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A5AC9" w14:textId="038C47F4" w:rsidR="009864D3" w:rsidRDefault="009864D3" w:rsidP="003C3AB0">
      <w:pPr>
        <w:spacing w:after="0"/>
        <w:jc w:val="right"/>
      </w:pPr>
      <w:r>
        <w:t xml:space="preserve">Item </w:t>
      </w:r>
      <w:proofErr w:type="gramStart"/>
      <w:r w:rsidR="006A18FC">
        <w:t>2</w:t>
      </w:r>
      <w:r w:rsidR="003C3AB0">
        <w:t>.A.</w:t>
      </w:r>
      <w:proofErr w:type="gramEnd"/>
      <w:r w:rsidR="00146FC7">
        <w:t>2</w:t>
      </w:r>
      <w:r w:rsidR="003C3AB0">
        <w:t>.</w:t>
      </w:r>
    </w:p>
    <w:p w14:paraId="4ADAC4D0" w14:textId="18242466" w:rsidR="003C3AB0" w:rsidRDefault="00D26D68" w:rsidP="003C3AB0">
      <w:pPr>
        <w:spacing w:after="0"/>
        <w:jc w:val="right"/>
      </w:pPr>
      <w:r>
        <w:t>Math</w:t>
      </w:r>
      <w:r w:rsidR="000255C8">
        <w:t>ematics</w:t>
      </w:r>
      <w:r>
        <w:t xml:space="preserve"> </w:t>
      </w:r>
      <w:r w:rsidR="003C3AB0">
        <w:t>Subject Matter Committee</w:t>
      </w:r>
    </w:p>
    <w:p w14:paraId="68F5D049" w14:textId="71CCB74F" w:rsidR="003C3AB0" w:rsidRDefault="003C3AB0" w:rsidP="003C3AB0">
      <w:pPr>
        <w:spacing w:after="0"/>
        <w:jc w:val="right"/>
      </w:pPr>
      <w:r>
        <w:t>November 14, 2019</w:t>
      </w:r>
    </w:p>
    <w:p w14:paraId="55A14D08" w14:textId="1BBBF6AA" w:rsidR="003C3AB0" w:rsidRDefault="003C3AB0" w:rsidP="003C3AB0">
      <w:pPr>
        <w:jc w:val="right"/>
      </w:pPr>
      <w:r>
        <w:t xml:space="preserve">Page 1 of </w:t>
      </w:r>
      <w:r w:rsidR="000255C8">
        <w:t>6</w:t>
      </w:r>
    </w:p>
    <w:p w14:paraId="0E4A1DF2" w14:textId="0EF76069" w:rsidR="00B07769" w:rsidRPr="0079066E" w:rsidRDefault="00126D2A" w:rsidP="00A55678">
      <w:pPr>
        <w:pStyle w:val="Heading1"/>
      </w:pPr>
      <w:r>
        <w:t xml:space="preserve">Draft Curriculum Framework and Evaluation Criteria Committee Guidelines for the </w:t>
      </w:r>
      <w:r w:rsidR="008B4207">
        <w:t xml:space="preserve">2021 </w:t>
      </w:r>
      <w:r>
        <w:t xml:space="preserve">Revision of the </w:t>
      </w:r>
      <w:r w:rsidR="0019617D" w:rsidRPr="00126D2A">
        <w:rPr>
          <w:i/>
          <w:iCs/>
        </w:rPr>
        <w:t>Mathematics Framework</w:t>
      </w:r>
      <w:r w:rsidRPr="00126D2A">
        <w:rPr>
          <w:i/>
          <w:iCs/>
        </w:rPr>
        <w:t xml:space="preserve"> for California Public Schools: Kindergarten Through Grade Twelve</w:t>
      </w:r>
    </w:p>
    <w:p w14:paraId="52127A8B" w14:textId="0C1334F8" w:rsidR="00B07769" w:rsidRDefault="0019617D">
      <w:pPr>
        <w:rPr>
          <w:bCs/>
          <w:szCs w:val="24"/>
        </w:rPr>
      </w:pPr>
      <w:r w:rsidRPr="0079066E">
        <w:rPr>
          <w:bCs/>
          <w:szCs w:val="24"/>
        </w:rPr>
        <w:t xml:space="preserve">The guidelines </w:t>
      </w:r>
      <w:r w:rsidR="00126D2A">
        <w:rPr>
          <w:bCs/>
          <w:szCs w:val="24"/>
        </w:rPr>
        <w:t xml:space="preserve">approved by the State Board of Education (SBE) </w:t>
      </w:r>
      <w:r w:rsidRPr="0079066E">
        <w:rPr>
          <w:bCs/>
          <w:szCs w:val="24"/>
        </w:rPr>
        <w:t>will direct the work of the Mathematics Curriculum Framework and Evaluation Criteria Committee (CFCC). The guidelines are based on statutory requirements, feedback from our focus group meetings in August of 2019,</w:t>
      </w:r>
      <w:r w:rsidR="00801823" w:rsidRPr="00D17BBC">
        <w:rPr>
          <w:bCs/>
          <w:szCs w:val="24"/>
        </w:rPr>
        <w:t xml:space="preserve"> </w:t>
      </w:r>
      <w:r w:rsidR="008A749D" w:rsidRPr="00D17BBC">
        <w:rPr>
          <w:bCs/>
          <w:szCs w:val="24"/>
        </w:rPr>
        <w:t>student focus groups in September and October 2019,</w:t>
      </w:r>
      <w:r w:rsidRPr="00D17BBC">
        <w:rPr>
          <w:bCs/>
          <w:szCs w:val="24"/>
        </w:rPr>
        <w:t xml:space="preserve"> information provided by the Instructional Quality Commission</w:t>
      </w:r>
      <w:r w:rsidR="00801823" w:rsidRPr="00D17BBC">
        <w:rPr>
          <w:bCs/>
          <w:szCs w:val="24"/>
        </w:rPr>
        <w:t xml:space="preserve"> and</w:t>
      </w:r>
      <w:r w:rsidRPr="00D17BBC">
        <w:rPr>
          <w:bCs/>
          <w:szCs w:val="24"/>
        </w:rPr>
        <w:t xml:space="preserve"> the S</w:t>
      </w:r>
      <w:r w:rsidR="00801823" w:rsidRPr="00D17BBC">
        <w:rPr>
          <w:bCs/>
          <w:szCs w:val="24"/>
        </w:rPr>
        <w:t xml:space="preserve">tate </w:t>
      </w:r>
      <w:r w:rsidRPr="00D17BBC">
        <w:rPr>
          <w:bCs/>
          <w:szCs w:val="24"/>
        </w:rPr>
        <w:t>B</w:t>
      </w:r>
      <w:r w:rsidR="00801823" w:rsidRPr="00D17BBC">
        <w:rPr>
          <w:bCs/>
          <w:szCs w:val="24"/>
        </w:rPr>
        <w:t xml:space="preserve">oard of </w:t>
      </w:r>
      <w:r w:rsidRPr="00D17BBC">
        <w:rPr>
          <w:bCs/>
          <w:szCs w:val="24"/>
        </w:rPr>
        <w:t>E</w:t>
      </w:r>
      <w:r w:rsidR="00801823" w:rsidRPr="00D17BBC">
        <w:rPr>
          <w:bCs/>
          <w:szCs w:val="24"/>
        </w:rPr>
        <w:t>ducation</w:t>
      </w:r>
      <w:r w:rsidRPr="00D17BBC">
        <w:rPr>
          <w:bCs/>
          <w:szCs w:val="24"/>
        </w:rPr>
        <w:t>, and public comment.</w:t>
      </w:r>
    </w:p>
    <w:p w14:paraId="33D7B348" w14:textId="78364023" w:rsidR="0019617D" w:rsidRPr="0079066E" w:rsidRDefault="0019617D" w:rsidP="00FA26F5">
      <w:pPr>
        <w:pStyle w:val="Heading2"/>
        <w:numPr>
          <w:ilvl w:val="0"/>
          <w:numId w:val="19"/>
        </w:numPr>
      </w:pPr>
      <w:r w:rsidRPr="00A55678">
        <w:t>In general, the</w:t>
      </w:r>
      <w:r w:rsidR="00126D2A">
        <w:t xml:space="preserve"> revised</w:t>
      </w:r>
      <w:r w:rsidRPr="00A55678">
        <w:t xml:space="preserve"> California Mathematics Framework for Public Schools, Kindergarten through Grade Twelve (Mathematics Framework) shall</w:t>
      </w:r>
    </w:p>
    <w:p w14:paraId="71DD5414" w14:textId="3D472D4B" w:rsidR="0019617D" w:rsidRPr="007C2FFF" w:rsidRDefault="00801823" w:rsidP="00A55678">
      <w:pPr>
        <w:pStyle w:val="ListParagraph"/>
        <w:numPr>
          <w:ilvl w:val="0"/>
          <w:numId w:val="1"/>
        </w:numPr>
        <w:adjustRightInd w:val="0"/>
        <w:snapToGrid w:val="0"/>
        <w:spacing w:before="240" w:after="240" w:line="240" w:lineRule="auto"/>
        <w:contextualSpacing w:val="0"/>
      </w:pPr>
      <w:r>
        <w:rPr>
          <w:szCs w:val="24"/>
        </w:rPr>
        <w:t>b</w:t>
      </w:r>
      <w:r w:rsidR="0019617D" w:rsidRPr="005C4EB3">
        <w:rPr>
          <w:szCs w:val="24"/>
        </w:rPr>
        <w:t xml:space="preserve">e aligned to the </w:t>
      </w:r>
      <w:r w:rsidR="0019617D" w:rsidRPr="00126D2A">
        <w:rPr>
          <w:i/>
          <w:iCs/>
          <w:szCs w:val="24"/>
        </w:rPr>
        <w:t>California Common Core State Standards for Mathematics</w:t>
      </w:r>
      <w:r w:rsidR="0019617D" w:rsidRPr="00A55678">
        <w:rPr>
          <w:szCs w:val="24"/>
        </w:rPr>
        <w:t xml:space="preserve"> </w:t>
      </w:r>
      <w:r w:rsidR="007C2FFF">
        <w:rPr>
          <w:szCs w:val="24"/>
        </w:rPr>
        <w:t>(</w:t>
      </w:r>
      <w:r w:rsidR="0019617D" w:rsidRPr="00126D2A">
        <w:rPr>
          <w:i/>
          <w:iCs/>
          <w:szCs w:val="24"/>
        </w:rPr>
        <w:t>CA CCSSM</w:t>
      </w:r>
      <w:r w:rsidR="0019617D" w:rsidRPr="00A55678">
        <w:rPr>
          <w:szCs w:val="24"/>
        </w:rPr>
        <w:t>)</w:t>
      </w:r>
      <w:r w:rsidR="0019617D" w:rsidRPr="007B28AC">
        <w:rPr>
          <w:szCs w:val="24"/>
        </w:rPr>
        <w:t xml:space="preserve"> adopted </w:t>
      </w:r>
      <w:r w:rsidR="00126D2A">
        <w:rPr>
          <w:szCs w:val="24"/>
        </w:rPr>
        <w:t xml:space="preserve">by the SBE </w:t>
      </w:r>
      <w:r w:rsidR="0019617D" w:rsidRPr="007B28AC">
        <w:rPr>
          <w:szCs w:val="24"/>
        </w:rPr>
        <w:t xml:space="preserve">in 2010 and </w:t>
      </w:r>
      <w:r w:rsidR="00126D2A">
        <w:rPr>
          <w:szCs w:val="24"/>
        </w:rPr>
        <w:t>modified</w:t>
      </w:r>
      <w:r w:rsidR="0019617D" w:rsidRPr="007B28AC">
        <w:rPr>
          <w:szCs w:val="24"/>
        </w:rPr>
        <w:t xml:space="preserve"> in 2013</w:t>
      </w:r>
      <w:r w:rsidR="008A749D" w:rsidRPr="007C2FFF">
        <w:rPr>
          <w:sz w:val="23"/>
          <w:szCs w:val="23"/>
        </w:rPr>
        <w:t>;</w:t>
      </w:r>
    </w:p>
    <w:p w14:paraId="47C77908" w14:textId="14EA9620" w:rsidR="0019617D" w:rsidRPr="007B28AC" w:rsidRDefault="00801823" w:rsidP="00A55678">
      <w:pPr>
        <w:pStyle w:val="ListParagraph"/>
        <w:numPr>
          <w:ilvl w:val="0"/>
          <w:numId w:val="1"/>
        </w:numPr>
        <w:snapToGrid w:val="0"/>
        <w:spacing w:before="240" w:after="240"/>
        <w:contextualSpacing w:val="0"/>
        <w:rPr>
          <w:szCs w:val="24"/>
        </w:rPr>
      </w:pPr>
      <w:r>
        <w:rPr>
          <w:szCs w:val="24"/>
        </w:rPr>
        <w:t>r</w:t>
      </w:r>
      <w:r w:rsidR="0019617D" w:rsidRPr="00E44963">
        <w:rPr>
          <w:szCs w:val="24"/>
        </w:rPr>
        <w:t xml:space="preserve">eflect the goal of achieving balance in mathematics </w:t>
      </w:r>
      <w:r w:rsidR="0079066E">
        <w:rPr>
          <w:szCs w:val="24"/>
        </w:rPr>
        <w:t>instruction</w:t>
      </w:r>
      <w:r w:rsidR="0019617D" w:rsidRPr="00E44963">
        <w:rPr>
          <w:szCs w:val="24"/>
        </w:rPr>
        <w:t xml:space="preserve">, including conceptual understanding, problem solving, </w:t>
      </w:r>
      <w:r w:rsidR="00126D2A">
        <w:rPr>
          <w:szCs w:val="24"/>
        </w:rPr>
        <w:t xml:space="preserve">and </w:t>
      </w:r>
      <w:r w:rsidR="0019617D" w:rsidRPr="00E44963">
        <w:rPr>
          <w:szCs w:val="24"/>
        </w:rPr>
        <w:t xml:space="preserve">procedural fluency and how they are consistent with the </w:t>
      </w:r>
      <w:r w:rsidR="0019617D" w:rsidRPr="00126D2A">
        <w:rPr>
          <w:i/>
          <w:iCs/>
          <w:szCs w:val="24"/>
        </w:rPr>
        <w:t>C</w:t>
      </w:r>
      <w:r w:rsidR="003555E9" w:rsidRPr="00126D2A">
        <w:rPr>
          <w:i/>
          <w:iCs/>
          <w:szCs w:val="24"/>
        </w:rPr>
        <w:t>A C</w:t>
      </w:r>
      <w:r w:rsidR="0019617D" w:rsidRPr="00126D2A">
        <w:rPr>
          <w:i/>
          <w:iCs/>
          <w:szCs w:val="24"/>
        </w:rPr>
        <w:t>CSS</w:t>
      </w:r>
      <w:r w:rsidR="003555E9" w:rsidRPr="00126D2A">
        <w:rPr>
          <w:i/>
          <w:iCs/>
          <w:szCs w:val="24"/>
        </w:rPr>
        <w:t>M</w:t>
      </w:r>
      <w:r w:rsidR="002F07A9">
        <w:rPr>
          <w:szCs w:val="24"/>
        </w:rPr>
        <w:t xml:space="preserve"> assessment specifications;</w:t>
      </w:r>
    </w:p>
    <w:p w14:paraId="6E0CD664" w14:textId="44267037" w:rsidR="0019617D" w:rsidRPr="007B28AC" w:rsidRDefault="00D01849" w:rsidP="00A55678">
      <w:pPr>
        <w:pStyle w:val="ListParagraph"/>
        <w:numPr>
          <w:ilvl w:val="0"/>
          <w:numId w:val="1"/>
        </w:numPr>
        <w:snapToGrid w:val="0"/>
        <w:spacing w:before="240" w:after="240"/>
        <w:contextualSpacing w:val="0"/>
        <w:rPr>
          <w:szCs w:val="24"/>
        </w:rPr>
      </w:pPr>
      <w:r>
        <w:rPr>
          <w:szCs w:val="24"/>
        </w:rPr>
        <w:t>articulate</w:t>
      </w:r>
      <w:r w:rsidR="0019617D" w:rsidRPr="00E44963">
        <w:rPr>
          <w:szCs w:val="24"/>
        </w:rPr>
        <w:t xml:space="preserve"> a clear and concise narrative that </w:t>
      </w:r>
      <w:r>
        <w:rPr>
          <w:szCs w:val="24"/>
        </w:rPr>
        <w:t xml:space="preserve">gives </w:t>
      </w:r>
      <w:r w:rsidR="0019617D" w:rsidRPr="00E44963">
        <w:rPr>
          <w:szCs w:val="24"/>
        </w:rPr>
        <w:t xml:space="preserve">guidance and serves the needs of different users, including specialists, administrators, </w:t>
      </w:r>
      <w:r w:rsidR="00BC642A">
        <w:rPr>
          <w:szCs w:val="24"/>
        </w:rPr>
        <w:t xml:space="preserve">and </w:t>
      </w:r>
      <w:r w:rsidR="0019617D" w:rsidRPr="00E44963">
        <w:rPr>
          <w:szCs w:val="24"/>
        </w:rPr>
        <w:t xml:space="preserve">curriculum leaders, and that reflects current, confirmed </w:t>
      </w:r>
      <w:r w:rsidR="00E43918">
        <w:rPr>
          <w:szCs w:val="24"/>
        </w:rPr>
        <w:t>r</w:t>
      </w:r>
      <w:r w:rsidR="0019617D" w:rsidRPr="00E44963">
        <w:rPr>
          <w:szCs w:val="24"/>
        </w:rPr>
        <w:t>esearch</w:t>
      </w:r>
      <w:r w:rsidR="0079066E">
        <w:rPr>
          <w:szCs w:val="24"/>
        </w:rPr>
        <w:t xml:space="preserve"> in m</w:t>
      </w:r>
      <w:r w:rsidR="002F07A9">
        <w:rPr>
          <w:szCs w:val="24"/>
        </w:rPr>
        <w:t>athematics;</w:t>
      </w:r>
    </w:p>
    <w:p w14:paraId="0114C345" w14:textId="754AEE73" w:rsidR="002F07A9" w:rsidRPr="007B28AC" w:rsidRDefault="00801823" w:rsidP="00A55678">
      <w:pPr>
        <w:pStyle w:val="ListParagraph"/>
        <w:numPr>
          <w:ilvl w:val="0"/>
          <w:numId w:val="1"/>
        </w:numPr>
        <w:snapToGrid w:val="0"/>
        <w:spacing w:before="240" w:after="240"/>
        <w:contextualSpacing w:val="0"/>
        <w:rPr>
          <w:szCs w:val="24"/>
        </w:rPr>
      </w:pPr>
      <w:r>
        <w:rPr>
          <w:szCs w:val="24"/>
        </w:rPr>
        <w:t>b</w:t>
      </w:r>
      <w:r w:rsidR="0019617D" w:rsidRPr="00E44963">
        <w:rPr>
          <w:szCs w:val="24"/>
        </w:rPr>
        <w:t>e written in language that is inclusive an</w:t>
      </w:r>
      <w:r w:rsidR="003555E9">
        <w:rPr>
          <w:szCs w:val="24"/>
        </w:rPr>
        <w:t>d supportive of multiple users,</w:t>
      </w:r>
      <w:r w:rsidR="003555E9" w:rsidRPr="00E44963">
        <w:rPr>
          <w:szCs w:val="24"/>
        </w:rPr>
        <w:t xml:space="preserve"> single</w:t>
      </w:r>
      <w:r w:rsidR="0019617D" w:rsidRPr="00E44963">
        <w:rPr>
          <w:szCs w:val="24"/>
        </w:rPr>
        <w:t xml:space="preserve"> or multi-subject credentialed</w:t>
      </w:r>
      <w:r w:rsidR="003555E9">
        <w:rPr>
          <w:szCs w:val="24"/>
        </w:rPr>
        <w:t xml:space="preserve"> </w:t>
      </w:r>
      <w:r w:rsidR="0019617D" w:rsidRPr="00E44963">
        <w:rPr>
          <w:szCs w:val="24"/>
        </w:rPr>
        <w:t xml:space="preserve">teachers, support staff, administrators, and community leaders while not exceeding </w:t>
      </w:r>
      <w:r w:rsidR="0019617D" w:rsidRPr="007B28AC">
        <w:rPr>
          <w:iCs/>
          <w:szCs w:val="24"/>
        </w:rPr>
        <w:t>900</w:t>
      </w:r>
      <w:r w:rsidR="002F07A9" w:rsidRPr="007B28AC">
        <w:rPr>
          <w:iCs/>
          <w:szCs w:val="24"/>
        </w:rPr>
        <w:t xml:space="preserve"> </w:t>
      </w:r>
      <w:r w:rsidR="002F07A9">
        <w:rPr>
          <w:szCs w:val="24"/>
        </w:rPr>
        <w:t>pages;</w:t>
      </w:r>
    </w:p>
    <w:p w14:paraId="23EBD170" w14:textId="13051FA9" w:rsidR="0019617D" w:rsidRPr="007B28AC" w:rsidRDefault="00801823" w:rsidP="00A55678">
      <w:pPr>
        <w:pStyle w:val="ListParagraph"/>
        <w:numPr>
          <w:ilvl w:val="0"/>
          <w:numId w:val="1"/>
        </w:numPr>
        <w:snapToGrid w:val="0"/>
        <w:spacing w:before="240" w:after="240"/>
        <w:contextualSpacing w:val="0"/>
        <w:rPr>
          <w:szCs w:val="24"/>
        </w:rPr>
      </w:pPr>
      <w:r>
        <w:rPr>
          <w:szCs w:val="24"/>
        </w:rPr>
        <w:t>i</w:t>
      </w:r>
      <w:r w:rsidR="002F07A9">
        <w:rPr>
          <w:szCs w:val="24"/>
        </w:rPr>
        <w:t>nclude support from and references to current research to guide student</w:t>
      </w:r>
      <w:r w:rsidR="00126D2A">
        <w:rPr>
          <w:szCs w:val="24"/>
        </w:rPr>
        <w:t>-</w:t>
      </w:r>
      <w:r w:rsidR="002F07A9">
        <w:rPr>
          <w:szCs w:val="24"/>
        </w:rPr>
        <w:t>centered learning, including strategies to support a growth mindset in mathematics;</w:t>
      </w:r>
    </w:p>
    <w:p w14:paraId="16738A95" w14:textId="528FF811" w:rsidR="0019617D" w:rsidRDefault="00801823" w:rsidP="00A55678">
      <w:pPr>
        <w:pStyle w:val="ListParagraph"/>
        <w:numPr>
          <w:ilvl w:val="0"/>
          <w:numId w:val="1"/>
        </w:numPr>
        <w:snapToGrid w:val="0"/>
        <w:spacing w:before="240" w:after="240"/>
        <w:contextualSpacing w:val="0"/>
        <w:rPr>
          <w:szCs w:val="24"/>
        </w:rPr>
      </w:pPr>
      <w:r>
        <w:rPr>
          <w:szCs w:val="24"/>
        </w:rPr>
        <w:t>i</w:t>
      </w:r>
      <w:r w:rsidR="0019617D" w:rsidRPr="00E44963">
        <w:rPr>
          <w:szCs w:val="24"/>
        </w:rPr>
        <w:t>nclude an overview explaining how the standards are organized with an explanation of the coding s</w:t>
      </w:r>
      <w:r w:rsidR="002F07A9">
        <w:rPr>
          <w:szCs w:val="24"/>
        </w:rPr>
        <w:t>ystem for identifying standards;</w:t>
      </w:r>
    </w:p>
    <w:p w14:paraId="0D923035" w14:textId="194B39A5" w:rsidR="0019617D" w:rsidRPr="007B28AC" w:rsidRDefault="00801823" w:rsidP="00A55678">
      <w:pPr>
        <w:pStyle w:val="ListParagraph"/>
        <w:numPr>
          <w:ilvl w:val="0"/>
          <w:numId w:val="1"/>
        </w:numPr>
        <w:snapToGrid w:val="0"/>
        <w:spacing w:before="240" w:after="240"/>
        <w:contextualSpacing w:val="0"/>
        <w:rPr>
          <w:szCs w:val="24"/>
        </w:rPr>
      </w:pPr>
      <w:r>
        <w:rPr>
          <w:szCs w:val="24"/>
        </w:rPr>
        <w:t>s</w:t>
      </w:r>
      <w:r w:rsidR="0019617D" w:rsidRPr="00E44963">
        <w:rPr>
          <w:szCs w:val="24"/>
        </w:rPr>
        <w:t>upport a progression of learning from transitional kinderga</w:t>
      </w:r>
      <w:r w:rsidR="002F07A9">
        <w:rPr>
          <w:szCs w:val="24"/>
        </w:rPr>
        <w:t>rten through grade twelve that e</w:t>
      </w:r>
      <w:r w:rsidR="0019617D" w:rsidRPr="00E44963">
        <w:rPr>
          <w:szCs w:val="24"/>
        </w:rPr>
        <w:t>nsures all students can achie</w:t>
      </w:r>
      <w:r w:rsidR="002F07A9">
        <w:rPr>
          <w:szCs w:val="24"/>
        </w:rPr>
        <w:t>ve college and career readiness;</w:t>
      </w:r>
    </w:p>
    <w:p w14:paraId="320C8194" w14:textId="2EFCF52A" w:rsidR="007C2FFF" w:rsidRPr="00F52227" w:rsidRDefault="00801823" w:rsidP="00A55678">
      <w:pPr>
        <w:pStyle w:val="ListParagraph"/>
        <w:numPr>
          <w:ilvl w:val="0"/>
          <w:numId w:val="1"/>
        </w:numPr>
        <w:snapToGrid w:val="0"/>
        <w:spacing w:before="240" w:after="240"/>
        <w:contextualSpacing w:val="0"/>
      </w:pPr>
      <w:r>
        <w:rPr>
          <w:szCs w:val="24"/>
        </w:rPr>
        <w:lastRenderedPageBreak/>
        <w:t>i</w:t>
      </w:r>
      <w:r w:rsidR="0019617D" w:rsidRPr="00E44963">
        <w:rPr>
          <w:szCs w:val="24"/>
        </w:rPr>
        <w:t>nclude compelling language that underscores the value of balancing the mathematics content standards and the standard</w:t>
      </w:r>
      <w:r w:rsidR="00723CA5">
        <w:rPr>
          <w:szCs w:val="24"/>
        </w:rPr>
        <w:t>s</w:t>
      </w:r>
      <w:r w:rsidR="0019617D" w:rsidRPr="00E44963">
        <w:rPr>
          <w:szCs w:val="24"/>
        </w:rPr>
        <w:t xml:space="preserve"> for mathematical practice</w:t>
      </w:r>
      <w:r w:rsidR="002F07A9">
        <w:rPr>
          <w:szCs w:val="24"/>
        </w:rPr>
        <w:t>;</w:t>
      </w:r>
    </w:p>
    <w:p w14:paraId="4C68CECE" w14:textId="504E8BDA" w:rsidR="00757132" w:rsidRPr="00D67863" w:rsidRDefault="00801823" w:rsidP="00A55678">
      <w:pPr>
        <w:pStyle w:val="ListParagraph"/>
        <w:numPr>
          <w:ilvl w:val="0"/>
          <w:numId w:val="1"/>
        </w:numPr>
        <w:snapToGrid w:val="0"/>
        <w:spacing w:before="240" w:after="240"/>
        <w:contextualSpacing w:val="0"/>
      </w:pPr>
      <w:r>
        <w:rPr>
          <w:szCs w:val="24"/>
        </w:rPr>
        <w:t>p</w:t>
      </w:r>
      <w:r w:rsidR="0019617D" w:rsidRPr="007B28AC">
        <w:rPr>
          <w:szCs w:val="24"/>
        </w:rPr>
        <w:t xml:space="preserve">rovide guidance to help ensure equitable access to high quality </w:t>
      </w:r>
      <w:r w:rsidR="00952CB0" w:rsidRPr="007B28AC">
        <w:rPr>
          <w:szCs w:val="24"/>
        </w:rPr>
        <w:t xml:space="preserve">mathematics </w:t>
      </w:r>
      <w:r w:rsidR="0019617D" w:rsidRPr="007B28AC">
        <w:rPr>
          <w:szCs w:val="24"/>
        </w:rPr>
        <w:t xml:space="preserve">instruction for all </w:t>
      </w:r>
      <w:r w:rsidR="00952CB0" w:rsidRPr="007B28AC">
        <w:rPr>
          <w:szCs w:val="24"/>
        </w:rPr>
        <w:t>elementary,</w:t>
      </w:r>
      <w:r w:rsidR="0019617D" w:rsidRPr="007B28AC">
        <w:rPr>
          <w:szCs w:val="24"/>
        </w:rPr>
        <w:t xml:space="preserve"> middle, and high</w:t>
      </w:r>
      <w:r w:rsidR="00126D2A">
        <w:rPr>
          <w:szCs w:val="24"/>
        </w:rPr>
        <w:t xml:space="preserve"> </w:t>
      </w:r>
      <w:r w:rsidR="0019617D" w:rsidRPr="007B28AC">
        <w:rPr>
          <w:szCs w:val="24"/>
        </w:rPr>
        <w:t>school students in California</w:t>
      </w:r>
      <w:r w:rsidR="00126D2A">
        <w:rPr>
          <w:szCs w:val="24"/>
        </w:rPr>
        <w:t>;</w:t>
      </w:r>
      <w:r w:rsidR="00D01849">
        <w:rPr>
          <w:szCs w:val="24"/>
        </w:rPr>
        <w:t xml:space="preserve"> and</w:t>
      </w:r>
    </w:p>
    <w:p w14:paraId="5173122E" w14:textId="77777777" w:rsidR="00FA26F5" w:rsidRDefault="00801823" w:rsidP="00FA26F5">
      <w:pPr>
        <w:pStyle w:val="ListParagraph"/>
        <w:numPr>
          <w:ilvl w:val="0"/>
          <w:numId w:val="1"/>
        </w:numPr>
        <w:snapToGrid w:val="0"/>
        <w:spacing w:before="240" w:after="240"/>
        <w:contextualSpacing w:val="0"/>
        <w:rPr>
          <w:szCs w:val="24"/>
        </w:rPr>
      </w:pPr>
      <w:r>
        <w:rPr>
          <w:szCs w:val="24"/>
        </w:rPr>
        <w:t>i</w:t>
      </w:r>
      <w:r w:rsidR="0019617D">
        <w:rPr>
          <w:szCs w:val="24"/>
        </w:rPr>
        <w:t>nclude a</w:t>
      </w:r>
      <w:r w:rsidR="007326C8">
        <w:rPr>
          <w:szCs w:val="24"/>
        </w:rPr>
        <w:t xml:space="preserve"> table of contents </w:t>
      </w:r>
      <w:r w:rsidR="009D4FB5">
        <w:rPr>
          <w:szCs w:val="24"/>
        </w:rPr>
        <w:t>and glossary</w:t>
      </w:r>
      <w:r w:rsidR="0019617D">
        <w:rPr>
          <w:szCs w:val="24"/>
        </w:rPr>
        <w:t xml:space="preserve"> of critical terms.</w:t>
      </w:r>
    </w:p>
    <w:p w14:paraId="57C5BEE9" w14:textId="209798BA" w:rsidR="00D67863" w:rsidRPr="00FA26F5" w:rsidRDefault="00D67863" w:rsidP="00FA26F5">
      <w:pPr>
        <w:pStyle w:val="Heading2"/>
        <w:numPr>
          <w:ilvl w:val="0"/>
          <w:numId w:val="19"/>
        </w:numPr>
      </w:pPr>
      <w:r w:rsidRPr="00A55678">
        <w:t xml:space="preserve">Additionally, the revised </w:t>
      </w:r>
      <w:r w:rsidRPr="00FA26F5">
        <w:rPr>
          <w:i/>
          <w:iCs/>
        </w:rPr>
        <w:t>Mathematics Framework</w:t>
      </w:r>
      <w:r w:rsidRPr="00A55678">
        <w:t xml:space="preserve"> shall be explicit in its provision of</w:t>
      </w:r>
    </w:p>
    <w:p w14:paraId="224F501B" w14:textId="184C9BEA" w:rsidR="00D67863" w:rsidRDefault="00801823" w:rsidP="00A55678">
      <w:pPr>
        <w:pStyle w:val="ListParagraph"/>
        <w:numPr>
          <w:ilvl w:val="0"/>
          <w:numId w:val="10"/>
        </w:numPr>
        <w:snapToGrid w:val="0"/>
        <w:spacing w:before="240" w:after="240"/>
        <w:contextualSpacing w:val="0"/>
        <w:rPr>
          <w:szCs w:val="24"/>
        </w:rPr>
      </w:pPr>
      <w:r>
        <w:rPr>
          <w:szCs w:val="24"/>
        </w:rPr>
        <w:t>g</w:t>
      </w:r>
      <w:r w:rsidR="00D67863">
        <w:rPr>
          <w:szCs w:val="24"/>
        </w:rPr>
        <w:t>uidance ensuring access and equity, including research related to Universal Design for Learning, at each grade level;</w:t>
      </w:r>
    </w:p>
    <w:p w14:paraId="3CB48A6C" w14:textId="689CD16F" w:rsidR="00D67863" w:rsidRDefault="00801823" w:rsidP="00A55678">
      <w:pPr>
        <w:pStyle w:val="ListParagraph"/>
        <w:numPr>
          <w:ilvl w:val="0"/>
          <w:numId w:val="10"/>
        </w:numPr>
        <w:snapToGrid w:val="0"/>
        <w:spacing w:before="240" w:after="240"/>
        <w:contextualSpacing w:val="0"/>
        <w:rPr>
          <w:szCs w:val="24"/>
        </w:rPr>
      </w:pPr>
      <w:r>
        <w:rPr>
          <w:szCs w:val="24"/>
        </w:rPr>
        <w:t>e</w:t>
      </w:r>
      <w:r w:rsidR="00D67863">
        <w:rPr>
          <w:szCs w:val="24"/>
        </w:rPr>
        <w:t>xamples of concrete, representational</w:t>
      </w:r>
      <w:r w:rsidR="00126D2A">
        <w:rPr>
          <w:szCs w:val="24"/>
        </w:rPr>
        <w:t>,</w:t>
      </w:r>
      <w:r w:rsidR="00D67863">
        <w:rPr>
          <w:szCs w:val="24"/>
        </w:rPr>
        <w:t xml:space="preserve"> and abstract models at each grade level;</w:t>
      </w:r>
    </w:p>
    <w:p w14:paraId="32A8F290" w14:textId="31B492DB" w:rsidR="00D67863" w:rsidRDefault="00801823" w:rsidP="00A55678">
      <w:pPr>
        <w:pStyle w:val="ListParagraph"/>
        <w:numPr>
          <w:ilvl w:val="0"/>
          <w:numId w:val="10"/>
        </w:numPr>
        <w:snapToGrid w:val="0"/>
        <w:spacing w:before="240" w:after="240"/>
        <w:contextualSpacing w:val="0"/>
        <w:rPr>
          <w:szCs w:val="24"/>
        </w:rPr>
      </w:pPr>
      <w:r>
        <w:rPr>
          <w:szCs w:val="24"/>
        </w:rPr>
        <w:t>s</w:t>
      </w:r>
      <w:r w:rsidR="00D67863">
        <w:rPr>
          <w:szCs w:val="24"/>
        </w:rPr>
        <w:t>pecific guidance of developing domain</w:t>
      </w:r>
      <w:r w:rsidR="00126D2A">
        <w:rPr>
          <w:szCs w:val="24"/>
        </w:rPr>
        <w:t>-</w:t>
      </w:r>
      <w:r w:rsidR="00D67863">
        <w:rPr>
          <w:szCs w:val="24"/>
        </w:rPr>
        <w:t>specific language and literacy skills;</w:t>
      </w:r>
    </w:p>
    <w:p w14:paraId="708CEF4F" w14:textId="3429C209" w:rsidR="00D67863" w:rsidRDefault="00801823" w:rsidP="00A55678">
      <w:pPr>
        <w:pStyle w:val="ListParagraph"/>
        <w:numPr>
          <w:ilvl w:val="0"/>
          <w:numId w:val="10"/>
        </w:numPr>
        <w:snapToGrid w:val="0"/>
        <w:spacing w:before="240" w:after="240"/>
        <w:contextualSpacing w:val="0"/>
        <w:rPr>
          <w:szCs w:val="24"/>
        </w:rPr>
      </w:pPr>
      <w:r>
        <w:rPr>
          <w:szCs w:val="24"/>
        </w:rPr>
        <w:t>c</w:t>
      </w:r>
      <w:r w:rsidR="00D67863">
        <w:rPr>
          <w:szCs w:val="24"/>
        </w:rPr>
        <w:t>ontent aligned with the California Assessment of Student Performance and Progress (CAASPP) System assessment specifications, including achievement level descriptors, and support resources for the Smarter Balanced Assessment Consortium</w:t>
      </w:r>
      <w:r w:rsidR="007C2FFF">
        <w:rPr>
          <w:szCs w:val="24"/>
        </w:rPr>
        <w:t>;</w:t>
      </w:r>
    </w:p>
    <w:p w14:paraId="3C36A641" w14:textId="3BA9B92C" w:rsidR="00D67863" w:rsidRPr="007B28AC" w:rsidRDefault="00801823" w:rsidP="00D27205">
      <w:pPr>
        <w:pStyle w:val="ListParagraph"/>
        <w:numPr>
          <w:ilvl w:val="0"/>
          <w:numId w:val="10"/>
        </w:numPr>
        <w:snapToGrid w:val="0"/>
        <w:spacing w:before="240" w:after="240"/>
        <w:contextualSpacing w:val="0"/>
        <w:rPr>
          <w:szCs w:val="24"/>
        </w:rPr>
      </w:pPr>
      <w:r>
        <w:rPr>
          <w:szCs w:val="24"/>
        </w:rPr>
        <w:t>s</w:t>
      </w:r>
      <w:r w:rsidR="009B1370">
        <w:rPr>
          <w:szCs w:val="24"/>
        </w:rPr>
        <w:t>trategies related to those included in the California Department of Education resources, including the E</w:t>
      </w:r>
      <w:r w:rsidR="0083358A">
        <w:rPr>
          <w:szCs w:val="24"/>
        </w:rPr>
        <w:t xml:space="preserve">nglish </w:t>
      </w:r>
      <w:r w:rsidR="009B1370">
        <w:rPr>
          <w:szCs w:val="24"/>
        </w:rPr>
        <w:t>L</w:t>
      </w:r>
      <w:r w:rsidR="0083358A">
        <w:rPr>
          <w:szCs w:val="24"/>
        </w:rPr>
        <w:t>earner (EL)</w:t>
      </w:r>
      <w:r w:rsidR="009B1370">
        <w:rPr>
          <w:szCs w:val="24"/>
        </w:rPr>
        <w:t xml:space="preserve"> </w:t>
      </w:r>
      <w:r w:rsidR="007C2FFF">
        <w:rPr>
          <w:szCs w:val="24"/>
        </w:rPr>
        <w:t>R</w:t>
      </w:r>
      <w:r w:rsidR="009B1370">
        <w:rPr>
          <w:szCs w:val="24"/>
        </w:rPr>
        <w:t xml:space="preserve">oadmap, the </w:t>
      </w:r>
      <w:r w:rsidR="009B1370" w:rsidRPr="00A55678">
        <w:rPr>
          <w:i/>
          <w:iCs/>
          <w:szCs w:val="24"/>
        </w:rPr>
        <w:t>E</w:t>
      </w:r>
      <w:r w:rsidR="0083358A" w:rsidRPr="00A55678">
        <w:rPr>
          <w:i/>
          <w:iCs/>
          <w:szCs w:val="24"/>
        </w:rPr>
        <w:t xml:space="preserve">nglish </w:t>
      </w:r>
      <w:r w:rsidR="003555E9" w:rsidRPr="00A55678">
        <w:rPr>
          <w:i/>
          <w:iCs/>
          <w:szCs w:val="24"/>
        </w:rPr>
        <w:t>L</w:t>
      </w:r>
      <w:r w:rsidR="0083358A">
        <w:rPr>
          <w:i/>
          <w:iCs/>
          <w:szCs w:val="24"/>
        </w:rPr>
        <w:t>anguage Arts</w:t>
      </w:r>
      <w:r w:rsidR="003555E9" w:rsidRPr="00A55678">
        <w:rPr>
          <w:i/>
          <w:iCs/>
          <w:szCs w:val="24"/>
        </w:rPr>
        <w:t>/E</w:t>
      </w:r>
      <w:r w:rsidR="0083358A">
        <w:rPr>
          <w:i/>
          <w:iCs/>
          <w:szCs w:val="24"/>
        </w:rPr>
        <w:t xml:space="preserve">nglish </w:t>
      </w:r>
      <w:r w:rsidR="003555E9" w:rsidRPr="00A55678">
        <w:rPr>
          <w:i/>
          <w:iCs/>
          <w:szCs w:val="24"/>
        </w:rPr>
        <w:t>L</w:t>
      </w:r>
      <w:r w:rsidR="0083358A">
        <w:rPr>
          <w:i/>
          <w:iCs/>
          <w:szCs w:val="24"/>
        </w:rPr>
        <w:t xml:space="preserve">anguage </w:t>
      </w:r>
      <w:r w:rsidR="003555E9" w:rsidRPr="00A55678">
        <w:rPr>
          <w:i/>
          <w:iCs/>
          <w:szCs w:val="24"/>
        </w:rPr>
        <w:t>D</w:t>
      </w:r>
      <w:r w:rsidR="0083358A">
        <w:rPr>
          <w:i/>
          <w:iCs/>
          <w:szCs w:val="24"/>
        </w:rPr>
        <w:t>evelopment</w:t>
      </w:r>
      <w:r w:rsidR="009B1370" w:rsidRPr="00A55678">
        <w:rPr>
          <w:i/>
          <w:iCs/>
          <w:szCs w:val="24"/>
        </w:rPr>
        <w:t xml:space="preserve"> </w:t>
      </w:r>
      <w:r w:rsidR="007C2FFF" w:rsidRPr="00A55678">
        <w:rPr>
          <w:i/>
          <w:iCs/>
          <w:szCs w:val="24"/>
        </w:rPr>
        <w:t>F</w:t>
      </w:r>
      <w:r w:rsidR="009B1370" w:rsidRPr="00A55678">
        <w:rPr>
          <w:i/>
          <w:iCs/>
          <w:szCs w:val="24"/>
        </w:rPr>
        <w:t>ramework,</w:t>
      </w:r>
      <w:r w:rsidR="009B1370" w:rsidRPr="007B28AC">
        <w:rPr>
          <w:szCs w:val="24"/>
        </w:rPr>
        <w:t xml:space="preserve"> the </w:t>
      </w:r>
      <w:r w:rsidR="009B1370" w:rsidRPr="00D27205">
        <w:rPr>
          <w:i/>
          <w:iCs/>
          <w:szCs w:val="24"/>
        </w:rPr>
        <w:t>C</w:t>
      </w:r>
      <w:r w:rsidR="0083358A" w:rsidRPr="00D27205">
        <w:rPr>
          <w:i/>
          <w:iCs/>
          <w:szCs w:val="24"/>
        </w:rPr>
        <w:t>alifornia</w:t>
      </w:r>
      <w:r w:rsidR="0083358A">
        <w:rPr>
          <w:szCs w:val="24"/>
        </w:rPr>
        <w:t xml:space="preserve"> </w:t>
      </w:r>
      <w:r w:rsidR="0083358A" w:rsidRPr="00D27205">
        <w:rPr>
          <w:i/>
          <w:iCs/>
          <w:szCs w:val="24"/>
        </w:rPr>
        <w:t>English Language Development</w:t>
      </w:r>
      <w:r w:rsidR="009B1370" w:rsidRPr="00D27205">
        <w:rPr>
          <w:i/>
          <w:iCs/>
          <w:szCs w:val="24"/>
        </w:rPr>
        <w:t xml:space="preserve"> </w:t>
      </w:r>
      <w:r w:rsidR="00126D2A" w:rsidRPr="00D27205">
        <w:rPr>
          <w:i/>
          <w:iCs/>
          <w:szCs w:val="24"/>
        </w:rPr>
        <w:t>S</w:t>
      </w:r>
      <w:r w:rsidR="009B1370" w:rsidRPr="00D27205">
        <w:rPr>
          <w:i/>
          <w:iCs/>
          <w:szCs w:val="24"/>
        </w:rPr>
        <w:t>tandards</w:t>
      </w:r>
      <w:r w:rsidR="009B1370" w:rsidRPr="007B28AC">
        <w:rPr>
          <w:szCs w:val="24"/>
        </w:rPr>
        <w:t xml:space="preserve">, and </w:t>
      </w:r>
      <w:r w:rsidR="00126D2A" w:rsidRPr="00D27205">
        <w:rPr>
          <w:i/>
          <w:iCs/>
          <w:szCs w:val="24"/>
        </w:rPr>
        <w:t>E</w:t>
      </w:r>
      <w:r w:rsidR="009B1370" w:rsidRPr="00D27205">
        <w:rPr>
          <w:i/>
          <w:iCs/>
          <w:szCs w:val="24"/>
        </w:rPr>
        <w:t>ducating for Global Competency</w:t>
      </w:r>
      <w:r w:rsidR="009B1370" w:rsidRPr="007B28AC">
        <w:rPr>
          <w:szCs w:val="24"/>
        </w:rPr>
        <w:t xml:space="preserve">, to support guidance and usability of the </w:t>
      </w:r>
      <w:r w:rsidR="009B1370" w:rsidRPr="00A55678">
        <w:rPr>
          <w:i/>
          <w:iCs/>
          <w:szCs w:val="24"/>
        </w:rPr>
        <w:t>Mathematics Framework</w:t>
      </w:r>
      <w:r w:rsidR="007C2FFF">
        <w:rPr>
          <w:szCs w:val="24"/>
        </w:rPr>
        <w:t>;</w:t>
      </w:r>
      <w:r w:rsidR="009B1370" w:rsidRPr="007B28AC">
        <w:rPr>
          <w:szCs w:val="24"/>
        </w:rPr>
        <w:t xml:space="preserve"> and</w:t>
      </w:r>
    </w:p>
    <w:p w14:paraId="362772CD" w14:textId="761B797B" w:rsidR="00952CB0" w:rsidRPr="007C2FFF" w:rsidRDefault="00801823" w:rsidP="00A55678">
      <w:pPr>
        <w:pStyle w:val="ListParagraph"/>
        <w:numPr>
          <w:ilvl w:val="0"/>
          <w:numId w:val="10"/>
        </w:numPr>
        <w:snapToGrid w:val="0"/>
        <w:spacing w:before="240" w:after="240"/>
        <w:contextualSpacing w:val="0"/>
      </w:pPr>
      <w:r>
        <w:rPr>
          <w:szCs w:val="24"/>
        </w:rPr>
        <w:t>c</w:t>
      </w:r>
      <w:r w:rsidR="009B1370">
        <w:rPr>
          <w:szCs w:val="24"/>
        </w:rPr>
        <w:t>onnections to resources and associations with resources that support and illustrate the guidance in the framework</w:t>
      </w:r>
      <w:r w:rsidR="00D27205">
        <w:rPr>
          <w:szCs w:val="24"/>
        </w:rPr>
        <w:t>,</w:t>
      </w:r>
      <w:r w:rsidR="009B1370">
        <w:rPr>
          <w:szCs w:val="24"/>
        </w:rPr>
        <w:t xml:space="preserve"> including graphics, tables, snapshots and vignettes aligned to the guidance in the </w:t>
      </w:r>
      <w:r w:rsidR="009B1370" w:rsidRPr="00A55678">
        <w:rPr>
          <w:i/>
          <w:iCs/>
          <w:szCs w:val="24"/>
        </w:rPr>
        <w:t>Mathematics Framework</w:t>
      </w:r>
      <w:r w:rsidR="009B1370">
        <w:rPr>
          <w:szCs w:val="24"/>
        </w:rPr>
        <w:t>, and provide links to those resources when necessary.</w:t>
      </w:r>
    </w:p>
    <w:p w14:paraId="07E819B2" w14:textId="3A6C58AC" w:rsidR="0019617D" w:rsidRPr="00A55678" w:rsidRDefault="003C20C4" w:rsidP="00FA26F5">
      <w:pPr>
        <w:pStyle w:val="Heading2"/>
        <w:numPr>
          <w:ilvl w:val="0"/>
          <w:numId w:val="19"/>
        </w:numPr>
      </w:pPr>
      <w:r>
        <w:t>The CFCC shall develop separate chapters on the instructional cycles for grade</w:t>
      </w:r>
      <w:r w:rsidR="00D27205">
        <w:t>-</w:t>
      </w:r>
      <w:r>
        <w:t>level mathematics. These chapt</w:t>
      </w:r>
      <w:r w:rsidR="0087314C">
        <w:t>ers should support planning for instruction and assessment to ensure</w:t>
      </w:r>
      <w:r w:rsidR="003555E9">
        <w:t xml:space="preserve"> </w:t>
      </w:r>
      <w:r w:rsidR="007C2FFF">
        <w:t>equitable</w:t>
      </w:r>
      <w:r w:rsidR="0087314C">
        <w:t xml:space="preserve"> access and opportunity for all students they shall provide</w:t>
      </w:r>
      <w:r w:rsidR="00D15895">
        <w:t>:</w:t>
      </w:r>
    </w:p>
    <w:p w14:paraId="0DDBF424" w14:textId="572BB548" w:rsidR="00FF1078" w:rsidRDefault="0087314C" w:rsidP="00A55678">
      <w:pPr>
        <w:pStyle w:val="ListParagraph"/>
        <w:numPr>
          <w:ilvl w:val="0"/>
          <w:numId w:val="8"/>
        </w:numPr>
        <w:snapToGrid w:val="0"/>
        <w:spacing w:before="240" w:after="240"/>
        <w:contextualSpacing w:val="0"/>
        <w:rPr>
          <w:szCs w:val="24"/>
        </w:rPr>
      </w:pPr>
      <w:r>
        <w:rPr>
          <w:szCs w:val="24"/>
        </w:rPr>
        <w:t>Guidance for planning instruction</w:t>
      </w:r>
      <w:r w:rsidR="0083358A">
        <w:rPr>
          <w:szCs w:val="24"/>
        </w:rPr>
        <w:t xml:space="preserve"> that includes</w:t>
      </w:r>
    </w:p>
    <w:p w14:paraId="3FCC2DA6" w14:textId="04DD7352" w:rsidR="0087314C" w:rsidRDefault="00801823" w:rsidP="00A55678">
      <w:pPr>
        <w:pStyle w:val="ListParagraph"/>
        <w:numPr>
          <w:ilvl w:val="1"/>
          <w:numId w:val="8"/>
        </w:numPr>
        <w:snapToGrid w:val="0"/>
        <w:spacing w:before="240" w:after="240"/>
        <w:contextualSpacing w:val="0"/>
        <w:rPr>
          <w:szCs w:val="24"/>
        </w:rPr>
      </w:pPr>
      <w:r>
        <w:rPr>
          <w:szCs w:val="24"/>
        </w:rPr>
        <w:t>e</w:t>
      </w:r>
      <w:r w:rsidR="0087314C">
        <w:rPr>
          <w:szCs w:val="24"/>
        </w:rPr>
        <w:t xml:space="preserve">xplanations of the components of the content standards and </w:t>
      </w:r>
      <w:r w:rsidR="007C2FFF">
        <w:rPr>
          <w:szCs w:val="24"/>
        </w:rPr>
        <w:t>S</w:t>
      </w:r>
      <w:r w:rsidR="0087314C">
        <w:rPr>
          <w:szCs w:val="24"/>
        </w:rPr>
        <w:t xml:space="preserve">tandards for </w:t>
      </w:r>
      <w:r w:rsidR="007C2FFF">
        <w:rPr>
          <w:szCs w:val="24"/>
        </w:rPr>
        <w:t>M</w:t>
      </w:r>
      <w:r w:rsidR="0087314C">
        <w:rPr>
          <w:szCs w:val="24"/>
        </w:rPr>
        <w:t xml:space="preserve">athematical </w:t>
      </w:r>
      <w:r w:rsidR="007C2FFF">
        <w:rPr>
          <w:szCs w:val="24"/>
        </w:rPr>
        <w:t>P</w:t>
      </w:r>
      <w:r w:rsidR="0087314C">
        <w:rPr>
          <w:szCs w:val="24"/>
        </w:rPr>
        <w:t>ractice (SMP</w:t>
      </w:r>
      <w:r w:rsidR="007C2FFF">
        <w:rPr>
          <w:szCs w:val="24"/>
        </w:rPr>
        <w:t>s</w:t>
      </w:r>
      <w:r w:rsidR="0087314C">
        <w:rPr>
          <w:szCs w:val="24"/>
        </w:rPr>
        <w:t>) and how they work together</w:t>
      </w:r>
      <w:r w:rsidR="007C2FFF">
        <w:rPr>
          <w:szCs w:val="24"/>
        </w:rPr>
        <w:t>;</w:t>
      </w:r>
    </w:p>
    <w:p w14:paraId="17C5C23E" w14:textId="45A1B4D3" w:rsidR="0087314C" w:rsidRDefault="00801823" w:rsidP="00A55678">
      <w:pPr>
        <w:pStyle w:val="ListParagraph"/>
        <w:numPr>
          <w:ilvl w:val="1"/>
          <w:numId w:val="8"/>
        </w:numPr>
        <w:snapToGrid w:val="0"/>
        <w:spacing w:before="240" w:after="240"/>
        <w:contextualSpacing w:val="0"/>
        <w:rPr>
          <w:szCs w:val="24"/>
        </w:rPr>
      </w:pPr>
      <w:r>
        <w:rPr>
          <w:szCs w:val="24"/>
        </w:rPr>
        <w:lastRenderedPageBreak/>
        <w:t>e</w:t>
      </w:r>
      <w:r w:rsidR="0087314C">
        <w:rPr>
          <w:szCs w:val="24"/>
        </w:rPr>
        <w:t>xamples of a variety of instructional and pedagogical approaches to mathematics teaching</w:t>
      </w:r>
      <w:r w:rsidR="00D27205">
        <w:rPr>
          <w:szCs w:val="24"/>
        </w:rPr>
        <w:t>,</w:t>
      </w:r>
      <w:r w:rsidR="0087314C">
        <w:rPr>
          <w:szCs w:val="24"/>
        </w:rPr>
        <w:t xml:space="preserve"> including models and examples of what student learning looks like in different classroom settings</w:t>
      </w:r>
      <w:r w:rsidR="00D27205">
        <w:rPr>
          <w:szCs w:val="24"/>
        </w:rPr>
        <w:t>,</w:t>
      </w:r>
      <w:r w:rsidR="0087314C">
        <w:rPr>
          <w:szCs w:val="24"/>
        </w:rPr>
        <w:t xml:space="preserve"> along with common misconceptions</w:t>
      </w:r>
      <w:r>
        <w:rPr>
          <w:szCs w:val="24"/>
        </w:rPr>
        <w:t>;</w:t>
      </w:r>
    </w:p>
    <w:p w14:paraId="3742322C" w14:textId="33681614" w:rsidR="0087314C" w:rsidRDefault="00801823" w:rsidP="00A55678">
      <w:pPr>
        <w:pStyle w:val="ListParagraph"/>
        <w:numPr>
          <w:ilvl w:val="1"/>
          <w:numId w:val="8"/>
        </w:numPr>
        <w:snapToGrid w:val="0"/>
        <w:spacing w:before="240" w:after="240"/>
        <w:contextualSpacing w:val="0"/>
        <w:rPr>
          <w:szCs w:val="24"/>
        </w:rPr>
      </w:pPr>
      <w:r>
        <w:rPr>
          <w:szCs w:val="24"/>
        </w:rPr>
        <w:t>g</w:t>
      </w:r>
      <w:r w:rsidR="0087314C">
        <w:rPr>
          <w:szCs w:val="24"/>
        </w:rPr>
        <w:t>uidelines to support the integration of the principles of Universal Design for Learning in mathematics instruction</w:t>
      </w:r>
      <w:r w:rsidR="00711061">
        <w:rPr>
          <w:szCs w:val="24"/>
        </w:rPr>
        <w:t>;</w:t>
      </w:r>
    </w:p>
    <w:p w14:paraId="7021C211" w14:textId="69E8CE01" w:rsidR="0087314C" w:rsidRDefault="00801823" w:rsidP="00A55678">
      <w:pPr>
        <w:pStyle w:val="ListParagraph"/>
        <w:numPr>
          <w:ilvl w:val="1"/>
          <w:numId w:val="8"/>
        </w:numPr>
        <w:snapToGrid w:val="0"/>
        <w:spacing w:before="240" w:after="240"/>
        <w:contextualSpacing w:val="0"/>
        <w:rPr>
          <w:szCs w:val="24"/>
        </w:rPr>
      </w:pPr>
      <w:r>
        <w:rPr>
          <w:szCs w:val="24"/>
        </w:rPr>
        <w:t>r</w:t>
      </w:r>
      <w:r w:rsidR="00711061">
        <w:rPr>
          <w:szCs w:val="24"/>
        </w:rPr>
        <w:t>esources that illustrate the connection between mathematics and other academic disciplines and the ways they support one another</w:t>
      </w:r>
      <w:r>
        <w:rPr>
          <w:szCs w:val="24"/>
        </w:rPr>
        <w:t>;</w:t>
      </w:r>
    </w:p>
    <w:p w14:paraId="36DA4B23" w14:textId="1853E78E" w:rsidR="00711061" w:rsidRDefault="00801823" w:rsidP="00A55678">
      <w:pPr>
        <w:pStyle w:val="ListParagraph"/>
        <w:numPr>
          <w:ilvl w:val="1"/>
          <w:numId w:val="8"/>
        </w:numPr>
        <w:snapToGrid w:val="0"/>
        <w:spacing w:before="240" w:after="240"/>
        <w:contextualSpacing w:val="0"/>
        <w:rPr>
          <w:szCs w:val="24"/>
        </w:rPr>
      </w:pPr>
      <w:r>
        <w:rPr>
          <w:szCs w:val="24"/>
        </w:rPr>
        <w:t>e</w:t>
      </w:r>
      <w:r w:rsidR="00711061">
        <w:rPr>
          <w:szCs w:val="24"/>
        </w:rPr>
        <w:t>xamples of differentiated strategies in mathematics classrooms with students that display a wide range of talents, skills, needs and abilities</w:t>
      </w:r>
      <w:r>
        <w:rPr>
          <w:szCs w:val="24"/>
        </w:rPr>
        <w:t>;</w:t>
      </w:r>
    </w:p>
    <w:p w14:paraId="191B3105" w14:textId="65E6EDA1" w:rsidR="00711061" w:rsidRDefault="00801823" w:rsidP="00A55678">
      <w:pPr>
        <w:pStyle w:val="ListParagraph"/>
        <w:numPr>
          <w:ilvl w:val="1"/>
          <w:numId w:val="8"/>
        </w:numPr>
        <w:snapToGrid w:val="0"/>
        <w:spacing w:before="240" w:after="240"/>
        <w:contextualSpacing w:val="0"/>
        <w:rPr>
          <w:szCs w:val="24"/>
        </w:rPr>
      </w:pPr>
      <w:r>
        <w:rPr>
          <w:szCs w:val="24"/>
        </w:rPr>
        <w:t>g</w:t>
      </w:r>
      <w:r w:rsidR="00711061">
        <w:rPr>
          <w:szCs w:val="24"/>
        </w:rPr>
        <w:t>uidance on how to support students with gaps in their mathematical knowledge;</w:t>
      </w:r>
    </w:p>
    <w:p w14:paraId="7A11C7D3" w14:textId="6737186C" w:rsidR="00711061" w:rsidRDefault="00801823" w:rsidP="00A55678">
      <w:pPr>
        <w:pStyle w:val="ListParagraph"/>
        <w:numPr>
          <w:ilvl w:val="1"/>
          <w:numId w:val="8"/>
        </w:numPr>
        <w:snapToGrid w:val="0"/>
        <w:spacing w:before="240" w:after="240"/>
        <w:contextualSpacing w:val="0"/>
        <w:rPr>
          <w:szCs w:val="24"/>
        </w:rPr>
      </w:pPr>
      <w:r>
        <w:rPr>
          <w:szCs w:val="24"/>
        </w:rPr>
        <w:t>e</w:t>
      </w:r>
      <w:r w:rsidR="00711061">
        <w:rPr>
          <w:szCs w:val="24"/>
        </w:rPr>
        <w:t>xamples to support the use of mathematical modeling strategies</w:t>
      </w:r>
      <w:r>
        <w:rPr>
          <w:szCs w:val="24"/>
        </w:rPr>
        <w:t>; and</w:t>
      </w:r>
    </w:p>
    <w:p w14:paraId="06E11425" w14:textId="67A2D0F3" w:rsidR="00711061" w:rsidRDefault="00801823" w:rsidP="00A55678">
      <w:pPr>
        <w:pStyle w:val="ListParagraph"/>
        <w:numPr>
          <w:ilvl w:val="1"/>
          <w:numId w:val="8"/>
        </w:numPr>
        <w:snapToGrid w:val="0"/>
        <w:spacing w:before="240" w:after="240"/>
        <w:contextualSpacing w:val="0"/>
        <w:rPr>
          <w:szCs w:val="24"/>
        </w:rPr>
      </w:pPr>
      <w:r>
        <w:rPr>
          <w:szCs w:val="24"/>
        </w:rPr>
        <w:t>g</w:t>
      </w:r>
      <w:r w:rsidR="00711061">
        <w:rPr>
          <w:szCs w:val="24"/>
        </w:rPr>
        <w:t>uidance on culturally and linguistically relevant pedagogy that supports the instructional needs of all students</w:t>
      </w:r>
      <w:r w:rsidR="00D27205">
        <w:rPr>
          <w:szCs w:val="24"/>
        </w:rPr>
        <w:t>,</w:t>
      </w:r>
      <w:r w:rsidR="00711061">
        <w:rPr>
          <w:szCs w:val="24"/>
        </w:rPr>
        <w:t xml:space="preserve"> including </w:t>
      </w:r>
      <w:r w:rsidR="0083358A">
        <w:rPr>
          <w:szCs w:val="24"/>
        </w:rPr>
        <w:t>students who are EL</w:t>
      </w:r>
      <w:r w:rsidR="00711061">
        <w:rPr>
          <w:szCs w:val="24"/>
        </w:rPr>
        <w:t>, at</w:t>
      </w:r>
      <w:r w:rsidR="0083358A">
        <w:rPr>
          <w:szCs w:val="24"/>
        </w:rPr>
        <w:t>-</w:t>
      </w:r>
      <w:r w:rsidR="00711061">
        <w:rPr>
          <w:szCs w:val="24"/>
        </w:rPr>
        <w:t xml:space="preserve">promise, </w:t>
      </w:r>
      <w:r w:rsidR="005C436B">
        <w:rPr>
          <w:szCs w:val="24"/>
        </w:rPr>
        <w:t>G</w:t>
      </w:r>
      <w:r w:rsidR="0083358A">
        <w:rPr>
          <w:szCs w:val="24"/>
        </w:rPr>
        <w:t xml:space="preserve">ifted </w:t>
      </w:r>
      <w:r w:rsidR="005C436B">
        <w:rPr>
          <w:szCs w:val="24"/>
        </w:rPr>
        <w:t>A</w:t>
      </w:r>
      <w:r w:rsidR="0083358A">
        <w:rPr>
          <w:szCs w:val="24"/>
        </w:rPr>
        <w:t xml:space="preserve">nd </w:t>
      </w:r>
      <w:r w:rsidR="005C436B">
        <w:rPr>
          <w:szCs w:val="24"/>
        </w:rPr>
        <w:t>T</w:t>
      </w:r>
      <w:r w:rsidR="0083358A">
        <w:rPr>
          <w:szCs w:val="24"/>
        </w:rPr>
        <w:t xml:space="preserve">alented </w:t>
      </w:r>
      <w:r w:rsidR="005C436B">
        <w:rPr>
          <w:szCs w:val="24"/>
        </w:rPr>
        <w:t>E</w:t>
      </w:r>
      <w:r w:rsidR="0083358A">
        <w:rPr>
          <w:szCs w:val="24"/>
        </w:rPr>
        <w:t>ducation (GATE)-identified</w:t>
      </w:r>
      <w:r w:rsidR="005C436B">
        <w:rPr>
          <w:szCs w:val="24"/>
        </w:rPr>
        <w:t>, and students with disabilities.</w:t>
      </w:r>
    </w:p>
    <w:p w14:paraId="36199642" w14:textId="6C36F35C" w:rsidR="005C436B" w:rsidRDefault="005C436B" w:rsidP="00A55678">
      <w:pPr>
        <w:pStyle w:val="ListParagraph"/>
        <w:numPr>
          <w:ilvl w:val="0"/>
          <w:numId w:val="8"/>
        </w:numPr>
        <w:snapToGrid w:val="0"/>
        <w:spacing w:before="240" w:after="240"/>
        <w:contextualSpacing w:val="0"/>
        <w:rPr>
          <w:szCs w:val="24"/>
        </w:rPr>
      </w:pPr>
      <w:r>
        <w:rPr>
          <w:szCs w:val="24"/>
        </w:rPr>
        <w:t>Guidance for planning assessment, including</w:t>
      </w:r>
    </w:p>
    <w:p w14:paraId="010505F4" w14:textId="1322FEA5" w:rsidR="005C436B" w:rsidRDefault="00801823" w:rsidP="00A55678">
      <w:pPr>
        <w:pStyle w:val="ListParagraph"/>
        <w:numPr>
          <w:ilvl w:val="1"/>
          <w:numId w:val="8"/>
        </w:numPr>
        <w:snapToGrid w:val="0"/>
        <w:spacing w:before="240" w:after="240"/>
        <w:contextualSpacing w:val="0"/>
        <w:rPr>
          <w:szCs w:val="24"/>
        </w:rPr>
      </w:pPr>
      <w:r>
        <w:rPr>
          <w:szCs w:val="24"/>
        </w:rPr>
        <w:t>d</w:t>
      </w:r>
      <w:r w:rsidR="005C436B">
        <w:rPr>
          <w:szCs w:val="24"/>
        </w:rPr>
        <w:t xml:space="preserve">iscussion on approaches to measuring student learning, including strategies to </w:t>
      </w:r>
      <w:r w:rsidR="00C74DE6">
        <w:rPr>
          <w:szCs w:val="24"/>
        </w:rPr>
        <w:t>s</w:t>
      </w:r>
      <w:r w:rsidR="00BB176E">
        <w:rPr>
          <w:szCs w:val="24"/>
        </w:rPr>
        <w:t>up</w:t>
      </w:r>
      <w:r w:rsidR="00C74DE6">
        <w:rPr>
          <w:szCs w:val="24"/>
        </w:rPr>
        <w:t>port</w:t>
      </w:r>
      <w:r w:rsidR="005C436B">
        <w:rPr>
          <w:szCs w:val="24"/>
        </w:rPr>
        <w:t xml:space="preserve"> mastery–based approaches to assessment</w:t>
      </w:r>
      <w:r w:rsidR="00D27205">
        <w:rPr>
          <w:szCs w:val="24"/>
        </w:rPr>
        <w:t>;</w:t>
      </w:r>
    </w:p>
    <w:p w14:paraId="78CFCE2D" w14:textId="2FAA8BD3" w:rsidR="005C436B" w:rsidRDefault="00D27205" w:rsidP="00A55678">
      <w:pPr>
        <w:pStyle w:val="ListParagraph"/>
        <w:numPr>
          <w:ilvl w:val="1"/>
          <w:numId w:val="8"/>
        </w:numPr>
        <w:snapToGrid w:val="0"/>
        <w:spacing w:before="240" w:after="240"/>
        <w:contextualSpacing w:val="0"/>
        <w:rPr>
          <w:szCs w:val="24"/>
        </w:rPr>
      </w:pPr>
      <w:r>
        <w:rPr>
          <w:szCs w:val="24"/>
        </w:rPr>
        <w:t xml:space="preserve">the design </w:t>
      </w:r>
      <w:r w:rsidR="005C436B">
        <w:rPr>
          <w:szCs w:val="24"/>
        </w:rPr>
        <w:t>and us</w:t>
      </w:r>
      <w:r>
        <w:rPr>
          <w:szCs w:val="24"/>
        </w:rPr>
        <w:t xml:space="preserve">e of </w:t>
      </w:r>
      <w:r w:rsidR="005C436B">
        <w:rPr>
          <w:szCs w:val="24"/>
        </w:rPr>
        <w:t>formative and summative assessments for continuous improvement, including a discussion of assessment strategies for the standards for mathematical practices;</w:t>
      </w:r>
    </w:p>
    <w:p w14:paraId="1A98ECBA" w14:textId="00F341A1" w:rsidR="005C436B" w:rsidRDefault="00801823" w:rsidP="00A55678">
      <w:pPr>
        <w:pStyle w:val="ListParagraph"/>
        <w:numPr>
          <w:ilvl w:val="1"/>
          <w:numId w:val="8"/>
        </w:numPr>
        <w:snapToGrid w:val="0"/>
        <w:spacing w:before="240" w:after="240"/>
        <w:contextualSpacing w:val="0"/>
        <w:rPr>
          <w:szCs w:val="24"/>
        </w:rPr>
      </w:pPr>
      <w:r>
        <w:rPr>
          <w:szCs w:val="24"/>
        </w:rPr>
        <w:t>e</w:t>
      </w:r>
      <w:r w:rsidR="005C436B">
        <w:rPr>
          <w:szCs w:val="24"/>
        </w:rPr>
        <w:t>xamples of multiple modes of assessment</w:t>
      </w:r>
      <w:r w:rsidR="0083358A">
        <w:rPr>
          <w:szCs w:val="24"/>
        </w:rPr>
        <w:t>;</w:t>
      </w:r>
    </w:p>
    <w:p w14:paraId="01024A48" w14:textId="0F295B9D" w:rsidR="005C436B" w:rsidRDefault="00801823" w:rsidP="00A55678">
      <w:pPr>
        <w:pStyle w:val="ListParagraph"/>
        <w:numPr>
          <w:ilvl w:val="1"/>
          <w:numId w:val="8"/>
        </w:numPr>
        <w:snapToGrid w:val="0"/>
        <w:spacing w:before="240" w:after="240"/>
        <w:contextualSpacing w:val="0"/>
        <w:rPr>
          <w:szCs w:val="24"/>
        </w:rPr>
      </w:pPr>
      <w:r>
        <w:rPr>
          <w:szCs w:val="24"/>
        </w:rPr>
        <w:t>h</w:t>
      </w:r>
      <w:r w:rsidR="005C436B">
        <w:rPr>
          <w:szCs w:val="24"/>
        </w:rPr>
        <w:t xml:space="preserve">ow to use CAASPP summative </w:t>
      </w:r>
      <w:r w:rsidR="0083358A">
        <w:rPr>
          <w:szCs w:val="24"/>
        </w:rPr>
        <w:t xml:space="preserve">assessment </w:t>
      </w:r>
      <w:r w:rsidR="005C436B">
        <w:rPr>
          <w:szCs w:val="24"/>
        </w:rPr>
        <w:t>reso</w:t>
      </w:r>
      <w:r w:rsidR="00C74DE6">
        <w:rPr>
          <w:szCs w:val="24"/>
        </w:rPr>
        <w:t>urces to support formative assess</w:t>
      </w:r>
      <w:r w:rsidR="005C436B">
        <w:rPr>
          <w:szCs w:val="24"/>
        </w:rPr>
        <w:t>ment goals and criteria</w:t>
      </w:r>
      <w:r w:rsidR="0083358A">
        <w:rPr>
          <w:szCs w:val="24"/>
        </w:rPr>
        <w:t>;</w:t>
      </w:r>
    </w:p>
    <w:p w14:paraId="548BA3E3" w14:textId="2CA9C279" w:rsidR="005C436B" w:rsidRDefault="00801823" w:rsidP="00A55678">
      <w:pPr>
        <w:pStyle w:val="ListParagraph"/>
        <w:numPr>
          <w:ilvl w:val="1"/>
          <w:numId w:val="8"/>
        </w:numPr>
        <w:snapToGrid w:val="0"/>
        <w:spacing w:before="240" w:after="240"/>
        <w:contextualSpacing w:val="0"/>
        <w:rPr>
          <w:szCs w:val="24"/>
        </w:rPr>
      </w:pPr>
      <w:r>
        <w:rPr>
          <w:szCs w:val="24"/>
        </w:rPr>
        <w:t>h</w:t>
      </w:r>
      <w:r w:rsidR="005C436B">
        <w:rPr>
          <w:szCs w:val="24"/>
        </w:rPr>
        <w:t>ow to build and use product</w:t>
      </w:r>
      <w:r w:rsidR="0083358A">
        <w:rPr>
          <w:szCs w:val="24"/>
        </w:rPr>
        <w:t>-</w:t>
      </w:r>
      <w:r w:rsidR="005C436B">
        <w:rPr>
          <w:szCs w:val="24"/>
        </w:rPr>
        <w:t xml:space="preserve"> and process</w:t>
      </w:r>
      <w:r w:rsidR="0083358A">
        <w:rPr>
          <w:szCs w:val="24"/>
        </w:rPr>
        <w:t>-</w:t>
      </w:r>
      <w:r w:rsidR="005C436B">
        <w:rPr>
          <w:szCs w:val="24"/>
        </w:rPr>
        <w:t>based rubrics; and</w:t>
      </w:r>
    </w:p>
    <w:p w14:paraId="44AF991B" w14:textId="423FDA0A" w:rsidR="006B482A" w:rsidRPr="007B28AC" w:rsidRDefault="00801823" w:rsidP="00A55678">
      <w:pPr>
        <w:pStyle w:val="ListParagraph"/>
        <w:numPr>
          <w:ilvl w:val="1"/>
          <w:numId w:val="8"/>
        </w:numPr>
        <w:snapToGrid w:val="0"/>
        <w:spacing w:before="240" w:after="240"/>
        <w:contextualSpacing w:val="0"/>
        <w:rPr>
          <w:szCs w:val="24"/>
        </w:rPr>
      </w:pPr>
      <w:r>
        <w:rPr>
          <w:szCs w:val="24"/>
        </w:rPr>
        <w:t>r</w:t>
      </w:r>
      <w:r w:rsidR="005C436B">
        <w:rPr>
          <w:szCs w:val="24"/>
        </w:rPr>
        <w:t xml:space="preserve">eferences to and support from current research on effective assessment strategies for </w:t>
      </w:r>
      <w:r w:rsidR="0083358A">
        <w:rPr>
          <w:szCs w:val="24"/>
        </w:rPr>
        <w:t xml:space="preserve">students who are recognized as </w:t>
      </w:r>
      <w:r w:rsidR="005C436B">
        <w:rPr>
          <w:szCs w:val="24"/>
        </w:rPr>
        <w:t>EL</w:t>
      </w:r>
      <w:r w:rsidR="0083358A">
        <w:rPr>
          <w:szCs w:val="24"/>
        </w:rPr>
        <w:t>s</w:t>
      </w:r>
      <w:r w:rsidR="005C436B">
        <w:rPr>
          <w:szCs w:val="24"/>
        </w:rPr>
        <w:t>, at</w:t>
      </w:r>
      <w:r w:rsidR="0083358A">
        <w:rPr>
          <w:szCs w:val="24"/>
        </w:rPr>
        <w:t>-</w:t>
      </w:r>
      <w:r w:rsidR="005C436B">
        <w:rPr>
          <w:szCs w:val="24"/>
        </w:rPr>
        <w:t>promise, GATE</w:t>
      </w:r>
      <w:r w:rsidR="0083358A">
        <w:rPr>
          <w:szCs w:val="24"/>
        </w:rPr>
        <w:t>-identified</w:t>
      </w:r>
      <w:r w:rsidR="005C436B">
        <w:rPr>
          <w:szCs w:val="24"/>
        </w:rPr>
        <w:t>, and students with disabilities</w:t>
      </w:r>
      <w:r>
        <w:rPr>
          <w:szCs w:val="24"/>
        </w:rPr>
        <w:t>.</w:t>
      </w:r>
    </w:p>
    <w:p w14:paraId="5D0FA8B0" w14:textId="3293FA96" w:rsidR="005C436B" w:rsidRDefault="005C436B" w:rsidP="00FA26F5">
      <w:pPr>
        <w:pStyle w:val="Heading2"/>
        <w:numPr>
          <w:ilvl w:val="0"/>
          <w:numId w:val="19"/>
        </w:numPr>
      </w:pPr>
      <w:r w:rsidRPr="00A55678">
        <w:lastRenderedPageBreak/>
        <w:t>The CFCC</w:t>
      </w:r>
      <w:r w:rsidR="006B482A" w:rsidRPr="006B482A">
        <w:t xml:space="preserve"> will address the issues </w:t>
      </w:r>
      <w:r w:rsidR="006B482A" w:rsidRPr="00A55678">
        <w:t>related to mathematics instruction in grades eight and beyond</w:t>
      </w:r>
      <w:r w:rsidR="006B482A" w:rsidRPr="006B482A">
        <w:t>, including</w:t>
      </w:r>
    </w:p>
    <w:p w14:paraId="1CE633E4" w14:textId="710C30F5" w:rsidR="006B482A" w:rsidRDefault="00801823" w:rsidP="00A55678">
      <w:pPr>
        <w:pStyle w:val="ListParagraph"/>
        <w:numPr>
          <w:ilvl w:val="0"/>
          <w:numId w:val="11"/>
        </w:numPr>
        <w:snapToGrid w:val="0"/>
        <w:spacing w:before="240" w:after="240"/>
        <w:contextualSpacing w:val="0"/>
        <w:rPr>
          <w:szCs w:val="24"/>
        </w:rPr>
      </w:pPr>
      <w:r>
        <w:rPr>
          <w:szCs w:val="24"/>
        </w:rPr>
        <w:t>a</w:t>
      </w:r>
      <w:r w:rsidR="006B482A">
        <w:rPr>
          <w:szCs w:val="24"/>
        </w:rPr>
        <w:t xml:space="preserve"> clear statement that the </w:t>
      </w:r>
      <w:r w:rsidR="0083358A" w:rsidRPr="00D27205">
        <w:rPr>
          <w:i/>
          <w:iCs/>
          <w:szCs w:val="24"/>
        </w:rPr>
        <w:t xml:space="preserve">CA </w:t>
      </w:r>
      <w:r w:rsidR="006B482A" w:rsidRPr="00D27205">
        <w:rPr>
          <w:i/>
          <w:iCs/>
          <w:szCs w:val="24"/>
        </w:rPr>
        <w:t>CCSS</w:t>
      </w:r>
      <w:r w:rsidR="0083358A" w:rsidRPr="00D27205">
        <w:rPr>
          <w:i/>
          <w:iCs/>
          <w:szCs w:val="24"/>
        </w:rPr>
        <w:t>M</w:t>
      </w:r>
      <w:r w:rsidR="0083358A">
        <w:rPr>
          <w:szCs w:val="24"/>
        </w:rPr>
        <w:t xml:space="preserve"> in </w:t>
      </w:r>
      <w:r w:rsidR="00D27205">
        <w:rPr>
          <w:szCs w:val="24"/>
        </w:rPr>
        <w:t xml:space="preserve">kindergarten through grade eight </w:t>
      </w:r>
      <w:r w:rsidR="006B482A">
        <w:rPr>
          <w:szCs w:val="24"/>
        </w:rPr>
        <w:t>represent a pathway to higher mathematics starting with either Algebra I or Integrated Mathematics I;</w:t>
      </w:r>
    </w:p>
    <w:p w14:paraId="436F49B6" w14:textId="7BBF0A0E" w:rsidR="006B482A" w:rsidRDefault="00801823" w:rsidP="00A55678">
      <w:pPr>
        <w:pStyle w:val="ListParagraph"/>
        <w:numPr>
          <w:ilvl w:val="0"/>
          <w:numId w:val="11"/>
        </w:numPr>
        <w:snapToGrid w:val="0"/>
        <w:spacing w:before="240" w:after="240"/>
        <w:contextualSpacing w:val="0"/>
        <w:rPr>
          <w:szCs w:val="24"/>
        </w:rPr>
      </w:pPr>
      <w:r>
        <w:rPr>
          <w:szCs w:val="24"/>
        </w:rPr>
        <w:t>g</w:t>
      </w:r>
      <w:r w:rsidR="006B482A">
        <w:rPr>
          <w:szCs w:val="24"/>
        </w:rPr>
        <w:t>uidance concerning acceleration, compaction</w:t>
      </w:r>
      <w:r w:rsidR="00D27205">
        <w:rPr>
          <w:szCs w:val="24"/>
        </w:rPr>
        <w:t>,</w:t>
      </w:r>
      <w:r w:rsidR="006B482A">
        <w:rPr>
          <w:szCs w:val="24"/>
        </w:rPr>
        <w:t xml:space="preserve"> and </w:t>
      </w:r>
      <w:r w:rsidR="0079066E">
        <w:rPr>
          <w:szCs w:val="24"/>
        </w:rPr>
        <w:t>enrichment in the high school m</w:t>
      </w:r>
      <w:r w:rsidR="006B482A">
        <w:rPr>
          <w:szCs w:val="24"/>
        </w:rPr>
        <w:t>athematics courses of study;</w:t>
      </w:r>
    </w:p>
    <w:p w14:paraId="1F6ADB64" w14:textId="5B78723A" w:rsidR="006B482A" w:rsidRDefault="00801823" w:rsidP="00A55678">
      <w:pPr>
        <w:pStyle w:val="ListParagraph"/>
        <w:numPr>
          <w:ilvl w:val="0"/>
          <w:numId w:val="11"/>
        </w:numPr>
        <w:snapToGrid w:val="0"/>
        <w:spacing w:before="240" w:after="240"/>
        <w:contextualSpacing w:val="0"/>
        <w:rPr>
          <w:szCs w:val="24"/>
        </w:rPr>
      </w:pPr>
      <w:r>
        <w:rPr>
          <w:szCs w:val="24"/>
        </w:rPr>
        <w:t>a</w:t>
      </w:r>
      <w:r w:rsidR="006B482A">
        <w:rPr>
          <w:szCs w:val="24"/>
        </w:rPr>
        <w:t xml:space="preserve"> discussion about</w:t>
      </w:r>
      <w:r w:rsidR="004366E5">
        <w:rPr>
          <w:szCs w:val="24"/>
        </w:rPr>
        <w:t xml:space="preserve"> how </w:t>
      </w:r>
      <w:r w:rsidR="006B482A">
        <w:rPr>
          <w:szCs w:val="24"/>
        </w:rPr>
        <w:t xml:space="preserve">the </w:t>
      </w:r>
      <w:r w:rsidR="006B482A" w:rsidRPr="00D27205">
        <w:rPr>
          <w:i/>
          <w:iCs/>
          <w:szCs w:val="24"/>
        </w:rPr>
        <w:t>CA</w:t>
      </w:r>
      <w:r w:rsidR="003555E9" w:rsidRPr="00D27205">
        <w:rPr>
          <w:i/>
          <w:iCs/>
          <w:szCs w:val="24"/>
        </w:rPr>
        <w:t xml:space="preserve"> </w:t>
      </w:r>
      <w:r w:rsidR="006B482A" w:rsidRPr="00D27205">
        <w:rPr>
          <w:i/>
          <w:iCs/>
          <w:szCs w:val="24"/>
        </w:rPr>
        <w:t>CCSS</w:t>
      </w:r>
      <w:r w:rsidR="003555E9" w:rsidRPr="00D27205">
        <w:rPr>
          <w:i/>
          <w:iCs/>
          <w:szCs w:val="24"/>
        </w:rPr>
        <w:t>M</w:t>
      </w:r>
      <w:r w:rsidR="0083358A">
        <w:rPr>
          <w:szCs w:val="24"/>
        </w:rPr>
        <w:t xml:space="preserve"> in grades</w:t>
      </w:r>
      <w:r w:rsidR="006B482A">
        <w:rPr>
          <w:szCs w:val="24"/>
        </w:rPr>
        <w:t xml:space="preserve"> </w:t>
      </w:r>
      <w:r w:rsidR="0083358A">
        <w:rPr>
          <w:szCs w:val="24"/>
        </w:rPr>
        <w:t>six</w:t>
      </w:r>
      <w:r w:rsidR="006B482A">
        <w:rPr>
          <w:szCs w:val="24"/>
        </w:rPr>
        <w:t xml:space="preserve"> through </w:t>
      </w:r>
      <w:r w:rsidR="0083358A">
        <w:rPr>
          <w:szCs w:val="24"/>
        </w:rPr>
        <w:t>eight</w:t>
      </w:r>
      <w:r w:rsidR="006B482A">
        <w:rPr>
          <w:szCs w:val="24"/>
        </w:rPr>
        <w:t xml:space="preserve"> </w:t>
      </w:r>
      <w:r w:rsidR="004366E5">
        <w:rPr>
          <w:szCs w:val="24"/>
        </w:rPr>
        <w:t xml:space="preserve">may inform the description of an accelerated path to higher mathematics beginning with Algebra I or Integrated Math I in grade </w:t>
      </w:r>
      <w:r w:rsidR="0083358A">
        <w:rPr>
          <w:szCs w:val="24"/>
        </w:rPr>
        <w:t>nine</w:t>
      </w:r>
      <w:r w:rsidR="004366E5">
        <w:rPr>
          <w:szCs w:val="24"/>
        </w:rPr>
        <w:t>;</w:t>
      </w:r>
    </w:p>
    <w:p w14:paraId="71B0BE16" w14:textId="0879DCC6" w:rsidR="004366E5" w:rsidRDefault="00801823" w:rsidP="00D27205">
      <w:pPr>
        <w:pStyle w:val="ListParagraph"/>
        <w:numPr>
          <w:ilvl w:val="0"/>
          <w:numId w:val="11"/>
        </w:numPr>
        <w:snapToGrid w:val="0"/>
        <w:spacing w:before="240" w:after="240"/>
        <w:contextualSpacing w:val="0"/>
        <w:rPr>
          <w:szCs w:val="24"/>
        </w:rPr>
      </w:pPr>
      <w:r>
        <w:rPr>
          <w:szCs w:val="24"/>
        </w:rPr>
        <w:t>g</w:t>
      </w:r>
      <w:r w:rsidR="004366E5">
        <w:rPr>
          <w:szCs w:val="24"/>
        </w:rPr>
        <w:t xml:space="preserve">uidance on student readiness for Algebra I or Integrated Math I including assessment of prerequisite knowledge and skills and appropriate placement (not to supersede the </w:t>
      </w:r>
      <w:r w:rsidR="0083358A">
        <w:rPr>
          <w:szCs w:val="24"/>
        </w:rPr>
        <w:t>m</w:t>
      </w:r>
      <w:r w:rsidR="004366E5">
        <w:rPr>
          <w:szCs w:val="24"/>
        </w:rPr>
        <w:t xml:space="preserve">ath placement law </w:t>
      </w:r>
      <w:r w:rsidR="00D27205">
        <w:rPr>
          <w:szCs w:val="24"/>
        </w:rPr>
        <w:t xml:space="preserve">Senate Bill [SB] </w:t>
      </w:r>
      <w:r w:rsidR="007B28AC" w:rsidRPr="00A55678">
        <w:rPr>
          <w:szCs w:val="24"/>
        </w:rPr>
        <w:t>359</w:t>
      </w:r>
      <w:r w:rsidR="004366E5">
        <w:rPr>
          <w:szCs w:val="24"/>
        </w:rPr>
        <w:t>)</w:t>
      </w:r>
      <w:r>
        <w:rPr>
          <w:szCs w:val="24"/>
        </w:rPr>
        <w:t>; and</w:t>
      </w:r>
    </w:p>
    <w:p w14:paraId="140A4031" w14:textId="25B89868" w:rsidR="002E6098" w:rsidRPr="007B28AC" w:rsidRDefault="00801823" w:rsidP="00A55678">
      <w:pPr>
        <w:pStyle w:val="ListParagraph"/>
        <w:numPr>
          <w:ilvl w:val="0"/>
          <w:numId w:val="11"/>
        </w:numPr>
        <w:snapToGrid w:val="0"/>
        <w:spacing w:before="240" w:after="240"/>
        <w:contextualSpacing w:val="0"/>
        <w:rPr>
          <w:szCs w:val="24"/>
        </w:rPr>
      </w:pPr>
      <w:r>
        <w:rPr>
          <w:szCs w:val="24"/>
        </w:rPr>
        <w:t>s</w:t>
      </w:r>
      <w:r w:rsidR="004366E5">
        <w:rPr>
          <w:szCs w:val="24"/>
        </w:rPr>
        <w:t xml:space="preserve">uggested courses for both the </w:t>
      </w:r>
      <w:r w:rsidR="00FE3047">
        <w:rPr>
          <w:szCs w:val="24"/>
        </w:rPr>
        <w:t>t</w:t>
      </w:r>
      <w:r w:rsidR="004366E5">
        <w:rPr>
          <w:szCs w:val="24"/>
        </w:rPr>
        <w:t xml:space="preserve">raditional (Algebra, Geometry, Algebra 2) and </w:t>
      </w:r>
      <w:r w:rsidR="00FE3047">
        <w:rPr>
          <w:szCs w:val="24"/>
        </w:rPr>
        <w:t>i</w:t>
      </w:r>
      <w:r w:rsidR="004366E5">
        <w:rPr>
          <w:szCs w:val="24"/>
        </w:rPr>
        <w:t xml:space="preserve">ntegrated </w:t>
      </w:r>
      <w:r w:rsidR="00FE3047">
        <w:rPr>
          <w:szCs w:val="24"/>
        </w:rPr>
        <w:t xml:space="preserve">(Integrated </w:t>
      </w:r>
      <w:r w:rsidR="004366E5">
        <w:rPr>
          <w:szCs w:val="24"/>
        </w:rPr>
        <w:t xml:space="preserve">Math I, II, III) high school mathematics pathways. The content of these </w:t>
      </w:r>
      <w:r w:rsidR="00C74DE6">
        <w:rPr>
          <w:szCs w:val="24"/>
        </w:rPr>
        <w:t>courses shall</w:t>
      </w:r>
      <w:r w:rsidR="004366E5">
        <w:rPr>
          <w:szCs w:val="24"/>
        </w:rPr>
        <w:t xml:space="preserve"> be the same regardless of the grade level at which they are taugh</w:t>
      </w:r>
      <w:r w:rsidR="00774498">
        <w:rPr>
          <w:szCs w:val="24"/>
        </w:rPr>
        <w:t xml:space="preserve">t and applicable to and supportive of </w:t>
      </w:r>
      <w:r w:rsidR="00C74DE6">
        <w:rPr>
          <w:szCs w:val="24"/>
        </w:rPr>
        <w:t>non-traditional</w:t>
      </w:r>
      <w:r w:rsidR="00774498">
        <w:rPr>
          <w:szCs w:val="24"/>
        </w:rPr>
        <w:t xml:space="preserve"> instruction and learning</w:t>
      </w:r>
      <w:r>
        <w:rPr>
          <w:szCs w:val="24"/>
        </w:rPr>
        <w:t>.</w:t>
      </w:r>
    </w:p>
    <w:p w14:paraId="504A53EC" w14:textId="64AF6115" w:rsidR="00043992" w:rsidRDefault="00C74DE6" w:rsidP="00FA26F5">
      <w:pPr>
        <w:pStyle w:val="Heading2"/>
        <w:numPr>
          <w:ilvl w:val="0"/>
          <w:numId w:val="19"/>
        </w:numPr>
      </w:pPr>
      <w:r>
        <w:t xml:space="preserve">The CFCC shall </w:t>
      </w:r>
      <w:r w:rsidR="00A253EA">
        <w:t xml:space="preserve">include ample </w:t>
      </w:r>
      <w:r w:rsidR="00573C4E">
        <w:t xml:space="preserve">concepts and strategies </w:t>
      </w:r>
      <w:r w:rsidR="00A253EA">
        <w:t xml:space="preserve">throughout the grade-level chapters </w:t>
      </w:r>
      <w:r>
        <w:t>to support universal access and ensure access</w:t>
      </w:r>
      <w:r w:rsidR="00A253EA">
        <w:t xml:space="preserve">, </w:t>
      </w:r>
      <w:r>
        <w:t>equity</w:t>
      </w:r>
      <w:r w:rsidR="00A253EA">
        <w:t>, and inclusion</w:t>
      </w:r>
      <w:r>
        <w:t xml:space="preserve"> for all stu</w:t>
      </w:r>
      <w:r w:rsidR="00043992">
        <w:t>dents.</w:t>
      </w:r>
      <w:r w:rsidR="0083358A">
        <w:t xml:space="preserve"> </w:t>
      </w:r>
      <w:r w:rsidR="00043992">
        <w:t xml:space="preserve">The </w:t>
      </w:r>
      <w:r w:rsidR="00A253EA">
        <w:t xml:space="preserve">guidance </w:t>
      </w:r>
      <w:r w:rsidR="00043992">
        <w:t>will</w:t>
      </w:r>
    </w:p>
    <w:p w14:paraId="505BDFEE" w14:textId="16227215" w:rsidR="00043992" w:rsidRDefault="00801823" w:rsidP="00A55678">
      <w:pPr>
        <w:pStyle w:val="ListParagraph"/>
        <w:numPr>
          <w:ilvl w:val="0"/>
          <w:numId w:val="13"/>
        </w:numPr>
        <w:snapToGrid w:val="0"/>
        <w:spacing w:before="240" w:after="240"/>
        <w:contextualSpacing w:val="0"/>
        <w:rPr>
          <w:szCs w:val="24"/>
        </w:rPr>
      </w:pPr>
      <w:r>
        <w:rPr>
          <w:szCs w:val="24"/>
        </w:rPr>
        <w:t>o</w:t>
      </w:r>
      <w:r w:rsidR="00043992" w:rsidRPr="00A55678">
        <w:rPr>
          <w:szCs w:val="24"/>
        </w:rPr>
        <w:t xml:space="preserve">utline current research to support </w:t>
      </w:r>
      <w:r w:rsidR="00043992">
        <w:rPr>
          <w:szCs w:val="24"/>
        </w:rPr>
        <w:t xml:space="preserve">planning and implementation of the principles of Universal Design for </w:t>
      </w:r>
      <w:r w:rsidR="0083358A">
        <w:rPr>
          <w:szCs w:val="24"/>
        </w:rPr>
        <w:t>L</w:t>
      </w:r>
      <w:r w:rsidR="00043992">
        <w:rPr>
          <w:szCs w:val="24"/>
        </w:rPr>
        <w:t xml:space="preserve">earning as they apply to </w:t>
      </w:r>
      <w:r w:rsidR="0083358A">
        <w:rPr>
          <w:szCs w:val="24"/>
        </w:rPr>
        <w:t>m</w:t>
      </w:r>
      <w:r w:rsidR="00043992">
        <w:rPr>
          <w:szCs w:val="24"/>
        </w:rPr>
        <w:t>athematics learning</w:t>
      </w:r>
      <w:r>
        <w:rPr>
          <w:szCs w:val="24"/>
        </w:rPr>
        <w:t>;</w:t>
      </w:r>
    </w:p>
    <w:p w14:paraId="350DDB44" w14:textId="5D150EDE" w:rsidR="00043992" w:rsidRDefault="00801823" w:rsidP="00A55678">
      <w:pPr>
        <w:pStyle w:val="ListParagraph"/>
        <w:numPr>
          <w:ilvl w:val="0"/>
          <w:numId w:val="13"/>
        </w:numPr>
        <w:snapToGrid w:val="0"/>
        <w:spacing w:before="240" w:after="240"/>
        <w:contextualSpacing w:val="0"/>
        <w:rPr>
          <w:szCs w:val="24"/>
        </w:rPr>
      </w:pPr>
      <w:r>
        <w:rPr>
          <w:szCs w:val="24"/>
        </w:rPr>
        <w:t>p</w:t>
      </w:r>
      <w:r w:rsidR="00043992">
        <w:rPr>
          <w:szCs w:val="24"/>
        </w:rPr>
        <w:t xml:space="preserve">rovide examples to support professional </w:t>
      </w:r>
      <w:r w:rsidR="00405163">
        <w:rPr>
          <w:szCs w:val="24"/>
        </w:rPr>
        <w:t>learning</w:t>
      </w:r>
      <w:r w:rsidR="00043992">
        <w:rPr>
          <w:szCs w:val="24"/>
        </w:rPr>
        <w:t xml:space="preserve"> in topics for universal access in mathematics and include </w:t>
      </w:r>
      <w:r w:rsidR="00405163">
        <w:rPr>
          <w:szCs w:val="24"/>
        </w:rPr>
        <w:t>content</w:t>
      </w:r>
      <w:r w:rsidR="00043992">
        <w:rPr>
          <w:szCs w:val="24"/>
        </w:rPr>
        <w:t xml:space="preserve"> for administrator- and teacher-led facilitation</w:t>
      </w:r>
      <w:r>
        <w:rPr>
          <w:szCs w:val="24"/>
        </w:rPr>
        <w:t>; and</w:t>
      </w:r>
    </w:p>
    <w:p w14:paraId="35698D8B" w14:textId="51896C4C" w:rsidR="00043992" w:rsidRPr="007B28AC" w:rsidRDefault="00801823" w:rsidP="00A55678">
      <w:pPr>
        <w:pStyle w:val="ListParagraph"/>
        <w:numPr>
          <w:ilvl w:val="0"/>
          <w:numId w:val="13"/>
        </w:numPr>
        <w:snapToGrid w:val="0"/>
        <w:spacing w:before="240" w:after="240"/>
        <w:contextualSpacing w:val="0"/>
        <w:rPr>
          <w:szCs w:val="24"/>
        </w:rPr>
      </w:pPr>
      <w:r>
        <w:rPr>
          <w:szCs w:val="24"/>
        </w:rPr>
        <w:t>i</w:t>
      </w:r>
      <w:r w:rsidR="00043992">
        <w:rPr>
          <w:szCs w:val="24"/>
        </w:rPr>
        <w:t xml:space="preserve">nclude specific criteria to help educators identify and understand </w:t>
      </w:r>
      <w:r w:rsidR="00405163">
        <w:rPr>
          <w:szCs w:val="24"/>
        </w:rPr>
        <w:t>elements</w:t>
      </w:r>
      <w:r w:rsidR="00043992">
        <w:rPr>
          <w:szCs w:val="24"/>
        </w:rPr>
        <w:t xml:space="preserve"> of high</w:t>
      </w:r>
      <w:r w:rsidR="00FE3047">
        <w:rPr>
          <w:szCs w:val="24"/>
        </w:rPr>
        <w:t>-</w:t>
      </w:r>
      <w:r w:rsidR="00043992">
        <w:rPr>
          <w:szCs w:val="24"/>
        </w:rPr>
        <w:t>quality mathematics instruction.</w:t>
      </w:r>
    </w:p>
    <w:p w14:paraId="3C1E4F27" w14:textId="064FB222" w:rsidR="00043992" w:rsidRPr="00A55678" w:rsidRDefault="00043992" w:rsidP="00FA26F5">
      <w:pPr>
        <w:pStyle w:val="Heading2"/>
        <w:numPr>
          <w:ilvl w:val="0"/>
          <w:numId w:val="19"/>
        </w:numPr>
      </w:pPr>
      <w:r w:rsidRPr="00A55678">
        <w:t xml:space="preserve">The CFCC shall </w:t>
      </w:r>
      <w:r w:rsidR="00A344C2" w:rsidRPr="00A55678">
        <w:t xml:space="preserve">update and revise the </w:t>
      </w:r>
      <w:r w:rsidRPr="00A55678">
        <w:t xml:space="preserve">chapter on instructional materials </w:t>
      </w:r>
      <w:r w:rsidR="00405163" w:rsidRPr="00A55678">
        <w:t xml:space="preserve">support. </w:t>
      </w:r>
      <w:r w:rsidRPr="00A55678">
        <w:t xml:space="preserve">The </w:t>
      </w:r>
      <w:r w:rsidR="00A344C2" w:rsidRPr="00A55678">
        <w:t xml:space="preserve">revision </w:t>
      </w:r>
      <w:r w:rsidRPr="00A55678">
        <w:t>shall</w:t>
      </w:r>
    </w:p>
    <w:p w14:paraId="6B4B8F11" w14:textId="49BFE121" w:rsidR="00A344C2" w:rsidRDefault="00801823" w:rsidP="00A55678">
      <w:pPr>
        <w:pStyle w:val="ListParagraph"/>
        <w:numPr>
          <w:ilvl w:val="0"/>
          <w:numId w:val="14"/>
        </w:numPr>
        <w:snapToGrid w:val="0"/>
        <w:spacing w:before="240" w:after="240"/>
        <w:contextualSpacing w:val="0"/>
        <w:rPr>
          <w:szCs w:val="24"/>
        </w:rPr>
      </w:pPr>
      <w:r>
        <w:rPr>
          <w:szCs w:val="24"/>
        </w:rPr>
        <w:t>o</w:t>
      </w:r>
      <w:r w:rsidR="00A344C2">
        <w:rPr>
          <w:szCs w:val="24"/>
        </w:rPr>
        <w:t>utline instructional materials</w:t>
      </w:r>
      <w:r w:rsidR="00FE3047">
        <w:rPr>
          <w:szCs w:val="24"/>
        </w:rPr>
        <w:t>’</w:t>
      </w:r>
      <w:r w:rsidR="00A344C2">
        <w:rPr>
          <w:szCs w:val="24"/>
        </w:rPr>
        <w:t xml:space="preserve"> alignment to the state</w:t>
      </w:r>
      <w:r w:rsidR="00FE3047">
        <w:rPr>
          <w:szCs w:val="24"/>
        </w:rPr>
        <w:t>-</w:t>
      </w:r>
      <w:r w:rsidR="00A344C2">
        <w:rPr>
          <w:szCs w:val="24"/>
        </w:rPr>
        <w:t xml:space="preserve">adopted </w:t>
      </w:r>
      <w:r w:rsidR="00FE3047">
        <w:rPr>
          <w:szCs w:val="24"/>
        </w:rPr>
        <w:t>mathematics</w:t>
      </w:r>
      <w:r w:rsidR="00A344C2">
        <w:rPr>
          <w:szCs w:val="24"/>
        </w:rPr>
        <w:t xml:space="preserve"> standards at each grade level or span</w:t>
      </w:r>
      <w:r w:rsidR="00405163">
        <w:rPr>
          <w:szCs w:val="24"/>
        </w:rPr>
        <w:t xml:space="preserve"> and current research in mathematics instruction</w:t>
      </w:r>
      <w:r w:rsidR="0083358A">
        <w:rPr>
          <w:szCs w:val="24"/>
        </w:rPr>
        <w:t>;</w:t>
      </w:r>
    </w:p>
    <w:p w14:paraId="2FFE623F" w14:textId="054D75E6" w:rsidR="00A344C2" w:rsidRDefault="00801823" w:rsidP="00A55678">
      <w:pPr>
        <w:pStyle w:val="ListParagraph"/>
        <w:numPr>
          <w:ilvl w:val="0"/>
          <w:numId w:val="14"/>
        </w:numPr>
        <w:snapToGrid w:val="0"/>
        <w:spacing w:before="240" w:after="240"/>
        <w:contextualSpacing w:val="0"/>
        <w:rPr>
          <w:szCs w:val="24"/>
        </w:rPr>
      </w:pPr>
      <w:r>
        <w:rPr>
          <w:szCs w:val="24"/>
        </w:rPr>
        <w:lastRenderedPageBreak/>
        <w:t>s</w:t>
      </w:r>
      <w:r w:rsidR="00A344C2">
        <w:rPr>
          <w:szCs w:val="24"/>
        </w:rPr>
        <w:t xml:space="preserve">tipulate the </w:t>
      </w:r>
      <w:r w:rsidR="00405163">
        <w:rPr>
          <w:szCs w:val="24"/>
        </w:rPr>
        <w:t>requirements for</w:t>
      </w:r>
      <w:r w:rsidR="00A344C2">
        <w:rPr>
          <w:szCs w:val="24"/>
        </w:rPr>
        <w:t xml:space="preserve"> instructional materials </w:t>
      </w:r>
      <w:r w:rsidR="00405163">
        <w:rPr>
          <w:szCs w:val="24"/>
        </w:rPr>
        <w:t>consistency with</w:t>
      </w:r>
      <w:r w:rsidR="00A344C2">
        <w:rPr>
          <w:szCs w:val="24"/>
        </w:rPr>
        <w:t xml:space="preserve"> the </w:t>
      </w:r>
      <w:r w:rsidR="00A344C2" w:rsidRPr="00FE3047">
        <w:rPr>
          <w:i/>
          <w:iCs/>
          <w:szCs w:val="24"/>
        </w:rPr>
        <w:t xml:space="preserve">Mathematics </w:t>
      </w:r>
      <w:r w:rsidR="00FE3047" w:rsidRPr="00FE3047">
        <w:rPr>
          <w:i/>
          <w:iCs/>
          <w:szCs w:val="24"/>
        </w:rPr>
        <w:t>F</w:t>
      </w:r>
      <w:r w:rsidR="00A344C2" w:rsidRPr="00FE3047">
        <w:rPr>
          <w:i/>
          <w:iCs/>
          <w:szCs w:val="24"/>
        </w:rPr>
        <w:t>ramework</w:t>
      </w:r>
      <w:r w:rsidR="00A344C2">
        <w:rPr>
          <w:szCs w:val="24"/>
        </w:rPr>
        <w:t xml:space="preserve"> and </w:t>
      </w:r>
      <w:r w:rsidR="00A344C2" w:rsidRPr="00FE3047">
        <w:rPr>
          <w:i/>
          <w:iCs/>
          <w:szCs w:val="24"/>
        </w:rPr>
        <w:t>CA</w:t>
      </w:r>
      <w:r w:rsidR="003555E9" w:rsidRPr="00FE3047">
        <w:rPr>
          <w:i/>
          <w:iCs/>
          <w:szCs w:val="24"/>
        </w:rPr>
        <w:t xml:space="preserve"> </w:t>
      </w:r>
      <w:r w:rsidR="00A344C2" w:rsidRPr="00FE3047">
        <w:rPr>
          <w:i/>
          <w:iCs/>
          <w:szCs w:val="24"/>
        </w:rPr>
        <w:t>CCSS</w:t>
      </w:r>
      <w:r w:rsidR="003555E9" w:rsidRPr="00FE3047">
        <w:rPr>
          <w:i/>
          <w:iCs/>
          <w:szCs w:val="24"/>
        </w:rPr>
        <w:t>M</w:t>
      </w:r>
      <w:r w:rsidR="0083358A">
        <w:rPr>
          <w:szCs w:val="24"/>
        </w:rPr>
        <w:t>;</w:t>
      </w:r>
    </w:p>
    <w:p w14:paraId="352ECC7B" w14:textId="59F7CA79" w:rsidR="00A344C2" w:rsidRDefault="00801823" w:rsidP="00A55678">
      <w:pPr>
        <w:pStyle w:val="ListParagraph"/>
        <w:numPr>
          <w:ilvl w:val="0"/>
          <w:numId w:val="14"/>
        </w:numPr>
        <w:snapToGrid w:val="0"/>
        <w:spacing w:before="240" w:after="240"/>
        <w:contextualSpacing w:val="0"/>
        <w:rPr>
          <w:szCs w:val="24"/>
        </w:rPr>
      </w:pPr>
      <w:r>
        <w:rPr>
          <w:szCs w:val="24"/>
        </w:rPr>
        <w:t>p</w:t>
      </w:r>
      <w:r w:rsidR="00A344C2">
        <w:rPr>
          <w:szCs w:val="24"/>
        </w:rPr>
        <w:t xml:space="preserve">rovide suggestions for instructional support for </w:t>
      </w:r>
      <w:r w:rsidR="0083358A">
        <w:rPr>
          <w:szCs w:val="24"/>
        </w:rPr>
        <w:t>students who are ELs</w:t>
      </w:r>
      <w:r w:rsidR="00A344C2">
        <w:rPr>
          <w:szCs w:val="24"/>
        </w:rPr>
        <w:t>, at</w:t>
      </w:r>
      <w:r w:rsidR="0083358A">
        <w:rPr>
          <w:szCs w:val="24"/>
        </w:rPr>
        <w:t>-</w:t>
      </w:r>
      <w:r w:rsidR="00A344C2">
        <w:rPr>
          <w:szCs w:val="24"/>
        </w:rPr>
        <w:t xml:space="preserve">promise, </w:t>
      </w:r>
      <w:r w:rsidR="0083358A">
        <w:rPr>
          <w:szCs w:val="24"/>
        </w:rPr>
        <w:t>GATE-identified</w:t>
      </w:r>
      <w:r w:rsidR="00A344C2">
        <w:rPr>
          <w:szCs w:val="24"/>
        </w:rPr>
        <w:t>, and students with disabilities</w:t>
      </w:r>
      <w:r w:rsidR="0083358A">
        <w:rPr>
          <w:szCs w:val="24"/>
        </w:rPr>
        <w:t>;</w:t>
      </w:r>
    </w:p>
    <w:p w14:paraId="47A238DD" w14:textId="53CBEC8C" w:rsidR="00A344C2" w:rsidRDefault="00801823" w:rsidP="00A55678">
      <w:pPr>
        <w:pStyle w:val="ListParagraph"/>
        <w:numPr>
          <w:ilvl w:val="0"/>
          <w:numId w:val="14"/>
        </w:numPr>
        <w:snapToGrid w:val="0"/>
        <w:spacing w:before="240" w:after="240"/>
        <w:contextualSpacing w:val="0"/>
        <w:rPr>
          <w:szCs w:val="24"/>
        </w:rPr>
      </w:pPr>
      <w:r>
        <w:rPr>
          <w:szCs w:val="24"/>
        </w:rPr>
        <w:t>r</w:t>
      </w:r>
      <w:r w:rsidR="00A344C2">
        <w:rPr>
          <w:szCs w:val="24"/>
        </w:rPr>
        <w:t>equest that publishers of instructional materials provide assessment practices (e.g.</w:t>
      </w:r>
      <w:r>
        <w:rPr>
          <w:szCs w:val="24"/>
        </w:rPr>
        <w:t>,</w:t>
      </w:r>
      <w:r w:rsidR="00A344C2">
        <w:rPr>
          <w:szCs w:val="24"/>
        </w:rPr>
        <w:t xml:space="preserve"> entry</w:t>
      </w:r>
      <w:r>
        <w:rPr>
          <w:szCs w:val="24"/>
        </w:rPr>
        <w:t>-</w:t>
      </w:r>
      <w:r w:rsidR="00A344C2">
        <w:rPr>
          <w:szCs w:val="24"/>
        </w:rPr>
        <w:t>level, diagnostic, formative, interim, skill</w:t>
      </w:r>
      <w:r>
        <w:rPr>
          <w:szCs w:val="24"/>
        </w:rPr>
        <w:t>-</w:t>
      </w:r>
      <w:r w:rsidR="00A344C2">
        <w:rPr>
          <w:szCs w:val="24"/>
        </w:rPr>
        <w:t>based and summative) at each grade level necessary to prepare all students for success in higher mathematics instruction;</w:t>
      </w:r>
    </w:p>
    <w:p w14:paraId="48A490CB" w14:textId="07B09FE5" w:rsidR="004A7DB4" w:rsidRDefault="00801823" w:rsidP="00A55678">
      <w:pPr>
        <w:pStyle w:val="ListParagraph"/>
        <w:numPr>
          <w:ilvl w:val="0"/>
          <w:numId w:val="14"/>
        </w:numPr>
        <w:snapToGrid w:val="0"/>
        <w:spacing w:before="240" w:after="240"/>
        <w:contextualSpacing w:val="0"/>
        <w:rPr>
          <w:szCs w:val="24"/>
        </w:rPr>
      </w:pPr>
      <w:r>
        <w:rPr>
          <w:szCs w:val="24"/>
        </w:rPr>
        <w:t>i</w:t>
      </w:r>
      <w:r w:rsidR="004A7DB4">
        <w:rPr>
          <w:szCs w:val="24"/>
        </w:rPr>
        <w:t>nclude images that are age appropriate and depict the diversity of California students</w:t>
      </w:r>
      <w:r w:rsidR="00FE3047">
        <w:rPr>
          <w:szCs w:val="24"/>
        </w:rPr>
        <w:t>,</w:t>
      </w:r>
      <w:r w:rsidR="004A7DB4">
        <w:rPr>
          <w:szCs w:val="24"/>
        </w:rPr>
        <w:t xml:space="preserve"> and be affirmatively inclusive;</w:t>
      </w:r>
    </w:p>
    <w:p w14:paraId="316528BF" w14:textId="69810658" w:rsidR="004A7DB4" w:rsidRDefault="00801823" w:rsidP="00A55678">
      <w:pPr>
        <w:pStyle w:val="ListParagraph"/>
        <w:numPr>
          <w:ilvl w:val="0"/>
          <w:numId w:val="14"/>
        </w:numPr>
        <w:snapToGrid w:val="0"/>
        <w:spacing w:before="240" w:after="240"/>
        <w:contextualSpacing w:val="0"/>
        <w:rPr>
          <w:szCs w:val="24"/>
        </w:rPr>
      </w:pPr>
      <w:r>
        <w:rPr>
          <w:szCs w:val="24"/>
        </w:rPr>
        <w:t>s</w:t>
      </w:r>
      <w:r w:rsidR="004A7DB4">
        <w:rPr>
          <w:szCs w:val="24"/>
        </w:rPr>
        <w:t>tipulate that the standards being taught must be clearly displayed in the teacher materials;</w:t>
      </w:r>
    </w:p>
    <w:p w14:paraId="5DD318EF" w14:textId="175416E9" w:rsidR="004A7DB4" w:rsidRDefault="00801823" w:rsidP="00A55678">
      <w:pPr>
        <w:pStyle w:val="ListParagraph"/>
        <w:numPr>
          <w:ilvl w:val="0"/>
          <w:numId w:val="14"/>
        </w:numPr>
        <w:snapToGrid w:val="0"/>
        <w:spacing w:before="240" w:after="240"/>
        <w:contextualSpacing w:val="0"/>
        <w:rPr>
          <w:szCs w:val="24"/>
        </w:rPr>
      </w:pPr>
      <w:r>
        <w:rPr>
          <w:szCs w:val="24"/>
        </w:rPr>
        <w:t>d</w:t>
      </w:r>
      <w:r w:rsidR="004A7DB4">
        <w:rPr>
          <w:szCs w:val="24"/>
        </w:rPr>
        <w:t xml:space="preserve">etail such provision for instructional </w:t>
      </w:r>
      <w:r w:rsidR="00405163">
        <w:rPr>
          <w:szCs w:val="24"/>
        </w:rPr>
        <w:t>materials</w:t>
      </w:r>
      <w:r w:rsidR="004A7DB4">
        <w:rPr>
          <w:szCs w:val="24"/>
        </w:rPr>
        <w:t xml:space="preserve"> and make suggestion of pacing or scope and sequence </w:t>
      </w:r>
      <w:r w:rsidR="00FE3047">
        <w:rPr>
          <w:szCs w:val="24"/>
        </w:rPr>
        <w:t xml:space="preserve">of </w:t>
      </w:r>
      <w:r w:rsidR="004A7DB4">
        <w:rPr>
          <w:szCs w:val="24"/>
        </w:rPr>
        <w:t>instruction</w:t>
      </w:r>
      <w:r w:rsidR="0083358A">
        <w:rPr>
          <w:szCs w:val="24"/>
        </w:rPr>
        <w:t>;</w:t>
      </w:r>
    </w:p>
    <w:p w14:paraId="345A8B97" w14:textId="378C6156" w:rsidR="004A7DB4" w:rsidRDefault="00801823" w:rsidP="00A55678">
      <w:pPr>
        <w:pStyle w:val="ListParagraph"/>
        <w:numPr>
          <w:ilvl w:val="0"/>
          <w:numId w:val="14"/>
        </w:numPr>
        <w:snapToGrid w:val="0"/>
        <w:spacing w:before="240" w:after="240"/>
        <w:contextualSpacing w:val="0"/>
        <w:rPr>
          <w:szCs w:val="24"/>
        </w:rPr>
      </w:pPr>
      <w:r>
        <w:rPr>
          <w:szCs w:val="24"/>
        </w:rPr>
        <w:t>c</w:t>
      </w:r>
      <w:r w:rsidR="004A7DB4">
        <w:rPr>
          <w:szCs w:val="24"/>
        </w:rPr>
        <w:t>larify suggestions for instructional materials and the provision for differentiated instruction in the teacher materials; and</w:t>
      </w:r>
    </w:p>
    <w:p w14:paraId="5EA819FF" w14:textId="6305438D" w:rsidR="00405163" w:rsidRPr="007B28AC" w:rsidRDefault="00801823" w:rsidP="00A55678">
      <w:pPr>
        <w:pStyle w:val="ListParagraph"/>
        <w:numPr>
          <w:ilvl w:val="0"/>
          <w:numId w:val="14"/>
        </w:numPr>
        <w:snapToGrid w:val="0"/>
        <w:spacing w:before="240" w:after="240"/>
        <w:contextualSpacing w:val="0"/>
        <w:rPr>
          <w:szCs w:val="24"/>
        </w:rPr>
      </w:pPr>
      <w:r>
        <w:rPr>
          <w:szCs w:val="24"/>
        </w:rPr>
        <w:t>o</w:t>
      </w:r>
      <w:r w:rsidR="004A7DB4">
        <w:rPr>
          <w:szCs w:val="24"/>
        </w:rPr>
        <w:t>utline ways instructional resources must show connections to state adopted standards in other subjects in the teacher materials and provide examples of interdisciplinary instruction.</w:t>
      </w:r>
    </w:p>
    <w:p w14:paraId="63CF8152" w14:textId="5D06A3DF" w:rsidR="00405163" w:rsidRPr="00A55678" w:rsidRDefault="00405163" w:rsidP="00FA26F5">
      <w:pPr>
        <w:pStyle w:val="Heading2"/>
        <w:numPr>
          <w:ilvl w:val="0"/>
          <w:numId w:val="19"/>
        </w:numPr>
      </w:pPr>
      <w:r w:rsidRPr="00A55678">
        <w:t xml:space="preserve">The revised </w:t>
      </w:r>
      <w:r w:rsidRPr="00A55678">
        <w:rPr>
          <w:i/>
          <w:iCs/>
        </w:rPr>
        <w:t xml:space="preserve">Mathematics </w:t>
      </w:r>
      <w:r w:rsidR="007B28AC" w:rsidRPr="00A55678">
        <w:rPr>
          <w:i/>
          <w:iCs/>
        </w:rPr>
        <w:t>F</w:t>
      </w:r>
      <w:r w:rsidRPr="00A55678">
        <w:rPr>
          <w:i/>
          <w:iCs/>
        </w:rPr>
        <w:t>ramework</w:t>
      </w:r>
      <w:r w:rsidRPr="00A55678">
        <w:t xml:space="preserve"> will satisfy statutory requirements.</w:t>
      </w:r>
    </w:p>
    <w:p w14:paraId="2D9BDF72" w14:textId="0348D45F" w:rsidR="007B28AC" w:rsidRDefault="007B28AC" w:rsidP="00A55678">
      <w:pPr>
        <w:pStyle w:val="ListParagraph"/>
        <w:snapToGrid w:val="0"/>
        <w:spacing w:before="240" w:after="240"/>
        <w:ind w:left="360"/>
        <w:contextualSpacing w:val="0"/>
        <w:rPr>
          <w:szCs w:val="24"/>
        </w:rPr>
      </w:pPr>
      <w:r>
        <w:rPr>
          <w:szCs w:val="24"/>
        </w:rPr>
        <w:t xml:space="preserve">The </w:t>
      </w:r>
      <w:r w:rsidRPr="00A55678">
        <w:rPr>
          <w:i/>
          <w:iCs/>
          <w:szCs w:val="24"/>
        </w:rPr>
        <w:t>Mathematics Framework</w:t>
      </w:r>
      <w:r>
        <w:rPr>
          <w:szCs w:val="24"/>
        </w:rPr>
        <w:t xml:space="preserve"> must reflect changes in statute affecting the mathematics curriculum and instructional </w:t>
      </w:r>
      <w:r w:rsidR="001C577E">
        <w:rPr>
          <w:szCs w:val="24"/>
        </w:rPr>
        <w:t>materials that</w:t>
      </w:r>
      <w:r>
        <w:rPr>
          <w:szCs w:val="24"/>
        </w:rPr>
        <w:t xml:space="preserve"> have been </w:t>
      </w:r>
      <w:r w:rsidR="001C577E">
        <w:rPr>
          <w:szCs w:val="24"/>
        </w:rPr>
        <w:t>enacted since</w:t>
      </w:r>
      <w:r>
        <w:rPr>
          <w:szCs w:val="24"/>
        </w:rPr>
        <w:t xml:space="preserve"> the last revision of the </w:t>
      </w:r>
      <w:r w:rsidRPr="00A55678">
        <w:rPr>
          <w:i/>
          <w:iCs/>
          <w:szCs w:val="24"/>
        </w:rPr>
        <w:t>Mathematics Framework</w:t>
      </w:r>
      <w:r>
        <w:rPr>
          <w:szCs w:val="24"/>
        </w:rPr>
        <w:t>. This includes but is not limited to the following:</w:t>
      </w:r>
    </w:p>
    <w:p w14:paraId="33F15D57" w14:textId="07D0B17C" w:rsidR="00CC002E" w:rsidRPr="00A55678" w:rsidRDefault="001C577E" w:rsidP="00CA7CD5">
      <w:pPr>
        <w:pStyle w:val="ListParagraph"/>
        <w:numPr>
          <w:ilvl w:val="0"/>
          <w:numId w:val="15"/>
        </w:numPr>
        <w:snapToGrid w:val="0"/>
        <w:spacing w:before="240" w:after="240"/>
        <w:contextualSpacing w:val="0"/>
      </w:pPr>
      <w:r w:rsidRPr="00BD2F39">
        <w:rPr>
          <w:szCs w:val="24"/>
        </w:rPr>
        <w:t>The California Mathematics Placement Act of 2015</w:t>
      </w:r>
      <w:r w:rsidR="00BD2F39">
        <w:rPr>
          <w:szCs w:val="24"/>
        </w:rPr>
        <w:t>,</w:t>
      </w:r>
      <w:r w:rsidRPr="00BD2F39">
        <w:rPr>
          <w:szCs w:val="24"/>
        </w:rPr>
        <w:t xml:space="preserve"> </w:t>
      </w:r>
      <w:r w:rsidRPr="00BD2F39">
        <w:rPr>
          <w:i/>
          <w:szCs w:val="24"/>
        </w:rPr>
        <w:t>E</w:t>
      </w:r>
      <w:r w:rsidR="0098314B" w:rsidRPr="00BD2F39">
        <w:rPr>
          <w:i/>
          <w:szCs w:val="24"/>
        </w:rPr>
        <w:t xml:space="preserve">ducation </w:t>
      </w:r>
      <w:r w:rsidRPr="00BD2F39">
        <w:rPr>
          <w:i/>
          <w:szCs w:val="24"/>
        </w:rPr>
        <w:t>C</w:t>
      </w:r>
      <w:r w:rsidR="0098314B" w:rsidRPr="00BD2F39">
        <w:rPr>
          <w:i/>
          <w:szCs w:val="24"/>
        </w:rPr>
        <w:t xml:space="preserve">ode </w:t>
      </w:r>
      <w:r w:rsidR="0098314B" w:rsidRPr="00BD2F39">
        <w:rPr>
          <w:iCs/>
          <w:szCs w:val="24"/>
        </w:rPr>
        <w:t>(</w:t>
      </w:r>
      <w:r w:rsidR="0098314B" w:rsidRPr="00BD2F39">
        <w:rPr>
          <w:i/>
          <w:szCs w:val="24"/>
        </w:rPr>
        <w:t>EC</w:t>
      </w:r>
      <w:r w:rsidR="0098314B" w:rsidRPr="00BD2F39">
        <w:rPr>
          <w:iCs/>
          <w:szCs w:val="24"/>
        </w:rPr>
        <w:t>)</w:t>
      </w:r>
      <w:r w:rsidRPr="00BD2F39">
        <w:rPr>
          <w:szCs w:val="24"/>
        </w:rPr>
        <w:t xml:space="preserve"> Section 51224.7, states</w:t>
      </w:r>
      <w:r w:rsidR="00BD2F39" w:rsidRPr="00BD2F39">
        <w:rPr>
          <w:szCs w:val="24"/>
        </w:rPr>
        <w:t xml:space="preserve"> that the </w:t>
      </w:r>
      <w:r w:rsidRPr="00BD2F39">
        <w:rPr>
          <w:rFonts w:eastAsia="Times New Roman" w:cs="Arial"/>
          <w:color w:val="333333"/>
          <w:szCs w:val="24"/>
          <w:bdr w:val="none" w:sz="0" w:space="0" w:color="auto" w:frame="1"/>
          <w:lang w:val="en"/>
        </w:rPr>
        <w:t xml:space="preserve">bill would require governing boards or bodies of local educational agencies, as defined, that serve pupils entering grade </w:t>
      </w:r>
      <w:r w:rsidR="00421EC4">
        <w:rPr>
          <w:rFonts w:eastAsia="Times New Roman" w:cs="Arial"/>
          <w:color w:val="333333"/>
          <w:szCs w:val="24"/>
          <w:bdr w:val="none" w:sz="0" w:space="0" w:color="auto" w:frame="1"/>
          <w:lang w:val="en"/>
        </w:rPr>
        <w:t>nine</w:t>
      </w:r>
      <w:r w:rsidRPr="00BD2F39">
        <w:rPr>
          <w:rFonts w:eastAsia="Times New Roman" w:cs="Arial"/>
          <w:color w:val="333333"/>
          <w:szCs w:val="24"/>
          <w:bdr w:val="none" w:sz="0" w:space="0" w:color="auto" w:frame="1"/>
          <w:lang w:val="en"/>
        </w:rPr>
        <w:t xml:space="preserve"> and that have not adopted a fair, objective, and transparent mathematics placement policy as of January 1, 2016, to, before the beginning of the 2016–17 school year, develop and adopt, in a regularly scheduled public meeting, a fair, objective, and transparent mathematics placement policy for pupils entering grade </w:t>
      </w:r>
      <w:r w:rsidR="00421EC4">
        <w:rPr>
          <w:rFonts w:eastAsia="Times New Roman" w:cs="Arial"/>
          <w:color w:val="333333"/>
          <w:szCs w:val="24"/>
          <w:bdr w:val="none" w:sz="0" w:space="0" w:color="auto" w:frame="1"/>
          <w:lang w:val="en"/>
        </w:rPr>
        <w:t>nine</w:t>
      </w:r>
      <w:r w:rsidRPr="00BD2F39">
        <w:rPr>
          <w:rFonts w:eastAsia="Times New Roman" w:cs="Arial"/>
          <w:color w:val="333333"/>
          <w:szCs w:val="24"/>
          <w:bdr w:val="none" w:sz="0" w:space="0" w:color="auto" w:frame="1"/>
          <w:lang w:val="en"/>
        </w:rPr>
        <w:t xml:space="preserve"> with specified elements, and would authorize governing boards or bodies of local educational agencies serving pupils who are transitioning between elementary and middle school or elementary and junior high school to </w:t>
      </w:r>
      <w:r w:rsidRPr="00BD2F39">
        <w:rPr>
          <w:rFonts w:eastAsia="Times New Roman" w:cs="Arial"/>
          <w:color w:val="333333"/>
          <w:szCs w:val="24"/>
          <w:bdr w:val="none" w:sz="0" w:space="0" w:color="auto" w:frame="1"/>
          <w:lang w:val="en"/>
        </w:rPr>
        <w:lastRenderedPageBreak/>
        <w:t>develop and implement a mathematics placement policy for these pupils, as applicable, with these specified elements.</w:t>
      </w:r>
    </w:p>
    <w:p w14:paraId="4B92DFC0" w14:textId="6CE6C16B" w:rsidR="001C577E" w:rsidRPr="00421EC4" w:rsidRDefault="00263E91" w:rsidP="00BD2F39">
      <w:pPr>
        <w:pStyle w:val="ListParagraph"/>
        <w:numPr>
          <w:ilvl w:val="0"/>
          <w:numId w:val="15"/>
        </w:numPr>
        <w:snapToGrid w:val="0"/>
        <w:spacing w:before="75" w:after="240" w:line="240" w:lineRule="auto"/>
        <w:ind w:right="302"/>
        <w:contextualSpacing w:val="0"/>
        <w:textAlignment w:val="baseline"/>
        <w:rPr>
          <w:szCs w:val="24"/>
          <w:bdr w:val="none" w:sz="0" w:space="0" w:color="auto" w:frame="1"/>
          <w:lang w:val="en"/>
        </w:rPr>
      </w:pPr>
      <w:r w:rsidRPr="00421EC4">
        <w:rPr>
          <w:rFonts w:eastAsia="Times New Roman" w:cs="Arial"/>
          <w:bCs/>
          <w:color w:val="111111"/>
          <w:szCs w:val="24"/>
          <w:lang w:val="en"/>
        </w:rPr>
        <w:t>Algebra instruction statu</w:t>
      </w:r>
      <w:r w:rsidR="00176153" w:rsidRPr="00421EC4">
        <w:rPr>
          <w:rFonts w:eastAsia="Times New Roman" w:cs="Arial"/>
          <w:bCs/>
          <w:color w:val="111111"/>
          <w:szCs w:val="24"/>
          <w:lang w:val="en"/>
        </w:rPr>
        <w:t>t</w:t>
      </w:r>
      <w:r w:rsidRPr="00421EC4">
        <w:rPr>
          <w:rFonts w:eastAsia="Times New Roman" w:cs="Arial"/>
          <w:bCs/>
          <w:color w:val="111111"/>
          <w:szCs w:val="24"/>
          <w:lang w:val="en"/>
        </w:rPr>
        <w:t>e</w:t>
      </w:r>
      <w:r w:rsidR="001872EB" w:rsidRPr="00421EC4">
        <w:rPr>
          <w:rFonts w:eastAsia="Times New Roman" w:cs="Arial"/>
          <w:bCs/>
          <w:color w:val="111111"/>
          <w:szCs w:val="24"/>
          <w:lang w:val="en"/>
        </w:rPr>
        <w:t>, A</w:t>
      </w:r>
      <w:r w:rsidR="00F96D5C" w:rsidRPr="00421EC4">
        <w:rPr>
          <w:rFonts w:eastAsia="Times New Roman" w:cs="Arial"/>
          <w:bCs/>
          <w:color w:val="111111"/>
          <w:szCs w:val="24"/>
          <w:lang w:val="en"/>
        </w:rPr>
        <w:t xml:space="preserve">ssembly </w:t>
      </w:r>
      <w:r w:rsidR="001872EB" w:rsidRPr="00421EC4">
        <w:rPr>
          <w:rFonts w:eastAsia="Times New Roman" w:cs="Arial"/>
          <w:bCs/>
          <w:color w:val="111111"/>
          <w:szCs w:val="24"/>
          <w:lang w:val="en"/>
        </w:rPr>
        <w:t>B</w:t>
      </w:r>
      <w:r w:rsidR="00F96D5C" w:rsidRPr="00421EC4">
        <w:rPr>
          <w:rFonts w:eastAsia="Times New Roman" w:cs="Arial"/>
          <w:bCs/>
          <w:color w:val="111111"/>
          <w:szCs w:val="24"/>
          <w:lang w:val="en"/>
        </w:rPr>
        <w:t>ill</w:t>
      </w:r>
      <w:r w:rsidR="00176153" w:rsidRPr="00421EC4">
        <w:rPr>
          <w:rFonts w:eastAsia="Times New Roman" w:cs="Arial"/>
          <w:bCs/>
          <w:color w:val="111111"/>
          <w:szCs w:val="24"/>
          <w:lang w:val="en"/>
        </w:rPr>
        <w:t xml:space="preserve"> </w:t>
      </w:r>
      <w:r w:rsidR="00CC611E" w:rsidRPr="00421EC4">
        <w:rPr>
          <w:rFonts w:eastAsia="Times New Roman" w:cs="Arial"/>
          <w:bCs/>
          <w:color w:val="111111"/>
          <w:szCs w:val="24"/>
          <w:lang w:val="en"/>
        </w:rPr>
        <w:t xml:space="preserve">(AB) </w:t>
      </w:r>
      <w:r w:rsidR="001872EB" w:rsidRPr="00421EC4">
        <w:rPr>
          <w:rFonts w:eastAsia="Times New Roman" w:cs="Arial"/>
          <w:bCs/>
          <w:color w:val="111111"/>
          <w:szCs w:val="24"/>
          <w:lang w:val="en"/>
        </w:rPr>
        <w:t xml:space="preserve">220, </w:t>
      </w:r>
      <w:r w:rsidRPr="00421EC4">
        <w:rPr>
          <w:rFonts w:eastAsia="Times New Roman" w:cs="Arial"/>
          <w:bCs/>
          <w:i/>
          <w:color w:val="111111"/>
          <w:szCs w:val="24"/>
          <w:lang w:val="en"/>
        </w:rPr>
        <w:t>EC</w:t>
      </w:r>
      <w:r w:rsidRPr="00421EC4">
        <w:rPr>
          <w:rFonts w:eastAsia="Times New Roman" w:cs="Arial"/>
          <w:bCs/>
          <w:color w:val="111111"/>
          <w:szCs w:val="24"/>
          <w:lang w:val="en"/>
        </w:rPr>
        <w:t xml:space="preserve"> 51224.5</w:t>
      </w:r>
      <w:r w:rsidR="00D15895" w:rsidRPr="00421EC4">
        <w:rPr>
          <w:rFonts w:eastAsia="Times New Roman" w:cs="Arial"/>
          <w:bCs/>
          <w:color w:val="111111"/>
          <w:szCs w:val="24"/>
          <w:lang w:val="en"/>
        </w:rPr>
        <w:t>,</w:t>
      </w:r>
      <w:r w:rsidRPr="00421EC4">
        <w:rPr>
          <w:rFonts w:eastAsia="Times New Roman" w:cs="Arial"/>
          <w:bCs/>
          <w:color w:val="111111"/>
          <w:szCs w:val="24"/>
          <w:lang w:val="en"/>
        </w:rPr>
        <w:t xml:space="preserve"> </w:t>
      </w:r>
      <w:r w:rsidR="00CC002E" w:rsidRPr="00421EC4">
        <w:rPr>
          <w:rFonts w:eastAsia="Times New Roman" w:cs="Arial"/>
          <w:bCs/>
          <w:color w:val="111111"/>
          <w:szCs w:val="24"/>
          <w:lang w:val="en"/>
        </w:rPr>
        <w:t>states</w:t>
      </w:r>
      <w:r w:rsidR="00BD2F39" w:rsidRPr="00421EC4">
        <w:rPr>
          <w:rFonts w:eastAsia="Times New Roman" w:cs="Arial"/>
          <w:bCs/>
          <w:color w:val="111111"/>
          <w:szCs w:val="24"/>
          <w:lang w:val="en"/>
        </w:rPr>
        <w:t xml:space="preserve"> this </w:t>
      </w:r>
      <w:r w:rsidR="00CC002E" w:rsidRPr="00421EC4">
        <w:rPr>
          <w:rFonts w:cs="Arial"/>
          <w:color w:val="333333"/>
          <w:szCs w:val="24"/>
          <w:bdr w:val="none" w:sz="0" w:space="0" w:color="auto" w:frame="1"/>
          <w:lang w:val="en"/>
        </w:rPr>
        <w:t xml:space="preserve">bill would require, before a pupil receives a diploma of graduation from high school, that a pupil complete at least one course, or a combination of the </w:t>
      </w:r>
      <w:r w:rsidR="00421EC4" w:rsidRPr="00421EC4">
        <w:rPr>
          <w:rFonts w:cs="Arial"/>
          <w:color w:val="333333"/>
          <w:szCs w:val="24"/>
          <w:bdr w:val="none" w:sz="0" w:space="0" w:color="auto" w:frame="1"/>
          <w:lang w:val="en"/>
        </w:rPr>
        <w:t>two</w:t>
      </w:r>
      <w:r w:rsidR="00CC002E" w:rsidRPr="00421EC4">
        <w:rPr>
          <w:rFonts w:cs="Arial"/>
          <w:color w:val="333333"/>
          <w:szCs w:val="24"/>
          <w:bdr w:val="none" w:sz="0" w:space="0" w:color="auto" w:frame="1"/>
          <w:lang w:val="en"/>
        </w:rPr>
        <w:t xml:space="preserve"> courses required for graduation, that meets or exceeds the rigor of Algebra I or Mathematics I, that is aligned to the content standards adopted by the state board. The bill would provide that a pupil who completes coursework that meets or exceeds the content standards for Algebra I adopted by the state board shall be deemed to have satisfied the graduation requirement. The bill would also exempt from the Algebra I or Mathematics I graduation requirement those pupils who, before enrollment in grade </w:t>
      </w:r>
      <w:r w:rsidR="00421EC4" w:rsidRPr="00421EC4">
        <w:rPr>
          <w:rFonts w:cs="Arial"/>
          <w:color w:val="333333"/>
          <w:szCs w:val="24"/>
          <w:bdr w:val="none" w:sz="0" w:space="0" w:color="auto" w:frame="1"/>
          <w:lang w:val="en"/>
        </w:rPr>
        <w:t>nine</w:t>
      </w:r>
      <w:r w:rsidR="00CC002E" w:rsidRPr="00421EC4">
        <w:rPr>
          <w:rFonts w:cs="Arial"/>
          <w:color w:val="333333"/>
          <w:szCs w:val="24"/>
          <w:bdr w:val="none" w:sz="0" w:space="0" w:color="auto" w:frame="1"/>
          <w:lang w:val="en"/>
        </w:rPr>
        <w:t>, completed a course in Algebra I or Mathematics I, or mathematics courses of equal rigor, that are aligned to the content standards adopted by the state board.</w:t>
      </w:r>
    </w:p>
    <w:p w14:paraId="2CE499AD" w14:textId="039100BA" w:rsidR="00B07769" w:rsidRPr="00421EC4" w:rsidRDefault="00CC002E" w:rsidP="00DB4DA0">
      <w:pPr>
        <w:pStyle w:val="ListParagraph"/>
        <w:numPr>
          <w:ilvl w:val="0"/>
          <w:numId w:val="15"/>
        </w:numPr>
        <w:snapToGrid w:val="0"/>
        <w:spacing w:before="240" w:after="240"/>
        <w:contextualSpacing w:val="0"/>
        <w:rPr>
          <w:rFonts w:cs="Arial"/>
          <w:szCs w:val="24"/>
        </w:rPr>
      </w:pPr>
      <w:r w:rsidRPr="00421EC4">
        <w:rPr>
          <w:szCs w:val="24"/>
        </w:rPr>
        <w:t>Environmental Education Principles</w:t>
      </w:r>
      <w:r w:rsidR="001872EB" w:rsidRPr="00421EC4">
        <w:rPr>
          <w:szCs w:val="24"/>
        </w:rPr>
        <w:t>, SB</w:t>
      </w:r>
      <w:r w:rsidR="00CC611E" w:rsidRPr="00421EC4">
        <w:rPr>
          <w:szCs w:val="24"/>
        </w:rPr>
        <w:t xml:space="preserve"> </w:t>
      </w:r>
      <w:r w:rsidR="001872EB" w:rsidRPr="00421EC4">
        <w:rPr>
          <w:szCs w:val="24"/>
        </w:rPr>
        <w:t>720,</w:t>
      </w:r>
      <w:r w:rsidRPr="00421EC4">
        <w:rPr>
          <w:szCs w:val="24"/>
        </w:rPr>
        <w:t xml:space="preserve"> </w:t>
      </w:r>
      <w:r w:rsidRPr="00421EC4">
        <w:rPr>
          <w:i/>
          <w:iCs/>
          <w:szCs w:val="24"/>
        </w:rPr>
        <w:t>EC</w:t>
      </w:r>
      <w:r w:rsidRPr="00421EC4">
        <w:rPr>
          <w:szCs w:val="24"/>
        </w:rPr>
        <w:t xml:space="preserve"> 51227, </w:t>
      </w:r>
      <w:r w:rsidR="001872EB" w:rsidRPr="00421EC4">
        <w:rPr>
          <w:szCs w:val="24"/>
        </w:rPr>
        <w:t>which states</w:t>
      </w:r>
      <w:r w:rsidR="00421EC4" w:rsidRPr="00421EC4">
        <w:rPr>
          <w:szCs w:val="24"/>
        </w:rPr>
        <w:t xml:space="preserve"> </w:t>
      </w:r>
      <w:r w:rsidR="00421EC4">
        <w:rPr>
          <w:szCs w:val="24"/>
        </w:rPr>
        <w:t xml:space="preserve">that </w:t>
      </w:r>
      <w:proofErr w:type="spellStart"/>
      <w:r w:rsidR="00421EC4">
        <w:rPr>
          <w:szCs w:val="24"/>
        </w:rPr>
        <w:t>t</w:t>
      </w:r>
      <w:r w:rsidRPr="00421EC4">
        <w:rPr>
          <w:rFonts w:eastAsia="Times New Roman" w:cs="Arial"/>
          <w:color w:val="333333"/>
          <w:szCs w:val="24"/>
          <w:lang w:val="en"/>
        </w:rPr>
        <w:t>he</w:t>
      </w:r>
      <w:proofErr w:type="spellEnd"/>
      <w:r w:rsidRPr="00421EC4">
        <w:rPr>
          <w:rFonts w:eastAsia="Times New Roman" w:cs="Arial"/>
          <w:color w:val="333333"/>
          <w:szCs w:val="24"/>
          <w:lang w:val="en"/>
        </w:rPr>
        <w:t xml:space="preserve"> Instructional Quality Commission shall ensure that the environmental principles and concepts developed pursuant to Section 71301 of the Public Resources Code are integrated into the content standards and curriculum frameworks in the subjects of English language arts, science, history-social science, health, and, to the extent practicable, mathematics whenever those standards and frameworks are revised.</w:t>
      </w:r>
    </w:p>
    <w:p w14:paraId="2DCAC99F" w14:textId="62BB42B1" w:rsidR="007428B8" w:rsidRPr="000255C8" w:rsidRDefault="001872EB" w:rsidP="00182A5A">
      <w:pPr>
        <w:pStyle w:val="ListParagraph"/>
        <w:numPr>
          <w:ilvl w:val="0"/>
          <w:numId w:val="15"/>
        </w:numPr>
        <w:snapToGrid w:val="0"/>
        <w:spacing w:before="240" w:after="240"/>
        <w:contextualSpacing w:val="0"/>
        <w:rPr>
          <w:szCs w:val="24"/>
        </w:rPr>
      </w:pPr>
      <w:r w:rsidRPr="00421EC4">
        <w:rPr>
          <w:rFonts w:cs="Arial"/>
          <w:szCs w:val="24"/>
        </w:rPr>
        <w:t>Financial literacy, AB 166</w:t>
      </w:r>
      <w:r w:rsidR="00D15895" w:rsidRPr="00421EC4">
        <w:rPr>
          <w:rFonts w:cs="Arial"/>
          <w:szCs w:val="24"/>
        </w:rPr>
        <w:t>,</w:t>
      </w:r>
      <w:r w:rsidRPr="00421EC4">
        <w:rPr>
          <w:rFonts w:cs="Arial"/>
          <w:szCs w:val="24"/>
        </w:rPr>
        <w:t xml:space="preserve"> </w:t>
      </w:r>
      <w:r w:rsidRPr="00421EC4">
        <w:rPr>
          <w:rFonts w:cs="Arial"/>
          <w:i/>
          <w:szCs w:val="24"/>
        </w:rPr>
        <w:t>EC</w:t>
      </w:r>
      <w:r w:rsidRPr="00421EC4">
        <w:rPr>
          <w:rFonts w:cs="Arial"/>
          <w:szCs w:val="24"/>
        </w:rPr>
        <w:t xml:space="preserve"> 51284, which states</w:t>
      </w:r>
      <w:r w:rsidR="00421EC4" w:rsidRPr="00421EC4">
        <w:rPr>
          <w:rFonts w:cs="Arial"/>
          <w:szCs w:val="24"/>
        </w:rPr>
        <w:t xml:space="preserve"> that</w:t>
      </w:r>
      <w:r w:rsidR="00421EC4">
        <w:rPr>
          <w:rFonts w:cs="Arial"/>
          <w:szCs w:val="24"/>
        </w:rPr>
        <w:t>,</w:t>
      </w:r>
      <w:r w:rsidR="00421EC4" w:rsidRPr="00421EC4">
        <w:rPr>
          <w:rFonts w:cs="Arial"/>
          <w:szCs w:val="24"/>
        </w:rPr>
        <w:t xml:space="preserve"> </w:t>
      </w:r>
      <w:r w:rsidR="00421EC4" w:rsidRPr="00421EC4">
        <w:rPr>
          <w:lang w:val="en"/>
        </w:rPr>
        <w:t>concurrently</w:t>
      </w:r>
      <w:r w:rsidRPr="00421EC4">
        <w:rPr>
          <w:lang w:val="en"/>
        </w:rPr>
        <w:t xml:space="preserve"> with but not prior to, the next revision of textbooks or curriculum frameworks in the social sciences, health, and mathematics curricula, the state board shall ensure that these academic areas integrate components of human </w:t>
      </w:r>
      <w:r w:rsidR="00D15895" w:rsidRPr="00421EC4">
        <w:rPr>
          <w:lang w:val="en"/>
        </w:rPr>
        <w:t>g</w:t>
      </w:r>
      <w:r w:rsidRPr="00421EC4">
        <w:rPr>
          <w:lang w:val="en"/>
        </w:rPr>
        <w:t>rowth, human development, and human contribution to society, across the life course, and also financial literacy, including, but not limited to, budgeting and managing credit, student loans, consumer debt, and identity theft security.</w:t>
      </w:r>
    </w:p>
    <w:p w14:paraId="14807026" w14:textId="77777777" w:rsidR="000255C8" w:rsidRDefault="000255C8" w:rsidP="000255C8">
      <w:pPr>
        <w:spacing w:line="276" w:lineRule="auto"/>
      </w:pPr>
      <w:r w:rsidRPr="000255C8">
        <w:rPr>
          <w:rFonts w:cs="Arial"/>
        </w:rPr>
        <w:t>©</w:t>
      </w:r>
      <w:r>
        <w:t>California Department of Education, November 2019.</w:t>
      </w:r>
    </w:p>
    <w:p w14:paraId="44FA6D9F" w14:textId="77777777" w:rsidR="000255C8" w:rsidRPr="000255C8" w:rsidRDefault="000255C8" w:rsidP="000255C8">
      <w:pPr>
        <w:snapToGrid w:val="0"/>
        <w:spacing w:before="240" w:after="240"/>
        <w:rPr>
          <w:szCs w:val="24"/>
        </w:rPr>
      </w:pPr>
      <w:bookmarkStart w:id="0" w:name="_GoBack"/>
      <w:bookmarkEnd w:id="0"/>
    </w:p>
    <w:sectPr w:rsidR="000255C8" w:rsidRPr="000255C8" w:rsidSect="00F52227">
      <w:foot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F80CD" w14:textId="77777777" w:rsidR="00D14A41" w:rsidRDefault="00D14A41" w:rsidP="00F52227">
      <w:pPr>
        <w:spacing w:after="0" w:line="240" w:lineRule="auto"/>
      </w:pPr>
      <w:r>
        <w:separator/>
      </w:r>
    </w:p>
  </w:endnote>
  <w:endnote w:type="continuationSeparator" w:id="0">
    <w:p w14:paraId="30A8FE9D" w14:textId="77777777" w:rsidR="00D14A41" w:rsidRDefault="00D14A41" w:rsidP="00F52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3745652"/>
      <w:docPartObj>
        <w:docPartGallery w:val="Page Numbers (Bottom of Page)"/>
        <w:docPartUnique/>
      </w:docPartObj>
    </w:sdtPr>
    <w:sdtEndPr/>
    <w:sdtContent>
      <w:sdt>
        <w:sdtPr>
          <w:id w:val="-1705238520"/>
          <w:docPartObj>
            <w:docPartGallery w:val="Page Numbers (Top of Page)"/>
            <w:docPartUnique/>
          </w:docPartObj>
        </w:sdtPr>
        <w:sdtEndPr/>
        <w:sdtContent>
          <w:p w14:paraId="164AE9A6" w14:textId="318D416D" w:rsidR="00F52227" w:rsidRPr="00F52227" w:rsidRDefault="00F52227" w:rsidP="00F52227">
            <w:pPr>
              <w:pStyle w:val="Footer"/>
              <w:jc w:val="right"/>
            </w:pPr>
            <w:r w:rsidRPr="00F52227">
              <w:t xml:space="preserve">Page </w:t>
            </w:r>
            <w:r w:rsidRPr="00F52227">
              <w:rPr>
                <w:szCs w:val="24"/>
              </w:rPr>
              <w:fldChar w:fldCharType="begin"/>
            </w:r>
            <w:r w:rsidRPr="00F52227">
              <w:instrText xml:space="preserve"> PAGE </w:instrText>
            </w:r>
            <w:r w:rsidRPr="00F52227">
              <w:rPr>
                <w:szCs w:val="24"/>
              </w:rPr>
              <w:fldChar w:fldCharType="separate"/>
            </w:r>
            <w:r w:rsidR="00846655">
              <w:rPr>
                <w:noProof/>
              </w:rPr>
              <w:t>2</w:t>
            </w:r>
            <w:r w:rsidRPr="00F52227">
              <w:rPr>
                <w:szCs w:val="24"/>
              </w:rPr>
              <w:fldChar w:fldCharType="end"/>
            </w:r>
            <w:r w:rsidRPr="00F52227">
              <w:t xml:space="preserve"> of </w:t>
            </w:r>
            <w:r w:rsidR="00BC642A">
              <w:rPr>
                <w:noProof/>
              </w:rPr>
              <w:fldChar w:fldCharType="begin"/>
            </w:r>
            <w:r w:rsidR="00BC642A">
              <w:rPr>
                <w:noProof/>
              </w:rPr>
              <w:instrText xml:space="preserve"> NUMPAGES  </w:instrText>
            </w:r>
            <w:r w:rsidR="00BC642A">
              <w:rPr>
                <w:noProof/>
              </w:rPr>
              <w:fldChar w:fldCharType="separate"/>
            </w:r>
            <w:r w:rsidR="00846655">
              <w:rPr>
                <w:noProof/>
              </w:rPr>
              <w:t>2</w:t>
            </w:r>
            <w:r w:rsidR="00BC642A">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0D2D8" w14:textId="77777777" w:rsidR="00D14A41" w:rsidRDefault="00D14A41" w:rsidP="00F52227">
      <w:pPr>
        <w:spacing w:after="0" w:line="240" w:lineRule="auto"/>
      </w:pPr>
      <w:r>
        <w:separator/>
      </w:r>
    </w:p>
  </w:footnote>
  <w:footnote w:type="continuationSeparator" w:id="0">
    <w:p w14:paraId="07C20CE8" w14:textId="77777777" w:rsidR="00D14A41" w:rsidRDefault="00D14A41" w:rsidP="00F522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75394"/>
    <w:multiLevelType w:val="hybridMultilevel"/>
    <w:tmpl w:val="50C4C318"/>
    <w:lvl w:ilvl="0" w:tplc="D6669030">
      <w:start w:val="2"/>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0396A"/>
    <w:multiLevelType w:val="hybridMultilevel"/>
    <w:tmpl w:val="BC9AFB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8748C"/>
    <w:multiLevelType w:val="hybridMultilevel"/>
    <w:tmpl w:val="81E0D0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554CD"/>
    <w:multiLevelType w:val="hybridMultilevel"/>
    <w:tmpl w:val="19F42B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822F36"/>
    <w:multiLevelType w:val="hybridMultilevel"/>
    <w:tmpl w:val="9B76AAB2"/>
    <w:lvl w:ilvl="0" w:tplc="04090015">
      <w:start w:val="1"/>
      <w:numFmt w:val="upperLetter"/>
      <w:lvlText w:val="%1."/>
      <w:lvlJc w:val="left"/>
      <w:pPr>
        <w:ind w:left="720" w:hanging="360"/>
      </w:pPr>
      <w:rPr>
        <w:rFonts w:hint="default"/>
      </w:rPr>
    </w:lvl>
    <w:lvl w:ilvl="1" w:tplc="48EE2822">
      <w:start w:val="1"/>
      <w:numFmt w:val="decimal"/>
      <w:lvlText w:val="%2."/>
      <w:lvlJc w:val="left"/>
      <w:pPr>
        <w:ind w:left="1440" w:hanging="360"/>
      </w:pPr>
      <w:rPr>
        <w:rFonts w:ascii="Arial" w:hAnsi="Aria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227E70"/>
    <w:multiLevelType w:val="hybridMultilevel"/>
    <w:tmpl w:val="844CD61A"/>
    <w:lvl w:ilvl="0" w:tplc="4BEAA062">
      <w:start w:val="1"/>
      <w:numFmt w:val="upperLetter"/>
      <w:lvlText w:val="%1."/>
      <w:lvlJc w:val="left"/>
      <w:pPr>
        <w:ind w:left="720" w:hanging="360"/>
      </w:pPr>
      <w:rPr>
        <w:rFonts w:ascii="Arial" w:eastAsiaTheme="minorHAnsi" w:hAnsi="Arial"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E6E61"/>
    <w:multiLevelType w:val="hybridMultilevel"/>
    <w:tmpl w:val="6A4431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BC471D"/>
    <w:multiLevelType w:val="hybridMultilevel"/>
    <w:tmpl w:val="A3E069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97309D"/>
    <w:multiLevelType w:val="hybridMultilevel"/>
    <w:tmpl w:val="B69AA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9476CD"/>
    <w:multiLevelType w:val="hybridMultilevel"/>
    <w:tmpl w:val="DE060A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B1EF5"/>
    <w:multiLevelType w:val="hybridMultilevel"/>
    <w:tmpl w:val="17F8E83A"/>
    <w:lvl w:ilvl="0" w:tplc="A99A1FF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502DF9"/>
    <w:multiLevelType w:val="hybridMultilevel"/>
    <w:tmpl w:val="76BA5856"/>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48633BBA"/>
    <w:multiLevelType w:val="hybridMultilevel"/>
    <w:tmpl w:val="9FB43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465404"/>
    <w:multiLevelType w:val="hybridMultilevel"/>
    <w:tmpl w:val="A3CAF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9A3F94"/>
    <w:multiLevelType w:val="hybridMultilevel"/>
    <w:tmpl w:val="053C4E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594F7F"/>
    <w:multiLevelType w:val="hybridMultilevel"/>
    <w:tmpl w:val="8F98305C"/>
    <w:lvl w:ilvl="0" w:tplc="8DA4720C">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A77313B"/>
    <w:multiLevelType w:val="hybridMultilevel"/>
    <w:tmpl w:val="BDB4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304FE8"/>
    <w:multiLevelType w:val="hybridMultilevel"/>
    <w:tmpl w:val="9F32E8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0B677A"/>
    <w:multiLevelType w:val="hybridMultilevel"/>
    <w:tmpl w:val="1AF8023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6"/>
  </w:num>
  <w:num w:numId="3">
    <w:abstractNumId w:val="11"/>
  </w:num>
  <w:num w:numId="4">
    <w:abstractNumId w:val="5"/>
  </w:num>
  <w:num w:numId="5">
    <w:abstractNumId w:val="8"/>
  </w:num>
  <w:num w:numId="6">
    <w:abstractNumId w:val="14"/>
  </w:num>
  <w:num w:numId="7">
    <w:abstractNumId w:val="15"/>
  </w:num>
  <w:num w:numId="8">
    <w:abstractNumId w:val="4"/>
  </w:num>
  <w:num w:numId="9">
    <w:abstractNumId w:val="7"/>
  </w:num>
  <w:num w:numId="10">
    <w:abstractNumId w:val="2"/>
  </w:num>
  <w:num w:numId="11">
    <w:abstractNumId w:val="6"/>
  </w:num>
  <w:num w:numId="12">
    <w:abstractNumId w:val="9"/>
  </w:num>
  <w:num w:numId="13">
    <w:abstractNumId w:val="10"/>
  </w:num>
  <w:num w:numId="14">
    <w:abstractNumId w:val="1"/>
  </w:num>
  <w:num w:numId="15">
    <w:abstractNumId w:val="18"/>
  </w:num>
  <w:num w:numId="16">
    <w:abstractNumId w:val="12"/>
  </w:num>
  <w:num w:numId="17">
    <w:abstractNumId w:val="0"/>
  </w:num>
  <w:num w:numId="18">
    <w:abstractNumId w:val="13"/>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17D"/>
    <w:rsid w:val="00006436"/>
    <w:rsid w:val="000255C8"/>
    <w:rsid w:val="00043992"/>
    <w:rsid w:val="000600C9"/>
    <w:rsid w:val="00091722"/>
    <w:rsid w:val="00126D2A"/>
    <w:rsid w:val="001439B4"/>
    <w:rsid w:val="00146FC7"/>
    <w:rsid w:val="00176153"/>
    <w:rsid w:val="001872EB"/>
    <w:rsid w:val="0019617D"/>
    <w:rsid w:val="001A0CA5"/>
    <w:rsid w:val="001C577E"/>
    <w:rsid w:val="001F72BF"/>
    <w:rsid w:val="00263E91"/>
    <w:rsid w:val="00293C78"/>
    <w:rsid w:val="002B516B"/>
    <w:rsid w:val="002E4CB5"/>
    <w:rsid w:val="002E6098"/>
    <w:rsid w:val="002F07A9"/>
    <w:rsid w:val="002F73A7"/>
    <w:rsid w:val="003174C7"/>
    <w:rsid w:val="003555E9"/>
    <w:rsid w:val="00366037"/>
    <w:rsid w:val="003C20C4"/>
    <w:rsid w:val="003C3AB0"/>
    <w:rsid w:val="00405163"/>
    <w:rsid w:val="00421EC4"/>
    <w:rsid w:val="004366E5"/>
    <w:rsid w:val="00436D97"/>
    <w:rsid w:val="00495FE2"/>
    <w:rsid w:val="004A1AD5"/>
    <w:rsid w:val="004A7DB4"/>
    <w:rsid w:val="004C3349"/>
    <w:rsid w:val="004C5DC7"/>
    <w:rsid w:val="004C6C0B"/>
    <w:rsid w:val="004D5CC2"/>
    <w:rsid w:val="005265B3"/>
    <w:rsid w:val="005635D2"/>
    <w:rsid w:val="00573C4E"/>
    <w:rsid w:val="005C436B"/>
    <w:rsid w:val="005D677E"/>
    <w:rsid w:val="006030DB"/>
    <w:rsid w:val="00685369"/>
    <w:rsid w:val="006A18FC"/>
    <w:rsid w:val="006B482A"/>
    <w:rsid w:val="006C32D0"/>
    <w:rsid w:val="00711061"/>
    <w:rsid w:val="00723CA5"/>
    <w:rsid w:val="007326C8"/>
    <w:rsid w:val="007428B8"/>
    <w:rsid w:val="00757132"/>
    <w:rsid w:val="00774498"/>
    <w:rsid w:val="0079066E"/>
    <w:rsid w:val="007B28AC"/>
    <w:rsid w:val="007C2FFF"/>
    <w:rsid w:val="00801823"/>
    <w:rsid w:val="00830042"/>
    <w:rsid w:val="0083358A"/>
    <w:rsid w:val="00846655"/>
    <w:rsid w:val="0087314C"/>
    <w:rsid w:val="008A749D"/>
    <w:rsid w:val="008B4207"/>
    <w:rsid w:val="008E6070"/>
    <w:rsid w:val="00950D8F"/>
    <w:rsid w:val="00952CB0"/>
    <w:rsid w:val="0098314B"/>
    <w:rsid w:val="009864D3"/>
    <w:rsid w:val="009B1370"/>
    <w:rsid w:val="009D4FB5"/>
    <w:rsid w:val="00A253EA"/>
    <w:rsid w:val="00A31265"/>
    <w:rsid w:val="00A344C2"/>
    <w:rsid w:val="00A407D3"/>
    <w:rsid w:val="00A5174F"/>
    <w:rsid w:val="00A52A20"/>
    <w:rsid w:val="00A55678"/>
    <w:rsid w:val="00A562DB"/>
    <w:rsid w:val="00B07769"/>
    <w:rsid w:val="00B41E57"/>
    <w:rsid w:val="00BB176E"/>
    <w:rsid w:val="00BC642A"/>
    <w:rsid w:val="00BD2F39"/>
    <w:rsid w:val="00BD6498"/>
    <w:rsid w:val="00C74DE6"/>
    <w:rsid w:val="00CC002E"/>
    <w:rsid w:val="00CC611E"/>
    <w:rsid w:val="00D01849"/>
    <w:rsid w:val="00D14A41"/>
    <w:rsid w:val="00D15895"/>
    <w:rsid w:val="00D17BBC"/>
    <w:rsid w:val="00D26D68"/>
    <w:rsid w:val="00D27205"/>
    <w:rsid w:val="00D47DAB"/>
    <w:rsid w:val="00D57AF2"/>
    <w:rsid w:val="00D67863"/>
    <w:rsid w:val="00E43918"/>
    <w:rsid w:val="00ED45A5"/>
    <w:rsid w:val="00EE67FA"/>
    <w:rsid w:val="00F52227"/>
    <w:rsid w:val="00F96D5C"/>
    <w:rsid w:val="00FA26F5"/>
    <w:rsid w:val="00FE3007"/>
    <w:rsid w:val="00FE3047"/>
    <w:rsid w:val="00FF10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54D0F"/>
  <w15:chartTrackingRefBased/>
  <w15:docId w15:val="{6ECD8923-D1EE-4DC0-A3A2-4447379D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617D"/>
    <w:rPr>
      <w:rFonts w:ascii="Arial" w:hAnsi="Arial"/>
      <w:sz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ListParagraph">
    <w:name w:val="List Paragraph"/>
    <w:basedOn w:val="Normal"/>
    <w:uiPriority w:val="34"/>
    <w:qFormat/>
    <w:rsid w:val="0019617D"/>
    <w:pPr>
      <w:ind w:left="720"/>
      <w:contextualSpacing/>
    </w:pPr>
  </w:style>
  <w:style w:type="character" w:styleId="CommentReference">
    <w:name w:val="annotation reference"/>
    <w:basedOn w:val="DefaultParagraphFont"/>
    <w:uiPriority w:val="99"/>
    <w:semiHidden/>
    <w:unhideWhenUsed/>
    <w:rsid w:val="0019617D"/>
    <w:rPr>
      <w:sz w:val="16"/>
      <w:szCs w:val="16"/>
    </w:rPr>
  </w:style>
  <w:style w:type="paragraph" w:styleId="CommentText">
    <w:name w:val="annotation text"/>
    <w:basedOn w:val="Normal"/>
    <w:link w:val="CommentTextChar"/>
    <w:uiPriority w:val="99"/>
    <w:semiHidden/>
    <w:unhideWhenUsed/>
    <w:rsid w:val="0019617D"/>
    <w:pPr>
      <w:spacing w:line="240" w:lineRule="auto"/>
    </w:pPr>
    <w:rPr>
      <w:sz w:val="20"/>
      <w:szCs w:val="20"/>
    </w:rPr>
  </w:style>
  <w:style w:type="character" w:customStyle="1" w:styleId="CommentTextChar">
    <w:name w:val="Comment Text Char"/>
    <w:basedOn w:val="DefaultParagraphFont"/>
    <w:link w:val="CommentText"/>
    <w:uiPriority w:val="99"/>
    <w:semiHidden/>
    <w:rsid w:val="0019617D"/>
    <w:rPr>
      <w:rFonts w:ascii="Arial" w:hAnsi="Arial"/>
      <w:sz w:val="20"/>
      <w:szCs w:val="20"/>
    </w:rPr>
  </w:style>
  <w:style w:type="paragraph" w:styleId="BalloonText">
    <w:name w:val="Balloon Text"/>
    <w:basedOn w:val="Normal"/>
    <w:link w:val="BalloonTextChar"/>
    <w:uiPriority w:val="99"/>
    <w:semiHidden/>
    <w:unhideWhenUsed/>
    <w:rsid w:val="003660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03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5174F"/>
    <w:rPr>
      <w:b/>
      <w:bCs/>
    </w:rPr>
  </w:style>
  <w:style w:type="character" w:customStyle="1" w:styleId="CommentSubjectChar">
    <w:name w:val="Comment Subject Char"/>
    <w:basedOn w:val="CommentTextChar"/>
    <w:link w:val="CommentSubject"/>
    <w:uiPriority w:val="99"/>
    <w:semiHidden/>
    <w:rsid w:val="00A5174F"/>
    <w:rPr>
      <w:rFonts w:ascii="Arial" w:hAnsi="Arial"/>
      <w:b/>
      <w:bCs/>
      <w:sz w:val="20"/>
      <w:szCs w:val="20"/>
    </w:rPr>
  </w:style>
  <w:style w:type="paragraph" w:styleId="Revision">
    <w:name w:val="Revision"/>
    <w:hidden/>
    <w:uiPriority w:val="99"/>
    <w:semiHidden/>
    <w:rsid w:val="007B28AC"/>
    <w:pPr>
      <w:spacing w:after="0" w:line="240" w:lineRule="auto"/>
    </w:pPr>
    <w:rPr>
      <w:rFonts w:ascii="Arial" w:hAnsi="Arial"/>
      <w:sz w:val="24"/>
    </w:rPr>
  </w:style>
  <w:style w:type="paragraph" w:styleId="Header">
    <w:name w:val="header"/>
    <w:basedOn w:val="Normal"/>
    <w:link w:val="HeaderChar"/>
    <w:uiPriority w:val="99"/>
    <w:unhideWhenUsed/>
    <w:rsid w:val="00F52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227"/>
    <w:rPr>
      <w:rFonts w:ascii="Arial" w:hAnsi="Arial"/>
      <w:sz w:val="24"/>
    </w:rPr>
  </w:style>
  <w:style w:type="paragraph" w:styleId="Footer">
    <w:name w:val="footer"/>
    <w:basedOn w:val="Normal"/>
    <w:link w:val="FooterChar"/>
    <w:uiPriority w:val="99"/>
    <w:unhideWhenUsed/>
    <w:rsid w:val="00F52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227"/>
    <w:rPr>
      <w:rFonts w:ascii="Arial" w:hAnsi="Arial"/>
      <w:sz w:val="24"/>
    </w:rPr>
  </w:style>
  <w:style w:type="paragraph" w:styleId="Date">
    <w:name w:val="Date"/>
    <w:basedOn w:val="Normal"/>
    <w:next w:val="Normal"/>
    <w:link w:val="DateChar"/>
    <w:uiPriority w:val="99"/>
    <w:semiHidden/>
    <w:unhideWhenUsed/>
    <w:rsid w:val="003C3AB0"/>
  </w:style>
  <w:style w:type="character" w:customStyle="1" w:styleId="DateChar">
    <w:name w:val="Date Char"/>
    <w:basedOn w:val="DefaultParagraphFont"/>
    <w:link w:val="Date"/>
    <w:uiPriority w:val="99"/>
    <w:semiHidden/>
    <w:rsid w:val="003C3AB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417376">
      <w:bodyDiv w:val="1"/>
      <w:marLeft w:val="0"/>
      <w:marRight w:val="0"/>
      <w:marTop w:val="0"/>
      <w:marBottom w:val="0"/>
      <w:divBdr>
        <w:top w:val="none" w:sz="0" w:space="0" w:color="auto"/>
        <w:left w:val="none" w:sz="0" w:space="0" w:color="auto"/>
        <w:bottom w:val="none" w:sz="0" w:space="0" w:color="auto"/>
        <w:right w:val="none" w:sz="0" w:space="0" w:color="auto"/>
      </w:divBdr>
    </w:div>
    <w:div w:id="1322998542">
      <w:bodyDiv w:val="1"/>
      <w:marLeft w:val="0"/>
      <w:marRight w:val="0"/>
      <w:marTop w:val="0"/>
      <w:marBottom w:val="0"/>
      <w:divBdr>
        <w:top w:val="single" w:sz="12" w:space="0" w:color="767575"/>
        <w:left w:val="none" w:sz="0" w:space="0" w:color="auto"/>
        <w:bottom w:val="none" w:sz="0" w:space="0" w:color="auto"/>
        <w:right w:val="none" w:sz="0" w:space="0" w:color="auto"/>
      </w:divBdr>
      <w:divsChild>
        <w:div w:id="1162427091">
          <w:marLeft w:val="0"/>
          <w:marRight w:val="0"/>
          <w:marTop w:val="0"/>
          <w:marBottom w:val="0"/>
          <w:divBdr>
            <w:top w:val="none" w:sz="0" w:space="0" w:color="auto"/>
            <w:left w:val="none" w:sz="0" w:space="0" w:color="auto"/>
            <w:bottom w:val="none" w:sz="0" w:space="0" w:color="auto"/>
            <w:right w:val="none" w:sz="0" w:space="0" w:color="auto"/>
          </w:divBdr>
          <w:divsChild>
            <w:div w:id="940601490">
              <w:marLeft w:val="0"/>
              <w:marRight w:val="0"/>
              <w:marTop w:val="0"/>
              <w:marBottom w:val="0"/>
              <w:divBdr>
                <w:top w:val="none" w:sz="0" w:space="0" w:color="auto"/>
                <w:left w:val="none" w:sz="0" w:space="0" w:color="auto"/>
                <w:bottom w:val="none" w:sz="0" w:space="0" w:color="auto"/>
                <w:right w:val="none" w:sz="0" w:space="0" w:color="auto"/>
              </w:divBdr>
              <w:divsChild>
                <w:div w:id="2076004846">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891303964">
                      <w:marLeft w:val="300"/>
                      <w:marRight w:val="0"/>
                      <w:marTop w:val="0"/>
                      <w:marBottom w:val="0"/>
                      <w:divBdr>
                        <w:top w:val="none" w:sz="0" w:space="0" w:color="auto"/>
                        <w:left w:val="none" w:sz="0" w:space="0" w:color="auto"/>
                        <w:bottom w:val="none" w:sz="0" w:space="0" w:color="auto"/>
                        <w:right w:val="none" w:sz="0" w:space="0" w:color="auto"/>
                      </w:divBdr>
                      <w:divsChild>
                        <w:div w:id="1241720354">
                          <w:marLeft w:val="0"/>
                          <w:marRight w:val="0"/>
                          <w:marTop w:val="0"/>
                          <w:marBottom w:val="0"/>
                          <w:divBdr>
                            <w:top w:val="none" w:sz="0" w:space="0" w:color="auto"/>
                            <w:left w:val="none" w:sz="0" w:space="0" w:color="auto"/>
                            <w:bottom w:val="none" w:sz="0" w:space="0" w:color="auto"/>
                            <w:right w:val="none" w:sz="0" w:space="0" w:color="auto"/>
                          </w:divBdr>
                          <w:divsChild>
                            <w:div w:id="1851025280">
                              <w:marLeft w:val="0"/>
                              <w:marRight w:val="0"/>
                              <w:marTop w:val="0"/>
                              <w:marBottom w:val="0"/>
                              <w:divBdr>
                                <w:top w:val="none" w:sz="0" w:space="0" w:color="auto"/>
                                <w:left w:val="none" w:sz="0" w:space="0" w:color="auto"/>
                                <w:bottom w:val="none" w:sz="0" w:space="0" w:color="auto"/>
                                <w:right w:val="none" w:sz="0" w:space="0" w:color="auto"/>
                              </w:divBdr>
                              <w:divsChild>
                                <w:div w:id="2027631492">
                                  <w:marLeft w:val="0"/>
                                  <w:marRight w:val="0"/>
                                  <w:marTop w:val="0"/>
                                  <w:marBottom w:val="0"/>
                                  <w:divBdr>
                                    <w:top w:val="none" w:sz="0" w:space="0" w:color="auto"/>
                                    <w:left w:val="none" w:sz="0" w:space="0" w:color="auto"/>
                                    <w:bottom w:val="none" w:sz="0" w:space="0" w:color="auto"/>
                                    <w:right w:val="none" w:sz="0" w:space="0" w:color="auto"/>
                                  </w:divBdr>
                                  <w:divsChild>
                                    <w:div w:id="1237352183">
                                      <w:marLeft w:val="0"/>
                                      <w:marRight w:val="0"/>
                                      <w:marTop w:val="0"/>
                                      <w:marBottom w:val="0"/>
                                      <w:divBdr>
                                        <w:top w:val="none" w:sz="0" w:space="0" w:color="auto"/>
                                        <w:left w:val="none" w:sz="0" w:space="0" w:color="auto"/>
                                        <w:bottom w:val="none" w:sz="0" w:space="0" w:color="auto"/>
                                        <w:right w:val="none" w:sz="0" w:space="0" w:color="auto"/>
                                      </w:divBdr>
                                      <w:divsChild>
                                        <w:div w:id="321546142">
                                          <w:marLeft w:val="0"/>
                                          <w:marRight w:val="0"/>
                                          <w:marTop w:val="0"/>
                                          <w:marBottom w:val="0"/>
                                          <w:divBdr>
                                            <w:top w:val="none" w:sz="0" w:space="0" w:color="auto"/>
                                            <w:left w:val="none" w:sz="0" w:space="0" w:color="auto"/>
                                            <w:bottom w:val="none" w:sz="0" w:space="0" w:color="auto"/>
                                            <w:right w:val="none" w:sz="0" w:space="0" w:color="auto"/>
                                          </w:divBdr>
                                          <w:divsChild>
                                            <w:div w:id="937492623">
                                              <w:marLeft w:val="0"/>
                                              <w:marRight w:val="0"/>
                                              <w:marTop w:val="0"/>
                                              <w:marBottom w:val="0"/>
                                              <w:divBdr>
                                                <w:top w:val="none" w:sz="0" w:space="0" w:color="auto"/>
                                                <w:left w:val="none" w:sz="0" w:space="0" w:color="auto"/>
                                                <w:bottom w:val="none" w:sz="0" w:space="0" w:color="auto"/>
                                                <w:right w:val="none" w:sz="0" w:space="0" w:color="auto"/>
                                              </w:divBdr>
                                            </w:div>
                                            <w:div w:id="1179663725">
                                              <w:marLeft w:val="0"/>
                                              <w:marRight w:val="0"/>
                                              <w:marTop w:val="0"/>
                                              <w:marBottom w:val="0"/>
                                              <w:divBdr>
                                                <w:top w:val="none" w:sz="0" w:space="0" w:color="auto"/>
                                                <w:left w:val="none" w:sz="0" w:space="0" w:color="auto"/>
                                                <w:bottom w:val="none" w:sz="0" w:space="0" w:color="auto"/>
                                                <w:right w:val="none" w:sz="0" w:space="0" w:color="auto"/>
                                              </w:divBdr>
                                              <w:divsChild>
                                                <w:div w:id="191766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5652774">
      <w:bodyDiv w:val="1"/>
      <w:marLeft w:val="0"/>
      <w:marRight w:val="0"/>
      <w:marTop w:val="0"/>
      <w:marBottom w:val="0"/>
      <w:divBdr>
        <w:top w:val="single" w:sz="12" w:space="0" w:color="767575"/>
        <w:left w:val="none" w:sz="0" w:space="0" w:color="auto"/>
        <w:bottom w:val="none" w:sz="0" w:space="0" w:color="auto"/>
        <w:right w:val="none" w:sz="0" w:space="0" w:color="auto"/>
      </w:divBdr>
      <w:divsChild>
        <w:div w:id="790518796">
          <w:marLeft w:val="0"/>
          <w:marRight w:val="0"/>
          <w:marTop w:val="0"/>
          <w:marBottom w:val="0"/>
          <w:divBdr>
            <w:top w:val="none" w:sz="0" w:space="0" w:color="auto"/>
            <w:left w:val="none" w:sz="0" w:space="0" w:color="auto"/>
            <w:bottom w:val="none" w:sz="0" w:space="0" w:color="auto"/>
            <w:right w:val="none" w:sz="0" w:space="0" w:color="auto"/>
          </w:divBdr>
          <w:divsChild>
            <w:div w:id="2057502955">
              <w:marLeft w:val="0"/>
              <w:marRight w:val="0"/>
              <w:marTop w:val="0"/>
              <w:marBottom w:val="0"/>
              <w:divBdr>
                <w:top w:val="none" w:sz="0" w:space="0" w:color="auto"/>
                <w:left w:val="none" w:sz="0" w:space="0" w:color="auto"/>
                <w:bottom w:val="none" w:sz="0" w:space="0" w:color="auto"/>
                <w:right w:val="none" w:sz="0" w:space="0" w:color="auto"/>
              </w:divBdr>
              <w:divsChild>
                <w:div w:id="209574048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63073205">
                      <w:marLeft w:val="0"/>
                      <w:marRight w:val="0"/>
                      <w:marTop w:val="0"/>
                      <w:marBottom w:val="0"/>
                      <w:divBdr>
                        <w:top w:val="none" w:sz="0" w:space="0" w:color="auto"/>
                        <w:left w:val="none" w:sz="0" w:space="0" w:color="auto"/>
                        <w:bottom w:val="none" w:sz="0" w:space="0" w:color="auto"/>
                        <w:right w:val="none" w:sz="0" w:space="0" w:color="auto"/>
                      </w:divBdr>
                      <w:divsChild>
                        <w:div w:id="578708684">
                          <w:marLeft w:val="0"/>
                          <w:marRight w:val="0"/>
                          <w:marTop w:val="0"/>
                          <w:marBottom w:val="0"/>
                          <w:divBdr>
                            <w:top w:val="none" w:sz="0" w:space="0" w:color="auto"/>
                            <w:left w:val="none" w:sz="0" w:space="0" w:color="auto"/>
                            <w:bottom w:val="none" w:sz="0" w:space="0" w:color="auto"/>
                            <w:right w:val="none" w:sz="0" w:space="0" w:color="auto"/>
                          </w:divBdr>
                          <w:divsChild>
                            <w:div w:id="802310166">
                              <w:marLeft w:val="0"/>
                              <w:marRight w:val="0"/>
                              <w:marTop w:val="0"/>
                              <w:marBottom w:val="0"/>
                              <w:divBdr>
                                <w:top w:val="none" w:sz="0" w:space="0" w:color="auto"/>
                                <w:left w:val="none" w:sz="0" w:space="0" w:color="auto"/>
                                <w:bottom w:val="none" w:sz="0" w:space="0" w:color="auto"/>
                                <w:right w:val="none" w:sz="0" w:space="0" w:color="auto"/>
                              </w:divBdr>
                              <w:divsChild>
                                <w:div w:id="1714501784">
                                  <w:marLeft w:val="0"/>
                                  <w:marRight w:val="0"/>
                                  <w:marTop w:val="0"/>
                                  <w:marBottom w:val="0"/>
                                  <w:divBdr>
                                    <w:top w:val="none" w:sz="0" w:space="0" w:color="auto"/>
                                    <w:left w:val="none" w:sz="0" w:space="0" w:color="auto"/>
                                    <w:bottom w:val="none" w:sz="0" w:space="0" w:color="auto"/>
                                    <w:right w:val="none" w:sz="0" w:space="0" w:color="auto"/>
                                  </w:divBdr>
                                  <w:divsChild>
                                    <w:div w:id="198051209">
                                      <w:marLeft w:val="0"/>
                                      <w:marRight w:val="0"/>
                                      <w:marTop w:val="0"/>
                                      <w:marBottom w:val="0"/>
                                      <w:divBdr>
                                        <w:top w:val="none" w:sz="0" w:space="0" w:color="auto"/>
                                        <w:left w:val="none" w:sz="0" w:space="0" w:color="auto"/>
                                        <w:bottom w:val="none" w:sz="0" w:space="0" w:color="auto"/>
                                        <w:right w:val="none" w:sz="0" w:space="0" w:color="auto"/>
                                      </w:divBdr>
                                      <w:divsChild>
                                        <w:div w:id="797651348">
                                          <w:marLeft w:val="0"/>
                                          <w:marRight w:val="0"/>
                                          <w:marTop w:val="0"/>
                                          <w:marBottom w:val="0"/>
                                          <w:divBdr>
                                            <w:top w:val="none" w:sz="0" w:space="0" w:color="auto"/>
                                            <w:left w:val="none" w:sz="0" w:space="0" w:color="auto"/>
                                            <w:bottom w:val="none" w:sz="0" w:space="0" w:color="auto"/>
                                            <w:right w:val="none" w:sz="0" w:space="0" w:color="auto"/>
                                          </w:divBdr>
                                          <w:divsChild>
                                            <w:div w:id="19380587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6503096">
      <w:bodyDiv w:val="1"/>
      <w:marLeft w:val="0"/>
      <w:marRight w:val="0"/>
      <w:marTop w:val="0"/>
      <w:marBottom w:val="0"/>
      <w:divBdr>
        <w:top w:val="single" w:sz="12" w:space="0" w:color="767575"/>
        <w:left w:val="none" w:sz="0" w:space="0" w:color="auto"/>
        <w:bottom w:val="none" w:sz="0" w:space="0" w:color="auto"/>
        <w:right w:val="none" w:sz="0" w:space="0" w:color="auto"/>
      </w:divBdr>
      <w:divsChild>
        <w:div w:id="540745929">
          <w:marLeft w:val="0"/>
          <w:marRight w:val="0"/>
          <w:marTop w:val="0"/>
          <w:marBottom w:val="0"/>
          <w:divBdr>
            <w:top w:val="none" w:sz="0" w:space="0" w:color="auto"/>
            <w:left w:val="none" w:sz="0" w:space="0" w:color="auto"/>
            <w:bottom w:val="none" w:sz="0" w:space="0" w:color="auto"/>
            <w:right w:val="none" w:sz="0" w:space="0" w:color="auto"/>
          </w:divBdr>
          <w:divsChild>
            <w:div w:id="925499529">
              <w:marLeft w:val="0"/>
              <w:marRight w:val="0"/>
              <w:marTop w:val="0"/>
              <w:marBottom w:val="0"/>
              <w:divBdr>
                <w:top w:val="none" w:sz="0" w:space="0" w:color="auto"/>
                <w:left w:val="none" w:sz="0" w:space="0" w:color="auto"/>
                <w:bottom w:val="none" w:sz="0" w:space="0" w:color="auto"/>
                <w:right w:val="none" w:sz="0" w:space="0" w:color="auto"/>
              </w:divBdr>
              <w:divsChild>
                <w:div w:id="1741829415">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55534445">
                      <w:marLeft w:val="0"/>
                      <w:marRight w:val="0"/>
                      <w:marTop w:val="0"/>
                      <w:marBottom w:val="0"/>
                      <w:divBdr>
                        <w:top w:val="none" w:sz="0" w:space="0" w:color="auto"/>
                        <w:left w:val="none" w:sz="0" w:space="0" w:color="auto"/>
                        <w:bottom w:val="none" w:sz="0" w:space="0" w:color="auto"/>
                        <w:right w:val="none" w:sz="0" w:space="0" w:color="auto"/>
                      </w:divBdr>
                      <w:divsChild>
                        <w:div w:id="116726497">
                          <w:marLeft w:val="0"/>
                          <w:marRight w:val="0"/>
                          <w:marTop w:val="0"/>
                          <w:marBottom w:val="0"/>
                          <w:divBdr>
                            <w:top w:val="none" w:sz="0" w:space="0" w:color="auto"/>
                            <w:left w:val="none" w:sz="0" w:space="0" w:color="auto"/>
                            <w:bottom w:val="none" w:sz="0" w:space="0" w:color="auto"/>
                            <w:right w:val="none" w:sz="0" w:space="0" w:color="auto"/>
                          </w:divBdr>
                          <w:divsChild>
                            <w:div w:id="809052076">
                              <w:marLeft w:val="0"/>
                              <w:marRight w:val="0"/>
                              <w:marTop w:val="0"/>
                              <w:marBottom w:val="0"/>
                              <w:divBdr>
                                <w:top w:val="none" w:sz="0" w:space="0" w:color="auto"/>
                                <w:left w:val="none" w:sz="0" w:space="0" w:color="auto"/>
                                <w:bottom w:val="none" w:sz="0" w:space="0" w:color="auto"/>
                                <w:right w:val="none" w:sz="0" w:space="0" w:color="auto"/>
                              </w:divBdr>
                              <w:divsChild>
                                <w:div w:id="575364190">
                                  <w:marLeft w:val="0"/>
                                  <w:marRight w:val="0"/>
                                  <w:marTop w:val="0"/>
                                  <w:marBottom w:val="240"/>
                                  <w:divBdr>
                                    <w:top w:val="none" w:sz="0" w:space="0" w:color="auto"/>
                                    <w:left w:val="none" w:sz="0" w:space="0" w:color="auto"/>
                                    <w:bottom w:val="none" w:sz="0" w:space="0" w:color="auto"/>
                                    <w:right w:val="none" w:sz="0" w:space="0" w:color="auto"/>
                                  </w:divBdr>
                                </w:div>
                                <w:div w:id="8865994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913482">
      <w:bodyDiv w:val="1"/>
      <w:marLeft w:val="0"/>
      <w:marRight w:val="0"/>
      <w:marTop w:val="0"/>
      <w:marBottom w:val="0"/>
      <w:divBdr>
        <w:top w:val="single" w:sz="12" w:space="0" w:color="767575"/>
        <w:left w:val="none" w:sz="0" w:space="0" w:color="auto"/>
        <w:bottom w:val="none" w:sz="0" w:space="0" w:color="auto"/>
        <w:right w:val="none" w:sz="0" w:space="0" w:color="auto"/>
      </w:divBdr>
      <w:divsChild>
        <w:div w:id="1593128406">
          <w:marLeft w:val="0"/>
          <w:marRight w:val="0"/>
          <w:marTop w:val="0"/>
          <w:marBottom w:val="0"/>
          <w:divBdr>
            <w:top w:val="none" w:sz="0" w:space="0" w:color="auto"/>
            <w:left w:val="none" w:sz="0" w:space="0" w:color="auto"/>
            <w:bottom w:val="none" w:sz="0" w:space="0" w:color="auto"/>
            <w:right w:val="none" w:sz="0" w:space="0" w:color="auto"/>
          </w:divBdr>
          <w:divsChild>
            <w:div w:id="1391343886">
              <w:marLeft w:val="0"/>
              <w:marRight w:val="0"/>
              <w:marTop w:val="0"/>
              <w:marBottom w:val="0"/>
              <w:divBdr>
                <w:top w:val="none" w:sz="0" w:space="0" w:color="auto"/>
                <w:left w:val="none" w:sz="0" w:space="0" w:color="auto"/>
                <w:bottom w:val="none" w:sz="0" w:space="0" w:color="auto"/>
                <w:right w:val="none" w:sz="0" w:space="0" w:color="auto"/>
              </w:divBdr>
              <w:divsChild>
                <w:div w:id="1846507787">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135171220">
                      <w:marLeft w:val="0"/>
                      <w:marRight w:val="0"/>
                      <w:marTop w:val="0"/>
                      <w:marBottom w:val="0"/>
                      <w:divBdr>
                        <w:top w:val="none" w:sz="0" w:space="0" w:color="auto"/>
                        <w:left w:val="none" w:sz="0" w:space="0" w:color="auto"/>
                        <w:bottom w:val="none" w:sz="0" w:space="0" w:color="auto"/>
                        <w:right w:val="none" w:sz="0" w:space="0" w:color="auto"/>
                      </w:divBdr>
                      <w:divsChild>
                        <w:div w:id="434206581">
                          <w:marLeft w:val="0"/>
                          <w:marRight w:val="0"/>
                          <w:marTop w:val="0"/>
                          <w:marBottom w:val="0"/>
                          <w:divBdr>
                            <w:top w:val="none" w:sz="0" w:space="0" w:color="auto"/>
                            <w:left w:val="none" w:sz="0" w:space="0" w:color="auto"/>
                            <w:bottom w:val="none" w:sz="0" w:space="0" w:color="auto"/>
                            <w:right w:val="none" w:sz="0" w:space="0" w:color="auto"/>
                          </w:divBdr>
                          <w:divsChild>
                            <w:div w:id="617101580">
                              <w:marLeft w:val="0"/>
                              <w:marRight w:val="0"/>
                              <w:marTop w:val="0"/>
                              <w:marBottom w:val="0"/>
                              <w:divBdr>
                                <w:top w:val="none" w:sz="0" w:space="0" w:color="auto"/>
                                <w:left w:val="none" w:sz="0" w:space="0" w:color="auto"/>
                                <w:bottom w:val="none" w:sz="0" w:space="0" w:color="auto"/>
                                <w:right w:val="none" w:sz="0" w:space="0" w:color="auto"/>
                              </w:divBdr>
                              <w:divsChild>
                                <w:div w:id="2035302422">
                                  <w:marLeft w:val="0"/>
                                  <w:marRight w:val="0"/>
                                  <w:marTop w:val="0"/>
                                  <w:marBottom w:val="0"/>
                                  <w:divBdr>
                                    <w:top w:val="none" w:sz="0" w:space="0" w:color="auto"/>
                                    <w:left w:val="none" w:sz="0" w:space="0" w:color="auto"/>
                                    <w:bottom w:val="none" w:sz="0" w:space="0" w:color="auto"/>
                                    <w:right w:val="none" w:sz="0" w:space="0" w:color="auto"/>
                                  </w:divBdr>
                                  <w:divsChild>
                                    <w:div w:id="698358078">
                                      <w:marLeft w:val="0"/>
                                      <w:marRight w:val="0"/>
                                      <w:marTop w:val="0"/>
                                      <w:marBottom w:val="0"/>
                                      <w:divBdr>
                                        <w:top w:val="none" w:sz="0" w:space="0" w:color="auto"/>
                                        <w:left w:val="none" w:sz="0" w:space="0" w:color="auto"/>
                                        <w:bottom w:val="none" w:sz="0" w:space="0" w:color="auto"/>
                                        <w:right w:val="none" w:sz="0" w:space="0" w:color="auto"/>
                                      </w:divBdr>
                                      <w:divsChild>
                                        <w:div w:id="1032658367">
                                          <w:marLeft w:val="0"/>
                                          <w:marRight w:val="0"/>
                                          <w:marTop w:val="0"/>
                                          <w:marBottom w:val="0"/>
                                          <w:divBdr>
                                            <w:top w:val="none" w:sz="0" w:space="0" w:color="auto"/>
                                            <w:left w:val="none" w:sz="0" w:space="0" w:color="auto"/>
                                            <w:bottom w:val="none" w:sz="0" w:space="0" w:color="auto"/>
                                            <w:right w:val="none" w:sz="0" w:space="0" w:color="auto"/>
                                          </w:divBdr>
                                          <w:divsChild>
                                            <w:div w:id="428813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5FD25-1F65-45C2-85E5-7687CAF4E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6</Pages>
  <Words>1821</Words>
  <Characters>10383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Draft Guidelines for the CFCC - Instructional Quality Commission (CA Dept of Education)</vt:lpstr>
    </vt:vector>
  </TitlesOfParts>
  <Company>CA Department of Education</Company>
  <LinksUpToDate>false</LinksUpToDate>
  <CharactersWithSpaces>12180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Guidelines for the CFCC - Instructional Quality Commission (CA Dept of Education)</dc:title>
  <dc:subject>Draft Guidelines for the CFCC 2021 Revision of the Mathematics Framework for California Public Schools, Kindergarten Through Grade Twelve.</dc:subject>
  <dc:creator>Jonathan Lee</dc:creator>
  <cp:keywords/>
  <dc:description/>
  <cp:lastModifiedBy>Toua Her</cp:lastModifiedBy>
  <cp:revision>9</cp:revision>
  <cp:lastPrinted>2019-10-28T19:08:00Z</cp:lastPrinted>
  <dcterms:created xsi:type="dcterms:W3CDTF">2019-10-30T00:08:00Z</dcterms:created>
  <dcterms:modified xsi:type="dcterms:W3CDTF">2019-11-01T19:33:00Z</dcterms:modified>
</cp:coreProperties>
</file>