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4A02" w14:textId="006A16B8" w:rsidR="00E16CDF" w:rsidRPr="008A0FF5" w:rsidRDefault="00E16CDF" w:rsidP="00E16CDF">
      <w:pPr>
        <w:rPr>
          <w:rFonts w:cs="Arial"/>
        </w:rPr>
      </w:pPr>
      <w:r w:rsidRPr="008A0FF5">
        <w:rPr>
          <w:rFonts w:cs="Arial"/>
        </w:rPr>
        <w:t>California</w:t>
      </w:r>
      <w:r w:rsidR="00463D19">
        <w:rPr>
          <w:rFonts w:cs="Arial"/>
        </w:rPr>
        <w:t xml:space="preserve"> </w:t>
      </w:r>
      <w:r w:rsidRPr="008A0FF5">
        <w:rPr>
          <w:rFonts w:cs="Arial"/>
        </w:rPr>
        <w:t>Department</w:t>
      </w:r>
      <w:r w:rsidR="00463D19">
        <w:rPr>
          <w:rFonts w:cs="Arial"/>
        </w:rPr>
        <w:t xml:space="preserve"> </w:t>
      </w:r>
      <w:r w:rsidRPr="008A0FF5">
        <w:rPr>
          <w:rFonts w:cs="Arial"/>
        </w:rPr>
        <w:t>of</w:t>
      </w:r>
      <w:r w:rsidR="00463D19">
        <w:rPr>
          <w:rFonts w:cs="Arial"/>
        </w:rPr>
        <w:t xml:space="preserve"> </w:t>
      </w:r>
      <w:r w:rsidRPr="008A0FF5">
        <w:rPr>
          <w:rFonts w:cs="Arial"/>
        </w:rPr>
        <w:t>Education</w:t>
      </w:r>
    </w:p>
    <w:p w14:paraId="1CAF1CB7" w14:textId="04541C32" w:rsidR="00E16CDF" w:rsidRPr="008A0FF5" w:rsidRDefault="00E16CDF" w:rsidP="00E16CDF">
      <w:pPr>
        <w:rPr>
          <w:rFonts w:cs="Arial"/>
        </w:rPr>
      </w:pPr>
      <w:r w:rsidRPr="008A0FF5">
        <w:rPr>
          <w:rFonts w:cs="Arial"/>
        </w:rPr>
        <w:t>Executive</w:t>
      </w:r>
      <w:r w:rsidR="00463D19">
        <w:rPr>
          <w:rFonts w:cs="Arial"/>
        </w:rPr>
        <w:t xml:space="preserve"> </w:t>
      </w:r>
      <w:r w:rsidRPr="008A0FF5">
        <w:rPr>
          <w:rFonts w:cs="Arial"/>
        </w:rPr>
        <w:t>Office</w:t>
      </w:r>
    </w:p>
    <w:p w14:paraId="24E2896F" w14:textId="0A5FE9ED" w:rsidR="00E16CDF" w:rsidRPr="008A0FF5" w:rsidRDefault="00E16CDF" w:rsidP="00E16CDF">
      <w:pPr>
        <w:rPr>
          <w:rFonts w:cs="Arial"/>
        </w:rPr>
      </w:pPr>
      <w:r w:rsidRPr="008A0FF5">
        <w:rPr>
          <w:rFonts w:cs="Arial"/>
        </w:rPr>
        <w:t>SBE-002</w:t>
      </w:r>
      <w:r w:rsidR="00463D19">
        <w:rPr>
          <w:rFonts w:cs="Arial"/>
        </w:rPr>
        <w:t xml:space="preserve"> </w:t>
      </w:r>
      <w:r w:rsidRPr="008A0FF5">
        <w:rPr>
          <w:rFonts w:cs="Arial"/>
        </w:rPr>
        <w:t>(REV.</w:t>
      </w:r>
      <w:r w:rsidR="00463D19">
        <w:rPr>
          <w:rFonts w:cs="Arial"/>
        </w:rPr>
        <w:t xml:space="preserve"> </w:t>
      </w:r>
      <w:r w:rsidRPr="008A0FF5">
        <w:rPr>
          <w:rFonts w:cs="Arial"/>
        </w:rPr>
        <w:t>11/2017)</w:t>
      </w:r>
    </w:p>
    <w:p w14:paraId="1E0EB81E" w14:textId="2997EDE9" w:rsidR="00E16CDF" w:rsidRPr="008A0FF5" w:rsidRDefault="00E16CDF" w:rsidP="0208D811">
      <w:pPr>
        <w:pStyle w:val="Header"/>
        <w:jc w:val="right"/>
        <w:rPr>
          <w:rFonts w:cs="Arial"/>
          <w:b/>
          <w:bCs/>
          <w:sz w:val="40"/>
          <w:szCs w:val="40"/>
        </w:rPr>
        <w:sectPr w:rsidR="00E16CDF" w:rsidRPr="008A0FF5" w:rsidSect="00BE2C78">
          <w:headerReference w:type="default" r:id="rId8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  <w:r w:rsidRPr="15B0E9F7">
        <w:rPr>
          <w:rFonts w:cs="Arial"/>
        </w:rPr>
        <w:br w:type="column"/>
      </w:r>
      <w:r w:rsidRPr="15B0E9F7">
        <w:rPr>
          <w:rFonts w:cs="Arial"/>
        </w:rPr>
        <w:t>memo-</w:t>
      </w:r>
      <w:r w:rsidR="143C98CC" w:rsidRPr="15B0E9F7">
        <w:rPr>
          <w:rFonts w:cs="Arial"/>
        </w:rPr>
        <w:t>sbe</w:t>
      </w:r>
      <w:r w:rsidRPr="15B0E9F7">
        <w:rPr>
          <w:rFonts w:cs="Arial"/>
        </w:rPr>
        <w:t>-</w:t>
      </w:r>
      <w:r w:rsidRPr="15B0E9F7">
        <w:rPr>
          <w:rFonts w:cs="Arial"/>
          <w:noProof/>
        </w:rPr>
        <w:t>cpag</w:t>
      </w:r>
      <w:r w:rsidRPr="15B0E9F7">
        <w:rPr>
          <w:rFonts w:cs="Arial"/>
        </w:rPr>
        <w:t>-</w:t>
      </w:r>
      <w:r w:rsidR="40ADEE80" w:rsidRPr="15B0E9F7">
        <w:rPr>
          <w:rFonts w:cs="Arial"/>
        </w:rPr>
        <w:t>mar</w:t>
      </w:r>
      <w:r w:rsidR="00BB285A" w:rsidRPr="15B0E9F7">
        <w:rPr>
          <w:rFonts w:cs="Arial"/>
        </w:rPr>
        <w:t>2</w:t>
      </w:r>
      <w:r w:rsidR="2F60549B" w:rsidRPr="15B0E9F7">
        <w:rPr>
          <w:rFonts w:cs="Arial"/>
        </w:rPr>
        <w:t>6</w:t>
      </w:r>
      <w:r w:rsidRPr="15B0E9F7">
        <w:rPr>
          <w:rFonts w:cs="Arial"/>
        </w:rPr>
        <w:t>item</w:t>
      </w:r>
      <w:r w:rsidR="003A4F3A" w:rsidRPr="15B0E9F7">
        <w:rPr>
          <w:rFonts w:cs="Arial"/>
        </w:rPr>
        <w:t>0</w:t>
      </w:r>
      <w:r w:rsidR="0067558A" w:rsidRPr="15B0E9F7">
        <w:rPr>
          <w:rFonts w:cs="Arial"/>
        </w:rPr>
        <w:t>1</w:t>
      </w:r>
    </w:p>
    <w:p w14:paraId="5B76E215" w14:textId="23975065" w:rsidR="00E16CDF" w:rsidRPr="008A0FF5" w:rsidRDefault="00E16CDF" w:rsidP="0208D811">
      <w:pPr>
        <w:pStyle w:val="Heading1"/>
        <w:spacing w:line="360" w:lineRule="auto"/>
        <w:rPr>
          <w:rFonts w:cs="Arial"/>
          <w:sz w:val="40"/>
          <w:szCs w:val="40"/>
        </w:rPr>
      </w:pPr>
    </w:p>
    <w:p w14:paraId="61C23185" w14:textId="6863F55B" w:rsidR="00E16CDF" w:rsidRPr="008A0FF5" w:rsidRDefault="00E16CDF" w:rsidP="00E16CDF">
      <w:pPr>
        <w:pStyle w:val="Heading1"/>
        <w:spacing w:line="360" w:lineRule="auto"/>
        <w:rPr>
          <w:rFonts w:cs="Arial"/>
          <w:b w:val="0"/>
          <w:sz w:val="40"/>
          <w:szCs w:val="40"/>
        </w:rPr>
      </w:pPr>
      <w:r w:rsidRPr="0208D811">
        <w:rPr>
          <w:rFonts w:cs="Arial"/>
          <w:sz w:val="40"/>
          <w:szCs w:val="40"/>
        </w:rPr>
        <w:t>MEMORANDUM</w:t>
      </w:r>
      <w:r w:rsidR="00463D19" w:rsidRPr="0208D811">
        <w:rPr>
          <w:rFonts w:cs="Arial"/>
          <w:sz w:val="40"/>
          <w:szCs w:val="40"/>
        </w:rPr>
        <w:t xml:space="preserve"> </w:t>
      </w:r>
    </w:p>
    <w:p w14:paraId="6CAD0983" w14:textId="63B602C7" w:rsidR="00E16CDF" w:rsidRPr="008A0FF5" w:rsidRDefault="00E16CDF" w:rsidP="00B415C0">
      <w:pPr>
        <w:pStyle w:val="MessageHeader"/>
      </w:pPr>
      <w:r w:rsidRPr="0208D811">
        <w:rPr>
          <w:b/>
          <w:bCs/>
        </w:rPr>
        <w:t>DATE:</w:t>
      </w:r>
      <w:r>
        <w:tab/>
      </w:r>
      <w:r w:rsidR="5DF33161">
        <w:t>March 27</w:t>
      </w:r>
      <w:r w:rsidR="006068A5">
        <w:t>,</w:t>
      </w:r>
      <w:r w:rsidR="00463D19">
        <w:t xml:space="preserve"> </w:t>
      </w:r>
      <w:r w:rsidR="006068A5">
        <w:t>20</w:t>
      </w:r>
      <w:r w:rsidR="00BB285A">
        <w:t>2</w:t>
      </w:r>
      <w:r w:rsidR="437808F3">
        <w:t>6</w:t>
      </w:r>
    </w:p>
    <w:p w14:paraId="5866B9E3" w14:textId="0ADE963F" w:rsidR="00E16CDF" w:rsidRPr="008A0FF5" w:rsidRDefault="00E16CDF" w:rsidP="00B415C0">
      <w:pPr>
        <w:pStyle w:val="MessageHeader"/>
      </w:pPr>
      <w:r w:rsidRPr="008A0FF5">
        <w:rPr>
          <w:b/>
        </w:rPr>
        <w:t>TO:</w:t>
      </w:r>
      <w:r w:rsidRPr="008A0FF5">
        <w:rPr>
          <w:b/>
        </w:rPr>
        <w:tab/>
      </w:r>
      <w:r w:rsidRPr="008A0FF5">
        <w:t>MEMBERS,</w:t>
      </w:r>
      <w:r w:rsidR="00463D19">
        <w:t xml:space="preserve"> </w:t>
      </w:r>
      <w:r w:rsidRPr="008A0FF5">
        <w:t>California</w:t>
      </w:r>
      <w:r w:rsidR="00463D19">
        <w:t xml:space="preserve"> </w:t>
      </w:r>
      <w:r w:rsidRPr="008A0FF5">
        <w:t>Practitioners</w:t>
      </w:r>
      <w:r w:rsidR="00463D19">
        <w:t xml:space="preserve"> </w:t>
      </w:r>
      <w:r w:rsidRPr="008A0FF5">
        <w:t>Advisory</w:t>
      </w:r>
      <w:r w:rsidR="00463D19">
        <w:t xml:space="preserve"> </w:t>
      </w:r>
      <w:r w:rsidRPr="008A0FF5">
        <w:t>Group</w:t>
      </w:r>
      <w:r w:rsidRPr="008A0FF5">
        <w:tab/>
      </w:r>
    </w:p>
    <w:p w14:paraId="0C40FD91" w14:textId="5C6D45A2" w:rsidR="00E16CDF" w:rsidRDefault="00E16CDF" w:rsidP="0208D811">
      <w:pPr>
        <w:pStyle w:val="MessageHeader"/>
        <w:rPr>
          <w:noProof/>
        </w:rPr>
      </w:pPr>
      <w:r w:rsidRPr="15B0E9F7">
        <w:rPr>
          <w:b/>
          <w:bCs/>
        </w:rPr>
        <w:t>FROM:</w:t>
      </w:r>
      <w:r>
        <w:tab/>
      </w:r>
      <w:r w:rsidR="00333049" w:rsidRPr="15B0E9F7">
        <w:rPr>
          <w:noProof/>
        </w:rPr>
        <w:t>STAFF</w:t>
      </w:r>
      <w:r w:rsidRPr="15B0E9F7">
        <w:rPr>
          <w:noProof/>
        </w:rPr>
        <w:t>,</w:t>
      </w:r>
      <w:r w:rsidR="00463D19" w:rsidRPr="15B0E9F7">
        <w:rPr>
          <w:noProof/>
        </w:rPr>
        <w:t xml:space="preserve"> </w:t>
      </w:r>
      <w:r w:rsidR="31A7871C" w:rsidRPr="15B0E9F7">
        <w:rPr>
          <w:noProof/>
        </w:rPr>
        <w:t>State Board of Education</w:t>
      </w:r>
    </w:p>
    <w:p w14:paraId="35202E7A" w14:textId="7C4BF706" w:rsidR="00E16CDF" w:rsidRPr="00625550" w:rsidRDefault="00E16CDF" w:rsidP="00B415C0">
      <w:pPr>
        <w:pStyle w:val="MessageHeader"/>
      </w:pPr>
      <w:r w:rsidRPr="008A0FF5">
        <w:rPr>
          <w:b/>
        </w:rPr>
        <w:t>SUBJECT:</w:t>
      </w:r>
      <w:r w:rsidRPr="008A0FF5">
        <w:rPr>
          <w:b/>
        </w:rPr>
        <w:tab/>
      </w:r>
      <w:r w:rsidR="00625550" w:rsidRPr="00625550">
        <w:t>California</w:t>
      </w:r>
      <w:r w:rsidR="00463D19">
        <w:t xml:space="preserve"> </w:t>
      </w:r>
      <w:r w:rsidR="00625550" w:rsidRPr="00625550">
        <w:t>Practitioners</w:t>
      </w:r>
      <w:r w:rsidR="00463D19">
        <w:t xml:space="preserve"> </w:t>
      </w:r>
      <w:r w:rsidR="00625550" w:rsidRPr="00625550">
        <w:t>Advisory</w:t>
      </w:r>
      <w:r w:rsidR="00463D19">
        <w:t xml:space="preserve"> </w:t>
      </w:r>
      <w:r w:rsidR="00625550" w:rsidRPr="00625550">
        <w:t>Group</w:t>
      </w:r>
      <w:r w:rsidR="00463D19">
        <w:t xml:space="preserve"> </w:t>
      </w:r>
      <w:r w:rsidR="00625550" w:rsidRPr="00625550">
        <w:t>Orientation</w:t>
      </w:r>
    </w:p>
    <w:p w14:paraId="76F5ABD0" w14:textId="3C5299EE" w:rsidR="00E16CDF" w:rsidRDefault="00D7113C" w:rsidP="00885CFB">
      <w:pPr>
        <w:pStyle w:val="Heading2"/>
      </w:pPr>
      <w:r w:rsidRPr="008A0FF5">
        <w:t>Item</w:t>
      </w:r>
      <w:r w:rsidR="00463D19">
        <w:t xml:space="preserve"> </w:t>
      </w:r>
      <w:r w:rsidR="00E16CDF" w:rsidRPr="008A0FF5">
        <w:t>Summary</w:t>
      </w:r>
      <w:r w:rsidR="00463D19">
        <w:t xml:space="preserve"> </w:t>
      </w:r>
    </w:p>
    <w:p w14:paraId="35830027" w14:textId="1A596CC7" w:rsidR="00625550" w:rsidRPr="00625550" w:rsidRDefault="00AC0719" w:rsidP="00625550">
      <w:r>
        <w:t>The</w:t>
      </w:r>
      <w:r w:rsidR="00463D19">
        <w:t xml:space="preserve"> </w:t>
      </w:r>
      <w:r w:rsidR="758B5EA6">
        <w:t xml:space="preserve">March </w:t>
      </w:r>
      <w:r>
        <w:t>202</w:t>
      </w:r>
      <w:r w:rsidR="39BFEFEE">
        <w:t>6</w:t>
      </w:r>
      <w:r w:rsidR="00463D19">
        <w:t xml:space="preserve"> </w:t>
      </w:r>
      <w:r>
        <w:t>California</w:t>
      </w:r>
      <w:r w:rsidR="00463D19">
        <w:t xml:space="preserve"> </w:t>
      </w:r>
      <w:r>
        <w:t>Practitioners</w:t>
      </w:r>
      <w:r w:rsidR="00463D19">
        <w:t xml:space="preserve"> </w:t>
      </w:r>
      <w:r>
        <w:t>Advisory</w:t>
      </w:r>
      <w:r w:rsidR="00463D19">
        <w:t xml:space="preserve"> </w:t>
      </w:r>
      <w:r>
        <w:t>Committee</w:t>
      </w:r>
      <w:r w:rsidR="00463D19">
        <w:t xml:space="preserve"> </w:t>
      </w:r>
      <w:r>
        <w:t>(CPAG)</w:t>
      </w:r>
      <w:r w:rsidR="00463D19">
        <w:t xml:space="preserve"> </w:t>
      </w:r>
      <w:r>
        <w:t>Meeting</w:t>
      </w:r>
      <w:r w:rsidR="00463D19">
        <w:t xml:space="preserve"> </w:t>
      </w:r>
      <w:r>
        <w:t>serves</w:t>
      </w:r>
      <w:r w:rsidR="00463D19">
        <w:t xml:space="preserve"> </w:t>
      </w:r>
      <w:r>
        <w:t>as</w:t>
      </w:r>
      <w:r w:rsidR="00463D19">
        <w:t xml:space="preserve"> </w:t>
      </w:r>
      <w:r>
        <w:t>the</w:t>
      </w:r>
      <w:r w:rsidR="00463D19">
        <w:t xml:space="preserve"> </w:t>
      </w:r>
      <w:r>
        <w:t>first</w:t>
      </w:r>
      <w:r w:rsidR="00463D19">
        <w:t xml:space="preserve"> </w:t>
      </w:r>
      <w:r>
        <w:t>meeting</w:t>
      </w:r>
      <w:r w:rsidR="00463D19">
        <w:t xml:space="preserve"> </w:t>
      </w:r>
      <w:r>
        <w:t>of</w:t>
      </w:r>
      <w:r w:rsidR="00463D19">
        <w:t xml:space="preserve"> </w:t>
      </w:r>
      <w:r>
        <w:t>the</w:t>
      </w:r>
      <w:r w:rsidR="00463D19">
        <w:t xml:space="preserve"> </w:t>
      </w:r>
      <w:r w:rsidR="004B4383">
        <w:t>202</w:t>
      </w:r>
      <w:r w:rsidR="1DA4C79A">
        <w:t>6</w:t>
      </w:r>
      <w:r w:rsidR="00463D19">
        <w:t xml:space="preserve"> </w:t>
      </w:r>
      <w:r>
        <w:t>calendar</w:t>
      </w:r>
      <w:r w:rsidR="00463D19">
        <w:t xml:space="preserve"> </w:t>
      </w:r>
      <w:r>
        <w:t>year</w:t>
      </w:r>
      <w:r w:rsidR="00463D19">
        <w:t xml:space="preserve"> </w:t>
      </w:r>
      <w:r>
        <w:t>and</w:t>
      </w:r>
      <w:r w:rsidR="00463D19">
        <w:t xml:space="preserve"> </w:t>
      </w:r>
      <w:r>
        <w:t>an</w:t>
      </w:r>
      <w:r w:rsidR="00463D19">
        <w:t xml:space="preserve"> </w:t>
      </w:r>
      <w:r>
        <w:t>opportunity</w:t>
      </w:r>
      <w:r w:rsidR="00463D19">
        <w:t xml:space="preserve"> </w:t>
      </w:r>
      <w:r>
        <w:t>to</w:t>
      </w:r>
      <w:r w:rsidR="00463D19">
        <w:t xml:space="preserve"> </w:t>
      </w:r>
      <w:r>
        <w:t>welcome</w:t>
      </w:r>
      <w:r w:rsidR="00463D19">
        <w:t xml:space="preserve"> </w:t>
      </w:r>
      <w:r>
        <w:t>new</w:t>
      </w:r>
      <w:r w:rsidR="00463D19">
        <w:t xml:space="preserve"> </w:t>
      </w:r>
      <w:r>
        <w:t>members</w:t>
      </w:r>
      <w:r w:rsidR="00463D19">
        <w:t xml:space="preserve"> </w:t>
      </w:r>
      <w:r>
        <w:t>and</w:t>
      </w:r>
      <w:r w:rsidR="00463D19">
        <w:t xml:space="preserve"> </w:t>
      </w:r>
      <w:r>
        <w:t>orient</w:t>
      </w:r>
      <w:r w:rsidR="00463D19">
        <w:t xml:space="preserve"> </w:t>
      </w:r>
      <w:r>
        <w:t>the</w:t>
      </w:r>
      <w:r w:rsidR="00463D19">
        <w:t xml:space="preserve"> </w:t>
      </w:r>
      <w:r>
        <w:t>committee</w:t>
      </w:r>
      <w:r w:rsidR="00463D19">
        <w:t xml:space="preserve"> </w:t>
      </w:r>
      <w:r>
        <w:t>to</w:t>
      </w:r>
      <w:r w:rsidR="00463D19">
        <w:t xml:space="preserve"> </w:t>
      </w:r>
      <w:r w:rsidR="002B318A">
        <w:t>the</w:t>
      </w:r>
      <w:r w:rsidR="00463D19">
        <w:t xml:space="preserve"> </w:t>
      </w:r>
      <w:r w:rsidR="1C278E76">
        <w:t>goal</w:t>
      </w:r>
      <w:r w:rsidR="002B318A">
        <w:t>s</w:t>
      </w:r>
      <w:r w:rsidR="00463D19">
        <w:t xml:space="preserve"> </w:t>
      </w:r>
      <w:r w:rsidR="002B318A">
        <w:t>and</w:t>
      </w:r>
      <w:r w:rsidR="00463D19">
        <w:t xml:space="preserve"> </w:t>
      </w:r>
      <w:r w:rsidR="002B318A">
        <w:t>logistics</w:t>
      </w:r>
      <w:r w:rsidR="00463D19">
        <w:t xml:space="preserve"> </w:t>
      </w:r>
      <w:r w:rsidR="002B318A">
        <w:t>of</w:t>
      </w:r>
      <w:r w:rsidR="00463D19">
        <w:t xml:space="preserve"> </w:t>
      </w:r>
      <w:r w:rsidR="002B318A">
        <w:t>serving</w:t>
      </w:r>
      <w:r w:rsidR="00463D19">
        <w:t xml:space="preserve"> </w:t>
      </w:r>
      <w:r w:rsidR="002B318A">
        <w:t>on</w:t>
      </w:r>
      <w:r w:rsidR="00463D19">
        <w:t xml:space="preserve"> </w:t>
      </w:r>
      <w:r w:rsidR="002B318A">
        <w:t>an</w:t>
      </w:r>
      <w:r w:rsidR="00463D19">
        <w:t xml:space="preserve"> </w:t>
      </w:r>
      <w:r w:rsidR="002B318A">
        <w:t>advisory</w:t>
      </w:r>
      <w:r w:rsidR="00463D19">
        <w:t xml:space="preserve"> </w:t>
      </w:r>
      <w:r w:rsidR="002B318A">
        <w:t>body</w:t>
      </w:r>
      <w:r w:rsidR="00463D19">
        <w:t xml:space="preserve"> </w:t>
      </w:r>
      <w:r w:rsidR="002B318A">
        <w:t>to</w:t>
      </w:r>
      <w:r w:rsidR="00463D19">
        <w:t xml:space="preserve"> </w:t>
      </w:r>
      <w:r w:rsidR="002B318A">
        <w:t>the</w:t>
      </w:r>
      <w:r w:rsidR="00463D19">
        <w:t xml:space="preserve"> </w:t>
      </w:r>
      <w:r w:rsidR="002B318A">
        <w:t>State</w:t>
      </w:r>
      <w:r w:rsidR="00463D19">
        <w:t xml:space="preserve"> </w:t>
      </w:r>
      <w:r w:rsidR="002B318A">
        <w:t>Board</w:t>
      </w:r>
      <w:r w:rsidR="00463D19">
        <w:t xml:space="preserve"> </w:t>
      </w:r>
      <w:r w:rsidR="002B318A">
        <w:t>of</w:t>
      </w:r>
      <w:r w:rsidR="00463D19">
        <w:t xml:space="preserve"> </w:t>
      </w:r>
      <w:r w:rsidR="002B318A">
        <w:t>Education</w:t>
      </w:r>
      <w:r w:rsidR="00463D19">
        <w:t xml:space="preserve"> </w:t>
      </w:r>
      <w:r w:rsidR="002B318A">
        <w:t>(SBE)</w:t>
      </w:r>
      <w:r>
        <w:t>.</w:t>
      </w:r>
      <w:r w:rsidR="00463D19">
        <w:t xml:space="preserve"> </w:t>
      </w:r>
      <w:r w:rsidR="36E7DC01">
        <w:t xml:space="preserve">There will be an opportunity for each member to introduce themself and the local education agency </w:t>
      </w:r>
      <w:r w:rsidR="2BA40190">
        <w:t xml:space="preserve">or other </w:t>
      </w:r>
      <w:r w:rsidR="67218AEC">
        <w:t>organization</w:t>
      </w:r>
      <w:r w:rsidR="2BA40190">
        <w:t xml:space="preserve"> they represent.</w:t>
      </w:r>
      <w:r w:rsidR="36E7DC01">
        <w:t xml:space="preserve"> </w:t>
      </w:r>
      <w:r>
        <w:t>This</w:t>
      </w:r>
      <w:r w:rsidR="00463D19">
        <w:t xml:space="preserve"> </w:t>
      </w:r>
      <w:r>
        <w:t>item</w:t>
      </w:r>
      <w:r w:rsidR="00463D19">
        <w:t xml:space="preserve"> </w:t>
      </w:r>
      <w:r>
        <w:t>provides</w:t>
      </w:r>
      <w:r w:rsidR="00463D19">
        <w:t xml:space="preserve"> </w:t>
      </w:r>
      <w:r w:rsidR="004B4383">
        <w:t>important</w:t>
      </w:r>
      <w:r w:rsidR="00463D19">
        <w:t xml:space="preserve"> </w:t>
      </w:r>
      <w:r>
        <w:t>background</w:t>
      </w:r>
      <w:r w:rsidR="00463D19">
        <w:t xml:space="preserve"> </w:t>
      </w:r>
      <w:r w:rsidR="004B4383">
        <w:t>on</w:t>
      </w:r>
      <w:r w:rsidR="00463D19">
        <w:t xml:space="preserve"> </w:t>
      </w:r>
      <w:r w:rsidR="004B4383">
        <w:t>some</w:t>
      </w:r>
      <w:r w:rsidR="00463D19">
        <w:t xml:space="preserve"> </w:t>
      </w:r>
      <w:r w:rsidR="004B4383">
        <w:t>of</w:t>
      </w:r>
      <w:r w:rsidR="00463D19">
        <w:t xml:space="preserve"> </w:t>
      </w:r>
      <w:r w:rsidR="004B4383">
        <w:t>the</w:t>
      </w:r>
      <w:r w:rsidR="00463D19">
        <w:t xml:space="preserve"> </w:t>
      </w:r>
      <w:r w:rsidR="004B4383">
        <w:t>topics</w:t>
      </w:r>
      <w:r w:rsidR="00463D19">
        <w:t xml:space="preserve"> </w:t>
      </w:r>
      <w:r w:rsidR="004B4383">
        <w:t>that</w:t>
      </w:r>
      <w:r w:rsidR="00463D19">
        <w:t xml:space="preserve"> </w:t>
      </w:r>
      <w:r w:rsidR="004B4383">
        <w:t>will</w:t>
      </w:r>
      <w:r w:rsidR="00463D19">
        <w:t xml:space="preserve"> </w:t>
      </w:r>
      <w:r w:rsidR="004B4383">
        <w:t>be</w:t>
      </w:r>
      <w:r w:rsidR="00463D19">
        <w:t xml:space="preserve"> </w:t>
      </w:r>
      <w:r w:rsidR="004B4383">
        <w:t>reviewed</w:t>
      </w:r>
      <w:r w:rsidR="00463D19">
        <w:t xml:space="preserve"> </w:t>
      </w:r>
      <w:r w:rsidR="005B0F5E">
        <w:t>during</w:t>
      </w:r>
      <w:r w:rsidR="00463D19">
        <w:t xml:space="preserve"> </w:t>
      </w:r>
      <w:r w:rsidR="005B0F5E">
        <w:t>this</w:t>
      </w:r>
      <w:r w:rsidR="00463D19">
        <w:t xml:space="preserve"> </w:t>
      </w:r>
      <w:r w:rsidR="005B0F5E">
        <w:t>agenda</w:t>
      </w:r>
      <w:r w:rsidR="00463D19">
        <w:t xml:space="preserve"> </w:t>
      </w:r>
      <w:r w:rsidR="005B0F5E">
        <w:t>item</w:t>
      </w:r>
      <w:r w:rsidR="00885CFB">
        <w:t>.</w:t>
      </w:r>
    </w:p>
    <w:p w14:paraId="2E0A6F91" w14:textId="77777777" w:rsidR="0063171B" w:rsidRDefault="0097230D" w:rsidP="00885CFB">
      <w:pPr>
        <w:pStyle w:val="Heading2"/>
      </w:pPr>
      <w:r w:rsidRPr="003A2966">
        <w:t>B</w:t>
      </w:r>
      <w:r w:rsidR="009F72A2">
        <w:t>a</w:t>
      </w:r>
      <w:r w:rsidRPr="003A2966">
        <w:t>ckground</w:t>
      </w:r>
    </w:p>
    <w:p w14:paraId="5D9C63B2" w14:textId="124526BC" w:rsidR="00625550" w:rsidRDefault="00625550" w:rsidP="00625550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Title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I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of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the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Elementary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and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Secondary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Education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Act,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amended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by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the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Every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Student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Succeeds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Act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(ESSA)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(Public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Law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114–95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Section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1603,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20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Style w:val="Emphasis"/>
          <w:rFonts w:ascii="Helvetica" w:eastAsiaTheme="majorEastAsia" w:hAnsi="Helvetica" w:cs="Helvetica"/>
          <w:color w:val="000000"/>
          <w:shd w:val="clear" w:color="auto" w:fill="FFFFFF"/>
        </w:rPr>
        <w:t>United</w:t>
      </w:r>
      <w:r w:rsidR="00463D19">
        <w:rPr>
          <w:rStyle w:val="Emphasis"/>
          <w:rFonts w:ascii="Helvetica" w:eastAsiaTheme="majorEastAsia" w:hAnsi="Helvetica" w:cs="Helvetica"/>
          <w:color w:val="000000"/>
          <w:shd w:val="clear" w:color="auto" w:fill="FFFFFF"/>
        </w:rPr>
        <w:t xml:space="preserve"> </w:t>
      </w:r>
      <w:r>
        <w:rPr>
          <w:rStyle w:val="Emphasis"/>
          <w:rFonts w:ascii="Helvetica" w:eastAsiaTheme="majorEastAsia" w:hAnsi="Helvetica" w:cs="Helvetica"/>
          <w:color w:val="000000"/>
          <w:shd w:val="clear" w:color="auto" w:fill="FFFFFF"/>
        </w:rPr>
        <w:t>States</w:t>
      </w:r>
      <w:r w:rsidR="00463D19">
        <w:rPr>
          <w:rStyle w:val="Emphasis"/>
          <w:rFonts w:ascii="Helvetica" w:eastAsiaTheme="majorEastAsia" w:hAnsi="Helvetica" w:cs="Helvetica"/>
          <w:color w:val="000000"/>
          <w:shd w:val="clear" w:color="auto" w:fill="FFFFFF"/>
        </w:rPr>
        <w:t xml:space="preserve"> </w:t>
      </w:r>
      <w:r>
        <w:rPr>
          <w:rStyle w:val="Emphasis"/>
          <w:rFonts w:ascii="Helvetica" w:eastAsiaTheme="majorEastAsia" w:hAnsi="Helvetica" w:cs="Helvetica"/>
          <w:color w:val="000000"/>
          <w:shd w:val="clear" w:color="auto" w:fill="FFFFFF"/>
        </w:rPr>
        <w:t>Code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Section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6573),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requires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each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State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educational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agency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that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receives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Title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I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funds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to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create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State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committee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of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practitioners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to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advise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the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State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in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carrying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out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its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responsibilities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under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Title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I.</w:t>
      </w:r>
    </w:p>
    <w:p w14:paraId="7C81ACED" w14:textId="7F547DA6" w:rsidR="00625550" w:rsidRDefault="00625550" w:rsidP="00885CFB">
      <w:pPr>
        <w:spacing w:before="240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>The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California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Practitioners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Advisory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Group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(CPAG)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DE5BF7">
        <w:rPr>
          <w:rFonts w:ascii="Helvetica" w:hAnsi="Helvetica" w:cs="Helvetica"/>
          <w:color w:val="000000"/>
          <w:shd w:val="clear" w:color="auto" w:fill="FFFFFF"/>
        </w:rPr>
        <w:t>serves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DE5BF7">
        <w:rPr>
          <w:rFonts w:ascii="Helvetica" w:hAnsi="Helvetica" w:cs="Helvetica"/>
          <w:color w:val="000000"/>
          <w:shd w:val="clear" w:color="auto" w:fill="FFFFFF"/>
        </w:rPr>
        <w:t>as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DE5BF7">
        <w:rPr>
          <w:rFonts w:ascii="Helvetica" w:hAnsi="Helvetica" w:cs="Helvetica"/>
          <w:color w:val="000000"/>
          <w:shd w:val="clear" w:color="auto" w:fill="FFFFFF"/>
        </w:rPr>
        <w:t>this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DE5BF7">
        <w:rPr>
          <w:rFonts w:ascii="Helvetica" w:hAnsi="Helvetica" w:cs="Helvetica"/>
          <w:color w:val="000000"/>
          <w:shd w:val="clear" w:color="auto" w:fill="FFFFFF"/>
        </w:rPr>
        <w:t>committee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DE5BF7">
        <w:rPr>
          <w:rFonts w:ascii="Helvetica" w:hAnsi="Helvetica" w:cs="Helvetica"/>
          <w:color w:val="000000"/>
          <w:shd w:val="clear" w:color="auto" w:fill="FFFFFF"/>
        </w:rPr>
        <w:t>of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DE5BF7">
        <w:rPr>
          <w:rFonts w:ascii="Helvetica" w:hAnsi="Helvetica" w:cs="Helvetica"/>
          <w:color w:val="000000"/>
          <w:shd w:val="clear" w:color="auto" w:fill="FFFFFF"/>
        </w:rPr>
        <w:t>practitioners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DE5BF7">
        <w:rPr>
          <w:rFonts w:ascii="Helvetica" w:hAnsi="Helvetica" w:cs="Helvetica"/>
          <w:color w:val="000000"/>
          <w:shd w:val="clear" w:color="auto" w:fill="FFFFFF"/>
        </w:rPr>
        <w:t>for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DE5BF7">
        <w:rPr>
          <w:rFonts w:ascii="Helvetica" w:hAnsi="Helvetica" w:cs="Helvetica"/>
          <w:color w:val="000000"/>
          <w:shd w:val="clear" w:color="auto" w:fill="FFFFFF"/>
        </w:rPr>
        <w:t>California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="00DE5BF7">
        <w:rPr>
          <w:rFonts w:ascii="Helvetica" w:hAnsi="Helvetica" w:cs="Helvetica"/>
          <w:color w:val="000000"/>
          <w:shd w:val="clear" w:color="auto" w:fill="FFFFFF"/>
        </w:rPr>
        <w:t>and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provide</w:t>
      </w:r>
      <w:r w:rsidR="00DE5BF7">
        <w:rPr>
          <w:rFonts w:ascii="Helvetica" w:hAnsi="Helvetica" w:cs="Helvetica"/>
          <w:color w:val="000000"/>
          <w:shd w:val="clear" w:color="auto" w:fill="FFFFFF"/>
        </w:rPr>
        <w:t>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input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to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the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SBE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on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ongoing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efforts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to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establish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single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coherent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local,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state,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and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federal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accountability</w:t>
      </w:r>
      <w:r w:rsidR="00463D19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hd w:val="clear" w:color="auto" w:fill="FFFFFF"/>
        </w:rPr>
        <w:t>system.</w:t>
      </w:r>
    </w:p>
    <w:p w14:paraId="036AC47A" w14:textId="2F03ED00" w:rsidR="047CB00C" w:rsidRDefault="047CB00C" w:rsidP="15B0E9F7">
      <w:pPr>
        <w:spacing w:before="240"/>
        <w:rPr>
          <w:rFonts w:eastAsia="Arial" w:cs="Arial"/>
          <w:color w:val="000000" w:themeColor="text1"/>
        </w:rPr>
      </w:pPr>
      <w:r w:rsidRPr="15B0E9F7">
        <w:rPr>
          <w:rFonts w:eastAsia="Arial" w:cs="Arial"/>
          <w:color w:val="000000" w:themeColor="text1"/>
        </w:rPr>
        <w:t xml:space="preserve">CPAG members have demonstrated experience with California’s K–12 public education system, including the LCFF and federal program requirements such as Title I under ESSA. The committee is composed of </w:t>
      </w:r>
      <w:bookmarkStart w:id="0" w:name="_Int_R8F95kra"/>
      <w:proofErr w:type="gramStart"/>
      <w:r w:rsidR="10C56DB7" w:rsidRPr="15B0E9F7">
        <w:rPr>
          <w:rFonts w:eastAsia="Arial" w:cs="Arial"/>
          <w:color w:val="000000" w:themeColor="text1"/>
        </w:rPr>
        <w:t>a majority of</w:t>
      </w:r>
      <w:bookmarkEnd w:id="0"/>
      <w:proofErr w:type="gramEnd"/>
      <w:r w:rsidR="10C56DB7" w:rsidRPr="15B0E9F7">
        <w:rPr>
          <w:rFonts w:eastAsia="Arial" w:cs="Arial"/>
          <w:color w:val="000000" w:themeColor="text1"/>
        </w:rPr>
        <w:t xml:space="preserve"> </w:t>
      </w:r>
      <w:r w:rsidRPr="15B0E9F7">
        <w:rPr>
          <w:rFonts w:eastAsia="Arial" w:cs="Arial"/>
          <w:color w:val="000000" w:themeColor="text1"/>
        </w:rPr>
        <w:t xml:space="preserve">representatives from local educational agencies and includes members from </w:t>
      </w:r>
      <w:r w:rsidR="592E5686" w:rsidRPr="15B0E9F7">
        <w:rPr>
          <w:rFonts w:eastAsia="Arial" w:cs="Arial"/>
          <w:color w:val="000000" w:themeColor="text1"/>
        </w:rPr>
        <w:t xml:space="preserve">the following </w:t>
      </w:r>
      <w:r w:rsidRPr="15B0E9F7">
        <w:rPr>
          <w:rFonts w:eastAsia="Arial" w:cs="Arial"/>
          <w:color w:val="000000" w:themeColor="text1"/>
        </w:rPr>
        <w:t>categories:</w:t>
      </w:r>
    </w:p>
    <w:p w14:paraId="2B28A57D" w14:textId="485C5C9B" w:rsidR="047CB00C" w:rsidRDefault="047CB00C" w:rsidP="0208D811">
      <w:pPr>
        <w:pStyle w:val="ListParagraph"/>
        <w:spacing w:before="240"/>
        <w:rPr>
          <w:rFonts w:ascii="Helvetica" w:hAnsi="Helvetica" w:cs="Helvetica"/>
          <w:color w:val="000000" w:themeColor="text1"/>
        </w:rPr>
      </w:pPr>
      <w:r w:rsidRPr="0208D811">
        <w:rPr>
          <w:rFonts w:ascii="Helvetica" w:hAnsi="Helvetica" w:cs="Helvetica"/>
          <w:color w:val="000000" w:themeColor="text1"/>
        </w:rPr>
        <w:t>Superintendents and other administrators</w:t>
      </w:r>
    </w:p>
    <w:p w14:paraId="504B1315" w14:textId="7697DA2C" w:rsidR="047CB00C" w:rsidRDefault="047CB00C" w:rsidP="0208D811">
      <w:pPr>
        <w:pStyle w:val="ListParagraph"/>
        <w:spacing w:before="240"/>
        <w:rPr>
          <w:rFonts w:ascii="Helvetica" w:hAnsi="Helvetica" w:cs="Helvetica"/>
          <w:color w:val="000000" w:themeColor="text1"/>
        </w:rPr>
      </w:pPr>
      <w:r w:rsidRPr="0208D811">
        <w:rPr>
          <w:rFonts w:ascii="Helvetica" w:hAnsi="Helvetica" w:cs="Helvetica"/>
          <w:color w:val="000000" w:themeColor="text1"/>
        </w:rPr>
        <w:lastRenderedPageBreak/>
        <w:t>Teachers from traditional public schools, charter schools, and career technical education</w:t>
      </w:r>
    </w:p>
    <w:p w14:paraId="3B2C4953" w14:textId="42E18957" w:rsidR="047CB00C" w:rsidRDefault="047CB00C" w:rsidP="0208D811">
      <w:pPr>
        <w:pStyle w:val="ListParagraph"/>
        <w:spacing w:before="240"/>
        <w:rPr>
          <w:rFonts w:ascii="Helvetica" w:hAnsi="Helvetica" w:cs="Helvetica"/>
          <w:color w:val="000000" w:themeColor="text1"/>
        </w:rPr>
      </w:pPr>
      <w:r w:rsidRPr="0208D811">
        <w:rPr>
          <w:rFonts w:ascii="Helvetica" w:hAnsi="Helvetica" w:cs="Helvetica"/>
          <w:color w:val="000000" w:themeColor="text1"/>
        </w:rPr>
        <w:t>Principals and other school leaders</w:t>
      </w:r>
    </w:p>
    <w:p w14:paraId="18673A59" w14:textId="4B07F8AF" w:rsidR="047CB00C" w:rsidRDefault="047CB00C" w:rsidP="0208D811">
      <w:pPr>
        <w:pStyle w:val="ListParagraph"/>
        <w:spacing w:before="240"/>
        <w:rPr>
          <w:rFonts w:ascii="Helvetica" w:hAnsi="Helvetica" w:cs="Helvetica"/>
          <w:color w:val="000000" w:themeColor="text1"/>
        </w:rPr>
      </w:pPr>
      <w:r w:rsidRPr="0208D811">
        <w:rPr>
          <w:rFonts w:ascii="Helvetica" w:hAnsi="Helvetica" w:cs="Helvetica"/>
          <w:color w:val="000000" w:themeColor="text1"/>
        </w:rPr>
        <w:t>Parents of students currently enrolled in K–12 public schools</w:t>
      </w:r>
    </w:p>
    <w:p w14:paraId="29010FC8" w14:textId="6F45462D" w:rsidR="047CB00C" w:rsidRDefault="047CB00C" w:rsidP="0208D811">
      <w:pPr>
        <w:pStyle w:val="ListParagraph"/>
        <w:spacing w:before="240"/>
        <w:rPr>
          <w:rFonts w:ascii="Helvetica" w:hAnsi="Helvetica" w:cs="Helvetica"/>
          <w:color w:val="000000" w:themeColor="text1"/>
        </w:rPr>
      </w:pPr>
      <w:r w:rsidRPr="0208D811">
        <w:rPr>
          <w:rFonts w:ascii="Helvetica" w:hAnsi="Helvetica" w:cs="Helvetica"/>
          <w:color w:val="000000" w:themeColor="text1"/>
        </w:rPr>
        <w:t>Local school board members</w:t>
      </w:r>
    </w:p>
    <w:p w14:paraId="6CE8E64A" w14:textId="4BD59ABC" w:rsidR="047CB00C" w:rsidRDefault="047CB00C" w:rsidP="0208D811">
      <w:pPr>
        <w:pStyle w:val="ListParagraph"/>
        <w:spacing w:before="240"/>
        <w:rPr>
          <w:rFonts w:ascii="Helvetica" w:hAnsi="Helvetica" w:cs="Helvetica"/>
          <w:color w:val="000000" w:themeColor="text1"/>
        </w:rPr>
      </w:pPr>
      <w:r w:rsidRPr="0208D811">
        <w:rPr>
          <w:rFonts w:ascii="Helvetica" w:hAnsi="Helvetica" w:cs="Helvetica"/>
          <w:color w:val="000000" w:themeColor="text1"/>
        </w:rPr>
        <w:t>Representatives serving private school students</w:t>
      </w:r>
    </w:p>
    <w:p w14:paraId="19BE08D4" w14:textId="4954E9BE" w:rsidR="047CB00C" w:rsidRDefault="047CB00C" w:rsidP="0208D811">
      <w:pPr>
        <w:pStyle w:val="ListParagraph"/>
        <w:spacing w:before="240"/>
        <w:rPr>
          <w:rFonts w:ascii="Helvetica" w:hAnsi="Helvetica" w:cs="Helvetica"/>
          <w:color w:val="000000" w:themeColor="text1"/>
        </w:rPr>
      </w:pPr>
      <w:r w:rsidRPr="0208D811">
        <w:rPr>
          <w:rFonts w:ascii="Helvetica" w:hAnsi="Helvetica" w:cs="Helvetica"/>
          <w:color w:val="000000" w:themeColor="text1"/>
        </w:rPr>
        <w:t>Specialized instructional support personnel and paraprofessionals</w:t>
      </w:r>
    </w:p>
    <w:p w14:paraId="5F1FCB91" w14:textId="30AF1225" w:rsidR="047CB00C" w:rsidRDefault="047CB00C" w:rsidP="0208D811">
      <w:pPr>
        <w:pStyle w:val="ListParagraph"/>
        <w:spacing w:before="240"/>
        <w:rPr>
          <w:rFonts w:ascii="Helvetica" w:hAnsi="Helvetica" w:cs="Helvetica"/>
          <w:color w:val="000000" w:themeColor="text1"/>
        </w:rPr>
      </w:pPr>
      <w:r w:rsidRPr="0208D811">
        <w:rPr>
          <w:rFonts w:ascii="Helvetica" w:hAnsi="Helvetica" w:cs="Helvetica"/>
          <w:color w:val="000000" w:themeColor="text1"/>
        </w:rPr>
        <w:t>Representatives of authorized public chartering agencies</w:t>
      </w:r>
    </w:p>
    <w:p w14:paraId="50480CBC" w14:textId="70F5C488" w:rsidR="047CB00C" w:rsidRDefault="047CB00C" w:rsidP="0208D811">
      <w:pPr>
        <w:pStyle w:val="ListParagraph"/>
        <w:spacing w:before="240"/>
        <w:rPr>
          <w:rFonts w:ascii="Helvetica" w:hAnsi="Helvetica" w:cs="Helvetica"/>
          <w:color w:val="000000" w:themeColor="text1"/>
        </w:rPr>
      </w:pPr>
      <w:r w:rsidRPr="0208D811">
        <w:rPr>
          <w:rFonts w:ascii="Helvetica" w:hAnsi="Helvetica" w:cs="Helvetica"/>
          <w:color w:val="000000" w:themeColor="text1"/>
        </w:rPr>
        <w:t>Charter school leaders</w:t>
      </w:r>
    </w:p>
    <w:p w14:paraId="4558685B" w14:textId="3B8F47B8" w:rsidR="047CB00C" w:rsidRDefault="047CB00C" w:rsidP="0208D811">
      <w:pPr>
        <w:pStyle w:val="ListParagraph"/>
        <w:spacing w:before="240"/>
        <w:rPr>
          <w:rFonts w:ascii="Helvetica" w:hAnsi="Helvetica" w:cs="Helvetica"/>
          <w:color w:val="000000" w:themeColor="text1"/>
        </w:rPr>
      </w:pPr>
      <w:r w:rsidRPr="0208D811">
        <w:rPr>
          <w:rFonts w:ascii="Helvetica" w:hAnsi="Helvetica" w:cs="Helvetica"/>
          <w:color w:val="000000" w:themeColor="text1"/>
        </w:rPr>
        <w:t>Education researchers</w:t>
      </w:r>
    </w:p>
    <w:p w14:paraId="12075169" w14:textId="2A7553AC" w:rsidR="047CB00C" w:rsidRDefault="047CB00C" w:rsidP="15B0E9F7">
      <w:pPr>
        <w:spacing w:before="240"/>
        <w:rPr>
          <w:rFonts w:eastAsia="Arial" w:cs="Arial"/>
          <w:color w:val="000000" w:themeColor="text1"/>
        </w:rPr>
      </w:pPr>
      <w:r w:rsidRPr="15B0E9F7">
        <w:rPr>
          <w:rFonts w:eastAsia="Arial" w:cs="Arial"/>
        </w:rPr>
        <w:t xml:space="preserve">Appointments are made to ensure appropriate representation across all </w:t>
      </w:r>
      <w:r w:rsidR="03DB21C5" w:rsidRPr="15B0E9F7">
        <w:rPr>
          <w:rFonts w:eastAsia="Arial" w:cs="Arial"/>
        </w:rPr>
        <w:t xml:space="preserve">membership </w:t>
      </w:r>
      <w:r w:rsidRPr="15B0E9F7">
        <w:rPr>
          <w:rFonts w:eastAsia="Arial" w:cs="Arial"/>
        </w:rPr>
        <w:t>categories.</w:t>
      </w:r>
    </w:p>
    <w:p w14:paraId="2E23FEAF" w14:textId="0E0D6877" w:rsidR="00991952" w:rsidRDefault="4E55BC8C" w:rsidP="18392262">
      <w:pPr>
        <w:spacing w:before="240" w:after="240"/>
      </w:pPr>
      <w:r>
        <w:t xml:space="preserve">Regular meetings of the CPAG are conducted annually or as needed. Over the </w:t>
      </w:r>
      <w:r w:rsidR="32917A58">
        <w:t xml:space="preserve">past </w:t>
      </w:r>
      <w:r>
        <w:t xml:space="preserve">three years, CPAG has conducted an average of </w:t>
      </w:r>
      <w:r w:rsidR="106B04A3">
        <w:t xml:space="preserve">two </w:t>
      </w:r>
      <w:r>
        <w:t xml:space="preserve">meetings a year. </w:t>
      </w:r>
      <w:r w:rsidR="00991952">
        <w:t>CPAG</w:t>
      </w:r>
      <w:r w:rsidR="00463D19">
        <w:t xml:space="preserve"> </w:t>
      </w:r>
      <w:r w:rsidR="00991952">
        <w:t>members</w:t>
      </w:r>
      <w:r w:rsidR="00463D19">
        <w:t xml:space="preserve"> </w:t>
      </w:r>
      <w:r w:rsidR="00991952">
        <w:t>and</w:t>
      </w:r>
      <w:r w:rsidR="00463D19">
        <w:t xml:space="preserve"> </w:t>
      </w:r>
      <w:r w:rsidR="00991952">
        <w:t>meetings</w:t>
      </w:r>
      <w:r w:rsidR="00463D19">
        <w:t xml:space="preserve"> </w:t>
      </w:r>
      <w:r w:rsidR="00991952">
        <w:t>are</w:t>
      </w:r>
      <w:r w:rsidR="00463D19">
        <w:t xml:space="preserve"> </w:t>
      </w:r>
      <w:r w:rsidR="00991952">
        <w:t>required</w:t>
      </w:r>
      <w:r w:rsidR="00463D19">
        <w:t xml:space="preserve"> </w:t>
      </w:r>
      <w:r w:rsidR="00991952">
        <w:t>to</w:t>
      </w:r>
      <w:r w:rsidR="00463D19">
        <w:t xml:space="preserve"> </w:t>
      </w:r>
      <w:r w:rsidR="00991952">
        <w:t>comply</w:t>
      </w:r>
      <w:r w:rsidR="00463D19">
        <w:t xml:space="preserve"> </w:t>
      </w:r>
      <w:r w:rsidR="00991952">
        <w:t>with</w:t>
      </w:r>
      <w:r w:rsidR="00463D19">
        <w:t xml:space="preserve"> </w:t>
      </w:r>
      <w:r w:rsidR="00991952">
        <w:t>the</w:t>
      </w:r>
      <w:r w:rsidR="00463D19">
        <w:t xml:space="preserve"> </w:t>
      </w:r>
      <w:r w:rsidR="00991952">
        <w:t>committee</w:t>
      </w:r>
      <w:r w:rsidR="00463D19">
        <w:t xml:space="preserve"> </w:t>
      </w:r>
      <w:r w:rsidR="00991952">
        <w:t>bylaws</w:t>
      </w:r>
      <w:r w:rsidR="00463D19">
        <w:t xml:space="preserve"> </w:t>
      </w:r>
      <w:r w:rsidR="00991952">
        <w:t>and</w:t>
      </w:r>
      <w:r w:rsidR="00463D19">
        <w:t xml:space="preserve"> </w:t>
      </w:r>
      <w:r w:rsidR="00991952">
        <w:t>the</w:t>
      </w:r>
      <w:r w:rsidR="00463D19">
        <w:t xml:space="preserve"> </w:t>
      </w:r>
      <w:r w:rsidR="00991952">
        <w:t>Bagley-Keene</w:t>
      </w:r>
      <w:r w:rsidR="00463D19">
        <w:t xml:space="preserve"> </w:t>
      </w:r>
      <w:r w:rsidR="00991952">
        <w:t>Open</w:t>
      </w:r>
      <w:r w:rsidR="00463D19">
        <w:t xml:space="preserve"> </w:t>
      </w:r>
      <w:r w:rsidR="00991952">
        <w:t>Meeting</w:t>
      </w:r>
      <w:r w:rsidR="00463D19">
        <w:t xml:space="preserve"> </w:t>
      </w:r>
      <w:r w:rsidR="00991952">
        <w:t>Act.</w:t>
      </w:r>
      <w:r w:rsidR="00463D19">
        <w:t xml:space="preserve"> </w:t>
      </w:r>
      <w:r w:rsidR="00991952">
        <w:t>In</w:t>
      </w:r>
      <w:r w:rsidR="00463D19">
        <w:t xml:space="preserve"> </w:t>
      </w:r>
      <w:r w:rsidR="00991952">
        <w:t>preparation</w:t>
      </w:r>
      <w:r w:rsidR="00463D19">
        <w:t xml:space="preserve"> </w:t>
      </w:r>
      <w:r w:rsidR="00991952">
        <w:t>for</w:t>
      </w:r>
      <w:r w:rsidR="00463D19">
        <w:t xml:space="preserve"> </w:t>
      </w:r>
      <w:r w:rsidR="00991952">
        <w:t>the</w:t>
      </w:r>
      <w:r w:rsidR="00463D19">
        <w:t xml:space="preserve"> </w:t>
      </w:r>
      <w:r w:rsidR="00991952">
        <w:t>meeting,</w:t>
      </w:r>
      <w:r w:rsidR="00463D19">
        <w:t xml:space="preserve"> </w:t>
      </w:r>
      <w:r w:rsidR="00AC0719">
        <w:t>please</w:t>
      </w:r>
      <w:r w:rsidR="00463D19">
        <w:t xml:space="preserve"> </w:t>
      </w:r>
      <w:r w:rsidR="00AC0719">
        <w:t>review</w:t>
      </w:r>
      <w:r w:rsidR="00463D19">
        <w:t xml:space="preserve"> </w:t>
      </w:r>
      <w:r w:rsidR="00AC0719">
        <w:t>the</w:t>
      </w:r>
      <w:r w:rsidR="00463D19">
        <w:t xml:space="preserve"> </w:t>
      </w:r>
      <w:r w:rsidR="00AC0719">
        <w:t>following:</w:t>
      </w:r>
    </w:p>
    <w:p w14:paraId="2883133D" w14:textId="7BDC474F" w:rsidR="00AC0719" w:rsidRDefault="00AC0719" w:rsidP="0208D811">
      <w:pPr>
        <w:spacing w:before="240"/>
      </w:pPr>
      <w:r>
        <w:t>CPAG</w:t>
      </w:r>
      <w:r w:rsidR="00463D19">
        <w:t xml:space="preserve"> </w:t>
      </w:r>
      <w:r>
        <w:t>Bylaws</w:t>
      </w:r>
    </w:p>
    <w:p w14:paraId="1C39735C" w14:textId="1245D607" w:rsidR="18392262" w:rsidRDefault="00621D47" w:rsidP="00463D19">
      <w:pPr>
        <w:rPr>
          <w:rFonts w:eastAsia="Arial" w:cs="Arial"/>
        </w:rPr>
      </w:pPr>
      <w:hyperlink r:id="rId9" w:tooltip="California Practitioners Advisory Group Bylaws">
        <w:r>
          <w:rPr>
            <w:rStyle w:val="Hyperlink"/>
          </w:rPr>
          <w:t>https://www.cde.ca.gov/be/cc/cp/cpagbylaws.asp</w:t>
        </w:r>
      </w:hyperlink>
    </w:p>
    <w:p w14:paraId="0B6F130F" w14:textId="0D0539D4" w:rsidR="0208D811" w:rsidRDefault="0208D811"/>
    <w:p w14:paraId="62C4A7C1" w14:textId="5AE303A7" w:rsidR="004B4383" w:rsidRDefault="004B4383" w:rsidP="0208D811">
      <w:pPr>
        <w:rPr>
          <w:rFonts w:eastAsia="Arial" w:cs="Arial"/>
        </w:rPr>
      </w:pPr>
      <w:r>
        <w:t>Bagley-Keene</w:t>
      </w:r>
      <w:r w:rsidR="00463D19">
        <w:t xml:space="preserve"> </w:t>
      </w:r>
      <w:r>
        <w:t>Open</w:t>
      </w:r>
      <w:r w:rsidR="00463D19">
        <w:t xml:space="preserve"> </w:t>
      </w:r>
      <w:r>
        <w:t>Meeting</w:t>
      </w:r>
      <w:r w:rsidR="00463D19">
        <w:t xml:space="preserve"> </w:t>
      </w:r>
      <w:r>
        <w:t>Act</w:t>
      </w:r>
      <w:r w:rsidR="00463D19">
        <w:t xml:space="preserve"> </w:t>
      </w:r>
      <w:r w:rsidR="009316EC">
        <w:t>Guide</w:t>
      </w:r>
    </w:p>
    <w:p w14:paraId="055D703D" w14:textId="6416F382" w:rsidR="3C386460" w:rsidRDefault="3C386460" w:rsidP="0208D811">
      <w:pPr>
        <w:rPr>
          <w:rFonts w:eastAsia="Arial" w:cs="Arial"/>
        </w:rPr>
      </w:pPr>
      <w:hyperlink r:id="rId10" w:tooltip="Bagley-Keene Open Meeting Act Guide">
        <w:r w:rsidRPr="15B0E9F7">
          <w:rPr>
            <w:rStyle w:val="Hyperlink"/>
            <w:rFonts w:eastAsia="Arial" w:cs="Arial"/>
          </w:rPr>
          <w:t>https://oag.ca.gov/system/files/media/bk-open-meeting-act-guide-2024.pdf</w:t>
        </w:r>
      </w:hyperlink>
    </w:p>
    <w:p w14:paraId="679B1EC2" w14:textId="77777777" w:rsidR="00A7570A" w:rsidRPr="008A0FF5" w:rsidRDefault="00A7570A" w:rsidP="00885CFB">
      <w:pPr>
        <w:pStyle w:val="Heading2"/>
      </w:pPr>
      <w:r w:rsidRPr="008A0FF5">
        <w:t>Attachment(s)</w:t>
      </w:r>
    </w:p>
    <w:p w14:paraId="5BAA3C7C" w14:textId="4868A815" w:rsidR="00C7267C" w:rsidRPr="00EE671B" w:rsidRDefault="006068A5" w:rsidP="00EE671B">
      <w:pPr>
        <w:shd w:val="clear" w:color="auto" w:fill="FFFFFF"/>
        <w:spacing w:before="240" w:after="240"/>
        <w:rPr>
          <w:rFonts w:cs="Arial"/>
          <w:color w:val="000000"/>
        </w:rPr>
      </w:pPr>
      <w:r w:rsidRPr="00EE671B">
        <w:rPr>
          <w:rFonts w:cs="Arial"/>
          <w:color w:val="000000"/>
        </w:rPr>
        <w:t>None.</w:t>
      </w:r>
    </w:p>
    <w:sectPr w:rsidR="00C7267C" w:rsidRPr="00EE671B" w:rsidSect="00D7113C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51C2" w14:textId="77777777" w:rsidR="00997E48" w:rsidRDefault="00997E48" w:rsidP="00655F7C">
      <w:r>
        <w:separator/>
      </w:r>
    </w:p>
  </w:endnote>
  <w:endnote w:type="continuationSeparator" w:id="0">
    <w:p w14:paraId="37B2861B" w14:textId="77777777" w:rsidR="00997E48" w:rsidRDefault="00997E48" w:rsidP="0065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0620" w14:textId="77777777" w:rsidR="00997E48" w:rsidRDefault="00997E48" w:rsidP="00655F7C">
      <w:r>
        <w:separator/>
      </w:r>
    </w:p>
  </w:footnote>
  <w:footnote w:type="continuationSeparator" w:id="0">
    <w:p w14:paraId="4C7AA71B" w14:textId="77777777" w:rsidR="00997E48" w:rsidRDefault="00997E48" w:rsidP="0065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B085" w14:textId="77777777" w:rsidR="00D7113C" w:rsidRDefault="00D7113C" w:rsidP="00BE2C78">
    <w:pPr>
      <w:pStyle w:val="Header"/>
      <w:jc w:val="right"/>
      <w:rPr>
        <w:rFonts w:cs="Arial"/>
        <w:szCs w:val="18"/>
      </w:rPr>
    </w:pPr>
    <w:r w:rsidRPr="0097230D">
      <w:rPr>
        <w:rFonts w:cs="Arial"/>
        <w:szCs w:val="18"/>
      </w:rPr>
      <w:t>memo-</w:t>
    </w:r>
    <w:r w:rsidRPr="0097230D">
      <w:rPr>
        <w:rFonts w:cs="Arial"/>
        <w:noProof/>
        <w:szCs w:val="18"/>
      </w:rPr>
      <w:t>ocd</w:t>
    </w:r>
    <w:r w:rsidRPr="0097230D">
      <w:rPr>
        <w:rFonts w:cs="Arial"/>
        <w:szCs w:val="18"/>
      </w:rPr>
      <w:t>-</w:t>
    </w:r>
    <w:r w:rsidRPr="0097230D">
      <w:rPr>
        <w:rFonts w:cs="Arial"/>
        <w:noProof/>
        <w:szCs w:val="18"/>
      </w:rPr>
      <w:t>cpag</w:t>
    </w:r>
    <w:r w:rsidRPr="0097230D">
      <w:rPr>
        <w:rFonts w:cs="Arial"/>
        <w:szCs w:val="18"/>
      </w:rPr>
      <w:t>-feb18item01</w:t>
    </w:r>
  </w:p>
  <w:p w14:paraId="70B152C2" w14:textId="77777777" w:rsidR="00D7113C" w:rsidRPr="00BE2C78" w:rsidRDefault="00D7113C" w:rsidP="00BE2C78">
    <w:pPr>
      <w:pStyle w:val="Header"/>
      <w:jc w:val="right"/>
    </w:pPr>
    <w:r w:rsidRPr="00BE2C78">
      <w:rPr>
        <w:rFonts w:cs="Arial"/>
        <w:szCs w:val="18"/>
      </w:rPr>
      <w:t xml:space="preserve">Page </w:t>
    </w:r>
    <w:r w:rsidRPr="00BE2C78">
      <w:rPr>
        <w:rFonts w:cs="Arial"/>
        <w:bCs/>
        <w:szCs w:val="18"/>
      </w:rPr>
      <w:fldChar w:fldCharType="begin"/>
    </w:r>
    <w:r w:rsidRPr="00BE2C78">
      <w:rPr>
        <w:rFonts w:cs="Arial"/>
        <w:bCs/>
        <w:szCs w:val="18"/>
      </w:rPr>
      <w:instrText xml:space="preserve"> PAGE  \* Arabic  \* MERGEFORMAT </w:instrText>
    </w:r>
    <w:r w:rsidRPr="00BE2C78">
      <w:rPr>
        <w:rFonts w:cs="Arial"/>
        <w:bCs/>
        <w:szCs w:val="18"/>
      </w:rPr>
      <w:fldChar w:fldCharType="separate"/>
    </w:r>
    <w:r>
      <w:rPr>
        <w:rFonts w:cs="Arial"/>
        <w:bCs/>
        <w:noProof/>
        <w:szCs w:val="18"/>
      </w:rPr>
      <w:t>2</w:t>
    </w:r>
    <w:r w:rsidRPr="00BE2C78">
      <w:rPr>
        <w:rFonts w:cs="Arial"/>
        <w:bCs/>
        <w:szCs w:val="18"/>
      </w:rPr>
      <w:fldChar w:fldCharType="end"/>
    </w:r>
    <w:r w:rsidRPr="00BE2C78">
      <w:rPr>
        <w:rFonts w:cs="Arial"/>
        <w:szCs w:val="18"/>
      </w:rPr>
      <w:t xml:space="preserve"> of </w:t>
    </w:r>
    <w:r w:rsidRPr="00BE2C78">
      <w:rPr>
        <w:rFonts w:cs="Arial"/>
        <w:bCs/>
        <w:szCs w:val="1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3FDF" w14:textId="0DEE11C5" w:rsidR="003A4F3A" w:rsidRDefault="003A4F3A" w:rsidP="00D7113C">
    <w:pPr>
      <w:jc w:val="right"/>
      <w:rPr>
        <w:rFonts w:cs="Arial"/>
        <w:szCs w:val="18"/>
      </w:rPr>
    </w:pPr>
    <w:r w:rsidRPr="006B14C1">
      <w:rPr>
        <w:rFonts w:cs="Arial"/>
        <w:szCs w:val="18"/>
      </w:rPr>
      <w:t>memo-</w:t>
    </w:r>
    <w:r w:rsidR="00E6563F">
      <w:rPr>
        <w:rFonts w:cs="Arial"/>
        <w:noProof/>
        <w:szCs w:val="18"/>
      </w:rPr>
      <w:t>sbe</w:t>
    </w:r>
    <w:r w:rsidRPr="006B14C1">
      <w:rPr>
        <w:rFonts w:cs="Arial"/>
        <w:szCs w:val="18"/>
      </w:rPr>
      <w:t>-</w:t>
    </w:r>
    <w:r w:rsidRPr="006B14C1">
      <w:rPr>
        <w:rFonts w:cs="Arial"/>
        <w:noProof/>
        <w:szCs w:val="18"/>
      </w:rPr>
      <w:t>cpag</w:t>
    </w:r>
    <w:r w:rsidRPr="006B14C1">
      <w:rPr>
        <w:rFonts w:cs="Arial"/>
        <w:szCs w:val="18"/>
      </w:rPr>
      <w:t>-</w:t>
    </w:r>
    <w:r w:rsidR="00E6563F">
      <w:rPr>
        <w:rFonts w:cs="Arial"/>
        <w:szCs w:val="18"/>
      </w:rPr>
      <w:t>mar26</w:t>
    </w:r>
    <w:r w:rsidRPr="006B14C1">
      <w:rPr>
        <w:rFonts w:cs="Arial"/>
        <w:szCs w:val="18"/>
      </w:rPr>
      <w:t>item</w:t>
    </w:r>
    <w:r>
      <w:rPr>
        <w:rFonts w:cs="Arial"/>
        <w:szCs w:val="18"/>
      </w:rPr>
      <w:t>01</w:t>
    </w:r>
  </w:p>
  <w:p w14:paraId="0BCDC6A9" w14:textId="77777777" w:rsidR="00D7113C" w:rsidRPr="00BE2C78" w:rsidRDefault="00D7113C" w:rsidP="00D7113C">
    <w:pPr>
      <w:jc w:val="right"/>
    </w:pPr>
    <w:r w:rsidRPr="00BE2C78">
      <w:t xml:space="preserve">Page </w:t>
    </w:r>
    <w:r w:rsidRPr="00BE2C78">
      <w:rPr>
        <w:bCs/>
      </w:rPr>
      <w:fldChar w:fldCharType="begin"/>
    </w:r>
    <w:r w:rsidRPr="00BE2C78">
      <w:rPr>
        <w:bCs/>
      </w:rPr>
      <w:instrText xml:space="preserve"> PAGE  \* Arabic  \* MERGEFORMAT </w:instrText>
    </w:r>
    <w:r w:rsidRPr="00BE2C78">
      <w:rPr>
        <w:bCs/>
      </w:rPr>
      <w:fldChar w:fldCharType="separate"/>
    </w:r>
    <w:r w:rsidR="00E97343">
      <w:rPr>
        <w:bCs/>
        <w:noProof/>
      </w:rPr>
      <w:t>2</w:t>
    </w:r>
    <w:r w:rsidRPr="00BE2C78">
      <w:rPr>
        <w:bCs/>
      </w:rPr>
      <w:fldChar w:fldCharType="end"/>
    </w:r>
    <w:r w:rsidRPr="00BE2C78">
      <w:t xml:space="preserve"> of </w:t>
    </w:r>
    <w:r w:rsidRPr="00BE2C78">
      <w:rPr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A8A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C2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33614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E64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42427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4C5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00F1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3C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088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C84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BD52C"/>
    <w:multiLevelType w:val="hybridMultilevel"/>
    <w:tmpl w:val="B15233A4"/>
    <w:lvl w:ilvl="0" w:tplc="93DCF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4A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0C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EE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69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26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CB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87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A3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621FF"/>
    <w:multiLevelType w:val="hybridMultilevel"/>
    <w:tmpl w:val="68761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C026A8"/>
    <w:multiLevelType w:val="hybridMultilevel"/>
    <w:tmpl w:val="56B6FFA6"/>
    <w:lvl w:ilvl="0" w:tplc="10B65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8272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0567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EC7A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8AC2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2A1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BE9A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B88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380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117408"/>
    <w:multiLevelType w:val="hybridMultilevel"/>
    <w:tmpl w:val="140EAEDA"/>
    <w:lvl w:ilvl="0" w:tplc="603A08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1A43FB"/>
    <w:multiLevelType w:val="hybridMultilevel"/>
    <w:tmpl w:val="B456B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75D96"/>
    <w:multiLevelType w:val="hybridMultilevel"/>
    <w:tmpl w:val="ECFC1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44EF8C0">
      <w:start w:val="1"/>
      <w:numFmt w:val="lowerLetter"/>
      <w:pStyle w:val="ListParagraph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6849"/>
    <w:multiLevelType w:val="hybridMultilevel"/>
    <w:tmpl w:val="4E36E7F6"/>
    <w:lvl w:ilvl="0" w:tplc="0798D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75DAE"/>
    <w:multiLevelType w:val="hybridMultilevel"/>
    <w:tmpl w:val="5246BA0E"/>
    <w:lvl w:ilvl="0" w:tplc="27843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26DB3"/>
    <w:multiLevelType w:val="hybridMultilevel"/>
    <w:tmpl w:val="805CE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77130"/>
    <w:multiLevelType w:val="hybridMultilevel"/>
    <w:tmpl w:val="8C30B87A"/>
    <w:lvl w:ilvl="0" w:tplc="BB9E3D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274F1"/>
    <w:multiLevelType w:val="hybridMultilevel"/>
    <w:tmpl w:val="1A48BFE0"/>
    <w:lvl w:ilvl="0" w:tplc="6452377A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809A0"/>
    <w:multiLevelType w:val="hybridMultilevel"/>
    <w:tmpl w:val="C1DC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73272"/>
    <w:multiLevelType w:val="hybridMultilevel"/>
    <w:tmpl w:val="5638FD48"/>
    <w:lvl w:ilvl="0" w:tplc="C9901F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2E16"/>
    <w:multiLevelType w:val="hybridMultilevel"/>
    <w:tmpl w:val="90A6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E2CB7"/>
    <w:multiLevelType w:val="hybridMultilevel"/>
    <w:tmpl w:val="1B944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965014">
    <w:abstractNumId w:val="10"/>
  </w:num>
  <w:num w:numId="2" w16cid:durableId="21321709">
    <w:abstractNumId w:val="9"/>
  </w:num>
  <w:num w:numId="3" w16cid:durableId="1373188615">
    <w:abstractNumId w:val="7"/>
  </w:num>
  <w:num w:numId="4" w16cid:durableId="1527476976">
    <w:abstractNumId w:val="6"/>
  </w:num>
  <w:num w:numId="5" w16cid:durableId="1926986700">
    <w:abstractNumId w:val="5"/>
  </w:num>
  <w:num w:numId="6" w16cid:durableId="976644719">
    <w:abstractNumId w:val="4"/>
  </w:num>
  <w:num w:numId="7" w16cid:durableId="423460357">
    <w:abstractNumId w:val="8"/>
  </w:num>
  <w:num w:numId="8" w16cid:durableId="66154552">
    <w:abstractNumId w:val="3"/>
  </w:num>
  <w:num w:numId="9" w16cid:durableId="73666444">
    <w:abstractNumId w:val="2"/>
  </w:num>
  <w:num w:numId="10" w16cid:durableId="2090613129">
    <w:abstractNumId w:val="1"/>
  </w:num>
  <w:num w:numId="11" w16cid:durableId="1602104393">
    <w:abstractNumId w:val="0"/>
  </w:num>
  <w:num w:numId="12" w16cid:durableId="1802457714">
    <w:abstractNumId w:val="16"/>
  </w:num>
  <w:num w:numId="13" w16cid:durableId="409158031">
    <w:abstractNumId w:val="13"/>
  </w:num>
  <w:num w:numId="14" w16cid:durableId="86973231">
    <w:abstractNumId w:val="17"/>
  </w:num>
  <w:num w:numId="15" w16cid:durableId="1296446902">
    <w:abstractNumId w:val="24"/>
  </w:num>
  <w:num w:numId="16" w16cid:durableId="839201042">
    <w:abstractNumId w:val="15"/>
  </w:num>
  <w:num w:numId="17" w16cid:durableId="759519518">
    <w:abstractNumId w:val="21"/>
  </w:num>
  <w:num w:numId="18" w16cid:durableId="1149321238">
    <w:abstractNumId w:val="19"/>
  </w:num>
  <w:num w:numId="19" w16cid:durableId="808591001">
    <w:abstractNumId w:val="20"/>
  </w:num>
  <w:num w:numId="20" w16cid:durableId="982581831">
    <w:abstractNumId w:val="11"/>
  </w:num>
  <w:num w:numId="21" w16cid:durableId="1130781833">
    <w:abstractNumId w:val="12"/>
  </w:num>
  <w:num w:numId="22" w16cid:durableId="984550779">
    <w:abstractNumId w:val="18"/>
  </w:num>
  <w:num w:numId="23" w16cid:durableId="808866352">
    <w:abstractNumId w:val="22"/>
  </w:num>
  <w:num w:numId="24" w16cid:durableId="7594516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56236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1MDWxNDA2MDAyNTFT0lEKTi0uzszPAykwtKgFAMR+6aAtAAAA"/>
  </w:docVars>
  <w:rsids>
    <w:rsidRoot w:val="00E16CDF"/>
    <w:rsid w:val="000373CE"/>
    <w:rsid w:val="0005075C"/>
    <w:rsid w:val="0009524D"/>
    <w:rsid w:val="000D7731"/>
    <w:rsid w:val="000F7AF5"/>
    <w:rsid w:val="0011678E"/>
    <w:rsid w:val="00161238"/>
    <w:rsid w:val="00182193"/>
    <w:rsid w:val="00183A0D"/>
    <w:rsid w:val="001953E2"/>
    <w:rsid w:val="001A0CA5"/>
    <w:rsid w:val="001C52BE"/>
    <w:rsid w:val="002149E2"/>
    <w:rsid w:val="00223F78"/>
    <w:rsid w:val="002475EE"/>
    <w:rsid w:val="00254AD1"/>
    <w:rsid w:val="002700DD"/>
    <w:rsid w:val="00273992"/>
    <w:rsid w:val="002B318A"/>
    <w:rsid w:val="002C213E"/>
    <w:rsid w:val="002D06B7"/>
    <w:rsid w:val="002E4CB5"/>
    <w:rsid w:val="002E76DA"/>
    <w:rsid w:val="00306E1D"/>
    <w:rsid w:val="00333049"/>
    <w:rsid w:val="00362595"/>
    <w:rsid w:val="00374819"/>
    <w:rsid w:val="00387ADD"/>
    <w:rsid w:val="00387D5C"/>
    <w:rsid w:val="003920E3"/>
    <w:rsid w:val="00394E69"/>
    <w:rsid w:val="00397611"/>
    <w:rsid w:val="003A2966"/>
    <w:rsid w:val="003A4F3A"/>
    <w:rsid w:val="003C64E2"/>
    <w:rsid w:val="003F13B3"/>
    <w:rsid w:val="00407FD8"/>
    <w:rsid w:val="00430734"/>
    <w:rsid w:val="0045193C"/>
    <w:rsid w:val="00463D19"/>
    <w:rsid w:val="004B4383"/>
    <w:rsid w:val="004B670A"/>
    <w:rsid w:val="004D58E8"/>
    <w:rsid w:val="004D659E"/>
    <w:rsid w:val="004E7AC1"/>
    <w:rsid w:val="00551C76"/>
    <w:rsid w:val="005B0F5E"/>
    <w:rsid w:val="005C5B70"/>
    <w:rsid w:val="005E1850"/>
    <w:rsid w:val="006068A5"/>
    <w:rsid w:val="0061095F"/>
    <w:rsid w:val="00621D47"/>
    <w:rsid w:val="00625550"/>
    <w:rsid w:val="0063171B"/>
    <w:rsid w:val="00655F7C"/>
    <w:rsid w:val="0067558A"/>
    <w:rsid w:val="00685E8E"/>
    <w:rsid w:val="0069227D"/>
    <w:rsid w:val="006B14C1"/>
    <w:rsid w:val="006C3916"/>
    <w:rsid w:val="007428B8"/>
    <w:rsid w:val="00753C78"/>
    <w:rsid w:val="007548FE"/>
    <w:rsid w:val="007711A5"/>
    <w:rsid w:val="00773252"/>
    <w:rsid w:val="00785C2C"/>
    <w:rsid w:val="00790384"/>
    <w:rsid w:val="007B79E6"/>
    <w:rsid w:val="007E0650"/>
    <w:rsid w:val="007E5BF1"/>
    <w:rsid w:val="007E64ED"/>
    <w:rsid w:val="007F5F3F"/>
    <w:rsid w:val="0081256C"/>
    <w:rsid w:val="00840FE2"/>
    <w:rsid w:val="00884F97"/>
    <w:rsid w:val="00885CFB"/>
    <w:rsid w:val="008A0FF5"/>
    <w:rsid w:val="008C6476"/>
    <w:rsid w:val="008E4D20"/>
    <w:rsid w:val="00902F3B"/>
    <w:rsid w:val="0092400F"/>
    <w:rsid w:val="009316EC"/>
    <w:rsid w:val="00934BB7"/>
    <w:rsid w:val="00942389"/>
    <w:rsid w:val="00966821"/>
    <w:rsid w:val="0097098C"/>
    <w:rsid w:val="0097230D"/>
    <w:rsid w:val="00985C28"/>
    <w:rsid w:val="00991952"/>
    <w:rsid w:val="00997E48"/>
    <w:rsid w:val="009A1A3E"/>
    <w:rsid w:val="009B274B"/>
    <w:rsid w:val="009B3E8C"/>
    <w:rsid w:val="009C70F5"/>
    <w:rsid w:val="009C74FB"/>
    <w:rsid w:val="009D2AA9"/>
    <w:rsid w:val="009E7BF4"/>
    <w:rsid w:val="009F3206"/>
    <w:rsid w:val="009F72A2"/>
    <w:rsid w:val="00A35BD9"/>
    <w:rsid w:val="00A41F4F"/>
    <w:rsid w:val="00A7570A"/>
    <w:rsid w:val="00AC0719"/>
    <w:rsid w:val="00AE0C8E"/>
    <w:rsid w:val="00AF0211"/>
    <w:rsid w:val="00AF1EF5"/>
    <w:rsid w:val="00AF40E9"/>
    <w:rsid w:val="00B05A70"/>
    <w:rsid w:val="00B415C0"/>
    <w:rsid w:val="00B8770B"/>
    <w:rsid w:val="00B956ED"/>
    <w:rsid w:val="00BB0B2A"/>
    <w:rsid w:val="00BB1847"/>
    <w:rsid w:val="00BB285A"/>
    <w:rsid w:val="00BC76C9"/>
    <w:rsid w:val="00BE2C78"/>
    <w:rsid w:val="00BE3A49"/>
    <w:rsid w:val="00BE7F74"/>
    <w:rsid w:val="00C21731"/>
    <w:rsid w:val="00C356DF"/>
    <w:rsid w:val="00C45077"/>
    <w:rsid w:val="00C4566E"/>
    <w:rsid w:val="00C46113"/>
    <w:rsid w:val="00C71EA6"/>
    <w:rsid w:val="00C7267C"/>
    <w:rsid w:val="00C82975"/>
    <w:rsid w:val="00C84ED8"/>
    <w:rsid w:val="00C87581"/>
    <w:rsid w:val="00C93BB2"/>
    <w:rsid w:val="00CA5EDC"/>
    <w:rsid w:val="00CA6E47"/>
    <w:rsid w:val="00CB20A3"/>
    <w:rsid w:val="00CB6664"/>
    <w:rsid w:val="00D15074"/>
    <w:rsid w:val="00D41632"/>
    <w:rsid w:val="00D42E3C"/>
    <w:rsid w:val="00D4738F"/>
    <w:rsid w:val="00D47DAB"/>
    <w:rsid w:val="00D7113C"/>
    <w:rsid w:val="00DA52B3"/>
    <w:rsid w:val="00DC52B0"/>
    <w:rsid w:val="00DC6358"/>
    <w:rsid w:val="00DC6AE6"/>
    <w:rsid w:val="00DC774C"/>
    <w:rsid w:val="00DE3744"/>
    <w:rsid w:val="00DE5BF7"/>
    <w:rsid w:val="00E11739"/>
    <w:rsid w:val="00E16CDF"/>
    <w:rsid w:val="00E365B5"/>
    <w:rsid w:val="00E634EC"/>
    <w:rsid w:val="00E6563F"/>
    <w:rsid w:val="00E75316"/>
    <w:rsid w:val="00E90B6F"/>
    <w:rsid w:val="00E97343"/>
    <w:rsid w:val="00EA58D4"/>
    <w:rsid w:val="00ED4FA2"/>
    <w:rsid w:val="00EE3F36"/>
    <w:rsid w:val="00EE671B"/>
    <w:rsid w:val="00F047BA"/>
    <w:rsid w:val="00F21207"/>
    <w:rsid w:val="00FD1D2E"/>
    <w:rsid w:val="00FE3007"/>
    <w:rsid w:val="0208D811"/>
    <w:rsid w:val="039CC514"/>
    <w:rsid w:val="03DB21C5"/>
    <w:rsid w:val="047CB00C"/>
    <w:rsid w:val="05E251EE"/>
    <w:rsid w:val="085B24DE"/>
    <w:rsid w:val="0864702D"/>
    <w:rsid w:val="08B9BDD6"/>
    <w:rsid w:val="09FC084B"/>
    <w:rsid w:val="0AF8E4A3"/>
    <w:rsid w:val="0CBDB044"/>
    <w:rsid w:val="0FBE2955"/>
    <w:rsid w:val="106B04A3"/>
    <w:rsid w:val="10C56DB7"/>
    <w:rsid w:val="116694D0"/>
    <w:rsid w:val="137202A2"/>
    <w:rsid w:val="143C98CC"/>
    <w:rsid w:val="15B0E9F7"/>
    <w:rsid w:val="165F9BA6"/>
    <w:rsid w:val="18392262"/>
    <w:rsid w:val="1928CDD8"/>
    <w:rsid w:val="1C278E76"/>
    <w:rsid w:val="1DA4C79A"/>
    <w:rsid w:val="21C3AA67"/>
    <w:rsid w:val="259C94B0"/>
    <w:rsid w:val="2BA40190"/>
    <w:rsid w:val="2BEA3DD9"/>
    <w:rsid w:val="2E5B239F"/>
    <w:rsid w:val="2F60549B"/>
    <w:rsid w:val="31A7871C"/>
    <w:rsid w:val="32917A58"/>
    <w:rsid w:val="36E7DC01"/>
    <w:rsid w:val="39BFEFEE"/>
    <w:rsid w:val="3C1E85A6"/>
    <w:rsid w:val="3C386460"/>
    <w:rsid w:val="3CB2C264"/>
    <w:rsid w:val="40ADEE80"/>
    <w:rsid w:val="437808F3"/>
    <w:rsid w:val="443B6052"/>
    <w:rsid w:val="4873A4D2"/>
    <w:rsid w:val="48802BDC"/>
    <w:rsid w:val="4C0CA719"/>
    <w:rsid w:val="4E55BC8C"/>
    <w:rsid w:val="4F7E981C"/>
    <w:rsid w:val="50C962CB"/>
    <w:rsid w:val="51FA2031"/>
    <w:rsid w:val="5434DC6F"/>
    <w:rsid w:val="55244177"/>
    <w:rsid w:val="592E5686"/>
    <w:rsid w:val="5DF33161"/>
    <w:rsid w:val="5EA0D204"/>
    <w:rsid w:val="6300AB08"/>
    <w:rsid w:val="6500BD48"/>
    <w:rsid w:val="67218AEC"/>
    <w:rsid w:val="6ADFE325"/>
    <w:rsid w:val="6E336B5F"/>
    <w:rsid w:val="6E77CAD6"/>
    <w:rsid w:val="6E963147"/>
    <w:rsid w:val="6EDFB815"/>
    <w:rsid w:val="6F4BD281"/>
    <w:rsid w:val="6FCF3BC0"/>
    <w:rsid w:val="714E4569"/>
    <w:rsid w:val="71CDD209"/>
    <w:rsid w:val="744EDBB8"/>
    <w:rsid w:val="758B5EA6"/>
    <w:rsid w:val="78216218"/>
    <w:rsid w:val="7861670B"/>
    <w:rsid w:val="788A11DA"/>
    <w:rsid w:val="7EA4E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655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D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C78"/>
    <w:pPr>
      <w:keepNext/>
      <w:keepLines/>
      <w:spacing w:after="36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85CFB"/>
    <w:pPr>
      <w:keepNext/>
      <w:keepLines/>
      <w:spacing w:before="240" w:after="120"/>
      <w:outlineLvl w:val="1"/>
    </w:pPr>
    <w:rPr>
      <w:rFonts w:eastAsiaTheme="majorEastAsia" w:cs="Arial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93C"/>
    <w:pPr>
      <w:keepNext/>
      <w:keepLines/>
      <w:spacing w:before="2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/>
      <w:outlineLvl w:val="3"/>
    </w:pPr>
    <w:rPr>
      <w:rFonts w:eastAsiaTheme="majorEastAsia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/>
      <w:outlineLvl w:val="4"/>
    </w:pPr>
    <w:rPr>
      <w:rFonts w:eastAsiaTheme="majorEastAsia" w:cstheme="majorBidi"/>
      <w:i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C78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5CFB"/>
    <w:rPr>
      <w:rFonts w:ascii="Arial" w:eastAsiaTheme="majorEastAsia" w:hAnsi="Arial" w:cs="Arial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193C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6C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CDF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9723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55F7C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"/>
    <w:basedOn w:val="Normal"/>
    <w:link w:val="ListParagraphChar"/>
    <w:autoRedefine/>
    <w:uiPriority w:val="34"/>
    <w:qFormat/>
    <w:rsid w:val="00D7113C"/>
    <w:pPr>
      <w:numPr>
        <w:ilvl w:val="1"/>
        <w:numId w:val="16"/>
      </w:numPr>
      <w:spacing w:before="100" w:beforeAutospacing="1" w:after="480" w:afterAutospacing="1" w:line="259" w:lineRule="auto"/>
      <w:contextualSpacing/>
    </w:pPr>
    <w:rPr>
      <w:rFonts w:eastAsiaTheme="minorHAnsi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55F7C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5F7C"/>
    <w:rPr>
      <w:rFonts w:ascii="Arial" w:eastAsia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55F7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55F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F7C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06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0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0E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E3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E11739"/>
    <w:rPr>
      <w:rFonts w:ascii="Arial" w:hAnsi="Arial" w:cs="Times New Roman"/>
      <w:sz w:val="24"/>
    </w:rPr>
  </w:style>
  <w:style w:type="character" w:styleId="Strong">
    <w:name w:val="Strong"/>
    <w:basedOn w:val="DefaultParagraphFont"/>
    <w:uiPriority w:val="22"/>
    <w:qFormat/>
    <w:rsid w:val="003A4F3A"/>
    <w:rPr>
      <w:b/>
      <w:bCs/>
    </w:rPr>
  </w:style>
  <w:style w:type="character" w:customStyle="1" w:styleId="linknotation">
    <w:name w:val="linknotation"/>
    <w:basedOn w:val="DefaultParagraphFont"/>
    <w:rsid w:val="003A4F3A"/>
  </w:style>
  <w:style w:type="paragraph" w:styleId="NormalWeb">
    <w:name w:val="Normal (Web)"/>
    <w:basedOn w:val="Normal"/>
    <w:uiPriority w:val="99"/>
    <w:unhideWhenUsed/>
    <w:rsid w:val="00C46113"/>
    <w:pPr>
      <w:spacing w:before="100" w:beforeAutospacing="1" w:after="100" w:afterAutospacing="1"/>
    </w:pPr>
    <w:rPr>
      <w:rFonts w:ascii="Times New Roman" w:hAnsi="Times New Roman"/>
    </w:rPr>
  </w:style>
  <w:style w:type="paragraph" w:styleId="MessageHeader">
    <w:name w:val="Message Header"/>
    <w:basedOn w:val="Normal"/>
    <w:link w:val="MessageHeaderChar"/>
    <w:uiPriority w:val="99"/>
    <w:unhideWhenUsed/>
    <w:rsid w:val="00B415C0"/>
    <w:pPr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415C0"/>
    <w:rPr>
      <w:rFonts w:ascii="Arial" w:eastAsiaTheme="majorEastAsia" w:hAnsi="Arial" w:cstheme="majorBid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098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25550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3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3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4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1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5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564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850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oag.ca.gov/system/files/media/bk-open-meeting-act-guide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ca.gov/be/cc/cp/cpagbylaw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371E-F1A1-4A08-9973-CDA71B24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2716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2026 Agenda Item 01 - California Practitioners Advisory Group (CA State Board of Education)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Agenda Item 01 - California Practitioners Advisory Group (CA State Board of Education)</dc:title>
  <dc:subject>California Practitioners Advisory Group Orientation.</dc:subject>
  <dc:creator/>
  <cp:keywords/>
  <dc:description/>
  <cp:lastModifiedBy/>
  <cp:revision>1</cp:revision>
  <dcterms:created xsi:type="dcterms:W3CDTF">2026-03-13T20:34:00Z</dcterms:created>
  <dcterms:modified xsi:type="dcterms:W3CDTF">2026-03-13T22:27:00Z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525d0c95-1e85-4c2f-805e-d3ba5ae7a0ab</vt:lpwstr>
  </property>
</Properties>
</file>