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CBC0" w14:textId="77777777" w:rsidR="00CC6CC9" w:rsidRPr="007C25F9" w:rsidRDefault="00CC6CC9" w:rsidP="00EA4CF5">
      <w:pPr>
        <w:pStyle w:val="Header"/>
        <w:jc w:val="right"/>
      </w:pPr>
      <w:r w:rsidRPr="007C25F9">
        <w:t>California Department of Education</w:t>
      </w:r>
    </w:p>
    <w:p w14:paraId="1C495946" w14:textId="77777777" w:rsidR="00CC6CC9" w:rsidRPr="007C25F9" w:rsidRDefault="00CC6CC9" w:rsidP="00EA4CF5">
      <w:pPr>
        <w:pStyle w:val="Header"/>
        <w:jc w:val="right"/>
      </w:pPr>
      <w:r w:rsidRPr="007C25F9">
        <w:t>Charter Schools Division</w:t>
      </w:r>
    </w:p>
    <w:p w14:paraId="44F281B6" w14:textId="77777777" w:rsidR="00CC6CC9" w:rsidRPr="007C25F9" w:rsidRDefault="00CC6CC9" w:rsidP="00EA4CF5">
      <w:pPr>
        <w:pStyle w:val="Header"/>
        <w:jc w:val="right"/>
      </w:pPr>
      <w:r w:rsidRPr="007C25F9">
        <w:t xml:space="preserve">Created </w:t>
      </w:r>
      <w:r>
        <w:t>12</w:t>
      </w:r>
      <w:r w:rsidRPr="007C25F9">
        <w:t>/202</w:t>
      </w:r>
      <w:r>
        <w:t>6</w:t>
      </w:r>
    </w:p>
    <w:p w14:paraId="2666EE32" w14:textId="639A1A05" w:rsidR="00CC6CC9" w:rsidRPr="007C25F9" w:rsidRDefault="00F5767D" w:rsidP="00EA4CF5">
      <w:pPr>
        <w:pStyle w:val="Header"/>
        <w:jc w:val="right"/>
      </w:pPr>
      <w:r>
        <w:t>memo-</w:t>
      </w:r>
      <w:r w:rsidR="00CC6CC9" w:rsidRPr="007C25F9">
        <w:t>lacb-csd-</w:t>
      </w:r>
      <w:r>
        <w:t>apr</w:t>
      </w:r>
      <w:r w:rsidR="00CC6CC9" w:rsidRPr="007C25F9">
        <w:t>2</w:t>
      </w:r>
      <w:r w:rsidR="00CC6CC9">
        <w:t>6</w:t>
      </w:r>
      <w:r w:rsidR="00CC6CC9" w:rsidRPr="007C25F9">
        <w:t>item</w:t>
      </w:r>
      <w:r>
        <w:t>02</w:t>
      </w:r>
    </w:p>
    <w:p w14:paraId="55CCCE27" w14:textId="2D1C0CEA" w:rsidR="00CC6CC9" w:rsidRPr="007C25F9" w:rsidRDefault="00CC6CC9" w:rsidP="00EA4CF5">
      <w:pPr>
        <w:pStyle w:val="Header"/>
        <w:jc w:val="right"/>
      </w:pPr>
      <w:r w:rsidRPr="007C25F9">
        <w:t xml:space="preserve">Attachment </w:t>
      </w:r>
      <w:r w:rsidR="00F5767D">
        <w:t>15</w:t>
      </w:r>
    </w:p>
    <w:p w14:paraId="2D0D8DC7" w14:textId="77777777" w:rsidR="00CC6CC9" w:rsidRPr="007C25F9" w:rsidRDefault="00CC6CC9" w:rsidP="008C1CCA">
      <w:pPr>
        <w:pStyle w:val="Heading1"/>
      </w:pPr>
      <w:r w:rsidRPr="007C25F9">
        <w:t>California State Board of Education-Authorized Charter School Academic Memorandum Form</w:t>
      </w:r>
    </w:p>
    <w:p w14:paraId="7C04DC70" w14:textId="77777777" w:rsidR="00CC6CC9" w:rsidRPr="007C25F9" w:rsidRDefault="00CC6CC9" w:rsidP="008C1CCA">
      <w:pPr>
        <w:spacing w:after="480"/>
        <w:jc w:val="center"/>
        <w:rPr>
          <w:rFonts w:eastAsia="Calibri" w:cs="Arial"/>
          <w14:ligatures w14:val="none"/>
        </w:rPr>
      </w:pPr>
      <w:r w:rsidRPr="007C25F9">
        <w:rPr>
          <w:rFonts w:eastAsia="Calibri" w:cs="Arial"/>
          <w14:ligatures w14:val="none"/>
        </w:rPr>
        <w:t>CALIFORNIA DEPARTMENT OF EDUCATION</w:t>
      </w:r>
    </w:p>
    <w:p w14:paraId="6189AA06" w14:textId="77777777" w:rsidR="00CC6CC9" w:rsidRPr="007C25F9" w:rsidRDefault="00CC6CC9"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Vista Springs Charter School</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1968</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794C9366" w14:textId="77777777" w:rsidR="00CC6CC9" w:rsidRPr="007C25F9" w:rsidRDefault="00CC6CC9" w:rsidP="00D852E7">
      <w:pPr>
        <w:spacing w:after="160" w:line="259" w:lineRule="auto"/>
        <w:rPr>
          <w:rFonts w:eastAsiaTheme="majorEastAsia" w:cstheme="majorBidi"/>
          <w:b/>
          <w:sz w:val="32"/>
          <w:szCs w:val="26"/>
        </w:rPr>
      </w:pPr>
      <w:r w:rsidRPr="007C25F9">
        <w:br w:type="page"/>
      </w:r>
    </w:p>
    <w:p w14:paraId="09BFAD7D" w14:textId="77777777" w:rsidR="00CC6CC9" w:rsidRPr="007C25F9" w:rsidRDefault="00CC6CC9" w:rsidP="00A42D0A">
      <w:pPr>
        <w:pStyle w:val="Heading2"/>
      </w:pPr>
      <w:r w:rsidRPr="00DF6992">
        <w:lastRenderedPageBreak/>
        <w:t>Vista Springs Charter School</w:t>
      </w:r>
      <w:r w:rsidRPr="007C25F9">
        <w:br/>
        <w:t>Academic Memorandum Form</w:t>
      </w:r>
    </w:p>
    <w:p w14:paraId="196F4A96" w14:textId="77777777" w:rsidR="00CC6CC9" w:rsidRPr="007C25F9" w:rsidRDefault="00CC6CC9" w:rsidP="00A42D0A">
      <w:pPr>
        <w:pStyle w:val="Heading3"/>
      </w:pPr>
      <w:r w:rsidRPr="007C25F9">
        <w:t>Section 1. Charter School Information</w:t>
      </w:r>
    </w:p>
    <w:p w14:paraId="5D8D1C7B" w14:textId="77777777" w:rsidR="00CC6CC9" w:rsidRPr="007C25F9" w:rsidRDefault="00CC6CC9"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CC6CC9" w:rsidRPr="007C25F9" w14:paraId="4FD79ECA" w14:textId="77777777" w:rsidTr="007929F6">
        <w:trPr>
          <w:cantSplit/>
          <w:tblHeader/>
        </w:trPr>
        <w:tc>
          <w:tcPr>
            <w:tcW w:w="4675" w:type="dxa"/>
            <w:shd w:val="clear" w:color="auto" w:fill="D9D9D9" w:themeFill="background1" w:themeFillShade="D9"/>
          </w:tcPr>
          <w:p w14:paraId="20574256" w14:textId="77777777" w:rsidR="00CC6CC9" w:rsidRPr="007C25F9" w:rsidRDefault="00CC6CC9" w:rsidP="00765AEF">
            <w:pPr>
              <w:rPr>
                <w:b/>
                <w:bCs/>
              </w:rPr>
            </w:pPr>
            <w:r w:rsidRPr="007C25F9">
              <w:rPr>
                <w:b/>
                <w:bCs/>
              </w:rPr>
              <w:t>Prompt</w:t>
            </w:r>
          </w:p>
        </w:tc>
        <w:tc>
          <w:tcPr>
            <w:tcW w:w="4675" w:type="dxa"/>
            <w:shd w:val="clear" w:color="auto" w:fill="D9D9D9" w:themeFill="background1" w:themeFillShade="D9"/>
          </w:tcPr>
          <w:p w14:paraId="4E989D4E" w14:textId="77777777" w:rsidR="00CC6CC9" w:rsidRPr="007C25F9" w:rsidRDefault="00CC6CC9" w:rsidP="00765AEF">
            <w:pPr>
              <w:rPr>
                <w:b/>
                <w:bCs/>
              </w:rPr>
            </w:pPr>
            <w:r w:rsidRPr="007C25F9">
              <w:rPr>
                <w:b/>
                <w:bCs/>
              </w:rPr>
              <w:t>Response</w:t>
            </w:r>
          </w:p>
        </w:tc>
      </w:tr>
      <w:tr w:rsidR="00CC6CC9" w:rsidRPr="007C25F9" w14:paraId="39A9D2E9" w14:textId="77777777" w:rsidTr="00C2622E">
        <w:tc>
          <w:tcPr>
            <w:tcW w:w="4675" w:type="dxa"/>
          </w:tcPr>
          <w:p w14:paraId="1DF382FA" w14:textId="77777777" w:rsidR="00CC6CC9" w:rsidRPr="007C25F9" w:rsidRDefault="00CC6CC9" w:rsidP="00765AEF">
            <w:r w:rsidRPr="007C25F9">
              <w:t>Charter School Name</w:t>
            </w:r>
          </w:p>
        </w:tc>
        <w:tc>
          <w:tcPr>
            <w:tcW w:w="4675" w:type="dxa"/>
          </w:tcPr>
          <w:p w14:paraId="21F47143" w14:textId="77777777" w:rsidR="00CC6CC9" w:rsidRPr="007C25F9" w:rsidRDefault="00CC6CC9" w:rsidP="00765AEF">
            <w:r w:rsidRPr="00DF6992">
              <w:rPr>
                <w:noProof/>
              </w:rPr>
              <w:t>Vista Springs Charter School</w:t>
            </w:r>
          </w:p>
        </w:tc>
      </w:tr>
      <w:tr w:rsidR="00CC6CC9" w:rsidRPr="007C25F9" w14:paraId="77664F94" w14:textId="77777777" w:rsidTr="00C2622E">
        <w:tc>
          <w:tcPr>
            <w:tcW w:w="4675" w:type="dxa"/>
          </w:tcPr>
          <w:p w14:paraId="430CF7A1" w14:textId="77777777" w:rsidR="00CC6CC9" w:rsidRPr="007C25F9" w:rsidRDefault="00CC6CC9" w:rsidP="00765AEF">
            <w:r w:rsidRPr="007C25F9">
              <w:t>School Address</w:t>
            </w:r>
          </w:p>
        </w:tc>
        <w:tc>
          <w:tcPr>
            <w:tcW w:w="4675" w:type="dxa"/>
          </w:tcPr>
          <w:p w14:paraId="6384C429" w14:textId="77777777" w:rsidR="00CC6CC9" w:rsidRPr="007C25F9" w:rsidRDefault="00CC6CC9" w:rsidP="00765AEF">
            <w:r w:rsidRPr="00DF6992">
              <w:rPr>
                <w:noProof/>
              </w:rPr>
              <w:t>700 E. Bobier Ave.</w:t>
            </w:r>
          </w:p>
        </w:tc>
      </w:tr>
      <w:tr w:rsidR="00CC6CC9" w:rsidRPr="007C25F9" w14:paraId="198A9736" w14:textId="77777777" w:rsidTr="00C2622E">
        <w:tc>
          <w:tcPr>
            <w:tcW w:w="4675" w:type="dxa"/>
          </w:tcPr>
          <w:p w14:paraId="2B07D62E" w14:textId="77777777" w:rsidR="00CC6CC9" w:rsidRPr="007C25F9" w:rsidRDefault="00CC6CC9" w:rsidP="00765AEF">
            <w:r w:rsidRPr="007C25F9">
              <w:t>City</w:t>
            </w:r>
          </w:p>
        </w:tc>
        <w:tc>
          <w:tcPr>
            <w:tcW w:w="4675" w:type="dxa"/>
          </w:tcPr>
          <w:p w14:paraId="66B06E76" w14:textId="77777777" w:rsidR="00CC6CC9" w:rsidRPr="007C25F9" w:rsidRDefault="00CC6CC9" w:rsidP="00765AEF">
            <w:r w:rsidRPr="00DF6992">
              <w:rPr>
                <w:noProof/>
              </w:rPr>
              <w:t>Vista</w:t>
            </w:r>
          </w:p>
        </w:tc>
      </w:tr>
      <w:tr w:rsidR="00CC6CC9" w:rsidRPr="007C25F9" w14:paraId="2A888F71" w14:textId="77777777" w:rsidTr="00C2622E">
        <w:tc>
          <w:tcPr>
            <w:tcW w:w="4675" w:type="dxa"/>
          </w:tcPr>
          <w:p w14:paraId="74D7AD22" w14:textId="77777777" w:rsidR="00CC6CC9" w:rsidRPr="007C25F9" w:rsidRDefault="00CC6CC9" w:rsidP="00765AEF">
            <w:r w:rsidRPr="007C25F9">
              <w:t>ZIP Code</w:t>
            </w:r>
          </w:p>
        </w:tc>
        <w:tc>
          <w:tcPr>
            <w:tcW w:w="4675" w:type="dxa"/>
          </w:tcPr>
          <w:p w14:paraId="1119EC3D" w14:textId="77777777" w:rsidR="00CC6CC9" w:rsidRPr="007C25F9" w:rsidRDefault="00CC6CC9" w:rsidP="00765AEF">
            <w:r w:rsidRPr="00DF6992">
              <w:rPr>
                <w:noProof/>
              </w:rPr>
              <w:t>92084</w:t>
            </w:r>
          </w:p>
        </w:tc>
      </w:tr>
      <w:tr w:rsidR="00CC6CC9" w:rsidRPr="007C25F9" w14:paraId="78D6EA6D" w14:textId="77777777" w:rsidTr="00C2622E">
        <w:tc>
          <w:tcPr>
            <w:tcW w:w="4675" w:type="dxa"/>
          </w:tcPr>
          <w:p w14:paraId="53F3AD21" w14:textId="77777777" w:rsidR="00CC6CC9" w:rsidRPr="007C25F9" w:rsidRDefault="00CC6CC9" w:rsidP="00765AEF">
            <w:r w:rsidRPr="007C25F9">
              <w:t>Located in District</w:t>
            </w:r>
          </w:p>
        </w:tc>
        <w:tc>
          <w:tcPr>
            <w:tcW w:w="4675" w:type="dxa"/>
          </w:tcPr>
          <w:p w14:paraId="4645A4FA" w14:textId="77777777" w:rsidR="00CC6CC9" w:rsidRPr="007C25F9" w:rsidRDefault="00CC6CC9" w:rsidP="00765AEF">
            <w:r w:rsidRPr="00DF6992">
              <w:rPr>
                <w:noProof/>
              </w:rPr>
              <w:t>Vista Unified School District</w:t>
            </w:r>
          </w:p>
        </w:tc>
      </w:tr>
      <w:tr w:rsidR="00CC6CC9" w:rsidRPr="007C25F9" w14:paraId="7645BA62" w14:textId="77777777" w:rsidTr="00C2622E">
        <w:tc>
          <w:tcPr>
            <w:tcW w:w="4675" w:type="dxa"/>
          </w:tcPr>
          <w:p w14:paraId="67EC4F1B" w14:textId="77777777" w:rsidR="00CC6CC9" w:rsidRPr="007C25F9" w:rsidRDefault="00CC6CC9" w:rsidP="00765AEF">
            <w:r w:rsidRPr="007C25F9">
              <w:t>County</w:t>
            </w:r>
          </w:p>
        </w:tc>
        <w:tc>
          <w:tcPr>
            <w:tcW w:w="4675" w:type="dxa"/>
          </w:tcPr>
          <w:p w14:paraId="6FA3B438" w14:textId="77777777" w:rsidR="00CC6CC9" w:rsidRPr="007C25F9" w:rsidRDefault="00CC6CC9" w:rsidP="00765AEF">
            <w:r w:rsidRPr="00DF6992">
              <w:rPr>
                <w:noProof/>
              </w:rPr>
              <w:t>San Diego</w:t>
            </w:r>
          </w:p>
        </w:tc>
      </w:tr>
      <w:tr w:rsidR="00CC6CC9" w:rsidRPr="007C25F9" w14:paraId="72D403BC" w14:textId="77777777" w:rsidTr="00C2622E">
        <w:tc>
          <w:tcPr>
            <w:tcW w:w="4675" w:type="dxa"/>
          </w:tcPr>
          <w:p w14:paraId="6C0C2D1F" w14:textId="77777777" w:rsidR="00CC6CC9" w:rsidRPr="007C25F9" w:rsidRDefault="00CC6CC9" w:rsidP="00765AEF">
            <w:r w:rsidRPr="007C25F9">
              <w:t>Website Address</w:t>
            </w:r>
          </w:p>
        </w:tc>
        <w:tc>
          <w:tcPr>
            <w:tcW w:w="4675" w:type="dxa"/>
          </w:tcPr>
          <w:p w14:paraId="2A2BF147" w14:textId="77777777" w:rsidR="00CC6CC9" w:rsidRPr="007C25F9" w:rsidRDefault="00CC6CC9" w:rsidP="00765AEF">
            <w:r w:rsidRPr="00DF6992">
              <w:rPr>
                <w:noProof/>
              </w:rPr>
              <w:t>www.springscs.org</w:t>
            </w:r>
          </w:p>
        </w:tc>
      </w:tr>
      <w:tr w:rsidR="00CC6CC9" w:rsidRPr="007C25F9" w14:paraId="68BEEDD9" w14:textId="77777777" w:rsidTr="00C2622E">
        <w:tc>
          <w:tcPr>
            <w:tcW w:w="4675" w:type="dxa"/>
          </w:tcPr>
          <w:p w14:paraId="4AA0466C" w14:textId="77777777" w:rsidR="00CC6CC9" w:rsidRPr="007C25F9" w:rsidRDefault="00CC6CC9" w:rsidP="00765AEF">
            <w:r w:rsidRPr="007C25F9">
              <w:t>County District School (CDS) Code</w:t>
            </w:r>
          </w:p>
        </w:tc>
        <w:tc>
          <w:tcPr>
            <w:tcW w:w="4675" w:type="dxa"/>
          </w:tcPr>
          <w:p w14:paraId="01BA7248" w14:textId="77777777" w:rsidR="00CC6CC9" w:rsidRPr="007C25F9" w:rsidRDefault="00CC6CC9" w:rsidP="00765AEF">
            <w:r w:rsidRPr="00DF6992">
              <w:rPr>
                <w:noProof/>
              </w:rPr>
              <w:t>37-77156-0137323</w:t>
            </w:r>
          </w:p>
        </w:tc>
      </w:tr>
      <w:tr w:rsidR="00CC6CC9" w:rsidRPr="007C25F9" w14:paraId="1E94CAF8" w14:textId="77777777" w:rsidTr="00C2622E">
        <w:tc>
          <w:tcPr>
            <w:tcW w:w="4675" w:type="dxa"/>
          </w:tcPr>
          <w:p w14:paraId="7FB798CA" w14:textId="77777777" w:rsidR="00CC6CC9" w:rsidRPr="007C25F9" w:rsidRDefault="00CC6CC9" w:rsidP="00765AEF">
            <w:r w:rsidRPr="007C25F9">
              <w:t>Charter Number</w:t>
            </w:r>
          </w:p>
        </w:tc>
        <w:tc>
          <w:tcPr>
            <w:tcW w:w="4675" w:type="dxa"/>
          </w:tcPr>
          <w:p w14:paraId="416D70FF" w14:textId="77777777" w:rsidR="00CC6CC9" w:rsidRPr="007C25F9" w:rsidRDefault="00CC6CC9" w:rsidP="00765AEF">
            <w:r w:rsidRPr="00DF6992">
              <w:rPr>
                <w:noProof/>
              </w:rPr>
              <w:t>1968</w:t>
            </w:r>
          </w:p>
        </w:tc>
      </w:tr>
      <w:tr w:rsidR="00CC6CC9" w:rsidRPr="007C25F9" w14:paraId="4FBE2A5F" w14:textId="77777777" w:rsidTr="00C2622E">
        <w:tc>
          <w:tcPr>
            <w:tcW w:w="4675" w:type="dxa"/>
          </w:tcPr>
          <w:p w14:paraId="4D3B47E3" w14:textId="77777777" w:rsidR="00CC6CC9" w:rsidRPr="007C25F9" w:rsidRDefault="00CC6CC9" w:rsidP="00765AEF">
            <w:r w:rsidRPr="007C25F9">
              <w:t>Current Charter Term Start Date</w:t>
            </w:r>
          </w:p>
        </w:tc>
        <w:tc>
          <w:tcPr>
            <w:tcW w:w="4675" w:type="dxa"/>
          </w:tcPr>
          <w:p w14:paraId="7641A75A" w14:textId="77777777" w:rsidR="00CC6CC9" w:rsidRPr="007C25F9" w:rsidRDefault="00CC6CC9" w:rsidP="00765AEF">
            <w:r w:rsidRPr="00DF6992">
              <w:rPr>
                <w:noProof/>
              </w:rPr>
              <w:t>7/1/2018</w:t>
            </w:r>
          </w:p>
        </w:tc>
      </w:tr>
      <w:tr w:rsidR="00CC6CC9" w:rsidRPr="007C25F9" w14:paraId="0B7809CA" w14:textId="77777777" w:rsidTr="00C2622E">
        <w:tc>
          <w:tcPr>
            <w:tcW w:w="4675" w:type="dxa"/>
          </w:tcPr>
          <w:p w14:paraId="4D6C4FF5" w14:textId="77777777" w:rsidR="00CC6CC9" w:rsidRPr="007C25F9" w:rsidRDefault="00CC6CC9" w:rsidP="00765AEF">
            <w:r w:rsidRPr="007C25F9">
              <w:t>Current Charter Term End Date</w:t>
            </w:r>
          </w:p>
        </w:tc>
        <w:tc>
          <w:tcPr>
            <w:tcW w:w="4675" w:type="dxa"/>
          </w:tcPr>
          <w:p w14:paraId="4F4454DA" w14:textId="77777777" w:rsidR="00CC6CC9" w:rsidRPr="007C25F9" w:rsidRDefault="00CC6CC9" w:rsidP="00765AEF">
            <w:r w:rsidRPr="00DF6992">
              <w:rPr>
                <w:noProof/>
              </w:rPr>
              <w:t>6/30/2026</w:t>
            </w:r>
          </w:p>
        </w:tc>
      </w:tr>
      <w:tr w:rsidR="00CC6CC9" w:rsidRPr="007C25F9" w14:paraId="55FA92CD" w14:textId="77777777" w:rsidTr="00C2622E">
        <w:tc>
          <w:tcPr>
            <w:tcW w:w="4675" w:type="dxa"/>
          </w:tcPr>
          <w:p w14:paraId="171C2EA7" w14:textId="77777777" w:rsidR="00CC6CC9" w:rsidRPr="007C25F9" w:rsidRDefault="00CC6CC9" w:rsidP="00765AEF">
            <w:r w:rsidRPr="007C25F9">
              <w:t>Grade Levels Served</w:t>
            </w:r>
          </w:p>
        </w:tc>
        <w:tc>
          <w:tcPr>
            <w:tcW w:w="4675" w:type="dxa"/>
          </w:tcPr>
          <w:p w14:paraId="2F366CD9" w14:textId="0C1E1490" w:rsidR="00CC6CC9" w:rsidRPr="007C25F9" w:rsidRDefault="00CC6CC9" w:rsidP="00765AEF">
            <w:r w:rsidRPr="00DF6992">
              <w:rPr>
                <w:noProof/>
              </w:rPr>
              <w:t>TK-</w:t>
            </w:r>
            <w:r w:rsidR="00FC3FAD">
              <w:rPr>
                <w:noProof/>
              </w:rPr>
              <w:t>8</w:t>
            </w:r>
          </w:p>
        </w:tc>
      </w:tr>
      <w:tr w:rsidR="00CC6CC9" w:rsidRPr="007C25F9" w14:paraId="7E5FBBAA" w14:textId="77777777" w:rsidTr="00C2622E">
        <w:tc>
          <w:tcPr>
            <w:tcW w:w="4675" w:type="dxa"/>
          </w:tcPr>
          <w:p w14:paraId="08DEB7BD" w14:textId="77777777" w:rsidR="00CC6CC9" w:rsidRPr="007C25F9" w:rsidRDefault="00CC6CC9" w:rsidP="00765AEF">
            <w:r w:rsidRPr="007C25F9">
              <w:t>202</w:t>
            </w:r>
            <w:r>
              <w:t>4</w:t>
            </w:r>
            <w:r w:rsidRPr="007C25F9">
              <w:t>–2</w:t>
            </w:r>
            <w:r>
              <w:t>5</w:t>
            </w:r>
            <w:r w:rsidRPr="007C25F9">
              <w:t xml:space="preserve"> Enrollment</w:t>
            </w:r>
          </w:p>
        </w:tc>
        <w:tc>
          <w:tcPr>
            <w:tcW w:w="4675" w:type="dxa"/>
          </w:tcPr>
          <w:p w14:paraId="633B8B66" w14:textId="77777777" w:rsidR="00CC6CC9" w:rsidRPr="007C25F9" w:rsidRDefault="00CC6CC9" w:rsidP="00765AEF">
            <w:r w:rsidRPr="00DF6992">
              <w:rPr>
                <w:noProof/>
              </w:rPr>
              <w:t>251</w:t>
            </w:r>
          </w:p>
        </w:tc>
      </w:tr>
      <w:tr w:rsidR="00CC6CC9" w:rsidRPr="007C25F9" w14:paraId="1ED6D291" w14:textId="77777777" w:rsidTr="00C2622E">
        <w:tc>
          <w:tcPr>
            <w:tcW w:w="4675" w:type="dxa"/>
          </w:tcPr>
          <w:p w14:paraId="39AF7360" w14:textId="77777777" w:rsidR="00CC6CC9" w:rsidRPr="007C25F9" w:rsidRDefault="00CC6CC9" w:rsidP="00765AEF">
            <w:r w:rsidRPr="007C25F9">
              <w:t>Instruction Type</w:t>
            </w:r>
          </w:p>
        </w:tc>
        <w:tc>
          <w:tcPr>
            <w:tcW w:w="4675" w:type="dxa"/>
          </w:tcPr>
          <w:p w14:paraId="1AEA0537" w14:textId="77777777" w:rsidR="00CC6CC9" w:rsidRPr="007C25F9" w:rsidRDefault="00CC6CC9" w:rsidP="00765AEF">
            <w:r w:rsidRPr="00DF6992">
              <w:rPr>
                <w:noProof/>
              </w:rPr>
              <w:t>Combination classroom-based and nonclassroom-based</w:t>
            </w:r>
          </w:p>
        </w:tc>
      </w:tr>
    </w:tbl>
    <w:p w14:paraId="3258D85F" w14:textId="77777777" w:rsidR="00CC6CC9" w:rsidRPr="007C25F9" w:rsidRDefault="00CC6CC9" w:rsidP="00765AEF">
      <w:pPr>
        <w:rPr>
          <w:b/>
          <w:bCs/>
        </w:rPr>
      </w:pPr>
      <w:r>
        <w:rPr>
          <w:b/>
          <w:bCs/>
        </w:rPr>
        <w:t xml:space="preserve">Charter </w:t>
      </w:r>
      <w:r w:rsidRPr="007C25F9">
        <w:rPr>
          <w:b/>
          <w:bCs/>
        </w:rPr>
        <w:t>School Description:</w:t>
      </w:r>
    </w:p>
    <w:p w14:paraId="15718A3C" w14:textId="77777777" w:rsidR="00CC6CC9" w:rsidRPr="007C25F9" w:rsidRDefault="00CC6CC9" w:rsidP="00C2622E">
      <w:pPr>
        <w:rPr>
          <w:bCs/>
        </w:rPr>
      </w:pPr>
      <w:r w:rsidRPr="00DF6992">
        <w:rPr>
          <w:bCs/>
          <w:noProof/>
        </w:rPr>
        <w:t xml:space="preserve">Vista Springs Charter Schools' (VSCS) mission is to empower students by fostering their innate curiosity, engaging their parents, and promoting optimum learning by collaboratively developing a personalized learning program for each student. Programs include the La Fuente Dual Immersion Program, a five-day classroom study program in both English and Spanish; the Mosaic Academy, a part classroom and part independent </w:t>
      </w:r>
      <w:r w:rsidRPr="00DF6992">
        <w:rPr>
          <w:bCs/>
          <w:noProof/>
        </w:rPr>
        <w:lastRenderedPageBreak/>
        <w:t>study (blended) program, and a full independent study program supplemented by classes at the Vista Learning Center.</w:t>
      </w:r>
    </w:p>
    <w:p w14:paraId="3FD0CB7B" w14:textId="77777777" w:rsidR="00CC6CC9" w:rsidRPr="007C25F9" w:rsidRDefault="00CC6CC9" w:rsidP="00A42D0A">
      <w:pPr>
        <w:pStyle w:val="Heading5"/>
      </w:pPr>
      <w:r w:rsidRPr="007C25F9">
        <w:t>Demographic Information</w:t>
      </w:r>
    </w:p>
    <w:p w14:paraId="481B038D" w14:textId="77777777" w:rsidR="00CC6CC9" w:rsidRPr="007C25F9" w:rsidRDefault="00CC6CC9"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4F641835" w14:textId="77777777" w:rsidR="00CC6CC9" w:rsidRPr="007C25F9" w:rsidRDefault="00CC6CC9"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CC6CC9" w:rsidRPr="007C25F9" w14:paraId="42DFC68A" w14:textId="77777777" w:rsidTr="007929F6">
        <w:trPr>
          <w:cantSplit/>
          <w:tblHeader/>
        </w:trPr>
        <w:tc>
          <w:tcPr>
            <w:tcW w:w="4675" w:type="dxa"/>
            <w:shd w:val="clear" w:color="auto" w:fill="D9D9D9" w:themeFill="background1" w:themeFillShade="D9"/>
          </w:tcPr>
          <w:p w14:paraId="4E0176E1" w14:textId="77777777" w:rsidR="00CC6CC9" w:rsidRPr="007C25F9" w:rsidRDefault="00CC6CC9" w:rsidP="00D41927">
            <w:pPr>
              <w:rPr>
                <w:b/>
                <w:bCs/>
              </w:rPr>
            </w:pPr>
            <w:r w:rsidRPr="007C25F9">
              <w:rPr>
                <w:b/>
                <w:bCs/>
              </w:rPr>
              <w:t>Prompt</w:t>
            </w:r>
          </w:p>
        </w:tc>
        <w:tc>
          <w:tcPr>
            <w:tcW w:w="4675" w:type="dxa"/>
            <w:shd w:val="clear" w:color="auto" w:fill="D9D9D9" w:themeFill="background1" w:themeFillShade="D9"/>
          </w:tcPr>
          <w:p w14:paraId="293A7679" w14:textId="77777777" w:rsidR="00CC6CC9" w:rsidRPr="007C25F9" w:rsidRDefault="00CC6CC9" w:rsidP="00D41927">
            <w:pPr>
              <w:rPr>
                <w:b/>
                <w:bCs/>
              </w:rPr>
            </w:pPr>
            <w:r w:rsidRPr="007C25F9">
              <w:rPr>
                <w:b/>
                <w:bCs/>
              </w:rPr>
              <w:t>Percentage</w:t>
            </w:r>
          </w:p>
        </w:tc>
      </w:tr>
      <w:tr w:rsidR="00CC6CC9" w:rsidRPr="007C25F9" w14:paraId="4A3B5879" w14:textId="77777777" w:rsidTr="007929F6">
        <w:trPr>
          <w:cantSplit/>
          <w:tblHeader/>
        </w:trPr>
        <w:tc>
          <w:tcPr>
            <w:tcW w:w="4675" w:type="dxa"/>
          </w:tcPr>
          <w:p w14:paraId="1DD07A05" w14:textId="77777777" w:rsidR="00CC6CC9" w:rsidRPr="007C25F9" w:rsidRDefault="00CC6CC9" w:rsidP="00D41927">
            <w:r w:rsidRPr="007C25F9">
              <w:t>English Learners</w:t>
            </w:r>
          </w:p>
        </w:tc>
        <w:tc>
          <w:tcPr>
            <w:tcW w:w="4675" w:type="dxa"/>
          </w:tcPr>
          <w:p w14:paraId="61E5DC25" w14:textId="77777777" w:rsidR="00CC6CC9" w:rsidRPr="007C25F9" w:rsidRDefault="00CC6CC9" w:rsidP="00D41927">
            <w:r w:rsidRPr="00DF6992">
              <w:rPr>
                <w:noProof/>
              </w:rPr>
              <w:t>25.1</w:t>
            </w:r>
          </w:p>
        </w:tc>
      </w:tr>
      <w:tr w:rsidR="00CC6CC9" w:rsidRPr="007C25F9" w14:paraId="3BCC2579" w14:textId="77777777" w:rsidTr="007929F6">
        <w:trPr>
          <w:cantSplit/>
          <w:tblHeader/>
        </w:trPr>
        <w:tc>
          <w:tcPr>
            <w:tcW w:w="4675" w:type="dxa"/>
          </w:tcPr>
          <w:p w14:paraId="61BDFC69" w14:textId="77777777" w:rsidR="00CC6CC9" w:rsidRPr="007C25F9" w:rsidRDefault="00CC6CC9" w:rsidP="00D41927">
            <w:r w:rsidRPr="007C25F9">
              <w:t>Foster Youth</w:t>
            </w:r>
          </w:p>
        </w:tc>
        <w:tc>
          <w:tcPr>
            <w:tcW w:w="4675" w:type="dxa"/>
          </w:tcPr>
          <w:p w14:paraId="50893BE8" w14:textId="77777777" w:rsidR="00CC6CC9" w:rsidRPr="007C25F9" w:rsidRDefault="00CC6CC9" w:rsidP="00D41927">
            <w:r w:rsidRPr="00DF6992">
              <w:rPr>
                <w:noProof/>
              </w:rPr>
              <w:t>0</w:t>
            </w:r>
          </w:p>
        </w:tc>
      </w:tr>
      <w:tr w:rsidR="00CC6CC9" w:rsidRPr="007C25F9" w14:paraId="5FD8871A" w14:textId="77777777" w:rsidTr="007929F6">
        <w:trPr>
          <w:cantSplit/>
          <w:tblHeader/>
        </w:trPr>
        <w:tc>
          <w:tcPr>
            <w:tcW w:w="4675" w:type="dxa"/>
          </w:tcPr>
          <w:p w14:paraId="21C665E8" w14:textId="77777777" w:rsidR="00CC6CC9" w:rsidRPr="007C25F9" w:rsidRDefault="00CC6CC9" w:rsidP="00D41927">
            <w:r w:rsidRPr="007C25F9">
              <w:t>Homeless</w:t>
            </w:r>
          </w:p>
        </w:tc>
        <w:tc>
          <w:tcPr>
            <w:tcW w:w="4675" w:type="dxa"/>
          </w:tcPr>
          <w:p w14:paraId="53402BAE" w14:textId="77777777" w:rsidR="00CC6CC9" w:rsidRPr="007C25F9" w:rsidRDefault="00CC6CC9" w:rsidP="00D41927">
            <w:r w:rsidRPr="00DF6992">
              <w:rPr>
                <w:noProof/>
              </w:rPr>
              <w:t>5.6</w:t>
            </w:r>
          </w:p>
        </w:tc>
      </w:tr>
      <w:tr w:rsidR="00CC6CC9" w:rsidRPr="007C25F9" w14:paraId="13DC7279" w14:textId="77777777" w:rsidTr="007929F6">
        <w:trPr>
          <w:cantSplit/>
          <w:tblHeader/>
        </w:trPr>
        <w:tc>
          <w:tcPr>
            <w:tcW w:w="4675" w:type="dxa"/>
          </w:tcPr>
          <w:p w14:paraId="10C3E8EF" w14:textId="77777777" w:rsidR="00CC6CC9" w:rsidRPr="007C25F9" w:rsidRDefault="00CC6CC9" w:rsidP="00D41927">
            <w:r w:rsidRPr="007C25F9">
              <w:t>Socioeconomically Disadvantaged</w:t>
            </w:r>
          </w:p>
        </w:tc>
        <w:tc>
          <w:tcPr>
            <w:tcW w:w="4675" w:type="dxa"/>
          </w:tcPr>
          <w:p w14:paraId="46CBCF4C" w14:textId="77777777" w:rsidR="00CC6CC9" w:rsidRPr="007C25F9" w:rsidRDefault="00CC6CC9" w:rsidP="00D41927">
            <w:r w:rsidRPr="00DF6992">
              <w:rPr>
                <w:noProof/>
              </w:rPr>
              <w:t>70.5</w:t>
            </w:r>
          </w:p>
        </w:tc>
      </w:tr>
      <w:tr w:rsidR="00CC6CC9" w:rsidRPr="007C25F9" w14:paraId="5D2ABB52" w14:textId="77777777" w:rsidTr="007929F6">
        <w:trPr>
          <w:cantSplit/>
          <w:tblHeader/>
        </w:trPr>
        <w:tc>
          <w:tcPr>
            <w:tcW w:w="4675" w:type="dxa"/>
          </w:tcPr>
          <w:p w14:paraId="0B2059F6" w14:textId="77777777" w:rsidR="00CC6CC9" w:rsidRPr="007C25F9" w:rsidRDefault="00CC6CC9" w:rsidP="00D41927">
            <w:r w:rsidRPr="007C25F9">
              <w:t>Students with Disabilities</w:t>
            </w:r>
          </w:p>
        </w:tc>
        <w:tc>
          <w:tcPr>
            <w:tcW w:w="4675" w:type="dxa"/>
          </w:tcPr>
          <w:p w14:paraId="7327E936" w14:textId="77777777" w:rsidR="00CC6CC9" w:rsidRPr="007C25F9" w:rsidRDefault="00CC6CC9" w:rsidP="00D41927">
            <w:r w:rsidRPr="00DF6992">
              <w:rPr>
                <w:noProof/>
              </w:rPr>
              <w:t>13.1</w:t>
            </w:r>
          </w:p>
        </w:tc>
      </w:tr>
    </w:tbl>
    <w:p w14:paraId="4B61189F" w14:textId="77777777" w:rsidR="00CC6CC9" w:rsidRPr="007C25F9" w:rsidRDefault="00CC6CC9"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CC6CC9" w:rsidRPr="007C25F9" w14:paraId="142C70F8" w14:textId="77777777" w:rsidTr="007929F6">
        <w:trPr>
          <w:cantSplit/>
          <w:tblHeader/>
        </w:trPr>
        <w:tc>
          <w:tcPr>
            <w:tcW w:w="4675" w:type="dxa"/>
            <w:shd w:val="clear" w:color="auto" w:fill="D9D9D9" w:themeFill="background1" w:themeFillShade="D9"/>
          </w:tcPr>
          <w:p w14:paraId="66FA71D0" w14:textId="77777777" w:rsidR="00CC6CC9" w:rsidRPr="007C25F9" w:rsidRDefault="00CC6CC9" w:rsidP="00D41927">
            <w:pPr>
              <w:rPr>
                <w:b/>
                <w:bCs/>
              </w:rPr>
            </w:pPr>
            <w:r w:rsidRPr="007C25F9">
              <w:rPr>
                <w:b/>
                <w:bCs/>
              </w:rPr>
              <w:t>Prompt</w:t>
            </w:r>
          </w:p>
        </w:tc>
        <w:tc>
          <w:tcPr>
            <w:tcW w:w="4675" w:type="dxa"/>
            <w:shd w:val="clear" w:color="auto" w:fill="D9D9D9" w:themeFill="background1" w:themeFillShade="D9"/>
          </w:tcPr>
          <w:p w14:paraId="30ED218A" w14:textId="77777777" w:rsidR="00CC6CC9" w:rsidRPr="007C25F9" w:rsidRDefault="00CC6CC9" w:rsidP="00D41927">
            <w:pPr>
              <w:rPr>
                <w:b/>
                <w:bCs/>
              </w:rPr>
            </w:pPr>
            <w:r w:rsidRPr="007C25F9">
              <w:rPr>
                <w:b/>
                <w:bCs/>
              </w:rPr>
              <w:t>Percentage</w:t>
            </w:r>
          </w:p>
        </w:tc>
      </w:tr>
      <w:tr w:rsidR="00CC6CC9" w:rsidRPr="007C25F9" w14:paraId="5791B653" w14:textId="77777777" w:rsidTr="007929F6">
        <w:trPr>
          <w:cantSplit/>
          <w:tblHeader/>
        </w:trPr>
        <w:tc>
          <w:tcPr>
            <w:tcW w:w="4675" w:type="dxa"/>
          </w:tcPr>
          <w:p w14:paraId="07F698AA" w14:textId="77777777" w:rsidR="00CC6CC9" w:rsidRPr="007C25F9" w:rsidRDefault="00CC6CC9" w:rsidP="00D41927">
            <w:r w:rsidRPr="007C25F9">
              <w:t>African American</w:t>
            </w:r>
          </w:p>
        </w:tc>
        <w:tc>
          <w:tcPr>
            <w:tcW w:w="4675" w:type="dxa"/>
          </w:tcPr>
          <w:p w14:paraId="1A4B5893" w14:textId="77777777" w:rsidR="00CC6CC9" w:rsidRPr="007C25F9" w:rsidRDefault="00CC6CC9" w:rsidP="00D41927">
            <w:r w:rsidRPr="00DF6992">
              <w:rPr>
                <w:noProof/>
              </w:rPr>
              <w:t>2.4</w:t>
            </w:r>
          </w:p>
        </w:tc>
      </w:tr>
      <w:tr w:rsidR="00CC6CC9" w:rsidRPr="007C25F9" w14:paraId="72EEEB52" w14:textId="77777777" w:rsidTr="007929F6">
        <w:trPr>
          <w:cantSplit/>
          <w:tblHeader/>
        </w:trPr>
        <w:tc>
          <w:tcPr>
            <w:tcW w:w="4675" w:type="dxa"/>
          </w:tcPr>
          <w:p w14:paraId="0C0C6D77" w14:textId="77777777" w:rsidR="00CC6CC9" w:rsidRPr="007C25F9" w:rsidRDefault="00CC6CC9" w:rsidP="00D41927">
            <w:r w:rsidRPr="007C25F9">
              <w:t>American Indian</w:t>
            </w:r>
          </w:p>
        </w:tc>
        <w:tc>
          <w:tcPr>
            <w:tcW w:w="4675" w:type="dxa"/>
          </w:tcPr>
          <w:p w14:paraId="53D02381" w14:textId="77777777" w:rsidR="00CC6CC9" w:rsidRPr="007C25F9" w:rsidRDefault="00CC6CC9" w:rsidP="00D41927">
            <w:r w:rsidRPr="00DF6992">
              <w:rPr>
                <w:noProof/>
              </w:rPr>
              <w:t>0.8</w:t>
            </w:r>
          </w:p>
        </w:tc>
      </w:tr>
      <w:tr w:rsidR="00CC6CC9" w:rsidRPr="007C25F9" w14:paraId="7306B731" w14:textId="77777777" w:rsidTr="007929F6">
        <w:trPr>
          <w:cantSplit/>
          <w:tblHeader/>
        </w:trPr>
        <w:tc>
          <w:tcPr>
            <w:tcW w:w="4675" w:type="dxa"/>
          </w:tcPr>
          <w:p w14:paraId="52C6925D" w14:textId="77777777" w:rsidR="00CC6CC9" w:rsidRPr="007C25F9" w:rsidRDefault="00CC6CC9" w:rsidP="00D41927">
            <w:r w:rsidRPr="007C25F9">
              <w:t>Asian</w:t>
            </w:r>
          </w:p>
        </w:tc>
        <w:tc>
          <w:tcPr>
            <w:tcW w:w="4675" w:type="dxa"/>
          </w:tcPr>
          <w:p w14:paraId="26E9D114" w14:textId="77777777" w:rsidR="00CC6CC9" w:rsidRPr="007C25F9" w:rsidRDefault="00CC6CC9" w:rsidP="00D41927">
            <w:r w:rsidRPr="00DF6992">
              <w:rPr>
                <w:noProof/>
              </w:rPr>
              <w:t>0</w:t>
            </w:r>
          </w:p>
        </w:tc>
      </w:tr>
      <w:tr w:rsidR="00CC6CC9" w:rsidRPr="007C25F9" w14:paraId="5C05B9A5" w14:textId="77777777" w:rsidTr="007929F6">
        <w:trPr>
          <w:cantSplit/>
          <w:tblHeader/>
        </w:trPr>
        <w:tc>
          <w:tcPr>
            <w:tcW w:w="4675" w:type="dxa"/>
          </w:tcPr>
          <w:p w14:paraId="63AEC537" w14:textId="77777777" w:rsidR="00CC6CC9" w:rsidRPr="007C25F9" w:rsidRDefault="00CC6CC9" w:rsidP="00D41927">
            <w:r w:rsidRPr="007C25F9">
              <w:t>Filipino</w:t>
            </w:r>
          </w:p>
        </w:tc>
        <w:tc>
          <w:tcPr>
            <w:tcW w:w="4675" w:type="dxa"/>
          </w:tcPr>
          <w:p w14:paraId="42D0B6E8" w14:textId="77777777" w:rsidR="00CC6CC9" w:rsidRPr="007C25F9" w:rsidRDefault="00CC6CC9" w:rsidP="00D41927">
            <w:r w:rsidRPr="00DF6992">
              <w:rPr>
                <w:noProof/>
              </w:rPr>
              <w:t>0.8</w:t>
            </w:r>
          </w:p>
        </w:tc>
      </w:tr>
      <w:tr w:rsidR="00CC6CC9" w:rsidRPr="007C25F9" w14:paraId="31F8C984" w14:textId="77777777" w:rsidTr="007929F6">
        <w:trPr>
          <w:cantSplit/>
          <w:tblHeader/>
        </w:trPr>
        <w:tc>
          <w:tcPr>
            <w:tcW w:w="4675" w:type="dxa"/>
          </w:tcPr>
          <w:p w14:paraId="62AFE733" w14:textId="77777777" w:rsidR="00CC6CC9" w:rsidRPr="007C25F9" w:rsidRDefault="00CC6CC9" w:rsidP="00D41927">
            <w:r w:rsidRPr="007C25F9">
              <w:t>Hispanic</w:t>
            </w:r>
          </w:p>
        </w:tc>
        <w:tc>
          <w:tcPr>
            <w:tcW w:w="4675" w:type="dxa"/>
          </w:tcPr>
          <w:p w14:paraId="11457DD3" w14:textId="77777777" w:rsidR="00CC6CC9" w:rsidRPr="007C25F9" w:rsidRDefault="00CC6CC9" w:rsidP="00D41927">
            <w:r w:rsidRPr="00DF6992">
              <w:rPr>
                <w:noProof/>
              </w:rPr>
              <w:t>74.1</w:t>
            </w:r>
          </w:p>
        </w:tc>
      </w:tr>
      <w:tr w:rsidR="00CC6CC9" w:rsidRPr="007C25F9" w14:paraId="63A9D22D" w14:textId="77777777" w:rsidTr="007929F6">
        <w:trPr>
          <w:cantSplit/>
          <w:tblHeader/>
        </w:trPr>
        <w:tc>
          <w:tcPr>
            <w:tcW w:w="4675" w:type="dxa"/>
          </w:tcPr>
          <w:p w14:paraId="305799D5" w14:textId="77777777" w:rsidR="00CC6CC9" w:rsidRPr="007C25F9" w:rsidRDefault="00CC6CC9" w:rsidP="00D41927">
            <w:r w:rsidRPr="007C25F9">
              <w:t>Pacific Islander</w:t>
            </w:r>
          </w:p>
        </w:tc>
        <w:tc>
          <w:tcPr>
            <w:tcW w:w="4675" w:type="dxa"/>
          </w:tcPr>
          <w:p w14:paraId="2BB541CB" w14:textId="77777777" w:rsidR="00CC6CC9" w:rsidRPr="007C25F9" w:rsidRDefault="00CC6CC9" w:rsidP="00D41927">
            <w:r w:rsidRPr="00DF6992">
              <w:rPr>
                <w:noProof/>
              </w:rPr>
              <w:t>0</w:t>
            </w:r>
          </w:p>
        </w:tc>
      </w:tr>
      <w:tr w:rsidR="00CC6CC9" w:rsidRPr="007C25F9" w14:paraId="78DD3C1F" w14:textId="77777777" w:rsidTr="007929F6">
        <w:trPr>
          <w:cantSplit/>
          <w:tblHeader/>
        </w:trPr>
        <w:tc>
          <w:tcPr>
            <w:tcW w:w="4675" w:type="dxa"/>
          </w:tcPr>
          <w:p w14:paraId="04F0E27E" w14:textId="77777777" w:rsidR="00CC6CC9" w:rsidRPr="007C25F9" w:rsidRDefault="00CC6CC9" w:rsidP="00D41927">
            <w:r w:rsidRPr="007C25F9">
              <w:t>Two or More Races</w:t>
            </w:r>
          </w:p>
        </w:tc>
        <w:tc>
          <w:tcPr>
            <w:tcW w:w="4675" w:type="dxa"/>
          </w:tcPr>
          <w:p w14:paraId="282D9C98" w14:textId="77777777" w:rsidR="00CC6CC9" w:rsidRPr="007C25F9" w:rsidRDefault="00CC6CC9" w:rsidP="00D41927">
            <w:r w:rsidRPr="00DF6992">
              <w:rPr>
                <w:noProof/>
              </w:rPr>
              <w:t>6</w:t>
            </w:r>
          </w:p>
        </w:tc>
      </w:tr>
      <w:tr w:rsidR="00CC6CC9" w:rsidRPr="007C25F9" w14:paraId="64B1A711" w14:textId="77777777" w:rsidTr="007929F6">
        <w:trPr>
          <w:cantSplit/>
          <w:tblHeader/>
        </w:trPr>
        <w:tc>
          <w:tcPr>
            <w:tcW w:w="4675" w:type="dxa"/>
          </w:tcPr>
          <w:p w14:paraId="5A586759" w14:textId="77777777" w:rsidR="00CC6CC9" w:rsidRPr="007C25F9" w:rsidRDefault="00CC6CC9" w:rsidP="00D41927">
            <w:r w:rsidRPr="007C25F9">
              <w:t>White</w:t>
            </w:r>
          </w:p>
        </w:tc>
        <w:tc>
          <w:tcPr>
            <w:tcW w:w="4675" w:type="dxa"/>
          </w:tcPr>
          <w:p w14:paraId="0C81A55D" w14:textId="77777777" w:rsidR="00CC6CC9" w:rsidRPr="007C25F9" w:rsidRDefault="00CC6CC9" w:rsidP="00D41927">
            <w:r w:rsidRPr="00DF6992">
              <w:rPr>
                <w:noProof/>
              </w:rPr>
              <w:t>15.9</w:t>
            </w:r>
          </w:p>
        </w:tc>
      </w:tr>
    </w:tbl>
    <w:p w14:paraId="0E631F8E" w14:textId="77777777" w:rsidR="00CC6CC9" w:rsidRPr="007C25F9" w:rsidRDefault="00CC6CC9">
      <w:pPr>
        <w:spacing w:before="0"/>
        <w:rPr>
          <w:rFonts w:eastAsiaTheme="majorEastAsia"/>
          <w:b/>
          <w:bCs/>
          <w:sz w:val="32"/>
          <w:szCs w:val="32"/>
        </w:rPr>
      </w:pPr>
      <w:r w:rsidRPr="007C25F9">
        <w:br w:type="page"/>
      </w:r>
    </w:p>
    <w:p w14:paraId="0BBE3F0A" w14:textId="77777777" w:rsidR="00CC6CC9" w:rsidRPr="007C25F9" w:rsidRDefault="00CC6CC9" w:rsidP="00A42D0A">
      <w:pPr>
        <w:pStyle w:val="Heading3"/>
      </w:pPr>
      <w:r w:rsidRPr="007C25F9">
        <w:lastRenderedPageBreak/>
        <w:t>Section 2. California School Dashboard Data Overview</w:t>
      </w:r>
    </w:p>
    <w:p w14:paraId="1C851BCE" w14:textId="77777777" w:rsidR="00CC6CC9" w:rsidRPr="007C25F9" w:rsidRDefault="00CC6CC9" w:rsidP="00A42D0A">
      <w:pPr>
        <w:pStyle w:val="Heading4"/>
      </w:pPr>
      <w:r w:rsidRPr="007C25F9">
        <w:t>California School Dashboard</w:t>
      </w:r>
    </w:p>
    <w:p w14:paraId="4371048C" w14:textId="77777777" w:rsidR="00CC6CC9" w:rsidRPr="007C25F9" w:rsidRDefault="00CC6CC9"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CC6CC9" w:rsidRPr="007C25F9" w14:paraId="6D7DFCB7" w14:textId="77777777" w:rsidTr="007929F6">
        <w:trPr>
          <w:cantSplit/>
          <w:tblHeader/>
        </w:trPr>
        <w:tc>
          <w:tcPr>
            <w:tcW w:w="3350" w:type="dxa"/>
            <w:shd w:val="clear" w:color="auto" w:fill="D9D9D9" w:themeFill="background1" w:themeFillShade="D9"/>
          </w:tcPr>
          <w:p w14:paraId="61C8598E" w14:textId="77777777" w:rsidR="00CC6CC9" w:rsidRPr="007C25F9" w:rsidRDefault="00CC6CC9" w:rsidP="00D41927">
            <w:pPr>
              <w:rPr>
                <w:b/>
                <w:bCs/>
              </w:rPr>
            </w:pPr>
            <w:r w:rsidRPr="007C25F9">
              <w:rPr>
                <w:b/>
                <w:bCs/>
              </w:rPr>
              <w:t>Prompt</w:t>
            </w:r>
          </w:p>
        </w:tc>
        <w:tc>
          <w:tcPr>
            <w:tcW w:w="3246" w:type="dxa"/>
            <w:shd w:val="clear" w:color="auto" w:fill="D9D9D9" w:themeFill="background1" w:themeFillShade="D9"/>
          </w:tcPr>
          <w:p w14:paraId="5E208F99" w14:textId="77777777" w:rsidR="00CC6CC9" w:rsidRPr="007C25F9" w:rsidRDefault="00CC6CC9" w:rsidP="00D41927">
            <w:pPr>
              <w:rPr>
                <w:b/>
                <w:bCs/>
              </w:rPr>
            </w:pPr>
            <w:r w:rsidRPr="007C25F9">
              <w:rPr>
                <w:b/>
                <w:bCs/>
              </w:rPr>
              <w:t>Percentage</w:t>
            </w:r>
          </w:p>
        </w:tc>
        <w:tc>
          <w:tcPr>
            <w:tcW w:w="2754" w:type="dxa"/>
            <w:shd w:val="clear" w:color="auto" w:fill="D9D9D9" w:themeFill="background1" w:themeFillShade="D9"/>
          </w:tcPr>
          <w:p w14:paraId="2231D9D1" w14:textId="77777777" w:rsidR="00CC6CC9" w:rsidRPr="007C25F9" w:rsidRDefault="00CC6CC9" w:rsidP="00D41927">
            <w:pPr>
              <w:rPr>
                <w:b/>
                <w:bCs/>
              </w:rPr>
            </w:pPr>
            <w:r w:rsidRPr="007C25F9">
              <w:rPr>
                <w:b/>
                <w:bCs/>
              </w:rPr>
              <w:t>Color</w:t>
            </w:r>
          </w:p>
        </w:tc>
      </w:tr>
      <w:tr w:rsidR="00CC6CC9" w:rsidRPr="007C25F9" w14:paraId="2B145CF0" w14:textId="77777777" w:rsidTr="007929F6">
        <w:trPr>
          <w:cantSplit/>
          <w:tblHeader/>
        </w:trPr>
        <w:tc>
          <w:tcPr>
            <w:tcW w:w="3350" w:type="dxa"/>
          </w:tcPr>
          <w:p w14:paraId="1554F7DD" w14:textId="77777777" w:rsidR="00CC6CC9" w:rsidRPr="007C25F9" w:rsidRDefault="00CC6CC9" w:rsidP="00D41927">
            <w:r w:rsidRPr="007C25F9">
              <w:t>Chronic Absenteeism</w:t>
            </w:r>
          </w:p>
        </w:tc>
        <w:tc>
          <w:tcPr>
            <w:tcW w:w="3246" w:type="dxa"/>
          </w:tcPr>
          <w:p w14:paraId="77B584AA" w14:textId="77777777" w:rsidR="00CC6CC9" w:rsidRPr="007C25F9" w:rsidRDefault="00CC6CC9" w:rsidP="00D41927">
            <w:r w:rsidRPr="00DF6992">
              <w:rPr>
                <w:noProof/>
              </w:rPr>
              <w:t>12.9</w:t>
            </w:r>
          </w:p>
        </w:tc>
        <w:tc>
          <w:tcPr>
            <w:tcW w:w="2754" w:type="dxa"/>
          </w:tcPr>
          <w:p w14:paraId="09AF747C" w14:textId="77777777" w:rsidR="00CC6CC9" w:rsidRPr="007C25F9" w:rsidRDefault="00CC6CC9" w:rsidP="00D41927">
            <w:r w:rsidRPr="00DF6992">
              <w:rPr>
                <w:noProof/>
              </w:rPr>
              <w:t>Yellow</w:t>
            </w:r>
          </w:p>
        </w:tc>
      </w:tr>
      <w:tr w:rsidR="00CC6CC9" w:rsidRPr="007C25F9" w14:paraId="04BBD559" w14:textId="77777777" w:rsidTr="007929F6">
        <w:trPr>
          <w:cantSplit/>
          <w:tblHeader/>
        </w:trPr>
        <w:tc>
          <w:tcPr>
            <w:tcW w:w="3350" w:type="dxa"/>
          </w:tcPr>
          <w:p w14:paraId="473E3D40" w14:textId="77777777" w:rsidR="00CC6CC9" w:rsidRPr="007C25F9" w:rsidRDefault="00CC6CC9" w:rsidP="00D41927">
            <w:r w:rsidRPr="007C25F9">
              <w:t>Suspension Rate</w:t>
            </w:r>
          </w:p>
        </w:tc>
        <w:tc>
          <w:tcPr>
            <w:tcW w:w="3246" w:type="dxa"/>
          </w:tcPr>
          <w:p w14:paraId="39C0A6D4" w14:textId="77777777" w:rsidR="00CC6CC9" w:rsidRPr="007C25F9" w:rsidRDefault="00CC6CC9" w:rsidP="00D41927">
            <w:r w:rsidRPr="00DF6992">
              <w:rPr>
                <w:noProof/>
              </w:rPr>
              <w:t>0</w:t>
            </w:r>
          </w:p>
        </w:tc>
        <w:tc>
          <w:tcPr>
            <w:tcW w:w="2754" w:type="dxa"/>
          </w:tcPr>
          <w:p w14:paraId="2ECCE00B" w14:textId="77777777" w:rsidR="00CC6CC9" w:rsidRPr="007C25F9" w:rsidRDefault="00CC6CC9" w:rsidP="00D41927">
            <w:r w:rsidRPr="00DF6992">
              <w:rPr>
                <w:noProof/>
              </w:rPr>
              <w:t>Blue</w:t>
            </w:r>
          </w:p>
        </w:tc>
      </w:tr>
      <w:tr w:rsidR="00CC6CC9" w:rsidRPr="007C25F9" w14:paraId="6A8F5EBF" w14:textId="77777777" w:rsidTr="007929F6">
        <w:trPr>
          <w:cantSplit/>
          <w:tblHeader/>
        </w:trPr>
        <w:tc>
          <w:tcPr>
            <w:tcW w:w="3350" w:type="dxa"/>
          </w:tcPr>
          <w:p w14:paraId="34F47885" w14:textId="77777777" w:rsidR="00CC6CC9" w:rsidRPr="007C25F9" w:rsidRDefault="00CC6CC9" w:rsidP="00D41927">
            <w:r w:rsidRPr="007C25F9">
              <w:t>English Learner Progress</w:t>
            </w:r>
          </w:p>
        </w:tc>
        <w:tc>
          <w:tcPr>
            <w:tcW w:w="3246" w:type="dxa"/>
          </w:tcPr>
          <w:p w14:paraId="21C06135" w14:textId="77777777" w:rsidR="00CC6CC9" w:rsidRPr="007C25F9" w:rsidRDefault="00CC6CC9" w:rsidP="00D41927">
            <w:r w:rsidRPr="00DF6992">
              <w:rPr>
                <w:noProof/>
              </w:rPr>
              <w:t>30.4</w:t>
            </w:r>
          </w:p>
        </w:tc>
        <w:tc>
          <w:tcPr>
            <w:tcW w:w="2754" w:type="dxa"/>
          </w:tcPr>
          <w:p w14:paraId="6C5DEE64" w14:textId="77777777" w:rsidR="00CC6CC9" w:rsidRPr="007C25F9" w:rsidRDefault="00CC6CC9" w:rsidP="00D41927">
            <w:r w:rsidRPr="00DF6992">
              <w:rPr>
                <w:noProof/>
              </w:rPr>
              <w:t>Orange</w:t>
            </w:r>
          </w:p>
        </w:tc>
      </w:tr>
      <w:tr w:rsidR="00CC6CC9" w:rsidRPr="007C25F9" w14:paraId="58F3BE84" w14:textId="77777777" w:rsidTr="007929F6">
        <w:trPr>
          <w:cantSplit/>
          <w:tblHeader/>
        </w:trPr>
        <w:tc>
          <w:tcPr>
            <w:tcW w:w="3350" w:type="dxa"/>
          </w:tcPr>
          <w:p w14:paraId="1932BF4C" w14:textId="511B5A95" w:rsidR="00CC6CC9" w:rsidRPr="007C25F9" w:rsidRDefault="00CC6CC9" w:rsidP="00D41927">
            <w:r w:rsidRPr="007C25F9">
              <w:t>Graduation Rate</w:t>
            </w:r>
            <w:r w:rsidR="004001BF">
              <w:t>*</w:t>
            </w:r>
          </w:p>
        </w:tc>
        <w:tc>
          <w:tcPr>
            <w:tcW w:w="3246" w:type="dxa"/>
          </w:tcPr>
          <w:p w14:paraId="4AE18E64" w14:textId="6DE98471" w:rsidR="00CC6CC9" w:rsidRPr="007C25F9" w:rsidRDefault="004001BF" w:rsidP="00D41927">
            <w:r>
              <w:t>Not applicable</w:t>
            </w:r>
          </w:p>
        </w:tc>
        <w:tc>
          <w:tcPr>
            <w:tcW w:w="2754" w:type="dxa"/>
          </w:tcPr>
          <w:p w14:paraId="4A206C9E" w14:textId="70248DE3" w:rsidR="00CC6CC9" w:rsidRPr="007C25F9" w:rsidRDefault="00CC6CC9" w:rsidP="00D41927">
            <w:r w:rsidRPr="00DF6992">
              <w:rPr>
                <w:noProof/>
              </w:rPr>
              <w:t>No</w:t>
            </w:r>
            <w:r w:rsidR="004001BF">
              <w:rPr>
                <w:noProof/>
              </w:rPr>
              <w:t>t applicable</w:t>
            </w:r>
          </w:p>
        </w:tc>
      </w:tr>
      <w:tr w:rsidR="00CC6CC9" w:rsidRPr="007C25F9" w14:paraId="6F6F3E40" w14:textId="77777777" w:rsidTr="007929F6">
        <w:trPr>
          <w:cantSplit/>
          <w:tblHeader/>
        </w:trPr>
        <w:tc>
          <w:tcPr>
            <w:tcW w:w="3350" w:type="dxa"/>
          </w:tcPr>
          <w:p w14:paraId="19E0B4FB" w14:textId="216EF2DA" w:rsidR="00CC6CC9" w:rsidRPr="007C25F9" w:rsidRDefault="00CC6CC9" w:rsidP="00D41927">
            <w:r w:rsidRPr="007C25F9">
              <w:t>College/Career</w:t>
            </w:r>
            <w:r w:rsidR="004001BF">
              <w:t>*</w:t>
            </w:r>
          </w:p>
        </w:tc>
        <w:tc>
          <w:tcPr>
            <w:tcW w:w="3246" w:type="dxa"/>
          </w:tcPr>
          <w:p w14:paraId="5C8BD1A8" w14:textId="3BA920A0" w:rsidR="00CC6CC9" w:rsidRPr="007C25F9" w:rsidRDefault="004001BF" w:rsidP="00D41927">
            <w:r>
              <w:t>Not applicable</w:t>
            </w:r>
          </w:p>
        </w:tc>
        <w:tc>
          <w:tcPr>
            <w:tcW w:w="2754" w:type="dxa"/>
          </w:tcPr>
          <w:p w14:paraId="7AF6F704" w14:textId="7D8F0E62" w:rsidR="00CC6CC9" w:rsidRPr="007C25F9" w:rsidRDefault="00CC6CC9" w:rsidP="00D41927">
            <w:r w:rsidRPr="00DF6992">
              <w:rPr>
                <w:noProof/>
              </w:rPr>
              <w:t>No</w:t>
            </w:r>
            <w:r w:rsidR="004001BF">
              <w:rPr>
                <w:noProof/>
              </w:rPr>
              <w:t>t applicable</w:t>
            </w:r>
          </w:p>
        </w:tc>
      </w:tr>
    </w:tbl>
    <w:p w14:paraId="7E16403C" w14:textId="36AB2DD1" w:rsidR="003A0273" w:rsidRPr="003A0273" w:rsidRDefault="003A0273" w:rsidP="003A0273">
      <w:pPr>
        <w:pStyle w:val="FootnoteText"/>
        <w:rPr>
          <w:sz w:val="24"/>
          <w:szCs w:val="24"/>
        </w:rPr>
      </w:pPr>
      <w:r w:rsidRPr="003A0273">
        <w:rPr>
          <w:sz w:val="24"/>
          <w:szCs w:val="24"/>
        </w:rPr>
        <w:t>* The Graduation Rate and College/Career Indicators represent outcomes for students finishing high school. As Vista Springs Charter serves only grades TK through eight, these indicators do not apply.</w:t>
      </w:r>
    </w:p>
    <w:p w14:paraId="19B40960" w14:textId="1A8CBBAB" w:rsidR="00CC6CC9" w:rsidRPr="007C25F9" w:rsidRDefault="00CC6CC9"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CC6CC9" w:rsidRPr="007C25F9" w14:paraId="232735D7" w14:textId="77777777" w:rsidTr="00927BE3">
        <w:trPr>
          <w:cantSplit/>
          <w:tblHeader/>
        </w:trPr>
        <w:tc>
          <w:tcPr>
            <w:tcW w:w="2655" w:type="dxa"/>
            <w:shd w:val="clear" w:color="auto" w:fill="D9D9D9" w:themeFill="background1" w:themeFillShade="D9"/>
          </w:tcPr>
          <w:p w14:paraId="2AD85F8C" w14:textId="77777777" w:rsidR="00CC6CC9" w:rsidRPr="007C25F9" w:rsidRDefault="00CC6CC9" w:rsidP="00D41927">
            <w:pPr>
              <w:rPr>
                <w:b/>
                <w:bCs/>
              </w:rPr>
            </w:pPr>
            <w:r w:rsidRPr="007C25F9">
              <w:rPr>
                <w:b/>
                <w:bCs/>
              </w:rPr>
              <w:t>Prompt</w:t>
            </w:r>
          </w:p>
        </w:tc>
        <w:tc>
          <w:tcPr>
            <w:tcW w:w="2061" w:type="dxa"/>
            <w:shd w:val="clear" w:color="auto" w:fill="D9D9D9" w:themeFill="background1" w:themeFillShade="D9"/>
          </w:tcPr>
          <w:p w14:paraId="49D65620" w14:textId="77777777" w:rsidR="00CC6CC9" w:rsidRPr="007C25F9" w:rsidRDefault="00CC6CC9" w:rsidP="00D41927">
            <w:pPr>
              <w:rPr>
                <w:b/>
                <w:bCs/>
              </w:rPr>
            </w:pPr>
            <w:r w:rsidRPr="007C25F9">
              <w:rPr>
                <w:b/>
                <w:bCs/>
              </w:rPr>
              <w:t>Color</w:t>
            </w:r>
          </w:p>
        </w:tc>
        <w:tc>
          <w:tcPr>
            <w:tcW w:w="2467" w:type="dxa"/>
            <w:shd w:val="clear" w:color="auto" w:fill="D9D9D9" w:themeFill="background1" w:themeFillShade="D9"/>
          </w:tcPr>
          <w:p w14:paraId="3EB2E26A" w14:textId="77777777" w:rsidR="00CC6CC9" w:rsidRPr="007C25F9" w:rsidRDefault="00CC6CC9" w:rsidP="00D41927">
            <w:pPr>
              <w:rPr>
                <w:b/>
                <w:bCs/>
              </w:rPr>
            </w:pPr>
            <w:r w:rsidRPr="007C25F9">
              <w:rPr>
                <w:b/>
                <w:bCs/>
              </w:rPr>
              <w:t>Above or Below Standard</w:t>
            </w:r>
          </w:p>
        </w:tc>
        <w:tc>
          <w:tcPr>
            <w:tcW w:w="2167" w:type="dxa"/>
            <w:shd w:val="clear" w:color="auto" w:fill="D9D9D9" w:themeFill="background1" w:themeFillShade="D9"/>
          </w:tcPr>
          <w:p w14:paraId="6FA4DFB6" w14:textId="77777777" w:rsidR="00CC6CC9" w:rsidRPr="007C25F9" w:rsidRDefault="00CC6CC9" w:rsidP="00D41927">
            <w:pPr>
              <w:rPr>
                <w:b/>
                <w:bCs/>
              </w:rPr>
            </w:pPr>
            <w:r w:rsidRPr="007C25F9">
              <w:rPr>
                <w:b/>
                <w:bCs/>
              </w:rPr>
              <w:t>Distance From Standard</w:t>
            </w:r>
          </w:p>
        </w:tc>
      </w:tr>
      <w:tr w:rsidR="00CC6CC9" w:rsidRPr="007C25F9" w14:paraId="6913F19C" w14:textId="77777777" w:rsidTr="00927BE3">
        <w:trPr>
          <w:cantSplit/>
          <w:tblHeader/>
        </w:trPr>
        <w:tc>
          <w:tcPr>
            <w:tcW w:w="2655" w:type="dxa"/>
          </w:tcPr>
          <w:p w14:paraId="32494229" w14:textId="77777777" w:rsidR="00CC6CC9" w:rsidRPr="007C25F9" w:rsidRDefault="00CC6CC9" w:rsidP="00D41927">
            <w:r w:rsidRPr="007C25F9">
              <w:t>English Language Arts</w:t>
            </w:r>
          </w:p>
        </w:tc>
        <w:tc>
          <w:tcPr>
            <w:tcW w:w="2061" w:type="dxa"/>
          </w:tcPr>
          <w:p w14:paraId="3F7BFC8E" w14:textId="77777777" w:rsidR="00CC6CC9" w:rsidRPr="007C25F9" w:rsidRDefault="00CC6CC9" w:rsidP="00D41927">
            <w:r w:rsidRPr="00DF6992">
              <w:rPr>
                <w:noProof/>
              </w:rPr>
              <w:t>Yellow</w:t>
            </w:r>
          </w:p>
        </w:tc>
        <w:tc>
          <w:tcPr>
            <w:tcW w:w="2467" w:type="dxa"/>
          </w:tcPr>
          <w:p w14:paraId="1294AF60" w14:textId="77777777" w:rsidR="00CC6CC9" w:rsidRPr="007C25F9" w:rsidRDefault="00CC6CC9" w:rsidP="00D41927">
            <w:r w:rsidRPr="00DF6992">
              <w:rPr>
                <w:noProof/>
              </w:rPr>
              <w:t>Below standard</w:t>
            </w:r>
          </w:p>
        </w:tc>
        <w:tc>
          <w:tcPr>
            <w:tcW w:w="2167" w:type="dxa"/>
          </w:tcPr>
          <w:p w14:paraId="6D18BCE8" w14:textId="77777777" w:rsidR="00CC6CC9" w:rsidRPr="007C25F9" w:rsidRDefault="00CC6CC9" w:rsidP="00D41927">
            <w:r w:rsidRPr="00DF6992">
              <w:rPr>
                <w:noProof/>
              </w:rPr>
              <w:t>27</w:t>
            </w:r>
          </w:p>
        </w:tc>
      </w:tr>
      <w:tr w:rsidR="00CC6CC9" w:rsidRPr="007C25F9" w14:paraId="135F71B8" w14:textId="77777777" w:rsidTr="00927BE3">
        <w:trPr>
          <w:cantSplit/>
          <w:tblHeader/>
        </w:trPr>
        <w:tc>
          <w:tcPr>
            <w:tcW w:w="2655" w:type="dxa"/>
          </w:tcPr>
          <w:p w14:paraId="3D28EC14" w14:textId="77777777" w:rsidR="00CC6CC9" w:rsidRPr="007C25F9" w:rsidRDefault="00CC6CC9" w:rsidP="00D41927">
            <w:r w:rsidRPr="007C25F9">
              <w:t>Mathematics</w:t>
            </w:r>
          </w:p>
        </w:tc>
        <w:tc>
          <w:tcPr>
            <w:tcW w:w="2061" w:type="dxa"/>
          </w:tcPr>
          <w:p w14:paraId="65F57F26" w14:textId="77777777" w:rsidR="00CC6CC9" w:rsidRPr="007C25F9" w:rsidRDefault="00CC6CC9" w:rsidP="00D41927">
            <w:r w:rsidRPr="00DF6992">
              <w:rPr>
                <w:noProof/>
              </w:rPr>
              <w:t>Yellow</w:t>
            </w:r>
          </w:p>
        </w:tc>
        <w:tc>
          <w:tcPr>
            <w:tcW w:w="2467" w:type="dxa"/>
          </w:tcPr>
          <w:p w14:paraId="161BC460" w14:textId="77777777" w:rsidR="00CC6CC9" w:rsidRPr="007C25F9" w:rsidRDefault="00CC6CC9" w:rsidP="00D41927">
            <w:r w:rsidRPr="00DF6992">
              <w:rPr>
                <w:noProof/>
              </w:rPr>
              <w:t>Below standard</w:t>
            </w:r>
          </w:p>
        </w:tc>
        <w:tc>
          <w:tcPr>
            <w:tcW w:w="2167" w:type="dxa"/>
          </w:tcPr>
          <w:p w14:paraId="42495C1C" w14:textId="77777777" w:rsidR="00CC6CC9" w:rsidRPr="007C25F9" w:rsidRDefault="00CC6CC9" w:rsidP="00D41927">
            <w:r w:rsidRPr="00DF6992">
              <w:rPr>
                <w:noProof/>
              </w:rPr>
              <w:t>65.7</w:t>
            </w:r>
          </w:p>
        </w:tc>
      </w:tr>
    </w:tbl>
    <w:p w14:paraId="4F9A67A0" w14:textId="77777777" w:rsidR="00CC6CC9" w:rsidRPr="007C25F9" w:rsidRDefault="00CC6CC9" w:rsidP="00A42D0A">
      <w:pPr>
        <w:pStyle w:val="Heading4"/>
      </w:pPr>
      <w:r>
        <w:t xml:space="preserve">2024–25 </w:t>
      </w:r>
      <w:r w:rsidRPr="007C25F9">
        <w:t>California Assessment of Student Performance and Progress</w:t>
      </w:r>
    </w:p>
    <w:p w14:paraId="71863F69" w14:textId="77777777" w:rsidR="00CC6CC9" w:rsidRPr="007C25F9" w:rsidRDefault="00CC6CC9">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CC6CC9" w:rsidRPr="007C25F9" w14:paraId="7C5C4FA3" w14:textId="77777777" w:rsidTr="007929F6">
        <w:trPr>
          <w:cantSplit/>
          <w:tblHeader/>
        </w:trPr>
        <w:tc>
          <w:tcPr>
            <w:tcW w:w="4675" w:type="dxa"/>
            <w:shd w:val="clear" w:color="auto" w:fill="D9D9D9" w:themeFill="background1" w:themeFillShade="D9"/>
          </w:tcPr>
          <w:p w14:paraId="463B9AA0" w14:textId="77777777" w:rsidR="00CC6CC9" w:rsidRPr="007C25F9" w:rsidRDefault="00CC6CC9" w:rsidP="00D41927">
            <w:pPr>
              <w:rPr>
                <w:b/>
                <w:bCs/>
              </w:rPr>
            </w:pPr>
            <w:r w:rsidRPr="007C25F9">
              <w:rPr>
                <w:b/>
                <w:bCs/>
              </w:rPr>
              <w:t>Prompt</w:t>
            </w:r>
          </w:p>
        </w:tc>
        <w:tc>
          <w:tcPr>
            <w:tcW w:w="4675" w:type="dxa"/>
            <w:shd w:val="clear" w:color="auto" w:fill="D9D9D9" w:themeFill="background1" w:themeFillShade="D9"/>
          </w:tcPr>
          <w:p w14:paraId="77A7D326" w14:textId="77777777" w:rsidR="00CC6CC9" w:rsidRPr="007C25F9" w:rsidRDefault="00CC6CC9" w:rsidP="00D41927">
            <w:pPr>
              <w:rPr>
                <w:b/>
                <w:bCs/>
              </w:rPr>
            </w:pPr>
            <w:r w:rsidRPr="007C25F9">
              <w:rPr>
                <w:b/>
                <w:bCs/>
              </w:rPr>
              <w:t>Percentage</w:t>
            </w:r>
          </w:p>
        </w:tc>
      </w:tr>
      <w:tr w:rsidR="00CC6CC9" w:rsidRPr="007C25F9" w14:paraId="1E771306" w14:textId="77777777" w:rsidTr="007929F6">
        <w:trPr>
          <w:cantSplit/>
          <w:tblHeader/>
        </w:trPr>
        <w:tc>
          <w:tcPr>
            <w:tcW w:w="4675" w:type="dxa"/>
          </w:tcPr>
          <w:p w14:paraId="7C6823B6" w14:textId="77777777" w:rsidR="00CC6CC9" w:rsidRPr="007C25F9" w:rsidRDefault="00CC6CC9" w:rsidP="00D41927">
            <w:r w:rsidRPr="007C25F9">
              <w:t>English Language Arts</w:t>
            </w:r>
          </w:p>
        </w:tc>
        <w:tc>
          <w:tcPr>
            <w:tcW w:w="4675" w:type="dxa"/>
          </w:tcPr>
          <w:p w14:paraId="422EF4ED" w14:textId="77777777" w:rsidR="00CC6CC9" w:rsidRPr="007C25F9" w:rsidRDefault="00CC6CC9" w:rsidP="00D41927">
            <w:r w:rsidRPr="00DF6992">
              <w:rPr>
                <w:noProof/>
              </w:rPr>
              <w:t>32.31</w:t>
            </w:r>
          </w:p>
        </w:tc>
      </w:tr>
      <w:tr w:rsidR="00CC6CC9" w:rsidRPr="007C25F9" w14:paraId="30CB3385" w14:textId="77777777" w:rsidTr="007929F6">
        <w:trPr>
          <w:cantSplit/>
          <w:tblHeader/>
        </w:trPr>
        <w:tc>
          <w:tcPr>
            <w:tcW w:w="4675" w:type="dxa"/>
          </w:tcPr>
          <w:p w14:paraId="5921885F" w14:textId="77777777" w:rsidR="00CC6CC9" w:rsidRPr="007C25F9" w:rsidRDefault="00CC6CC9" w:rsidP="00D41927">
            <w:r w:rsidRPr="007C25F9">
              <w:t>Mathematics</w:t>
            </w:r>
          </w:p>
        </w:tc>
        <w:tc>
          <w:tcPr>
            <w:tcW w:w="4675" w:type="dxa"/>
          </w:tcPr>
          <w:p w14:paraId="76799161" w14:textId="77777777" w:rsidR="00CC6CC9" w:rsidRPr="007C25F9" w:rsidRDefault="00CC6CC9" w:rsidP="00D41927">
            <w:r w:rsidRPr="00DF6992">
              <w:rPr>
                <w:noProof/>
              </w:rPr>
              <w:t>25.38</w:t>
            </w:r>
          </w:p>
        </w:tc>
      </w:tr>
    </w:tbl>
    <w:p w14:paraId="7E8443C3" w14:textId="77777777" w:rsidR="00CC6CC9" w:rsidRPr="007C25F9" w:rsidRDefault="00CC6CC9">
      <w:pPr>
        <w:spacing w:before="0"/>
        <w:rPr>
          <w:rFonts w:eastAsiaTheme="majorEastAsia"/>
          <w:b/>
          <w:bCs/>
          <w:sz w:val="32"/>
          <w:szCs w:val="32"/>
        </w:rPr>
      </w:pPr>
      <w:r w:rsidRPr="007C25F9">
        <w:br w:type="page"/>
      </w:r>
    </w:p>
    <w:p w14:paraId="332896DD" w14:textId="77777777" w:rsidR="00CC6CC9" w:rsidRPr="007C25F9" w:rsidRDefault="00CC6CC9" w:rsidP="00A42D0A">
      <w:pPr>
        <w:pStyle w:val="Heading3"/>
      </w:pPr>
      <w:r w:rsidRPr="007C25F9">
        <w:lastRenderedPageBreak/>
        <w:t>Section 3. Areas of Greatest Progress and Need</w:t>
      </w:r>
    </w:p>
    <w:p w14:paraId="5548284D" w14:textId="77777777" w:rsidR="00CC6CC9" w:rsidRPr="00EA4CF5" w:rsidRDefault="00CC6CC9" w:rsidP="00EA4CF5">
      <w:pPr>
        <w:numPr>
          <w:ilvl w:val="0"/>
          <w:numId w:val="13"/>
        </w:numPr>
        <w:ind w:left="0"/>
        <w:rPr>
          <w:b/>
          <w:bCs/>
        </w:rPr>
      </w:pPr>
      <w:r w:rsidRPr="00EA4CF5">
        <w:rPr>
          <w:b/>
          <w:bCs/>
        </w:rPr>
        <w:t>Based on California School Dashboard (Dashboard) data, identify the charter school’s areas of greatest progress.</w:t>
      </w:r>
    </w:p>
    <w:p w14:paraId="5184FF11" w14:textId="77777777" w:rsidR="007B3928" w:rsidRDefault="00CC6CC9" w:rsidP="0003147F">
      <w:pPr>
        <w:rPr>
          <w:noProof/>
        </w:rPr>
      </w:pPr>
      <w:r w:rsidRPr="00DF6992">
        <w:rPr>
          <w:noProof/>
        </w:rPr>
        <w:t>Vista Springs' first are of great progress is ELA growth, Last year we were orange in ELA.  We addressed this by focusing on Marzano's Vocabulary instruction, and targeted intervention in the areas of Phonemic Awareness, Phonics, Fluency, and Comprehension.  We used these strategies both in the classroom and in our after school program.  Those strategies yielded a DFS increase of 17.8 points which is in the Significantly Increased column.</w:t>
      </w:r>
    </w:p>
    <w:p w14:paraId="4C3EFA0C" w14:textId="459A74F0" w:rsidR="00CC6CC9" w:rsidRPr="007C25F9" w:rsidRDefault="00CC6CC9" w:rsidP="0003147F">
      <w:r w:rsidRPr="00DF6992">
        <w:rPr>
          <w:noProof/>
        </w:rPr>
        <w:t>Vista Springs' second area of great progress is in the area of English Learner achievement in the area of reading.  Our English Learner subgroup improved in ELA moving from red last year to orange this year.  We also increased our ELPI from 28.2 to 30.4.  While we realize those gains appear small, we celebrate them because we know that our EL Interventionist who started in January of 2025 is the reason those scores have increased.  Seeing these gains in the few months she had been with us encourages us since students in the 2025-2026 year will have a full year's benefit and realize even more gains.</w:t>
      </w:r>
    </w:p>
    <w:p w14:paraId="270B83AA" w14:textId="77777777" w:rsidR="00CC6CC9" w:rsidRPr="00EA4CF5" w:rsidRDefault="00CC6CC9"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1EF35FD7" w14:textId="77777777" w:rsidR="007B3928" w:rsidRDefault="00CC6CC9" w:rsidP="0003147F">
      <w:pPr>
        <w:rPr>
          <w:noProof/>
        </w:rPr>
      </w:pPr>
      <w:r w:rsidRPr="00DF6992">
        <w:rPr>
          <w:noProof/>
        </w:rPr>
        <w:t>i-Ready Diagnostic assessments are used to demonstrate our areas of greatest progress.  These assessments are on the verified data list.  The 2025-2026 D2 data indicate that our students have exceeded the mid-year growth expectation in Reading.  Our 6th through 8th graders have more than doubled the mid-year expected growth.  In addition all subgroups, including English Learners, have exceeded the mid year growth expectations in reading.</w:t>
      </w:r>
    </w:p>
    <w:p w14:paraId="7FC6DA69" w14:textId="7109C5BA" w:rsidR="00CC6CC9" w:rsidRPr="007C25F9" w:rsidRDefault="00CC6CC9" w:rsidP="0003147F">
      <w:r w:rsidRPr="00DF6992">
        <w:rPr>
          <w:noProof/>
        </w:rPr>
        <w:t>Our primary (K-2) grades use mClass to track their incremental progress in ELA and math throughout the year.  This also serves as our reading disability screener.</w:t>
      </w:r>
    </w:p>
    <w:p w14:paraId="0AB5DD31" w14:textId="77777777" w:rsidR="00CC6CC9" w:rsidRPr="00EA4CF5" w:rsidRDefault="00CC6CC9" w:rsidP="00EA4CF5">
      <w:pPr>
        <w:numPr>
          <w:ilvl w:val="0"/>
          <w:numId w:val="13"/>
        </w:numPr>
        <w:ind w:left="0"/>
        <w:rPr>
          <w:b/>
          <w:bCs/>
        </w:rPr>
      </w:pPr>
      <w:r w:rsidRPr="00EA4CF5">
        <w:rPr>
          <w:b/>
          <w:bCs/>
        </w:rPr>
        <w:t>Based on Dashboard data, identify the charter school’s areas of greatest need. Include references to student groups.</w:t>
      </w:r>
    </w:p>
    <w:p w14:paraId="7DF35BC4" w14:textId="77777777" w:rsidR="00CC6CC9" w:rsidRPr="007C25F9" w:rsidRDefault="00CC6CC9" w:rsidP="0003147F">
      <w:r w:rsidRPr="00DF6992">
        <w:rPr>
          <w:noProof/>
        </w:rPr>
        <w:t>Our greatest area of need in in the area of mathematics.  While our overall DFS showed an increase of 6.5 points, our SED students' color (orange) was below the state average (yellow).  Our English Learner color for math was red which is below the state average of yellow.  While we did experience an influx of newly enrolled SED and English Learners with a lower skill set, our commitment to their growth remains solid.</w:t>
      </w:r>
    </w:p>
    <w:p w14:paraId="62F47C83" w14:textId="77777777" w:rsidR="004A50EB" w:rsidRDefault="004A50EB">
      <w:pPr>
        <w:spacing w:before="0"/>
        <w:rPr>
          <w:b/>
          <w:bCs/>
        </w:rPr>
      </w:pPr>
      <w:r>
        <w:rPr>
          <w:b/>
          <w:bCs/>
        </w:rPr>
        <w:br w:type="page"/>
      </w:r>
    </w:p>
    <w:p w14:paraId="7C146C87" w14:textId="3EDDEDB1" w:rsidR="00CC6CC9" w:rsidRPr="00EA4CF5" w:rsidRDefault="00CC6CC9" w:rsidP="00EA4CF5">
      <w:pPr>
        <w:numPr>
          <w:ilvl w:val="0"/>
          <w:numId w:val="13"/>
        </w:numPr>
        <w:ind w:left="0"/>
        <w:rPr>
          <w:b/>
          <w:bCs/>
        </w:rPr>
      </w:pPr>
      <w:r w:rsidRPr="00EA4CF5">
        <w:rPr>
          <w:b/>
          <w:bCs/>
        </w:rPr>
        <w:lastRenderedPageBreak/>
        <w:t>How is the charter school addressing these areas of need? Include references to student groups.</w:t>
      </w:r>
    </w:p>
    <w:p w14:paraId="4F8DD179" w14:textId="77777777" w:rsidR="007B3928" w:rsidRDefault="00CC6CC9" w:rsidP="0003147F">
      <w:pPr>
        <w:rPr>
          <w:noProof/>
        </w:rPr>
      </w:pPr>
      <w:r w:rsidRPr="00DF6992">
        <w:rPr>
          <w:noProof/>
        </w:rPr>
        <w:t>Vista Springs is addressing this need in math in several ways.  First, we adopted a new math curriculum that includes daily rigorous instruction as well as emphasizes visual representations for mathematics.  Our staff has had three different professional development trainings to guide them in harnessing the power of this curriculum. This program also focuses on developing mathematical vocabulary.  It also includes built in targeted intervention.  We know that our use of targeted intervention in ELA caused significant growth last year.  We believe that integrating this approach into mathematics will result in similar types of growth.</w:t>
      </w:r>
    </w:p>
    <w:p w14:paraId="7C2C8B94" w14:textId="18E62107" w:rsidR="007B3928" w:rsidRDefault="00CC6CC9" w:rsidP="0003147F">
      <w:pPr>
        <w:rPr>
          <w:noProof/>
        </w:rPr>
      </w:pPr>
      <w:r w:rsidRPr="00DF6992">
        <w:rPr>
          <w:noProof/>
        </w:rPr>
        <w:t>In addition, we have partnered with SWUN mathematics to improve our mathematics instructional model.  Our teachers receive monthly training and monthly in person coaching with a debrief that targets their use of Direct Whole group instruction, student discourse (including vocabulary usage), and visual anchor charts.  This approach has proven effective in both Long Beach Unified as well as Garden Grove - two of the most urban districts in Southern California.</w:t>
      </w:r>
    </w:p>
    <w:p w14:paraId="369480D6" w14:textId="547A8AD2" w:rsidR="00CC6CC9" w:rsidRPr="007C25F9" w:rsidRDefault="00CC6CC9" w:rsidP="0003147F">
      <w:pPr>
        <w:rPr>
          <w:rFonts w:cs="Arial"/>
        </w:rPr>
      </w:pPr>
      <w:r w:rsidRPr="00DF6992">
        <w:rPr>
          <w:noProof/>
        </w:rPr>
        <w:t>Finally, we are continuing our commitment to using instructional technology (specifically ST Math and Math XL) to support students' concrete acquisition of foundational concepts and procedures that wilil allow them to venture into deeper discussions about how math can be used in various ways to find solutions to problems.</w:t>
      </w:r>
    </w:p>
    <w:p w14:paraId="7A1F6D14" w14:textId="77777777" w:rsidR="00CC6CC9" w:rsidRPr="007C25F9" w:rsidRDefault="00CC6CC9">
      <w:pPr>
        <w:spacing w:before="0"/>
        <w:rPr>
          <w:rFonts w:eastAsiaTheme="majorEastAsia"/>
          <w:b/>
          <w:bCs/>
          <w:sz w:val="32"/>
          <w:szCs w:val="32"/>
        </w:rPr>
      </w:pPr>
      <w:r w:rsidRPr="007C25F9">
        <w:br w:type="page"/>
      </w:r>
    </w:p>
    <w:p w14:paraId="22A88237" w14:textId="77777777" w:rsidR="00CC6CC9" w:rsidRPr="007C25F9" w:rsidRDefault="00CC6CC9" w:rsidP="00A42D0A">
      <w:pPr>
        <w:pStyle w:val="Heading3"/>
      </w:pPr>
      <w:r w:rsidRPr="007C25F9">
        <w:lastRenderedPageBreak/>
        <w:t>Section 4. Summary of Performance on Measurable Pupil Outcomes</w:t>
      </w:r>
    </w:p>
    <w:p w14:paraId="2EA1C14F" w14:textId="77777777" w:rsidR="00CC6CC9" w:rsidRPr="00EA4CF5" w:rsidRDefault="00CC6CC9" w:rsidP="00EA4CF5">
      <w:pPr>
        <w:numPr>
          <w:ilvl w:val="0"/>
          <w:numId w:val="14"/>
        </w:numPr>
        <w:ind w:left="0"/>
        <w:rPr>
          <w:b/>
          <w:bCs/>
        </w:rPr>
      </w:pPr>
      <w:r w:rsidRPr="00EA4CF5">
        <w:rPr>
          <w:b/>
          <w:bCs/>
        </w:rPr>
        <w:t>Identify the Measurable Pupil Outcomes in Element 2 of the charter petition. Summarize the performance for each outcome.</w:t>
      </w:r>
    </w:p>
    <w:p w14:paraId="5A78EB60" w14:textId="77777777" w:rsidR="007B3928" w:rsidRDefault="00CC6CC9" w:rsidP="0003147F">
      <w:pPr>
        <w:rPr>
          <w:rFonts w:cs="Arial"/>
          <w:noProof/>
        </w:rPr>
      </w:pPr>
      <w:r w:rsidRPr="00DF6992">
        <w:rPr>
          <w:rFonts w:cs="Arial"/>
          <w:noProof/>
        </w:rPr>
        <w:t>1. VSCS will meet state-calculated growth target annually in all significant subgroups and schoolwide in two (2) of the last three (3) years.  In a comparison of CAASPP ELA student performance from SY22 to SY23 school year, VSCS students made growth, both schoolwide and in specific subgroups. Results of the SY23 CAASPP ELA assessment,showed an overall increase of 12pp. Subgroup increases were:  SWD +6pp, EL +1 pp, SED +12pp, Hisp +13pp.</w:t>
      </w:r>
    </w:p>
    <w:p w14:paraId="26F48A27" w14:textId="77777777" w:rsidR="007B3928" w:rsidRDefault="00CC6CC9" w:rsidP="0003147F">
      <w:pPr>
        <w:rPr>
          <w:rFonts w:cs="Arial"/>
          <w:noProof/>
        </w:rPr>
      </w:pPr>
      <w:r w:rsidRPr="00DF6992">
        <w:rPr>
          <w:rFonts w:cs="Arial"/>
          <w:noProof/>
        </w:rPr>
        <w:t>In comparison of CAASPP Math student performance from SY22 to SY23 school year, VSCS students also made growth, both schoolwide and in specific subgroups. Results of the CAASPP Math assessment, the percentage of schoolwide students performing at or above grade level increased 7pp.Subgroup increases were:  SWD +4pp, EL -7%, SED +7pp, Hisp +3pp</w:t>
      </w:r>
    </w:p>
    <w:p w14:paraId="7EF53D2C" w14:textId="77777777" w:rsidR="007B3928" w:rsidRDefault="00CC6CC9" w:rsidP="0003147F">
      <w:pPr>
        <w:rPr>
          <w:rFonts w:cs="Arial"/>
          <w:noProof/>
        </w:rPr>
      </w:pPr>
      <w:r w:rsidRPr="00DF6992">
        <w:rPr>
          <w:rFonts w:cs="Arial"/>
          <w:noProof/>
        </w:rPr>
        <w:t>In a comparison of CAASPP ELA student performance from SY23 to SY24 school year, VSCS students did not make expected growth, both schoolwide and in specific subgroups. Results of the SY24 CAASPP ELA assessment,showed an overall decrease of 9pp. Subgroup increases were:  SWD +1 pp, EL -11 pp, SED -5 pp, Hisp -5 pp.</w:t>
      </w:r>
    </w:p>
    <w:p w14:paraId="36209F70" w14:textId="68AAE3E2" w:rsidR="007B3928" w:rsidRDefault="00CC6CC9" w:rsidP="0003147F">
      <w:pPr>
        <w:rPr>
          <w:rFonts w:cs="Arial"/>
          <w:noProof/>
        </w:rPr>
      </w:pPr>
      <w:r w:rsidRPr="00DF6992">
        <w:rPr>
          <w:rFonts w:cs="Arial"/>
          <w:noProof/>
        </w:rPr>
        <w:t>In comparison of CAASPP Math student performance from SY23 to SY24 school year, VSCS students also made growth, both schoolwide and in specific subgroups. Results of the CAASPP Math assessment, the percentage of schoolwide students performing at or above grade level increased 1 pp.Subgroup increases were:  SWD +0pp, EL +14%, SED +2pp, Hisp +4pp</w:t>
      </w:r>
    </w:p>
    <w:p w14:paraId="3EF21AAE" w14:textId="77777777" w:rsidR="007B3928" w:rsidRDefault="00CC6CC9" w:rsidP="0003147F">
      <w:pPr>
        <w:rPr>
          <w:rFonts w:cs="Arial"/>
          <w:noProof/>
        </w:rPr>
      </w:pPr>
      <w:r w:rsidRPr="00DF6992">
        <w:rPr>
          <w:rFonts w:cs="Arial"/>
          <w:noProof/>
        </w:rPr>
        <w:t>In a comparison of CAASPP ELA student performance from SY24 to SY25 school year, VSCS students did make expected growth school wide and in specfic subgroups.  Results of the SY25 CAASPP ELA assessment showed an overall increase of 17.8 DFS.  Subgroup increases were:  SWD +7.5, EL +16.2, SED +21.5, Hispanic +21.7  In a comparison of CAASPP Math student performance from SY24 to SY25 school year, VSCS students made growth schoolwide and in all subgroups with the exception of English Learners.  Results of the SY25 CAASPP Math assessment showed an overall increase of 6.5 DFS.  Subgroup increases were:  SWD +15.2, EL -6.6, SED +2, Hispanic +3.1</w:t>
      </w:r>
    </w:p>
    <w:p w14:paraId="49850E57" w14:textId="3B942F94" w:rsidR="007B3928" w:rsidRDefault="00CC6CC9" w:rsidP="0003147F">
      <w:pPr>
        <w:rPr>
          <w:rFonts w:cs="Arial"/>
          <w:noProof/>
        </w:rPr>
      </w:pPr>
      <w:r w:rsidRPr="00DF6992">
        <w:rPr>
          <w:rFonts w:cs="Arial"/>
          <w:noProof/>
        </w:rPr>
        <w:t>In summary, VSCS made expected growth in math from SY22 to SY23 as well as from SY23 to SY24 (Two of the last three years.) VSC made expected growth in ELA from SY22 to SY23 and from SY24 to SY25.  (Two of the last three years.)</w:t>
      </w:r>
    </w:p>
    <w:p w14:paraId="27C8AD69" w14:textId="77777777" w:rsidR="007B3928" w:rsidRDefault="00CC6CC9" w:rsidP="0003147F">
      <w:pPr>
        <w:rPr>
          <w:rFonts w:cs="Arial"/>
          <w:noProof/>
        </w:rPr>
      </w:pPr>
      <w:r w:rsidRPr="00DF6992">
        <w:rPr>
          <w:rFonts w:cs="Arial"/>
          <w:noProof/>
        </w:rPr>
        <w:t xml:space="preserve">2. VSCS will meet state calculated state-mandated assessment participation rate school-wide in two (2) of the last three (3) years. SY23 VSCS 100% overall participation </w:t>
      </w:r>
      <w:r w:rsidRPr="00DF6992">
        <w:rPr>
          <w:rFonts w:cs="Arial"/>
          <w:noProof/>
        </w:rPr>
        <w:lastRenderedPageBreak/>
        <w:t>in math and ELA SY24 VSCS 99% participation in Math and ELA  SY25 VSCS 100% participation in Math and ELA</w:t>
      </w:r>
    </w:p>
    <w:p w14:paraId="680E3EE3" w14:textId="77777777" w:rsidR="007B3928" w:rsidRDefault="00CC6CC9" w:rsidP="0003147F">
      <w:pPr>
        <w:rPr>
          <w:rFonts w:cs="Arial"/>
          <w:noProof/>
        </w:rPr>
      </w:pPr>
      <w:r w:rsidRPr="00DF6992">
        <w:rPr>
          <w:rFonts w:cs="Arial"/>
          <w:noProof/>
        </w:rPr>
        <w:t>3. Students who are identified as Multi-Tiered Systems of Support (MTSS) Tier II will show improvement in proficiency as measured by the VSCS systematic online standards-based assessment tool in two (2) of the last three (3) years.  The percent of students identified as MTSS Tier 2 and 3 increased in proficiency as indicated by academic performance on iReady, D1 to D3 % of students at or above grade level.</w:t>
      </w:r>
    </w:p>
    <w:p w14:paraId="3D6CAE6B" w14:textId="1E456A5D" w:rsidR="007B3928" w:rsidRDefault="00CC6CC9" w:rsidP="0003147F">
      <w:pPr>
        <w:rPr>
          <w:rFonts w:cs="Arial"/>
          <w:noProof/>
        </w:rPr>
      </w:pPr>
      <w:r w:rsidRPr="00DF6992">
        <w:rPr>
          <w:rFonts w:cs="Arial"/>
          <w:noProof/>
        </w:rPr>
        <w:t>In SY22-23 in Reading the % of students at or above grade level as measured by i-Ready increased 32% from 26% in the beginning of the year to 58% at the end of year. In SY22-23 in Math the % of students at or above grade level as measured by i-Ready increased 28% from 15% in the beginning of the year to 43% at the end of Year.</w:t>
      </w:r>
    </w:p>
    <w:p w14:paraId="5CC40513" w14:textId="77777777" w:rsidR="007B3928" w:rsidRDefault="00CC6CC9" w:rsidP="0003147F">
      <w:pPr>
        <w:rPr>
          <w:rFonts w:cs="Arial"/>
          <w:noProof/>
        </w:rPr>
      </w:pPr>
      <w:r w:rsidRPr="00DF6992">
        <w:rPr>
          <w:rFonts w:cs="Arial"/>
          <w:noProof/>
        </w:rPr>
        <w:t>In SY23-24 in Reading the % of students at or above grade level as measured by i-Ready increased 27% from 25% BOY to 52% EOY. In Math the % of students at or above grade level as measured by i-Ready increased 31% from 12% BOY to 43% EOY.</w:t>
      </w:r>
    </w:p>
    <w:p w14:paraId="0E81BD82" w14:textId="574C14AE" w:rsidR="00163355" w:rsidRDefault="00CC6CC9" w:rsidP="0003147F">
      <w:pPr>
        <w:rPr>
          <w:rFonts w:cs="Arial"/>
          <w:noProof/>
        </w:rPr>
      </w:pPr>
      <w:r w:rsidRPr="00DF6992">
        <w:rPr>
          <w:rFonts w:cs="Arial"/>
          <w:noProof/>
        </w:rPr>
        <w:t>In SY24-25 in Readin the % of students at or above grade level as measured by i-Ready increased 25% from 23% BOY to 48% EOY.  In Math the % of studnets at or above grade level as measured by i-Ready increased 28% from 14% BOY to 42% EOY.</w:t>
      </w:r>
    </w:p>
    <w:p w14:paraId="7B89248C" w14:textId="6341F5FA" w:rsidR="00CC6CC9" w:rsidRPr="007C25F9" w:rsidRDefault="00163355" w:rsidP="00163355">
      <w:pPr>
        <w:spacing w:before="0"/>
        <w:rPr>
          <w:rFonts w:cs="Arial"/>
          <w:noProof/>
        </w:rPr>
      </w:pPr>
      <w:r>
        <w:rPr>
          <w:rFonts w:cs="Arial"/>
          <w:noProof/>
        </w:rPr>
        <w:br w:type="page"/>
      </w:r>
    </w:p>
    <w:p w14:paraId="224FD47C" w14:textId="77777777" w:rsidR="00CC6CC9" w:rsidRPr="007C25F9" w:rsidRDefault="00CC6CC9" w:rsidP="00A42D0A">
      <w:pPr>
        <w:pStyle w:val="Heading3"/>
      </w:pPr>
      <w:r w:rsidRPr="007C25F9">
        <w:lastRenderedPageBreak/>
        <w:t>Section 5. Local Control and Accountability Plan Progress</w:t>
      </w:r>
    </w:p>
    <w:p w14:paraId="263D03E8" w14:textId="77777777" w:rsidR="00CC6CC9" w:rsidRPr="00EA4CF5" w:rsidRDefault="00CC6CC9"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6ACDF336" w14:textId="77777777" w:rsidR="007B3928" w:rsidRDefault="00CC6CC9" w:rsidP="0003147F">
      <w:pPr>
        <w:rPr>
          <w:rFonts w:cs="Arial"/>
          <w:noProof/>
        </w:rPr>
      </w:pPr>
      <w:r w:rsidRPr="00DF6992">
        <w:rPr>
          <w:rFonts w:cs="Arial"/>
          <w:noProof/>
        </w:rPr>
        <w:t>The Vista Springs Charter School was successful in implementing all Local Control and Accountability Plan (LCAP) goals and actions during the 2024-25 school year.  Goal progress is characterized by strong results in student safety, technology access, and math improvement, alongside some challenges in English Language Arts (ELA) and English Learner (EL) progress.</w:t>
      </w:r>
    </w:p>
    <w:p w14:paraId="486E8F35" w14:textId="77777777" w:rsidR="007B3928" w:rsidRDefault="00CC6CC9" w:rsidP="0003147F">
      <w:pPr>
        <w:rPr>
          <w:rFonts w:cs="Arial"/>
          <w:noProof/>
        </w:rPr>
      </w:pPr>
      <w:r w:rsidRPr="00DF6992">
        <w:rPr>
          <w:rFonts w:cs="Arial"/>
          <w:noProof/>
        </w:rPr>
        <w:t xml:space="preserve">Feedback from the online educational partner survey was overwhelmingly positive. The vast majority of stakeholders reported that they believe the school is “consistently” or “generally” serving students well in each of the four LCAP goal areas: standards-based curriculum and instruction, student safety and connectedness, services for qualifying student subgroups, and college and career preparedness. </w:t>
      </w:r>
    </w:p>
    <w:p w14:paraId="5402D906" w14:textId="77777777" w:rsidR="007B3928" w:rsidRDefault="00CC6CC9" w:rsidP="0003147F">
      <w:pPr>
        <w:rPr>
          <w:rFonts w:cs="Arial"/>
          <w:noProof/>
        </w:rPr>
      </w:pPr>
      <w:r w:rsidRPr="00DF6992">
        <w:rPr>
          <w:rFonts w:cs="Arial"/>
          <w:noProof/>
        </w:rPr>
        <w:t>Successes</w:t>
      </w:r>
    </w:p>
    <w:p w14:paraId="34D70AC6" w14:textId="57904062" w:rsidR="007B3928" w:rsidRDefault="00CC6CC9" w:rsidP="0003147F">
      <w:pPr>
        <w:rPr>
          <w:rFonts w:cs="Arial"/>
          <w:noProof/>
        </w:rPr>
      </w:pPr>
      <w:r w:rsidRPr="00DF6992">
        <w:rPr>
          <w:rFonts w:cs="Arial"/>
          <w:noProof/>
        </w:rPr>
        <w:t xml:space="preserve">Students continue to have access to safe, clean facilities, credentialed teachers, standards-aligned curriculum, and a broad course of study within a personalized learning program with high interest options and parent involvement. Suspension rate remains very low. Chronic absenteeism declined on the 2024 Dashboard, and the Students with Disabilities subgroup increased by two performance colors due to the Whole Child efforts and new services provided through Branching Minds (Actions 2.1 and 2.2). Students continue to receive Chromebooks on a 1:1 basis, and the need has increased this year. The school has made great efforts to keep Chromebooks functional and remove older and obsolete devices from circulation. The Annual survey asked parents to evaluate the quality of programs and services developed and provided to students with exceptional needs (IEPs); 100% of parents who have a student in this subgroup responded that they believe the school is doing “well” or “very well” in the area of academic instruction and student support. </w:t>
      </w:r>
    </w:p>
    <w:p w14:paraId="1EC3CB29" w14:textId="77777777" w:rsidR="007B3928" w:rsidRDefault="00CC6CC9" w:rsidP="0003147F">
      <w:pPr>
        <w:rPr>
          <w:rFonts w:cs="Arial"/>
          <w:noProof/>
        </w:rPr>
      </w:pPr>
      <w:r w:rsidRPr="00DF6992">
        <w:rPr>
          <w:rFonts w:cs="Arial"/>
          <w:noProof/>
        </w:rPr>
        <w:t>Challenges</w:t>
      </w:r>
    </w:p>
    <w:p w14:paraId="0DCB998D" w14:textId="36F637B4" w:rsidR="00CC6CC9" w:rsidRPr="007C25F9" w:rsidRDefault="00CC6CC9" w:rsidP="0003147F">
      <w:r w:rsidRPr="00DF6992">
        <w:rPr>
          <w:rFonts w:cs="Arial"/>
          <w:noProof/>
        </w:rPr>
        <w:t xml:space="preserve">For the ELA performance on the 2024 Dashboard, the overall and subgroup DFS declined, which indicates that more work is needed in the ELA program and teacher development. Math performance increased by 4.5 points, which is worth celebrating, but school leaders recognize that even with this growth, the charter is performing below the State; the new math curriculum introduced in Action 1.2 is anticipated to positively impact math scores on the 2025 CAASPP and 2025 Dashboard performance. CAST performance remained pretty much the same, and single subject specialists have revised all science courses at all grade levels to increase academic achievement in this area. This charter is a high priority for intensive administrative wraparound services for the coming year, including leadership and teacher support to ensure the educational program is implemented with fidelity. The administration must ensure that all students </w:t>
      </w:r>
      <w:r w:rsidRPr="00DF6992">
        <w:rPr>
          <w:rFonts w:cs="Arial"/>
          <w:noProof/>
        </w:rPr>
        <w:lastRenderedPageBreak/>
        <w:t>are receiving a rigorous, personalized education at all grade levels in order to increase achievement.</w:t>
      </w:r>
    </w:p>
    <w:p w14:paraId="56CE6786" w14:textId="77777777" w:rsidR="00CC6CC9" w:rsidRPr="00EA4CF5" w:rsidRDefault="00CC6CC9"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48A773F9" w14:textId="77777777" w:rsidR="007B3928" w:rsidRDefault="00CC6CC9" w:rsidP="0003147F">
      <w:pPr>
        <w:rPr>
          <w:rFonts w:cs="Arial"/>
          <w:noProof/>
        </w:rPr>
      </w:pPr>
      <w:r w:rsidRPr="00DF6992">
        <w:rPr>
          <w:rFonts w:cs="Arial"/>
          <w:noProof/>
        </w:rPr>
        <w:t xml:space="preserve">Strategic Goal for Parent and Community Engagement </w:t>
      </w:r>
    </w:p>
    <w:p w14:paraId="1DF99330" w14:textId="075E531F" w:rsidR="007B3928" w:rsidRDefault="00CC6CC9" w:rsidP="0003147F">
      <w:pPr>
        <w:rPr>
          <w:rFonts w:cs="Arial"/>
          <w:noProof/>
        </w:rPr>
      </w:pPr>
      <w:r w:rsidRPr="00DF6992">
        <w:rPr>
          <w:rFonts w:cs="Arial"/>
          <w:noProof/>
        </w:rPr>
        <w:t>The charter school prioritizes strong parent involvement through Goal 2, Action 3, which is designed to gain meaningful input in decision-making and encourage participation in programs for unduplicated pupils. This effort is supported by diverse engagement structures and multiple communication channels intended to reach all educational partners.</w:t>
      </w:r>
    </w:p>
    <w:p w14:paraId="687A706F" w14:textId="77777777" w:rsidR="007B3928" w:rsidRDefault="00CC6CC9" w:rsidP="0003147F">
      <w:pPr>
        <w:rPr>
          <w:rFonts w:cs="Arial"/>
          <w:noProof/>
        </w:rPr>
      </w:pPr>
      <w:r w:rsidRPr="00DF6992">
        <w:rPr>
          <w:rFonts w:cs="Arial"/>
          <w:noProof/>
        </w:rPr>
        <w:t xml:space="preserve">Annual Educational Partner Survey </w:t>
      </w:r>
    </w:p>
    <w:p w14:paraId="610CF004" w14:textId="5B18FBA3" w:rsidR="007B3928" w:rsidRDefault="00CC6CC9" w:rsidP="0003147F">
      <w:pPr>
        <w:rPr>
          <w:rFonts w:cs="Arial"/>
          <w:noProof/>
        </w:rPr>
      </w:pPr>
      <w:r w:rsidRPr="00DF6992">
        <w:rPr>
          <w:rFonts w:cs="Arial"/>
          <w:noProof/>
        </w:rPr>
        <w:t>A primary tool for gathering community input is the annual LCAP educational partner survey, which collects feedback on school climate, culture, academics, and support services. For the current 2025–26 cycle, this online survey opened on February 9 and will remain accessible until February 28. The school has significantly increased participation by utilizing ParentSquare and StudentSquare, which allow notifications and surveys to be sent directly to staff, students, and parents in their preferred language. Results from these surveys are actively reviewed to inform site planning and make necessary adjustments.</w:t>
      </w:r>
    </w:p>
    <w:p w14:paraId="52F48E11" w14:textId="77777777" w:rsidR="007B3928" w:rsidRDefault="00CC6CC9" w:rsidP="0003147F">
      <w:pPr>
        <w:rPr>
          <w:rFonts w:cs="Arial"/>
          <w:noProof/>
        </w:rPr>
      </w:pPr>
      <w:r w:rsidRPr="00DF6992">
        <w:rPr>
          <w:rFonts w:cs="Arial"/>
          <w:noProof/>
        </w:rPr>
        <w:t xml:space="preserve">Dedicated Advisory Committees and Forums </w:t>
      </w:r>
    </w:p>
    <w:p w14:paraId="42A3D508" w14:textId="3C383275" w:rsidR="007B3928" w:rsidRDefault="00CC6CC9" w:rsidP="0003147F">
      <w:pPr>
        <w:rPr>
          <w:rFonts w:cs="Arial"/>
          <w:noProof/>
        </w:rPr>
      </w:pPr>
      <w:r w:rsidRPr="00DF6992">
        <w:rPr>
          <w:rFonts w:cs="Arial"/>
          <w:noProof/>
        </w:rPr>
        <w:t>To ensure an equitable representation of voices, the school utilizes several established decision-making bodies:</w:t>
      </w:r>
    </w:p>
    <w:p w14:paraId="392270B6" w14:textId="77777777" w:rsidR="007B3928" w:rsidRDefault="00CC6CC9" w:rsidP="0003147F">
      <w:pPr>
        <w:rPr>
          <w:rFonts w:cs="Arial"/>
          <w:noProof/>
        </w:rPr>
      </w:pPr>
      <w:r w:rsidRPr="00DF6992">
        <w:rPr>
          <w:rFonts w:cs="Arial"/>
          <w:noProof/>
        </w:rPr>
        <w:t>DELAC and School Site Council (SSC): These meetings are held online to ensure they are accessible for participants residing throughout the charter’s wide service area. Meeting agendas include dedicated time for discussing LCAP purpose, goals, and resources.</w:t>
      </w:r>
    </w:p>
    <w:p w14:paraId="45B70013" w14:textId="77777777" w:rsidR="007B3928" w:rsidRDefault="00CC6CC9" w:rsidP="0003147F">
      <w:pPr>
        <w:rPr>
          <w:rFonts w:cs="Arial"/>
          <w:noProof/>
        </w:rPr>
      </w:pPr>
      <w:r w:rsidRPr="00DF6992">
        <w:rPr>
          <w:rFonts w:cs="Arial"/>
          <w:noProof/>
        </w:rPr>
        <w:t>Special Education Parent Advisory Meetings: The school hosts interactive forums specifically for parents of students with disabilities. These sessions allow parents to raise relevant concerns and brainstorm solutions and resources directly for the LCAP.</w:t>
      </w:r>
    </w:p>
    <w:p w14:paraId="19E70C7E" w14:textId="77777777" w:rsidR="007B3928" w:rsidRDefault="00CC6CC9" w:rsidP="0003147F">
      <w:pPr>
        <w:rPr>
          <w:rFonts w:cs="Arial"/>
          <w:noProof/>
        </w:rPr>
      </w:pPr>
      <w:r w:rsidRPr="00DF6992">
        <w:rPr>
          <w:rFonts w:cs="Arial"/>
          <w:noProof/>
        </w:rPr>
        <w:t>English Learner (EL) Community: Targeted collaboration with the EL community occurs during LCAP-focused meetings to review services for unduplicated pupils and ensure instructional materials are relevant and standards-based.</w:t>
      </w:r>
    </w:p>
    <w:p w14:paraId="08478401" w14:textId="77777777" w:rsidR="007B3928" w:rsidRDefault="00CC6CC9" w:rsidP="0003147F">
      <w:pPr>
        <w:rPr>
          <w:rFonts w:cs="Arial"/>
          <w:noProof/>
        </w:rPr>
      </w:pPr>
      <w:r w:rsidRPr="00DF6992">
        <w:rPr>
          <w:rFonts w:cs="Arial"/>
          <w:noProof/>
        </w:rPr>
        <w:t>Regional and On-Site Engagement Events The school also gathers qualitative feedback through targeted interest-based events:</w:t>
      </w:r>
    </w:p>
    <w:p w14:paraId="22AAE01F" w14:textId="77777777" w:rsidR="007B3928" w:rsidRDefault="00CC6CC9" w:rsidP="0003147F">
      <w:pPr>
        <w:rPr>
          <w:rFonts w:cs="Arial"/>
          <w:noProof/>
        </w:rPr>
      </w:pPr>
      <w:r w:rsidRPr="00DF6992">
        <w:rPr>
          <w:rFonts w:cs="Arial"/>
          <w:noProof/>
        </w:rPr>
        <w:lastRenderedPageBreak/>
        <w:t>Academy Programs: Each student center hosts a minimum of two signature on-site parent engagement events annually, focusing on academic learning and family connection to strengthen the school-to-home partnership.</w:t>
      </w:r>
    </w:p>
    <w:p w14:paraId="04352F25" w14:textId="77777777" w:rsidR="007B3928" w:rsidRDefault="00CC6CC9" w:rsidP="0003147F">
      <w:pPr>
        <w:rPr>
          <w:rFonts w:cs="Arial"/>
          <w:noProof/>
        </w:rPr>
      </w:pPr>
      <w:r w:rsidRPr="00DF6992">
        <w:rPr>
          <w:rFonts w:cs="Arial"/>
          <w:noProof/>
        </w:rPr>
        <w:t>Home-Based Programs: Engagement for homeschool families is supported through regional SPREE events, orientations, webinars, and "coffee chats" that provide instructional strategies and community connection. Parent Ignite Events: These annual events have been implemented with success to further engage parents in the educational experience.</w:t>
      </w:r>
    </w:p>
    <w:p w14:paraId="596F3974" w14:textId="77777777" w:rsidR="007B3928" w:rsidRDefault="00CC6CC9" w:rsidP="0003147F">
      <w:pPr>
        <w:rPr>
          <w:rFonts w:cs="Arial"/>
          <w:noProof/>
        </w:rPr>
      </w:pPr>
      <w:r w:rsidRPr="00DF6992">
        <w:rPr>
          <w:rFonts w:cs="Arial"/>
          <w:noProof/>
        </w:rPr>
        <w:t xml:space="preserve">Governance and Feedback Loops </w:t>
      </w:r>
    </w:p>
    <w:p w14:paraId="3F81B297" w14:textId="19ECEF8A" w:rsidR="00163355" w:rsidRDefault="00CC6CC9" w:rsidP="007B3928">
      <w:pPr>
        <w:rPr>
          <w:rFonts w:cs="Arial"/>
          <w:noProof/>
        </w:rPr>
      </w:pPr>
      <w:r w:rsidRPr="00DF6992">
        <w:rPr>
          <w:rFonts w:cs="Arial"/>
          <w:noProof/>
        </w:rPr>
        <w:t>To maintain transparency, the charter school presents its mid-year LCAP update to the governing board on or before February 28 each year. This school year the mid-year update was provided to the board on December 11, 2025. Furthermore, an annual stakeholder engagement activity is scheduled for the May board meeting, offering a final opportunity for community members to review and provide feedback before the LCAP is presented for approval in June. Input from these various channels has directly influenced school priorities, such as addressing academic gaps, improving school-to-home communication, and implementing initiatives to promote school belonging.</w:t>
      </w:r>
    </w:p>
    <w:p w14:paraId="6133C3D7" w14:textId="07948344" w:rsidR="00CC6CC9" w:rsidRPr="007B3928" w:rsidRDefault="00163355" w:rsidP="00163355">
      <w:pPr>
        <w:spacing w:before="0"/>
        <w:rPr>
          <w:rFonts w:cs="Arial"/>
          <w:noProof/>
        </w:rPr>
      </w:pPr>
      <w:r>
        <w:rPr>
          <w:rFonts w:cs="Arial"/>
          <w:noProof/>
        </w:rPr>
        <w:br w:type="page"/>
      </w:r>
    </w:p>
    <w:p w14:paraId="6DAD0E37" w14:textId="77777777" w:rsidR="00CC6CC9" w:rsidRPr="007C25F9" w:rsidRDefault="00CC6CC9" w:rsidP="00A42D0A">
      <w:pPr>
        <w:pStyle w:val="Heading3"/>
      </w:pPr>
      <w:r w:rsidRPr="007C25F9">
        <w:lastRenderedPageBreak/>
        <w:t>Section 6. Differentiated Assistance</w:t>
      </w:r>
    </w:p>
    <w:p w14:paraId="23073923" w14:textId="77777777" w:rsidR="00CC6CC9" w:rsidRPr="00EA4CF5" w:rsidRDefault="00CC6CC9"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6727AF95" w14:textId="77777777" w:rsidR="00CC6CC9" w:rsidRDefault="00CC6CC9" w:rsidP="00E57C07">
      <w:pPr>
        <w:rPr>
          <w:noProof/>
        </w:rPr>
      </w:pPr>
      <w:r w:rsidRPr="00DF6992">
        <w:rPr>
          <w:noProof/>
        </w:rPr>
        <w:t>No</w:t>
      </w:r>
    </w:p>
    <w:p w14:paraId="7887C5FC" w14:textId="77777777" w:rsidR="00CC6CC9" w:rsidRPr="003735D5" w:rsidRDefault="00CC6CC9"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0BC3531B" w14:textId="77777777" w:rsidR="00CC6CC9" w:rsidRPr="007C25F9" w:rsidRDefault="00CC6CC9" w:rsidP="00D46026">
      <w:r w:rsidRPr="00DF6992">
        <w:rPr>
          <w:noProof/>
        </w:rPr>
        <w:t>[No Response]</w:t>
      </w:r>
    </w:p>
    <w:p w14:paraId="5F57DE57" w14:textId="77777777" w:rsidR="00CC6CC9" w:rsidRPr="003735D5" w:rsidRDefault="00CC6CC9" w:rsidP="003735D5">
      <w:pPr>
        <w:numPr>
          <w:ilvl w:val="0"/>
          <w:numId w:val="16"/>
        </w:numPr>
        <w:ind w:left="0"/>
        <w:rPr>
          <w:b/>
          <w:bCs/>
        </w:rPr>
      </w:pPr>
      <w:r w:rsidRPr="003735D5">
        <w:rPr>
          <w:b/>
          <w:bCs/>
        </w:rPr>
        <w:t>Identify the support provider the charter school will be working with for technical assistance with DA.</w:t>
      </w:r>
    </w:p>
    <w:p w14:paraId="48F99DE6" w14:textId="77777777" w:rsidR="00CC6CC9" w:rsidRPr="007C25F9" w:rsidRDefault="00CC6CC9" w:rsidP="00D46026">
      <w:r w:rsidRPr="00DF6992">
        <w:rPr>
          <w:noProof/>
        </w:rPr>
        <w:t>[No Response]</w:t>
      </w:r>
    </w:p>
    <w:p w14:paraId="2B2B68C8" w14:textId="77777777" w:rsidR="00CC6CC9" w:rsidRPr="003735D5" w:rsidRDefault="00CC6CC9"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3B5F8D89" w14:textId="77777777" w:rsidR="00CC6CC9" w:rsidRPr="007C25F9" w:rsidRDefault="00CC6CC9" w:rsidP="00D46026">
      <w:r w:rsidRPr="00DF6992">
        <w:rPr>
          <w:noProof/>
        </w:rPr>
        <w:t>[No Response]</w:t>
      </w:r>
    </w:p>
    <w:p w14:paraId="5BC5822E" w14:textId="77777777" w:rsidR="00CC6CC9" w:rsidRPr="007C25F9" w:rsidRDefault="00CC6CC9">
      <w:pPr>
        <w:spacing w:before="0"/>
        <w:rPr>
          <w:rFonts w:eastAsiaTheme="majorEastAsia"/>
          <w:b/>
          <w:bCs/>
          <w:sz w:val="32"/>
          <w:szCs w:val="32"/>
        </w:rPr>
      </w:pPr>
      <w:r w:rsidRPr="007C25F9">
        <w:br w:type="page"/>
      </w:r>
    </w:p>
    <w:p w14:paraId="43200E81" w14:textId="77777777" w:rsidR="00CC6CC9" w:rsidRPr="007C25F9" w:rsidRDefault="00CC6CC9" w:rsidP="00A42D0A">
      <w:pPr>
        <w:pStyle w:val="Heading3"/>
      </w:pPr>
      <w:r w:rsidRPr="007C25F9">
        <w:lastRenderedPageBreak/>
        <w:t>Section 7. Acknowledgment, Certification, and Submission</w:t>
      </w:r>
    </w:p>
    <w:p w14:paraId="3FD94501" w14:textId="77777777" w:rsidR="00CC6CC9" w:rsidRPr="007C25F9" w:rsidRDefault="00CC6CC9" w:rsidP="00B9677C">
      <w:r w:rsidRPr="007C25F9">
        <w:t>Initial each of the statements</w:t>
      </w:r>
      <w:r>
        <w:t xml:space="preserve"> below</w:t>
      </w:r>
      <w:r w:rsidRPr="007C25F9">
        <w:t xml:space="preserve"> to confirm that you have read and understand following:</w:t>
      </w:r>
    </w:p>
    <w:p w14:paraId="0D38FE8C" w14:textId="77777777" w:rsidR="00CC6CC9" w:rsidRPr="007C25F9" w:rsidRDefault="00CC6CC9" w:rsidP="00A42D0A">
      <w:pPr>
        <w:pStyle w:val="Heading4"/>
      </w:pPr>
      <w:r w:rsidRPr="007C25F9">
        <w:t>Acknowledgment</w:t>
      </w:r>
    </w:p>
    <w:p w14:paraId="5E8A09C3" w14:textId="77777777" w:rsidR="00CC6CC9" w:rsidRPr="007C25F9" w:rsidRDefault="00CC6CC9"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70A573ED" w14:textId="77777777" w:rsidR="00CC6CC9" w:rsidRPr="007C25F9" w:rsidRDefault="00CC6CC9" w:rsidP="00783ABE">
      <w:r w:rsidRPr="00DF6992">
        <w:rPr>
          <w:noProof/>
        </w:rPr>
        <w:t>KAB</w:t>
      </w:r>
    </w:p>
    <w:p w14:paraId="165D2F21" w14:textId="77777777" w:rsidR="00CC6CC9" w:rsidRPr="007C25F9" w:rsidRDefault="00CC6CC9" w:rsidP="00A42D0A">
      <w:pPr>
        <w:pStyle w:val="Heading4"/>
      </w:pPr>
      <w:r w:rsidRPr="007C25F9">
        <w:t>Certification</w:t>
      </w:r>
    </w:p>
    <w:p w14:paraId="0FE5CB59" w14:textId="77777777" w:rsidR="00CC6CC9" w:rsidRPr="007C25F9" w:rsidRDefault="00CC6CC9"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7DB6DE4F" w14:textId="77777777" w:rsidR="00CC6CC9" w:rsidRPr="007C25F9" w:rsidRDefault="00CC6CC9" w:rsidP="00783ABE">
      <w:r w:rsidRPr="00DF6992">
        <w:rPr>
          <w:noProof/>
        </w:rPr>
        <w:t>KAB</w:t>
      </w:r>
    </w:p>
    <w:p w14:paraId="6B7B79C1" w14:textId="77777777" w:rsidR="00CC6CC9" w:rsidRPr="007C25F9" w:rsidRDefault="00CC6CC9"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CC6CC9" w:rsidRPr="007C25F9" w14:paraId="1354456F" w14:textId="77777777" w:rsidTr="007929F6">
        <w:trPr>
          <w:cantSplit/>
          <w:tblHeader/>
        </w:trPr>
        <w:tc>
          <w:tcPr>
            <w:tcW w:w="4675" w:type="dxa"/>
            <w:shd w:val="clear" w:color="auto" w:fill="D9D9D9" w:themeFill="background1" w:themeFillShade="D9"/>
          </w:tcPr>
          <w:p w14:paraId="7AFAC118" w14:textId="77777777" w:rsidR="00CC6CC9" w:rsidRPr="007C25F9" w:rsidRDefault="00CC6CC9" w:rsidP="00D41927">
            <w:pPr>
              <w:rPr>
                <w:b/>
                <w:bCs/>
              </w:rPr>
            </w:pPr>
            <w:r w:rsidRPr="007C25F9">
              <w:rPr>
                <w:b/>
                <w:bCs/>
              </w:rPr>
              <w:t>Prompt</w:t>
            </w:r>
          </w:p>
        </w:tc>
        <w:tc>
          <w:tcPr>
            <w:tcW w:w="4675" w:type="dxa"/>
            <w:shd w:val="clear" w:color="auto" w:fill="D9D9D9" w:themeFill="background1" w:themeFillShade="D9"/>
          </w:tcPr>
          <w:p w14:paraId="00CEA9C9" w14:textId="77777777" w:rsidR="00CC6CC9" w:rsidRPr="007C25F9" w:rsidRDefault="00CC6CC9" w:rsidP="00D41927">
            <w:pPr>
              <w:rPr>
                <w:b/>
                <w:bCs/>
              </w:rPr>
            </w:pPr>
            <w:r w:rsidRPr="007C25F9">
              <w:rPr>
                <w:b/>
                <w:bCs/>
              </w:rPr>
              <w:t>Response</w:t>
            </w:r>
          </w:p>
        </w:tc>
      </w:tr>
      <w:tr w:rsidR="00CC6CC9" w:rsidRPr="007C25F9" w14:paraId="1B060AF2" w14:textId="77777777" w:rsidTr="007929F6">
        <w:trPr>
          <w:cantSplit/>
          <w:tblHeader/>
        </w:trPr>
        <w:tc>
          <w:tcPr>
            <w:tcW w:w="4675" w:type="dxa"/>
          </w:tcPr>
          <w:p w14:paraId="22F87CC2" w14:textId="77777777" w:rsidR="00CC6CC9" w:rsidRPr="007C25F9" w:rsidRDefault="00CC6CC9" w:rsidP="00D41927">
            <w:r w:rsidRPr="007C25F9">
              <w:t>Full Legal Name</w:t>
            </w:r>
          </w:p>
        </w:tc>
        <w:tc>
          <w:tcPr>
            <w:tcW w:w="4675" w:type="dxa"/>
          </w:tcPr>
          <w:p w14:paraId="31D6DDC1" w14:textId="77777777" w:rsidR="00CC6CC9" w:rsidRPr="007C25F9" w:rsidRDefault="00CC6CC9" w:rsidP="00D41927">
            <w:r w:rsidRPr="00DF6992">
              <w:rPr>
                <w:noProof/>
              </w:rPr>
              <w:t>Kimberly Bagby</w:t>
            </w:r>
          </w:p>
        </w:tc>
      </w:tr>
      <w:tr w:rsidR="00CC6CC9" w:rsidRPr="007C25F9" w14:paraId="6BA3637A" w14:textId="77777777" w:rsidTr="007929F6">
        <w:trPr>
          <w:cantSplit/>
          <w:tblHeader/>
        </w:trPr>
        <w:tc>
          <w:tcPr>
            <w:tcW w:w="4675" w:type="dxa"/>
          </w:tcPr>
          <w:p w14:paraId="51DEAF3B" w14:textId="77777777" w:rsidR="00CC6CC9" w:rsidRPr="007C25F9" w:rsidRDefault="00CC6CC9" w:rsidP="00D41927">
            <w:r w:rsidRPr="007C25F9">
              <w:t>Job Title</w:t>
            </w:r>
          </w:p>
        </w:tc>
        <w:tc>
          <w:tcPr>
            <w:tcW w:w="4675" w:type="dxa"/>
          </w:tcPr>
          <w:p w14:paraId="66F54D4D" w14:textId="77777777" w:rsidR="00CC6CC9" w:rsidRPr="007C25F9" w:rsidRDefault="00CC6CC9" w:rsidP="00D41927">
            <w:r w:rsidRPr="00DF6992">
              <w:rPr>
                <w:noProof/>
              </w:rPr>
              <w:t>Principal</w:t>
            </w:r>
          </w:p>
        </w:tc>
      </w:tr>
      <w:tr w:rsidR="00CC6CC9" w:rsidRPr="007C25F9" w14:paraId="75DB4DA7" w14:textId="77777777" w:rsidTr="007929F6">
        <w:trPr>
          <w:cantSplit/>
          <w:tblHeader/>
        </w:trPr>
        <w:tc>
          <w:tcPr>
            <w:tcW w:w="4675" w:type="dxa"/>
          </w:tcPr>
          <w:p w14:paraId="762C3DB9" w14:textId="77777777" w:rsidR="00CC6CC9" w:rsidRPr="007C25F9" w:rsidRDefault="00CC6CC9" w:rsidP="00D41927">
            <w:r w:rsidRPr="007C25F9">
              <w:t>Email Address</w:t>
            </w:r>
          </w:p>
        </w:tc>
        <w:tc>
          <w:tcPr>
            <w:tcW w:w="4675" w:type="dxa"/>
          </w:tcPr>
          <w:p w14:paraId="1A48CC88" w14:textId="77777777" w:rsidR="00CC6CC9" w:rsidRPr="007C25F9" w:rsidRDefault="00CC6CC9" w:rsidP="00D41927">
            <w:r w:rsidRPr="00DF6992">
              <w:rPr>
                <w:noProof/>
              </w:rPr>
              <w:t>kimberly.bagby@springscs.org</w:t>
            </w:r>
          </w:p>
        </w:tc>
      </w:tr>
      <w:tr w:rsidR="00CC6CC9" w14:paraId="3669CDB2" w14:textId="77777777" w:rsidTr="007929F6">
        <w:trPr>
          <w:cantSplit/>
          <w:tblHeader/>
        </w:trPr>
        <w:tc>
          <w:tcPr>
            <w:tcW w:w="4675" w:type="dxa"/>
          </w:tcPr>
          <w:p w14:paraId="793EEE1C" w14:textId="77777777" w:rsidR="00CC6CC9" w:rsidRPr="007C25F9" w:rsidRDefault="00CC6CC9" w:rsidP="00D41927">
            <w:r w:rsidRPr="007C25F9">
              <w:t>Phone Number</w:t>
            </w:r>
          </w:p>
        </w:tc>
        <w:tc>
          <w:tcPr>
            <w:tcW w:w="4675" w:type="dxa"/>
          </w:tcPr>
          <w:p w14:paraId="7E419E7B" w14:textId="77777777" w:rsidR="00CC6CC9" w:rsidRDefault="00CC6CC9" w:rsidP="00D41927">
            <w:r w:rsidRPr="00DF6992">
              <w:rPr>
                <w:noProof/>
              </w:rPr>
              <w:t>951-904-0772</w:t>
            </w:r>
          </w:p>
        </w:tc>
      </w:tr>
    </w:tbl>
    <w:p w14:paraId="1B107479" w14:textId="77777777" w:rsidR="00CC6CC9" w:rsidRPr="00E810BB" w:rsidRDefault="00CC6CC9" w:rsidP="007B3928"/>
    <w:sectPr w:rsidR="00CC6CC9" w:rsidRPr="00E810BB" w:rsidSect="00CC6CC9">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4D64" w14:textId="77777777" w:rsidR="002D6C2C" w:rsidRDefault="002D6C2C" w:rsidP="002174BD">
      <w:pPr>
        <w:spacing w:after="0"/>
      </w:pPr>
      <w:r>
        <w:separator/>
      </w:r>
    </w:p>
  </w:endnote>
  <w:endnote w:type="continuationSeparator" w:id="0">
    <w:p w14:paraId="517BAD3D" w14:textId="77777777" w:rsidR="002D6C2C" w:rsidRDefault="002D6C2C"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CCE5" w14:textId="77777777" w:rsidR="002D6C2C" w:rsidRDefault="002D6C2C" w:rsidP="002174BD">
      <w:pPr>
        <w:spacing w:after="0"/>
      </w:pPr>
      <w:r>
        <w:separator/>
      </w:r>
    </w:p>
  </w:footnote>
  <w:footnote w:type="continuationSeparator" w:id="0">
    <w:p w14:paraId="2468034F" w14:textId="77777777" w:rsidR="002D6C2C" w:rsidRDefault="002D6C2C"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B8D7" w14:textId="2BFE23B2" w:rsidR="00CC6CC9" w:rsidRDefault="00F5767D" w:rsidP="00EA4CF5">
    <w:pPr>
      <w:pStyle w:val="Header"/>
      <w:jc w:val="right"/>
    </w:pPr>
    <w:r>
      <w:t>memo-lacb-csd-apr26item02</w:t>
    </w:r>
  </w:p>
  <w:p w14:paraId="77A2C633" w14:textId="25FD1CC9" w:rsidR="00CC6CC9" w:rsidRDefault="00F5767D" w:rsidP="00EA4CF5">
    <w:pPr>
      <w:pStyle w:val="Header"/>
      <w:jc w:val="right"/>
    </w:pPr>
    <w:r>
      <w:t>Attachment 15 – Vista Springs Charter (Charter #1968)</w:t>
    </w:r>
  </w:p>
  <w:p w14:paraId="3A9A9846" w14:textId="77777777" w:rsidR="00CC6CC9" w:rsidRPr="00D852E7" w:rsidRDefault="00CC6CC9"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0F3096"/>
    <w:rsid w:val="00104EE5"/>
    <w:rsid w:val="001173E5"/>
    <w:rsid w:val="00140B3A"/>
    <w:rsid w:val="00145B44"/>
    <w:rsid w:val="00163355"/>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A6AF3"/>
    <w:rsid w:val="002B6DCA"/>
    <w:rsid w:val="002D6C2C"/>
    <w:rsid w:val="002E43F0"/>
    <w:rsid w:val="002F3887"/>
    <w:rsid w:val="003002B4"/>
    <w:rsid w:val="0031666F"/>
    <w:rsid w:val="00330138"/>
    <w:rsid w:val="00334354"/>
    <w:rsid w:val="003418E1"/>
    <w:rsid w:val="003425F0"/>
    <w:rsid w:val="00342FE5"/>
    <w:rsid w:val="00346CD3"/>
    <w:rsid w:val="003735D5"/>
    <w:rsid w:val="003878C5"/>
    <w:rsid w:val="003A0273"/>
    <w:rsid w:val="003B125B"/>
    <w:rsid w:val="003C68FE"/>
    <w:rsid w:val="003F24F5"/>
    <w:rsid w:val="004001BF"/>
    <w:rsid w:val="0040704F"/>
    <w:rsid w:val="004235EF"/>
    <w:rsid w:val="0045774B"/>
    <w:rsid w:val="00484C51"/>
    <w:rsid w:val="0049151F"/>
    <w:rsid w:val="004926FC"/>
    <w:rsid w:val="004A50EB"/>
    <w:rsid w:val="004D7A03"/>
    <w:rsid w:val="004E145F"/>
    <w:rsid w:val="004F6124"/>
    <w:rsid w:val="00510405"/>
    <w:rsid w:val="00526D4F"/>
    <w:rsid w:val="005302B7"/>
    <w:rsid w:val="005315CB"/>
    <w:rsid w:val="005428AF"/>
    <w:rsid w:val="00570E5D"/>
    <w:rsid w:val="005710BF"/>
    <w:rsid w:val="00577450"/>
    <w:rsid w:val="00580996"/>
    <w:rsid w:val="00582F1F"/>
    <w:rsid w:val="00595AE5"/>
    <w:rsid w:val="005A4D11"/>
    <w:rsid w:val="005A596B"/>
    <w:rsid w:val="005E1711"/>
    <w:rsid w:val="005E21DD"/>
    <w:rsid w:val="005F171A"/>
    <w:rsid w:val="005F6FE2"/>
    <w:rsid w:val="00617D8F"/>
    <w:rsid w:val="006758A6"/>
    <w:rsid w:val="006A5890"/>
    <w:rsid w:val="006C3EF7"/>
    <w:rsid w:val="006D2661"/>
    <w:rsid w:val="00700651"/>
    <w:rsid w:val="007252DE"/>
    <w:rsid w:val="00757322"/>
    <w:rsid w:val="00765AEF"/>
    <w:rsid w:val="00783ABE"/>
    <w:rsid w:val="00791C13"/>
    <w:rsid w:val="007929F6"/>
    <w:rsid w:val="007A2AFF"/>
    <w:rsid w:val="007A747D"/>
    <w:rsid w:val="007B0294"/>
    <w:rsid w:val="007B23AC"/>
    <w:rsid w:val="007B3928"/>
    <w:rsid w:val="007C25F9"/>
    <w:rsid w:val="007D02A9"/>
    <w:rsid w:val="007D6A6B"/>
    <w:rsid w:val="007E5BE2"/>
    <w:rsid w:val="007E7027"/>
    <w:rsid w:val="0081087F"/>
    <w:rsid w:val="00834891"/>
    <w:rsid w:val="0083596B"/>
    <w:rsid w:val="008676F5"/>
    <w:rsid w:val="008B72BC"/>
    <w:rsid w:val="008B759D"/>
    <w:rsid w:val="008C1CCA"/>
    <w:rsid w:val="008D6A61"/>
    <w:rsid w:val="009051A8"/>
    <w:rsid w:val="00927BE3"/>
    <w:rsid w:val="00936A50"/>
    <w:rsid w:val="00951441"/>
    <w:rsid w:val="00961A90"/>
    <w:rsid w:val="00966DD8"/>
    <w:rsid w:val="009767A1"/>
    <w:rsid w:val="009853B6"/>
    <w:rsid w:val="009A4E4A"/>
    <w:rsid w:val="009B0CD2"/>
    <w:rsid w:val="009C5880"/>
    <w:rsid w:val="009D6215"/>
    <w:rsid w:val="00A0719E"/>
    <w:rsid w:val="00A3600D"/>
    <w:rsid w:val="00A42D0A"/>
    <w:rsid w:val="00A45C62"/>
    <w:rsid w:val="00A52D9B"/>
    <w:rsid w:val="00A579D8"/>
    <w:rsid w:val="00A971A6"/>
    <w:rsid w:val="00AB2A51"/>
    <w:rsid w:val="00AC0320"/>
    <w:rsid w:val="00AC2B91"/>
    <w:rsid w:val="00AC4AEF"/>
    <w:rsid w:val="00AE4773"/>
    <w:rsid w:val="00AF0739"/>
    <w:rsid w:val="00B4292B"/>
    <w:rsid w:val="00B63405"/>
    <w:rsid w:val="00B72442"/>
    <w:rsid w:val="00B849EC"/>
    <w:rsid w:val="00B9677C"/>
    <w:rsid w:val="00B97A3C"/>
    <w:rsid w:val="00BA1C59"/>
    <w:rsid w:val="00BC3334"/>
    <w:rsid w:val="00BC6BA7"/>
    <w:rsid w:val="00BD0CFD"/>
    <w:rsid w:val="00BE1ECA"/>
    <w:rsid w:val="00BE661E"/>
    <w:rsid w:val="00BF0851"/>
    <w:rsid w:val="00C025A1"/>
    <w:rsid w:val="00C235D2"/>
    <w:rsid w:val="00C2622E"/>
    <w:rsid w:val="00C31395"/>
    <w:rsid w:val="00C537DE"/>
    <w:rsid w:val="00CB3B9E"/>
    <w:rsid w:val="00CC6A9D"/>
    <w:rsid w:val="00CC6CC9"/>
    <w:rsid w:val="00CE0005"/>
    <w:rsid w:val="00CE1DD0"/>
    <w:rsid w:val="00CE2217"/>
    <w:rsid w:val="00D03EE1"/>
    <w:rsid w:val="00D06EC2"/>
    <w:rsid w:val="00D11CF3"/>
    <w:rsid w:val="00D1322F"/>
    <w:rsid w:val="00D33CCE"/>
    <w:rsid w:val="00D3661C"/>
    <w:rsid w:val="00D369FF"/>
    <w:rsid w:val="00D46026"/>
    <w:rsid w:val="00D50328"/>
    <w:rsid w:val="00D65A99"/>
    <w:rsid w:val="00D75BC8"/>
    <w:rsid w:val="00D80696"/>
    <w:rsid w:val="00D852E7"/>
    <w:rsid w:val="00DA7848"/>
    <w:rsid w:val="00DC5A7E"/>
    <w:rsid w:val="00DE3428"/>
    <w:rsid w:val="00DE56CE"/>
    <w:rsid w:val="00DF32B9"/>
    <w:rsid w:val="00E12D4A"/>
    <w:rsid w:val="00E324EF"/>
    <w:rsid w:val="00E33535"/>
    <w:rsid w:val="00E47889"/>
    <w:rsid w:val="00E50B16"/>
    <w:rsid w:val="00E57C07"/>
    <w:rsid w:val="00E61DB6"/>
    <w:rsid w:val="00E76516"/>
    <w:rsid w:val="00E810BB"/>
    <w:rsid w:val="00EA4CF5"/>
    <w:rsid w:val="00EB4763"/>
    <w:rsid w:val="00ED5A89"/>
    <w:rsid w:val="00EE1A6D"/>
    <w:rsid w:val="00EF054D"/>
    <w:rsid w:val="00EF0E1C"/>
    <w:rsid w:val="00F303BC"/>
    <w:rsid w:val="00F30E3C"/>
    <w:rsid w:val="00F35436"/>
    <w:rsid w:val="00F36F1F"/>
    <w:rsid w:val="00F5767D"/>
    <w:rsid w:val="00FC3FAD"/>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E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2965</Words>
  <Characters>16634</Characters>
  <DocSecurity>0</DocSecurity>
  <Lines>396</Lines>
  <Paragraphs>233</Paragraphs>
  <ScaleCrop>false</ScaleCrop>
  <HeadingPairs>
    <vt:vector size="2" baseType="variant">
      <vt:variant>
        <vt:lpstr>Title</vt:lpstr>
      </vt:variant>
      <vt:variant>
        <vt:i4>1</vt:i4>
      </vt:variant>
    </vt:vector>
  </HeadingPairs>
  <TitlesOfParts>
    <vt:vector size="1" baseType="lpstr">
      <vt:lpstr>April 2026 Memo LACB CSD Item XX Attachment 15 - Information Memorandum (CA State Board of Education)</vt:lpstr>
    </vt:vector>
  </TitlesOfParts>
  <Company>CA State Board of Education</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15 - Information Memoranda (CA State Board of Education)</dc:title>
  <dc:subject>Vista Springs Charter – Academic Memorandum Response.</dc:subject>
  <dc:creator/>
  <cp:keywords/>
  <dc:description/>
  <cp:lastModifiedBy/>
  <dcterms:created xsi:type="dcterms:W3CDTF">2026-03-10T22:49:00Z</dcterms:created>
  <dcterms:modified xsi:type="dcterms:W3CDTF">2026-04-08T20:45:00Z</dcterms:modified>
</cp:coreProperties>
</file>