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1EA1" w14:textId="77777777" w:rsidR="00E6416D" w:rsidRPr="007C25F9" w:rsidRDefault="00E6416D" w:rsidP="00EA4CF5">
      <w:pPr>
        <w:pStyle w:val="Header"/>
        <w:jc w:val="right"/>
      </w:pPr>
      <w:r w:rsidRPr="007C25F9">
        <w:t>California Department of Education</w:t>
      </w:r>
    </w:p>
    <w:p w14:paraId="2C02FB87" w14:textId="77777777" w:rsidR="00E6416D" w:rsidRPr="007C25F9" w:rsidRDefault="00E6416D" w:rsidP="00EA4CF5">
      <w:pPr>
        <w:pStyle w:val="Header"/>
        <w:jc w:val="right"/>
      </w:pPr>
      <w:r w:rsidRPr="007C25F9">
        <w:t>Charter Schools Division</w:t>
      </w:r>
    </w:p>
    <w:p w14:paraId="0978393F" w14:textId="77777777" w:rsidR="00E6416D" w:rsidRPr="007C25F9" w:rsidRDefault="00E6416D" w:rsidP="00EA4CF5">
      <w:pPr>
        <w:pStyle w:val="Header"/>
        <w:jc w:val="right"/>
      </w:pPr>
      <w:r w:rsidRPr="007C25F9">
        <w:t xml:space="preserve">Created </w:t>
      </w:r>
      <w:r>
        <w:t>12</w:t>
      </w:r>
      <w:r w:rsidRPr="007C25F9">
        <w:t>/202</w:t>
      </w:r>
      <w:r>
        <w:t>6</w:t>
      </w:r>
    </w:p>
    <w:p w14:paraId="6438D923" w14:textId="2E47F033" w:rsidR="00E6416D" w:rsidRPr="007C25F9" w:rsidRDefault="007C71C4" w:rsidP="00EA4CF5">
      <w:pPr>
        <w:pStyle w:val="Header"/>
        <w:jc w:val="right"/>
      </w:pPr>
      <w:r w:rsidRPr="007C71C4">
        <w:t>memo-lacb-csd-apr26item02</w:t>
      </w:r>
    </w:p>
    <w:p w14:paraId="73EEF6D8" w14:textId="7C9078FA" w:rsidR="00E6416D" w:rsidRPr="007C25F9" w:rsidRDefault="00E6416D" w:rsidP="00EA4CF5">
      <w:pPr>
        <w:pStyle w:val="Header"/>
        <w:jc w:val="right"/>
      </w:pPr>
      <w:r w:rsidRPr="007C25F9">
        <w:t xml:space="preserve">Attachment </w:t>
      </w:r>
      <w:r w:rsidR="007C71C4">
        <w:t>4</w:t>
      </w:r>
    </w:p>
    <w:p w14:paraId="3180A239" w14:textId="77777777" w:rsidR="00E6416D" w:rsidRPr="007C25F9" w:rsidRDefault="00E6416D" w:rsidP="008C1CCA">
      <w:pPr>
        <w:pStyle w:val="Heading1"/>
      </w:pPr>
      <w:r w:rsidRPr="007C25F9">
        <w:t>California State Board of Education-Authorized Charter School Academic Memorandum Form</w:t>
      </w:r>
    </w:p>
    <w:p w14:paraId="2EDC31F6" w14:textId="77777777" w:rsidR="00E6416D" w:rsidRPr="007C25F9" w:rsidRDefault="00E6416D" w:rsidP="008C1CCA">
      <w:pPr>
        <w:spacing w:after="480"/>
        <w:jc w:val="center"/>
        <w:rPr>
          <w:rFonts w:eastAsia="Calibri" w:cs="Arial"/>
          <w14:ligatures w14:val="none"/>
        </w:rPr>
      </w:pPr>
      <w:r w:rsidRPr="007C25F9">
        <w:rPr>
          <w:rFonts w:eastAsia="Calibri" w:cs="Arial"/>
          <w14:ligatures w14:val="none"/>
        </w:rPr>
        <w:t>CALIFORNIA DEPARTMENT OF EDUCATION</w:t>
      </w:r>
    </w:p>
    <w:p w14:paraId="50756842" w14:textId="77777777" w:rsidR="00E6416D" w:rsidRPr="007C25F9" w:rsidRDefault="00E6416D"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College Preparatory Middle School</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1967</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432D872A" w14:textId="77777777" w:rsidR="00E6416D" w:rsidRPr="007C25F9" w:rsidRDefault="00E6416D" w:rsidP="00D852E7">
      <w:pPr>
        <w:spacing w:after="160" w:line="259" w:lineRule="auto"/>
        <w:rPr>
          <w:rFonts w:eastAsiaTheme="majorEastAsia" w:cstheme="majorBidi"/>
          <w:b/>
          <w:sz w:val="32"/>
          <w:szCs w:val="26"/>
        </w:rPr>
      </w:pPr>
      <w:r w:rsidRPr="007C25F9">
        <w:br w:type="page"/>
      </w:r>
    </w:p>
    <w:p w14:paraId="44A73245" w14:textId="77777777" w:rsidR="00E6416D" w:rsidRPr="007C25F9" w:rsidRDefault="00E6416D" w:rsidP="00A42D0A">
      <w:pPr>
        <w:pStyle w:val="Heading2"/>
      </w:pPr>
      <w:r w:rsidRPr="00DF6992">
        <w:lastRenderedPageBreak/>
        <w:t>College Preparatory Middle School</w:t>
      </w:r>
      <w:r w:rsidRPr="007C25F9">
        <w:br/>
        <w:t>Academic Memorandum Form</w:t>
      </w:r>
    </w:p>
    <w:p w14:paraId="5D405D01" w14:textId="77777777" w:rsidR="00E6416D" w:rsidRPr="007C25F9" w:rsidRDefault="00E6416D" w:rsidP="00A42D0A">
      <w:pPr>
        <w:pStyle w:val="Heading3"/>
      </w:pPr>
      <w:r w:rsidRPr="007C25F9">
        <w:t>Section 1. Charter School Information</w:t>
      </w:r>
    </w:p>
    <w:p w14:paraId="093CC456" w14:textId="77777777" w:rsidR="00E6416D" w:rsidRPr="007C25F9" w:rsidRDefault="00E6416D"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E6416D" w:rsidRPr="007C25F9" w14:paraId="1191CF2B" w14:textId="77777777" w:rsidTr="007929F6">
        <w:trPr>
          <w:cantSplit/>
          <w:tblHeader/>
        </w:trPr>
        <w:tc>
          <w:tcPr>
            <w:tcW w:w="4675" w:type="dxa"/>
            <w:shd w:val="clear" w:color="auto" w:fill="D9D9D9" w:themeFill="background1" w:themeFillShade="D9"/>
          </w:tcPr>
          <w:p w14:paraId="190507D0" w14:textId="77777777" w:rsidR="00E6416D" w:rsidRPr="007C25F9" w:rsidRDefault="00E6416D" w:rsidP="00765AEF">
            <w:pPr>
              <w:rPr>
                <w:b/>
                <w:bCs/>
              </w:rPr>
            </w:pPr>
            <w:r w:rsidRPr="007C25F9">
              <w:rPr>
                <w:b/>
                <w:bCs/>
              </w:rPr>
              <w:t>Prompt</w:t>
            </w:r>
          </w:p>
        </w:tc>
        <w:tc>
          <w:tcPr>
            <w:tcW w:w="4675" w:type="dxa"/>
            <w:shd w:val="clear" w:color="auto" w:fill="D9D9D9" w:themeFill="background1" w:themeFillShade="D9"/>
          </w:tcPr>
          <w:p w14:paraId="71096C6F" w14:textId="77777777" w:rsidR="00E6416D" w:rsidRPr="007C25F9" w:rsidRDefault="00E6416D" w:rsidP="00765AEF">
            <w:pPr>
              <w:rPr>
                <w:b/>
                <w:bCs/>
              </w:rPr>
            </w:pPr>
            <w:r w:rsidRPr="007C25F9">
              <w:rPr>
                <w:b/>
                <w:bCs/>
              </w:rPr>
              <w:t>Response</w:t>
            </w:r>
          </w:p>
        </w:tc>
      </w:tr>
      <w:tr w:rsidR="00E6416D" w:rsidRPr="007C25F9" w14:paraId="1995A674" w14:textId="77777777" w:rsidTr="00C2622E">
        <w:tc>
          <w:tcPr>
            <w:tcW w:w="4675" w:type="dxa"/>
          </w:tcPr>
          <w:p w14:paraId="21C56D61" w14:textId="77777777" w:rsidR="00E6416D" w:rsidRPr="007C25F9" w:rsidRDefault="00E6416D" w:rsidP="00765AEF">
            <w:r w:rsidRPr="007C25F9">
              <w:t>Charter School Name</w:t>
            </w:r>
          </w:p>
        </w:tc>
        <w:tc>
          <w:tcPr>
            <w:tcW w:w="4675" w:type="dxa"/>
          </w:tcPr>
          <w:p w14:paraId="2E01E407" w14:textId="77777777" w:rsidR="00E6416D" w:rsidRPr="007C25F9" w:rsidRDefault="00E6416D" w:rsidP="00765AEF">
            <w:r w:rsidRPr="00DF6992">
              <w:rPr>
                <w:noProof/>
              </w:rPr>
              <w:t>College Preparatory Middle School</w:t>
            </w:r>
          </w:p>
        </w:tc>
      </w:tr>
      <w:tr w:rsidR="00E6416D" w:rsidRPr="007C25F9" w14:paraId="19311995" w14:textId="77777777" w:rsidTr="00C2622E">
        <w:tc>
          <w:tcPr>
            <w:tcW w:w="4675" w:type="dxa"/>
          </w:tcPr>
          <w:p w14:paraId="1D1F75AD" w14:textId="77777777" w:rsidR="00E6416D" w:rsidRPr="007C25F9" w:rsidRDefault="00E6416D" w:rsidP="00765AEF">
            <w:r w:rsidRPr="007C25F9">
              <w:t>School Address</w:t>
            </w:r>
          </w:p>
        </w:tc>
        <w:tc>
          <w:tcPr>
            <w:tcW w:w="4675" w:type="dxa"/>
          </w:tcPr>
          <w:p w14:paraId="5AF236E7" w14:textId="77777777" w:rsidR="00E6416D" w:rsidRPr="007C25F9" w:rsidRDefault="00E6416D" w:rsidP="00765AEF">
            <w:r w:rsidRPr="00DF6992">
              <w:rPr>
                <w:noProof/>
              </w:rPr>
              <w:t>10269 Madrid Way</w:t>
            </w:r>
          </w:p>
        </w:tc>
      </w:tr>
      <w:tr w:rsidR="00E6416D" w:rsidRPr="007C25F9" w14:paraId="5C3C32BB" w14:textId="77777777" w:rsidTr="00C2622E">
        <w:tc>
          <w:tcPr>
            <w:tcW w:w="4675" w:type="dxa"/>
          </w:tcPr>
          <w:p w14:paraId="0BAF1E8E" w14:textId="77777777" w:rsidR="00E6416D" w:rsidRPr="007C25F9" w:rsidRDefault="00E6416D" w:rsidP="00765AEF">
            <w:r w:rsidRPr="007C25F9">
              <w:t>City</w:t>
            </w:r>
          </w:p>
        </w:tc>
        <w:tc>
          <w:tcPr>
            <w:tcW w:w="4675" w:type="dxa"/>
          </w:tcPr>
          <w:p w14:paraId="5833F49E" w14:textId="77777777" w:rsidR="00E6416D" w:rsidRPr="007C25F9" w:rsidRDefault="00E6416D" w:rsidP="00765AEF">
            <w:r w:rsidRPr="00DF6992">
              <w:rPr>
                <w:noProof/>
              </w:rPr>
              <w:t>Spring Valley</w:t>
            </w:r>
          </w:p>
        </w:tc>
      </w:tr>
      <w:tr w:rsidR="00E6416D" w:rsidRPr="007C25F9" w14:paraId="6E381011" w14:textId="77777777" w:rsidTr="00C2622E">
        <w:tc>
          <w:tcPr>
            <w:tcW w:w="4675" w:type="dxa"/>
          </w:tcPr>
          <w:p w14:paraId="0C7307E7" w14:textId="77777777" w:rsidR="00E6416D" w:rsidRPr="007C25F9" w:rsidRDefault="00E6416D" w:rsidP="00765AEF">
            <w:r w:rsidRPr="007C25F9">
              <w:t>ZIP Code</w:t>
            </w:r>
          </w:p>
        </w:tc>
        <w:tc>
          <w:tcPr>
            <w:tcW w:w="4675" w:type="dxa"/>
          </w:tcPr>
          <w:p w14:paraId="3402E5D6" w14:textId="77777777" w:rsidR="00E6416D" w:rsidRPr="007C25F9" w:rsidRDefault="00E6416D" w:rsidP="00765AEF">
            <w:r w:rsidRPr="00DF6992">
              <w:rPr>
                <w:noProof/>
              </w:rPr>
              <w:t>91977</w:t>
            </w:r>
          </w:p>
        </w:tc>
      </w:tr>
      <w:tr w:rsidR="00E6416D" w:rsidRPr="007C25F9" w14:paraId="37A3C098" w14:textId="77777777" w:rsidTr="00C2622E">
        <w:tc>
          <w:tcPr>
            <w:tcW w:w="4675" w:type="dxa"/>
          </w:tcPr>
          <w:p w14:paraId="77CD4765" w14:textId="77777777" w:rsidR="00E6416D" w:rsidRPr="007C25F9" w:rsidRDefault="00E6416D" w:rsidP="00765AEF">
            <w:r w:rsidRPr="007C25F9">
              <w:t>Located in District</w:t>
            </w:r>
          </w:p>
        </w:tc>
        <w:tc>
          <w:tcPr>
            <w:tcW w:w="4675" w:type="dxa"/>
          </w:tcPr>
          <w:p w14:paraId="1938EB33" w14:textId="77777777" w:rsidR="00E6416D" w:rsidRPr="007C25F9" w:rsidRDefault="00E6416D" w:rsidP="00765AEF">
            <w:r w:rsidRPr="00DF6992">
              <w:rPr>
                <w:noProof/>
              </w:rPr>
              <w:t>La Mesa/Spring Valley</w:t>
            </w:r>
          </w:p>
        </w:tc>
      </w:tr>
      <w:tr w:rsidR="00E6416D" w:rsidRPr="007C25F9" w14:paraId="5B53B093" w14:textId="77777777" w:rsidTr="00C2622E">
        <w:tc>
          <w:tcPr>
            <w:tcW w:w="4675" w:type="dxa"/>
          </w:tcPr>
          <w:p w14:paraId="2020627C" w14:textId="77777777" w:rsidR="00E6416D" w:rsidRPr="007C25F9" w:rsidRDefault="00E6416D" w:rsidP="00765AEF">
            <w:r w:rsidRPr="007C25F9">
              <w:t>County</w:t>
            </w:r>
          </w:p>
        </w:tc>
        <w:tc>
          <w:tcPr>
            <w:tcW w:w="4675" w:type="dxa"/>
          </w:tcPr>
          <w:p w14:paraId="156EEBAB" w14:textId="77777777" w:rsidR="00E6416D" w:rsidRPr="007C25F9" w:rsidRDefault="00E6416D" w:rsidP="00765AEF">
            <w:r w:rsidRPr="00DF6992">
              <w:rPr>
                <w:noProof/>
              </w:rPr>
              <w:t>San Diego</w:t>
            </w:r>
          </w:p>
        </w:tc>
      </w:tr>
      <w:tr w:rsidR="00E6416D" w:rsidRPr="007C25F9" w14:paraId="0965CB1E" w14:textId="77777777" w:rsidTr="00C2622E">
        <w:tc>
          <w:tcPr>
            <w:tcW w:w="4675" w:type="dxa"/>
          </w:tcPr>
          <w:p w14:paraId="34A9CCBF" w14:textId="77777777" w:rsidR="00E6416D" w:rsidRPr="007C25F9" w:rsidRDefault="00E6416D" w:rsidP="00765AEF">
            <w:r w:rsidRPr="007C25F9">
              <w:t>Website Address</w:t>
            </w:r>
          </w:p>
        </w:tc>
        <w:tc>
          <w:tcPr>
            <w:tcW w:w="4675" w:type="dxa"/>
          </w:tcPr>
          <w:p w14:paraId="712090F4" w14:textId="77777777" w:rsidR="00E6416D" w:rsidRPr="007C25F9" w:rsidRDefault="00E6416D" w:rsidP="00765AEF">
            <w:r w:rsidRPr="00DF6992">
              <w:rPr>
                <w:noProof/>
              </w:rPr>
              <w:t>www.mycpms.net</w:t>
            </w:r>
          </w:p>
        </w:tc>
      </w:tr>
      <w:tr w:rsidR="00E6416D" w:rsidRPr="007C25F9" w14:paraId="40AEEEE8" w14:textId="77777777" w:rsidTr="00C2622E">
        <w:tc>
          <w:tcPr>
            <w:tcW w:w="4675" w:type="dxa"/>
          </w:tcPr>
          <w:p w14:paraId="212DF5B9" w14:textId="77777777" w:rsidR="00E6416D" w:rsidRPr="007C25F9" w:rsidRDefault="00E6416D" w:rsidP="00765AEF">
            <w:r w:rsidRPr="007C25F9">
              <w:t>County District School (CDS) Code</w:t>
            </w:r>
          </w:p>
        </w:tc>
        <w:tc>
          <w:tcPr>
            <w:tcW w:w="4675" w:type="dxa"/>
          </w:tcPr>
          <w:p w14:paraId="7B387A0B" w14:textId="77777777" w:rsidR="00E6416D" w:rsidRPr="007C25F9" w:rsidRDefault="00E6416D" w:rsidP="00765AEF">
            <w:r w:rsidRPr="00DF6992">
              <w:rPr>
                <w:noProof/>
              </w:rPr>
              <w:t>37-77164-0137356</w:t>
            </w:r>
          </w:p>
        </w:tc>
      </w:tr>
      <w:tr w:rsidR="00E6416D" w:rsidRPr="007C25F9" w14:paraId="16D87D59" w14:textId="77777777" w:rsidTr="00C2622E">
        <w:tc>
          <w:tcPr>
            <w:tcW w:w="4675" w:type="dxa"/>
          </w:tcPr>
          <w:p w14:paraId="12101E50" w14:textId="77777777" w:rsidR="00E6416D" w:rsidRPr="007C25F9" w:rsidRDefault="00E6416D" w:rsidP="00765AEF">
            <w:r w:rsidRPr="007C25F9">
              <w:t>Charter Number</w:t>
            </w:r>
          </w:p>
        </w:tc>
        <w:tc>
          <w:tcPr>
            <w:tcW w:w="4675" w:type="dxa"/>
          </w:tcPr>
          <w:p w14:paraId="0F67A959" w14:textId="77777777" w:rsidR="00E6416D" w:rsidRPr="007C25F9" w:rsidRDefault="00E6416D" w:rsidP="00765AEF">
            <w:r w:rsidRPr="00DF6992">
              <w:rPr>
                <w:noProof/>
              </w:rPr>
              <w:t>1967</w:t>
            </w:r>
          </w:p>
        </w:tc>
      </w:tr>
      <w:tr w:rsidR="00E6416D" w:rsidRPr="007C25F9" w14:paraId="676AE4FA" w14:textId="77777777" w:rsidTr="00C2622E">
        <w:tc>
          <w:tcPr>
            <w:tcW w:w="4675" w:type="dxa"/>
          </w:tcPr>
          <w:p w14:paraId="0A4D73C9" w14:textId="77777777" w:rsidR="00E6416D" w:rsidRPr="007C25F9" w:rsidRDefault="00E6416D" w:rsidP="00765AEF">
            <w:r w:rsidRPr="007C25F9">
              <w:t>Current Charter Term Start Date</w:t>
            </w:r>
          </w:p>
        </w:tc>
        <w:tc>
          <w:tcPr>
            <w:tcW w:w="4675" w:type="dxa"/>
          </w:tcPr>
          <w:p w14:paraId="585F9F30" w14:textId="77777777" w:rsidR="00E6416D" w:rsidRPr="007C25F9" w:rsidRDefault="00E6416D" w:rsidP="00765AEF">
            <w:r w:rsidRPr="00DF6992">
              <w:rPr>
                <w:noProof/>
              </w:rPr>
              <w:t>7/1/2018</w:t>
            </w:r>
          </w:p>
        </w:tc>
      </w:tr>
      <w:tr w:rsidR="00E6416D" w:rsidRPr="007C25F9" w14:paraId="0C42A86E" w14:textId="77777777" w:rsidTr="00C2622E">
        <w:tc>
          <w:tcPr>
            <w:tcW w:w="4675" w:type="dxa"/>
          </w:tcPr>
          <w:p w14:paraId="0ADF4448" w14:textId="77777777" w:rsidR="00E6416D" w:rsidRPr="007C25F9" w:rsidRDefault="00E6416D" w:rsidP="00765AEF">
            <w:r w:rsidRPr="007C25F9">
              <w:t>Current Charter Term End Date</w:t>
            </w:r>
          </w:p>
        </w:tc>
        <w:tc>
          <w:tcPr>
            <w:tcW w:w="4675" w:type="dxa"/>
          </w:tcPr>
          <w:p w14:paraId="324B427E" w14:textId="77777777" w:rsidR="00E6416D" w:rsidRPr="007C25F9" w:rsidRDefault="00E6416D" w:rsidP="00765AEF">
            <w:r w:rsidRPr="00DF6992">
              <w:rPr>
                <w:noProof/>
              </w:rPr>
              <w:t>6/30/2026</w:t>
            </w:r>
          </w:p>
        </w:tc>
      </w:tr>
      <w:tr w:rsidR="00E6416D" w:rsidRPr="007C25F9" w14:paraId="794D4C0D" w14:textId="77777777" w:rsidTr="00C2622E">
        <w:tc>
          <w:tcPr>
            <w:tcW w:w="4675" w:type="dxa"/>
          </w:tcPr>
          <w:p w14:paraId="74443077" w14:textId="77777777" w:rsidR="00E6416D" w:rsidRPr="007C25F9" w:rsidRDefault="00E6416D" w:rsidP="00765AEF">
            <w:r w:rsidRPr="007C25F9">
              <w:t>Grade Levels Served</w:t>
            </w:r>
          </w:p>
        </w:tc>
        <w:tc>
          <w:tcPr>
            <w:tcW w:w="4675" w:type="dxa"/>
          </w:tcPr>
          <w:p w14:paraId="77044162" w14:textId="2C7E96DB" w:rsidR="00E6416D" w:rsidRPr="007C25F9" w:rsidRDefault="00B108E9" w:rsidP="00765AEF">
            <w:r>
              <w:t>5-8</w:t>
            </w:r>
          </w:p>
        </w:tc>
      </w:tr>
      <w:tr w:rsidR="00E6416D" w:rsidRPr="007C25F9" w14:paraId="5BC8D35B" w14:textId="77777777" w:rsidTr="00C2622E">
        <w:tc>
          <w:tcPr>
            <w:tcW w:w="4675" w:type="dxa"/>
          </w:tcPr>
          <w:p w14:paraId="256B8DE1" w14:textId="77777777" w:rsidR="00E6416D" w:rsidRPr="007C25F9" w:rsidRDefault="00E6416D" w:rsidP="00765AEF">
            <w:r w:rsidRPr="007C25F9">
              <w:t>202</w:t>
            </w:r>
            <w:r>
              <w:t>4</w:t>
            </w:r>
            <w:r w:rsidRPr="007C25F9">
              <w:t>–2</w:t>
            </w:r>
            <w:r>
              <w:t>5</w:t>
            </w:r>
            <w:r w:rsidRPr="007C25F9">
              <w:t xml:space="preserve"> Enrollment</w:t>
            </w:r>
          </w:p>
        </w:tc>
        <w:tc>
          <w:tcPr>
            <w:tcW w:w="4675" w:type="dxa"/>
          </w:tcPr>
          <w:p w14:paraId="2A2EADA8" w14:textId="77777777" w:rsidR="00E6416D" w:rsidRPr="007C25F9" w:rsidRDefault="00E6416D" w:rsidP="00765AEF">
            <w:r w:rsidRPr="00DF6992">
              <w:rPr>
                <w:noProof/>
              </w:rPr>
              <w:t>397</w:t>
            </w:r>
          </w:p>
        </w:tc>
      </w:tr>
      <w:tr w:rsidR="00E6416D" w:rsidRPr="007C25F9" w14:paraId="62048118" w14:textId="77777777" w:rsidTr="00C2622E">
        <w:tc>
          <w:tcPr>
            <w:tcW w:w="4675" w:type="dxa"/>
          </w:tcPr>
          <w:p w14:paraId="42613548" w14:textId="77777777" w:rsidR="00E6416D" w:rsidRPr="007C25F9" w:rsidRDefault="00E6416D" w:rsidP="00765AEF">
            <w:r w:rsidRPr="007C25F9">
              <w:t>Instruction Type</w:t>
            </w:r>
          </w:p>
        </w:tc>
        <w:tc>
          <w:tcPr>
            <w:tcW w:w="4675" w:type="dxa"/>
          </w:tcPr>
          <w:p w14:paraId="2645E23A" w14:textId="77777777" w:rsidR="00E6416D" w:rsidRPr="007C25F9" w:rsidRDefault="00E6416D" w:rsidP="00765AEF">
            <w:r w:rsidRPr="00DF6992">
              <w:rPr>
                <w:noProof/>
              </w:rPr>
              <w:t>Classroom-based</w:t>
            </w:r>
          </w:p>
        </w:tc>
      </w:tr>
    </w:tbl>
    <w:p w14:paraId="61D94E22" w14:textId="77777777" w:rsidR="00E6416D" w:rsidRPr="007C25F9" w:rsidRDefault="00E6416D" w:rsidP="00765AEF">
      <w:pPr>
        <w:rPr>
          <w:b/>
          <w:bCs/>
        </w:rPr>
      </w:pPr>
      <w:r>
        <w:rPr>
          <w:b/>
          <w:bCs/>
        </w:rPr>
        <w:t xml:space="preserve">Charter </w:t>
      </w:r>
      <w:r w:rsidRPr="007C25F9">
        <w:rPr>
          <w:b/>
          <w:bCs/>
        </w:rPr>
        <w:t>School Description:</w:t>
      </w:r>
    </w:p>
    <w:p w14:paraId="1D1E4175" w14:textId="77777777" w:rsidR="004D1E8A" w:rsidRDefault="0068562D" w:rsidP="00C2622E">
      <w:pPr>
        <w:rPr>
          <w:bCs/>
          <w:noProof/>
        </w:rPr>
      </w:pPr>
      <w:r w:rsidRPr="0068562D">
        <w:rPr>
          <w:bCs/>
          <w:noProof/>
        </w:rPr>
        <w:t xml:space="preserve">College Preparatory Middle School is a small, community centered school with a strong college preparatory focus. We serve 400 students in grades 5-8. As our name suggests, our goal is to matriculate students to high school with not only an eye to college and career, but with the academic skills and capabilities necessary to meet the University of California A-G requirements necessary for college admission. Our students have the strong academic foundation they need, and they are well versed in the “softer” skills of </w:t>
      </w:r>
      <w:r w:rsidRPr="0068562D">
        <w:rPr>
          <w:bCs/>
          <w:noProof/>
        </w:rPr>
        <w:lastRenderedPageBreak/>
        <w:t xml:space="preserve">organization, time management, communications and goal setting. We work closely with our students, their families and our community to ensure students leave CPMS with the skills necessary for them to reach their life goals and achieve their personal best. </w:t>
      </w:r>
    </w:p>
    <w:p w14:paraId="26DB6242" w14:textId="50E70687" w:rsidR="004D1E8A" w:rsidRDefault="0068562D" w:rsidP="00C2622E">
      <w:pPr>
        <w:rPr>
          <w:bCs/>
          <w:noProof/>
        </w:rPr>
      </w:pPr>
      <w:r w:rsidRPr="0068562D">
        <w:rPr>
          <w:bCs/>
          <w:noProof/>
        </w:rPr>
        <w:t xml:space="preserve">CPMS has a longstanding history of academic success. In 2019 US News and World report ranked our school #8 of all Charter Middle Schools in the State of California and #64 of all California Middle Schools. In 2023, we were honored to be named as a nationally and statewide designated “School to Watch,” and most recently (2025) nominated by the State of California as a “National Blue Ribbon” school.  </w:t>
      </w:r>
    </w:p>
    <w:p w14:paraId="67B839E2" w14:textId="65FD0B10" w:rsidR="004D1E8A" w:rsidRDefault="0068562D" w:rsidP="00C2622E">
      <w:pPr>
        <w:rPr>
          <w:bCs/>
          <w:noProof/>
        </w:rPr>
      </w:pPr>
      <w:r w:rsidRPr="0068562D">
        <w:rPr>
          <w:bCs/>
          <w:noProof/>
        </w:rPr>
        <w:t xml:space="preserve">We are proud of our rigorous curriculum and the instruction we provide in the core subjects, as well as providing a broad variety of elective choices at each grade level. We are committed to engaging our students in their learning, fostering their creativity, supporting their efforts, and giving them many opportunities to build on their strengths and achieve academic success.  </w:t>
      </w:r>
    </w:p>
    <w:p w14:paraId="66D01FE5" w14:textId="02A0983D" w:rsidR="004D1E8A" w:rsidRDefault="0068562D" w:rsidP="00C2622E">
      <w:pPr>
        <w:rPr>
          <w:bCs/>
          <w:noProof/>
        </w:rPr>
      </w:pPr>
      <w:r w:rsidRPr="0068562D">
        <w:rPr>
          <w:bCs/>
          <w:noProof/>
        </w:rPr>
        <w:t xml:space="preserve">The CPMS school population is comprised of the following student groups as reported on Census Day on the Dashboard: Hispanic: 27.0% Filipino: 1.0% Asian: 4.0% Black/African American: 4.3% White: 57.2% Multiple: 5.0% </w:t>
      </w:r>
    </w:p>
    <w:p w14:paraId="68975513" w14:textId="59649478" w:rsidR="00E6416D" w:rsidRPr="007C25F9" w:rsidRDefault="0068562D" w:rsidP="00C2622E">
      <w:pPr>
        <w:rPr>
          <w:bCs/>
        </w:rPr>
      </w:pPr>
      <w:r w:rsidRPr="0068562D">
        <w:rPr>
          <w:bCs/>
          <w:noProof/>
        </w:rPr>
        <w:t>Unduplicated Services: Socioeconomically Disadvantaged: 46% English Learners:  5.5% Students with Disabilities: 9.2%</w:t>
      </w:r>
    </w:p>
    <w:p w14:paraId="10A7BB3B" w14:textId="77777777" w:rsidR="00E6416D" w:rsidRPr="007C25F9" w:rsidRDefault="00E6416D" w:rsidP="00A42D0A">
      <w:pPr>
        <w:pStyle w:val="Heading5"/>
      </w:pPr>
      <w:r w:rsidRPr="007C25F9">
        <w:t>Demographic Information</w:t>
      </w:r>
    </w:p>
    <w:p w14:paraId="0DC68D8B" w14:textId="77777777" w:rsidR="00E6416D" w:rsidRPr="007C25F9" w:rsidRDefault="00E6416D" w:rsidP="00CE1DD0">
      <w:r w:rsidRPr="007C25F9">
        <w:t xml:space="preserve">Provide the following information as a percentage of the charter school's total student population. Provide the information </w:t>
      </w:r>
      <w:proofErr w:type="gramStart"/>
      <w:r w:rsidRPr="007C25F9">
        <w:t>as it</w:t>
      </w:r>
      <w:proofErr w:type="gramEnd"/>
      <w:r w:rsidRPr="007C25F9">
        <w:t xml:space="preserve"> is reported on the 202</w:t>
      </w:r>
      <w:r>
        <w:t>5</w:t>
      </w:r>
      <w:r w:rsidRPr="007C25F9">
        <w:t xml:space="preserve"> California School Dashboard.</w:t>
      </w:r>
    </w:p>
    <w:p w14:paraId="1530CF70" w14:textId="77777777" w:rsidR="00E6416D" w:rsidRPr="007C25F9" w:rsidRDefault="00E6416D"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E6416D" w:rsidRPr="007C25F9" w14:paraId="0CA6FF9A" w14:textId="77777777" w:rsidTr="007929F6">
        <w:trPr>
          <w:cantSplit/>
          <w:tblHeader/>
        </w:trPr>
        <w:tc>
          <w:tcPr>
            <w:tcW w:w="4675" w:type="dxa"/>
            <w:shd w:val="clear" w:color="auto" w:fill="D9D9D9" w:themeFill="background1" w:themeFillShade="D9"/>
          </w:tcPr>
          <w:p w14:paraId="0C92A92C" w14:textId="77777777" w:rsidR="00E6416D" w:rsidRPr="007C25F9" w:rsidRDefault="00E6416D" w:rsidP="00D41927">
            <w:pPr>
              <w:rPr>
                <w:b/>
                <w:bCs/>
              </w:rPr>
            </w:pPr>
            <w:r w:rsidRPr="007C25F9">
              <w:rPr>
                <w:b/>
                <w:bCs/>
              </w:rPr>
              <w:t>Prompt</w:t>
            </w:r>
          </w:p>
        </w:tc>
        <w:tc>
          <w:tcPr>
            <w:tcW w:w="4675" w:type="dxa"/>
            <w:shd w:val="clear" w:color="auto" w:fill="D9D9D9" w:themeFill="background1" w:themeFillShade="D9"/>
          </w:tcPr>
          <w:p w14:paraId="7170BA46" w14:textId="77777777" w:rsidR="00E6416D" w:rsidRPr="007C25F9" w:rsidRDefault="00E6416D" w:rsidP="00D41927">
            <w:pPr>
              <w:rPr>
                <w:b/>
                <w:bCs/>
              </w:rPr>
            </w:pPr>
            <w:r w:rsidRPr="007C25F9">
              <w:rPr>
                <w:b/>
                <w:bCs/>
              </w:rPr>
              <w:t>Percentage</w:t>
            </w:r>
          </w:p>
        </w:tc>
      </w:tr>
      <w:tr w:rsidR="00E6416D" w:rsidRPr="007C25F9" w14:paraId="40A87843" w14:textId="77777777" w:rsidTr="007929F6">
        <w:trPr>
          <w:cantSplit/>
          <w:tblHeader/>
        </w:trPr>
        <w:tc>
          <w:tcPr>
            <w:tcW w:w="4675" w:type="dxa"/>
          </w:tcPr>
          <w:p w14:paraId="7DA86745" w14:textId="77777777" w:rsidR="00E6416D" w:rsidRPr="007C25F9" w:rsidRDefault="00E6416D" w:rsidP="00D41927">
            <w:r w:rsidRPr="007C25F9">
              <w:t>English Learners</w:t>
            </w:r>
          </w:p>
        </w:tc>
        <w:tc>
          <w:tcPr>
            <w:tcW w:w="4675" w:type="dxa"/>
          </w:tcPr>
          <w:p w14:paraId="408EC857" w14:textId="77777777" w:rsidR="00E6416D" w:rsidRPr="007C25F9" w:rsidRDefault="00E6416D" w:rsidP="00D41927">
            <w:r w:rsidRPr="00DF6992">
              <w:rPr>
                <w:noProof/>
              </w:rPr>
              <w:t>6</w:t>
            </w:r>
          </w:p>
        </w:tc>
      </w:tr>
      <w:tr w:rsidR="00E6416D" w:rsidRPr="007C25F9" w14:paraId="410ED0EB" w14:textId="77777777" w:rsidTr="007929F6">
        <w:trPr>
          <w:cantSplit/>
          <w:tblHeader/>
        </w:trPr>
        <w:tc>
          <w:tcPr>
            <w:tcW w:w="4675" w:type="dxa"/>
          </w:tcPr>
          <w:p w14:paraId="1A1A8732" w14:textId="77777777" w:rsidR="00E6416D" w:rsidRPr="007C25F9" w:rsidRDefault="00E6416D" w:rsidP="00D41927">
            <w:r w:rsidRPr="007C25F9">
              <w:t>Foster Youth</w:t>
            </w:r>
          </w:p>
        </w:tc>
        <w:tc>
          <w:tcPr>
            <w:tcW w:w="4675" w:type="dxa"/>
          </w:tcPr>
          <w:p w14:paraId="06C14F60" w14:textId="77777777" w:rsidR="00E6416D" w:rsidRPr="007C25F9" w:rsidRDefault="00E6416D" w:rsidP="00D41927">
            <w:r w:rsidRPr="00DF6992">
              <w:rPr>
                <w:noProof/>
              </w:rPr>
              <w:t>0</w:t>
            </w:r>
          </w:p>
        </w:tc>
      </w:tr>
      <w:tr w:rsidR="00E6416D" w:rsidRPr="007C25F9" w14:paraId="230F1EFD" w14:textId="77777777" w:rsidTr="007929F6">
        <w:trPr>
          <w:cantSplit/>
          <w:tblHeader/>
        </w:trPr>
        <w:tc>
          <w:tcPr>
            <w:tcW w:w="4675" w:type="dxa"/>
          </w:tcPr>
          <w:p w14:paraId="7071A64D" w14:textId="77777777" w:rsidR="00E6416D" w:rsidRPr="007C25F9" w:rsidRDefault="00E6416D" w:rsidP="00D41927">
            <w:r w:rsidRPr="007C25F9">
              <w:t>Homeless</w:t>
            </w:r>
          </w:p>
        </w:tc>
        <w:tc>
          <w:tcPr>
            <w:tcW w:w="4675" w:type="dxa"/>
          </w:tcPr>
          <w:p w14:paraId="5305DD7E" w14:textId="77777777" w:rsidR="00E6416D" w:rsidRPr="007C25F9" w:rsidRDefault="00E6416D" w:rsidP="00D41927">
            <w:r w:rsidRPr="00DF6992">
              <w:rPr>
                <w:noProof/>
              </w:rPr>
              <w:t>0</w:t>
            </w:r>
          </w:p>
        </w:tc>
      </w:tr>
      <w:tr w:rsidR="00E6416D" w:rsidRPr="007C25F9" w14:paraId="7368420A" w14:textId="77777777" w:rsidTr="007929F6">
        <w:trPr>
          <w:cantSplit/>
          <w:tblHeader/>
        </w:trPr>
        <w:tc>
          <w:tcPr>
            <w:tcW w:w="4675" w:type="dxa"/>
          </w:tcPr>
          <w:p w14:paraId="16249F30" w14:textId="77777777" w:rsidR="00E6416D" w:rsidRPr="007C25F9" w:rsidRDefault="00E6416D" w:rsidP="00D41927">
            <w:r w:rsidRPr="007C25F9">
              <w:t>Socioeconomically Disadvantaged</w:t>
            </w:r>
          </w:p>
        </w:tc>
        <w:tc>
          <w:tcPr>
            <w:tcW w:w="4675" w:type="dxa"/>
          </w:tcPr>
          <w:p w14:paraId="15FBAEA9" w14:textId="77777777" w:rsidR="00E6416D" w:rsidRPr="007C25F9" w:rsidRDefault="00E6416D" w:rsidP="00D41927">
            <w:r w:rsidRPr="00DF6992">
              <w:rPr>
                <w:noProof/>
              </w:rPr>
              <w:t>47</w:t>
            </w:r>
          </w:p>
        </w:tc>
      </w:tr>
      <w:tr w:rsidR="00E6416D" w:rsidRPr="007C25F9" w14:paraId="0A2621D3" w14:textId="77777777" w:rsidTr="007929F6">
        <w:trPr>
          <w:cantSplit/>
          <w:tblHeader/>
        </w:trPr>
        <w:tc>
          <w:tcPr>
            <w:tcW w:w="4675" w:type="dxa"/>
          </w:tcPr>
          <w:p w14:paraId="01BA5FC4" w14:textId="77777777" w:rsidR="00E6416D" w:rsidRPr="007C25F9" w:rsidRDefault="00E6416D" w:rsidP="00D41927">
            <w:r w:rsidRPr="007C25F9">
              <w:t>Students with Disabilities</w:t>
            </w:r>
          </w:p>
        </w:tc>
        <w:tc>
          <w:tcPr>
            <w:tcW w:w="4675" w:type="dxa"/>
          </w:tcPr>
          <w:p w14:paraId="65F8857E" w14:textId="77777777" w:rsidR="00E6416D" w:rsidRPr="007C25F9" w:rsidRDefault="00E6416D" w:rsidP="00D41927">
            <w:r w:rsidRPr="00DF6992">
              <w:rPr>
                <w:noProof/>
              </w:rPr>
              <w:t>9.3</w:t>
            </w:r>
          </w:p>
        </w:tc>
      </w:tr>
    </w:tbl>
    <w:p w14:paraId="73EC471C" w14:textId="77777777" w:rsidR="00E6416D" w:rsidRPr="007C25F9" w:rsidRDefault="00E6416D" w:rsidP="00A42D0A">
      <w:pPr>
        <w:pStyle w:val="Heading6"/>
      </w:pPr>
      <w:r w:rsidRPr="007C25F9">
        <w:lastRenderedPageBreak/>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E6416D" w:rsidRPr="007C25F9" w14:paraId="1AECE96C" w14:textId="77777777" w:rsidTr="007929F6">
        <w:trPr>
          <w:cantSplit/>
          <w:tblHeader/>
        </w:trPr>
        <w:tc>
          <w:tcPr>
            <w:tcW w:w="4675" w:type="dxa"/>
            <w:shd w:val="clear" w:color="auto" w:fill="D9D9D9" w:themeFill="background1" w:themeFillShade="D9"/>
          </w:tcPr>
          <w:p w14:paraId="4A70E47F" w14:textId="77777777" w:rsidR="00E6416D" w:rsidRPr="007C25F9" w:rsidRDefault="00E6416D" w:rsidP="00D41927">
            <w:pPr>
              <w:rPr>
                <w:b/>
                <w:bCs/>
              </w:rPr>
            </w:pPr>
            <w:r w:rsidRPr="007C25F9">
              <w:rPr>
                <w:b/>
                <w:bCs/>
              </w:rPr>
              <w:t>Prompt</w:t>
            </w:r>
          </w:p>
        </w:tc>
        <w:tc>
          <w:tcPr>
            <w:tcW w:w="4675" w:type="dxa"/>
            <w:shd w:val="clear" w:color="auto" w:fill="D9D9D9" w:themeFill="background1" w:themeFillShade="D9"/>
          </w:tcPr>
          <w:p w14:paraId="67FAC88E" w14:textId="77777777" w:rsidR="00E6416D" w:rsidRPr="007C25F9" w:rsidRDefault="00E6416D" w:rsidP="00D41927">
            <w:pPr>
              <w:rPr>
                <w:b/>
                <w:bCs/>
              </w:rPr>
            </w:pPr>
            <w:r w:rsidRPr="007C25F9">
              <w:rPr>
                <w:b/>
                <w:bCs/>
              </w:rPr>
              <w:t>Percentage</w:t>
            </w:r>
          </w:p>
        </w:tc>
      </w:tr>
      <w:tr w:rsidR="00E6416D" w:rsidRPr="007C25F9" w14:paraId="7B4B194F" w14:textId="77777777" w:rsidTr="007929F6">
        <w:trPr>
          <w:cantSplit/>
          <w:tblHeader/>
        </w:trPr>
        <w:tc>
          <w:tcPr>
            <w:tcW w:w="4675" w:type="dxa"/>
          </w:tcPr>
          <w:p w14:paraId="0DC3950D" w14:textId="77777777" w:rsidR="00E6416D" w:rsidRPr="007C25F9" w:rsidRDefault="00E6416D" w:rsidP="00D41927">
            <w:r w:rsidRPr="007C25F9">
              <w:t>African American</w:t>
            </w:r>
          </w:p>
        </w:tc>
        <w:tc>
          <w:tcPr>
            <w:tcW w:w="4675" w:type="dxa"/>
          </w:tcPr>
          <w:p w14:paraId="2339CBC5" w14:textId="77777777" w:rsidR="00E6416D" w:rsidRPr="007C25F9" w:rsidRDefault="00E6416D" w:rsidP="00D41927">
            <w:r w:rsidRPr="00DF6992">
              <w:rPr>
                <w:noProof/>
              </w:rPr>
              <w:t>4.3</w:t>
            </w:r>
          </w:p>
        </w:tc>
      </w:tr>
      <w:tr w:rsidR="00E6416D" w:rsidRPr="007C25F9" w14:paraId="7DDE8595" w14:textId="77777777" w:rsidTr="007929F6">
        <w:trPr>
          <w:cantSplit/>
          <w:tblHeader/>
        </w:trPr>
        <w:tc>
          <w:tcPr>
            <w:tcW w:w="4675" w:type="dxa"/>
          </w:tcPr>
          <w:p w14:paraId="0B16D640" w14:textId="77777777" w:rsidR="00E6416D" w:rsidRPr="007C25F9" w:rsidRDefault="00E6416D" w:rsidP="00D41927">
            <w:r w:rsidRPr="007C25F9">
              <w:t>American Indian</w:t>
            </w:r>
          </w:p>
        </w:tc>
        <w:tc>
          <w:tcPr>
            <w:tcW w:w="4675" w:type="dxa"/>
          </w:tcPr>
          <w:p w14:paraId="0626141E" w14:textId="77777777" w:rsidR="00E6416D" w:rsidRPr="007C25F9" w:rsidRDefault="00E6416D" w:rsidP="00D41927">
            <w:r w:rsidRPr="00DF6992">
              <w:rPr>
                <w:noProof/>
              </w:rPr>
              <w:t>0</w:t>
            </w:r>
          </w:p>
        </w:tc>
      </w:tr>
      <w:tr w:rsidR="00E6416D" w:rsidRPr="007C25F9" w14:paraId="46A70482" w14:textId="77777777" w:rsidTr="007929F6">
        <w:trPr>
          <w:cantSplit/>
          <w:tblHeader/>
        </w:trPr>
        <w:tc>
          <w:tcPr>
            <w:tcW w:w="4675" w:type="dxa"/>
          </w:tcPr>
          <w:p w14:paraId="5CB7984B" w14:textId="77777777" w:rsidR="00E6416D" w:rsidRPr="007C25F9" w:rsidRDefault="00E6416D" w:rsidP="00D41927">
            <w:r w:rsidRPr="007C25F9">
              <w:t>Asian</w:t>
            </w:r>
          </w:p>
        </w:tc>
        <w:tc>
          <w:tcPr>
            <w:tcW w:w="4675" w:type="dxa"/>
          </w:tcPr>
          <w:p w14:paraId="0A5A5622" w14:textId="77777777" w:rsidR="00E6416D" w:rsidRPr="007C25F9" w:rsidRDefault="00E6416D" w:rsidP="00D41927">
            <w:r w:rsidRPr="00DF6992">
              <w:rPr>
                <w:noProof/>
              </w:rPr>
              <w:t>4</w:t>
            </w:r>
          </w:p>
        </w:tc>
      </w:tr>
      <w:tr w:rsidR="00E6416D" w:rsidRPr="007C25F9" w14:paraId="56AFCE58" w14:textId="77777777" w:rsidTr="007929F6">
        <w:trPr>
          <w:cantSplit/>
          <w:tblHeader/>
        </w:trPr>
        <w:tc>
          <w:tcPr>
            <w:tcW w:w="4675" w:type="dxa"/>
          </w:tcPr>
          <w:p w14:paraId="1064C4DF" w14:textId="77777777" w:rsidR="00E6416D" w:rsidRPr="007C25F9" w:rsidRDefault="00E6416D" w:rsidP="00D41927">
            <w:r w:rsidRPr="007C25F9">
              <w:t>Filipino</w:t>
            </w:r>
          </w:p>
        </w:tc>
        <w:tc>
          <w:tcPr>
            <w:tcW w:w="4675" w:type="dxa"/>
          </w:tcPr>
          <w:p w14:paraId="04E16A18" w14:textId="77777777" w:rsidR="00E6416D" w:rsidRPr="007C25F9" w:rsidRDefault="00E6416D" w:rsidP="00D41927">
            <w:r w:rsidRPr="00DF6992">
              <w:rPr>
                <w:noProof/>
              </w:rPr>
              <w:t>1</w:t>
            </w:r>
          </w:p>
        </w:tc>
      </w:tr>
      <w:tr w:rsidR="00E6416D" w:rsidRPr="007C25F9" w14:paraId="3281F2FC" w14:textId="77777777" w:rsidTr="007929F6">
        <w:trPr>
          <w:cantSplit/>
          <w:tblHeader/>
        </w:trPr>
        <w:tc>
          <w:tcPr>
            <w:tcW w:w="4675" w:type="dxa"/>
          </w:tcPr>
          <w:p w14:paraId="318BE594" w14:textId="77777777" w:rsidR="00E6416D" w:rsidRPr="007C25F9" w:rsidRDefault="00E6416D" w:rsidP="00D41927">
            <w:r w:rsidRPr="007C25F9">
              <w:t>Hispanic</w:t>
            </w:r>
          </w:p>
        </w:tc>
        <w:tc>
          <w:tcPr>
            <w:tcW w:w="4675" w:type="dxa"/>
          </w:tcPr>
          <w:p w14:paraId="5EF32FE9" w14:textId="77777777" w:rsidR="00E6416D" w:rsidRPr="007C25F9" w:rsidRDefault="00E6416D" w:rsidP="00D41927">
            <w:r w:rsidRPr="00DF6992">
              <w:rPr>
                <w:noProof/>
              </w:rPr>
              <w:t>27</w:t>
            </w:r>
          </w:p>
        </w:tc>
      </w:tr>
      <w:tr w:rsidR="00E6416D" w:rsidRPr="007C25F9" w14:paraId="68AA4B6F" w14:textId="77777777" w:rsidTr="007929F6">
        <w:trPr>
          <w:cantSplit/>
          <w:tblHeader/>
        </w:trPr>
        <w:tc>
          <w:tcPr>
            <w:tcW w:w="4675" w:type="dxa"/>
          </w:tcPr>
          <w:p w14:paraId="3E537242" w14:textId="77777777" w:rsidR="00E6416D" w:rsidRPr="007C25F9" w:rsidRDefault="00E6416D" w:rsidP="00D41927">
            <w:r w:rsidRPr="007C25F9">
              <w:t>Pacific Islander</w:t>
            </w:r>
          </w:p>
        </w:tc>
        <w:tc>
          <w:tcPr>
            <w:tcW w:w="4675" w:type="dxa"/>
          </w:tcPr>
          <w:p w14:paraId="2253171C" w14:textId="77777777" w:rsidR="00E6416D" w:rsidRPr="007C25F9" w:rsidRDefault="00E6416D" w:rsidP="00D41927">
            <w:r w:rsidRPr="00DF6992">
              <w:rPr>
                <w:noProof/>
              </w:rPr>
              <w:t>0</w:t>
            </w:r>
          </w:p>
        </w:tc>
      </w:tr>
      <w:tr w:rsidR="00E6416D" w:rsidRPr="007C25F9" w14:paraId="4FC14C0A" w14:textId="77777777" w:rsidTr="007929F6">
        <w:trPr>
          <w:cantSplit/>
          <w:tblHeader/>
        </w:trPr>
        <w:tc>
          <w:tcPr>
            <w:tcW w:w="4675" w:type="dxa"/>
          </w:tcPr>
          <w:p w14:paraId="681CDF5A" w14:textId="77777777" w:rsidR="00E6416D" w:rsidRPr="007C25F9" w:rsidRDefault="00E6416D" w:rsidP="00D41927">
            <w:r w:rsidRPr="007C25F9">
              <w:t>Two or More Races</w:t>
            </w:r>
          </w:p>
        </w:tc>
        <w:tc>
          <w:tcPr>
            <w:tcW w:w="4675" w:type="dxa"/>
          </w:tcPr>
          <w:p w14:paraId="36B16D77" w14:textId="77777777" w:rsidR="00E6416D" w:rsidRPr="007C25F9" w:rsidRDefault="00E6416D" w:rsidP="00D41927">
            <w:r w:rsidRPr="00DF6992">
              <w:rPr>
                <w:noProof/>
              </w:rPr>
              <w:t>5</w:t>
            </w:r>
          </w:p>
        </w:tc>
      </w:tr>
      <w:tr w:rsidR="00E6416D" w:rsidRPr="007C25F9" w14:paraId="52E44EB3" w14:textId="77777777" w:rsidTr="007929F6">
        <w:trPr>
          <w:cantSplit/>
          <w:tblHeader/>
        </w:trPr>
        <w:tc>
          <w:tcPr>
            <w:tcW w:w="4675" w:type="dxa"/>
          </w:tcPr>
          <w:p w14:paraId="458F055B" w14:textId="77777777" w:rsidR="00E6416D" w:rsidRPr="007C25F9" w:rsidRDefault="00E6416D" w:rsidP="00D41927">
            <w:r w:rsidRPr="007C25F9">
              <w:t>White</w:t>
            </w:r>
          </w:p>
        </w:tc>
        <w:tc>
          <w:tcPr>
            <w:tcW w:w="4675" w:type="dxa"/>
          </w:tcPr>
          <w:p w14:paraId="1ACD5937" w14:textId="77777777" w:rsidR="00E6416D" w:rsidRPr="007C25F9" w:rsidRDefault="00E6416D" w:rsidP="00D41927">
            <w:r w:rsidRPr="00DF6992">
              <w:rPr>
                <w:noProof/>
              </w:rPr>
              <w:t>57</w:t>
            </w:r>
          </w:p>
        </w:tc>
      </w:tr>
    </w:tbl>
    <w:p w14:paraId="1BABF9F4" w14:textId="77777777" w:rsidR="00E6416D" w:rsidRPr="007C25F9" w:rsidRDefault="00E6416D">
      <w:pPr>
        <w:spacing w:before="0"/>
        <w:rPr>
          <w:rFonts w:eastAsiaTheme="majorEastAsia"/>
          <w:b/>
          <w:bCs/>
          <w:sz w:val="32"/>
          <w:szCs w:val="32"/>
        </w:rPr>
      </w:pPr>
      <w:r w:rsidRPr="007C25F9">
        <w:br w:type="page"/>
      </w:r>
    </w:p>
    <w:p w14:paraId="2FA0BFB6" w14:textId="77777777" w:rsidR="00E6416D" w:rsidRPr="007C25F9" w:rsidRDefault="00E6416D" w:rsidP="00A42D0A">
      <w:pPr>
        <w:pStyle w:val="Heading3"/>
      </w:pPr>
      <w:r w:rsidRPr="007C25F9">
        <w:lastRenderedPageBreak/>
        <w:t>Section 2. California School Dashboard Data Overview</w:t>
      </w:r>
    </w:p>
    <w:p w14:paraId="44E77A31" w14:textId="77777777" w:rsidR="00E6416D" w:rsidRPr="007C25F9" w:rsidRDefault="00E6416D" w:rsidP="00A42D0A">
      <w:pPr>
        <w:pStyle w:val="Heading4"/>
      </w:pPr>
      <w:r w:rsidRPr="007C25F9">
        <w:t>California School Dashboard</w:t>
      </w:r>
    </w:p>
    <w:p w14:paraId="72E5DB07" w14:textId="77777777" w:rsidR="00E6416D" w:rsidRPr="007C25F9" w:rsidRDefault="00E6416D"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E6416D" w:rsidRPr="007C25F9" w14:paraId="73EC59DC" w14:textId="77777777" w:rsidTr="007929F6">
        <w:trPr>
          <w:cantSplit/>
          <w:tblHeader/>
        </w:trPr>
        <w:tc>
          <w:tcPr>
            <w:tcW w:w="3350" w:type="dxa"/>
            <w:shd w:val="clear" w:color="auto" w:fill="D9D9D9" w:themeFill="background1" w:themeFillShade="D9"/>
          </w:tcPr>
          <w:p w14:paraId="77108AA9" w14:textId="77777777" w:rsidR="00E6416D" w:rsidRPr="007C25F9" w:rsidRDefault="00E6416D" w:rsidP="00D41927">
            <w:pPr>
              <w:rPr>
                <w:b/>
                <w:bCs/>
              </w:rPr>
            </w:pPr>
            <w:r w:rsidRPr="007C25F9">
              <w:rPr>
                <w:b/>
                <w:bCs/>
              </w:rPr>
              <w:t>Prompt</w:t>
            </w:r>
          </w:p>
        </w:tc>
        <w:tc>
          <w:tcPr>
            <w:tcW w:w="3246" w:type="dxa"/>
            <w:shd w:val="clear" w:color="auto" w:fill="D9D9D9" w:themeFill="background1" w:themeFillShade="D9"/>
          </w:tcPr>
          <w:p w14:paraId="50A45D9E" w14:textId="77777777" w:rsidR="00E6416D" w:rsidRPr="007C25F9" w:rsidRDefault="00E6416D" w:rsidP="00D41927">
            <w:pPr>
              <w:rPr>
                <w:b/>
                <w:bCs/>
              </w:rPr>
            </w:pPr>
            <w:r w:rsidRPr="007C25F9">
              <w:rPr>
                <w:b/>
                <w:bCs/>
              </w:rPr>
              <w:t>Percentage</w:t>
            </w:r>
          </w:p>
        </w:tc>
        <w:tc>
          <w:tcPr>
            <w:tcW w:w="2754" w:type="dxa"/>
            <w:shd w:val="clear" w:color="auto" w:fill="D9D9D9" w:themeFill="background1" w:themeFillShade="D9"/>
          </w:tcPr>
          <w:p w14:paraId="4CA869B6" w14:textId="77777777" w:rsidR="00E6416D" w:rsidRPr="007C25F9" w:rsidRDefault="00E6416D" w:rsidP="00D41927">
            <w:pPr>
              <w:rPr>
                <w:b/>
                <w:bCs/>
              </w:rPr>
            </w:pPr>
            <w:r w:rsidRPr="007C25F9">
              <w:rPr>
                <w:b/>
                <w:bCs/>
              </w:rPr>
              <w:t>Color</w:t>
            </w:r>
          </w:p>
        </w:tc>
      </w:tr>
      <w:tr w:rsidR="00E6416D" w:rsidRPr="007C25F9" w14:paraId="0CA84F90" w14:textId="77777777" w:rsidTr="007929F6">
        <w:trPr>
          <w:cantSplit/>
          <w:tblHeader/>
        </w:trPr>
        <w:tc>
          <w:tcPr>
            <w:tcW w:w="3350" w:type="dxa"/>
          </w:tcPr>
          <w:p w14:paraId="4D403898" w14:textId="77777777" w:rsidR="00E6416D" w:rsidRPr="007C25F9" w:rsidRDefault="00E6416D" w:rsidP="00D41927">
            <w:r w:rsidRPr="007C25F9">
              <w:t>Chronic Absenteeism</w:t>
            </w:r>
          </w:p>
        </w:tc>
        <w:tc>
          <w:tcPr>
            <w:tcW w:w="3246" w:type="dxa"/>
          </w:tcPr>
          <w:p w14:paraId="33C7F9CF" w14:textId="77777777" w:rsidR="00E6416D" w:rsidRPr="007C25F9" w:rsidRDefault="00E6416D" w:rsidP="00D41927">
            <w:r w:rsidRPr="00DF6992">
              <w:rPr>
                <w:noProof/>
              </w:rPr>
              <w:t>2.2</w:t>
            </w:r>
          </w:p>
        </w:tc>
        <w:tc>
          <w:tcPr>
            <w:tcW w:w="2754" w:type="dxa"/>
          </w:tcPr>
          <w:p w14:paraId="19C744D5" w14:textId="77777777" w:rsidR="00E6416D" w:rsidRPr="007C25F9" w:rsidRDefault="00E6416D" w:rsidP="00D41927">
            <w:r w:rsidRPr="00DF6992">
              <w:rPr>
                <w:noProof/>
              </w:rPr>
              <w:t>Blue</w:t>
            </w:r>
          </w:p>
        </w:tc>
      </w:tr>
      <w:tr w:rsidR="00E6416D" w:rsidRPr="007C25F9" w14:paraId="5C510C41" w14:textId="77777777" w:rsidTr="007929F6">
        <w:trPr>
          <w:cantSplit/>
          <w:tblHeader/>
        </w:trPr>
        <w:tc>
          <w:tcPr>
            <w:tcW w:w="3350" w:type="dxa"/>
          </w:tcPr>
          <w:p w14:paraId="3000F2EC" w14:textId="77777777" w:rsidR="00E6416D" w:rsidRPr="007C25F9" w:rsidRDefault="00E6416D" w:rsidP="00D41927">
            <w:r w:rsidRPr="007C25F9">
              <w:t>Suspension Rate</w:t>
            </w:r>
          </w:p>
        </w:tc>
        <w:tc>
          <w:tcPr>
            <w:tcW w:w="3246" w:type="dxa"/>
          </w:tcPr>
          <w:p w14:paraId="2F7416A3" w14:textId="77777777" w:rsidR="00E6416D" w:rsidRPr="007C25F9" w:rsidRDefault="00E6416D" w:rsidP="00D41927">
            <w:r w:rsidRPr="00DF6992">
              <w:rPr>
                <w:noProof/>
              </w:rPr>
              <w:t>0.7</w:t>
            </w:r>
          </w:p>
        </w:tc>
        <w:tc>
          <w:tcPr>
            <w:tcW w:w="2754" w:type="dxa"/>
          </w:tcPr>
          <w:p w14:paraId="139528F5" w14:textId="77777777" w:rsidR="00E6416D" w:rsidRPr="007C25F9" w:rsidRDefault="00E6416D" w:rsidP="00D41927">
            <w:r w:rsidRPr="00DF6992">
              <w:rPr>
                <w:noProof/>
              </w:rPr>
              <w:t>Green</w:t>
            </w:r>
          </w:p>
        </w:tc>
      </w:tr>
      <w:tr w:rsidR="00E6416D" w:rsidRPr="007C25F9" w14:paraId="0CFB290E" w14:textId="77777777" w:rsidTr="007929F6">
        <w:trPr>
          <w:cantSplit/>
          <w:tblHeader/>
        </w:trPr>
        <w:tc>
          <w:tcPr>
            <w:tcW w:w="3350" w:type="dxa"/>
          </w:tcPr>
          <w:p w14:paraId="2C4FFDDE" w14:textId="77777777" w:rsidR="00E6416D" w:rsidRPr="007C25F9" w:rsidRDefault="00E6416D" w:rsidP="00D41927">
            <w:r w:rsidRPr="007C25F9">
              <w:t>English Learner Progress</w:t>
            </w:r>
          </w:p>
        </w:tc>
        <w:tc>
          <w:tcPr>
            <w:tcW w:w="3246" w:type="dxa"/>
          </w:tcPr>
          <w:p w14:paraId="13CB08D7" w14:textId="296514BC" w:rsidR="00E6416D" w:rsidRPr="007C25F9" w:rsidRDefault="008737B7" w:rsidP="00D41927">
            <w:r>
              <w:t>68</w:t>
            </w:r>
          </w:p>
        </w:tc>
        <w:tc>
          <w:tcPr>
            <w:tcW w:w="2754" w:type="dxa"/>
          </w:tcPr>
          <w:p w14:paraId="6F1ED5C0" w14:textId="77777777" w:rsidR="00E6416D" w:rsidRPr="007C25F9" w:rsidRDefault="00E6416D" w:rsidP="00D41927">
            <w:r w:rsidRPr="00DF6992">
              <w:rPr>
                <w:noProof/>
              </w:rPr>
              <w:t>No Performance Color</w:t>
            </w:r>
          </w:p>
        </w:tc>
      </w:tr>
      <w:tr w:rsidR="00E6416D" w:rsidRPr="007C25F9" w14:paraId="3B6F2670" w14:textId="77777777" w:rsidTr="007929F6">
        <w:trPr>
          <w:cantSplit/>
          <w:tblHeader/>
        </w:trPr>
        <w:tc>
          <w:tcPr>
            <w:tcW w:w="3350" w:type="dxa"/>
          </w:tcPr>
          <w:p w14:paraId="1A62ACC5" w14:textId="77777777" w:rsidR="00E6416D" w:rsidRPr="007C25F9" w:rsidRDefault="00E6416D" w:rsidP="00D41927">
            <w:r w:rsidRPr="007C25F9">
              <w:t>Graduation Rate</w:t>
            </w:r>
          </w:p>
        </w:tc>
        <w:tc>
          <w:tcPr>
            <w:tcW w:w="3246" w:type="dxa"/>
          </w:tcPr>
          <w:p w14:paraId="568ABB43" w14:textId="28C843C5" w:rsidR="00E6416D" w:rsidRPr="007C25F9" w:rsidRDefault="00BE6328" w:rsidP="00D41927">
            <w:r>
              <w:t>Not applicable*</w:t>
            </w:r>
          </w:p>
        </w:tc>
        <w:tc>
          <w:tcPr>
            <w:tcW w:w="2754" w:type="dxa"/>
          </w:tcPr>
          <w:p w14:paraId="233ECDF0" w14:textId="77777777" w:rsidR="00E6416D" w:rsidRPr="007C25F9" w:rsidRDefault="00E6416D" w:rsidP="00D41927">
            <w:r w:rsidRPr="00DF6992">
              <w:rPr>
                <w:noProof/>
              </w:rPr>
              <w:t>No Performance Color</w:t>
            </w:r>
          </w:p>
        </w:tc>
      </w:tr>
      <w:tr w:rsidR="00E6416D" w:rsidRPr="007C25F9" w14:paraId="0CE8F338" w14:textId="77777777" w:rsidTr="007929F6">
        <w:trPr>
          <w:cantSplit/>
          <w:tblHeader/>
        </w:trPr>
        <w:tc>
          <w:tcPr>
            <w:tcW w:w="3350" w:type="dxa"/>
          </w:tcPr>
          <w:p w14:paraId="32225DA5" w14:textId="77777777" w:rsidR="00E6416D" w:rsidRPr="007C25F9" w:rsidRDefault="00E6416D" w:rsidP="00D41927">
            <w:r w:rsidRPr="007C25F9">
              <w:t>College/Career</w:t>
            </w:r>
          </w:p>
        </w:tc>
        <w:tc>
          <w:tcPr>
            <w:tcW w:w="3246" w:type="dxa"/>
          </w:tcPr>
          <w:p w14:paraId="6B6F5D4D" w14:textId="0A757E90" w:rsidR="00E6416D" w:rsidRPr="007C25F9" w:rsidRDefault="00BE6328" w:rsidP="00D41927">
            <w:r>
              <w:t>Not applicable*</w:t>
            </w:r>
          </w:p>
        </w:tc>
        <w:tc>
          <w:tcPr>
            <w:tcW w:w="2754" w:type="dxa"/>
          </w:tcPr>
          <w:p w14:paraId="2A5B556D" w14:textId="77777777" w:rsidR="00E6416D" w:rsidRPr="007C25F9" w:rsidRDefault="00E6416D" w:rsidP="00D41927">
            <w:r w:rsidRPr="00DF6992">
              <w:rPr>
                <w:noProof/>
              </w:rPr>
              <w:t>No Performance Color</w:t>
            </w:r>
          </w:p>
        </w:tc>
      </w:tr>
    </w:tbl>
    <w:p w14:paraId="29C8F780" w14:textId="3B78427B" w:rsidR="002543D6" w:rsidRPr="002543D6" w:rsidRDefault="002543D6" w:rsidP="002543D6">
      <w:pPr>
        <w:pStyle w:val="FootnoteText"/>
        <w:rPr>
          <w:sz w:val="24"/>
          <w:szCs w:val="24"/>
        </w:rPr>
      </w:pPr>
      <w:r w:rsidRPr="002543D6">
        <w:rPr>
          <w:sz w:val="24"/>
          <w:szCs w:val="24"/>
        </w:rPr>
        <w:t>*</w:t>
      </w:r>
      <w:r>
        <w:rPr>
          <w:sz w:val="24"/>
          <w:szCs w:val="24"/>
        </w:rPr>
        <w:t xml:space="preserve"> </w:t>
      </w:r>
      <w:r w:rsidRPr="002543D6">
        <w:rPr>
          <w:sz w:val="24"/>
          <w:szCs w:val="24"/>
        </w:rPr>
        <w:t>The Graduation Rate and College/Career Indicators represent outcomes for students finishing high school. As College Preparatory Middle School serves only grades five through eight, these indicators do not apply.</w:t>
      </w:r>
    </w:p>
    <w:p w14:paraId="5FC75CCB" w14:textId="1A5E2BF4" w:rsidR="00E6416D" w:rsidRPr="007C25F9" w:rsidRDefault="00E6416D"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E6416D" w:rsidRPr="007C25F9" w14:paraId="71139A98" w14:textId="77777777" w:rsidTr="00927BE3">
        <w:trPr>
          <w:cantSplit/>
          <w:tblHeader/>
        </w:trPr>
        <w:tc>
          <w:tcPr>
            <w:tcW w:w="2655" w:type="dxa"/>
            <w:shd w:val="clear" w:color="auto" w:fill="D9D9D9" w:themeFill="background1" w:themeFillShade="D9"/>
          </w:tcPr>
          <w:p w14:paraId="7E3FD373" w14:textId="77777777" w:rsidR="00E6416D" w:rsidRPr="007C25F9" w:rsidRDefault="00E6416D" w:rsidP="00D41927">
            <w:pPr>
              <w:rPr>
                <w:b/>
                <w:bCs/>
              </w:rPr>
            </w:pPr>
            <w:r w:rsidRPr="007C25F9">
              <w:rPr>
                <w:b/>
                <w:bCs/>
              </w:rPr>
              <w:t>Prompt</w:t>
            </w:r>
          </w:p>
        </w:tc>
        <w:tc>
          <w:tcPr>
            <w:tcW w:w="2061" w:type="dxa"/>
            <w:shd w:val="clear" w:color="auto" w:fill="D9D9D9" w:themeFill="background1" w:themeFillShade="D9"/>
          </w:tcPr>
          <w:p w14:paraId="719FDEB5" w14:textId="77777777" w:rsidR="00E6416D" w:rsidRPr="007C25F9" w:rsidRDefault="00E6416D" w:rsidP="00D41927">
            <w:pPr>
              <w:rPr>
                <w:b/>
                <w:bCs/>
              </w:rPr>
            </w:pPr>
            <w:r w:rsidRPr="007C25F9">
              <w:rPr>
                <w:b/>
                <w:bCs/>
              </w:rPr>
              <w:t>Color</w:t>
            </w:r>
          </w:p>
        </w:tc>
        <w:tc>
          <w:tcPr>
            <w:tcW w:w="2467" w:type="dxa"/>
            <w:shd w:val="clear" w:color="auto" w:fill="D9D9D9" w:themeFill="background1" w:themeFillShade="D9"/>
          </w:tcPr>
          <w:p w14:paraId="1D2FB061" w14:textId="77777777" w:rsidR="00E6416D" w:rsidRPr="007C25F9" w:rsidRDefault="00E6416D" w:rsidP="00D41927">
            <w:pPr>
              <w:rPr>
                <w:b/>
                <w:bCs/>
              </w:rPr>
            </w:pPr>
            <w:r w:rsidRPr="007C25F9">
              <w:rPr>
                <w:b/>
                <w:bCs/>
              </w:rPr>
              <w:t>Above or Below Standard</w:t>
            </w:r>
          </w:p>
        </w:tc>
        <w:tc>
          <w:tcPr>
            <w:tcW w:w="2167" w:type="dxa"/>
            <w:shd w:val="clear" w:color="auto" w:fill="D9D9D9" w:themeFill="background1" w:themeFillShade="D9"/>
          </w:tcPr>
          <w:p w14:paraId="498E3EFF" w14:textId="77777777" w:rsidR="00E6416D" w:rsidRPr="007C25F9" w:rsidRDefault="00E6416D" w:rsidP="00D41927">
            <w:pPr>
              <w:rPr>
                <w:b/>
                <w:bCs/>
              </w:rPr>
            </w:pPr>
            <w:r w:rsidRPr="007C25F9">
              <w:rPr>
                <w:b/>
                <w:bCs/>
              </w:rPr>
              <w:t>Distance From Standard</w:t>
            </w:r>
          </w:p>
        </w:tc>
      </w:tr>
      <w:tr w:rsidR="00E6416D" w:rsidRPr="007C25F9" w14:paraId="41308C02" w14:textId="77777777" w:rsidTr="00927BE3">
        <w:trPr>
          <w:cantSplit/>
          <w:tblHeader/>
        </w:trPr>
        <w:tc>
          <w:tcPr>
            <w:tcW w:w="2655" w:type="dxa"/>
          </w:tcPr>
          <w:p w14:paraId="181EB0E2" w14:textId="77777777" w:rsidR="00E6416D" w:rsidRPr="007C25F9" w:rsidRDefault="00E6416D" w:rsidP="00D41927">
            <w:r w:rsidRPr="007C25F9">
              <w:t>English Language Arts</w:t>
            </w:r>
          </w:p>
        </w:tc>
        <w:tc>
          <w:tcPr>
            <w:tcW w:w="2061" w:type="dxa"/>
          </w:tcPr>
          <w:p w14:paraId="6C7484B9" w14:textId="77777777" w:rsidR="00E6416D" w:rsidRPr="007C25F9" w:rsidRDefault="00E6416D" w:rsidP="00D41927">
            <w:r w:rsidRPr="00DF6992">
              <w:rPr>
                <w:noProof/>
              </w:rPr>
              <w:t>Blue</w:t>
            </w:r>
          </w:p>
        </w:tc>
        <w:tc>
          <w:tcPr>
            <w:tcW w:w="2467" w:type="dxa"/>
          </w:tcPr>
          <w:p w14:paraId="4D149701" w14:textId="77777777" w:rsidR="00E6416D" w:rsidRPr="007C25F9" w:rsidRDefault="00E6416D" w:rsidP="00D41927">
            <w:r w:rsidRPr="00DF6992">
              <w:rPr>
                <w:noProof/>
              </w:rPr>
              <w:t>Above standard</w:t>
            </w:r>
          </w:p>
        </w:tc>
        <w:tc>
          <w:tcPr>
            <w:tcW w:w="2167" w:type="dxa"/>
          </w:tcPr>
          <w:p w14:paraId="29F1ED7D" w14:textId="77777777" w:rsidR="00E6416D" w:rsidRPr="007C25F9" w:rsidRDefault="00E6416D" w:rsidP="00D41927">
            <w:r w:rsidRPr="00DF6992">
              <w:rPr>
                <w:noProof/>
              </w:rPr>
              <w:t>91.9</w:t>
            </w:r>
          </w:p>
        </w:tc>
      </w:tr>
      <w:tr w:rsidR="00E6416D" w:rsidRPr="007C25F9" w14:paraId="6856D602" w14:textId="77777777" w:rsidTr="00927BE3">
        <w:trPr>
          <w:cantSplit/>
          <w:tblHeader/>
        </w:trPr>
        <w:tc>
          <w:tcPr>
            <w:tcW w:w="2655" w:type="dxa"/>
          </w:tcPr>
          <w:p w14:paraId="7E77FA05" w14:textId="77777777" w:rsidR="00E6416D" w:rsidRPr="007C25F9" w:rsidRDefault="00E6416D" w:rsidP="00D41927">
            <w:r w:rsidRPr="007C25F9">
              <w:t>Mathematics</w:t>
            </w:r>
          </w:p>
        </w:tc>
        <w:tc>
          <w:tcPr>
            <w:tcW w:w="2061" w:type="dxa"/>
          </w:tcPr>
          <w:p w14:paraId="5BBF9517" w14:textId="77777777" w:rsidR="00E6416D" w:rsidRPr="007C25F9" w:rsidRDefault="00E6416D" w:rsidP="00D41927">
            <w:r w:rsidRPr="00DF6992">
              <w:rPr>
                <w:noProof/>
              </w:rPr>
              <w:t>Blue</w:t>
            </w:r>
          </w:p>
        </w:tc>
        <w:tc>
          <w:tcPr>
            <w:tcW w:w="2467" w:type="dxa"/>
          </w:tcPr>
          <w:p w14:paraId="5FC7762F" w14:textId="77777777" w:rsidR="00E6416D" w:rsidRPr="007C25F9" w:rsidRDefault="00E6416D" w:rsidP="00D41927">
            <w:r w:rsidRPr="00DF6992">
              <w:rPr>
                <w:noProof/>
              </w:rPr>
              <w:t>Above standard</w:t>
            </w:r>
          </w:p>
        </w:tc>
        <w:tc>
          <w:tcPr>
            <w:tcW w:w="2167" w:type="dxa"/>
          </w:tcPr>
          <w:p w14:paraId="020DD952" w14:textId="77777777" w:rsidR="00E6416D" w:rsidRPr="007C25F9" w:rsidRDefault="00E6416D" w:rsidP="00D41927">
            <w:r w:rsidRPr="00DF6992">
              <w:rPr>
                <w:noProof/>
              </w:rPr>
              <w:t>76.3</w:t>
            </w:r>
          </w:p>
        </w:tc>
      </w:tr>
    </w:tbl>
    <w:p w14:paraId="665D05E9" w14:textId="77777777" w:rsidR="00E6416D" w:rsidRPr="007C25F9" w:rsidRDefault="00E6416D" w:rsidP="00A42D0A">
      <w:pPr>
        <w:pStyle w:val="Heading4"/>
      </w:pPr>
      <w:r>
        <w:t xml:space="preserve">2024–25 </w:t>
      </w:r>
      <w:r w:rsidRPr="007C25F9">
        <w:t>California Assessment of Student Performance and Progress</w:t>
      </w:r>
    </w:p>
    <w:p w14:paraId="19B89DCE" w14:textId="77777777" w:rsidR="00E6416D" w:rsidRPr="007C25F9" w:rsidRDefault="00E6416D">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E6416D" w:rsidRPr="007C25F9" w14:paraId="7EDBCD87" w14:textId="77777777" w:rsidTr="007929F6">
        <w:trPr>
          <w:cantSplit/>
          <w:tblHeader/>
        </w:trPr>
        <w:tc>
          <w:tcPr>
            <w:tcW w:w="4675" w:type="dxa"/>
            <w:shd w:val="clear" w:color="auto" w:fill="D9D9D9" w:themeFill="background1" w:themeFillShade="D9"/>
          </w:tcPr>
          <w:p w14:paraId="5A8A995D" w14:textId="77777777" w:rsidR="00E6416D" w:rsidRPr="007C25F9" w:rsidRDefault="00E6416D" w:rsidP="00D41927">
            <w:pPr>
              <w:rPr>
                <w:b/>
                <w:bCs/>
              </w:rPr>
            </w:pPr>
            <w:r w:rsidRPr="007C25F9">
              <w:rPr>
                <w:b/>
                <w:bCs/>
              </w:rPr>
              <w:t>Prompt</w:t>
            </w:r>
          </w:p>
        </w:tc>
        <w:tc>
          <w:tcPr>
            <w:tcW w:w="4675" w:type="dxa"/>
            <w:shd w:val="clear" w:color="auto" w:fill="D9D9D9" w:themeFill="background1" w:themeFillShade="D9"/>
          </w:tcPr>
          <w:p w14:paraId="122A611A" w14:textId="77777777" w:rsidR="00E6416D" w:rsidRPr="007C25F9" w:rsidRDefault="00E6416D" w:rsidP="00D41927">
            <w:pPr>
              <w:rPr>
                <w:b/>
                <w:bCs/>
              </w:rPr>
            </w:pPr>
            <w:r w:rsidRPr="007C25F9">
              <w:rPr>
                <w:b/>
                <w:bCs/>
              </w:rPr>
              <w:t>Percentage</w:t>
            </w:r>
          </w:p>
        </w:tc>
      </w:tr>
      <w:tr w:rsidR="00E6416D" w:rsidRPr="007C25F9" w14:paraId="7FBF723D" w14:textId="77777777" w:rsidTr="007929F6">
        <w:trPr>
          <w:cantSplit/>
          <w:tblHeader/>
        </w:trPr>
        <w:tc>
          <w:tcPr>
            <w:tcW w:w="4675" w:type="dxa"/>
          </w:tcPr>
          <w:p w14:paraId="51689EE4" w14:textId="77777777" w:rsidR="00E6416D" w:rsidRPr="007C25F9" w:rsidRDefault="00E6416D" w:rsidP="00D41927">
            <w:r w:rsidRPr="007C25F9">
              <w:t>English Language Arts</w:t>
            </w:r>
          </w:p>
        </w:tc>
        <w:tc>
          <w:tcPr>
            <w:tcW w:w="4675" w:type="dxa"/>
          </w:tcPr>
          <w:p w14:paraId="35A46B91" w14:textId="77777777" w:rsidR="00E6416D" w:rsidRPr="007C25F9" w:rsidRDefault="00E6416D" w:rsidP="00D41927">
            <w:r w:rsidRPr="00DF6992">
              <w:rPr>
                <w:noProof/>
              </w:rPr>
              <w:t>85.97</w:t>
            </w:r>
          </w:p>
        </w:tc>
      </w:tr>
      <w:tr w:rsidR="00E6416D" w:rsidRPr="007C25F9" w14:paraId="14E729AE" w14:textId="77777777" w:rsidTr="007929F6">
        <w:trPr>
          <w:cantSplit/>
          <w:tblHeader/>
        </w:trPr>
        <w:tc>
          <w:tcPr>
            <w:tcW w:w="4675" w:type="dxa"/>
          </w:tcPr>
          <w:p w14:paraId="6E8E82D2" w14:textId="77777777" w:rsidR="00E6416D" w:rsidRPr="007C25F9" w:rsidRDefault="00E6416D" w:rsidP="00D41927">
            <w:r w:rsidRPr="007C25F9">
              <w:t>Mathematics</w:t>
            </w:r>
          </w:p>
        </w:tc>
        <w:tc>
          <w:tcPr>
            <w:tcW w:w="4675" w:type="dxa"/>
          </w:tcPr>
          <w:p w14:paraId="6C3DAB72" w14:textId="77777777" w:rsidR="00E6416D" w:rsidRPr="007C25F9" w:rsidRDefault="00E6416D" w:rsidP="00D41927">
            <w:r w:rsidRPr="00DF6992">
              <w:rPr>
                <w:noProof/>
              </w:rPr>
              <w:t>79.08</w:t>
            </w:r>
          </w:p>
        </w:tc>
      </w:tr>
    </w:tbl>
    <w:p w14:paraId="0336B608" w14:textId="77777777" w:rsidR="00E6416D" w:rsidRPr="007C25F9" w:rsidRDefault="00E6416D">
      <w:pPr>
        <w:spacing w:before="0"/>
        <w:rPr>
          <w:rFonts w:eastAsiaTheme="majorEastAsia"/>
          <w:b/>
          <w:bCs/>
          <w:sz w:val="32"/>
          <w:szCs w:val="32"/>
        </w:rPr>
      </w:pPr>
      <w:r w:rsidRPr="007C25F9">
        <w:br w:type="page"/>
      </w:r>
    </w:p>
    <w:p w14:paraId="64F1FEC3" w14:textId="77777777" w:rsidR="00E6416D" w:rsidRPr="007C25F9" w:rsidRDefault="00E6416D" w:rsidP="00A42D0A">
      <w:pPr>
        <w:pStyle w:val="Heading3"/>
      </w:pPr>
      <w:r w:rsidRPr="007C25F9">
        <w:lastRenderedPageBreak/>
        <w:t>Section 3. Areas of Greatest Progress and Need</w:t>
      </w:r>
    </w:p>
    <w:p w14:paraId="25936906" w14:textId="77777777" w:rsidR="00E6416D" w:rsidRPr="00EA4CF5" w:rsidRDefault="00E6416D" w:rsidP="00EA4CF5">
      <w:pPr>
        <w:numPr>
          <w:ilvl w:val="0"/>
          <w:numId w:val="13"/>
        </w:numPr>
        <w:ind w:left="0"/>
        <w:rPr>
          <w:b/>
          <w:bCs/>
        </w:rPr>
      </w:pPr>
      <w:r w:rsidRPr="00EA4CF5">
        <w:rPr>
          <w:b/>
          <w:bCs/>
        </w:rPr>
        <w:t>Based on California School Dashboard (Dashboard) data, identify the charter school’s areas of greatest progress.</w:t>
      </w:r>
    </w:p>
    <w:p w14:paraId="6D3652B2" w14:textId="77777777" w:rsidR="004D1E8A" w:rsidRDefault="0068562D" w:rsidP="0003147F">
      <w:pPr>
        <w:rPr>
          <w:noProof/>
        </w:rPr>
      </w:pPr>
      <w:r w:rsidRPr="0068562D">
        <w:rPr>
          <w:noProof/>
        </w:rPr>
        <w:t xml:space="preserve">The outcome of last spring's (2024-2025) CAASPP assessments gave us reason to celebrate the hard work of our staff and students with the dashboard showing 85.97% meeting or exceeding standard overall in language arts and 79.08% meeting or exceeding standards in Math. Our CA Science Test Scores (CAST) showed 78.01% of our students meeting the next generation science standards. These scores reflected an overall improvement of 0.66% in ELA , a 2.79% increase in Math and an impressive 5.85% jump in Science in one year! These scores have placed College Prep Middle amongst the top schools in our County, and the State.  </w:t>
      </w:r>
    </w:p>
    <w:p w14:paraId="60DD7C06" w14:textId="2BEBCABF" w:rsidR="004D1E8A" w:rsidRDefault="0068562D" w:rsidP="0003147F">
      <w:pPr>
        <w:rPr>
          <w:noProof/>
        </w:rPr>
      </w:pPr>
      <w:r w:rsidRPr="0068562D">
        <w:rPr>
          <w:noProof/>
        </w:rPr>
        <w:t xml:space="preserve">CPMS staff have done an excellent job of aligning our curriculum, instruction and assessment tools to the California State Standards in ELA and Math and to the Next Generation Science Standards. Our highly qualified teaching staff are appropriately assigned and all hold appropriate credentials and are experts in their disciplines. We continue to be so proud of the hard work of our students, staff and families. </w:t>
      </w:r>
    </w:p>
    <w:p w14:paraId="2330DA9B" w14:textId="0FCDCFB1" w:rsidR="00E6416D" w:rsidRPr="007C25F9" w:rsidRDefault="0068562D" w:rsidP="0003147F">
      <w:r w:rsidRPr="0068562D">
        <w:rPr>
          <w:noProof/>
        </w:rPr>
        <w:t>As the dashboard performance indicators identify, CPMS has low absenteeism, low suspension rates, and our students are making good academic progress, overall (91.9 points above the standard in ELA and 76.3 points above the standard in Math), including sub-groups such as English Learners, with 68% making progress. Last Spring we reclassified 16 of our 35 English learners, or 45.7%.</w:t>
      </w:r>
    </w:p>
    <w:p w14:paraId="243F3477" w14:textId="77777777" w:rsidR="00E6416D" w:rsidRPr="00EA4CF5" w:rsidRDefault="00E6416D"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1539CC41" w14:textId="77777777" w:rsidR="004D1E8A" w:rsidRDefault="0068562D" w:rsidP="0003147F">
      <w:pPr>
        <w:rPr>
          <w:noProof/>
        </w:rPr>
      </w:pPr>
      <w:r w:rsidRPr="0068562D">
        <w:rPr>
          <w:noProof/>
        </w:rPr>
        <w:t xml:space="preserve">CPMS utilizes i-Ready (Curriculum Associates) as its main curriculum for Math and Language Arts. i-Ready is on the State approved Verified Data list. At CPMS, we utilize the i-Ready Diagnostic Assessment (as our local assessment) to identify student academic needs and inform our instructional program. These assessments are given 3 times a year. </w:t>
      </w:r>
    </w:p>
    <w:p w14:paraId="52171039" w14:textId="59D6421B" w:rsidR="004D1E8A" w:rsidRDefault="0068562D" w:rsidP="0003147F">
      <w:pPr>
        <w:rPr>
          <w:noProof/>
        </w:rPr>
      </w:pPr>
      <w:r w:rsidRPr="0068562D">
        <w:rPr>
          <w:noProof/>
        </w:rPr>
        <w:t xml:space="preserve">Mid-year data from our second diagnostic in comparison to beginning of the year baseline data indicates an increase of Tier 1 students in both Math and ELA as well as a decrease in percentages of students in Tiers 2 and 3, in both Math and ELA. </w:t>
      </w:r>
    </w:p>
    <w:p w14:paraId="27CC9000" w14:textId="0BB2F920" w:rsidR="00E6416D" w:rsidRPr="007C25F9" w:rsidRDefault="0068562D" w:rsidP="0003147F">
      <w:r w:rsidRPr="0068562D">
        <w:rPr>
          <w:noProof/>
        </w:rPr>
        <w:t>The data we derive from our i-Ready assessments is essential in measuring student academic needs at a more individualized level and assists us in determining any necessary programmatic changes and future staff development needs.</w:t>
      </w:r>
    </w:p>
    <w:p w14:paraId="6DBD1083" w14:textId="77777777" w:rsidR="00E6416D" w:rsidRPr="00EA4CF5" w:rsidRDefault="00E6416D" w:rsidP="00EA4CF5">
      <w:pPr>
        <w:numPr>
          <w:ilvl w:val="0"/>
          <w:numId w:val="13"/>
        </w:numPr>
        <w:ind w:left="0"/>
        <w:rPr>
          <w:b/>
          <w:bCs/>
        </w:rPr>
      </w:pPr>
      <w:r w:rsidRPr="00EA4CF5">
        <w:rPr>
          <w:b/>
          <w:bCs/>
        </w:rPr>
        <w:t>Based on Dashboard data, identify the charter school’s areas of greatest need. Include references to student groups.</w:t>
      </w:r>
    </w:p>
    <w:p w14:paraId="24C2570A" w14:textId="77777777" w:rsidR="004D1E8A" w:rsidRDefault="0068562D" w:rsidP="0003147F">
      <w:pPr>
        <w:rPr>
          <w:noProof/>
        </w:rPr>
      </w:pPr>
      <w:r w:rsidRPr="0068562D">
        <w:rPr>
          <w:noProof/>
        </w:rPr>
        <w:lastRenderedPageBreak/>
        <w:t xml:space="preserve">When we compare subgroup data of English Learners who meet and exceed standards from year 23-24 (45.83 ELA/37.50 Math) to 24-25 (42.31%ELA /42.30% MA), we see that our efforts in providing professional development to strengthen support for our EL students (especially in Math) has impacted their progress in a positive way (maintaining or increasing scores). Additionally, English Learner data (24-25) shows 68% of our English Learners are making progress.  </w:t>
      </w:r>
    </w:p>
    <w:p w14:paraId="4AB9988D" w14:textId="23134140" w:rsidR="004D1E8A" w:rsidRDefault="0068562D" w:rsidP="0003147F">
      <w:pPr>
        <w:rPr>
          <w:noProof/>
        </w:rPr>
      </w:pPr>
      <w:r w:rsidRPr="0068562D">
        <w:rPr>
          <w:noProof/>
        </w:rPr>
        <w:t xml:space="preserve">When we compare subgroup data of Socioeconomically disadvantaged students who meet and exceed standards from the 23-24 to the 24-25 school year, we see nice gains at 80.79% ELA (up from 75.76%) and 74.01% Math (up from 64.39%). Dashboard data for this subgroup (Socioeconomically disadvantaged learners) indicates they are scoring 60.4% points above standard for year 24-25.  </w:t>
      </w:r>
    </w:p>
    <w:p w14:paraId="1A1B442D" w14:textId="34BAF1FE" w:rsidR="004D1E8A" w:rsidRDefault="0068562D" w:rsidP="0003147F">
      <w:pPr>
        <w:rPr>
          <w:noProof/>
        </w:rPr>
      </w:pPr>
      <w:r w:rsidRPr="0068562D">
        <w:rPr>
          <w:noProof/>
        </w:rPr>
        <w:t xml:space="preserve">Our students with disabilities also showed maintained scores and/or modest gains with  41.17% meeting or exceeding standard in ELA and 44.12% in Math (24-25).  </w:t>
      </w:r>
    </w:p>
    <w:p w14:paraId="66889B00" w14:textId="77777777" w:rsidR="004D1E8A" w:rsidRDefault="0068562D" w:rsidP="0003147F">
      <w:pPr>
        <w:rPr>
          <w:noProof/>
        </w:rPr>
      </w:pPr>
      <w:r w:rsidRPr="0068562D">
        <w:rPr>
          <w:noProof/>
        </w:rPr>
        <w:t>In the 2025-2026 School year we are continuing to focus on the growth and progress of all of our subgroups (utilizing our local assessment data) and designing additional supports to increase their vocabulary and comprehension skills. Professional Development for our staff continues and includes training and support provided by our SELPA to provide our instructional staff with the tools they need to meet the needs of our students with disabilities.  English Learner strategies that we continue to build on from our year long staff development provided by the Los Angeles County of Education in the 2023-2024 school year, and best instructional strategies that we focus on from our “Teach like a Champion” workbook.</w:t>
      </w:r>
    </w:p>
    <w:p w14:paraId="092F5A7E" w14:textId="6D295AAD" w:rsidR="00E6416D" w:rsidRPr="007C25F9" w:rsidRDefault="0068562D" w:rsidP="0003147F">
      <w:r w:rsidRPr="0068562D">
        <w:rPr>
          <w:noProof/>
        </w:rPr>
        <w:t>At CPMS, we continually strive to improve the quality of the educational opportunities provided for our students. “Continued Academic Progress” is always our focus as we attempt to meet students where they present to us, using our Fall diagnostic assessment data (local assessment data) to form a baseline for instruction at the start of each year. We are excited to continue to build upon where we left off last year with the goal of increasing the academic progress of all of our students particularly in math and science, the content areas that seemed to be most impacted by the varied academic experiences of our students in the last few years.</w:t>
      </w:r>
    </w:p>
    <w:p w14:paraId="78AF52A3" w14:textId="77777777" w:rsidR="00E6416D" w:rsidRPr="00EA4CF5" w:rsidRDefault="00E6416D" w:rsidP="00EA4CF5">
      <w:pPr>
        <w:numPr>
          <w:ilvl w:val="0"/>
          <w:numId w:val="13"/>
        </w:numPr>
        <w:ind w:left="0"/>
        <w:rPr>
          <w:b/>
          <w:bCs/>
        </w:rPr>
      </w:pPr>
      <w:r w:rsidRPr="00EA4CF5">
        <w:rPr>
          <w:b/>
          <w:bCs/>
        </w:rPr>
        <w:t>How is the charter school addressing these areas of need? Include references to student groups.</w:t>
      </w:r>
    </w:p>
    <w:p w14:paraId="5D6190DB" w14:textId="77777777" w:rsidR="004D1E8A" w:rsidRDefault="0068562D" w:rsidP="0003147F">
      <w:pPr>
        <w:rPr>
          <w:noProof/>
        </w:rPr>
      </w:pPr>
      <w:r w:rsidRPr="0068562D">
        <w:rPr>
          <w:noProof/>
        </w:rPr>
        <w:t xml:space="preserve">We responded to our student data and re-doubled our efforts with providing our EL students with a daily ELD offering, a Math intervention period for those students in the Tier 2-3 level and having extra "in classroom" support provided by our instructional aides. Our students with IEP's have a dedicated period each day to focus on their learning goals and support the work being done in their general education classes.  </w:t>
      </w:r>
    </w:p>
    <w:p w14:paraId="0B5B4597" w14:textId="6CD0A983" w:rsidR="004D1E8A" w:rsidRDefault="0068562D" w:rsidP="0003147F">
      <w:pPr>
        <w:rPr>
          <w:noProof/>
        </w:rPr>
      </w:pPr>
      <w:r w:rsidRPr="0068562D">
        <w:rPr>
          <w:noProof/>
        </w:rPr>
        <w:t xml:space="preserve">This year we focused our teacher professional development activities on continuing our instructional strategies for English Learners, and doubled our focus on supporting our </w:t>
      </w:r>
      <w:r w:rsidRPr="0068562D">
        <w:rPr>
          <w:noProof/>
        </w:rPr>
        <w:lastRenderedPageBreak/>
        <w:t xml:space="preserve">Special Education students. Our SELPA has provided in house training for our teaching staff and for our Instructional Aides. </w:t>
      </w:r>
    </w:p>
    <w:p w14:paraId="002BF214" w14:textId="49B98283" w:rsidR="004D1E8A" w:rsidRDefault="0068562D" w:rsidP="0003147F">
      <w:pPr>
        <w:rPr>
          <w:noProof/>
        </w:rPr>
      </w:pPr>
      <w:r w:rsidRPr="0068562D">
        <w:rPr>
          <w:noProof/>
        </w:rPr>
        <w:t xml:space="preserve">Additionally ALL students are offered after school tutorial (M-Th), and targeted small group instruction where they are invited by their teacher for additional support and homework help.  </w:t>
      </w:r>
    </w:p>
    <w:p w14:paraId="66CD12B0" w14:textId="1C040333" w:rsidR="004D1E8A" w:rsidRDefault="0068562D" w:rsidP="0003147F">
      <w:pPr>
        <w:rPr>
          <w:noProof/>
        </w:rPr>
      </w:pPr>
      <w:r w:rsidRPr="0068562D">
        <w:rPr>
          <w:noProof/>
        </w:rPr>
        <w:t xml:space="preserve">Our full-time Counselors are able to provide targeted study skills groups to help students to develop their organizational skills, form strong study habits and prioritize their work. Our counselors assist families with accessing student assignments and grades so that they may be kept informed of their student’s academic progress. </w:t>
      </w:r>
    </w:p>
    <w:p w14:paraId="565E58C4" w14:textId="5DD4D9EF" w:rsidR="004D1E8A" w:rsidRDefault="0068562D" w:rsidP="0003147F">
      <w:pPr>
        <w:rPr>
          <w:noProof/>
        </w:rPr>
      </w:pPr>
      <w:r w:rsidRPr="0068562D">
        <w:rPr>
          <w:noProof/>
        </w:rPr>
        <w:t xml:space="preserve">While we continue to use the strategies and supports learned and reviewed in our EL Professional Development last year, and our work with our SELPA this year, the focus of our Instructional improvement is to incorporate best practices and techniques to promote engagement and provide regular routine and structure in each of our classrooms (7 "Tiger Techniques"-Teach Like a Champion) for all learners. </w:t>
      </w:r>
    </w:p>
    <w:p w14:paraId="3118C01E" w14:textId="7C803742" w:rsidR="0068562D" w:rsidRDefault="0068562D" w:rsidP="0003147F">
      <w:pPr>
        <w:rPr>
          <w:noProof/>
        </w:rPr>
      </w:pPr>
      <w:r w:rsidRPr="0068562D">
        <w:rPr>
          <w:noProof/>
        </w:rPr>
        <w:t>Despite gains made, our EL students, Socioeconomically disadvantaged students and those with IEP’s still need additional support to strengthen their skills, address their areas of challenge and meet/exceed grade level standards. In the 2025-2026 sschool year we are continuing to focus on the growth and progress of all of our subgroups (utilizing our local assessment data) and designing additional supports to increase their vocabulary, comprehension and math skills. Teachers regularly collaborate in grade level, and content level meetings. Our SpEd staff meets weekly with grade level general education staff for student progress monitoring and coaching meetings to discuss and share best practices and instructional strategies in order to to support student progress.</w:t>
      </w:r>
    </w:p>
    <w:p w14:paraId="619C9DA7" w14:textId="77777777" w:rsidR="00E6416D" w:rsidRPr="007C25F9" w:rsidRDefault="00E6416D">
      <w:pPr>
        <w:spacing w:before="0"/>
        <w:rPr>
          <w:rFonts w:eastAsiaTheme="majorEastAsia"/>
          <w:b/>
          <w:bCs/>
          <w:sz w:val="32"/>
          <w:szCs w:val="32"/>
        </w:rPr>
      </w:pPr>
      <w:r w:rsidRPr="007C25F9">
        <w:br w:type="page"/>
      </w:r>
    </w:p>
    <w:p w14:paraId="5058FE7C" w14:textId="77777777" w:rsidR="00E6416D" w:rsidRPr="007C25F9" w:rsidRDefault="00E6416D" w:rsidP="00A42D0A">
      <w:pPr>
        <w:pStyle w:val="Heading3"/>
      </w:pPr>
      <w:r w:rsidRPr="007C25F9">
        <w:lastRenderedPageBreak/>
        <w:t>Section 4. Summary of Performance on Measurable Pupil Outcomes</w:t>
      </w:r>
    </w:p>
    <w:p w14:paraId="6F0AAF54" w14:textId="77777777" w:rsidR="00E6416D" w:rsidRPr="00EA4CF5" w:rsidRDefault="00E6416D" w:rsidP="00EA4CF5">
      <w:pPr>
        <w:numPr>
          <w:ilvl w:val="0"/>
          <w:numId w:val="14"/>
        </w:numPr>
        <w:ind w:left="0"/>
        <w:rPr>
          <w:b/>
          <w:bCs/>
        </w:rPr>
      </w:pPr>
      <w:r w:rsidRPr="00EA4CF5">
        <w:rPr>
          <w:b/>
          <w:bCs/>
        </w:rPr>
        <w:t>Identify the Measurable Pupil Outcomes in Element 2 of the charter petition. Summarize the performance for each outcome.</w:t>
      </w:r>
    </w:p>
    <w:p w14:paraId="2945C662" w14:textId="77777777" w:rsidR="004D1E8A" w:rsidRDefault="0068562D" w:rsidP="0003147F">
      <w:pPr>
        <w:rPr>
          <w:rFonts w:cs="Arial"/>
          <w:noProof/>
        </w:rPr>
      </w:pPr>
      <w:r w:rsidRPr="0068562D">
        <w:rPr>
          <w:rFonts w:cs="Arial"/>
          <w:noProof/>
        </w:rPr>
        <w:t xml:space="preserve">As outlined in Element 2 of our charter petition, assessment is essential for measuring students’ academic needs and ensuring all students are mastering grade level standards. As of this writing, our students have been assessed using our adopted and verified Curriculum Associates iReady diagnostic both at the beginning of the school year (BOY-September 2025) and again at mid-year (MIDY-January 2026). </w:t>
      </w:r>
    </w:p>
    <w:p w14:paraId="2A5D75EC" w14:textId="5E819ECC" w:rsidR="004D1E8A" w:rsidRDefault="0068562D" w:rsidP="0003147F">
      <w:pPr>
        <w:rPr>
          <w:rFonts w:cs="Arial"/>
          <w:noProof/>
        </w:rPr>
      </w:pPr>
      <w:r w:rsidRPr="0068562D">
        <w:rPr>
          <w:rFonts w:cs="Arial"/>
          <w:noProof/>
        </w:rPr>
        <w:t xml:space="preserve">When looking at Reading data, school-wide, our Tier 1 students have increased from 60% BOY to 69% MIDY. Tier 2 percentages have decreased from 25% to 19% and Tier 3 students have decreased from 16% to 12%. School-wide Math data shows that student performance has increased from 57% to 72%, Tier 2 percentages have decreased significantly from 34% to 23% and Tier 3 students have decreased from 9% to 4%. </w:t>
      </w:r>
    </w:p>
    <w:p w14:paraId="7C585903" w14:textId="7DD05469" w:rsidR="00F9239D" w:rsidRDefault="0068562D" w:rsidP="0003147F">
      <w:pPr>
        <w:rPr>
          <w:rFonts w:cs="Arial"/>
          <w:noProof/>
        </w:rPr>
      </w:pPr>
      <w:r w:rsidRPr="0068562D">
        <w:rPr>
          <w:rFonts w:cs="Arial"/>
          <w:noProof/>
        </w:rPr>
        <w:t>Overall student growth from beginning of the year to mid year in both Reading and Math show that students at College Prep are demonstrating high growth and high performance.</w:t>
      </w:r>
    </w:p>
    <w:p w14:paraId="3B2E6473" w14:textId="0863B664" w:rsidR="0068562D" w:rsidRDefault="00F9239D" w:rsidP="00F9239D">
      <w:pPr>
        <w:spacing w:before="0"/>
        <w:rPr>
          <w:rFonts w:cs="Arial"/>
          <w:noProof/>
        </w:rPr>
      </w:pPr>
      <w:r>
        <w:rPr>
          <w:rFonts w:cs="Arial"/>
          <w:noProof/>
        </w:rPr>
        <w:br w:type="page"/>
      </w:r>
    </w:p>
    <w:p w14:paraId="6009DAB0" w14:textId="77777777" w:rsidR="00E6416D" w:rsidRPr="007C25F9" w:rsidRDefault="00E6416D" w:rsidP="00A42D0A">
      <w:pPr>
        <w:pStyle w:val="Heading3"/>
      </w:pPr>
      <w:r w:rsidRPr="007C25F9">
        <w:lastRenderedPageBreak/>
        <w:t>Section 5. Local Control and Accountability Plan Progress</w:t>
      </w:r>
    </w:p>
    <w:p w14:paraId="1FD3545A" w14:textId="77777777" w:rsidR="00E6416D" w:rsidRPr="00EA4CF5" w:rsidRDefault="00E6416D"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353DBCC7" w14:textId="410A6C4D" w:rsidR="004D1E8A" w:rsidRPr="004D1E8A" w:rsidRDefault="0068562D" w:rsidP="004D1E8A">
      <w:pPr>
        <w:pStyle w:val="ListParagraph"/>
        <w:numPr>
          <w:ilvl w:val="0"/>
          <w:numId w:val="24"/>
        </w:numPr>
        <w:rPr>
          <w:rFonts w:cs="Arial"/>
          <w:noProof/>
        </w:rPr>
      </w:pPr>
      <w:r w:rsidRPr="004D1E8A">
        <w:rPr>
          <w:rFonts w:cs="Arial"/>
          <w:noProof/>
        </w:rPr>
        <w:t>Hired a second Full Time Counselor (Offering SEL, Academic and behavioral support and Family Support/Parent Engagement)</w:t>
      </w:r>
    </w:p>
    <w:p w14:paraId="19F950EB" w14:textId="47E9A342" w:rsidR="004D1E8A" w:rsidRPr="004D1E8A" w:rsidRDefault="0068562D" w:rsidP="004D1E8A">
      <w:pPr>
        <w:pStyle w:val="ListParagraph"/>
        <w:numPr>
          <w:ilvl w:val="0"/>
          <w:numId w:val="24"/>
        </w:numPr>
        <w:rPr>
          <w:rFonts w:cs="Arial"/>
          <w:noProof/>
        </w:rPr>
      </w:pPr>
      <w:r w:rsidRPr="004D1E8A">
        <w:rPr>
          <w:rFonts w:cs="Arial"/>
          <w:noProof/>
        </w:rPr>
        <w:t>Coordinator of Curriculum and Instruction (Support teachers with their instruction, Mentor Teachers in Induction Program,  and coordinate needed Professional Development))</w:t>
      </w:r>
    </w:p>
    <w:p w14:paraId="4153EE04" w14:textId="6928FA48" w:rsidR="004D1E8A" w:rsidRPr="004D1E8A" w:rsidRDefault="0068562D" w:rsidP="004D1E8A">
      <w:pPr>
        <w:pStyle w:val="ListParagraph"/>
        <w:numPr>
          <w:ilvl w:val="0"/>
          <w:numId w:val="24"/>
        </w:numPr>
        <w:rPr>
          <w:rFonts w:cs="Arial"/>
          <w:noProof/>
        </w:rPr>
      </w:pPr>
      <w:r w:rsidRPr="004D1E8A">
        <w:rPr>
          <w:rFonts w:cs="Arial"/>
          <w:noProof/>
        </w:rPr>
        <w:t xml:space="preserve"> 7 Instructional Aides to focus on serving students in all grades, and students in our Special Education Program</w:t>
      </w:r>
    </w:p>
    <w:p w14:paraId="30061047" w14:textId="64169E28" w:rsidR="004D1E8A" w:rsidRPr="004D1E8A" w:rsidRDefault="0068562D" w:rsidP="004D1E8A">
      <w:pPr>
        <w:pStyle w:val="ListParagraph"/>
        <w:numPr>
          <w:ilvl w:val="0"/>
          <w:numId w:val="24"/>
        </w:numPr>
        <w:rPr>
          <w:rFonts w:cs="Arial"/>
          <w:noProof/>
        </w:rPr>
      </w:pPr>
      <w:r w:rsidRPr="004D1E8A">
        <w:rPr>
          <w:rFonts w:cs="Arial"/>
          <w:noProof/>
        </w:rPr>
        <w:t>Offered after school enrichment and support courses (Art, Music, Homework Support, Chess, Theater, Sports)</w:t>
      </w:r>
    </w:p>
    <w:p w14:paraId="4D2F97A9" w14:textId="52BE43FD" w:rsidR="004D1E8A" w:rsidRPr="004D1E8A" w:rsidRDefault="0068562D" w:rsidP="004D1E8A">
      <w:pPr>
        <w:pStyle w:val="ListParagraph"/>
        <w:numPr>
          <w:ilvl w:val="0"/>
          <w:numId w:val="24"/>
        </w:numPr>
        <w:rPr>
          <w:rFonts w:cs="Arial"/>
          <w:noProof/>
        </w:rPr>
      </w:pPr>
      <w:r w:rsidRPr="004D1E8A">
        <w:rPr>
          <w:rFonts w:cs="Arial"/>
          <w:noProof/>
        </w:rPr>
        <w:t>Working with local music school to bring performing arts to campus.</w:t>
      </w:r>
    </w:p>
    <w:p w14:paraId="0B8ED0E3" w14:textId="68432A7B" w:rsidR="004D1E8A" w:rsidRPr="004D1E8A" w:rsidRDefault="0068562D" w:rsidP="004D1E8A">
      <w:pPr>
        <w:pStyle w:val="ListParagraph"/>
        <w:numPr>
          <w:ilvl w:val="0"/>
          <w:numId w:val="24"/>
        </w:numPr>
        <w:rPr>
          <w:rFonts w:cs="Arial"/>
          <w:noProof/>
        </w:rPr>
      </w:pPr>
      <w:r w:rsidRPr="004D1E8A">
        <w:rPr>
          <w:rFonts w:cs="Arial"/>
          <w:noProof/>
        </w:rPr>
        <w:t>Hired Full time Art Teacher (Art Grades 5-8 and Art Appreciation)</w:t>
      </w:r>
    </w:p>
    <w:p w14:paraId="16C19003" w14:textId="73C1AE43" w:rsidR="0068562D" w:rsidRPr="004D1E8A" w:rsidRDefault="0068562D" w:rsidP="004D1E8A">
      <w:pPr>
        <w:pStyle w:val="ListParagraph"/>
        <w:numPr>
          <w:ilvl w:val="0"/>
          <w:numId w:val="24"/>
        </w:numPr>
        <w:rPr>
          <w:rFonts w:cs="Arial"/>
          <w:noProof/>
        </w:rPr>
      </w:pPr>
      <w:r w:rsidRPr="004D1E8A">
        <w:rPr>
          <w:rFonts w:cs="Arial"/>
          <w:noProof/>
        </w:rPr>
        <w:t>Adjusted school schedule to include a new “Read aloud” (TSR) block during each school day</w:t>
      </w:r>
    </w:p>
    <w:p w14:paraId="098D1546" w14:textId="77777777" w:rsidR="00E6416D" w:rsidRPr="00EA4CF5" w:rsidRDefault="00E6416D"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25E7B7EA" w14:textId="77777777" w:rsidR="004D1E8A" w:rsidRDefault="0068562D" w:rsidP="0003147F">
      <w:pPr>
        <w:rPr>
          <w:rFonts w:cs="Arial"/>
          <w:noProof/>
        </w:rPr>
      </w:pPr>
      <w:r w:rsidRPr="0068562D">
        <w:rPr>
          <w:rFonts w:cs="Arial"/>
          <w:noProof/>
        </w:rPr>
        <w:t>We engage with our Educational Partners in a variety of ways throughout the year including the following:</w:t>
      </w:r>
    </w:p>
    <w:p w14:paraId="4A8EB11C" w14:textId="68472AA9" w:rsidR="004D1E8A" w:rsidRPr="004D1E8A" w:rsidRDefault="0068562D" w:rsidP="004D1E8A">
      <w:pPr>
        <w:pStyle w:val="ListParagraph"/>
        <w:numPr>
          <w:ilvl w:val="0"/>
          <w:numId w:val="25"/>
        </w:numPr>
        <w:rPr>
          <w:rFonts w:cs="Arial"/>
          <w:noProof/>
        </w:rPr>
      </w:pPr>
      <w:r w:rsidRPr="004D1E8A">
        <w:rPr>
          <w:rFonts w:cs="Arial"/>
          <w:noProof/>
        </w:rPr>
        <w:t>Family Surveys</w:t>
      </w:r>
    </w:p>
    <w:p w14:paraId="2E34297E" w14:textId="0D3C8C02" w:rsidR="004D1E8A" w:rsidRPr="004D1E8A" w:rsidRDefault="0068562D" w:rsidP="004D1E8A">
      <w:pPr>
        <w:pStyle w:val="ListParagraph"/>
        <w:numPr>
          <w:ilvl w:val="0"/>
          <w:numId w:val="25"/>
        </w:numPr>
        <w:rPr>
          <w:rFonts w:cs="Arial"/>
          <w:noProof/>
        </w:rPr>
      </w:pPr>
      <w:r w:rsidRPr="004D1E8A">
        <w:rPr>
          <w:rFonts w:cs="Arial"/>
          <w:noProof/>
        </w:rPr>
        <w:t>Staff LCAP Review</w:t>
      </w:r>
    </w:p>
    <w:p w14:paraId="65AD1139" w14:textId="66D3F0CE" w:rsidR="004D1E8A" w:rsidRPr="004D1E8A" w:rsidRDefault="0068562D" w:rsidP="004D1E8A">
      <w:pPr>
        <w:pStyle w:val="ListParagraph"/>
        <w:numPr>
          <w:ilvl w:val="0"/>
          <w:numId w:val="25"/>
        </w:numPr>
        <w:rPr>
          <w:rFonts w:cs="Arial"/>
          <w:noProof/>
        </w:rPr>
      </w:pPr>
      <w:r w:rsidRPr="004D1E8A">
        <w:rPr>
          <w:rFonts w:cs="Arial"/>
          <w:noProof/>
        </w:rPr>
        <w:t>Student Survey</w:t>
      </w:r>
    </w:p>
    <w:p w14:paraId="06CFB33B" w14:textId="6BCA04FF" w:rsidR="004D1E8A" w:rsidRPr="004D1E8A" w:rsidRDefault="0068562D" w:rsidP="004D1E8A">
      <w:pPr>
        <w:pStyle w:val="ListParagraph"/>
        <w:numPr>
          <w:ilvl w:val="0"/>
          <w:numId w:val="25"/>
        </w:numPr>
        <w:rPr>
          <w:rFonts w:cs="Arial"/>
          <w:noProof/>
        </w:rPr>
      </w:pPr>
      <w:r w:rsidRPr="004D1E8A">
        <w:rPr>
          <w:rFonts w:cs="Arial"/>
          <w:noProof/>
        </w:rPr>
        <w:t>Weekly Full SGA (Student Government)  Meetings</w:t>
      </w:r>
    </w:p>
    <w:p w14:paraId="7C89BD15" w14:textId="402E95A2" w:rsidR="004D1E8A" w:rsidRPr="004D1E8A" w:rsidRDefault="0068562D" w:rsidP="004D1E8A">
      <w:pPr>
        <w:pStyle w:val="ListParagraph"/>
        <w:numPr>
          <w:ilvl w:val="0"/>
          <w:numId w:val="25"/>
        </w:numPr>
        <w:rPr>
          <w:rFonts w:cs="Arial"/>
          <w:noProof/>
        </w:rPr>
      </w:pPr>
      <w:r w:rsidRPr="004D1E8A">
        <w:rPr>
          <w:rFonts w:cs="Arial"/>
          <w:noProof/>
        </w:rPr>
        <w:t>Weekly SGA Committee Meetings</w:t>
      </w:r>
    </w:p>
    <w:p w14:paraId="245AD432" w14:textId="562F5060" w:rsidR="004D1E8A" w:rsidRPr="004D1E8A" w:rsidRDefault="0068562D" w:rsidP="004D1E8A">
      <w:pPr>
        <w:pStyle w:val="ListParagraph"/>
        <w:numPr>
          <w:ilvl w:val="0"/>
          <w:numId w:val="25"/>
        </w:numPr>
        <w:rPr>
          <w:rFonts w:cs="Arial"/>
          <w:noProof/>
        </w:rPr>
      </w:pPr>
      <w:r w:rsidRPr="004D1E8A">
        <w:rPr>
          <w:rFonts w:cs="Arial"/>
          <w:noProof/>
        </w:rPr>
        <w:t>Monthly PTSA Meetings</w:t>
      </w:r>
    </w:p>
    <w:p w14:paraId="504E2659" w14:textId="702B5B9F" w:rsidR="004D1E8A" w:rsidRPr="004D1E8A" w:rsidRDefault="0068562D" w:rsidP="004D1E8A">
      <w:pPr>
        <w:pStyle w:val="ListParagraph"/>
        <w:numPr>
          <w:ilvl w:val="0"/>
          <w:numId w:val="25"/>
        </w:numPr>
        <w:rPr>
          <w:rFonts w:cs="Arial"/>
          <w:noProof/>
        </w:rPr>
      </w:pPr>
      <w:r w:rsidRPr="004D1E8A">
        <w:rPr>
          <w:rFonts w:cs="Arial"/>
          <w:noProof/>
        </w:rPr>
        <w:t>Quarterly ELAC Meetings</w:t>
      </w:r>
    </w:p>
    <w:p w14:paraId="0002FFB8" w14:textId="4A66E06B" w:rsidR="004D1E8A" w:rsidRPr="004D1E8A" w:rsidRDefault="0068562D" w:rsidP="004D1E8A">
      <w:pPr>
        <w:pStyle w:val="ListParagraph"/>
        <w:numPr>
          <w:ilvl w:val="0"/>
          <w:numId w:val="25"/>
        </w:numPr>
        <w:rPr>
          <w:rFonts w:cs="Arial"/>
          <w:noProof/>
        </w:rPr>
      </w:pPr>
      <w:r w:rsidRPr="004D1E8A">
        <w:rPr>
          <w:rFonts w:cs="Arial"/>
          <w:noProof/>
        </w:rPr>
        <w:t>Monthly “Parent Connection” Coffee with our Counselor meetings</w:t>
      </w:r>
    </w:p>
    <w:p w14:paraId="0A2FBA1C" w14:textId="67BC33DF" w:rsidR="004D1E8A" w:rsidRPr="004D1E8A" w:rsidRDefault="0068562D" w:rsidP="004D1E8A">
      <w:pPr>
        <w:pStyle w:val="ListParagraph"/>
        <w:numPr>
          <w:ilvl w:val="0"/>
          <w:numId w:val="25"/>
        </w:numPr>
        <w:rPr>
          <w:rFonts w:cs="Arial"/>
          <w:noProof/>
        </w:rPr>
      </w:pPr>
      <w:r w:rsidRPr="004D1E8A">
        <w:rPr>
          <w:rFonts w:cs="Arial"/>
          <w:noProof/>
        </w:rPr>
        <w:t>Monthly Oversight Meetings with CDE</w:t>
      </w:r>
    </w:p>
    <w:p w14:paraId="3CE57C21" w14:textId="3A1EEB65" w:rsidR="004D1E8A" w:rsidRPr="004D1E8A" w:rsidRDefault="0068562D" w:rsidP="004D1E8A">
      <w:pPr>
        <w:pStyle w:val="ListParagraph"/>
        <w:numPr>
          <w:ilvl w:val="0"/>
          <w:numId w:val="25"/>
        </w:numPr>
        <w:rPr>
          <w:rFonts w:cs="Arial"/>
          <w:noProof/>
        </w:rPr>
      </w:pPr>
      <w:r w:rsidRPr="004D1E8A">
        <w:rPr>
          <w:rFonts w:cs="Arial"/>
          <w:noProof/>
        </w:rPr>
        <w:t>Weekly Financial Data Meetings with Director/Back office Provider</w:t>
      </w:r>
    </w:p>
    <w:p w14:paraId="5F0D1C79" w14:textId="4F39656C" w:rsidR="004D1E8A" w:rsidRPr="004D1E8A" w:rsidRDefault="0068562D" w:rsidP="004D1E8A">
      <w:pPr>
        <w:pStyle w:val="ListParagraph"/>
        <w:numPr>
          <w:ilvl w:val="0"/>
          <w:numId w:val="25"/>
        </w:numPr>
        <w:rPr>
          <w:rFonts w:cs="Arial"/>
          <w:noProof/>
        </w:rPr>
      </w:pPr>
      <w:r w:rsidRPr="004D1E8A">
        <w:rPr>
          <w:rFonts w:cs="Arial"/>
          <w:noProof/>
        </w:rPr>
        <w:t>Quarterly Public Board Meetings</w:t>
      </w:r>
    </w:p>
    <w:p w14:paraId="52D237EF" w14:textId="67F4B101" w:rsidR="004D1E8A" w:rsidRPr="004D1E8A" w:rsidRDefault="0068562D" w:rsidP="004D1E8A">
      <w:pPr>
        <w:pStyle w:val="ListParagraph"/>
        <w:numPr>
          <w:ilvl w:val="0"/>
          <w:numId w:val="25"/>
        </w:numPr>
        <w:rPr>
          <w:rFonts w:cs="Arial"/>
          <w:noProof/>
        </w:rPr>
      </w:pPr>
      <w:r w:rsidRPr="004D1E8A">
        <w:rPr>
          <w:rFonts w:cs="Arial"/>
          <w:noProof/>
        </w:rPr>
        <w:t>Twice yearly parent conferences with all families</w:t>
      </w:r>
    </w:p>
    <w:p w14:paraId="73C471A1" w14:textId="31376C39" w:rsidR="004D1E8A" w:rsidRPr="004D1E8A" w:rsidRDefault="0068562D" w:rsidP="004D1E8A">
      <w:pPr>
        <w:pStyle w:val="ListParagraph"/>
        <w:numPr>
          <w:ilvl w:val="0"/>
          <w:numId w:val="25"/>
        </w:numPr>
        <w:rPr>
          <w:rFonts w:cs="Arial"/>
          <w:noProof/>
        </w:rPr>
      </w:pPr>
      <w:r w:rsidRPr="004D1E8A">
        <w:rPr>
          <w:rFonts w:cs="Arial"/>
          <w:noProof/>
        </w:rPr>
        <w:t>SELPA Meetings (throughout year) and Consultation</w:t>
      </w:r>
    </w:p>
    <w:p w14:paraId="061F2456" w14:textId="363FA006" w:rsidR="004D1E8A" w:rsidRPr="004D1E8A" w:rsidRDefault="0068562D" w:rsidP="004D1E8A">
      <w:pPr>
        <w:pStyle w:val="ListParagraph"/>
        <w:numPr>
          <w:ilvl w:val="0"/>
          <w:numId w:val="25"/>
        </w:numPr>
        <w:rPr>
          <w:rFonts w:cs="Arial"/>
          <w:noProof/>
        </w:rPr>
      </w:pPr>
      <w:r w:rsidRPr="004D1E8A">
        <w:rPr>
          <w:rFonts w:cs="Arial"/>
          <w:noProof/>
        </w:rPr>
        <w:t>Weekly Special Ed Department/Teacher Collaboration Meetings</w:t>
      </w:r>
    </w:p>
    <w:p w14:paraId="6EC88E57" w14:textId="41EACD70" w:rsidR="004D1E8A" w:rsidRPr="004D1E8A" w:rsidRDefault="0068562D" w:rsidP="004D1E8A">
      <w:pPr>
        <w:pStyle w:val="ListParagraph"/>
        <w:numPr>
          <w:ilvl w:val="0"/>
          <w:numId w:val="25"/>
        </w:numPr>
        <w:rPr>
          <w:rFonts w:cs="Arial"/>
          <w:noProof/>
        </w:rPr>
      </w:pPr>
      <w:r w:rsidRPr="004D1E8A">
        <w:rPr>
          <w:rFonts w:cs="Arial"/>
          <w:noProof/>
        </w:rPr>
        <w:t>Public Presentation of LCAP-Board Meetings (Spring)</w:t>
      </w:r>
    </w:p>
    <w:p w14:paraId="22F105E2" w14:textId="67D8118F" w:rsidR="004D1E8A" w:rsidRPr="004D1E8A" w:rsidRDefault="0068562D" w:rsidP="004D1E8A">
      <w:pPr>
        <w:pStyle w:val="ListParagraph"/>
        <w:numPr>
          <w:ilvl w:val="0"/>
          <w:numId w:val="25"/>
        </w:numPr>
        <w:rPr>
          <w:rFonts w:cs="Arial"/>
          <w:noProof/>
        </w:rPr>
      </w:pPr>
      <w:r w:rsidRPr="004D1E8A">
        <w:rPr>
          <w:rFonts w:cs="Arial"/>
          <w:noProof/>
        </w:rPr>
        <w:t>Monthly Grade level/Department (Content) Level staff meetings</w:t>
      </w:r>
    </w:p>
    <w:p w14:paraId="0EF6DCD7" w14:textId="67268CEA" w:rsidR="004D1E8A" w:rsidRPr="004D1E8A" w:rsidRDefault="0068562D" w:rsidP="004D1E8A">
      <w:pPr>
        <w:pStyle w:val="ListParagraph"/>
        <w:numPr>
          <w:ilvl w:val="0"/>
          <w:numId w:val="25"/>
        </w:numPr>
        <w:rPr>
          <w:rFonts w:cs="Arial"/>
          <w:noProof/>
        </w:rPr>
      </w:pPr>
      <w:r w:rsidRPr="004D1E8A">
        <w:rPr>
          <w:rFonts w:cs="Arial"/>
          <w:noProof/>
        </w:rPr>
        <w:t>Quarterly Coaching meetings with each teacher conducted by Coordinator of Curriculum and Instruction</w:t>
      </w:r>
    </w:p>
    <w:p w14:paraId="37E2B8DE" w14:textId="2DE014AE" w:rsidR="00E6416D" w:rsidRPr="00F9239D" w:rsidRDefault="0068562D" w:rsidP="008B49D8">
      <w:pPr>
        <w:pStyle w:val="ListParagraph"/>
        <w:numPr>
          <w:ilvl w:val="0"/>
          <w:numId w:val="25"/>
        </w:numPr>
        <w:spacing w:before="0"/>
        <w:rPr>
          <w:rFonts w:eastAsiaTheme="majorEastAsia"/>
          <w:b/>
          <w:bCs/>
          <w:sz w:val="32"/>
          <w:szCs w:val="32"/>
        </w:rPr>
      </w:pPr>
      <w:r w:rsidRPr="00F9239D">
        <w:rPr>
          <w:rFonts w:cs="Arial"/>
          <w:noProof/>
        </w:rPr>
        <w:t>Weekly Mentorship to new teachers (Induction Program Support)</w:t>
      </w:r>
      <w:r w:rsidR="00E6416D" w:rsidRPr="007C25F9">
        <w:br w:type="page"/>
      </w:r>
    </w:p>
    <w:p w14:paraId="0FDAE781" w14:textId="77777777" w:rsidR="00E6416D" w:rsidRPr="007C25F9" w:rsidRDefault="00E6416D" w:rsidP="00A42D0A">
      <w:pPr>
        <w:pStyle w:val="Heading3"/>
      </w:pPr>
      <w:r w:rsidRPr="007C25F9">
        <w:lastRenderedPageBreak/>
        <w:t>Section 6. Differentiated Assistance</w:t>
      </w:r>
    </w:p>
    <w:p w14:paraId="5BF004F2" w14:textId="77777777" w:rsidR="00E6416D" w:rsidRPr="00EA4CF5" w:rsidRDefault="00E6416D"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21FAA3E3" w14:textId="77777777" w:rsidR="00E6416D" w:rsidRDefault="00E6416D" w:rsidP="00E57C07">
      <w:pPr>
        <w:rPr>
          <w:noProof/>
        </w:rPr>
      </w:pPr>
      <w:r w:rsidRPr="00DF6992">
        <w:rPr>
          <w:noProof/>
        </w:rPr>
        <w:t>No</w:t>
      </w:r>
    </w:p>
    <w:p w14:paraId="276E0B7D" w14:textId="77777777" w:rsidR="00E6416D" w:rsidRPr="003735D5" w:rsidRDefault="00E6416D"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43BB93F3" w14:textId="77777777" w:rsidR="00E6416D" w:rsidRPr="007C25F9" w:rsidRDefault="00E6416D" w:rsidP="00D46026">
      <w:r w:rsidRPr="00DF6992">
        <w:rPr>
          <w:noProof/>
        </w:rPr>
        <w:t>[No Response]</w:t>
      </w:r>
    </w:p>
    <w:p w14:paraId="0E27AD71" w14:textId="77777777" w:rsidR="00E6416D" w:rsidRPr="003735D5" w:rsidRDefault="00E6416D" w:rsidP="003735D5">
      <w:pPr>
        <w:numPr>
          <w:ilvl w:val="0"/>
          <w:numId w:val="16"/>
        </w:numPr>
        <w:ind w:left="0"/>
        <w:rPr>
          <w:b/>
          <w:bCs/>
        </w:rPr>
      </w:pPr>
      <w:r w:rsidRPr="003735D5">
        <w:rPr>
          <w:b/>
          <w:bCs/>
        </w:rPr>
        <w:t>Identify the support provider the charter school will be working with for technical assistance with DA.</w:t>
      </w:r>
    </w:p>
    <w:p w14:paraId="23358B90" w14:textId="77777777" w:rsidR="00E6416D" w:rsidRPr="007C25F9" w:rsidRDefault="00E6416D" w:rsidP="00D46026">
      <w:r w:rsidRPr="00DF6992">
        <w:rPr>
          <w:noProof/>
        </w:rPr>
        <w:t>[No Response]</w:t>
      </w:r>
    </w:p>
    <w:p w14:paraId="5837E00A" w14:textId="77777777" w:rsidR="00E6416D" w:rsidRPr="003735D5" w:rsidRDefault="00E6416D"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729AB978" w14:textId="77777777" w:rsidR="00E6416D" w:rsidRPr="007C25F9" w:rsidRDefault="00E6416D" w:rsidP="00D46026">
      <w:r w:rsidRPr="00DF6992">
        <w:rPr>
          <w:noProof/>
        </w:rPr>
        <w:t>[No Response]</w:t>
      </w:r>
    </w:p>
    <w:p w14:paraId="34CA28A1" w14:textId="77777777" w:rsidR="00E6416D" w:rsidRPr="007C25F9" w:rsidRDefault="00E6416D">
      <w:pPr>
        <w:spacing w:before="0"/>
        <w:rPr>
          <w:rFonts w:eastAsiaTheme="majorEastAsia"/>
          <w:b/>
          <w:bCs/>
          <w:sz w:val="32"/>
          <w:szCs w:val="32"/>
        </w:rPr>
      </w:pPr>
      <w:r w:rsidRPr="007C25F9">
        <w:br w:type="page"/>
      </w:r>
    </w:p>
    <w:p w14:paraId="4A858207" w14:textId="77777777" w:rsidR="00E6416D" w:rsidRPr="007C25F9" w:rsidRDefault="00E6416D" w:rsidP="00A42D0A">
      <w:pPr>
        <w:pStyle w:val="Heading3"/>
      </w:pPr>
      <w:r w:rsidRPr="007C25F9">
        <w:lastRenderedPageBreak/>
        <w:t>Section 7. Acknowledgment, Certification, and Submission</w:t>
      </w:r>
    </w:p>
    <w:p w14:paraId="7EDA22B4" w14:textId="77777777" w:rsidR="00E6416D" w:rsidRPr="007C25F9" w:rsidRDefault="00E6416D" w:rsidP="00B9677C">
      <w:r w:rsidRPr="007C25F9">
        <w:t>Initial each of the statements</w:t>
      </w:r>
      <w:r>
        <w:t xml:space="preserve"> below</w:t>
      </w:r>
      <w:r w:rsidRPr="007C25F9">
        <w:t xml:space="preserve"> to confirm that you have read and understand following:</w:t>
      </w:r>
    </w:p>
    <w:p w14:paraId="11723D44" w14:textId="77777777" w:rsidR="00E6416D" w:rsidRPr="007C25F9" w:rsidRDefault="00E6416D" w:rsidP="00A42D0A">
      <w:pPr>
        <w:pStyle w:val="Heading4"/>
      </w:pPr>
      <w:r w:rsidRPr="007C25F9">
        <w:t>Acknowledgment</w:t>
      </w:r>
    </w:p>
    <w:p w14:paraId="66A52681" w14:textId="77777777" w:rsidR="00E6416D" w:rsidRPr="007C25F9" w:rsidRDefault="00E6416D"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68C303AB" w14:textId="77777777" w:rsidR="00E6416D" w:rsidRPr="007C25F9" w:rsidRDefault="00E6416D" w:rsidP="00783ABE">
      <w:r w:rsidRPr="00DF6992">
        <w:rPr>
          <w:noProof/>
        </w:rPr>
        <w:t>CMC</w:t>
      </w:r>
    </w:p>
    <w:p w14:paraId="1C70AB0A" w14:textId="77777777" w:rsidR="00E6416D" w:rsidRPr="007C25F9" w:rsidRDefault="00E6416D" w:rsidP="00A42D0A">
      <w:pPr>
        <w:pStyle w:val="Heading4"/>
      </w:pPr>
      <w:r w:rsidRPr="007C25F9">
        <w:t>Certification</w:t>
      </w:r>
    </w:p>
    <w:p w14:paraId="295E5209" w14:textId="77777777" w:rsidR="00E6416D" w:rsidRPr="007C25F9" w:rsidRDefault="00E6416D"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227DEDFA" w14:textId="77777777" w:rsidR="00E6416D" w:rsidRPr="007C25F9" w:rsidRDefault="00E6416D" w:rsidP="00783ABE">
      <w:r w:rsidRPr="00DF6992">
        <w:rPr>
          <w:noProof/>
        </w:rPr>
        <w:t>CMC</w:t>
      </w:r>
    </w:p>
    <w:p w14:paraId="541F46F7" w14:textId="77777777" w:rsidR="00E6416D" w:rsidRPr="007C25F9" w:rsidRDefault="00E6416D"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E6416D" w:rsidRPr="007C25F9" w14:paraId="109C4606" w14:textId="77777777" w:rsidTr="007929F6">
        <w:trPr>
          <w:cantSplit/>
          <w:tblHeader/>
        </w:trPr>
        <w:tc>
          <w:tcPr>
            <w:tcW w:w="4675" w:type="dxa"/>
            <w:shd w:val="clear" w:color="auto" w:fill="D9D9D9" w:themeFill="background1" w:themeFillShade="D9"/>
          </w:tcPr>
          <w:p w14:paraId="4EF265F2" w14:textId="77777777" w:rsidR="00E6416D" w:rsidRPr="007C25F9" w:rsidRDefault="00E6416D" w:rsidP="00D41927">
            <w:pPr>
              <w:rPr>
                <w:b/>
                <w:bCs/>
              </w:rPr>
            </w:pPr>
            <w:r w:rsidRPr="007C25F9">
              <w:rPr>
                <w:b/>
                <w:bCs/>
              </w:rPr>
              <w:t>Prompt</w:t>
            </w:r>
          </w:p>
        </w:tc>
        <w:tc>
          <w:tcPr>
            <w:tcW w:w="4675" w:type="dxa"/>
            <w:shd w:val="clear" w:color="auto" w:fill="D9D9D9" w:themeFill="background1" w:themeFillShade="D9"/>
          </w:tcPr>
          <w:p w14:paraId="443DC430" w14:textId="77777777" w:rsidR="00E6416D" w:rsidRPr="007C25F9" w:rsidRDefault="00E6416D" w:rsidP="00D41927">
            <w:pPr>
              <w:rPr>
                <w:b/>
                <w:bCs/>
              </w:rPr>
            </w:pPr>
            <w:r w:rsidRPr="007C25F9">
              <w:rPr>
                <w:b/>
                <w:bCs/>
              </w:rPr>
              <w:t>Response</w:t>
            </w:r>
          </w:p>
        </w:tc>
      </w:tr>
      <w:tr w:rsidR="00E6416D" w:rsidRPr="007C25F9" w14:paraId="5F03223C" w14:textId="77777777" w:rsidTr="007929F6">
        <w:trPr>
          <w:cantSplit/>
          <w:tblHeader/>
        </w:trPr>
        <w:tc>
          <w:tcPr>
            <w:tcW w:w="4675" w:type="dxa"/>
          </w:tcPr>
          <w:p w14:paraId="56370CD3" w14:textId="77777777" w:rsidR="00E6416D" w:rsidRPr="007C25F9" w:rsidRDefault="00E6416D" w:rsidP="00D41927">
            <w:r w:rsidRPr="007C25F9">
              <w:t>Full Legal Name</w:t>
            </w:r>
          </w:p>
        </w:tc>
        <w:tc>
          <w:tcPr>
            <w:tcW w:w="4675" w:type="dxa"/>
          </w:tcPr>
          <w:p w14:paraId="18F3E0C8" w14:textId="77777777" w:rsidR="00E6416D" w:rsidRPr="007C25F9" w:rsidRDefault="00E6416D" w:rsidP="00D41927">
            <w:r w:rsidRPr="00DF6992">
              <w:rPr>
                <w:noProof/>
              </w:rPr>
              <w:t>Christina M. Callaway</w:t>
            </w:r>
          </w:p>
        </w:tc>
      </w:tr>
      <w:tr w:rsidR="00E6416D" w:rsidRPr="007C25F9" w14:paraId="77AD7414" w14:textId="77777777" w:rsidTr="007929F6">
        <w:trPr>
          <w:cantSplit/>
          <w:tblHeader/>
        </w:trPr>
        <w:tc>
          <w:tcPr>
            <w:tcW w:w="4675" w:type="dxa"/>
          </w:tcPr>
          <w:p w14:paraId="16453FE0" w14:textId="77777777" w:rsidR="00E6416D" w:rsidRPr="007C25F9" w:rsidRDefault="00E6416D" w:rsidP="00D41927">
            <w:r w:rsidRPr="007C25F9">
              <w:t>Job Title</w:t>
            </w:r>
          </w:p>
        </w:tc>
        <w:tc>
          <w:tcPr>
            <w:tcW w:w="4675" w:type="dxa"/>
          </w:tcPr>
          <w:p w14:paraId="79B03350" w14:textId="77777777" w:rsidR="00E6416D" w:rsidRPr="007C25F9" w:rsidRDefault="00E6416D" w:rsidP="00D41927">
            <w:r w:rsidRPr="00DF6992">
              <w:rPr>
                <w:noProof/>
              </w:rPr>
              <w:t>Director</w:t>
            </w:r>
          </w:p>
        </w:tc>
      </w:tr>
      <w:tr w:rsidR="00E6416D" w:rsidRPr="007C25F9" w14:paraId="15D78EE5" w14:textId="77777777" w:rsidTr="007929F6">
        <w:trPr>
          <w:cantSplit/>
          <w:tblHeader/>
        </w:trPr>
        <w:tc>
          <w:tcPr>
            <w:tcW w:w="4675" w:type="dxa"/>
          </w:tcPr>
          <w:p w14:paraId="544B1262" w14:textId="77777777" w:rsidR="00E6416D" w:rsidRPr="007C25F9" w:rsidRDefault="00E6416D" w:rsidP="00D41927">
            <w:r w:rsidRPr="007C25F9">
              <w:t>Email Address</w:t>
            </w:r>
          </w:p>
        </w:tc>
        <w:tc>
          <w:tcPr>
            <w:tcW w:w="4675" w:type="dxa"/>
          </w:tcPr>
          <w:p w14:paraId="5F0D21D3" w14:textId="77777777" w:rsidR="00E6416D" w:rsidRPr="007C25F9" w:rsidRDefault="00E6416D" w:rsidP="00D41927">
            <w:r w:rsidRPr="00DF6992">
              <w:rPr>
                <w:noProof/>
              </w:rPr>
              <w:t>ccallaway@mycpms.net</w:t>
            </w:r>
          </w:p>
        </w:tc>
      </w:tr>
      <w:tr w:rsidR="00E6416D" w14:paraId="34152BCD" w14:textId="77777777" w:rsidTr="007929F6">
        <w:trPr>
          <w:cantSplit/>
          <w:tblHeader/>
        </w:trPr>
        <w:tc>
          <w:tcPr>
            <w:tcW w:w="4675" w:type="dxa"/>
          </w:tcPr>
          <w:p w14:paraId="0991A89C" w14:textId="77777777" w:rsidR="00E6416D" w:rsidRPr="007C25F9" w:rsidRDefault="00E6416D" w:rsidP="00D41927">
            <w:r w:rsidRPr="007C25F9">
              <w:t>Phone Number</w:t>
            </w:r>
          </w:p>
        </w:tc>
        <w:tc>
          <w:tcPr>
            <w:tcW w:w="4675" w:type="dxa"/>
          </w:tcPr>
          <w:p w14:paraId="33FE0BBD" w14:textId="77777777" w:rsidR="00E6416D" w:rsidRDefault="00E6416D" w:rsidP="00D41927">
            <w:r w:rsidRPr="00DF6992">
              <w:rPr>
                <w:noProof/>
              </w:rPr>
              <w:t>619-303-2782</w:t>
            </w:r>
          </w:p>
        </w:tc>
      </w:tr>
    </w:tbl>
    <w:p w14:paraId="092ADBF1" w14:textId="77777777" w:rsidR="00E6416D" w:rsidRPr="00E810BB" w:rsidRDefault="00E6416D" w:rsidP="0068562D"/>
    <w:sectPr w:rsidR="00E6416D" w:rsidRPr="00E810BB" w:rsidSect="00E6416D">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466D" w14:textId="77777777" w:rsidR="006F1513" w:rsidRDefault="006F1513" w:rsidP="002174BD">
      <w:pPr>
        <w:spacing w:after="0"/>
      </w:pPr>
      <w:r>
        <w:separator/>
      </w:r>
    </w:p>
  </w:endnote>
  <w:endnote w:type="continuationSeparator" w:id="0">
    <w:p w14:paraId="310573D8" w14:textId="77777777" w:rsidR="006F1513" w:rsidRDefault="006F1513"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59CC" w14:textId="77777777" w:rsidR="006F1513" w:rsidRDefault="006F1513" w:rsidP="002174BD">
      <w:pPr>
        <w:spacing w:after="0"/>
      </w:pPr>
      <w:r>
        <w:separator/>
      </w:r>
    </w:p>
  </w:footnote>
  <w:footnote w:type="continuationSeparator" w:id="0">
    <w:p w14:paraId="5529B032" w14:textId="77777777" w:rsidR="006F1513" w:rsidRDefault="006F1513"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2F96" w14:textId="547F7663" w:rsidR="00E6416D" w:rsidRDefault="006A7992" w:rsidP="00EA4CF5">
    <w:pPr>
      <w:pStyle w:val="Header"/>
      <w:jc w:val="right"/>
    </w:pPr>
    <w:r>
      <w:t>m</w:t>
    </w:r>
    <w:r w:rsidR="004F2E8B">
      <w:t>emo-lacb-csd-apr26item02</w:t>
    </w:r>
  </w:p>
  <w:p w14:paraId="051E8621" w14:textId="38ED924D" w:rsidR="00E6416D" w:rsidRDefault="004F2E8B" w:rsidP="00EA4CF5">
    <w:pPr>
      <w:pStyle w:val="Header"/>
      <w:jc w:val="right"/>
    </w:pPr>
    <w:r>
      <w:t>Attachment 4 – College Preparatory Middle (Charter #1967)</w:t>
    </w:r>
  </w:p>
  <w:p w14:paraId="7F0C6465" w14:textId="77777777" w:rsidR="00E6416D" w:rsidRPr="00D852E7" w:rsidRDefault="00E6416D"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F3103"/>
    <w:multiLevelType w:val="hybridMultilevel"/>
    <w:tmpl w:val="F0FA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7"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C25E0"/>
    <w:multiLevelType w:val="hybridMultilevel"/>
    <w:tmpl w:val="8D34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9"/>
  </w:num>
  <w:num w:numId="2" w16cid:durableId="1828935111">
    <w:abstractNumId w:val="19"/>
  </w:num>
  <w:num w:numId="3" w16cid:durableId="1104766695">
    <w:abstractNumId w:val="2"/>
  </w:num>
  <w:num w:numId="4" w16cid:durableId="170995635">
    <w:abstractNumId w:val="0"/>
  </w:num>
  <w:num w:numId="5" w16cid:durableId="263461374">
    <w:abstractNumId w:val="3"/>
  </w:num>
  <w:num w:numId="6" w16cid:durableId="1051996253">
    <w:abstractNumId w:val="15"/>
  </w:num>
  <w:num w:numId="7" w16cid:durableId="1691372666">
    <w:abstractNumId w:val="24"/>
  </w:num>
  <w:num w:numId="8" w16cid:durableId="611593526">
    <w:abstractNumId w:val="10"/>
  </w:num>
  <w:num w:numId="9" w16cid:durableId="1976905465">
    <w:abstractNumId w:val="14"/>
  </w:num>
  <w:num w:numId="10" w16cid:durableId="2110344647">
    <w:abstractNumId w:val="1"/>
  </w:num>
  <w:num w:numId="11" w16cid:durableId="119694125">
    <w:abstractNumId w:val="11"/>
  </w:num>
  <w:num w:numId="12" w16cid:durableId="1247299716">
    <w:abstractNumId w:val="8"/>
  </w:num>
  <w:num w:numId="13" w16cid:durableId="130486120">
    <w:abstractNumId w:val="13"/>
  </w:num>
  <w:num w:numId="14" w16cid:durableId="1212644632">
    <w:abstractNumId w:val="20"/>
  </w:num>
  <w:num w:numId="15" w16cid:durableId="289017081">
    <w:abstractNumId w:val="12"/>
  </w:num>
  <w:num w:numId="16" w16cid:durableId="824856652">
    <w:abstractNumId w:val="23"/>
  </w:num>
  <w:num w:numId="17" w16cid:durableId="552617004">
    <w:abstractNumId w:val="6"/>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2"/>
  </w:num>
  <w:num w:numId="19" w16cid:durableId="1952129260">
    <w:abstractNumId w:val="16"/>
  </w:num>
  <w:num w:numId="20" w16cid:durableId="1554728750">
    <w:abstractNumId w:val="17"/>
  </w:num>
  <w:num w:numId="21" w16cid:durableId="1345664273">
    <w:abstractNumId w:val="18"/>
  </w:num>
  <w:num w:numId="22" w16cid:durableId="603391415">
    <w:abstractNumId w:val="4"/>
  </w:num>
  <w:num w:numId="23" w16cid:durableId="876770856">
    <w:abstractNumId w:val="7"/>
  </w:num>
  <w:num w:numId="24" w16cid:durableId="1926958233">
    <w:abstractNumId w:val="21"/>
  </w:num>
  <w:num w:numId="25" w16cid:durableId="36772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D34A4"/>
    <w:rsid w:val="000E067F"/>
    <w:rsid w:val="00104EE5"/>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543D6"/>
    <w:rsid w:val="00261BA3"/>
    <w:rsid w:val="00272F2D"/>
    <w:rsid w:val="002A6AF3"/>
    <w:rsid w:val="002B6DCA"/>
    <w:rsid w:val="002E43F0"/>
    <w:rsid w:val="002E48B8"/>
    <w:rsid w:val="002F3887"/>
    <w:rsid w:val="003002B4"/>
    <w:rsid w:val="0031666F"/>
    <w:rsid w:val="00330138"/>
    <w:rsid w:val="00334354"/>
    <w:rsid w:val="003418E1"/>
    <w:rsid w:val="003425F0"/>
    <w:rsid w:val="00342FE5"/>
    <w:rsid w:val="0034647E"/>
    <w:rsid w:val="003735D5"/>
    <w:rsid w:val="003878C5"/>
    <w:rsid w:val="003B125B"/>
    <w:rsid w:val="003C68FE"/>
    <w:rsid w:val="003F24F5"/>
    <w:rsid w:val="0040704F"/>
    <w:rsid w:val="004235EF"/>
    <w:rsid w:val="0045774B"/>
    <w:rsid w:val="00484C51"/>
    <w:rsid w:val="0049151F"/>
    <w:rsid w:val="004926FC"/>
    <w:rsid w:val="004D1E8A"/>
    <w:rsid w:val="004D7A03"/>
    <w:rsid w:val="004E145F"/>
    <w:rsid w:val="004F2E8B"/>
    <w:rsid w:val="004F6124"/>
    <w:rsid w:val="00510405"/>
    <w:rsid w:val="00526D4F"/>
    <w:rsid w:val="0052757A"/>
    <w:rsid w:val="005302B7"/>
    <w:rsid w:val="005315CB"/>
    <w:rsid w:val="005428AF"/>
    <w:rsid w:val="00570E5D"/>
    <w:rsid w:val="005710BF"/>
    <w:rsid w:val="00577450"/>
    <w:rsid w:val="00580996"/>
    <w:rsid w:val="00582F1F"/>
    <w:rsid w:val="005A4D11"/>
    <w:rsid w:val="005A596B"/>
    <w:rsid w:val="005E1711"/>
    <w:rsid w:val="005E21DD"/>
    <w:rsid w:val="005E2DD3"/>
    <w:rsid w:val="005F171A"/>
    <w:rsid w:val="005F46EA"/>
    <w:rsid w:val="005F6FE2"/>
    <w:rsid w:val="00617D8F"/>
    <w:rsid w:val="006758A6"/>
    <w:rsid w:val="0068562D"/>
    <w:rsid w:val="006910E5"/>
    <w:rsid w:val="006A5890"/>
    <w:rsid w:val="006A7992"/>
    <w:rsid w:val="006C3EF7"/>
    <w:rsid w:val="006D2661"/>
    <w:rsid w:val="006F1513"/>
    <w:rsid w:val="00700651"/>
    <w:rsid w:val="007252DE"/>
    <w:rsid w:val="00757322"/>
    <w:rsid w:val="00765AEF"/>
    <w:rsid w:val="00783ABE"/>
    <w:rsid w:val="00791C13"/>
    <w:rsid w:val="007929F6"/>
    <w:rsid w:val="007A2AFF"/>
    <w:rsid w:val="007A747D"/>
    <w:rsid w:val="007B0294"/>
    <w:rsid w:val="007B23AC"/>
    <w:rsid w:val="007B3390"/>
    <w:rsid w:val="007C25F9"/>
    <w:rsid w:val="007C71C4"/>
    <w:rsid w:val="007D02A9"/>
    <w:rsid w:val="007D6A6B"/>
    <w:rsid w:val="007E5BE2"/>
    <w:rsid w:val="007E7027"/>
    <w:rsid w:val="0081087F"/>
    <w:rsid w:val="00831AA3"/>
    <w:rsid w:val="00834891"/>
    <w:rsid w:val="0083596B"/>
    <w:rsid w:val="008676F5"/>
    <w:rsid w:val="008737B7"/>
    <w:rsid w:val="008B72BC"/>
    <w:rsid w:val="008B759D"/>
    <w:rsid w:val="008C1CCA"/>
    <w:rsid w:val="008D6A61"/>
    <w:rsid w:val="009051A8"/>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814B1"/>
    <w:rsid w:val="00A971A6"/>
    <w:rsid w:val="00AB2A51"/>
    <w:rsid w:val="00AC0320"/>
    <w:rsid w:val="00AC2B91"/>
    <w:rsid w:val="00AC4AEF"/>
    <w:rsid w:val="00AE4773"/>
    <w:rsid w:val="00B108E9"/>
    <w:rsid w:val="00B4292B"/>
    <w:rsid w:val="00B63405"/>
    <w:rsid w:val="00B849EC"/>
    <w:rsid w:val="00B9677C"/>
    <w:rsid w:val="00B97A3C"/>
    <w:rsid w:val="00BC6BA7"/>
    <w:rsid w:val="00BD0CFD"/>
    <w:rsid w:val="00BE1ECA"/>
    <w:rsid w:val="00BE6328"/>
    <w:rsid w:val="00BE661E"/>
    <w:rsid w:val="00BF0851"/>
    <w:rsid w:val="00C025A1"/>
    <w:rsid w:val="00C235D2"/>
    <w:rsid w:val="00C2622E"/>
    <w:rsid w:val="00C31395"/>
    <w:rsid w:val="00C537DE"/>
    <w:rsid w:val="00CB3B9E"/>
    <w:rsid w:val="00CC6A9D"/>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12D4A"/>
    <w:rsid w:val="00E324EF"/>
    <w:rsid w:val="00E33535"/>
    <w:rsid w:val="00E47889"/>
    <w:rsid w:val="00E50B16"/>
    <w:rsid w:val="00E57C07"/>
    <w:rsid w:val="00E6416D"/>
    <w:rsid w:val="00E76516"/>
    <w:rsid w:val="00E810BB"/>
    <w:rsid w:val="00E835FA"/>
    <w:rsid w:val="00E8366C"/>
    <w:rsid w:val="00EA4CF5"/>
    <w:rsid w:val="00EB4763"/>
    <w:rsid w:val="00ED5A89"/>
    <w:rsid w:val="00EF054D"/>
    <w:rsid w:val="00EF0E1C"/>
    <w:rsid w:val="00F303BC"/>
    <w:rsid w:val="00F30E3C"/>
    <w:rsid w:val="00F35436"/>
    <w:rsid w:val="00F36F1F"/>
    <w:rsid w:val="00F9239D"/>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77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2574</Words>
  <Characters>14547</Characters>
  <DocSecurity>0</DocSecurity>
  <Lines>363</Lines>
  <Paragraphs>244</Paragraphs>
  <ScaleCrop>false</ScaleCrop>
  <HeadingPairs>
    <vt:vector size="2" baseType="variant">
      <vt:variant>
        <vt:lpstr>Title</vt:lpstr>
      </vt:variant>
      <vt:variant>
        <vt:i4>1</vt:i4>
      </vt:variant>
    </vt:vector>
  </HeadingPairs>
  <TitlesOfParts>
    <vt:vector size="1" baseType="lpstr">
      <vt:lpstr>April 2026 Memo LACB CSD Item XX Attachment 4 - Information Memorandum (CA State Board of Education)</vt:lpstr>
    </vt:vector>
  </TitlesOfParts>
  <Company>CA State Board of Education</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4 - Information Memoranda (CA State Board of Education)</dc:title>
  <dc:subject>College Preparatory Middle – Academic Memorandum Response.</dc:subject>
  <dc:creator/>
  <cp:keywords/>
  <dc:description/>
  <cp:lastModifiedBy/>
  <dcterms:created xsi:type="dcterms:W3CDTF">2026-03-25T17:20:00Z</dcterms:created>
  <dcterms:modified xsi:type="dcterms:W3CDTF">2026-04-08T16:02:00Z</dcterms:modified>
</cp:coreProperties>
</file>