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85021" w14:textId="77777777" w:rsidR="006C322A" w:rsidRPr="007C25F9" w:rsidRDefault="006C322A" w:rsidP="00EA4CF5">
      <w:pPr>
        <w:pStyle w:val="Header"/>
        <w:jc w:val="right"/>
      </w:pPr>
      <w:r w:rsidRPr="007C25F9">
        <w:t>California Department of Education</w:t>
      </w:r>
    </w:p>
    <w:p w14:paraId="6C66E185" w14:textId="77777777" w:rsidR="006C322A" w:rsidRPr="007C25F9" w:rsidRDefault="006C322A" w:rsidP="00EA4CF5">
      <w:pPr>
        <w:pStyle w:val="Header"/>
        <w:jc w:val="right"/>
      </w:pPr>
      <w:r w:rsidRPr="007C25F9">
        <w:t>Charter Schools Division</w:t>
      </w:r>
    </w:p>
    <w:p w14:paraId="41E69BDC" w14:textId="77777777" w:rsidR="006C322A" w:rsidRPr="007C25F9" w:rsidRDefault="006C322A" w:rsidP="00EA4CF5">
      <w:pPr>
        <w:pStyle w:val="Header"/>
        <w:jc w:val="right"/>
      </w:pPr>
      <w:r w:rsidRPr="007C25F9">
        <w:t xml:space="preserve">Created </w:t>
      </w:r>
      <w:r>
        <w:t>12</w:t>
      </w:r>
      <w:r w:rsidRPr="007C25F9">
        <w:t>/202</w:t>
      </w:r>
      <w:r>
        <w:t>6</w:t>
      </w:r>
    </w:p>
    <w:p w14:paraId="46F61A2B" w14:textId="1FE21895" w:rsidR="006C322A" w:rsidRPr="007C25F9" w:rsidRDefault="00AF7263" w:rsidP="00EA4CF5">
      <w:pPr>
        <w:pStyle w:val="Header"/>
        <w:jc w:val="right"/>
      </w:pPr>
      <w:r>
        <w:t>memo-</w:t>
      </w:r>
      <w:r w:rsidR="006C322A" w:rsidRPr="007C25F9">
        <w:t>lacb-csd-</w:t>
      </w:r>
      <w:r>
        <w:t>apr</w:t>
      </w:r>
      <w:r w:rsidR="006C322A" w:rsidRPr="007C25F9">
        <w:t>2</w:t>
      </w:r>
      <w:r w:rsidR="006C322A">
        <w:t>6</w:t>
      </w:r>
      <w:r w:rsidR="006C322A" w:rsidRPr="007C25F9">
        <w:t>item</w:t>
      </w:r>
      <w:r>
        <w:t>02</w:t>
      </w:r>
    </w:p>
    <w:p w14:paraId="6A56B5E4" w14:textId="7E2B7D84" w:rsidR="006C322A" w:rsidRPr="007C25F9" w:rsidRDefault="006C322A" w:rsidP="00EA4CF5">
      <w:pPr>
        <w:pStyle w:val="Header"/>
        <w:jc w:val="right"/>
      </w:pPr>
      <w:r w:rsidRPr="007C25F9">
        <w:t xml:space="preserve">Attachment </w:t>
      </w:r>
      <w:r w:rsidR="00AF7263">
        <w:t>6</w:t>
      </w:r>
    </w:p>
    <w:p w14:paraId="1B8CD69A" w14:textId="77777777" w:rsidR="006C322A" w:rsidRPr="007C25F9" w:rsidRDefault="006C322A" w:rsidP="008C1CCA">
      <w:pPr>
        <w:pStyle w:val="Heading1"/>
      </w:pPr>
      <w:r w:rsidRPr="007C25F9">
        <w:t>California State Board of Education-Authorized Charter School Academic Memorandum Form</w:t>
      </w:r>
    </w:p>
    <w:p w14:paraId="0511A592" w14:textId="77777777" w:rsidR="006C322A" w:rsidRPr="007C25F9" w:rsidRDefault="006C322A" w:rsidP="008C1CCA">
      <w:pPr>
        <w:spacing w:after="480"/>
        <w:jc w:val="center"/>
        <w:rPr>
          <w:rFonts w:eastAsia="Calibri" w:cs="Arial"/>
          <w14:ligatures w14:val="none"/>
        </w:rPr>
      </w:pPr>
      <w:r w:rsidRPr="007C25F9">
        <w:rPr>
          <w:rFonts w:eastAsia="Calibri" w:cs="Arial"/>
          <w14:ligatures w14:val="none"/>
        </w:rPr>
        <w:t>CALIFORNIA DEPARTMENT OF EDUCATION</w:t>
      </w:r>
    </w:p>
    <w:p w14:paraId="11097A6E" w14:textId="77777777" w:rsidR="006C322A" w:rsidRPr="007C25F9" w:rsidRDefault="006C322A" w:rsidP="00B4292B">
      <w:pPr>
        <w:rPr>
          <w:rFonts w:eastAsia="Calibri" w:cs="Arial"/>
          <w14:ligatures w14:val="none"/>
        </w:rPr>
      </w:pPr>
      <w:r w:rsidRPr="007C25F9">
        <w:rPr>
          <w:rFonts w:eastAsia="Calibri" w:cs="Arial"/>
          <w14:ligatures w14:val="none"/>
        </w:rPr>
        <w:t xml:space="preserve">This document contains Academic Memorandum Form responses from </w:t>
      </w:r>
      <w:r w:rsidRPr="00DF6992">
        <w:rPr>
          <w:rFonts w:eastAsia="Calibri" w:cs="Arial"/>
          <w:noProof/>
          <w14:ligatures w14:val="none"/>
        </w:rPr>
        <w:t>KIPP Bayview Elementary</w:t>
      </w:r>
      <w:r w:rsidRPr="007C25F9">
        <w:rPr>
          <w:rFonts w:eastAsia="Calibri" w:cs="Arial"/>
          <w:noProof/>
          <w14:ligatures w14:val="none"/>
        </w:rPr>
        <w:t xml:space="preserve"> </w:t>
      </w:r>
      <w:r w:rsidRPr="007C25F9">
        <w:rPr>
          <w:rFonts w:eastAsia="Calibri" w:cs="Arial"/>
          <w14:ligatures w14:val="none"/>
        </w:rPr>
        <w:t>(</w:t>
      </w:r>
      <w:r>
        <w:rPr>
          <w:rFonts w:eastAsia="Calibri" w:cs="Arial"/>
          <w14:ligatures w14:val="none"/>
        </w:rPr>
        <w:t>c</w:t>
      </w:r>
      <w:r w:rsidRPr="007C25F9">
        <w:rPr>
          <w:rFonts w:eastAsia="Calibri" w:cs="Arial"/>
          <w14:ligatures w14:val="none"/>
        </w:rPr>
        <w:t xml:space="preserve">harter </w:t>
      </w:r>
      <w:r>
        <w:rPr>
          <w:rFonts w:eastAsia="Calibri" w:cs="Arial"/>
          <w14:ligatures w14:val="none"/>
        </w:rPr>
        <w:t xml:space="preserve">number </w:t>
      </w:r>
      <w:r w:rsidRPr="00DF6992">
        <w:rPr>
          <w:rFonts w:eastAsia="Calibri" w:cs="Arial"/>
          <w:noProof/>
          <w14:ligatures w14:val="none"/>
        </w:rPr>
        <w:t>1954</w:t>
      </w:r>
      <w:r w:rsidRPr="007C25F9">
        <w:rPr>
          <w:rFonts w:eastAsia="Calibri" w:cs="Arial"/>
          <w14:ligatures w14:val="none"/>
        </w:rPr>
        <w:t xml:space="preserve">). </w:t>
      </w:r>
      <w:r>
        <w:rPr>
          <w:rFonts w:eastAsia="Calibri" w:cs="Arial"/>
          <w14:ligatures w14:val="none"/>
        </w:rPr>
        <w:t xml:space="preserve">For any questions regarding the provided information, please contact the Charter Schools Division at </w:t>
      </w:r>
      <w:hyperlink r:id="rId8" w:history="1">
        <w:r w:rsidRPr="006076CE">
          <w:rPr>
            <w:rStyle w:val="Hyperlink"/>
            <w:rFonts w:eastAsia="Calibri" w:cs="Arial"/>
            <w14:ligatures w14:val="none"/>
          </w:rPr>
          <w:t>Charters@cde.ca.gov</w:t>
        </w:r>
      </w:hyperlink>
      <w:r>
        <w:rPr>
          <w:rFonts w:eastAsia="Calibri" w:cs="Arial"/>
          <w14:ligatures w14:val="none"/>
        </w:rPr>
        <w:t>.</w:t>
      </w:r>
    </w:p>
    <w:p w14:paraId="33AA7DC4" w14:textId="77777777" w:rsidR="006C322A" w:rsidRPr="007C25F9" w:rsidRDefault="006C322A" w:rsidP="00D852E7">
      <w:pPr>
        <w:spacing w:after="160" w:line="259" w:lineRule="auto"/>
        <w:rPr>
          <w:rFonts w:eastAsiaTheme="majorEastAsia" w:cstheme="majorBidi"/>
          <w:b/>
          <w:sz w:val="32"/>
          <w:szCs w:val="26"/>
        </w:rPr>
      </w:pPr>
      <w:r w:rsidRPr="007C25F9">
        <w:br w:type="page"/>
      </w:r>
    </w:p>
    <w:p w14:paraId="2EA79DB3" w14:textId="77777777" w:rsidR="006C322A" w:rsidRPr="007C25F9" w:rsidRDefault="006C322A" w:rsidP="00A42D0A">
      <w:pPr>
        <w:pStyle w:val="Heading2"/>
      </w:pPr>
      <w:r w:rsidRPr="00DF6992">
        <w:lastRenderedPageBreak/>
        <w:t>KIPP Bayview Elementary</w:t>
      </w:r>
      <w:r w:rsidRPr="007C25F9">
        <w:br/>
        <w:t>Academic Memorandum Form</w:t>
      </w:r>
    </w:p>
    <w:p w14:paraId="6F59992B" w14:textId="77777777" w:rsidR="006C322A" w:rsidRPr="007C25F9" w:rsidRDefault="006C322A" w:rsidP="00A42D0A">
      <w:pPr>
        <w:pStyle w:val="Heading3"/>
      </w:pPr>
      <w:r w:rsidRPr="007C25F9">
        <w:t>Section 1. Charter School Information</w:t>
      </w:r>
    </w:p>
    <w:p w14:paraId="5B55E8DA" w14:textId="77777777" w:rsidR="006C322A" w:rsidRPr="007C25F9" w:rsidRDefault="006C322A" w:rsidP="00A42D0A">
      <w:pPr>
        <w:pStyle w:val="Heading4"/>
      </w:pPr>
      <w:r w:rsidRPr="007C25F9">
        <w:t>General Information</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6C322A" w:rsidRPr="007C25F9" w14:paraId="022A92A5" w14:textId="77777777" w:rsidTr="007929F6">
        <w:trPr>
          <w:cantSplit/>
          <w:tblHeader/>
        </w:trPr>
        <w:tc>
          <w:tcPr>
            <w:tcW w:w="4675" w:type="dxa"/>
            <w:shd w:val="clear" w:color="auto" w:fill="D9D9D9" w:themeFill="background1" w:themeFillShade="D9"/>
          </w:tcPr>
          <w:p w14:paraId="77D41B25" w14:textId="77777777" w:rsidR="006C322A" w:rsidRPr="007C25F9" w:rsidRDefault="006C322A" w:rsidP="00765AEF">
            <w:pPr>
              <w:rPr>
                <w:b/>
                <w:bCs/>
              </w:rPr>
            </w:pPr>
            <w:r w:rsidRPr="007C25F9">
              <w:rPr>
                <w:b/>
                <w:bCs/>
              </w:rPr>
              <w:t>Prompt</w:t>
            </w:r>
          </w:p>
        </w:tc>
        <w:tc>
          <w:tcPr>
            <w:tcW w:w="4675" w:type="dxa"/>
            <w:shd w:val="clear" w:color="auto" w:fill="D9D9D9" w:themeFill="background1" w:themeFillShade="D9"/>
          </w:tcPr>
          <w:p w14:paraId="1F224E82" w14:textId="77777777" w:rsidR="006C322A" w:rsidRPr="007C25F9" w:rsidRDefault="006C322A" w:rsidP="00765AEF">
            <w:pPr>
              <w:rPr>
                <w:b/>
                <w:bCs/>
              </w:rPr>
            </w:pPr>
            <w:r w:rsidRPr="007C25F9">
              <w:rPr>
                <w:b/>
                <w:bCs/>
              </w:rPr>
              <w:t>Response</w:t>
            </w:r>
          </w:p>
        </w:tc>
      </w:tr>
      <w:tr w:rsidR="006C322A" w:rsidRPr="007C25F9" w14:paraId="4E7CCFD5" w14:textId="77777777" w:rsidTr="00C2622E">
        <w:tc>
          <w:tcPr>
            <w:tcW w:w="4675" w:type="dxa"/>
          </w:tcPr>
          <w:p w14:paraId="36486702" w14:textId="77777777" w:rsidR="006C322A" w:rsidRPr="007C25F9" w:rsidRDefault="006C322A" w:rsidP="00765AEF">
            <w:r w:rsidRPr="007C25F9">
              <w:t>Charter School Name</w:t>
            </w:r>
          </w:p>
        </w:tc>
        <w:tc>
          <w:tcPr>
            <w:tcW w:w="4675" w:type="dxa"/>
          </w:tcPr>
          <w:p w14:paraId="12A491DF" w14:textId="77777777" w:rsidR="006C322A" w:rsidRPr="007C25F9" w:rsidRDefault="006C322A" w:rsidP="00765AEF">
            <w:r w:rsidRPr="00DF6992">
              <w:rPr>
                <w:noProof/>
              </w:rPr>
              <w:t>KIPP Bayview Elementary</w:t>
            </w:r>
          </w:p>
        </w:tc>
      </w:tr>
      <w:tr w:rsidR="006C322A" w:rsidRPr="007C25F9" w14:paraId="30E808CE" w14:textId="77777777" w:rsidTr="00C2622E">
        <w:tc>
          <w:tcPr>
            <w:tcW w:w="4675" w:type="dxa"/>
          </w:tcPr>
          <w:p w14:paraId="253E0495" w14:textId="77777777" w:rsidR="006C322A" w:rsidRPr="007C25F9" w:rsidRDefault="006C322A" w:rsidP="00765AEF">
            <w:r w:rsidRPr="007C25F9">
              <w:t>School Address</w:t>
            </w:r>
          </w:p>
        </w:tc>
        <w:tc>
          <w:tcPr>
            <w:tcW w:w="4675" w:type="dxa"/>
          </w:tcPr>
          <w:p w14:paraId="574298AD" w14:textId="77777777" w:rsidR="006C322A" w:rsidRPr="007C25F9" w:rsidRDefault="006C322A" w:rsidP="00765AEF">
            <w:r w:rsidRPr="00DF6992">
              <w:rPr>
                <w:noProof/>
              </w:rPr>
              <w:t>948 Hollister Ave</w:t>
            </w:r>
          </w:p>
        </w:tc>
      </w:tr>
      <w:tr w:rsidR="006C322A" w:rsidRPr="007C25F9" w14:paraId="71FD0069" w14:textId="77777777" w:rsidTr="00C2622E">
        <w:tc>
          <w:tcPr>
            <w:tcW w:w="4675" w:type="dxa"/>
          </w:tcPr>
          <w:p w14:paraId="50A68626" w14:textId="77777777" w:rsidR="006C322A" w:rsidRPr="007C25F9" w:rsidRDefault="006C322A" w:rsidP="00765AEF">
            <w:r w:rsidRPr="007C25F9">
              <w:t>City</w:t>
            </w:r>
          </w:p>
        </w:tc>
        <w:tc>
          <w:tcPr>
            <w:tcW w:w="4675" w:type="dxa"/>
          </w:tcPr>
          <w:p w14:paraId="1F754C4E" w14:textId="77777777" w:rsidR="006C322A" w:rsidRPr="007C25F9" w:rsidRDefault="006C322A" w:rsidP="00765AEF">
            <w:r w:rsidRPr="00DF6992">
              <w:rPr>
                <w:noProof/>
              </w:rPr>
              <w:t>San Francisco</w:t>
            </w:r>
          </w:p>
        </w:tc>
      </w:tr>
      <w:tr w:rsidR="006C322A" w:rsidRPr="007C25F9" w14:paraId="6AD0FC06" w14:textId="77777777" w:rsidTr="00C2622E">
        <w:tc>
          <w:tcPr>
            <w:tcW w:w="4675" w:type="dxa"/>
          </w:tcPr>
          <w:p w14:paraId="12059F34" w14:textId="77777777" w:rsidR="006C322A" w:rsidRPr="007C25F9" w:rsidRDefault="006C322A" w:rsidP="00765AEF">
            <w:r w:rsidRPr="007C25F9">
              <w:t>ZIP Code</w:t>
            </w:r>
          </w:p>
        </w:tc>
        <w:tc>
          <w:tcPr>
            <w:tcW w:w="4675" w:type="dxa"/>
          </w:tcPr>
          <w:p w14:paraId="7CB94675" w14:textId="77777777" w:rsidR="006C322A" w:rsidRPr="007C25F9" w:rsidRDefault="006C322A" w:rsidP="00765AEF">
            <w:r w:rsidRPr="00DF6992">
              <w:rPr>
                <w:noProof/>
              </w:rPr>
              <w:t>94124</w:t>
            </w:r>
          </w:p>
        </w:tc>
      </w:tr>
      <w:tr w:rsidR="006C322A" w:rsidRPr="007C25F9" w14:paraId="46E86742" w14:textId="77777777" w:rsidTr="00C2622E">
        <w:tc>
          <w:tcPr>
            <w:tcW w:w="4675" w:type="dxa"/>
          </w:tcPr>
          <w:p w14:paraId="6E616664" w14:textId="77777777" w:rsidR="006C322A" w:rsidRPr="007C25F9" w:rsidRDefault="006C322A" w:rsidP="00765AEF">
            <w:r w:rsidRPr="007C25F9">
              <w:t>Located in District</w:t>
            </w:r>
          </w:p>
        </w:tc>
        <w:tc>
          <w:tcPr>
            <w:tcW w:w="4675" w:type="dxa"/>
          </w:tcPr>
          <w:p w14:paraId="29A2000B" w14:textId="77777777" w:rsidR="006C322A" w:rsidRPr="007C25F9" w:rsidRDefault="006C322A" w:rsidP="00765AEF">
            <w:r w:rsidRPr="00DF6992">
              <w:rPr>
                <w:noProof/>
              </w:rPr>
              <w:t>San Francisco</w:t>
            </w:r>
          </w:p>
        </w:tc>
      </w:tr>
      <w:tr w:rsidR="006C322A" w:rsidRPr="007C25F9" w14:paraId="08322847" w14:textId="77777777" w:rsidTr="00C2622E">
        <w:tc>
          <w:tcPr>
            <w:tcW w:w="4675" w:type="dxa"/>
          </w:tcPr>
          <w:p w14:paraId="5CCE30D5" w14:textId="77777777" w:rsidR="006C322A" w:rsidRPr="007C25F9" w:rsidRDefault="006C322A" w:rsidP="00765AEF">
            <w:r w:rsidRPr="007C25F9">
              <w:t>County</w:t>
            </w:r>
          </w:p>
        </w:tc>
        <w:tc>
          <w:tcPr>
            <w:tcW w:w="4675" w:type="dxa"/>
          </w:tcPr>
          <w:p w14:paraId="6D343DC2" w14:textId="77777777" w:rsidR="006C322A" w:rsidRPr="007C25F9" w:rsidRDefault="006C322A" w:rsidP="00765AEF">
            <w:r w:rsidRPr="00DF6992">
              <w:rPr>
                <w:noProof/>
              </w:rPr>
              <w:t>San Francisco</w:t>
            </w:r>
          </w:p>
        </w:tc>
      </w:tr>
      <w:tr w:rsidR="006C322A" w:rsidRPr="007C25F9" w14:paraId="3FFD317B" w14:textId="77777777" w:rsidTr="00C2622E">
        <w:tc>
          <w:tcPr>
            <w:tcW w:w="4675" w:type="dxa"/>
          </w:tcPr>
          <w:p w14:paraId="073FD562" w14:textId="77777777" w:rsidR="006C322A" w:rsidRPr="007C25F9" w:rsidRDefault="006C322A" w:rsidP="00765AEF">
            <w:r w:rsidRPr="007C25F9">
              <w:t>Website Address</w:t>
            </w:r>
          </w:p>
        </w:tc>
        <w:tc>
          <w:tcPr>
            <w:tcW w:w="4675" w:type="dxa"/>
          </w:tcPr>
          <w:p w14:paraId="36E9BCCF" w14:textId="77777777" w:rsidR="006C322A" w:rsidRPr="007C25F9" w:rsidRDefault="006C322A" w:rsidP="00765AEF">
            <w:r w:rsidRPr="00DF6992">
              <w:rPr>
                <w:noProof/>
              </w:rPr>
              <w:t>https://bayviewelementary.kippnorcal.org/</w:t>
            </w:r>
          </w:p>
        </w:tc>
      </w:tr>
      <w:tr w:rsidR="006C322A" w:rsidRPr="007C25F9" w14:paraId="6C9FD44E" w14:textId="77777777" w:rsidTr="00C2622E">
        <w:tc>
          <w:tcPr>
            <w:tcW w:w="4675" w:type="dxa"/>
          </w:tcPr>
          <w:p w14:paraId="6F60252E" w14:textId="77777777" w:rsidR="006C322A" w:rsidRPr="007C25F9" w:rsidRDefault="006C322A" w:rsidP="00765AEF">
            <w:r w:rsidRPr="007C25F9">
              <w:t>County District School (CDS) Code</w:t>
            </w:r>
          </w:p>
        </w:tc>
        <w:tc>
          <w:tcPr>
            <w:tcW w:w="4675" w:type="dxa"/>
          </w:tcPr>
          <w:p w14:paraId="567F4C52" w14:textId="77777777" w:rsidR="006C322A" w:rsidRPr="007C25F9" w:rsidRDefault="006C322A" w:rsidP="00765AEF">
            <w:r w:rsidRPr="00DF6992">
              <w:rPr>
                <w:noProof/>
              </w:rPr>
              <w:t>38-77131-0137307</w:t>
            </w:r>
          </w:p>
        </w:tc>
      </w:tr>
      <w:tr w:rsidR="006C322A" w:rsidRPr="007C25F9" w14:paraId="4F00F973" w14:textId="77777777" w:rsidTr="00C2622E">
        <w:tc>
          <w:tcPr>
            <w:tcW w:w="4675" w:type="dxa"/>
          </w:tcPr>
          <w:p w14:paraId="4AA0B177" w14:textId="77777777" w:rsidR="006C322A" w:rsidRPr="007C25F9" w:rsidRDefault="006C322A" w:rsidP="00765AEF">
            <w:r w:rsidRPr="007C25F9">
              <w:t>Charter Number</w:t>
            </w:r>
          </w:p>
        </w:tc>
        <w:tc>
          <w:tcPr>
            <w:tcW w:w="4675" w:type="dxa"/>
          </w:tcPr>
          <w:p w14:paraId="11C50943" w14:textId="77777777" w:rsidR="006C322A" w:rsidRPr="007C25F9" w:rsidRDefault="006C322A" w:rsidP="00765AEF">
            <w:r w:rsidRPr="00DF6992">
              <w:rPr>
                <w:noProof/>
              </w:rPr>
              <w:t>1954</w:t>
            </w:r>
          </w:p>
        </w:tc>
      </w:tr>
      <w:tr w:rsidR="006C322A" w:rsidRPr="007C25F9" w14:paraId="2D656856" w14:textId="77777777" w:rsidTr="00C2622E">
        <w:tc>
          <w:tcPr>
            <w:tcW w:w="4675" w:type="dxa"/>
          </w:tcPr>
          <w:p w14:paraId="736E8DC3" w14:textId="77777777" w:rsidR="006C322A" w:rsidRPr="007C25F9" w:rsidRDefault="006C322A" w:rsidP="00765AEF">
            <w:r w:rsidRPr="007C25F9">
              <w:t>Current Charter Term Start Date</w:t>
            </w:r>
          </w:p>
        </w:tc>
        <w:tc>
          <w:tcPr>
            <w:tcW w:w="4675" w:type="dxa"/>
          </w:tcPr>
          <w:p w14:paraId="73415BA3" w14:textId="77777777" w:rsidR="006C322A" w:rsidRPr="007C25F9" w:rsidRDefault="006C322A" w:rsidP="00765AEF">
            <w:r w:rsidRPr="00DF6992">
              <w:rPr>
                <w:noProof/>
              </w:rPr>
              <w:t>7/1/2021</w:t>
            </w:r>
          </w:p>
        </w:tc>
      </w:tr>
      <w:tr w:rsidR="006C322A" w:rsidRPr="007C25F9" w14:paraId="0CEFB53E" w14:textId="77777777" w:rsidTr="00C2622E">
        <w:tc>
          <w:tcPr>
            <w:tcW w:w="4675" w:type="dxa"/>
          </w:tcPr>
          <w:p w14:paraId="26608947" w14:textId="77777777" w:rsidR="006C322A" w:rsidRPr="007C25F9" w:rsidRDefault="006C322A" w:rsidP="00765AEF">
            <w:r w:rsidRPr="007C25F9">
              <w:t>Current Charter Term End Date</w:t>
            </w:r>
          </w:p>
        </w:tc>
        <w:tc>
          <w:tcPr>
            <w:tcW w:w="4675" w:type="dxa"/>
          </w:tcPr>
          <w:p w14:paraId="607F410F" w14:textId="77777777" w:rsidR="006C322A" w:rsidRPr="007C25F9" w:rsidRDefault="006C322A" w:rsidP="00765AEF">
            <w:r w:rsidRPr="00DF6992">
              <w:rPr>
                <w:noProof/>
              </w:rPr>
              <w:t>6/30/2026</w:t>
            </w:r>
          </w:p>
        </w:tc>
      </w:tr>
      <w:tr w:rsidR="006C322A" w:rsidRPr="007C25F9" w14:paraId="66173834" w14:textId="77777777" w:rsidTr="00C2622E">
        <w:tc>
          <w:tcPr>
            <w:tcW w:w="4675" w:type="dxa"/>
          </w:tcPr>
          <w:p w14:paraId="6308C85D" w14:textId="77777777" w:rsidR="006C322A" w:rsidRPr="007C25F9" w:rsidRDefault="006C322A" w:rsidP="00765AEF">
            <w:r w:rsidRPr="007C25F9">
              <w:t>Grade Levels Served</w:t>
            </w:r>
          </w:p>
        </w:tc>
        <w:tc>
          <w:tcPr>
            <w:tcW w:w="4675" w:type="dxa"/>
          </w:tcPr>
          <w:p w14:paraId="62FB8481" w14:textId="77777777" w:rsidR="006C322A" w:rsidRPr="007C25F9" w:rsidRDefault="006C322A" w:rsidP="00765AEF">
            <w:r w:rsidRPr="00DF6992">
              <w:rPr>
                <w:noProof/>
              </w:rPr>
              <w:t>TK-4</w:t>
            </w:r>
          </w:p>
        </w:tc>
      </w:tr>
      <w:tr w:rsidR="006C322A" w:rsidRPr="007C25F9" w14:paraId="24A77350" w14:textId="77777777" w:rsidTr="00C2622E">
        <w:tc>
          <w:tcPr>
            <w:tcW w:w="4675" w:type="dxa"/>
          </w:tcPr>
          <w:p w14:paraId="23D41FF3" w14:textId="77777777" w:rsidR="006C322A" w:rsidRPr="007C25F9" w:rsidRDefault="006C322A" w:rsidP="00765AEF">
            <w:r w:rsidRPr="007C25F9">
              <w:t>202</w:t>
            </w:r>
            <w:r>
              <w:t>4</w:t>
            </w:r>
            <w:r w:rsidRPr="007C25F9">
              <w:t>–2</w:t>
            </w:r>
            <w:r>
              <w:t>5</w:t>
            </w:r>
            <w:r w:rsidRPr="007C25F9">
              <w:t xml:space="preserve"> Enrollment</w:t>
            </w:r>
          </w:p>
        </w:tc>
        <w:tc>
          <w:tcPr>
            <w:tcW w:w="4675" w:type="dxa"/>
          </w:tcPr>
          <w:p w14:paraId="1BDA66D3" w14:textId="77777777" w:rsidR="006C322A" w:rsidRPr="007C25F9" w:rsidRDefault="006C322A" w:rsidP="00765AEF">
            <w:r w:rsidRPr="00DF6992">
              <w:rPr>
                <w:noProof/>
              </w:rPr>
              <w:t>135</w:t>
            </w:r>
          </w:p>
        </w:tc>
      </w:tr>
      <w:tr w:rsidR="006C322A" w:rsidRPr="007C25F9" w14:paraId="640F1827" w14:textId="77777777" w:rsidTr="00C2622E">
        <w:tc>
          <w:tcPr>
            <w:tcW w:w="4675" w:type="dxa"/>
          </w:tcPr>
          <w:p w14:paraId="46FF828D" w14:textId="77777777" w:rsidR="006C322A" w:rsidRPr="007C25F9" w:rsidRDefault="006C322A" w:rsidP="00765AEF">
            <w:r w:rsidRPr="007C25F9">
              <w:t>Instruction Type</w:t>
            </w:r>
          </w:p>
        </w:tc>
        <w:tc>
          <w:tcPr>
            <w:tcW w:w="4675" w:type="dxa"/>
          </w:tcPr>
          <w:p w14:paraId="534047CB" w14:textId="77777777" w:rsidR="006C322A" w:rsidRPr="007C25F9" w:rsidRDefault="006C322A" w:rsidP="00765AEF">
            <w:r w:rsidRPr="00DF6992">
              <w:rPr>
                <w:noProof/>
              </w:rPr>
              <w:t>Classroom-based</w:t>
            </w:r>
          </w:p>
        </w:tc>
      </w:tr>
    </w:tbl>
    <w:p w14:paraId="321E6F1A" w14:textId="77777777" w:rsidR="006C322A" w:rsidRPr="007C25F9" w:rsidRDefault="006C322A" w:rsidP="00765AEF">
      <w:pPr>
        <w:rPr>
          <w:b/>
          <w:bCs/>
        </w:rPr>
      </w:pPr>
      <w:r>
        <w:rPr>
          <w:b/>
          <w:bCs/>
        </w:rPr>
        <w:t xml:space="preserve">Charter </w:t>
      </w:r>
      <w:r w:rsidRPr="007C25F9">
        <w:rPr>
          <w:b/>
          <w:bCs/>
        </w:rPr>
        <w:t>School Description:</w:t>
      </w:r>
    </w:p>
    <w:p w14:paraId="6EF2940E" w14:textId="77777777" w:rsidR="008956FD" w:rsidRDefault="006C322A" w:rsidP="00C2622E">
      <w:pPr>
        <w:rPr>
          <w:bCs/>
          <w:noProof/>
        </w:rPr>
      </w:pPr>
      <w:r w:rsidRPr="00DF6992">
        <w:rPr>
          <w:bCs/>
          <w:noProof/>
        </w:rPr>
        <w:t>Who We Are: KIPP Bayview Elementary (TK-4) is a public charter elementary school located in the Bayview neighborhood of San Francisco.</w:t>
      </w:r>
    </w:p>
    <w:p w14:paraId="27EB86CE" w14:textId="269CF869" w:rsidR="008956FD" w:rsidRDefault="006C322A" w:rsidP="00C2622E">
      <w:pPr>
        <w:rPr>
          <w:bCs/>
          <w:noProof/>
        </w:rPr>
      </w:pPr>
      <w:r w:rsidRPr="00DF6992">
        <w:rPr>
          <w:bCs/>
          <w:noProof/>
        </w:rPr>
        <w:t xml:space="preserve">Mission &amp; Vision: KIPP Bayview Elementary was founded in 2018 through the hard work of parent leaders and community members advocating for better educational options for their children. By fourth grade, our students will be prepared to thrive at one </w:t>
      </w:r>
      <w:r w:rsidRPr="00DF6992">
        <w:rPr>
          <w:bCs/>
          <w:noProof/>
        </w:rPr>
        <w:lastRenderedPageBreak/>
        <w:t>of our two KIPP middle schools in San Francisco.  We are committed to developing poised and confident leaders who will use their education and life experiences to create positive change in their own lives, within their communities, and in our global society.</w:t>
      </w:r>
    </w:p>
    <w:p w14:paraId="5A671B70" w14:textId="77777777" w:rsidR="008956FD" w:rsidRDefault="006C322A" w:rsidP="00C2622E">
      <w:pPr>
        <w:rPr>
          <w:bCs/>
          <w:noProof/>
        </w:rPr>
      </w:pPr>
      <w:r w:rsidRPr="00DF6992">
        <w:rPr>
          <w:bCs/>
          <w:noProof/>
        </w:rPr>
        <w:t>Values:</w:t>
      </w:r>
    </w:p>
    <w:p w14:paraId="31C1942C" w14:textId="4CAB1590" w:rsidR="008956FD" w:rsidRDefault="006C322A" w:rsidP="00C2622E">
      <w:pPr>
        <w:rPr>
          <w:bCs/>
          <w:noProof/>
        </w:rPr>
      </w:pPr>
      <w:r w:rsidRPr="00DF6992">
        <w:rPr>
          <w:bCs/>
          <w:noProof/>
        </w:rPr>
        <w:t>Excellence</w:t>
      </w:r>
    </w:p>
    <w:p w14:paraId="11A3C15B" w14:textId="2B4C861B" w:rsidR="008956FD" w:rsidRDefault="006C322A" w:rsidP="00C2622E">
      <w:pPr>
        <w:rPr>
          <w:bCs/>
          <w:noProof/>
        </w:rPr>
      </w:pPr>
      <w:r w:rsidRPr="00DF6992">
        <w:rPr>
          <w:bCs/>
          <w:noProof/>
        </w:rPr>
        <w:t>Identity</w:t>
      </w:r>
    </w:p>
    <w:p w14:paraId="03D6F819" w14:textId="16DF5A9C" w:rsidR="008956FD" w:rsidRDefault="006C322A" w:rsidP="00C2622E">
      <w:pPr>
        <w:rPr>
          <w:bCs/>
          <w:noProof/>
        </w:rPr>
      </w:pPr>
      <w:r w:rsidRPr="00DF6992">
        <w:rPr>
          <w:bCs/>
          <w:noProof/>
        </w:rPr>
        <w:t>Community</w:t>
      </w:r>
    </w:p>
    <w:p w14:paraId="3445113F" w14:textId="6E3BB68C" w:rsidR="008956FD" w:rsidRDefault="006C322A" w:rsidP="00C2622E">
      <w:pPr>
        <w:rPr>
          <w:bCs/>
          <w:noProof/>
        </w:rPr>
      </w:pPr>
      <w:r w:rsidRPr="00DF6992">
        <w:rPr>
          <w:bCs/>
          <w:noProof/>
        </w:rPr>
        <w:t>Purpose</w:t>
      </w:r>
    </w:p>
    <w:p w14:paraId="5499179A" w14:textId="1664CE25" w:rsidR="006C322A" w:rsidRPr="007C25F9" w:rsidRDefault="006C322A" w:rsidP="00C2622E">
      <w:pPr>
        <w:rPr>
          <w:bCs/>
        </w:rPr>
      </w:pPr>
      <w:r w:rsidRPr="00DF6992">
        <w:rPr>
          <w:bCs/>
          <w:noProof/>
        </w:rPr>
        <w:t>Love</w:t>
      </w:r>
    </w:p>
    <w:p w14:paraId="102B6303" w14:textId="77777777" w:rsidR="006C322A" w:rsidRPr="007C25F9" w:rsidRDefault="006C322A" w:rsidP="00A42D0A">
      <w:pPr>
        <w:pStyle w:val="Heading5"/>
      </w:pPr>
      <w:r w:rsidRPr="007C25F9">
        <w:t>Demographic Information</w:t>
      </w:r>
    </w:p>
    <w:p w14:paraId="6B822B6D" w14:textId="77777777" w:rsidR="006C322A" w:rsidRPr="007C25F9" w:rsidRDefault="006C322A" w:rsidP="00CE1DD0">
      <w:r w:rsidRPr="007C25F9">
        <w:t xml:space="preserve">Provide the following information as a percentage of the charter school's total student population. Provide the information </w:t>
      </w:r>
      <w:proofErr w:type="gramStart"/>
      <w:r w:rsidRPr="007C25F9">
        <w:t>as it</w:t>
      </w:r>
      <w:proofErr w:type="gramEnd"/>
      <w:r w:rsidRPr="007C25F9">
        <w:t xml:space="preserve"> is reported on the 202</w:t>
      </w:r>
      <w:r>
        <w:t>5</w:t>
      </w:r>
      <w:r w:rsidRPr="007C25F9">
        <w:t xml:space="preserve"> California School Dashboard.</w:t>
      </w:r>
    </w:p>
    <w:p w14:paraId="7BC8DD6B" w14:textId="77777777" w:rsidR="006C322A" w:rsidRPr="007C25F9" w:rsidRDefault="006C322A" w:rsidP="00A42D0A">
      <w:pPr>
        <w:pStyle w:val="Heading6"/>
      </w:pPr>
      <w:r w:rsidRPr="007C25F9">
        <w:t>202</w:t>
      </w:r>
      <w:r>
        <w:t>5</w:t>
      </w:r>
      <w:r w:rsidRPr="007C25F9">
        <w:t xml:space="preserve"> Student Group Information</w:t>
      </w:r>
    </w:p>
    <w:tbl>
      <w:tblPr>
        <w:tblStyle w:val="TableGrid"/>
        <w:tblW w:w="0" w:type="auto"/>
        <w:tblLook w:val="04A0" w:firstRow="1" w:lastRow="0" w:firstColumn="1" w:lastColumn="0" w:noHBand="0" w:noVBand="1"/>
        <w:tblCaption w:val="Student Group Information"/>
        <w:tblDescription w:val="Student Group Information"/>
      </w:tblPr>
      <w:tblGrid>
        <w:gridCol w:w="4675"/>
        <w:gridCol w:w="4675"/>
      </w:tblGrid>
      <w:tr w:rsidR="006C322A" w:rsidRPr="007C25F9" w14:paraId="0A98B61B" w14:textId="77777777" w:rsidTr="007929F6">
        <w:trPr>
          <w:cantSplit/>
          <w:tblHeader/>
        </w:trPr>
        <w:tc>
          <w:tcPr>
            <w:tcW w:w="4675" w:type="dxa"/>
            <w:shd w:val="clear" w:color="auto" w:fill="D9D9D9" w:themeFill="background1" w:themeFillShade="D9"/>
          </w:tcPr>
          <w:p w14:paraId="63E35691" w14:textId="77777777" w:rsidR="006C322A" w:rsidRPr="007C25F9" w:rsidRDefault="006C322A" w:rsidP="00D41927">
            <w:pPr>
              <w:rPr>
                <w:b/>
                <w:bCs/>
              </w:rPr>
            </w:pPr>
            <w:r w:rsidRPr="007C25F9">
              <w:rPr>
                <w:b/>
                <w:bCs/>
              </w:rPr>
              <w:t>Prompt</w:t>
            </w:r>
          </w:p>
        </w:tc>
        <w:tc>
          <w:tcPr>
            <w:tcW w:w="4675" w:type="dxa"/>
            <w:shd w:val="clear" w:color="auto" w:fill="D9D9D9" w:themeFill="background1" w:themeFillShade="D9"/>
          </w:tcPr>
          <w:p w14:paraId="237CECE4" w14:textId="77777777" w:rsidR="006C322A" w:rsidRPr="007C25F9" w:rsidRDefault="006C322A" w:rsidP="00D41927">
            <w:pPr>
              <w:rPr>
                <w:b/>
                <w:bCs/>
              </w:rPr>
            </w:pPr>
            <w:r w:rsidRPr="007C25F9">
              <w:rPr>
                <w:b/>
                <w:bCs/>
              </w:rPr>
              <w:t>Percentage</w:t>
            </w:r>
          </w:p>
        </w:tc>
      </w:tr>
      <w:tr w:rsidR="006C322A" w:rsidRPr="007C25F9" w14:paraId="61976A59" w14:textId="77777777" w:rsidTr="007929F6">
        <w:trPr>
          <w:cantSplit/>
          <w:tblHeader/>
        </w:trPr>
        <w:tc>
          <w:tcPr>
            <w:tcW w:w="4675" w:type="dxa"/>
          </w:tcPr>
          <w:p w14:paraId="1F8EE408" w14:textId="77777777" w:rsidR="006C322A" w:rsidRPr="007C25F9" w:rsidRDefault="006C322A" w:rsidP="00D41927">
            <w:r w:rsidRPr="007C25F9">
              <w:t>English Learners</w:t>
            </w:r>
          </w:p>
        </w:tc>
        <w:tc>
          <w:tcPr>
            <w:tcW w:w="4675" w:type="dxa"/>
          </w:tcPr>
          <w:p w14:paraId="47CEBF8D" w14:textId="77777777" w:rsidR="006C322A" w:rsidRPr="007C25F9" w:rsidRDefault="006C322A" w:rsidP="00D41927">
            <w:r w:rsidRPr="00DF6992">
              <w:rPr>
                <w:noProof/>
              </w:rPr>
              <w:t>13.3</w:t>
            </w:r>
          </w:p>
        </w:tc>
      </w:tr>
      <w:tr w:rsidR="006C322A" w:rsidRPr="007C25F9" w14:paraId="63B1F32A" w14:textId="77777777" w:rsidTr="007929F6">
        <w:trPr>
          <w:cantSplit/>
          <w:tblHeader/>
        </w:trPr>
        <w:tc>
          <w:tcPr>
            <w:tcW w:w="4675" w:type="dxa"/>
          </w:tcPr>
          <w:p w14:paraId="08D7C847" w14:textId="77777777" w:rsidR="006C322A" w:rsidRPr="007C25F9" w:rsidRDefault="006C322A" w:rsidP="00D41927">
            <w:r w:rsidRPr="007C25F9">
              <w:t>Foster Youth</w:t>
            </w:r>
          </w:p>
        </w:tc>
        <w:tc>
          <w:tcPr>
            <w:tcW w:w="4675" w:type="dxa"/>
          </w:tcPr>
          <w:p w14:paraId="592B0D81" w14:textId="77777777" w:rsidR="006C322A" w:rsidRPr="007C25F9" w:rsidRDefault="006C322A" w:rsidP="00D41927">
            <w:r w:rsidRPr="00DF6992">
              <w:rPr>
                <w:noProof/>
              </w:rPr>
              <w:t>0</w:t>
            </w:r>
          </w:p>
        </w:tc>
      </w:tr>
      <w:tr w:rsidR="006C322A" w:rsidRPr="007C25F9" w14:paraId="27A35124" w14:textId="77777777" w:rsidTr="007929F6">
        <w:trPr>
          <w:cantSplit/>
          <w:tblHeader/>
        </w:trPr>
        <w:tc>
          <w:tcPr>
            <w:tcW w:w="4675" w:type="dxa"/>
          </w:tcPr>
          <w:p w14:paraId="3CCA8247" w14:textId="77777777" w:rsidR="006C322A" w:rsidRPr="007C25F9" w:rsidRDefault="006C322A" w:rsidP="00D41927">
            <w:r w:rsidRPr="007C25F9">
              <w:t>Homeless</w:t>
            </w:r>
          </w:p>
        </w:tc>
        <w:tc>
          <w:tcPr>
            <w:tcW w:w="4675" w:type="dxa"/>
          </w:tcPr>
          <w:p w14:paraId="3FF4A679" w14:textId="77777777" w:rsidR="006C322A" w:rsidRPr="007C25F9" w:rsidRDefault="006C322A" w:rsidP="00D41927">
            <w:r w:rsidRPr="00DF6992">
              <w:rPr>
                <w:noProof/>
              </w:rPr>
              <w:t>0.7</w:t>
            </w:r>
          </w:p>
        </w:tc>
      </w:tr>
      <w:tr w:rsidR="006C322A" w:rsidRPr="007C25F9" w14:paraId="545FC074" w14:textId="77777777" w:rsidTr="007929F6">
        <w:trPr>
          <w:cantSplit/>
          <w:tblHeader/>
        </w:trPr>
        <w:tc>
          <w:tcPr>
            <w:tcW w:w="4675" w:type="dxa"/>
          </w:tcPr>
          <w:p w14:paraId="3F6C9C1C" w14:textId="77777777" w:rsidR="006C322A" w:rsidRPr="007C25F9" w:rsidRDefault="006C322A" w:rsidP="00D41927">
            <w:r w:rsidRPr="007C25F9">
              <w:t>Socioeconomically Disadvantaged</w:t>
            </w:r>
          </w:p>
        </w:tc>
        <w:tc>
          <w:tcPr>
            <w:tcW w:w="4675" w:type="dxa"/>
          </w:tcPr>
          <w:p w14:paraId="44ADA355" w14:textId="77777777" w:rsidR="006C322A" w:rsidRPr="007C25F9" w:rsidRDefault="006C322A" w:rsidP="00D41927">
            <w:r w:rsidRPr="00DF6992">
              <w:rPr>
                <w:noProof/>
              </w:rPr>
              <w:t>89.6</w:t>
            </w:r>
          </w:p>
        </w:tc>
      </w:tr>
      <w:tr w:rsidR="006C322A" w:rsidRPr="007C25F9" w14:paraId="3BA88C4E" w14:textId="77777777" w:rsidTr="007929F6">
        <w:trPr>
          <w:cantSplit/>
          <w:tblHeader/>
        </w:trPr>
        <w:tc>
          <w:tcPr>
            <w:tcW w:w="4675" w:type="dxa"/>
          </w:tcPr>
          <w:p w14:paraId="78671467" w14:textId="77777777" w:rsidR="006C322A" w:rsidRPr="007C25F9" w:rsidRDefault="006C322A" w:rsidP="00D41927">
            <w:r w:rsidRPr="007C25F9">
              <w:t>Students with Disabilities</w:t>
            </w:r>
          </w:p>
        </w:tc>
        <w:tc>
          <w:tcPr>
            <w:tcW w:w="4675" w:type="dxa"/>
          </w:tcPr>
          <w:p w14:paraId="2586B3B2" w14:textId="77777777" w:rsidR="006C322A" w:rsidRPr="007C25F9" w:rsidRDefault="006C322A" w:rsidP="00D41927">
            <w:r w:rsidRPr="00DF6992">
              <w:rPr>
                <w:noProof/>
              </w:rPr>
              <w:t>11.9</w:t>
            </w:r>
          </w:p>
        </w:tc>
      </w:tr>
    </w:tbl>
    <w:p w14:paraId="4C1B619B" w14:textId="77777777" w:rsidR="006C322A" w:rsidRPr="007C25F9" w:rsidRDefault="006C322A" w:rsidP="00A42D0A">
      <w:pPr>
        <w:pStyle w:val="Heading6"/>
      </w:pPr>
      <w:r w:rsidRPr="007C25F9">
        <w:lastRenderedPageBreak/>
        <w:t>202</w:t>
      </w:r>
      <w:r>
        <w:t>5</w:t>
      </w:r>
      <w:r w:rsidRPr="007C25F9">
        <w:t xml:space="preserve"> Race/Ethnicity Information</w:t>
      </w:r>
    </w:p>
    <w:tbl>
      <w:tblPr>
        <w:tblStyle w:val="TableGrid"/>
        <w:tblW w:w="0" w:type="auto"/>
        <w:tblLook w:val="04A0" w:firstRow="1" w:lastRow="0" w:firstColumn="1" w:lastColumn="0" w:noHBand="0" w:noVBand="1"/>
        <w:tblCaption w:val="Race/Ethnicity Information"/>
        <w:tblDescription w:val="Race/Ethnicity Information"/>
      </w:tblPr>
      <w:tblGrid>
        <w:gridCol w:w="4675"/>
        <w:gridCol w:w="4675"/>
      </w:tblGrid>
      <w:tr w:rsidR="006C322A" w:rsidRPr="007C25F9" w14:paraId="4471461C" w14:textId="77777777" w:rsidTr="007929F6">
        <w:trPr>
          <w:cantSplit/>
          <w:tblHeader/>
        </w:trPr>
        <w:tc>
          <w:tcPr>
            <w:tcW w:w="4675" w:type="dxa"/>
            <w:shd w:val="clear" w:color="auto" w:fill="D9D9D9" w:themeFill="background1" w:themeFillShade="D9"/>
          </w:tcPr>
          <w:p w14:paraId="517C45E8" w14:textId="77777777" w:rsidR="006C322A" w:rsidRPr="007C25F9" w:rsidRDefault="006C322A" w:rsidP="00D41927">
            <w:pPr>
              <w:rPr>
                <w:b/>
                <w:bCs/>
              </w:rPr>
            </w:pPr>
            <w:r w:rsidRPr="007C25F9">
              <w:rPr>
                <w:b/>
                <w:bCs/>
              </w:rPr>
              <w:t>Prompt</w:t>
            </w:r>
          </w:p>
        </w:tc>
        <w:tc>
          <w:tcPr>
            <w:tcW w:w="4675" w:type="dxa"/>
            <w:shd w:val="clear" w:color="auto" w:fill="D9D9D9" w:themeFill="background1" w:themeFillShade="D9"/>
          </w:tcPr>
          <w:p w14:paraId="2792C3E1" w14:textId="77777777" w:rsidR="006C322A" w:rsidRPr="007C25F9" w:rsidRDefault="006C322A" w:rsidP="00D41927">
            <w:pPr>
              <w:rPr>
                <w:b/>
                <w:bCs/>
              </w:rPr>
            </w:pPr>
            <w:r w:rsidRPr="007C25F9">
              <w:rPr>
                <w:b/>
                <w:bCs/>
              </w:rPr>
              <w:t>Percentage</w:t>
            </w:r>
          </w:p>
        </w:tc>
      </w:tr>
      <w:tr w:rsidR="006C322A" w:rsidRPr="007C25F9" w14:paraId="7AF3C937" w14:textId="77777777" w:rsidTr="007929F6">
        <w:trPr>
          <w:cantSplit/>
          <w:tblHeader/>
        </w:trPr>
        <w:tc>
          <w:tcPr>
            <w:tcW w:w="4675" w:type="dxa"/>
          </w:tcPr>
          <w:p w14:paraId="489B82ED" w14:textId="77777777" w:rsidR="006C322A" w:rsidRPr="007C25F9" w:rsidRDefault="006C322A" w:rsidP="00D41927">
            <w:r w:rsidRPr="007C25F9">
              <w:t>African American</w:t>
            </w:r>
          </w:p>
        </w:tc>
        <w:tc>
          <w:tcPr>
            <w:tcW w:w="4675" w:type="dxa"/>
          </w:tcPr>
          <w:p w14:paraId="10FAA760" w14:textId="77777777" w:rsidR="006C322A" w:rsidRPr="007C25F9" w:rsidRDefault="006C322A" w:rsidP="00D41927">
            <w:r w:rsidRPr="00DF6992">
              <w:rPr>
                <w:noProof/>
              </w:rPr>
              <w:t>48.9</w:t>
            </w:r>
          </w:p>
        </w:tc>
      </w:tr>
      <w:tr w:rsidR="006C322A" w:rsidRPr="007C25F9" w14:paraId="1B7C1799" w14:textId="77777777" w:rsidTr="007929F6">
        <w:trPr>
          <w:cantSplit/>
          <w:tblHeader/>
        </w:trPr>
        <w:tc>
          <w:tcPr>
            <w:tcW w:w="4675" w:type="dxa"/>
          </w:tcPr>
          <w:p w14:paraId="757B3DC9" w14:textId="77777777" w:rsidR="006C322A" w:rsidRPr="007C25F9" w:rsidRDefault="006C322A" w:rsidP="00D41927">
            <w:r w:rsidRPr="007C25F9">
              <w:t>American Indian</w:t>
            </w:r>
          </w:p>
        </w:tc>
        <w:tc>
          <w:tcPr>
            <w:tcW w:w="4675" w:type="dxa"/>
          </w:tcPr>
          <w:p w14:paraId="13FE3D23" w14:textId="77777777" w:rsidR="006C322A" w:rsidRPr="007C25F9" w:rsidRDefault="006C322A" w:rsidP="00D41927">
            <w:r w:rsidRPr="00DF6992">
              <w:rPr>
                <w:noProof/>
              </w:rPr>
              <w:t>0</w:t>
            </w:r>
          </w:p>
        </w:tc>
      </w:tr>
      <w:tr w:rsidR="006C322A" w:rsidRPr="007C25F9" w14:paraId="6BEC01D3" w14:textId="77777777" w:rsidTr="007929F6">
        <w:trPr>
          <w:cantSplit/>
          <w:tblHeader/>
        </w:trPr>
        <w:tc>
          <w:tcPr>
            <w:tcW w:w="4675" w:type="dxa"/>
          </w:tcPr>
          <w:p w14:paraId="02A1FEAF" w14:textId="77777777" w:rsidR="006C322A" w:rsidRPr="007C25F9" w:rsidRDefault="006C322A" w:rsidP="00D41927">
            <w:r w:rsidRPr="007C25F9">
              <w:t>Asian</w:t>
            </w:r>
          </w:p>
        </w:tc>
        <w:tc>
          <w:tcPr>
            <w:tcW w:w="4675" w:type="dxa"/>
          </w:tcPr>
          <w:p w14:paraId="1BB43899" w14:textId="77777777" w:rsidR="006C322A" w:rsidRPr="007C25F9" w:rsidRDefault="006C322A" w:rsidP="00D41927">
            <w:r w:rsidRPr="00DF6992">
              <w:rPr>
                <w:noProof/>
              </w:rPr>
              <w:t>0</w:t>
            </w:r>
          </w:p>
        </w:tc>
      </w:tr>
      <w:tr w:rsidR="006C322A" w:rsidRPr="007C25F9" w14:paraId="081134CC" w14:textId="77777777" w:rsidTr="007929F6">
        <w:trPr>
          <w:cantSplit/>
          <w:tblHeader/>
        </w:trPr>
        <w:tc>
          <w:tcPr>
            <w:tcW w:w="4675" w:type="dxa"/>
          </w:tcPr>
          <w:p w14:paraId="580EEDFE" w14:textId="77777777" w:rsidR="006C322A" w:rsidRPr="007C25F9" w:rsidRDefault="006C322A" w:rsidP="00D41927">
            <w:r w:rsidRPr="007C25F9">
              <w:t>Filipino</w:t>
            </w:r>
          </w:p>
        </w:tc>
        <w:tc>
          <w:tcPr>
            <w:tcW w:w="4675" w:type="dxa"/>
          </w:tcPr>
          <w:p w14:paraId="4FCD0A4E" w14:textId="77777777" w:rsidR="006C322A" w:rsidRPr="007C25F9" w:rsidRDefault="006C322A" w:rsidP="00D41927">
            <w:r w:rsidRPr="00DF6992">
              <w:rPr>
                <w:noProof/>
              </w:rPr>
              <w:t>2.2</w:t>
            </w:r>
          </w:p>
        </w:tc>
      </w:tr>
      <w:tr w:rsidR="006C322A" w:rsidRPr="007C25F9" w14:paraId="696547CC" w14:textId="77777777" w:rsidTr="007929F6">
        <w:trPr>
          <w:cantSplit/>
          <w:tblHeader/>
        </w:trPr>
        <w:tc>
          <w:tcPr>
            <w:tcW w:w="4675" w:type="dxa"/>
          </w:tcPr>
          <w:p w14:paraId="17231D26" w14:textId="77777777" w:rsidR="006C322A" w:rsidRPr="007C25F9" w:rsidRDefault="006C322A" w:rsidP="00D41927">
            <w:r w:rsidRPr="007C25F9">
              <w:t>Hispanic</w:t>
            </w:r>
          </w:p>
        </w:tc>
        <w:tc>
          <w:tcPr>
            <w:tcW w:w="4675" w:type="dxa"/>
          </w:tcPr>
          <w:p w14:paraId="392206A2" w14:textId="77777777" w:rsidR="006C322A" w:rsidRPr="007C25F9" w:rsidRDefault="006C322A" w:rsidP="00D41927">
            <w:r w:rsidRPr="00DF6992">
              <w:rPr>
                <w:noProof/>
              </w:rPr>
              <w:t>30.4</w:t>
            </w:r>
          </w:p>
        </w:tc>
      </w:tr>
      <w:tr w:rsidR="006C322A" w:rsidRPr="007C25F9" w14:paraId="03183A7B" w14:textId="77777777" w:rsidTr="007929F6">
        <w:trPr>
          <w:cantSplit/>
          <w:tblHeader/>
        </w:trPr>
        <w:tc>
          <w:tcPr>
            <w:tcW w:w="4675" w:type="dxa"/>
          </w:tcPr>
          <w:p w14:paraId="6D8039DE" w14:textId="77777777" w:rsidR="006C322A" w:rsidRPr="007C25F9" w:rsidRDefault="006C322A" w:rsidP="00D41927">
            <w:r w:rsidRPr="007C25F9">
              <w:t>Pacific Islander</w:t>
            </w:r>
          </w:p>
        </w:tc>
        <w:tc>
          <w:tcPr>
            <w:tcW w:w="4675" w:type="dxa"/>
          </w:tcPr>
          <w:p w14:paraId="6B38F4E7" w14:textId="77777777" w:rsidR="006C322A" w:rsidRPr="007C25F9" w:rsidRDefault="006C322A" w:rsidP="00D41927">
            <w:r w:rsidRPr="00DF6992">
              <w:rPr>
                <w:noProof/>
              </w:rPr>
              <w:t>5.2</w:t>
            </w:r>
          </w:p>
        </w:tc>
      </w:tr>
      <w:tr w:rsidR="006C322A" w:rsidRPr="007C25F9" w14:paraId="6ABA4A6A" w14:textId="77777777" w:rsidTr="007929F6">
        <w:trPr>
          <w:cantSplit/>
          <w:tblHeader/>
        </w:trPr>
        <w:tc>
          <w:tcPr>
            <w:tcW w:w="4675" w:type="dxa"/>
          </w:tcPr>
          <w:p w14:paraId="53883E33" w14:textId="77777777" w:rsidR="006C322A" w:rsidRPr="007C25F9" w:rsidRDefault="006C322A" w:rsidP="00D41927">
            <w:r w:rsidRPr="007C25F9">
              <w:t>Two or More Races</w:t>
            </w:r>
          </w:p>
        </w:tc>
        <w:tc>
          <w:tcPr>
            <w:tcW w:w="4675" w:type="dxa"/>
          </w:tcPr>
          <w:p w14:paraId="2CC7093E" w14:textId="77777777" w:rsidR="006C322A" w:rsidRPr="007C25F9" w:rsidRDefault="006C322A" w:rsidP="00D41927">
            <w:r w:rsidRPr="00DF6992">
              <w:rPr>
                <w:noProof/>
              </w:rPr>
              <w:t>13.3</w:t>
            </w:r>
          </w:p>
        </w:tc>
      </w:tr>
      <w:tr w:rsidR="006C322A" w:rsidRPr="007C25F9" w14:paraId="6FAB8EAC" w14:textId="77777777" w:rsidTr="007929F6">
        <w:trPr>
          <w:cantSplit/>
          <w:tblHeader/>
        </w:trPr>
        <w:tc>
          <w:tcPr>
            <w:tcW w:w="4675" w:type="dxa"/>
          </w:tcPr>
          <w:p w14:paraId="07C5BBDF" w14:textId="77777777" w:rsidR="006C322A" w:rsidRPr="007C25F9" w:rsidRDefault="006C322A" w:rsidP="00D41927">
            <w:r w:rsidRPr="007C25F9">
              <w:t>White</w:t>
            </w:r>
          </w:p>
        </w:tc>
        <w:tc>
          <w:tcPr>
            <w:tcW w:w="4675" w:type="dxa"/>
          </w:tcPr>
          <w:p w14:paraId="47C51B0D" w14:textId="77777777" w:rsidR="006C322A" w:rsidRPr="007C25F9" w:rsidRDefault="006C322A" w:rsidP="00D41927">
            <w:r w:rsidRPr="00DF6992">
              <w:rPr>
                <w:noProof/>
              </w:rPr>
              <w:t>0</w:t>
            </w:r>
          </w:p>
        </w:tc>
      </w:tr>
    </w:tbl>
    <w:p w14:paraId="238D4B3B" w14:textId="77777777" w:rsidR="006C322A" w:rsidRPr="007C25F9" w:rsidRDefault="006C322A">
      <w:pPr>
        <w:spacing w:before="0"/>
        <w:rPr>
          <w:rFonts w:eastAsiaTheme="majorEastAsia"/>
          <w:b/>
          <w:bCs/>
          <w:sz w:val="32"/>
          <w:szCs w:val="32"/>
        </w:rPr>
      </w:pPr>
      <w:r w:rsidRPr="007C25F9">
        <w:br w:type="page"/>
      </w:r>
    </w:p>
    <w:p w14:paraId="7E8BDBE3" w14:textId="77777777" w:rsidR="006C322A" w:rsidRPr="007C25F9" w:rsidRDefault="006C322A" w:rsidP="00A42D0A">
      <w:pPr>
        <w:pStyle w:val="Heading3"/>
      </w:pPr>
      <w:r w:rsidRPr="007C25F9">
        <w:lastRenderedPageBreak/>
        <w:t>Section 2. California School Dashboard Data Overview</w:t>
      </w:r>
    </w:p>
    <w:p w14:paraId="567FA247" w14:textId="77777777" w:rsidR="006C322A" w:rsidRPr="007C25F9" w:rsidRDefault="006C322A" w:rsidP="00A42D0A">
      <w:pPr>
        <w:pStyle w:val="Heading4"/>
      </w:pPr>
      <w:r w:rsidRPr="007C25F9">
        <w:t>California School Dashboard</w:t>
      </w:r>
    </w:p>
    <w:p w14:paraId="7342258E" w14:textId="77777777" w:rsidR="006C322A" w:rsidRPr="007C25F9" w:rsidRDefault="006C322A" w:rsidP="00A42D0A">
      <w:pPr>
        <w:pStyle w:val="Heading6"/>
      </w:pPr>
      <w:r w:rsidRPr="007C25F9">
        <w:t>202</w:t>
      </w:r>
      <w:r>
        <w:t>5</w:t>
      </w:r>
      <w:r w:rsidRPr="007C25F9">
        <w:t xml:space="preserve"> Performance Levels: Percentage and Colors</w:t>
      </w:r>
    </w:p>
    <w:tbl>
      <w:tblPr>
        <w:tblStyle w:val="TableGrid"/>
        <w:tblW w:w="0" w:type="auto"/>
        <w:tblLook w:val="04A0" w:firstRow="1" w:lastRow="0" w:firstColumn="1" w:lastColumn="0" w:noHBand="0" w:noVBand="1"/>
        <w:tblCaption w:val="Performance Levels: Percentage and Colors"/>
        <w:tblDescription w:val="Performance Levels: Percentage and Colors"/>
      </w:tblPr>
      <w:tblGrid>
        <w:gridCol w:w="3350"/>
        <w:gridCol w:w="3246"/>
        <w:gridCol w:w="2754"/>
      </w:tblGrid>
      <w:tr w:rsidR="006C322A" w:rsidRPr="007C25F9" w14:paraId="08945254" w14:textId="77777777" w:rsidTr="007929F6">
        <w:trPr>
          <w:cantSplit/>
          <w:tblHeader/>
        </w:trPr>
        <w:tc>
          <w:tcPr>
            <w:tcW w:w="3350" w:type="dxa"/>
            <w:shd w:val="clear" w:color="auto" w:fill="D9D9D9" w:themeFill="background1" w:themeFillShade="D9"/>
          </w:tcPr>
          <w:p w14:paraId="4BA7A169" w14:textId="77777777" w:rsidR="006C322A" w:rsidRPr="007C25F9" w:rsidRDefault="006C322A" w:rsidP="00D41927">
            <w:pPr>
              <w:rPr>
                <w:b/>
                <w:bCs/>
              </w:rPr>
            </w:pPr>
            <w:r w:rsidRPr="007C25F9">
              <w:rPr>
                <w:b/>
                <w:bCs/>
              </w:rPr>
              <w:t>Prompt</w:t>
            </w:r>
          </w:p>
        </w:tc>
        <w:tc>
          <w:tcPr>
            <w:tcW w:w="3246" w:type="dxa"/>
            <w:shd w:val="clear" w:color="auto" w:fill="D9D9D9" w:themeFill="background1" w:themeFillShade="D9"/>
          </w:tcPr>
          <w:p w14:paraId="78E8177A" w14:textId="77777777" w:rsidR="006C322A" w:rsidRPr="007C25F9" w:rsidRDefault="006C322A" w:rsidP="00D41927">
            <w:pPr>
              <w:rPr>
                <w:b/>
                <w:bCs/>
              </w:rPr>
            </w:pPr>
            <w:r w:rsidRPr="007C25F9">
              <w:rPr>
                <w:b/>
                <w:bCs/>
              </w:rPr>
              <w:t>Percentage</w:t>
            </w:r>
          </w:p>
        </w:tc>
        <w:tc>
          <w:tcPr>
            <w:tcW w:w="2754" w:type="dxa"/>
            <w:shd w:val="clear" w:color="auto" w:fill="D9D9D9" w:themeFill="background1" w:themeFillShade="D9"/>
          </w:tcPr>
          <w:p w14:paraId="7AD99775" w14:textId="77777777" w:rsidR="006C322A" w:rsidRPr="007C25F9" w:rsidRDefault="006C322A" w:rsidP="00D41927">
            <w:pPr>
              <w:rPr>
                <w:b/>
                <w:bCs/>
              </w:rPr>
            </w:pPr>
            <w:r w:rsidRPr="007C25F9">
              <w:rPr>
                <w:b/>
                <w:bCs/>
              </w:rPr>
              <w:t>Color</w:t>
            </w:r>
          </w:p>
        </w:tc>
      </w:tr>
      <w:tr w:rsidR="006C322A" w:rsidRPr="007C25F9" w14:paraId="2040AB11" w14:textId="77777777" w:rsidTr="007929F6">
        <w:trPr>
          <w:cantSplit/>
          <w:tblHeader/>
        </w:trPr>
        <w:tc>
          <w:tcPr>
            <w:tcW w:w="3350" w:type="dxa"/>
          </w:tcPr>
          <w:p w14:paraId="3D270681" w14:textId="77777777" w:rsidR="006C322A" w:rsidRPr="007C25F9" w:rsidRDefault="006C322A" w:rsidP="00D41927">
            <w:r w:rsidRPr="007C25F9">
              <w:t>Chronic Absenteeism</w:t>
            </w:r>
          </w:p>
        </w:tc>
        <w:tc>
          <w:tcPr>
            <w:tcW w:w="3246" w:type="dxa"/>
          </w:tcPr>
          <w:p w14:paraId="1D31603A" w14:textId="77777777" w:rsidR="006C322A" w:rsidRPr="007C25F9" w:rsidRDefault="006C322A" w:rsidP="00D41927">
            <w:r w:rsidRPr="00DF6992">
              <w:rPr>
                <w:noProof/>
              </w:rPr>
              <w:t>42</w:t>
            </w:r>
          </w:p>
        </w:tc>
        <w:tc>
          <w:tcPr>
            <w:tcW w:w="2754" w:type="dxa"/>
          </w:tcPr>
          <w:p w14:paraId="0A4550FD" w14:textId="77777777" w:rsidR="006C322A" w:rsidRPr="007C25F9" w:rsidRDefault="006C322A" w:rsidP="00D41927">
            <w:r w:rsidRPr="00DF6992">
              <w:rPr>
                <w:noProof/>
              </w:rPr>
              <w:t>Orange</w:t>
            </w:r>
          </w:p>
        </w:tc>
      </w:tr>
      <w:tr w:rsidR="006C322A" w:rsidRPr="007C25F9" w14:paraId="53505CD3" w14:textId="77777777" w:rsidTr="007929F6">
        <w:trPr>
          <w:cantSplit/>
          <w:tblHeader/>
        </w:trPr>
        <w:tc>
          <w:tcPr>
            <w:tcW w:w="3350" w:type="dxa"/>
          </w:tcPr>
          <w:p w14:paraId="6BEF64A5" w14:textId="77777777" w:rsidR="006C322A" w:rsidRPr="007C25F9" w:rsidRDefault="006C322A" w:rsidP="00D41927">
            <w:r w:rsidRPr="007C25F9">
              <w:t>Suspension Rate</w:t>
            </w:r>
          </w:p>
        </w:tc>
        <w:tc>
          <w:tcPr>
            <w:tcW w:w="3246" w:type="dxa"/>
          </w:tcPr>
          <w:p w14:paraId="59F4F3FE" w14:textId="77777777" w:rsidR="006C322A" w:rsidRPr="007C25F9" w:rsidRDefault="006C322A" w:rsidP="00D41927">
            <w:r w:rsidRPr="00DF6992">
              <w:rPr>
                <w:noProof/>
              </w:rPr>
              <w:t>1.3</w:t>
            </w:r>
          </w:p>
        </w:tc>
        <w:tc>
          <w:tcPr>
            <w:tcW w:w="2754" w:type="dxa"/>
          </w:tcPr>
          <w:p w14:paraId="25414066" w14:textId="77777777" w:rsidR="006C322A" w:rsidRPr="007C25F9" w:rsidRDefault="006C322A" w:rsidP="00D41927">
            <w:r w:rsidRPr="00DF6992">
              <w:rPr>
                <w:noProof/>
              </w:rPr>
              <w:t>Green</w:t>
            </w:r>
          </w:p>
        </w:tc>
      </w:tr>
      <w:tr w:rsidR="006C322A" w:rsidRPr="007C25F9" w14:paraId="2AFB09D8" w14:textId="77777777" w:rsidTr="007929F6">
        <w:trPr>
          <w:cantSplit/>
          <w:tblHeader/>
        </w:trPr>
        <w:tc>
          <w:tcPr>
            <w:tcW w:w="3350" w:type="dxa"/>
          </w:tcPr>
          <w:p w14:paraId="4D05E757" w14:textId="77777777" w:rsidR="006C322A" w:rsidRPr="007C25F9" w:rsidRDefault="006C322A" w:rsidP="00D41927">
            <w:r w:rsidRPr="007C25F9">
              <w:t>English Learner Progress</w:t>
            </w:r>
          </w:p>
        </w:tc>
        <w:tc>
          <w:tcPr>
            <w:tcW w:w="3246" w:type="dxa"/>
          </w:tcPr>
          <w:p w14:paraId="7688C287" w14:textId="6B543252" w:rsidR="006C322A" w:rsidRPr="007C25F9" w:rsidRDefault="00220682" w:rsidP="00D41927">
            <w:r>
              <w:t>30</w:t>
            </w:r>
          </w:p>
        </w:tc>
        <w:tc>
          <w:tcPr>
            <w:tcW w:w="2754" w:type="dxa"/>
          </w:tcPr>
          <w:p w14:paraId="779BB1A5" w14:textId="38B4C7F3" w:rsidR="006C322A" w:rsidRPr="007C25F9" w:rsidRDefault="00220682" w:rsidP="00D41927">
            <w:r>
              <w:rPr>
                <w:noProof/>
              </w:rPr>
              <w:t>Red</w:t>
            </w:r>
          </w:p>
        </w:tc>
      </w:tr>
      <w:tr w:rsidR="006C322A" w:rsidRPr="007C25F9" w14:paraId="18356036" w14:textId="77777777" w:rsidTr="007929F6">
        <w:trPr>
          <w:cantSplit/>
          <w:tblHeader/>
        </w:trPr>
        <w:tc>
          <w:tcPr>
            <w:tcW w:w="3350" w:type="dxa"/>
          </w:tcPr>
          <w:p w14:paraId="7BB56387" w14:textId="77777777" w:rsidR="006C322A" w:rsidRPr="007C25F9" w:rsidRDefault="006C322A" w:rsidP="00D41927">
            <w:r w:rsidRPr="007C25F9">
              <w:t>Graduation Rate</w:t>
            </w:r>
          </w:p>
        </w:tc>
        <w:tc>
          <w:tcPr>
            <w:tcW w:w="3246" w:type="dxa"/>
          </w:tcPr>
          <w:p w14:paraId="78B83DDB" w14:textId="281E92EA" w:rsidR="006C322A" w:rsidRPr="007C25F9" w:rsidRDefault="00220682" w:rsidP="00D41927">
            <w:r>
              <w:t>Not applicable*</w:t>
            </w:r>
          </w:p>
        </w:tc>
        <w:tc>
          <w:tcPr>
            <w:tcW w:w="2754" w:type="dxa"/>
          </w:tcPr>
          <w:p w14:paraId="4F29F8AA" w14:textId="77777777" w:rsidR="006C322A" w:rsidRPr="007C25F9" w:rsidRDefault="006C322A" w:rsidP="00D41927">
            <w:r w:rsidRPr="00DF6992">
              <w:rPr>
                <w:noProof/>
              </w:rPr>
              <w:t>No Performance Color</w:t>
            </w:r>
          </w:p>
        </w:tc>
      </w:tr>
      <w:tr w:rsidR="006C322A" w:rsidRPr="007C25F9" w14:paraId="0A5BD586" w14:textId="77777777" w:rsidTr="007929F6">
        <w:trPr>
          <w:cantSplit/>
          <w:tblHeader/>
        </w:trPr>
        <w:tc>
          <w:tcPr>
            <w:tcW w:w="3350" w:type="dxa"/>
          </w:tcPr>
          <w:p w14:paraId="52B8B1E9" w14:textId="77777777" w:rsidR="006C322A" w:rsidRPr="007C25F9" w:rsidRDefault="006C322A" w:rsidP="00D41927">
            <w:r w:rsidRPr="007C25F9">
              <w:t>College/Career</w:t>
            </w:r>
          </w:p>
        </w:tc>
        <w:tc>
          <w:tcPr>
            <w:tcW w:w="3246" w:type="dxa"/>
          </w:tcPr>
          <w:p w14:paraId="128E1DA0" w14:textId="2D5B78F3" w:rsidR="006C322A" w:rsidRPr="007C25F9" w:rsidRDefault="00220682" w:rsidP="00D41927">
            <w:r>
              <w:t>Not applicable*</w:t>
            </w:r>
          </w:p>
        </w:tc>
        <w:tc>
          <w:tcPr>
            <w:tcW w:w="2754" w:type="dxa"/>
          </w:tcPr>
          <w:p w14:paraId="71133EC4" w14:textId="77777777" w:rsidR="006C322A" w:rsidRPr="007C25F9" w:rsidRDefault="006C322A" w:rsidP="00D41927">
            <w:r w:rsidRPr="00DF6992">
              <w:rPr>
                <w:noProof/>
              </w:rPr>
              <w:t>No Performance Color</w:t>
            </w:r>
          </w:p>
        </w:tc>
      </w:tr>
    </w:tbl>
    <w:p w14:paraId="51F9D774" w14:textId="78CB5BFF" w:rsidR="000807BB" w:rsidRPr="000807BB" w:rsidRDefault="000807BB" w:rsidP="000807BB">
      <w:pPr>
        <w:pStyle w:val="FootnoteText"/>
        <w:rPr>
          <w:sz w:val="24"/>
          <w:szCs w:val="24"/>
        </w:rPr>
      </w:pPr>
      <w:r w:rsidRPr="000807BB">
        <w:rPr>
          <w:sz w:val="24"/>
          <w:szCs w:val="24"/>
        </w:rPr>
        <w:t>*</w:t>
      </w:r>
      <w:r w:rsidRPr="000807BB">
        <w:rPr>
          <w:sz w:val="24"/>
          <w:szCs w:val="24"/>
        </w:rPr>
        <w:t xml:space="preserve"> </w:t>
      </w:r>
      <w:r w:rsidRPr="000807BB">
        <w:rPr>
          <w:sz w:val="24"/>
          <w:szCs w:val="24"/>
        </w:rPr>
        <w:t>The Graduation Rate and College/Career Indicators represent outcomes for students finishing high school. As KIPP Bayview Elementary serves only grades TK through four, these indicators do not apply.</w:t>
      </w:r>
    </w:p>
    <w:p w14:paraId="001B33F3" w14:textId="5397D3F8" w:rsidR="006C322A" w:rsidRPr="007C25F9" w:rsidRDefault="006C322A" w:rsidP="00961A90">
      <w:pPr>
        <w:pStyle w:val="Heading6"/>
      </w:pPr>
      <w:r w:rsidRPr="007C25F9">
        <w:t>202</w:t>
      </w:r>
      <w:r>
        <w:t>5</w:t>
      </w:r>
      <w:r w:rsidRPr="007C25F9">
        <w:t xml:space="preserve"> Performance Levels: Colors and Distance from Standard</w:t>
      </w:r>
    </w:p>
    <w:tbl>
      <w:tblPr>
        <w:tblStyle w:val="TableGrid"/>
        <w:tblW w:w="0" w:type="auto"/>
        <w:tblLook w:val="04A0" w:firstRow="1" w:lastRow="0" w:firstColumn="1" w:lastColumn="0" w:noHBand="0" w:noVBand="1"/>
        <w:tblCaption w:val="Performance Levels: Colors and Distance from Standard"/>
        <w:tblDescription w:val="Performance Levels: Colors and Distance from Standard"/>
      </w:tblPr>
      <w:tblGrid>
        <w:gridCol w:w="2655"/>
        <w:gridCol w:w="2061"/>
        <w:gridCol w:w="2467"/>
        <w:gridCol w:w="2167"/>
      </w:tblGrid>
      <w:tr w:rsidR="006C322A" w:rsidRPr="007C25F9" w14:paraId="783F7C91" w14:textId="77777777" w:rsidTr="00927BE3">
        <w:trPr>
          <w:cantSplit/>
          <w:tblHeader/>
        </w:trPr>
        <w:tc>
          <w:tcPr>
            <w:tcW w:w="2655" w:type="dxa"/>
            <w:shd w:val="clear" w:color="auto" w:fill="D9D9D9" w:themeFill="background1" w:themeFillShade="D9"/>
          </w:tcPr>
          <w:p w14:paraId="2EA4A295" w14:textId="77777777" w:rsidR="006C322A" w:rsidRPr="007C25F9" w:rsidRDefault="006C322A" w:rsidP="00D41927">
            <w:pPr>
              <w:rPr>
                <w:b/>
                <w:bCs/>
              </w:rPr>
            </w:pPr>
            <w:r w:rsidRPr="007C25F9">
              <w:rPr>
                <w:b/>
                <w:bCs/>
              </w:rPr>
              <w:t>Prompt</w:t>
            </w:r>
          </w:p>
        </w:tc>
        <w:tc>
          <w:tcPr>
            <w:tcW w:w="2061" w:type="dxa"/>
            <w:shd w:val="clear" w:color="auto" w:fill="D9D9D9" w:themeFill="background1" w:themeFillShade="D9"/>
          </w:tcPr>
          <w:p w14:paraId="7CFDF589" w14:textId="77777777" w:rsidR="006C322A" w:rsidRPr="007C25F9" w:rsidRDefault="006C322A" w:rsidP="00D41927">
            <w:pPr>
              <w:rPr>
                <w:b/>
                <w:bCs/>
              </w:rPr>
            </w:pPr>
            <w:r w:rsidRPr="007C25F9">
              <w:rPr>
                <w:b/>
                <w:bCs/>
              </w:rPr>
              <w:t>Color</w:t>
            </w:r>
          </w:p>
        </w:tc>
        <w:tc>
          <w:tcPr>
            <w:tcW w:w="2467" w:type="dxa"/>
            <w:shd w:val="clear" w:color="auto" w:fill="D9D9D9" w:themeFill="background1" w:themeFillShade="D9"/>
          </w:tcPr>
          <w:p w14:paraId="35C174F8" w14:textId="77777777" w:rsidR="006C322A" w:rsidRPr="007C25F9" w:rsidRDefault="006C322A" w:rsidP="00D41927">
            <w:pPr>
              <w:rPr>
                <w:b/>
                <w:bCs/>
              </w:rPr>
            </w:pPr>
            <w:r w:rsidRPr="007C25F9">
              <w:rPr>
                <w:b/>
                <w:bCs/>
              </w:rPr>
              <w:t>Above or Below Standard</w:t>
            </w:r>
          </w:p>
        </w:tc>
        <w:tc>
          <w:tcPr>
            <w:tcW w:w="2167" w:type="dxa"/>
            <w:shd w:val="clear" w:color="auto" w:fill="D9D9D9" w:themeFill="background1" w:themeFillShade="D9"/>
          </w:tcPr>
          <w:p w14:paraId="59B10CA8" w14:textId="77777777" w:rsidR="006C322A" w:rsidRPr="007C25F9" w:rsidRDefault="006C322A" w:rsidP="00D41927">
            <w:pPr>
              <w:rPr>
                <w:b/>
                <w:bCs/>
              </w:rPr>
            </w:pPr>
            <w:r w:rsidRPr="007C25F9">
              <w:rPr>
                <w:b/>
                <w:bCs/>
              </w:rPr>
              <w:t>Distance From Standard</w:t>
            </w:r>
          </w:p>
        </w:tc>
      </w:tr>
      <w:tr w:rsidR="006C322A" w:rsidRPr="007C25F9" w14:paraId="13883692" w14:textId="77777777" w:rsidTr="00927BE3">
        <w:trPr>
          <w:cantSplit/>
          <w:tblHeader/>
        </w:trPr>
        <w:tc>
          <w:tcPr>
            <w:tcW w:w="2655" w:type="dxa"/>
          </w:tcPr>
          <w:p w14:paraId="369ACA53" w14:textId="77777777" w:rsidR="006C322A" w:rsidRPr="007C25F9" w:rsidRDefault="006C322A" w:rsidP="00D41927">
            <w:r w:rsidRPr="007C25F9">
              <w:t>English Language Arts</w:t>
            </w:r>
          </w:p>
        </w:tc>
        <w:tc>
          <w:tcPr>
            <w:tcW w:w="2061" w:type="dxa"/>
          </w:tcPr>
          <w:p w14:paraId="6B50B189" w14:textId="77777777" w:rsidR="006C322A" w:rsidRPr="007C25F9" w:rsidRDefault="006C322A" w:rsidP="00D41927">
            <w:r w:rsidRPr="00DF6992">
              <w:rPr>
                <w:noProof/>
              </w:rPr>
              <w:t>Red</w:t>
            </w:r>
          </w:p>
        </w:tc>
        <w:tc>
          <w:tcPr>
            <w:tcW w:w="2467" w:type="dxa"/>
          </w:tcPr>
          <w:p w14:paraId="11B7B761" w14:textId="77777777" w:rsidR="006C322A" w:rsidRPr="007C25F9" w:rsidRDefault="006C322A" w:rsidP="00D41927">
            <w:r w:rsidRPr="00DF6992">
              <w:rPr>
                <w:noProof/>
              </w:rPr>
              <w:t>Below standard</w:t>
            </w:r>
          </w:p>
        </w:tc>
        <w:tc>
          <w:tcPr>
            <w:tcW w:w="2167" w:type="dxa"/>
          </w:tcPr>
          <w:p w14:paraId="5002B936" w14:textId="77777777" w:rsidR="006C322A" w:rsidRPr="007C25F9" w:rsidRDefault="006C322A" w:rsidP="00D41927">
            <w:r w:rsidRPr="00DF6992">
              <w:rPr>
                <w:noProof/>
              </w:rPr>
              <w:t>81.8</w:t>
            </w:r>
          </w:p>
        </w:tc>
      </w:tr>
      <w:tr w:rsidR="006C322A" w:rsidRPr="007C25F9" w14:paraId="150DAC35" w14:textId="77777777" w:rsidTr="00927BE3">
        <w:trPr>
          <w:cantSplit/>
          <w:tblHeader/>
        </w:trPr>
        <w:tc>
          <w:tcPr>
            <w:tcW w:w="2655" w:type="dxa"/>
          </w:tcPr>
          <w:p w14:paraId="6BA22C5E" w14:textId="77777777" w:rsidR="006C322A" w:rsidRPr="007C25F9" w:rsidRDefault="006C322A" w:rsidP="00D41927">
            <w:r w:rsidRPr="007C25F9">
              <w:t>Mathematics</w:t>
            </w:r>
          </w:p>
        </w:tc>
        <w:tc>
          <w:tcPr>
            <w:tcW w:w="2061" w:type="dxa"/>
          </w:tcPr>
          <w:p w14:paraId="478D0E3B" w14:textId="77777777" w:rsidR="006C322A" w:rsidRPr="007C25F9" w:rsidRDefault="006C322A" w:rsidP="00D41927">
            <w:r w:rsidRPr="00DF6992">
              <w:rPr>
                <w:noProof/>
              </w:rPr>
              <w:t>Orange</w:t>
            </w:r>
          </w:p>
        </w:tc>
        <w:tc>
          <w:tcPr>
            <w:tcW w:w="2467" w:type="dxa"/>
          </w:tcPr>
          <w:p w14:paraId="0967BF7C" w14:textId="77777777" w:rsidR="006C322A" w:rsidRPr="007C25F9" w:rsidRDefault="006C322A" w:rsidP="00D41927">
            <w:r w:rsidRPr="00DF6992">
              <w:rPr>
                <w:noProof/>
              </w:rPr>
              <w:t>Below standard</w:t>
            </w:r>
          </w:p>
        </w:tc>
        <w:tc>
          <w:tcPr>
            <w:tcW w:w="2167" w:type="dxa"/>
          </w:tcPr>
          <w:p w14:paraId="6C29A78D" w14:textId="77777777" w:rsidR="006C322A" w:rsidRPr="007C25F9" w:rsidRDefault="006C322A" w:rsidP="00D41927">
            <w:r w:rsidRPr="00DF6992">
              <w:rPr>
                <w:noProof/>
              </w:rPr>
              <w:t>84.3</w:t>
            </w:r>
          </w:p>
        </w:tc>
      </w:tr>
    </w:tbl>
    <w:p w14:paraId="48943AF4" w14:textId="77777777" w:rsidR="006C322A" w:rsidRPr="007C25F9" w:rsidRDefault="006C322A" w:rsidP="00A42D0A">
      <w:pPr>
        <w:pStyle w:val="Heading4"/>
      </w:pPr>
      <w:r>
        <w:t xml:space="preserve">2024–25 </w:t>
      </w:r>
      <w:r w:rsidRPr="007C25F9">
        <w:t>California Assessment of Student Performance and Progress</w:t>
      </w:r>
    </w:p>
    <w:p w14:paraId="79A68A57" w14:textId="77777777" w:rsidR="006C322A" w:rsidRPr="007C25F9" w:rsidRDefault="006C322A">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6C322A" w:rsidRPr="007C25F9" w14:paraId="07379764" w14:textId="77777777" w:rsidTr="007929F6">
        <w:trPr>
          <w:cantSplit/>
          <w:tblHeader/>
        </w:trPr>
        <w:tc>
          <w:tcPr>
            <w:tcW w:w="4675" w:type="dxa"/>
            <w:shd w:val="clear" w:color="auto" w:fill="D9D9D9" w:themeFill="background1" w:themeFillShade="D9"/>
          </w:tcPr>
          <w:p w14:paraId="0516146F" w14:textId="77777777" w:rsidR="006C322A" w:rsidRPr="007C25F9" w:rsidRDefault="006C322A" w:rsidP="00D41927">
            <w:pPr>
              <w:rPr>
                <w:b/>
                <w:bCs/>
              </w:rPr>
            </w:pPr>
            <w:r w:rsidRPr="007C25F9">
              <w:rPr>
                <w:b/>
                <w:bCs/>
              </w:rPr>
              <w:t>Prompt</w:t>
            </w:r>
          </w:p>
        </w:tc>
        <w:tc>
          <w:tcPr>
            <w:tcW w:w="4675" w:type="dxa"/>
            <w:shd w:val="clear" w:color="auto" w:fill="D9D9D9" w:themeFill="background1" w:themeFillShade="D9"/>
          </w:tcPr>
          <w:p w14:paraId="3B1A9E4C" w14:textId="77777777" w:rsidR="006C322A" w:rsidRPr="007C25F9" w:rsidRDefault="006C322A" w:rsidP="00D41927">
            <w:pPr>
              <w:rPr>
                <w:b/>
                <w:bCs/>
              </w:rPr>
            </w:pPr>
            <w:r w:rsidRPr="007C25F9">
              <w:rPr>
                <w:b/>
                <w:bCs/>
              </w:rPr>
              <w:t>Percentage</w:t>
            </w:r>
          </w:p>
        </w:tc>
      </w:tr>
      <w:tr w:rsidR="006C322A" w:rsidRPr="007C25F9" w14:paraId="7ABFD433" w14:textId="77777777" w:rsidTr="007929F6">
        <w:trPr>
          <w:cantSplit/>
          <w:tblHeader/>
        </w:trPr>
        <w:tc>
          <w:tcPr>
            <w:tcW w:w="4675" w:type="dxa"/>
          </w:tcPr>
          <w:p w14:paraId="7AB77944" w14:textId="77777777" w:rsidR="006C322A" w:rsidRPr="007C25F9" w:rsidRDefault="006C322A" w:rsidP="00D41927">
            <w:r w:rsidRPr="007C25F9">
              <w:t>English Language Arts</w:t>
            </w:r>
          </w:p>
        </w:tc>
        <w:tc>
          <w:tcPr>
            <w:tcW w:w="4675" w:type="dxa"/>
          </w:tcPr>
          <w:p w14:paraId="6BB430C5" w14:textId="77777777" w:rsidR="006C322A" w:rsidRPr="007C25F9" w:rsidRDefault="006C322A" w:rsidP="00D41927">
            <w:r w:rsidRPr="00DF6992">
              <w:rPr>
                <w:noProof/>
              </w:rPr>
              <w:t>16.28</w:t>
            </w:r>
          </w:p>
        </w:tc>
      </w:tr>
      <w:tr w:rsidR="006C322A" w:rsidRPr="007C25F9" w14:paraId="2A0ADF5F" w14:textId="77777777" w:rsidTr="007929F6">
        <w:trPr>
          <w:cantSplit/>
          <w:tblHeader/>
        </w:trPr>
        <w:tc>
          <w:tcPr>
            <w:tcW w:w="4675" w:type="dxa"/>
          </w:tcPr>
          <w:p w14:paraId="2C3C9241" w14:textId="77777777" w:rsidR="006C322A" w:rsidRPr="007C25F9" w:rsidRDefault="006C322A" w:rsidP="00D41927">
            <w:r w:rsidRPr="007C25F9">
              <w:t>Mathematics</w:t>
            </w:r>
          </w:p>
        </w:tc>
        <w:tc>
          <w:tcPr>
            <w:tcW w:w="4675" w:type="dxa"/>
          </w:tcPr>
          <w:p w14:paraId="2AC3867B" w14:textId="77777777" w:rsidR="006C322A" w:rsidRPr="007C25F9" w:rsidRDefault="006C322A" w:rsidP="00D41927">
            <w:r w:rsidRPr="00DF6992">
              <w:rPr>
                <w:noProof/>
              </w:rPr>
              <w:t>13.96</w:t>
            </w:r>
          </w:p>
        </w:tc>
      </w:tr>
    </w:tbl>
    <w:p w14:paraId="7E280C4F" w14:textId="77777777" w:rsidR="006C322A" w:rsidRPr="007C25F9" w:rsidRDefault="006C322A">
      <w:pPr>
        <w:spacing w:before="0"/>
        <w:rPr>
          <w:rFonts w:eastAsiaTheme="majorEastAsia"/>
          <w:b/>
          <w:bCs/>
          <w:sz w:val="32"/>
          <w:szCs w:val="32"/>
        </w:rPr>
      </w:pPr>
      <w:r w:rsidRPr="007C25F9">
        <w:br w:type="page"/>
      </w:r>
    </w:p>
    <w:p w14:paraId="616D39DE" w14:textId="77777777" w:rsidR="006C322A" w:rsidRPr="007C25F9" w:rsidRDefault="006C322A" w:rsidP="00A42D0A">
      <w:pPr>
        <w:pStyle w:val="Heading3"/>
      </w:pPr>
      <w:r w:rsidRPr="007C25F9">
        <w:lastRenderedPageBreak/>
        <w:t>Section 3. Areas of Greatest Progress and Need</w:t>
      </w:r>
    </w:p>
    <w:p w14:paraId="00138715" w14:textId="77777777" w:rsidR="006C322A" w:rsidRPr="00EA4CF5" w:rsidRDefault="006C322A" w:rsidP="00EA4CF5">
      <w:pPr>
        <w:numPr>
          <w:ilvl w:val="0"/>
          <w:numId w:val="13"/>
        </w:numPr>
        <w:ind w:left="0"/>
        <w:rPr>
          <w:b/>
          <w:bCs/>
        </w:rPr>
      </w:pPr>
      <w:r w:rsidRPr="00EA4CF5">
        <w:rPr>
          <w:b/>
          <w:bCs/>
        </w:rPr>
        <w:t>Based on California School Dashboard (Dashboard) data, identify the charter school’s areas of greatest progress.</w:t>
      </w:r>
    </w:p>
    <w:p w14:paraId="34C3FC26" w14:textId="77777777" w:rsidR="004871F1" w:rsidRDefault="006C322A" w:rsidP="0003147F">
      <w:pPr>
        <w:rPr>
          <w:noProof/>
        </w:rPr>
      </w:pPr>
      <w:r w:rsidRPr="00DF6992">
        <w:rPr>
          <w:noProof/>
        </w:rPr>
        <w:t>KIPP Bayview Elementary demonstrated significant progress in English Learner achievement on the 2024-25 California School Dashboard, with 58.3% of English Learners making progress toward English language proficiency—a substantial 35.3 percentage point increase from the previous year. This improvement reflects strengthened instructional supports and targeted interventions for multilingual learners, representing one of the school's most notable areas of growth.</w:t>
      </w:r>
    </w:p>
    <w:p w14:paraId="5063354D" w14:textId="77777777" w:rsidR="004871F1" w:rsidRDefault="006C322A" w:rsidP="0003147F">
      <w:pPr>
        <w:rPr>
          <w:noProof/>
        </w:rPr>
      </w:pPr>
      <w:r w:rsidRPr="00DF6992">
        <w:rPr>
          <w:noProof/>
        </w:rPr>
        <w:t>The school achieved green performance status overall for suspensions on the California Dashboard, reflecting continued commitment to positive school climate and restorative practices. The suspension rate declined across key student groups: African American students decreased by 0.8 percentage points to 2.7%, socioeconomically disadvantaged students declined by 1.2 percentage points to 1.4%, and Hispanic students maintained a 0% suspension rate. These results demonstrate equitable implementation of behavioral support systems and a school culture that prioritizes keeping students engaged in learning.</w:t>
      </w:r>
    </w:p>
    <w:p w14:paraId="7769809F" w14:textId="77777777" w:rsidR="004871F1" w:rsidRDefault="006C322A" w:rsidP="0003147F">
      <w:pPr>
        <w:rPr>
          <w:noProof/>
        </w:rPr>
      </w:pPr>
      <w:r w:rsidRPr="00DF6992">
        <w:rPr>
          <w:noProof/>
        </w:rPr>
        <w:t>The school also made progress in addressing chronic absenteeism, with the rate declining by 2.8 percentage points to 42%. While this improvement continues the positive trajectory established in 2023-24 (which saw a 14.1% reduction), chronic absenteeism remains an area requiring sustained focus, as the current rate indicates that nearly half of students are missing critical instructional time.</w:t>
      </w:r>
    </w:p>
    <w:p w14:paraId="0831D4F9" w14:textId="09009BE6" w:rsidR="006C322A" w:rsidRPr="007C25F9" w:rsidRDefault="006C322A" w:rsidP="0003147F">
      <w:r w:rsidRPr="00DF6992">
        <w:rPr>
          <w:noProof/>
        </w:rPr>
        <w:t>These results demonstrate that targeted improvement strategies in school climate and English Learner support can yield meaningful gains even during years of curriculum transition. The strong performance in both English Learner progress and suspension reduction suggests that the school's engagement systems and culturally responsive practices are effectively supporting students.</w:t>
      </w:r>
    </w:p>
    <w:p w14:paraId="7AC40B9A" w14:textId="77777777" w:rsidR="006C322A" w:rsidRPr="00EA4CF5" w:rsidRDefault="006C322A" w:rsidP="00EA4CF5">
      <w:pPr>
        <w:numPr>
          <w:ilvl w:val="0"/>
          <w:numId w:val="13"/>
        </w:numPr>
        <w:ind w:left="0"/>
        <w:rPr>
          <w:b/>
          <w:bCs/>
        </w:rPr>
      </w:pPr>
      <w:r w:rsidRPr="00EA4CF5">
        <w:rPr>
          <w:b/>
          <w:bCs/>
        </w:rPr>
        <w:t>What internal assessments (not CAASPP) are being used to demonstrate the charter school’s areas of greatest progress? Are any of these assessments on the approved verified data list? If so, which ones?</w:t>
      </w:r>
    </w:p>
    <w:p w14:paraId="12E9ABB0" w14:textId="77777777" w:rsidR="004871F1" w:rsidRDefault="006C322A" w:rsidP="0003147F">
      <w:pPr>
        <w:rPr>
          <w:noProof/>
        </w:rPr>
      </w:pPr>
      <w:r w:rsidRPr="00DF6992">
        <w:rPr>
          <w:noProof/>
        </w:rPr>
        <w:t>KIPP Bayview Elementary (KBE) uses a variety of assessments to gauge progress, inform professional development, and develop long-term plans. KBE uses the DIBELS/mClass Amplify system to assess all students' phonics and phonemic awareness three times a year. This assessment is included in the state's verified data list. All students also receive regular progress monitoring using the DIBELS/mClass Amplify system.</w:t>
      </w:r>
    </w:p>
    <w:p w14:paraId="3661037C" w14:textId="77777777" w:rsidR="004871F1" w:rsidRDefault="006C322A" w:rsidP="0003147F">
      <w:pPr>
        <w:rPr>
          <w:noProof/>
        </w:rPr>
      </w:pPr>
      <w:r w:rsidRPr="00DF6992">
        <w:rPr>
          <w:noProof/>
        </w:rPr>
        <w:t xml:space="preserve">In addition to this suite of literacy assessments, KBE uses Eureka Squared assessments for math, FishTank "New Read" and unit assessments, and KIPP </w:t>
      </w:r>
      <w:r w:rsidRPr="00DF6992">
        <w:rPr>
          <w:noProof/>
        </w:rPr>
        <w:lastRenderedPageBreak/>
        <w:t>Northern California's internal interim assessments. Eureka and FishTank assessments provide data around students' mastery of the current unit of study, while interim assessments assess cumulative mastery of the focus standards in each grade. Interim assessments are predictive of performance on the SBAC exam.</w:t>
      </w:r>
    </w:p>
    <w:p w14:paraId="4DFE14D0" w14:textId="296C2F58" w:rsidR="006C322A" w:rsidRPr="007C25F9" w:rsidRDefault="006C322A" w:rsidP="0003147F">
      <w:r w:rsidRPr="00DF6992">
        <w:rPr>
          <w:noProof/>
        </w:rPr>
        <w:t>This year, KBE has begun using Curriculum Associates' diagnostic assessment, iReady. Students take the iReady adaptive assessment three times per year. This data helps to inform small group intervention and extension in order to accelerate student growth.</w:t>
      </w:r>
    </w:p>
    <w:p w14:paraId="27715FBB" w14:textId="77777777" w:rsidR="006C322A" w:rsidRPr="00EA4CF5" w:rsidRDefault="006C322A" w:rsidP="00EA4CF5">
      <w:pPr>
        <w:numPr>
          <w:ilvl w:val="0"/>
          <w:numId w:val="13"/>
        </w:numPr>
        <w:ind w:left="0"/>
        <w:rPr>
          <w:b/>
          <w:bCs/>
        </w:rPr>
      </w:pPr>
      <w:r w:rsidRPr="00EA4CF5">
        <w:rPr>
          <w:b/>
          <w:bCs/>
        </w:rPr>
        <w:t>Based on Dashboard data, identify the charter school’s areas of greatest need. Include references to student groups.</w:t>
      </w:r>
    </w:p>
    <w:p w14:paraId="2AD22F5C" w14:textId="77777777" w:rsidR="004871F1" w:rsidRDefault="006C322A" w:rsidP="0003147F">
      <w:pPr>
        <w:rPr>
          <w:noProof/>
        </w:rPr>
      </w:pPr>
      <w:r w:rsidRPr="00DF6992">
        <w:rPr>
          <w:noProof/>
        </w:rPr>
        <w:t>In the 2024-25 school year, KIPP Bayview Elementary's ELA performance declined by 14.3 points compared to the previous year's results, with students currently performing 81.8 points below standard. This decline was less for the SED subgroup, at only 10.6 points. While this decline requires attention and intervention, the school retained approximately two-thirds of the previous year's 43.1-point gain, demonstrating that the 2023-24 improvements were not entirely reversed.</w:t>
      </w:r>
    </w:p>
    <w:p w14:paraId="43725F8D" w14:textId="42CF6E95" w:rsidR="006C322A" w:rsidRPr="007C25F9" w:rsidRDefault="006C322A" w:rsidP="0003147F">
      <w:r w:rsidRPr="00DF6992">
        <w:rPr>
          <w:noProof/>
        </w:rPr>
        <w:t>Mathematics performance declined by 6.4 points, with students currently performing 84.3 points below standard. This decline follows a year of meaningful growth, though the mathematics decline was less pronounced than in ELA (6.4 points compared to 14.3 points), with approximately 70% of last year's 21.7-point gain maintained. The introduction of Eureka Math curriculum in 2024-25 represents a significant instructional shift. The modest decline relative to the previous year's growth, combined with the retention of most gains, may reflect typical implementation challenges associated with new curriculum adoption rather than fundamental instructional concerns.</w:t>
      </w:r>
    </w:p>
    <w:p w14:paraId="15C87D2A" w14:textId="77777777" w:rsidR="006C322A" w:rsidRPr="00EA4CF5" w:rsidRDefault="006C322A" w:rsidP="00EA4CF5">
      <w:pPr>
        <w:numPr>
          <w:ilvl w:val="0"/>
          <w:numId w:val="13"/>
        </w:numPr>
        <w:ind w:left="0"/>
        <w:rPr>
          <w:b/>
          <w:bCs/>
        </w:rPr>
      </w:pPr>
      <w:r w:rsidRPr="00EA4CF5">
        <w:rPr>
          <w:b/>
          <w:bCs/>
        </w:rPr>
        <w:t>How is the charter school addressing these areas of need? Include references to student groups.</w:t>
      </w:r>
    </w:p>
    <w:p w14:paraId="4137C1F9" w14:textId="77777777" w:rsidR="004871F1" w:rsidRDefault="006C322A" w:rsidP="0003147F">
      <w:pPr>
        <w:rPr>
          <w:noProof/>
        </w:rPr>
      </w:pPr>
      <w:r w:rsidRPr="00DF6992">
        <w:rPr>
          <w:noProof/>
        </w:rPr>
        <w:t>To address these achievement gaps, KIPP Bayview Elementary has implemented a comprehensive set of evidence-based strategies focused on accelerating student growth, particularly for priority student groups. At the foundation of our approach is the adoption of Amplify's CKLA Skills curricula in TK-2nd grades, which emphasizes phonemic awareness, phonics, and core decoding elements aligned with the science of reading. KBE has also implemented an Orton-Gillingham-based Tier 3 curriculum (Sonday Reading) for students with reading disabilities to strengthen reading growth and achievement, with students receiving these supports 2–4 times per week depending on need.</w:t>
      </w:r>
    </w:p>
    <w:p w14:paraId="47767F09" w14:textId="5C6F9F1B" w:rsidR="006C322A" w:rsidRPr="007C25F9" w:rsidRDefault="006C322A" w:rsidP="0003147F">
      <w:pPr>
        <w:rPr>
          <w:rFonts w:cs="Arial"/>
        </w:rPr>
      </w:pPr>
      <w:r w:rsidRPr="00DF6992">
        <w:rPr>
          <w:noProof/>
        </w:rPr>
        <w:t xml:space="preserve">To strengthen mathematics instruction, we continued our implementation of Eureka Squared and recently added iReady to personalize learning and better assess student progress over time. This curriculum shift aims to increase opportunities for open-ended problem solving, particularly benefiting our Students with Disabilities through more </w:t>
      </w:r>
      <w:r w:rsidRPr="00DF6992">
        <w:rPr>
          <w:noProof/>
        </w:rPr>
        <w:lastRenderedPageBreak/>
        <w:t>structured mathematical discourse and reasoning. Alongside these tools, we have built a system of teacher development and collaborative practice to ensure strong instructional delivery. This includes prioritizing unit internalization meetings to deepen teacher content knowledge, weekly math team meetings for collaborative planning and data analysis, and a dedicated coaching cycle for grades 2–4 focused on the math block. That coaching cycle begins with teachers and coaches internalizing the week's priority lesson together — strengthening both content knowledge and delivery — followed by identification of focus students based on data, extended classroom observation, and real-time coaching during instruction. Each cycle closes with a structured debrief of student learning data to inform reteaching and remediation.</w:t>
      </w:r>
    </w:p>
    <w:p w14:paraId="27F460C0" w14:textId="77777777" w:rsidR="006C322A" w:rsidRPr="007C25F9" w:rsidRDefault="006C322A">
      <w:pPr>
        <w:spacing w:before="0"/>
        <w:rPr>
          <w:rFonts w:eastAsiaTheme="majorEastAsia"/>
          <w:b/>
          <w:bCs/>
          <w:sz w:val="32"/>
          <w:szCs w:val="32"/>
        </w:rPr>
      </w:pPr>
      <w:r w:rsidRPr="007C25F9">
        <w:br w:type="page"/>
      </w:r>
    </w:p>
    <w:p w14:paraId="65306F7A" w14:textId="77777777" w:rsidR="006C322A" w:rsidRPr="007C25F9" w:rsidRDefault="006C322A" w:rsidP="00A42D0A">
      <w:pPr>
        <w:pStyle w:val="Heading3"/>
      </w:pPr>
      <w:r w:rsidRPr="007C25F9">
        <w:lastRenderedPageBreak/>
        <w:t>Section 4. Summary of Performance on Measurable Pupil Outcomes</w:t>
      </w:r>
    </w:p>
    <w:p w14:paraId="1EA146F1" w14:textId="77777777" w:rsidR="006C322A" w:rsidRPr="00EA4CF5" w:rsidRDefault="006C322A" w:rsidP="00EA4CF5">
      <w:pPr>
        <w:numPr>
          <w:ilvl w:val="0"/>
          <w:numId w:val="14"/>
        </w:numPr>
        <w:ind w:left="0"/>
        <w:rPr>
          <w:b/>
          <w:bCs/>
        </w:rPr>
      </w:pPr>
      <w:r w:rsidRPr="00EA4CF5">
        <w:rPr>
          <w:b/>
          <w:bCs/>
        </w:rPr>
        <w:t>Identify the Measurable Pupil Outcomes in Element 2 of the charter petition. Summarize the performance for each outcome.</w:t>
      </w:r>
    </w:p>
    <w:p w14:paraId="4CDC5441" w14:textId="77777777" w:rsidR="004871F1" w:rsidRDefault="006C322A" w:rsidP="0003147F">
      <w:pPr>
        <w:rPr>
          <w:rFonts w:cs="Arial"/>
          <w:noProof/>
        </w:rPr>
      </w:pPr>
      <w:r w:rsidRPr="00DF6992">
        <w:rPr>
          <w:rFonts w:cs="Arial"/>
          <w:noProof/>
        </w:rPr>
        <w:t>State Priority #1 (Basic Services) and #7 (Course Access). Metrics associated with this priority which have been met include teacher credentialing and teacher professional development. Metrics that have not been met include a rating of "poor" on the district provided facilities that KIPP Bayview Elementary leases.</w:t>
      </w:r>
    </w:p>
    <w:p w14:paraId="7BBC22F0" w14:textId="77777777" w:rsidR="004871F1" w:rsidRDefault="006C322A" w:rsidP="0003147F">
      <w:pPr>
        <w:rPr>
          <w:rFonts w:cs="Arial"/>
          <w:noProof/>
        </w:rPr>
      </w:pPr>
      <w:r w:rsidRPr="00DF6992">
        <w:rPr>
          <w:rFonts w:cs="Arial"/>
          <w:noProof/>
        </w:rPr>
        <w:t>State Priority #2 (Implementation of CCSS). Metrics in this category are still in progress and are showing improvement to goal related to rigorous curriculum and courses.</w:t>
      </w:r>
    </w:p>
    <w:p w14:paraId="2AED14AA" w14:textId="77777777" w:rsidR="004871F1" w:rsidRDefault="006C322A" w:rsidP="0003147F">
      <w:pPr>
        <w:rPr>
          <w:rFonts w:cs="Arial"/>
          <w:noProof/>
        </w:rPr>
      </w:pPr>
      <w:r w:rsidRPr="00DF6992">
        <w:rPr>
          <w:rFonts w:cs="Arial"/>
          <w:noProof/>
        </w:rPr>
        <w:t>State Priority #3 (Parental Involvement). Metrics associated with this priority which have been met include the number of family events. Metrics that have not been met include school culture index.</w:t>
      </w:r>
    </w:p>
    <w:p w14:paraId="4EB82C5C" w14:textId="77777777" w:rsidR="004871F1" w:rsidRDefault="006C322A" w:rsidP="0003147F">
      <w:pPr>
        <w:rPr>
          <w:rFonts w:cs="Arial"/>
          <w:noProof/>
        </w:rPr>
      </w:pPr>
      <w:r w:rsidRPr="00DF6992">
        <w:rPr>
          <w:rFonts w:cs="Arial"/>
          <w:noProof/>
        </w:rPr>
        <w:t>State Priority #4 (Student Achievement). Metrics that have not yet been met include ELA and Math. KIPP Bayview Elementary is addressing these outcomes and the actions and services intended to improve student performance in their Local Control and Accountability Plan. English Learner Progress goals have been met.</w:t>
      </w:r>
    </w:p>
    <w:p w14:paraId="0334DD35" w14:textId="77777777" w:rsidR="004871F1" w:rsidRDefault="006C322A" w:rsidP="0003147F">
      <w:pPr>
        <w:rPr>
          <w:rFonts w:cs="Arial"/>
          <w:noProof/>
        </w:rPr>
      </w:pPr>
      <w:r w:rsidRPr="00DF6992">
        <w:rPr>
          <w:rFonts w:cs="Arial"/>
          <w:noProof/>
        </w:rPr>
        <w:t>State Priority #5 (Student Engagement). Metrics associated with this priority which have been met include student-teacher relationship survey results. Metrics that are still in progress and are showing improvement to goal are chronic absence (decrease of 2.8%).</w:t>
      </w:r>
    </w:p>
    <w:p w14:paraId="2C2B55F5" w14:textId="6BD8B2D9" w:rsidR="000B61B4" w:rsidRDefault="006C322A" w:rsidP="0003147F">
      <w:pPr>
        <w:rPr>
          <w:rFonts w:cs="Arial"/>
          <w:noProof/>
        </w:rPr>
      </w:pPr>
      <w:r w:rsidRPr="00DF6992">
        <w:rPr>
          <w:rFonts w:cs="Arial"/>
          <w:noProof/>
        </w:rPr>
        <w:t>State Priority #6 (School Climate). Metrics that have been met include suspensions, which saw a further reduction in the 2024-25 school year.</w:t>
      </w:r>
    </w:p>
    <w:p w14:paraId="6355C0F7" w14:textId="2F48879B" w:rsidR="006C322A" w:rsidRPr="007C25F9" w:rsidRDefault="000B61B4" w:rsidP="000B61B4">
      <w:pPr>
        <w:spacing w:before="0"/>
        <w:rPr>
          <w:rFonts w:cs="Arial"/>
          <w:noProof/>
        </w:rPr>
      </w:pPr>
      <w:r>
        <w:rPr>
          <w:rFonts w:cs="Arial"/>
          <w:noProof/>
        </w:rPr>
        <w:br w:type="page"/>
      </w:r>
    </w:p>
    <w:p w14:paraId="158D59A5" w14:textId="77777777" w:rsidR="006C322A" w:rsidRPr="007C25F9" w:rsidRDefault="006C322A" w:rsidP="00A42D0A">
      <w:pPr>
        <w:pStyle w:val="Heading3"/>
      </w:pPr>
      <w:r w:rsidRPr="007C25F9">
        <w:lastRenderedPageBreak/>
        <w:t>Section 5. Local Control and Accountability Plan Progress</w:t>
      </w:r>
    </w:p>
    <w:p w14:paraId="343FCCC9" w14:textId="77777777" w:rsidR="006C322A" w:rsidRPr="00EA4CF5" w:rsidRDefault="006C322A" w:rsidP="00EA4CF5">
      <w:pPr>
        <w:numPr>
          <w:ilvl w:val="0"/>
          <w:numId w:val="15"/>
        </w:numPr>
        <w:ind w:left="0"/>
        <w:rPr>
          <w:b/>
          <w:bCs/>
        </w:rPr>
      </w:pPr>
      <w:r w:rsidRPr="00EA4CF5">
        <w:rPr>
          <w:b/>
          <w:bCs/>
        </w:rPr>
        <w:t>Provide a summary of progress made in meeting the charter school’s 202</w:t>
      </w:r>
      <w:r>
        <w:rPr>
          <w:b/>
          <w:bCs/>
        </w:rPr>
        <w:t>4</w:t>
      </w:r>
      <w:r w:rsidRPr="00EA4CF5">
        <w:rPr>
          <w:b/>
          <w:bCs/>
        </w:rPr>
        <w:t>–2</w:t>
      </w:r>
      <w:r>
        <w:rPr>
          <w:b/>
          <w:bCs/>
        </w:rPr>
        <w:t>5</w:t>
      </w:r>
      <w:r w:rsidRPr="00EA4CF5">
        <w:rPr>
          <w:b/>
          <w:bCs/>
        </w:rPr>
        <w:t xml:space="preserve"> Local Control and Accountability Plan (LCAP) goals.</w:t>
      </w:r>
    </w:p>
    <w:p w14:paraId="6DB412BF" w14:textId="77777777" w:rsidR="004871F1" w:rsidRDefault="006C322A" w:rsidP="0003147F">
      <w:pPr>
        <w:rPr>
          <w:rFonts w:cs="Arial"/>
          <w:noProof/>
        </w:rPr>
      </w:pPr>
      <w:r w:rsidRPr="00DF6992">
        <w:rPr>
          <w:rFonts w:cs="Arial"/>
          <w:noProof/>
        </w:rPr>
        <w:t>The planned actions and services included in Goal 1: all students will achieve, is partially met and in progress during year 2 of the 3 year LCAP. KIPP relies on state testing results as one of many indicators in determining the level of progress towards meeting this academic outcome goal. 16% of students at KIPP were proficient in ELA and 14% were proficient in Math. ELPI results for Multilingual Learners show that 53% of students are improving their language proficiency. In the 2024-27 LCAP cycle, the school will has a "focused" academic goals with improved actions and services to support more successful student outcomes, including increased and improved professional development, and improved language acquisition support for teachers in the classroom.</w:t>
      </w:r>
    </w:p>
    <w:p w14:paraId="283ABB05" w14:textId="77777777" w:rsidR="004871F1" w:rsidRDefault="006C322A" w:rsidP="0003147F">
      <w:pPr>
        <w:rPr>
          <w:rFonts w:cs="Arial"/>
          <w:noProof/>
        </w:rPr>
      </w:pPr>
      <w:r w:rsidRPr="00DF6992">
        <w:rPr>
          <w:rFonts w:cs="Arial"/>
          <w:noProof/>
        </w:rPr>
        <w:t>The planned actions and services included in Goal 2: all students and families will be engaged with the school community, is partially met and in progress during year 2 of the 3 year LCAP. KIPP reviews multiple metrics to determine if the actions and services have been effective in meeting our engagement goal, including but not limited to pupil social-emotional engagement, family surveys, and suspensions. KIPP continues to focus on attendance data, which is being reviewed regularly to identify supports and interventions. KIPP Bayview recognizes that missed classroom learning time has a downstream impact on other important engagement indicators (suspension rates, school climate, emotional safety, etc.) and academic indicators (testing results). While chronic absence has decreased by another 2.8%, there is still a high rate of students that are not attending as regularly as is necessary to continue to make academic progress. KIPP will continue to focus on reducing chronic absence and suspension in the 2024-27 LCAP.</w:t>
      </w:r>
    </w:p>
    <w:p w14:paraId="0EA00354" w14:textId="30402791" w:rsidR="006C322A" w:rsidRPr="007C25F9" w:rsidRDefault="006C322A" w:rsidP="0003147F">
      <w:r w:rsidRPr="00DF6992">
        <w:rPr>
          <w:rFonts w:cs="Arial"/>
          <w:noProof/>
        </w:rPr>
        <w:t>The planned actions and services included in Goal 3: all students will have the spaces, resources and opportunities to achieve, is partially met and in progress during year 2 of the 3 year LCAP. KIPP's largest financial investment is in the teaching staff that support our students. When teachers feel supported in their instructional practice and are aligned with the academic curriculum, teachers are retained at a higher rate and the result is more continuity for students and families year over year. KIPP met the instructional practice goal at 90% but saw a slight decline in the curriculum alignment goal (-1%) from the previous year. KIPP believes that the investment of regular teacher coaching and observation, increased mental health supports, and a robust benefit package will contribute to higher teacher satisfaction, which we believe will also improve retention in future school years.</w:t>
      </w:r>
    </w:p>
    <w:p w14:paraId="2BAC6BDC" w14:textId="77777777" w:rsidR="006C322A" w:rsidRPr="00EA4CF5" w:rsidRDefault="006C322A" w:rsidP="00EA4CF5">
      <w:pPr>
        <w:numPr>
          <w:ilvl w:val="0"/>
          <w:numId w:val="15"/>
        </w:numPr>
        <w:ind w:left="0"/>
        <w:rPr>
          <w:b/>
          <w:bCs/>
        </w:rPr>
      </w:pPr>
      <w:r w:rsidRPr="00EA4CF5">
        <w:rPr>
          <w:b/>
          <w:bCs/>
        </w:rPr>
        <w:t>Provide a summary of the charter school’s 202</w:t>
      </w:r>
      <w:r>
        <w:rPr>
          <w:b/>
          <w:bCs/>
        </w:rPr>
        <w:t>5</w:t>
      </w:r>
      <w:r w:rsidRPr="00EA4CF5">
        <w:rPr>
          <w:b/>
          <w:bCs/>
        </w:rPr>
        <w:t>–2</w:t>
      </w:r>
      <w:r>
        <w:rPr>
          <w:b/>
          <w:bCs/>
        </w:rPr>
        <w:t>6</w:t>
      </w:r>
      <w:r w:rsidRPr="00EA4CF5">
        <w:rPr>
          <w:b/>
          <w:bCs/>
        </w:rPr>
        <w:t xml:space="preserve"> LCAP mid-year update that describes what the charter school is doing to increase community input.</w:t>
      </w:r>
    </w:p>
    <w:p w14:paraId="2D2C3473" w14:textId="3A2A50E5" w:rsidR="000B61B4" w:rsidRDefault="006C322A" w:rsidP="004871F1">
      <w:pPr>
        <w:rPr>
          <w:rFonts w:cs="Arial"/>
          <w:noProof/>
        </w:rPr>
      </w:pPr>
      <w:r w:rsidRPr="00DF6992">
        <w:rPr>
          <w:rFonts w:cs="Arial"/>
          <w:noProof/>
        </w:rPr>
        <w:lastRenderedPageBreak/>
        <w:t>This year's Local Control and Accountability planning process at KIPP emphasizes meaningful engagement opportunities for families, students, teachers, and school leadership to refine goals and actionable steps aimed at enhancing student outcomes. Families are invited to attend various events, including LCAP meetings, Coffee with the School Leader sessions, and more, where interpreters and translated materials ensure equitable engagement. Students provide feedback through Pulse Surveys, while teachers engage through surveys, meetings, and staff development. School leadership collaborates with regional departments to inform goals and outcomes, fostering community involvement and accountability. Governance structures are made accessible through public hearings, virtual teleconferencing, and online resources, promoting transparency and engagement within the school community.</w:t>
      </w:r>
    </w:p>
    <w:p w14:paraId="35D15157" w14:textId="13265BBB" w:rsidR="006C322A" w:rsidRPr="004871F1" w:rsidRDefault="000B61B4" w:rsidP="000B61B4">
      <w:pPr>
        <w:spacing w:before="0"/>
        <w:rPr>
          <w:rFonts w:cs="Arial"/>
          <w:noProof/>
        </w:rPr>
      </w:pPr>
      <w:r>
        <w:rPr>
          <w:rFonts w:cs="Arial"/>
          <w:noProof/>
        </w:rPr>
        <w:br w:type="page"/>
      </w:r>
    </w:p>
    <w:p w14:paraId="13E4FDF7" w14:textId="77777777" w:rsidR="006C322A" w:rsidRPr="007C25F9" w:rsidRDefault="006C322A" w:rsidP="00A42D0A">
      <w:pPr>
        <w:pStyle w:val="Heading3"/>
      </w:pPr>
      <w:r w:rsidRPr="007C25F9">
        <w:lastRenderedPageBreak/>
        <w:t>Section 6. Differentiated Assistance</w:t>
      </w:r>
    </w:p>
    <w:p w14:paraId="52EFAC92" w14:textId="77777777" w:rsidR="006C322A" w:rsidRPr="00EA4CF5" w:rsidRDefault="006C322A" w:rsidP="00EA4CF5">
      <w:pPr>
        <w:numPr>
          <w:ilvl w:val="0"/>
          <w:numId w:val="16"/>
        </w:numPr>
        <w:ind w:left="0"/>
        <w:rPr>
          <w:b/>
          <w:bCs/>
        </w:rPr>
      </w:pPr>
      <w:r w:rsidRPr="00EA4CF5">
        <w:rPr>
          <w:b/>
          <w:bCs/>
        </w:rPr>
        <w:t>Does the charter school qualify for Differentiated Assistance</w:t>
      </w:r>
      <w:r>
        <w:rPr>
          <w:b/>
          <w:bCs/>
        </w:rPr>
        <w:t xml:space="preserve"> for the 2025–26 school year</w:t>
      </w:r>
      <w:r w:rsidRPr="00EA4CF5">
        <w:rPr>
          <w:b/>
          <w:bCs/>
        </w:rPr>
        <w:t>?</w:t>
      </w:r>
      <w:r>
        <w:rPr>
          <w:b/>
          <w:bCs/>
        </w:rPr>
        <w:t xml:space="preserve"> </w:t>
      </w:r>
      <w:r w:rsidRPr="003735D5">
        <w:rPr>
          <w:b/>
          <w:bCs/>
        </w:rPr>
        <w:t xml:space="preserve">If yes, provide a narrative response </w:t>
      </w:r>
      <w:r>
        <w:rPr>
          <w:b/>
          <w:bCs/>
        </w:rPr>
        <w:t>to prompts 2, 3, and 4</w:t>
      </w:r>
      <w:r w:rsidRPr="003735D5">
        <w:rPr>
          <w:b/>
          <w:bCs/>
        </w:rPr>
        <w:t>.</w:t>
      </w:r>
    </w:p>
    <w:p w14:paraId="4FBC2D96" w14:textId="77777777" w:rsidR="006C322A" w:rsidRDefault="006C322A" w:rsidP="00E57C07">
      <w:pPr>
        <w:rPr>
          <w:noProof/>
        </w:rPr>
      </w:pPr>
      <w:r w:rsidRPr="00DF6992">
        <w:rPr>
          <w:noProof/>
        </w:rPr>
        <w:t>No</w:t>
      </w:r>
    </w:p>
    <w:p w14:paraId="012DB773" w14:textId="77777777" w:rsidR="006C322A" w:rsidRPr="003735D5" w:rsidRDefault="006C322A" w:rsidP="003735D5">
      <w:pPr>
        <w:numPr>
          <w:ilvl w:val="0"/>
          <w:numId w:val="16"/>
        </w:numPr>
        <w:ind w:left="0"/>
        <w:rPr>
          <w:b/>
          <w:bCs/>
        </w:rPr>
      </w:pPr>
      <w:r w:rsidRPr="003735D5">
        <w:rPr>
          <w:b/>
          <w:bCs/>
        </w:rPr>
        <w:t>Under which student groups and state priorities did the charter school meet the eligibility criteria for Differentiated Assistance (DA) in both the prior and current year?</w:t>
      </w:r>
    </w:p>
    <w:p w14:paraId="51E37617" w14:textId="77777777" w:rsidR="006C322A" w:rsidRPr="007C25F9" w:rsidRDefault="006C322A" w:rsidP="00D46026">
      <w:r w:rsidRPr="00DF6992">
        <w:rPr>
          <w:noProof/>
        </w:rPr>
        <w:t>[No Response]</w:t>
      </w:r>
    </w:p>
    <w:p w14:paraId="1E363CDB" w14:textId="77777777" w:rsidR="006C322A" w:rsidRPr="003735D5" w:rsidRDefault="006C322A" w:rsidP="003735D5">
      <w:pPr>
        <w:numPr>
          <w:ilvl w:val="0"/>
          <w:numId w:val="16"/>
        </w:numPr>
        <w:ind w:left="0"/>
        <w:rPr>
          <w:b/>
          <w:bCs/>
        </w:rPr>
      </w:pPr>
      <w:r w:rsidRPr="003735D5">
        <w:rPr>
          <w:b/>
          <w:bCs/>
        </w:rPr>
        <w:t>Identify the support provider the charter school will be working with for technical assistance with DA.</w:t>
      </w:r>
    </w:p>
    <w:p w14:paraId="21C95D1A" w14:textId="77777777" w:rsidR="006C322A" w:rsidRPr="007C25F9" w:rsidRDefault="006C322A" w:rsidP="00D46026">
      <w:r w:rsidRPr="00DF6992">
        <w:rPr>
          <w:noProof/>
        </w:rPr>
        <w:t>[No Response]</w:t>
      </w:r>
    </w:p>
    <w:p w14:paraId="4505631F" w14:textId="77777777" w:rsidR="006C322A" w:rsidRPr="003735D5" w:rsidRDefault="006C322A" w:rsidP="003735D5">
      <w:pPr>
        <w:numPr>
          <w:ilvl w:val="0"/>
          <w:numId w:val="16"/>
        </w:numPr>
        <w:ind w:left="0"/>
        <w:rPr>
          <w:b/>
          <w:bCs/>
        </w:rPr>
      </w:pPr>
      <w:r w:rsidRPr="003735D5">
        <w:rPr>
          <w:b/>
          <w:bCs/>
        </w:rPr>
        <w:t xml:space="preserve">What improvement strategies and actions </w:t>
      </w:r>
      <w:proofErr w:type="gramStart"/>
      <w:r w:rsidRPr="003735D5">
        <w:rPr>
          <w:b/>
          <w:bCs/>
        </w:rPr>
        <w:t>has</w:t>
      </w:r>
      <w:proofErr w:type="gramEnd"/>
      <w:r w:rsidRPr="003735D5">
        <w:rPr>
          <w:b/>
          <w:bCs/>
        </w:rPr>
        <w:t xml:space="preserve"> the charter school selected to address its identified student groups and state priorities?</w:t>
      </w:r>
    </w:p>
    <w:p w14:paraId="7AB86A55" w14:textId="77777777" w:rsidR="006C322A" w:rsidRPr="007C25F9" w:rsidRDefault="006C322A" w:rsidP="00D46026">
      <w:r w:rsidRPr="00DF6992">
        <w:rPr>
          <w:noProof/>
        </w:rPr>
        <w:t>[No Response]</w:t>
      </w:r>
    </w:p>
    <w:p w14:paraId="0FD4496D" w14:textId="77777777" w:rsidR="006C322A" w:rsidRPr="007C25F9" w:rsidRDefault="006C322A">
      <w:pPr>
        <w:spacing w:before="0"/>
        <w:rPr>
          <w:rFonts w:eastAsiaTheme="majorEastAsia"/>
          <w:b/>
          <w:bCs/>
          <w:sz w:val="32"/>
          <w:szCs w:val="32"/>
        </w:rPr>
      </w:pPr>
      <w:r w:rsidRPr="007C25F9">
        <w:br w:type="page"/>
      </w:r>
    </w:p>
    <w:p w14:paraId="5E118887" w14:textId="77777777" w:rsidR="006C322A" w:rsidRPr="007C25F9" w:rsidRDefault="006C322A" w:rsidP="00A42D0A">
      <w:pPr>
        <w:pStyle w:val="Heading3"/>
      </w:pPr>
      <w:r w:rsidRPr="007C25F9">
        <w:lastRenderedPageBreak/>
        <w:t>Section 7. Acknowledgment, Certification, and Submission</w:t>
      </w:r>
    </w:p>
    <w:p w14:paraId="61AF8A24" w14:textId="77777777" w:rsidR="006C322A" w:rsidRPr="007C25F9" w:rsidRDefault="006C322A" w:rsidP="00B9677C">
      <w:r w:rsidRPr="007C25F9">
        <w:t>Initial each of the statements</w:t>
      </w:r>
      <w:r>
        <w:t xml:space="preserve"> below</w:t>
      </w:r>
      <w:r w:rsidRPr="007C25F9">
        <w:t xml:space="preserve"> to confirm that you have read and understand following:</w:t>
      </w:r>
    </w:p>
    <w:p w14:paraId="265384E2" w14:textId="77777777" w:rsidR="006C322A" w:rsidRPr="007C25F9" w:rsidRDefault="006C322A" w:rsidP="00A42D0A">
      <w:pPr>
        <w:pStyle w:val="Heading4"/>
      </w:pPr>
      <w:r w:rsidRPr="007C25F9">
        <w:t>Acknowledgment</w:t>
      </w:r>
    </w:p>
    <w:p w14:paraId="6D1DAAF7" w14:textId="77777777" w:rsidR="006C322A" w:rsidRPr="007C25F9" w:rsidRDefault="006C322A"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2634AFE8" w14:textId="77777777" w:rsidR="006C322A" w:rsidRPr="007C25F9" w:rsidRDefault="006C322A" w:rsidP="00783ABE">
      <w:r w:rsidRPr="00DF6992">
        <w:rPr>
          <w:noProof/>
        </w:rPr>
        <w:t>SMS</w:t>
      </w:r>
    </w:p>
    <w:p w14:paraId="4E4D1998" w14:textId="77777777" w:rsidR="006C322A" w:rsidRPr="007C25F9" w:rsidRDefault="006C322A" w:rsidP="00A42D0A">
      <w:pPr>
        <w:pStyle w:val="Heading4"/>
      </w:pPr>
      <w:r w:rsidRPr="007C25F9">
        <w:t>Certification</w:t>
      </w:r>
    </w:p>
    <w:p w14:paraId="7EDBAC8A" w14:textId="77777777" w:rsidR="006C322A" w:rsidRPr="007C25F9" w:rsidRDefault="006C322A" w:rsidP="00783ABE">
      <w:r w:rsidRPr="007C25F9">
        <w:t>I hereby certify that I am a full-time paid employee of the charter school who has direct knowledge of the information contained herein and am authorized to submit this information to the CDE.</w:t>
      </w:r>
      <w:r>
        <w:t xml:space="preserve"> </w:t>
      </w:r>
      <w:r w:rsidRPr="007C25F9">
        <w:t>I certify that I have provided only true and correct information about the charter school.</w:t>
      </w:r>
    </w:p>
    <w:p w14:paraId="4C771F8C" w14:textId="77777777" w:rsidR="006C322A" w:rsidRPr="007C25F9" w:rsidRDefault="006C322A" w:rsidP="00783ABE">
      <w:r w:rsidRPr="00DF6992">
        <w:rPr>
          <w:noProof/>
        </w:rPr>
        <w:t>SMS</w:t>
      </w:r>
    </w:p>
    <w:p w14:paraId="1102099D" w14:textId="77777777" w:rsidR="006C322A" w:rsidRPr="007C25F9" w:rsidRDefault="006C322A"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6C322A" w:rsidRPr="007C25F9" w14:paraId="4E39A3FA" w14:textId="77777777" w:rsidTr="007929F6">
        <w:trPr>
          <w:cantSplit/>
          <w:tblHeader/>
        </w:trPr>
        <w:tc>
          <w:tcPr>
            <w:tcW w:w="4675" w:type="dxa"/>
            <w:shd w:val="clear" w:color="auto" w:fill="D9D9D9" w:themeFill="background1" w:themeFillShade="D9"/>
          </w:tcPr>
          <w:p w14:paraId="16379804" w14:textId="77777777" w:rsidR="006C322A" w:rsidRPr="007C25F9" w:rsidRDefault="006C322A" w:rsidP="00D41927">
            <w:pPr>
              <w:rPr>
                <w:b/>
                <w:bCs/>
              </w:rPr>
            </w:pPr>
            <w:r w:rsidRPr="007C25F9">
              <w:rPr>
                <w:b/>
                <w:bCs/>
              </w:rPr>
              <w:t>Prompt</w:t>
            </w:r>
          </w:p>
        </w:tc>
        <w:tc>
          <w:tcPr>
            <w:tcW w:w="4675" w:type="dxa"/>
            <w:shd w:val="clear" w:color="auto" w:fill="D9D9D9" w:themeFill="background1" w:themeFillShade="D9"/>
          </w:tcPr>
          <w:p w14:paraId="6DCF8BF8" w14:textId="77777777" w:rsidR="006C322A" w:rsidRPr="007C25F9" w:rsidRDefault="006C322A" w:rsidP="00D41927">
            <w:pPr>
              <w:rPr>
                <w:b/>
                <w:bCs/>
              </w:rPr>
            </w:pPr>
            <w:r w:rsidRPr="007C25F9">
              <w:rPr>
                <w:b/>
                <w:bCs/>
              </w:rPr>
              <w:t>Response</w:t>
            </w:r>
          </w:p>
        </w:tc>
      </w:tr>
      <w:tr w:rsidR="006C322A" w:rsidRPr="007C25F9" w14:paraId="190AABB1" w14:textId="77777777" w:rsidTr="007929F6">
        <w:trPr>
          <w:cantSplit/>
          <w:tblHeader/>
        </w:trPr>
        <w:tc>
          <w:tcPr>
            <w:tcW w:w="4675" w:type="dxa"/>
          </w:tcPr>
          <w:p w14:paraId="14548377" w14:textId="77777777" w:rsidR="006C322A" w:rsidRPr="007C25F9" w:rsidRDefault="006C322A" w:rsidP="00D41927">
            <w:r w:rsidRPr="007C25F9">
              <w:t>Full Legal Name</w:t>
            </w:r>
          </w:p>
        </w:tc>
        <w:tc>
          <w:tcPr>
            <w:tcW w:w="4675" w:type="dxa"/>
          </w:tcPr>
          <w:p w14:paraId="09443750" w14:textId="77777777" w:rsidR="006C322A" w:rsidRPr="007C25F9" w:rsidRDefault="006C322A" w:rsidP="00D41927">
            <w:r w:rsidRPr="00DF6992">
              <w:rPr>
                <w:noProof/>
              </w:rPr>
              <w:t>Sarah Sanchez</w:t>
            </w:r>
          </w:p>
        </w:tc>
      </w:tr>
      <w:tr w:rsidR="006C322A" w:rsidRPr="007C25F9" w14:paraId="0ABD05B4" w14:textId="77777777" w:rsidTr="007929F6">
        <w:trPr>
          <w:cantSplit/>
          <w:tblHeader/>
        </w:trPr>
        <w:tc>
          <w:tcPr>
            <w:tcW w:w="4675" w:type="dxa"/>
          </w:tcPr>
          <w:p w14:paraId="49695E8C" w14:textId="77777777" w:rsidR="006C322A" w:rsidRPr="007C25F9" w:rsidRDefault="006C322A" w:rsidP="00D41927">
            <w:r w:rsidRPr="007C25F9">
              <w:t>Job Title</w:t>
            </w:r>
          </w:p>
        </w:tc>
        <w:tc>
          <w:tcPr>
            <w:tcW w:w="4675" w:type="dxa"/>
          </w:tcPr>
          <w:p w14:paraId="6A5CF201" w14:textId="77777777" w:rsidR="006C322A" w:rsidRPr="007C25F9" w:rsidRDefault="006C322A" w:rsidP="00D41927">
            <w:r w:rsidRPr="00DF6992">
              <w:rPr>
                <w:noProof/>
              </w:rPr>
              <w:t>Dir. Public Accountability and Compliance</w:t>
            </w:r>
          </w:p>
        </w:tc>
      </w:tr>
      <w:tr w:rsidR="006C322A" w:rsidRPr="007C25F9" w14:paraId="56196908" w14:textId="77777777" w:rsidTr="007929F6">
        <w:trPr>
          <w:cantSplit/>
          <w:tblHeader/>
        </w:trPr>
        <w:tc>
          <w:tcPr>
            <w:tcW w:w="4675" w:type="dxa"/>
          </w:tcPr>
          <w:p w14:paraId="10908F1A" w14:textId="77777777" w:rsidR="006C322A" w:rsidRPr="007C25F9" w:rsidRDefault="006C322A" w:rsidP="00D41927">
            <w:r w:rsidRPr="007C25F9">
              <w:t>Email Address</w:t>
            </w:r>
          </w:p>
        </w:tc>
        <w:tc>
          <w:tcPr>
            <w:tcW w:w="4675" w:type="dxa"/>
          </w:tcPr>
          <w:p w14:paraId="14CEA194" w14:textId="77777777" w:rsidR="006C322A" w:rsidRPr="007C25F9" w:rsidRDefault="006C322A" w:rsidP="00D41927">
            <w:r w:rsidRPr="00DF6992">
              <w:rPr>
                <w:noProof/>
              </w:rPr>
              <w:t>sarah.sanchez@kippnorcal.org</w:t>
            </w:r>
          </w:p>
        </w:tc>
      </w:tr>
      <w:tr w:rsidR="006C322A" w14:paraId="4653A002" w14:textId="77777777" w:rsidTr="007929F6">
        <w:trPr>
          <w:cantSplit/>
          <w:tblHeader/>
        </w:trPr>
        <w:tc>
          <w:tcPr>
            <w:tcW w:w="4675" w:type="dxa"/>
          </w:tcPr>
          <w:p w14:paraId="27DF2F93" w14:textId="77777777" w:rsidR="006C322A" w:rsidRPr="007C25F9" w:rsidRDefault="006C322A" w:rsidP="00D41927">
            <w:r w:rsidRPr="007C25F9">
              <w:t>Phone Number</w:t>
            </w:r>
          </w:p>
        </w:tc>
        <w:tc>
          <w:tcPr>
            <w:tcW w:w="4675" w:type="dxa"/>
          </w:tcPr>
          <w:p w14:paraId="3830E1CF" w14:textId="77777777" w:rsidR="006C322A" w:rsidRDefault="006C322A" w:rsidP="00D41927">
            <w:r w:rsidRPr="00DF6992">
              <w:rPr>
                <w:noProof/>
              </w:rPr>
              <w:t>510-394-4705</w:t>
            </w:r>
          </w:p>
        </w:tc>
      </w:tr>
    </w:tbl>
    <w:p w14:paraId="39B75EEE" w14:textId="77777777" w:rsidR="006C322A" w:rsidRPr="00E810BB" w:rsidRDefault="006C322A" w:rsidP="004871F1"/>
    <w:sectPr w:rsidR="006C322A" w:rsidRPr="00E810BB" w:rsidSect="006C322A">
      <w:headerReference w:type="default" r:id="rId9"/>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24A99" w14:textId="77777777" w:rsidR="00C56AD3" w:rsidRDefault="00C56AD3" w:rsidP="002174BD">
      <w:pPr>
        <w:spacing w:after="0"/>
      </w:pPr>
      <w:r>
        <w:separator/>
      </w:r>
    </w:p>
  </w:endnote>
  <w:endnote w:type="continuationSeparator" w:id="0">
    <w:p w14:paraId="00F4F2D8" w14:textId="77777777" w:rsidR="00C56AD3" w:rsidRDefault="00C56AD3"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F8849" w14:textId="77777777" w:rsidR="00C56AD3" w:rsidRDefault="00C56AD3" w:rsidP="002174BD">
      <w:pPr>
        <w:spacing w:after="0"/>
      </w:pPr>
      <w:r>
        <w:separator/>
      </w:r>
    </w:p>
  </w:footnote>
  <w:footnote w:type="continuationSeparator" w:id="0">
    <w:p w14:paraId="1DEB81EC" w14:textId="77777777" w:rsidR="00C56AD3" w:rsidRDefault="00C56AD3"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0B53" w14:textId="605ED293" w:rsidR="006C322A" w:rsidRDefault="00AF7263" w:rsidP="00EA4CF5">
    <w:pPr>
      <w:pStyle w:val="Header"/>
      <w:jc w:val="right"/>
    </w:pPr>
    <w:r>
      <w:t>memo-lacb-csd-apr26item02</w:t>
    </w:r>
  </w:p>
  <w:p w14:paraId="7E1D4338" w14:textId="44AD49C4" w:rsidR="006C322A" w:rsidRDefault="00AF7263" w:rsidP="00EA4CF5">
    <w:pPr>
      <w:pStyle w:val="Header"/>
      <w:jc w:val="right"/>
    </w:pPr>
    <w:r>
      <w:t>Attachment 6 – KIPP Bayview Elementary (Charter #1954)</w:t>
    </w:r>
  </w:p>
  <w:p w14:paraId="43A8B3E7" w14:textId="77777777" w:rsidR="006C322A" w:rsidRPr="00D852E7" w:rsidRDefault="006C322A" w:rsidP="00EA4CF5">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F06"/>
    <w:rsid w:val="00051528"/>
    <w:rsid w:val="000807BB"/>
    <w:rsid w:val="00093A2F"/>
    <w:rsid w:val="000B1CA8"/>
    <w:rsid w:val="000B61B4"/>
    <w:rsid w:val="000C603E"/>
    <w:rsid w:val="000E067F"/>
    <w:rsid w:val="00104EE5"/>
    <w:rsid w:val="001173E5"/>
    <w:rsid w:val="00140B3A"/>
    <w:rsid w:val="00145B44"/>
    <w:rsid w:val="0016607E"/>
    <w:rsid w:val="0019053F"/>
    <w:rsid w:val="00196813"/>
    <w:rsid w:val="001B482D"/>
    <w:rsid w:val="001B765D"/>
    <w:rsid w:val="001D3296"/>
    <w:rsid w:val="001D68D9"/>
    <w:rsid w:val="001E2C89"/>
    <w:rsid w:val="001F249C"/>
    <w:rsid w:val="001F6EDC"/>
    <w:rsid w:val="0020095A"/>
    <w:rsid w:val="00203DA8"/>
    <w:rsid w:val="002040BB"/>
    <w:rsid w:val="002174BD"/>
    <w:rsid w:val="00220682"/>
    <w:rsid w:val="002278F5"/>
    <w:rsid w:val="00247F98"/>
    <w:rsid w:val="002527CB"/>
    <w:rsid w:val="00261BA3"/>
    <w:rsid w:val="00272F2D"/>
    <w:rsid w:val="002A6AF3"/>
    <w:rsid w:val="002B6DCA"/>
    <w:rsid w:val="002E43F0"/>
    <w:rsid w:val="002F3887"/>
    <w:rsid w:val="003002B4"/>
    <w:rsid w:val="0031666F"/>
    <w:rsid w:val="00330138"/>
    <w:rsid w:val="00334354"/>
    <w:rsid w:val="003418E1"/>
    <w:rsid w:val="003425F0"/>
    <w:rsid w:val="00342FE5"/>
    <w:rsid w:val="003735D5"/>
    <w:rsid w:val="003878C5"/>
    <w:rsid w:val="003B125B"/>
    <w:rsid w:val="003C68FE"/>
    <w:rsid w:val="003F24F5"/>
    <w:rsid w:val="0040704F"/>
    <w:rsid w:val="004235EF"/>
    <w:rsid w:val="0045774B"/>
    <w:rsid w:val="00484C51"/>
    <w:rsid w:val="004871F1"/>
    <w:rsid w:val="0049151F"/>
    <w:rsid w:val="004926FC"/>
    <w:rsid w:val="004D7A03"/>
    <w:rsid w:val="004E145F"/>
    <w:rsid w:val="004F6124"/>
    <w:rsid w:val="00510405"/>
    <w:rsid w:val="00526D4F"/>
    <w:rsid w:val="005302B7"/>
    <w:rsid w:val="005315CB"/>
    <w:rsid w:val="005428AF"/>
    <w:rsid w:val="00570E5D"/>
    <w:rsid w:val="005710BF"/>
    <w:rsid w:val="00577450"/>
    <w:rsid w:val="00580996"/>
    <w:rsid w:val="00582F1F"/>
    <w:rsid w:val="005A4D11"/>
    <w:rsid w:val="005A596B"/>
    <w:rsid w:val="005E1711"/>
    <w:rsid w:val="005E21DD"/>
    <w:rsid w:val="005F171A"/>
    <w:rsid w:val="005F6FE2"/>
    <w:rsid w:val="00617D8F"/>
    <w:rsid w:val="006758A6"/>
    <w:rsid w:val="00690893"/>
    <w:rsid w:val="006A5890"/>
    <w:rsid w:val="006C322A"/>
    <w:rsid w:val="006C3EF7"/>
    <w:rsid w:val="006D2661"/>
    <w:rsid w:val="00700651"/>
    <w:rsid w:val="007252DE"/>
    <w:rsid w:val="00757322"/>
    <w:rsid w:val="00765AEF"/>
    <w:rsid w:val="00783ABE"/>
    <w:rsid w:val="00791C13"/>
    <w:rsid w:val="007929F6"/>
    <w:rsid w:val="007A2AFF"/>
    <w:rsid w:val="007A747D"/>
    <w:rsid w:val="007B0294"/>
    <w:rsid w:val="007B23AC"/>
    <w:rsid w:val="007C25F9"/>
    <w:rsid w:val="007D02A9"/>
    <w:rsid w:val="007D6A6B"/>
    <w:rsid w:val="007E5BE2"/>
    <w:rsid w:val="007E7027"/>
    <w:rsid w:val="0081087F"/>
    <w:rsid w:val="00834891"/>
    <w:rsid w:val="0083596B"/>
    <w:rsid w:val="00837623"/>
    <w:rsid w:val="008676F5"/>
    <w:rsid w:val="008956FD"/>
    <w:rsid w:val="008B72BC"/>
    <w:rsid w:val="008B759D"/>
    <w:rsid w:val="008C1CCA"/>
    <w:rsid w:val="008D6A61"/>
    <w:rsid w:val="00901A2C"/>
    <w:rsid w:val="009051A8"/>
    <w:rsid w:val="00927BE3"/>
    <w:rsid w:val="00936A50"/>
    <w:rsid w:val="00951441"/>
    <w:rsid w:val="00961A90"/>
    <w:rsid w:val="00966DD8"/>
    <w:rsid w:val="009767A1"/>
    <w:rsid w:val="009853B6"/>
    <w:rsid w:val="009A4E4A"/>
    <w:rsid w:val="009B0CD2"/>
    <w:rsid w:val="009C5880"/>
    <w:rsid w:val="00A0719E"/>
    <w:rsid w:val="00A3600D"/>
    <w:rsid w:val="00A42D0A"/>
    <w:rsid w:val="00A45C62"/>
    <w:rsid w:val="00A579D8"/>
    <w:rsid w:val="00A971A6"/>
    <w:rsid w:val="00AB2A51"/>
    <w:rsid w:val="00AC0320"/>
    <w:rsid w:val="00AC2B91"/>
    <w:rsid w:val="00AC4AEF"/>
    <w:rsid w:val="00AE4773"/>
    <w:rsid w:val="00AF7263"/>
    <w:rsid w:val="00B10870"/>
    <w:rsid w:val="00B4292B"/>
    <w:rsid w:val="00B63405"/>
    <w:rsid w:val="00B849EC"/>
    <w:rsid w:val="00B9677C"/>
    <w:rsid w:val="00B97A3C"/>
    <w:rsid w:val="00BC6BA7"/>
    <w:rsid w:val="00BE1ECA"/>
    <w:rsid w:val="00BE661E"/>
    <w:rsid w:val="00BF0851"/>
    <w:rsid w:val="00C025A1"/>
    <w:rsid w:val="00C235D2"/>
    <w:rsid w:val="00C2622E"/>
    <w:rsid w:val="00C31395"/>
    <w:rsid w:val="00C46AC4"/>
    <w:rsid w:val="00C537DE"/>
    <w:rsid w:val="00C56AD3"/>
    <w:rsid w:val="00CB3B9E"/>
    <w:rsid w:val="00CC6A9D"/>
    <w:rsid w:val="00CE0005"/>
    <w:rsid w:val="00CE1DD0"/>
    <w:rsid w:val="00CE2217"/>
    <w:rsid w:val="00CF4747"/>
    <w:rsid w:val="00D03EE1"/>
    <w:rsid w:val="00D06EC2"/>
    <w:rsid w:val="00D11CF3"/>
    <w:rsid w:val="00D1322F"/>
    <w:rsid w:val="00D33CCE"/>
    <w:rsid w:val="00D369FF"/>
    <w:rsid w:val="00D46026"/>
    <w:rsid w:val="00D50328"/>
    <w:rsid w:val="00D63E22"/>
    <w:rsid w:val="00D65A99"/>
    <w:rsid w:val="00D75BC8"/>
    <w:rsid w:val="00D80696"/>
    <w:rsid w:val="00D852E7"/>
    <w:rsid w:val="00DA7848"/>
    <w:rsid w:val="00DC5A7E"/>
    <w:rsid w:val="00DE3428"/>
    <w:rsid w:val="00DE56CE"/>
    <w:rsid w:val="00DF32B9"/>
    <w:rsid w:val="00E01D8B"/>
    <w:rsid w:val="00E12D4A"/>
    <w:rsid w:val="00E324EF"/>
    <w:rsid w:val="00E33535"/>
    <w:rsid w:val="00E338B6"/>
    <w:rsid w:val="00E47889"/>
    <w:rsid w:val="00E50B16"/>
    <w:rsid w:val="00E57C07"/>
    <w:rsid w:val="00E76516"/>
    <w:rsid w:val="00E810BB"/>
    <w:rsid w:val="00EA4CF5"/>
    <w:rsid w:val="00EA5C07"/>
    <w:rsid w:val="00EB4763"/>
    <w:rsid w:val="00ED5A89"/>
    <w:rsid w:val="00EE06D6"/>
    <w:rsid w:val="00EF054D"/>
    <w:rsid w:val="00EF0E1C"/>
    <w:rsid w:val="00F303BC"/>
    <w:rsid w:val="00F30E3C"/>
    <w:rsid w:val="00F35436"/>
    <w:rsid w:val="00F36F1F"/>
    <w:rsid w:val="00FC0371"/>
    <w:rsid w:val="00FD31AF"/>
    <w:rsid w:val="00FE552B"/>
    <w:rsid w:val="00FF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40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ters@cde.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2450</Words>
  <Characters>14750</Characters>
  <DocSecurity>0</DocSecurity>
  <Lines>359</Lines>
  <Paragraphs>217</Paragraphs>
  <ScaleCrop>false</ScaleCrop>
  <HeadingPairs>
    <vt:vector size="2" baseType="variant">
      <vt:variant>
        <vt:lpstr>Title</vt:lpstr>
      </vt:variant>
      <vt:variant>
        <vt:i4>1</vt:i4>
      </vt:variant>
    </vt:vector>
  </HeadingPairs>
  <TitlesOfParts>
    <vt:vector size="1" baseType="lpstr">
      <vt:lpstr>April 2026 Memo LACB CSD Item 02 Attachment X - Information Memorandum (CA State Board of Education)</vt:lpstr>
    </vt:vector>
  </TitlesOfParts>
  <Company>CA State Board of Education</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LACB CSD Item 02 Attachment 6 - Information Memoranda (CA State Board of Education)</dc:title>
  <dc:subject>KIPP Bayview Elementary – Academic Memorandum Response.</dc:subject>
  <dc:creator/>
  <cp:keywords/>
  <dc:description/>
  <cp:lastModifiedBy/>
  <dcterms:created xsi:type="dcterms:W3CDTF">2026-03-10T21:45:00Z</dcterms:created>
  <dcterms:modified xsi:type="dcterms:W3CDTF">2026-04-08T16:05:00Z</dcterms:modified>
</cp:coreProperties>
</file>