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3A025" w14:textId="77777777" w:rsidR="00057A96" w:rsidRPr="0046290A" w:rsidRDefault="00057A96" w:rsidP="00057A96">
      <w:bookmarkStart w:id="0" w:name="_GoBack"/>
      <w:bookmarkEnd w:id="0"/>
      <w:r w:rsidRPr="0046290A">
        <w:t>California Department of Education</w:t>
      </w:r>
    </w:p>
    <w:p w14:paraId="1193A026" w14:textId="77777777" w:rsidR="00057A96" w:rsidRPr="0046290A" w:rsidRDefault="00057A96" w:rsidP="00057A96">
      <w:r w:rsidRPr="0046290A">
        <w:t>Executive Office</w:t>
      </w:r>
    </w:p>
    <w:p w14:paraId="1193A027" w14:textId="77777777" w:rsidR="00982A10" w:rsidRPr="0046290A" w:rsidRDefault="00057A96" w:rsidP="00982A10">
      <w:r w:rsidRPr="0046290A">
        <w:t>SBE-00</w:t>
      </w:r>
      <w:r w:rsidR="00BC376B" w:rsidRPr="0046290A">
        <w:t>2</w:t>
      </w:r>
      <w:r w:rsidRPr="0046290A">
        <w:t xml:space="preserve"> (REV. 1</w:t>
      </w:r>
      <w:r w:rsidR="000C139F" w:rsidRPr="0046290A">
        <w:t>1</w:t>
      </w:r>
      <w:r w:rsidRPr="0046290A">
        <w:t>/2017)</w:t>
      </w:r>
    </w:p>
    <w:p w14:paraId="1193A028" w14:textId="77777777" w:rsidR="00982A10" w:rsidRPr="0046290A" w:rsidRDefault="00982A10" w:rsidP="00982A10">
      <w:r w:rsidRPr="0046290A">
        <w:br w:type="column"/>
      </w:r>
    </w:p>
    <w:p w14:paraId="1193A029" w14:textId="77777777" w:rsidR="00982A10" w:rsidRPr="0046290A" w:rsidRDefault="00982A10" w:rsidP="0033616F">
      <w:pPr>
        <w:pStyle w:val="Heading1"/>
        <w:spacing w:line="360" w:lineRule="auto"/>
        <w:rPr>
          <w:rFonts w:ascii="Arial" w:hAnsi="Arial" w:cs="Arial"/>
          <w:b/>
          <w:color w:val="auto"/>
          <w:sz w:val="40"/>
          <w:szCs w:val="52"/>
        </w:rPr>
        <w:sectPr w:rsidR="00982A10" w:rsidRPr="0046290A" w:rsidSect="00517848">
          <w:headerReference w:type="even" r:id="rId11"/>
          <w:headerReference w:type="default" r:id="rId12"/>
          <w:headerReference w:type="first" r:id="rId13"/>
          <w:type w:val="continuous"/>
          <w:pgSz w:w="12240" w:h="15840"/>
          <w:pgMar w:top="720" w:right="1440" w:bottom="1440" w:left="1440" w:header="720" w:footer="720" w:gutter="0"/>
          <w:pgNumType w:start="1"/>
          <w:cols w:num="2" w:space="144" w:equalWidth="0">
            <w:col w:w="5760" w:space="144"/>
            <w:col w:w="3456"/>
          </w:cols>
          <w:titlePg/>
          <w:docGrid w:linePitch="326"/>
        </w:sectPr>
      </w:pPr>
    </w:p>
    <w:p w14:paraId="1193A02A" w14:textId="77777777" w:rsidR="00057A96" w:rsidRPr="0046290A" w:rsidRDefault="00BC376B" w:rsidP="0033616F">
      <w:pPr>
        <w:pStyle w:val="Heading1"/>
        <w:spacing w:line="360" w:lineRule="auto"/>
        <w:rPr>
          <w:rFonts w:ascii="Arial" w:hAnsi="Arial" w:cs="Arial"/>
          <w:b/>
          <w:color w:val="auto"/>
          <w:sz w:val="40"/>
          <w:szCs w:val="52"/>
        </w:rPr>
      </w:pPr>
      <w:r w:rsidRPr="0046290A">
        <w:rPr>
          <w:rFonts w:ascii="Arial" w:hAnsi="Arial" w:cs="Arial"/>
          <w:b/>
          <w:color w:val="auto"/>
          <w:sz w:val="40"/>
          <w:szCs w:val="52"/>
        </w:rPr>
        <w:t>MEMORANDUM</w:t>
      </w:r>
    </w:p>
    <w:p w14:paraId="1193A02B" w14:textId="7999CA41" w:rsidR="00057A96" w:rsidRPr="0046290A" w:rsidRDefault="008F6CA0" w:rsidP="007122FF">
      <w:pPr>
        <w:pStyle w:val="MessageHeader"/>
      </w:pPr>
      <w:r w:rsidRPr="0046290A">
        <w:rPr>
          <w:b/>
        </w:rPr>
        <w:t>DATE:</w:t>
      </w:r>
      <w:r w:rsidRPr="0046290A">
        <w:tab/>
      </w:r>
      <w:r w:rsidR="005404D9" w:rsidRPr="0046290A">
        <w:t>June 2</w:t>
      </w:r>
      <w:r w:rsidR="003C2250">
        <w:t>3</w:t>
      </w:r>
      <w:r w:rsidR="00D857A2" w:rsidRPr="0046290A">
        <w:t>, 2022</w:t>
      </w:r>
      <w:r w:rsidR="00057A96" w:rsidRPr="0046290A">
        <w:t xml:space="preserve"> </w:t>
      </w:r>
    </w:p>
    <w:p w14:paraId="1193A02C" w14:textId="345CA3F4" w:rsidR="00057A96" w:rsidRPr="0046290A" w:rsidRDefault="00057A96" w:rsidP="007122FF">
      <w:pPr>
        <w:pStyle w:val="MessageHeader"/>
      </w:pPr>
      <w:r w:rsidRPr="0046290A">
        <w:rPr>
          <w:b/>
        </w:rPr>
        <w:t>TO:</w:t>
      </w:r>
      <w:r w:rsidRPr="0046290A">
        <w:rPr>
          <w:b/>
        </w:rPr>
        <w:tab/>
      </w:r>
      <w:r w:rsidRPr="0046290A">
        <w:t>ME</w:t>
      </w:r>
      <w:r w:rsidR="00A859CA" w:rsidRPr="0046290A">
        <w:t>MBERS, State Board of Education</w:t>
      </w:r>
    </w:p>
    <w:p w14:paraId="1193A02D" w14:textId="0C68C7F9" w:rsidR="00057A96" w:rsidRPr="0046290A" w:rsidRDefault="00057A96" w:rsidP="007122FF">
      <w:pPr>
        <w:pStyle w:val="MessageHeader"/>
      </w:pPr>
      <w:r w:rsidRPr="0046290A">
        <w:rPr>
          <w:b/>
        </w:rPr>
        <w:t>FROM:</w:t>
      </w:r>
      <w:r w:rsidR="00C61F78" w:rsidRPr="0046290A">
        <w:tab/>
      </w:r>
      <w:r w:rsidR="00D857A2" w:rsidRPr="0046290A">
        <w:t>TONY THURMOND</w:t>
      </w:r>
      <w:r w:rsidR="00C61F78" w:rsidRPr="0046290A">
        <w:t xml:space="preserve">, </w:t>
      </w:r>
      <w:r w:rsidRPr="0046290A">
        <w:t>State Superintendent of Public Instruction</w:t>
      </w:r>
    </w:p>
    <w:p w14:paraId="1193A02E" w14:textId="7F620314" w:rsidR="00057A96" w:rsidRPr="0046290A" w:rsidRDefault="00057A96" w:rsidP="007122FF">
      <w:pPr>
        <w:pStyle w:val="MessageHeader"/>
      </w:pPr>
      <w:r w:rsidRPr="0046290A">
        <w:rPr>
          <w:b/>
        </w:rPr>
        <w:t>SUBJECT:</w:t>
      </w:r>
      <w:r w:rsidRPr="0046290A">
        <w:rPr>
          <w:b/>
        </w:rPr>
        <w:tab/>
      </w:r>
      <w:r w:rsidR="00E81D88" w:rsidRPr="0046290A">
        <w:t>State Legislative Update, Inclu</w:t>
      </w:r>
      <w:r w:rsidR="00BC3667" w:rsidRPr="0046290A">
        <w:t>ding</w:t>
      </w:r>
      <w:r w:rsidR="00E81D88" w:rsidRPr="0046290A">
        <w:t>, but not Limited to, Information on the 20</w:t>
      </w:r>
      <w:r w:rsidR="00D857A2" w:rsidRPr="0046290A">
        <w:t>21</w:t>
      </w:r>
      <w:r w:rsidR="00E81D88" w:rsidRPr="0046290A">
        <w:t>–</w:t>
      </w:r>
      <w:r w:rsidR="00D857A2" w:rsidRPr="0046290A">
        <w:t>22</w:t>
      </w:r>
      <w:r w:rsidR="00E81D88" w:rsidRPr="0046290A">
        <w:t xml:space="preserve"> Legislative Session</w:t>
      </w:r>
    </w:p>
    <w:p w14:paraId="1193A02F" w14:textId="77777777" w:rsidR="00057A96" w:rsidRPr="0046290A" w:rsidRDefault="00474A2F" w:rsidP="008B1135">
      <w:pPr>
        <w:pStyle w:val="Heading2"/>
        <w:spacing w:before="240" w:after="0" w:line="360" w:lineRule="auto"/>
        <w:rPr>
          <w:sz w:val="36"/>
        </w:rPr>
      </w:pPr>
      <w:r w:rsidRPr="0046290A">
        <w:rPr>
          <w:sz w:val="36"/>
        </w:rPr>
        <w:t>Summary o</w:t>
      </w:r>
      <w:r w:rsidR="00057A96" w:rsidRPr="0046290A">
        <w:rPr>
          <w:sz w:val="36"/>
        </w:rPr>
        <w:t>f Key Issues</w:t>
      </w:r>
    </w:p>
    <w:p w14:paraId="1193A030" w14:textId="1804BF95" w:rsidR="00057A96" w:rsidRPr="0046290A" w:rsidRDefault="00E81D88" w:rsidP="008B1135">
      <w:pPr>
        <w:spacing w:after="480"/>
      </w:pPr>
      <w:r w:rsidRPr="0046290A">
        <w:rPr>
          <w:rFonts w:cs="Arial"/>
        </w:rPr>
        <w:t xml:space="preserve">The California Department of Education (CDE) Government Affairs Division has identified bills that may affect policy related to the State Board of Education </w:t>
      </w:r>
      <w:r w:rsidR="00D32E09" w:rsidRPr="0046290A">
        <w:rPr>
          <w:rFonts w:cs="Arial"/>
        </w:rPr>
        <w:t>(</w:t>
      </w:r>
      <w:r w:rsidRPr="0046290A">
        <w:rPr>
          <w:rFonts w:cs="Arial"/>
        </w:rPr>
        <w:t>SBE). Inclusion in this list does not constitute an SBE or State Superintendent of Public Instruction (SSPI) position for the legislation.</w:t>
      </w:r>
    </w:p>
    <w:p w14:paraId="1193A031" w14:textId="77777777" w:rsidR="00057A96" w:rsidRPr="0046290A" w:rsidRDefault="00057A96" w:rsidP="008B1135">
      <w:pPr>
        <w:pStyle w:val="Heading2"/>
        <w:spacing w:before="240" w:after="0" w:line="360" w:lineRule="auto"/>
        <w:rPr>
          <w:sz w:val="36"/>
        </w:rPr>
      </w:pPr>
      <w:r w:rsidRPr="0046290A">
        <w:rPr>
          <w:sz w:val="36"/>
        </w:rPr>
        <w:t>Attachment(s)</w:t>
      </w:r>
    </w:p>
    <w:p w14:paraId="1193A032" w14:textId="6D58203D" w:rsidR="00E81D88" w:rsidRPr="0046290A" w:rsidRDefault="00E81D88" w:rsidP="00E81D88">
      <w:pPr>
        <w:rPr>
          <w:rFonts w:cs="Arial"/>
        </w:rPr>
      </w:pPr>
      <w:r w:rsidRPr="0046290A">
        <w:rPr>
          <w:rFonts w:cs="Arial"/>
        </w:rPr>
        <w:t>Attachment 1: Legislative Update (</w:t>
      </w:r>
      <w:r w:rsidR="0090335E" w:rsidRPr="0046290A">
        <w:rPr>
          <w:rFonts w:cs="Arial"/>
        </w:rPr>
        <w:t>9</w:t>
      </w:r>
      <w:r w:rsidRPr="0046290A">
        <w:rPr>
          <w:rFonts w:cs="Arial"/>
        </w:rPr>
        <w:t xml:space="preserve"> pages)</w:t>
      </w:r>
    </w:p>
    <w:p w14:paraId="4B13CF23" w14:textId="77777777" w:rsidR="00560E3A" w:rsidRPr="0046290A" w:rsidRDefault="00560E3A">
      <w:pPr>
        <w:spacing w:after="160" w:line="259" w:lineRule="auto"/>
        <w:rPr>
          <w:rFonts w:cs="Arial"/>
        </w:rPr>
        <w:sectPr w:rsidR="00560E3A" w:rsidRPr="0046290A" w:rsidSect="00517848">
          <w:type w:val="continuous"/>
          <w:pgSz w:w="12240" w:h="15840"/>
          <w:pgMar w:top="720" w:right="1440" w:bottom="1440" w:left="1440" w:header="720" w:footer="720" w:gutter="0"/>
          <w:pgNumType w:start="1"/>
          <w:cols w:space="720"/>
          <w:titlePg/>
          <w:docGrid w:linePitch="326"/>
        </w:sectPr>
      </w:pPr>
    </w:p>
    <w:p w14:paraId="7BE2F3D1" w14:textId="01419FAE" w:rsidR="00B049C8" w:rsidRPr="0046290A" w:rsidRDefault="00A859CA" w:rsidP="00B049C8">
      <w:pPr>
        <w:pStyle w:val="Heading1"/>
        <w:spacing w:before="0" w:line="480" w:lineRule="auto"/>
        <w:rPr>
          <w:rFonts w:ascii="Arial" w:hAnsi="Arial" w:cs="Arial"/>
          <w:b/>
          <w:color w:val="auto"/>
          <w:sz w:val="24"/>
          <w:szCs w:val="24"/>
        </w:rPr>
      </w:pPr>
      <w:r w:rsidRPr="0046290A">
        <w:rPr>
          <w:rFonts w:ascii="Arial" w:hAnsi="Arial" w:cs="Arial"/>
          <w:b/>
          <w:color w:val="auto"/>
          <w:sz w:val="24"/>
          <w:szCs w:val="24"/>
        </w:rPr>
        <w:lastRenderedPageBreak/>
        <w:t xml:space="preserve">Attachment 1: </w:t>
      </w:r>
      <w:r w:rsidR="0095038F" w:rsidRPr="0046290A">
        <w:rPr>
          <w:rFonts w:ascii="Arial" w:hAnsi="Arial" w:cs="Arial"/>
          <w:b/>
          <w:color w:val="auto"/>
          <w:sz w:val="24"/>
          <w:szCs w:val="24"/>
        </w:rPr>
        <w:t>Legislative Update</w:t>
      </w:r>
    </w:p>
    <w:p w14:paraId="1193A036" w14:textId="77777777" w:rsidR="0088477D" w:rsidRPr="0046290A" w:rsidRDefault="0088477D" w:rsidP="0088477D">
      <w:pPr>
        <w:rPr>
          <w:rFonts w:cs="Arial"/>
          <w:b/>
        </w:rPr>
      </w:pPr>
      <w:r w:rsidRPr="0046290A">
        <w:rPr>
          <w:rFonts w:cs="Arial"/>
          <w:b/>
        </w:rPr>
        <w:t>These bills address relevant policy areas and/or impact the role of the State Board of Education (SBE). Inclusion in this list does not constitute an SBE or State Superintendent of Public Instruction (SSPI) position for the legislation.</w:t>
      </w:r>
    </w:p>
    <w:p w14:paraId="1193A038" w14:textId="210FEB6D" w:rsidR="0088477D" w:rsidRPr="0046290A" w:rsidRDefault="0088477D" w:rsidP="00B049C8">
      <w:pPr>
        <w:spacing w:before="100" w:beforeAutospacing="1"/>
        <w:rPr>
          <w:rFonts w:cs="Arial"/>
          <w:b/>
        </w:rPr>
      </w:pPr>
      <w:r w:rsidRPr="0046290A">
        <w:rPr>
          <w:rFonts w:cs="Arial"/>
          <w:b/>
        </w:rPr>
        <w:t xml:space="preserve">The status of each bill is provided as of </w:t>
      </w:r>
      <w:r w:rsidRPr="0046290A">
        <w:rPr>
          <w:rFonts w:cs="Arial"/>
          <w:b/>
          <w:bCs/>
        </w:rPr>
        <w:t>June</w:t>
      </w:r>
      <w:r w:rsidR="00892AFE" w:rsidRPr="0046290A">
        <w:rPr>
          <w:rFonts w:cs="Arial"/>
          <w:b/>
          <w:bCs/>
        </w:rPr>
        <w:t xml:space="preserve"> 20</w:t>
      </w:r>
      <w:r w:rsidRPr="0046290A">
        <w:rPr>
          <w:rFonts w:cs="Arial"/>
          <w:b/>
        </w:rPr>
        <w:t>, 20</w:t>
      </w:r>
      <w:r w:rsidR="00D857A2" w:rsidRPr="0046290A">
        <w:rPr>
          <w:rFonts w:cs="Arial"/>
          <w:b/>
        </w:rPr>
        <w:t>22</w:t>
      </w:r>
      <w:r w:rsidRPr="0046290A">
        <w:rPr>
          <w:rFonts w:cs="Arial"/>
          <w:b/>
        </w:rPr>
        <w:t>.</w:t>
      </w:r>
    </w:p>
    <w:p w14:paraId="1193A03A" w14:textId="216D3E90" w:rsidR="00FF07A5" w:rsidRPr="0046290A" w:rsidRDefault="00FF07A5" w:rsidP="007122FF">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pPr>
      <w:r w:rsidRPr="0046290A">
        <w:t>Accountability and School Improvement</w:t>
      </w:r>
    </w:p>
    <w:p w14:paraId="5B137652" w14:textId="21F2BE07" w:rsidR="00077F57" w:rsidRPr="0046290A" w:rsidRDefault="00077F57" w:rsidP="00077F57">
      <w:pPr>
        <w:spacing w:after="240"/>
        <w:rPr>
          <w:b/>
          <w:bCs/>
        </w:rPr>
      </w:pPr>
      <w:bookmarkStart w:id="1" w:name="_Hlk106197195"/>
      <w:r w:rsidRPr="0046290A">
        <w:rPr>
          <w:b/>
          <w:bCs/>
        </w:rPr>
        <w:t>AB 2121 (Garcia, Eduardo) – School accountability: California Collaborative for Educational Excellence: special education resource leads</w:t>
      </w:r>
    </w:p>
    <w:p w14:paraId="452C7424" w14:textId="0895E0A7" w:rsidR="00077F57" w:rsidRPr="0046290A" w:rsidRDefault="00077F57" w:rsidP="00077F57">
      <w:pPr>
        <w:spacing w:after="240"/>
      </w:pPr>
      <w:r w:rsidRPr="0046290A">
        <w:t>This bill would authorize county offices of education and consortia of county offices of education to be eligible for selection to serve as special education resource leads pursuant to the</w:t>
      </w:r>
      <w:r w:rsidR="00C70826" w:rsidRPr="0046290A">
        <w:t xml:space="preserve"> existing</w:t>
      </w:r>
      <w:r w:rsidRPr="0046290A">
        <w:t xml:space="preserve"> process established by the California Collaborative for Educational Excellence. </w:t>
      </w:r>
    </w:p>
    <w:p w14:paraId="1973DF71" w14:textId="027B14E7" w:rsidR="00077F57" w:rsidRPr="0046290A" w:rsidRDefault="00077F57" w:rsidP="00077F57">
      <w:pPr>
        <w:spacing w:after="240"/>
      </w:pPr>
      <w:r w:rsidRPr="0046290A">
        <w:t>Senate Appropriations</w:t>
      </w:r>
      <w:r w:rsidR="0046290A">
        <w:t xml:space="preserve"> Committee</w:t>
      </w:r>
    </w:p>
    <w:bookmarkEnd w:id="1"/>
    <w:p w14:paraId="75794383" w14:textId="77777777" w:rsidR="00892AFE" w:rsidRPr="0046290A" w:rsidRDefault="227F43F7" w:rsidP="00D92F3A">
      <w:pPr>
        <w:spacing w:before="240" w:after="240"/>
      </w:pPr>
      <w:r w:rsidRPr="0046290A">
        <w:rPr>
          <w:b/>
          <w:bCs/>
        </w:rPr>
        <w:t xml:space="preserve">SB 3 (Caballero) </w:t>
      </w:r>
      <w:r w:rsidR="00892AFE" w:rsidRPr="0046290A">
        <w:rPr>
          <w:b/>
          <w:bCs/>
        </w:rPr>
        <w:t>– Local</w:t>
      </w:r>
      <w:r w:rsidRPr="0046290A">
        <w:rPr>
          <w:b/>
          <w:bCs/>
        </w:rPr>
        <w:t xml:space="preserve"> Control and Accountability Plan Portal</w:t>
      </w:r>
    </w:p>
    <w:p w14:paraId="6EB9D018" w14:textId="3D461A8A" w:rsidR="227F43F7" w:rsidRPr="0046290A" w:rsidRDefault="227F43F7" w:rsidP="227F43F7">
      <w:r w:rsidRPr="0046290A">
        <w:t xml:space="preserve">This bill would require </w:t>
      </w:r>
      <w:r w:rsidR="00892AFE" w:rsidRPr="0046290A">
        <w:t xml:space="preserve">the </w:t>
      </w:r>
      <w:r w:rsidRPr="0046290A">
        <w:t xml:space="preserve">CDE to design and implement a </w:t>
      </w:r>
      <w:r w:rsidR="00892AFE" w:rsidRPr="0046290A">
        <w:t xml:space="preserve">Local Control </w:t>
      </w:r>
      <w:r w:rsidR="00746F4F" w:rsidRPr="0046290A">
        <w:t xml:space="preserve">and </w:t>
      </w:r>
      <w:r w:rsidR="00892AFE" w:rsidRPr="0046290A">
        <w:t>Accountability Plan (</w:t>
      </w:r>
      <w:r w:rsidRPr="0046290A">
        <w:t>LCAP</w:t>
      </w:r>
      <w:r w:rsidR="00892AFE" w:rsidRPr="0046290A">
        <w:t>)</w:t>
      </w:r>
      <w:r w:rsidRPr="0046290A">
        <w:t xml:space="preserve"> portal by July 1, 2023. The portal is intended to collect and make available data collected from LCAPs. Specifically, the portal would be required to have the following functionalities:</w:t>
      </w:r>
    </w:p>
    <w:p w14:paraId="0D134234" w14:textId="37EF20E6" w:rsidR="227F43F7" w:rsidRPr="0046290A" w:rsidRDefault="227F43F7" w:rsidP="227F43F7">
      <w:pPr>
        <w:pStyle w:val="ListParagraph"/>
        <w:numPr>
          <w:ilvl w:val="0"/>
          <w:numId w:val="2"/>
        </w:numPr>
      </w:pPr>
      <w:r w:rsidRPr="0046290A">
        <w:t>Identify the</w:t>
      </w:r>
      <w:r w:rsidR="00892AFE" w:rsidRPr="0046290A">
        <w:t xml:space="preserve"> local education agency (</w:t>
      </w:r>
      <w:r w:rsidRPr="0046290A">
        <w:t>LEA</w:t>
      </w:r>
      <w:r w:rsidR="00892AFE" w:rsidRPr="0046290A">
        <w:t>)</w:t>
      </w:r>
      <w:r w:rsidRPr="0046290A">
        <w:t xml:space="preserve"> actions </w:t>
      </w:r>
      <w:r w:rsidR="00836D66" w:rsidRPr="0046290A">
        <w:t>that</w:t>
      </w:r>
      <w:r w:rsidRPr="0046290A">
        <w:t xml:space="preserve"> supported local goals for each state priority</w:t>
      </w:r>
    </w:p>
    <w:p w14:paraId="21ED8A20" w14:textId="1692CC65" w:rsidR="227F43F7" w:rsidRPr="0046290A" w:rsidRDefault="227F43F7" w:rsidP="227F43F7">
      <w:pPr>
        <w:pStyle w:val="ListParagraph"/>
        <w:numPr>
          <w:ilvl w:val="0"/>
          <w:numId w:val="2"/>
        </w:numPr>
      </w:pPr>
      <w:r w:rsidRPr="0046290A">
        <w:t>Support community engagement by providing standardized and customizable query tools for parents and education partners</w:t>
      </w:r>
    </w:p>
    <w:p w14:paraId="3D376982" w14:textId="56357D89" w:rsidR="227F43F7" w:rsidRPr="0046290A" w:rsidRDefault="227F43F7" w:rsidP="227F43F7">
      <w:pPr>
        <w:pStyle w:val="ListParagraph"/>
        <w:numPr>
          <w:ilvl w:val="0"/>
          <w:numId w:val="2"/>
        </w:numPr>
      </w:pPr>
      <w:r w:rsidRPr="0046290A">
        <w:t xml:space="preserve">Provide information to the </w:t>
      </w:r>
      <w:r w:rsidR="00746F4F" w:rsidRPr="0046290A">
        <w:t>Legislature</w:t>
      </w:r>
      <w:r w:rsidRPr="0046290A">
        <w:t xml:space="preserve"> and </w:t>
      </w:r>
      <w:r w:rsidR="00746F4F" w:rsidRPr="0046290A">
        <w:t>Administration</w:t>
      </w:r>
      <w:r w:rsidRPr="0046290A">
        <w:t xml:space="preserve"> on whether </w:t>
      </w:r>
      <w:r w:rsidR="00892AFE" w:rsidRPr="0046290A">
        <w:t>Local Control Funding Formula (</w:t>
      </w:r>
      <w:r w:rsidRPr="0046290A">
        <w:t>LCFF</w:t>
      </w:r>
      <w:r w:rsidR="00892AFE" w:rsidRPr="0046290A">
        <w:t>)</w:t>
      </w:r>
      <w:r w:rsidRPr="0046290A">
        <w:t xml:space="preserve"> supplemental and concentration grant funds are being used to increase and improve services as required by statute</w:t>
      </w:r>
    </w:p>
    <w:p w14:paraId="11384F09" w14:textId="4F06097F" w:rsidR="00D857A2" w:rsidRPr="0046290A" w:rsidRDefault="00D857A2" w:rsidP="00892AFE">
      <w:pPr>
        <w:spacing w:before="240" w:after="240"/>
      </w:pPr>
      <w:r w:rsidRPr="0046290A">
        <w:t>Assembly Education Committee (two-year bill)</w:t>
      </w:r>
    </w:p>
    <w:p w14:paraId="2A7BE222" w14:textId="2C242A6C" w:rsidR="685C9F8C" w:rsidRPr="0046290A" w:rsidRDefault="227F43F7">
      <w:r w:rsidRPr="0046290A">
        <w:rPr>
          <w:b/>
          <w:bCs/>
        </w:rPr>
        <w:t xml:space="preserve">SB 997 (Pan) </w:t>
      </w:r>
      <w:r w:rsidR="00892AFE" w:rsidRPr="0046290A">
        <w:rPr>
          <w:b/>
          <w:bCs/>
        </w:rPr>
        <w:t>– Local</w:t>
      </w:r>
      <w:r w:rsidR="685C9F8C" w:rsidRPr="0046290A">
        <w:rPr>
          <w:b/>
          <w:bCs/>
        </w:rPr>
        <w:t xml:space="preserve"> control and accountability plans: parent advisory committee: student advisory committee</w:t>
      </w:r>
    </w:p>
    <w:p w14:paraId="390C8BB9" w14:textId="4BF9B2AE" w:rsidR="685C9F8C" w:rsidRPr="0046290A" w:rsidRDefault="685C9F8C" w:rsidP="00B739CA">
      <w:r w:rsidRPr="0046290A">
        <w:t xml:space="preserve">This bill </w:t>
      </w:r>
      <w:r w:rsidR="00746F4F" w:rsidRPr="0046290A">
        <w:t xml:space="preserve">would </w:t>
      </w:r>
      <w:r w:rsidRPr="0046290A">
        <w:t xml:space="preserve">require school districts serving middle or high school students and county offices of education (COEs) to either include two students on an existing parent advisory committee or establish a student advisory committee </w:t>
      </w:r>
      <w:r w:rsidR="001642D2" w:rsidRPr="0046290A">
        <w:t xml:space="preserve">to </w:t>
      </w:r>
      <w:r w:rsidR="007D3914" w:rsidRPr="0046290A">
        <w:t>develop</w:t>
      </w:r>
      <w:r w:rsidR="001642D2" w:rsidRPr="0046290A">
        <w:t xml:space="preserve"> and adopt</w:t>
      </w:r>
      <w:r w:rsidRPr="0046290A">
        <w:t xml:space="preserve"> the</w:t>
      </w:r>
      <w:r w:rsidR="00892AFE" w:rsidRPr="0046290A">
        <w:t xml:space="preserve"> LCAP.</w:t>
      </w:r>
    </w:p>
    <w:p w14:paraId="537DD448" w14:textId="4D92C07D" w:rsidR="685C9F8C" w:rsidRPr="0046290A" w:rsidRDefault="00D857A2" w:rsidP="00B739CA">
      <w:pPr>
        <w:spacing w:before="240" w:after="240"/>
      </w:pPr>
      <w:r w:rsidRPr="0046290A">
        <w:t xml:space="preserve">Assembly Education Committee </w:t>
      </w:r>
    </w:p>
    <w:p w14:paraId="628BC643" w14:textId="75C823C8" w:rsidR="00045C91" w:rsidRPr="0046290A" w:rsidRDefault="00FF07A5" w:rsidP="007122FF">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pPr>
      <w:r w:rsidRPr="0046290A">
        <w:lastRenderedPageBreak/>
        <w:t>Assessments</w:t>
      </w:r>
    </w:p>
    <w:p w14:paraId="161BE269" w14:textId="4FB911D5" w:rsidR="685C9F8C" w:rsidRPr="0046290A" w:rsidRDefault="685C9F8C" w:rsidP="00892AFE">
      <w:pPr>
        <w:spacing w:after="240"/>
        <w:rPr>
          <w:rFonts w:eastAsia="Arial" w:cs="Arial"/>
          <w:color w:val="000000" w:themeColor="text1"/>
        </w:rPr>
      </w:pPr>
      <w:r w:rsidRPr="0046290A">
        <w:rPr>
          <w:rFonts w:eastAsia="Arial" w:cs="Arial"/>
          <w:b/>
          <w:bCs/>
          <w:color w:val="000000" w:themeColor="text1"/>
        </w:rPr>
        <w:t>AB 2774 (Weber) – Education finance: local control funding formula: supplemental grants: lowest performing pupil subgroup or subgroups.</w:t>
      </w:r>
    </w:p>
    <w:p w14:paraId="25858106" w14:textId="4699230E" w:rsidR="685C9F8C" w:rsidRPr="0046290A" w:rsidRDefault="685C9F8C" w:rsidP="685C9F8C">
      <w:pPr>
        <w:rPr>
          <w:rFonts w:eastAsia="Arial" w:cs="Arial"/>
          <w:color w:val="000000" w:themeColor="text1"/>
        </w:rPr>
      </w:pPr>
      <w:r w:rsidRPr="0046290A">
        <w:rPr>
          <w:rFonts w:eastAsia="Arial" w:cs="Arial"/>
          <w:color w:val="000000" w:themeColor="text1"/>
        </w:rPr>
        <w:t xml:space="preserve">Augments the definition of "unduplicated pupil" for </w:t>
      </w:r>
      <w:r w:rsidR="00892AFE" w:rsidRPr="0046290A">
        <w:rPr>
          <w:rFonts w:eastAsia="Arial" w:cs="Arial"/>
          <w:color w:val="000000" w:themeColor="text1"/>
        </w:rPr>
        <w:t>LCFF</w:t>
      </w:r>
      <w:r w:rsidRPr="0046290A">
        <w:rPr>
          <w:rFonts w:eastAsia="Arial" w:cs="Arial"/>
          <w:color w:val="000000" w:themeColor="text1"/>
        </w:rPr>
        <w:t xml:space="preserve"> purposes by adding a pupil who is classified as a member of the lowest</w:t>
      </w:r>
      <w:r w:rsidR="00836D66" w:rsidRPr="0046290A">
        <w:rPr>
          <w:rFonts w:eastAsia="Arial" w:cs="Arial"/>
          <w:color w:val="000000" w:themeColor="text1"/>
        </w:rPr>
        <w:t>-</w:t>
      </w:r>
      <w:r w:rsidRPr="0046290A">
        <w:rPr>
          <w:rFonts w:eastAsia="Arial" w:cs="Arial"/>
          <w:color w:val="000000" w:themeColor="text1"/>
        </w:rPr>
        <w:t>performing subgroup or subgroup commencing with the 2023</w:t>
      </w:r>
      <w:r w:rsidR="00892AFE" w:rsidRPr="0046290A">
        <w:rPr>
          <w:rFonts w:eastAsia="Arial" w:cs="Arial"/>
          <w:color w:val="000000" w:themeColor="text1"/>
        </w:rPr>
        <w:t>–</w:t>
      </w:r>
      <w:r w:rsidRPr="0046290A">
        <w:rPr>
          <w:rFonts w:eastAsia="Arial" w:cs="Arial"/>
          <w:color w:val="000000" w:themeColor="text1"/>
        </w:rPr>
        <w:t>24 fiscal year.</w:t>
      </w:r>
    </w:p>
    <w:p w14:paraId="724BE6FB" w14:textId="1FB1E8A1" w:rsidR="6D84901D" w:rsidRPr="0046290A" w:rsidRDefault="6D84901D" w:rsidP="685C9F8C">
      <w:pPr>
        <w:spacing w:before="240"/>
      </w:pPr>
      <w:r w:rsidRPr="0046290A">
        <w:t xml:space="preserve">Senate </w:t>
      </w:r>
      <w:r w:rsidR="006D2262" w:rsidRPr="0046290A">
        <w:t>Education</w:t>
      </w:r>
      <w:r w:rsidR="0046290A">
        <w:t xml:space="preserve"> Committee</w:t>
      </w:r>
    </w:p>
    <w:p w14:paraId="1193A03E" w14:textId="37B40D87" w:rsidR="00FF07A5" w:rsidRPr="0046290A" w:rsidRDefault="00FF07A5" w:rsidP="007122FF">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pPr>
      <w:r w:rsidRPr="0046290A">
        <w:t>Career Technical Education</w:t>
      </w:r>
    </w:p>
    <w:p w14:paraId="0F3CA52C" w14:textId="459B08F4" w:rsidR="6D84901D" w:rsidRPr="0046290A" w:rsidRDefault="6303BFE9" w:rsidP="00892AFE">
      <w:pPr>
        <w:spacing w:after="240"/>
        <w:rPr>
          <w:b/>
        </w:rPr>
      </w:pPr>
      <w:r w:rsidRPr="0046290A">
        <w:rPr>
          <w:b/>
          <w:bCs/>
        </w:rPr>
        <w:t xml:space="preserve">AB 2058 (O’Donnell) – </w:t>
      </w:r>
      <w:r w:rsidR="6D84901D" w:rsidRPr="0046290A">
        <w:rPr>
          <w:b/>
          <w:bCs/>
        </w:rPr>
        <w:t>Career technical education: California Career Technical Education Incentive Grant Program: Strong Workforce Program</w:t>
      </w:r>
    </w:p>
    <w:p w14:paraId="3C9D9E63" w14:textId="407F697A" w:rsidR="00D857A2" w:rsidRPr="0046290A" w:rsidRDefault="6D84901D" w:rsidP="00D857A2">
      <w:r w:rsidRPr="0046290A">
        <w:t xml:space="preserve">This bill would provide, for the 2022–23 fiscal year, and each fiscal year thereafter, that $450 million shall be made available to the </w:t>
      </w:r>
      <w:r w:rsidR="005800DC" w:rsidRPr="0046290A">
        <w:t>CDE</w:t>
      </w:r>
      <w:r w:rsidRPr="0046290A">
        <w:t xml:space="preserve"> upon appropriation by the Legislature for the program. </w:t>
      </w:r>
      <w:r w:rsidR="001642D2" w:rsidRPr="0046290A">
        <w:t xml:space="preserve">In addition, </w:t>
      </w:r>
      <w:r w:rsidR="00A421BE" w:rsidRPr="0046290A">
        <w:t>the</w:t>
      </w:r>
      <w:r w:rsidR="000020A6" w:rsidRPr="0046290A">
        <w:t xml:space="preserve"> </w:t>
      </w:r>
      <w:r w:rsidRPr="0046290A">
        <w:t xml:space="preserve">bill would reduce the proportional match for the 2022–23 fiscal year, and each fiscal year thereafter, to $1 for regional occupational centers or programs operated by a joint powers authority or those operated by </w:t>
      </w:r>
      <w:r w:rsidR="005800DC" w:rsidRPr="0046290A">
        <w:t>COE</w:t>
      </w:r>
      <w:r w:rsidR="001642D2" w:rsidRPr="0046290A">
        <w:t>s</w:t>
      </w:r>
      <w:r w:rsidRPr="0046290A">
        <w:t xml:space="preserve">, and to $1.50 for </w:t>
      </w:r>
      <w:r w:rsidR="00F95898" w:rsidRPr="0046290A">
        <w:t>LEAs</w:t>
      </w:r>
      <w:r w:rsidRPr="0046290A">
        <w:t xml:space="preserve">. This bill would also require the </w:t>
      </w:r>
      <w:r w:rsidR="00F95898" w:rsidRPr="0046290A">
        <w:t>SSPI</w:t>
      </w:r>
      <w:r w:rsidRPr="0046290A">
        <w:t xml:space="preserve"> to establish, in collaboration with the executive director of the </w:t>
      </w:r>
      <w:r w:rsidR="00F95898" w:rsidRPr="0046290A">
        <w:t>SBE</w:t>
      </w:r>
      <w:r w:rsidRPr="0046290A">
        <w:t>, a stakeholder workgroup on or before September 30, 2022, to consider and provide recommendations on methods to simplify the allocation of funding under the program and maximize career technical education opportunities for pupils, as provided, and to report those recommendations to the policy and fiscal committees of the Legislature, the Department of Finance, and the Governor by March 30, 2023.</w:t>
      </w:r>
    </w:p>
    <w:p w14:paraId="785E0A74" w14:textId="45488FC8" w:rsidR="6D84901D" w:rsidRPr="0046290A" w:rsidRDefault="6D84901D" w:rsidP="6D84901D">
      <w:pPr>
        <w:spacing w:before="240"/>
      </w:pPr>
      <w:r w:rsidRPr="0046290A">
        <w:t>Senate Education Committee (Urgency Clause)</w:t>
      </w:r>
    </w:p>
    <w:p w14:paraId="1193A040" w14:textId="3828968E" w:rsidR="00FF07A5" w:rsidRPr="0046290A" w:rsidRDefault="00FF07A5" w:rsidP="007122FF">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pPr>
      <w:r w:rsidRPr="0046290A">
        <w:t>Charter Schools</w:t>
      </w:r>
    </w:p>
    <w:p w14:paraId="181A3601" w14:textId="6235778B" w:rsidR="685C9F8C" w:rsidRPr="0046290A" w:rsidRDefault="685C9F8C" w:rsidP="00892AFE">
      <w:pPr>
        <w:spacing w:after="240"/>
        <w:rPr>
          <w:rFonts w:eastAsia="Arial" w:cs="Arial"/>
          <w:color w:val="000000" w:themeColor="text1"/>
        </w:rPr>
      </w:pPr>
      <w:r w:rsidRPr="0046290A">
        <w:rPr>
          <w:rFonts w:eastAsia="Arial" w:cs="Arial"/>
          <w:b/>
          <w:bCs/>
          <w:color w:val="000000" w:themeColor="text1"/>
        </w:rPr>
        <w:t>AB 2484 (</w:t>
      </w:r>
      <w:proofErr w:type="spellStart"/>
      <w:r w:rsidRPr="0046290A">
        <w:rPr>
          <w:rFonts w:eastAsia="Arial" w:cs="Arial"/>
          <w:b/>
          <w:bCs/>
          <w:color w:val="000000" w:themeColor="text1"/>
        </w:rPr>
        <w:t>Bonta</w:t>
      </w:r>
      <w:proofErr w:type="spellEnd"/>
      <w:r w:rsidRPr="0046290A">
        <w:rPr>
          <w:rFonts w:eastAsia="Arial" w:cs="Arial"/>
          <w:b/>
          <w:bCs/>
          <w:color w:val="000000" w:themeColor="text1"/>
        </w:rPr>
        <w:t>) – Charter School Facility Grant Program</w:t>
      </w:r>
    </w:p>
    <w:p w14:paraId="43AE0C29" w14:textId="07361E84" w:rsidR="685C9F8C" w:rsidRPr="0046290A" w:rsidRDefault="00746F4F" w:rsidP="685C9F8C">
      <w:pPr>
        <w:rPr>
          <w:rFonts w:eastAsia="Arial" w:cs="Arial"/>
          <w:color w:val="000000" w:themeColor="text1"/>
        </w:rPr>
      </w:pPr>
      <w:r w:rsidRPr="0046290A">
        <w:rPr>
          <w:rFonts w:eastAsia="Arial" w:cs="Arial"/>
          <w:color w:val="000000" w:themeColor="text1"/>
        </w:rPr>
        <w:t>This bill would change</w:t>
      </w:r>
      <w:r w:rsidR="685C9F8C" w:rsidRPr="0046290A">
        <w:rPr>
          <w:rFonts w:eastAsia="Arial" w:cs="Arial"/>
          <w:color w:val="000000" w:themeColor="text1"/>
        </w:rPr>
        <w:t xml:space="preserve"> the program requirements of the Charter School Facility Grant </w:t>
      </w:r>
      <w:r w:rsidR="00836D66" w:rsidRPr="0046290A">
        <w:rPr>
          <w:rFonts w:eastAsia="Arial" w:cs="Arial"/>
          <w:color w:val="000000" w:themeColor="text1"/>
        </w:rPr>
        <w:t>P</w:t>
      </w:r>
      <w:r w:rsidR="685C9F8C" w:rsidRPr="0046290A">
        <w:rPr>
          <w:rFonts w:eastAsia="Arial" w:cs="Arial"/>
          <w:color w:val="000000" w:themeColor="text1"/>
        </w:rPr>
        <w:t xml:space="preserve">rogram when </w:t>
      </w:r>
      <w:r w:rsidR="001642D2" w:rsidRPr="0046290A">
        <w:rPr>
          <w:rFonts w:eastAsia="Arial" w:cs="Arial"/>
          <w:color w:val="000000" w:themeColor="text1"/>
        </w:rPr>
        <w:t xml:space="preserve">related parties own the facilities used by charter schools, </w:t>
      </w:r>
      <w:r w:rsidR="685C9F8C" w:rsidRPr="0046290A">
        <w:rPr>
          <w:rFonts w:eastAsia="Arial" w:cs="Arial"/>
          <w:color w:val="000000" w:themeColor="text1"/>
        </w:rPr>
        <w:t xml:space="preserve">and changes the procedures for any remaining net assets after a charter school </w:t>
      </w:r>
      <w:proofErr w:type="gramStart"/>
      <w:r w:rsidR="685C9F8C" w:rsidRPr="0046290A">
        <w:rPr>
          <w:rFonts w:eastAsia="Arial" w:cs="Arial"/>
          <w:color w:val="000000" w:themeColor="text1"/>
        </w:rPr>
        <w:t>closes</w:t>
      </w:r>
      <w:proofErr w:type="gramEnd"/>
      <w:r w:rsidR="685C9F8C" w:rsidRPr="0046290A">
        <w:rPr>
          <w:rFonts w:eastAsia="Arial" w:cs="Arial"/>
          <w:color w:val="000000" w:themeColor="text1"/>
        </w:rPr>
        <w:t>.</w:t>
      </w:r>
    </w:p>
    <w:p w14:paraId="36DD6316" w14:textId="7E5C9FAF" w:rsidR="6D84901D" w:rsidRPr="0046290A" w:rsidRDefault="6D84901D" w:rsidP="685C9F8C">
      <w:pPr>
        <w:spacing w:before="240"/>
      </w:pPr>
      <w:r w:rsidRPr="0046290A">
        <w:t>Senate Education Committee</w:t>
      </w:r>
    </w:p>
    <w:p w14:paraId="524CCA2E" w14:textId="636D3025" w:rsidR="6D84901D" w:rsidRPr="0046290A" w:rsidRDefault="6D84901D" w:rsidP="00B739CA">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pPr>
      <w:r w:rsidRPr="0046290A">
        <w:t>Early Education</w:t>
      </w:r>
    </w:p>
    <w:p w14:paraId="0D2946A6" w14:textId="422D636B" w:rsidR="6D84901D" w:rsidRPr="0046290A" w:rsidRDefault="6D84901D" w:rsidP="00892AFE">
      <w:pPr>
        <w:spacing w:after="240"/>
        <w:rPr>
          <w:b/>
          <w:bCs/>
        </w:rPr>
      </w:pPr>
      <w:r w:rsidRPr="0046290A">
        <w:rPr>
          <w:b/>
          <w:bCs/>
        </w:rPr>
        <w:t xml:space="preserve">SB 70 (Rubio) </w:t>
      </w:r>
      <w:r w:rsidR="6303BFE9" w:rsidRPr="0046290A">
        <w:rPr>
          <w:b/>
          <w:bCs/>
        </w:rPr>
        <w:t>– Elementary education: Kindergarten</w:t>
      </w:r>
    </w:p>
    <w:p w14:paraId="5752C4DA" w14:textId="4266F330" w:rsidR="6303BFE9" w:rsidRPr="0046290A" w:rsidRDefault="6303BFE9">
      <w:r w:rsidRPr="0046290A">
        <w:t>This bill would,</w:t>
      </w:r>
      <w:r w:rsidR="6D84901D" w:rsidRPr="0046290A">
        <w:t xml:space="preserve"> beginning with the 2024–25 school year, require a child to have completed one year of kindergarten before </w:t>
      </w:r>
      <w:r w:rsidR="00746F4F" w:rsidRPr="0046290A">
        <w:t>being</w:t>
      </w:r>
      <w:r w:rsidR="6D84901D" w:rsidRPr="0046290A">
        <w:t xml:space="preserve"> admitted to the first grade at a public elementary school.</w:t>
      </w:r>
    </w:p>
    <w:p w14:paraId="14E4687C" w14:textId="028C4099" w:rsidR="6D84901D" w:rsidRPr="0046290A" w:rsidRDefault="6D84901D" w:rsidP="00892AFE">
      <w:pPr>
        <w:spacing w:before="240" w:after="240"/>
      </w:pPr>
      <w:r w:rsidRPr="0046290A">
        <w:lastRenderedPageBreak/>
        <w:t>Assembly Appropriations (two-year bill)</w:t>
      </w:r>
    </w:p>
    <w:p w14:paraId="5DD7C8AF" w14:textId="5D5C8DA6" w:rsidR="6D84901D" w:rsidRPr="0046290A" w:rsidRDefault="383A0FF5" w:rsidP="00892AFE">
      <w:pPr>
        <w:spacing w:after="240"/>
      </w:pPr>
      <w:r w:rsidRPr="0046290A">
        <w:rPr>
          <w:b/>
          <w:bCs/>
        </w:rPr>
        <w:t xml:space="preserve">SB 976 (Leyva) </w:t>
      </w:r>
      <w:r w:rsidR="6303BFE9" w:rsidRPr="0046290A">
        <w:rPr>
          <w:b/>
          <w:bCs/>
        </w:rPr>
        <w:t>–</w:t>
      </w:r>
      <w:r w:rsidRPr="0046290A">
        <w:rPr>
          <w:b/>
          <w:bCs/>
        </w:rPr>
        <w:t xml:space="preserve"> Universal Preschool Act</w:t>
      </w:r>
    </w:p>
    <w:p w14:paraId="631DD970" w14:textId="131BC3DB" w:rsidR="6303BFE9" w:rsidRPr="0046290A" w:rsidRDefault="6303BFE9">
      <w:r w:rsidRPr="0046290A">
        <w:t>This bill would establish a free universal preschool</w:t>
      </w:r>
      <w:r w:rsidR="00835D57" w:rsidRPr="0046290A">
        <w:t xml:space="preserve"> system</w:t>
      </w:r>
      <w:r w:rsidRPr="0046290A">
        <w:t xml:space="preserve"> by expanding access to the </w:t>
      </w:r>
      <w:r w:rsidR="001A246C" w:rsidRPr="0046290A">
        <w:t xml:space="preserve">California </w:t>
      </w:r>
      <w:r w:rsidRPr="0046290A">
        <w:t>State Preschool Program to all three- and four-year</w:t>
      </w:r>
      <w:r w:rsidR="00836D66" w:rsidRPr="0046290A">
        <w:t>-</w:t>
      </w:r>
      <w:r w:rsidRPr="0046290A">
        <w:t xml:space="preserve">old children, regardless of family income, and expands the types of childcare providers who may be eligible to offer state preschool. </w:t>
      </w:r>
    </w:p>
    <w:p w14:paraId="165A736E" w14:textId="6E9FEB73" w:rsidR="00757D36" w:rsidRPr="0046290A" w:rsidRDefault="00757D36" w:rsidP="6D84901D">
      <w:pPr>
        <w:spacing w:before="240"/>
      </w:pPr>
      <w:r w:rsidRPr="0046290A">
        <w:t xml:space="preserve">Assembly Human Services </w:t>
      </w:r>
      <w:r w:rsidR="006D2262" w:rsidRPr="0046290A">
        <w:t>Committee</w:t>
      </w:r>
    </w:p>
    <w:p w14:paraId="5EA9215D" w14:textId="3F3CBFA0" w:rsidR="31697D3B" w:rsidRPr="0046290A" w:rsidRDefault="31697D3B" w:rsidP="31697D3B">
      <w:pPr>
        <w:spacing w:before="240"/>
        <w:rPr>
          <w:b/>
          <w:bCs/>
        </w:rPr>
      </w:pPr>
      <w:r w:rsidRPr="0046290A">
        <w:rPr>
          <w:b/>
          <w:bCs/>
        </w:rPr>
        <w:t xml:space="preserve">AB 22 (McCarty) - </w:t>
      </w:r>
      <w:r w:rsidR="0046290A" w:rsidRPr="0046290A">
        <w:rPr>
          <w:b/>
          <w:bCs/>
        </w:rPr>
        <w:t>California Longitudinal Pupil Achievement Data System</w:t>
      </w:r>
      <w:r w:rsidR="0046290A">
        <w:rPr>
          <w:b/>
          <w:bCs/>
        </w:rPr>
        <w:t>:</w:t>
      </w:r>
      <w:r w:rsidR="0046290A" w:rsidRPr="0046290A">
        <w:rPr>
          <w:b/>
          <w:bCs/>
        </w:rPr>
        <w:t xml:space="preserve"> </w:t>
      </w:r>
      <w:r w:rsidRPr="0046290A">
        <w:rPr>
          <w:b/>
          <w:bCs/>
        </w:rPr>
        <w:t>Data Collection</w:t>
      </w:r>
    </w:p>
    <w:p w14:paraId="63D0AD7E" w14:textId="74A50C2C" w:rsidR="31697D3B" w:rsidRPr="0046290A" w:rsidRDefault="31697D3B" w:rsidP="31697D3B">
      <w:pPr>
        <w:spacing w:before="240"/>
        <w:rPr>
          <w:b/>
          <w:bCs/>
        </w:rPr>
      </w:pPr>
      <w:r w:rsidRPr="0046290A">
        <w:t xml:space="preserve">This bill would require transitional kindergarten and preschool pupil data to be collected in the </w:t>
      </w:r>
      <w:bookmarkStart w:id="2" w:name="_Hlk106737686"/>
      <w:r w:rsidRPr="0046290A">
        <w:t xml:space="preserve">California Longitudinal Pupil Achievement Data System </w:t>
      </w:r>
      <w:bookmarkEnd w:id="2"/>
      <w:r w:rsidRPr="0046290A">
        <w:t>(CALPADS) as a separate program from kindergarten. It would also require the collection of teacher data for transitional kindergarten to align with what is already collected from educators in the K</w:t>
      </w:r>
      <w:r w:rsidR="6D84901D" w:rsidRPr="0046290A">
        <w:t>–</w:t>
      </w:r>
      <w:r w:rsidRPr="0046290A">
        <w:t xml:space="preserve">12 classroom setting. </w:t>
      </w:r>
    </w:p>
    <w:p w14:paraId="63B5C615" w14:textId="57081DD3" w:rsidR="31697D3B" w:rsidRPr="0046290A" w:rsidRDefault="31697D3B" w:rsidP="31697D3B">
      <w:pPr>
        <w:spacing w:before="240"/>
      </w:pPr>
      <w:r w:rsidRPr="0046290A">
        <w:t xml:space="preserve">Senate Education </w:t>
      </w:r>
      <w:r w:rsidR="006D2262" w:rsidRPr="0046290A">
        <w:t>Committee</w:t>
      </w:r>
    </w:p>
    <w:p w14:paraId="1193A042" w14:textId="001BE93D" w:rsidR="00FF07A5" w:rsidRPr="0046290A" w:rsidRDefault="00FF07A5" w:rsidP="007122FF">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pPr>
      <w:r w:rsidRPr="0046290A">
        <w:t>English Learners</w:t>
      </w:r>
    </w:p>
    <w:p w14:paraId="771F7124" w14:textId="1CF18C3C" w:rsidR="685C9F8C" w:rsidRPr="0046290A" w:rsidRDefault="00D857A2" w:rsidP="00892AFE">
      <w:pPr>
        <w:spacing w:after="240"/>
        <w:rPr>
          <w:b/>
          <w:bCs/>
        </w:rPr>
      </w:pPr>
      <w:r w:rsidRPr="0046290A">
        <w:rPr>
          <w:b/>
          <w:bCs/>
        </w:rPr>
        <w:t xml:space="preserve">AB 1868 (Rivas) – </w:t>
      </w:r>
      <w:r w:rsidR="685C9F8C" w:rsidRPr="0046290A">
        <w:rPr>
          <w:b/>
          <w:bCs/>
        </w:rPr>
        <w:t>School accountability: English language acquisition status: data</w:t>
      </w:r>
    </w:p>
    <w:p w14:paraId="7534488D" w14:textId="3BB7AA14" w:rsidR="685C9F8C" w:rsidRPr="0046290A" w:rsidRDefault="001A246C" w:rsidP="685C9F8C">
      <w:r w:rsidRPr="0046290A">
        <w:t>This bill would</w:t>
      </w:r>
      <w:r w:rsidR="685C9F8C" w:rsidRPr="0046290A">
        <w:t xml:space="preserve"> the CDE to annually report on its website specified data on English learners (ELs), including enrollment data by English language acquisition status and disability and specified student performance and outcome data by English language acquisition status.</w:t>
      </w:r>
    </w:p>
    <w:p w14:paraId="60F2CE73" w14:textId="5D6DC4A2" w:rsidR="685C9F8C" w:rsidRPr="0046290A" w:rsidRDefault="247BBAD0" w:rsidP="685C9F8C">
      <w:pPr>
        <w:spacing w:before="240"/>
      </w:pPr>
      <w:r w:rsidRPr="0046290A">
        <w:t>Senate Appropriations Committee</w:t>
      </w:r>
    </w:p>
    <w:p w14:paraId="1193A044" w14:textId="77777777" w:rsidR="00FF07A5" w:rsidRPr="0046290A" w:rsidRDefault="00FF07A5" w:rsidP="007122FF">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pPr>
      <w:r w:rsidRPr="0046290A">
        <w:t>Fiscal and Funding</w:t>
      </w:r>
    </w:p>
    <w:p w14:paraId="6FF50389" w14:textId="77777777" w:rsidR="00A668D3" w:rsidRPr="0046290A" w:rsidRDefault="00A668D3" w:rsidP="00A668D3">
      <w:pPr>
        <w:spacing w:after="240"/>
        <w:rPr>
          <w:rFonts w:eastAsia="Arial" w:cs="Arial"/>
          <w:color w:val="000000" w:themeColor="text1"/>
        </w:rPr>
      </w:pPr>
      <w:r w:rsidRPr="0046290A">
        <w:rPr>
          <w:rFonts w:eastAsia="Arial" w:cs="Arial"/>
          <w:b/>
          <w:bCs/>
          <w:color w:val="000000" w:themeColor="text1"/>
        </w:rPr>
        <w:t>AB 2774 (Weber) – Education finance: local control funding formula: supplemental grants: lowest performing pupil subgroup or subgroups</w:t>
      </w:r>
    </w:p>
    <w:p w14:paraId="25958366" w14:textId="77777777" w:rsidR="00A668D3" w:rsidRPr="0046290A" w:rsidRDefault="00A668D3" w:rsidP="00A668D3">
      <w:pPr>
        <w:rPr>
          <w:rFonts w:eastAsia="Arial" w:cs="Arial"/>
          <w:color w:val="000000" w:themeColor="text1"/>
        </w:rPr>
      </w:pPr>
      <w:r w:rsidRPr="0046290A">
        <w:rPr>
          <w:rFonts w:eastAsia="Arial" w:cs="Arial"/>
          <w:color w:val="000000" w:themeColor="text1"/>
        </w:rPr>
        <w:t xml:space="preserve">This bill would augment the definition of "unduplicated pupil" for LCFF purposes by adding a pupil who is classified as a member of the lowest-performing subgroup or subgroups, </w:t>
      </w:r>
      <w:r w:rsidRPr="0046290A">
        <w:rPr>
          <w:color w:val="000000"/>
          <w:shd w:val="clear" w:color="auto" w:fill="FFFFFF"/>
        </w:rPr>
        <w:t>based on the most recently available mathematics or English language arts results on the California Assessment of Student Performance and Progress (CAASPP),</w:t>
      </w:r>
      <w:r w:rsidRPr="0046290A">
        <w:rPr>
          <w:rFonts w:eastAsia="Arial" w:cs="Arial"/>
          <w:color w:val="000000" w:themeColor="text1"/>
        </w:rPr>
        <w:t xml:space="preserve"> commencing with the 2023–24 fiscal year.</w:t>
      </w:r>
    </w:p>
    <w:p w14:paraId="73DEB7CB" w14:textId="0AAA1E2A" w:rsidR="00A668D3" w:rsidRPr="0046290A" w:rsidRDefault="00A668D3" w:rsidP="00A668D3">
      <w:pPr>
        <w:spacing w:before="240" w:after="240"/>
      </w:pPr>
      <w:r w:rsidRPr="0046290A">
        <w:t>Senate Education Committee</w:t>
      </w:r>
    </w:p>
    <w:p w14:paraId="6C1C5D56" w14:textId="290C6C25" w:rsidR="5AC25E9F" w:rsidRPr="0046290A" w:rsidRDefault="5AC25E9F" w:rsidP="006D2262">
      <w:pPr>
        <w:keepNext/>
        <w:spacing w:after="240"/>
      </w:pPr>
      <w:r w:rsidRPr="0046290A">
        <w:rPr>
          <w:b/>
          <w:bCs/>
        </w:rPr>
        <w:lastRenderedPageBreak/>
        <w:t xml:space="preserve">SB 309 (Leyva) </w:t>
      </w:r>
      <w:r w:rsidR="00892AFE" w:rsidRPr="0046290A">
        <w:rPr>
          <w:b/>
          <w:bCs/>
        </w:rPr>
        <w:t>– A</w:t>
      </w:r>
      <w:r w:rsidR="00D857A2" w:rsidRPr="0046290A">
        <w:rPr>
          <w:b/>
          <w:bCs/>
        </w:rPr>
        <w:t>–G</w:t>
      </w:r>
      <w:r w:rsidRPr="0046290A">
        <w:rPr>
          <w:b/>
          <w:bCs/>
        </w:rPr>
        <w:t xml:space="preserve"> Completion Improvement Grant Program</w:t>
      </w:r>
    </w:p>
    <w:p w14:paraId="6ABBC741" w14:textId="5A678090" w:rsidR="5AC25E9F" w:rsidRPr="0046290A" w:rsidRDefault="5AC25E9F" w:rsidP="5AC25E9F">
      <w:pPr>
        <w:rPr>
          <w:b/>
          <w:bCs/>
        </w:rPr>
      </w:pPr>
      <w:r w:rsidRPr="0046290A">
        <w:t xml:space="preserve">This bill </w:t>
      </w:r>
      <w:r w:rsidR="0046290A">
        <w:t xml:space="preserve">would create the </w:t>
      </w:r>
      <w:r w:rsidRPr="0046290A">
        <w:t>A-</w:t>
      </w:r>
      <w:r w:rsidR="00D857A2" w:rsidRPr="0046290A">
        <w:t xml:space="preserve">G Completion Improvement Grant Program to provide additional support to LEAs to help increase the number of high school students graduate meeting A-G subject matter requirements. </w:t>
      </w:r>
    </w:p>
    <w:p w14:paraId="1EE1DE9F" w14:textId="03D6C016" w:rsidR="5AC25E9F" w:rsidRPr="0046290A" w:rsidRDefault="5AC25E9F" w:rsidP="5AC25E9F">
      <w:pPr>
        <w:pStyle w:val="ListParagraph"/>
        <w:numPr>
          <w:ilvl w:val="0"/>
          <w:numId w:val="1"/>
        </w:numPr>
      </w:pPr>
      <w:r w:rsidRPr="0046290A">
        <w:t xml:space="preserve">Funds would be required to be used for activities that directly support pupil access to and completion of A-G subject matter requirements. </w:t>
      </w:r>
    </w:p>
    <w:p w14:paraId="5784E000" w14:textId="2D1E8EA2" w:rsidR="5AC25E9F" w:rsidRPr="0046290A" w:rsidRDefault="5AC25E9F" w:rsidP="5AC25E9F">
      <w:pPr>
        <w:pStyle w:val="ListParagraph"/>
        <w:numPr>
          <w:ilvl w:val="0"/>
          <w:numId w:val="1"/>
        </w:numPr>
      </w:pPr>
      <w:r w:rsidRPr="0046290A">
        <w:t xml:space="preserve">The bill would also require </w:t>
      </w:r>
      <w:r w:rsidR="005800DC" w:rsidRPr="0046290A">
        <w:t>COEs</w:t>
      </w:r>
      <w:r w:rsidRPr="0046290A">
        <w:t xml:space="preserve"> and charter schools serving students in grades 7 through 12 to include A-G subject matter requirements. </w:t>
      </w:r>
    </w:p>
    <w:p w14:paraId="0A36B424" w14:textId="7773023A" w:rsidR="5AC25E9F" w:rsidRPr="0046290A" w:rsidRDefault="5AC25E9F" w:rsidP="5AC25E9F">
      <w:pPr>
        <w:pStyle w:val="ListParagraph"/>
        <w:numPr>
          <w:ilvl w:val="0"/>
          <w:numId w:val="1"/>
        </w:numPr>
      </w:pPr>
      <w:r w:rsidRPr="0046290A">
        <w:t xml:space="preserve">The bill requires reporting on the impact of these funds to be reported to CDE and SBE. </w:t>
      </w:r>
    </w:p>
    <w:p w14:paraId="3172ACD2" w14:textId="797B22B7" w:rsidR="00D857A2" w:rsidRPr="0046290A" w:rsidRDefault="00D857A2" w:rsidP="00D857A2">
      <w:pPr>
        <w:spacing w:before="240"/>
      </w:pPr>
      <w:r w:rsidRPr="0046290A">
        <w:t>Assembly Education Committee (two-year bill)</w:t>
      </w:r>
    </w:p>
    <w:p w14:paraId="03EFC6B0" w14:textId="48BFBF2B" w:rsidR="00150E12" w:rsidRPr="0046290A" w:rsidRDefault="00150E12" w:rsidP="00D857A2">
      <w:pPr>
        <w:spacing w:before="240"/>
        <w:rPr>
          <w:b/>
        </w:rPr>
      </w:pPr>
      <w:r w:rsidRPr="0046290A">
        <w:rPr>
          <w:b/>
        </w:rPr>
        <w:t>SB 830 (Portantino) – Education finance: additional education funding</w:t>
      </w:r>
    </w:p>
    <w:p w14:paraId="7F15A2EB" w14:textId="1FE726B1" w:rsidR="00150E12" w:rsidRPr="0046290A" w:rsidRDefault="00150E12" w:rsidP="00D857A2">
      <w:pPr>
        <w:spacing w:before="240"/>
      </w:pPr>
      <w:r w:rsidRPr="0046290A">
        <w:t xml:space="preserve">This bill would define “average daily membership” as the quotient of the aggregate enrollment days for all pupils in a school district, COE, or charter school, from transitional kindergarten to grade 12 divided by the total number of instructional days for the LEA in an academic year. The bill would require an LEA’s average daily membership to be calculated using data from the same fiscal year or years that the LEA used to calculate its ADA for purposes of state apportionment. For any fiscal year before the 2022–23 fiscal year for which average daily membership data is not available, the bill would require the </w:t>
      </w:r>
      <w:r w:rsidR="00DB4B42" w:rsidRPr="0046290A">
        <w:t>SSPI</w:t>
      </w:r>
      <w:r w:rsidRPr="0046290A">
        <w:t xml:space="preserve"> to use an LEA’s census day enrollment count.</w:t>
      </w:r>
    </w:p>
    <w:p w14:paraId="5A16D221" w14:textId="01C423CE" w:rsidR="00150E12" w:rsidRPr="0046290A" w:rsidRDefault="00150E12" w:rsidP="00D857A2">
      <w:pPr>
        <w:spacing w:before="240"/>
      </w:pPr>
      <w:r w:rsidRPr="0046290A">
        <w:t>Assembly Education Committee</w:t>
      </w:r>
    </w:p>
    <w:p w14:paraId="1193A046" w14:textId="59C808A3" w:rsidR="00FF07A5" w:rsidRPr="0046290A" w:rsidRDefault="008F79EB" w:rsidP="007122FF">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pPr>
      <w:r w:rsidRPr="0046290A">
        <w:t>P</w:t>
      </w:r>
      <w:r w:rsidR="00FF07A5" w:rsidRPr="0046290A">
        <w:t>rofessional Learning and Evaluation</w:t>
      </w:r>
    </w:p>
    <w:p w14:paraId="5441A38E" w14:textId="48A3A362" w:rsidR="00F41735" w:rsidRPr="0046290A" w:rsidRDefault="00D857A2" w:rsidP="00892AFE">
      <w:pPr>
        <w:spacing w:after="240"/>
        <w:rPr>
          <w:b/>
          <w:bCs/>
        </w:rPr>
      </w:pPr>
      <w:r w:rsidRPr="0046290A">
        <w:rPr>
          <w:b/>
          <w:bCs/>
        </w:rPr>
        <w:t xml:space="preserve">AB 2565 (Rubio) – </w:t>
      </w:r>
      <w:r w:rsidR="00F41735" w:rsidRPr="0046290A">
        <w:rPr>
          <w:b/>
          <w:bCs/>
        </w:rPr>
        <w:t>School employees: professional development: mathematics and science</w:t>
      </w:r>
    </w:p>
    <w:p w14:paraId="2951106B" w14:textId="5C9E3E98" w:rsidR="00D857A2" w:rsidRPr="0046290A" w:rsidRDefault="00D857A2">
      <w:r w:rsidRPr="0046290A">
        <w:t>This bill w</w:t>
      </w:r>
      <w:r w:rsidR="00F41735" w:rsidRPr="0046290A">
        <w:t xml:space="preserve">ould require the </w:t>
      </w:r>
      <w:r w:rsidR="00F95898" w:rsidRPr="0046290A">
        <w:t>SSPI</w:t>
      </w:r>
      <w:r w:rsidR="00F41735" w:rsidRPr="0046290A">
        <w:t>, in consultation with the executive director of the S</w:t>
      </w:r>
      <w:r w:rsidR="00F95898" w:rsidRPr="0046290A">
        <w:t>BE</w:t>
      </w:r>
      <w:r w:rsidR="00F41735" w:rsidRPr="0046290A">
        <w:t xml:space="preserve">, to designate at least one </w:t>
      </w:r>
      <w:r w:rsidR="005800DC" w:rsidRPr="0046290A">
        <w:t>COE</w:t>
      </w:r>
      <w:r w:rsidR="00F41735" w:rsidRPr="0046290A">
        <w:t xml:space="preserve"> to serve as the fiscal agent for the California Partnership for Math and Science Education (CAPMSE) and to allocate $62</w:t>
      </w:r>
      <w:r w:rsidR="00DB4B42" w:rsidRPr="0046290A">
        <w:t xml:space="preserve"> million</w:t>
      </w:r>
      <w:r w:rsidR="00F41735" w:rsidRPr="0046290A">
        <w:t xml:space="preserve"> over </w:t>
      </w:r>
      <w:r w:rsidR="00835D57" w:rsidRPr="0046290A">
        <w:t xml:space="preserve">three </w:t>
      </w:r>
      <w:r w:rsidR="00F41735" w:rsidRPr="0046290A">
        <w:t>fiscal years to CAPMSE to support professional development to strengthen the statewide infrastructure and capacity to support teacher professional development in science and mathematics</w:t>
      </w:r>
      <w:r w:rsidR="00835D57" w:rsidRPr="0046290A">
        <w:t>.</w:t>
      </w:r>
    </w:p>
    <w:p w14:paraId="49F7DCAC" w14:textId="3DD4463B" w:rsidR="00F41735" w:rsidRPr="0046290A" w:rsidRDefault="00F41735" w:rsidP="00F41735">
      <w:pPr>
        <w:spacing w:before="240"/>
      </w:pPr>
      <w:r w:rsidRPr="0046290A">
        <w:t>Senate Education Committee</w:t>
      </w:r>
    </w:p>
    <w:p w14:paraId="49B34F63" w14:textId="38AB025A" w:rsidR="00606A5E" w:rsidRPr="0046290A" w:rsidRDefault="00606A5E" w:rsidP="006D2262">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pPr>
      <w:r w:rsidRPr="0046290A">
        <w:t>School Climate</w:t>
      </w:r>
      <w:r w:rsidR="0017755B" w:rsidRPr="0046290A">
        <w:t xml:space="preserve"> and School Safety</w:t>
      </w:r>
    </w:p>
    <w:p w14:paraId="024A0A70" w14:textId="5F6A928E" w:rsidR="008F5B81" w:rsidRPr="0046290A" w:rsidRDefault="008F5B81" w:rsidP="006D2262">
      <w:pPr>
        <w:keepNext/>
        <w:spacing w:after="240"/>
        <w:rPr>
          <w:b/>
          <w:bCs/>
        </w:rPr>
      </w:pPr>
      <w:bookmarkStart w:id="3" w:name="_Hlk106197588"/>
      <w:r w:rsidRPr="0046290A">
        <w:rPr>
          <w:b/>
          <w:bCs/>
        </w:rPr>
        <w:t>AB 452 (Friedman) – Pupil safety: parental notification: firearm safety laws</w:t>
      </w:r>
    </w:p>
    <w:p w14:paraId="1344228D" w14:textId="37EE3046" w:rsidR="008F5B81" w:rsidRPr="0046290A" w:rsidRDefault="008F5B81" w:rsidP="008F5B81">
      <w:pPr>
        <w:spacing w:after="240"/>
      </w:pPr>
      <w:r w:rsidRPr="0046290A">
        <w:t xml:space="preserve">This bill would require a school district, county office of education, and charter school to inform parents and guardians of pupils at the beginning of each semester or quarter of </w:t>
      </w:r>
      <w:r w:rsidRPr="0046290A">
        <w:lastRenderedPageBreak/>
        <w:t xml:space="preserve">the regular school term of California’s child access prevention laws and laws relating to the safe storage of firearms. </w:t>
      </w:r>
    </w:p>
    <w:p w14:paraId="3E118153" w14:textId="5DCC1704" w:rsidR="008F5B81" w:rsidRPr="0046290A" w:rsidRDefault="008F5B81" w:rsidP="008F5B81">
      <w:pPr>
        <w:spacing w:after="240"/>
      </w:pPr>
      <w:r w:rsidRPr="0046290A">
        <w:t>Senate Floor</w:t>
      </w:r>
    </w:p>
    <w:bookmarkEnd w:id="3"/>
    <w:p w14:paraId="0237EB2A" w14:textId="53EDE997" w:rsidR="6303BFE9" w:rsidRPr="0046290A" w:rsidRDefault="6303BFE9" w:rsidP="00892AFE">
      <w:pPr>
        <w:spacing w:after="240"/>
        <w:rPr>
          <w:b/>
          <w:bCs/>
        </w:rPr>
      </w:pPr>
      <w:r w:rsidRPr="0046290A">
        <w:rPr>
          <w:b/>
          <w:bCs/>
        </w:rPr>
        <w:t xml:space="preserve">AB 2598 (Weber) – </w:t>
      </w:r>
      <w:r w:rsidR="685C9F8C" w:rsidRPr="0046290A">
        <w:rPr>
          <w:b/>
          <w:bCs/>
        </w:rPr>
        <w:t>Pupil rights: restorative justice practices</w:t>
      </w:r>
    </w:p>
    <w:p w14:paraId="7F08D805" w14:textId="286C853F" w:rsidR="685C9F8C" w:rsidRPr="0046290A" w:rsidRDefault="00DB4B42" w:rsidP="00892AFE">
      <w:pPr>
        <w:spacing w:after="240"/>
      </w:pPr>
      <w:r w:rsidRPr="0046290A">
        <w:t>This bill would require</w:t>
      </w:r>
      <w:r w:rsidR="685C9F8C" w:rsidRPr="0046290A">
        <w:t xml:space="preserve"> the CDE</w:t>
      </w:r>
      <w:r w:rsidR="00892AFE" w:rsidRPr="0046290A">
        <w:t>,</w:t>
      </w:r>
      <w:r w:rsidR="685C9F8C" w:rsidRPr="0046290A">
        <w:t xml:space="preserve"> by June 1, 2024, to consult with stakeholders to develop and post evidence-based best practices for restorative justice practice implementation on a school campus for use by LEAs to improve campus culture and climate.</w:t>
      </w:r>
    </w:p>
    <w:p w14:paraId="11AF1CC8" w14:textId="66407D87" w:rsidR="685C9F8C" w:rsidRPr="0046290A" w:rsidRDefault="685C9F8C" w:rsidP="00892AFE">
      <w:pPr>
        <w:spacing w:after="240"/>
      </w:pPr>
      <w:r w:rsidRPr="0046290A">
        <w:t>Senate Education Committee</w:t>
      </w:r>
    </w:p>
    <w:p w14:paraId="0662BCBB" w14:textId="4F19D3D0" w:rsidR="6303BFE9" w:rsidRPr="0046290A" w:rsidRDefault="6303BFE9" w:rsidP="00892AFE">
      <w:pPr>
        <w:spacing w:after="240"/>
        <w:rPr>
          <w:b/>
          <w:bCs/>
        </w:rPr>
      </w:pPr>
      <w:r w:rsidRPr="0046290A">
        <w:rPr>
          <w:b/>
          <w:bCs/>
        </w:rPr>
        <w:t xml:space="preserve">SB 906 (Portantino) – </w:t>
      </w:r>
      <w:r w:rsidR="685C9F8C" w:rsidRPr="0046290A">
        <w:rPr>
          <w:b/>
          <w:bCs/>
        </w:rPr>
        <w:t>School safety: mass casualty threats</w:t>
      </w:r>
    </w:p>
    <w:p w14:paraId="091E02CD" w14:textId="6EC83DD7" w:rsidR="685C9F8C" w:rsidRPr="0046290A" w:rsidRDefault="685C9F8C" w:rsidP="00892AFE">
      <w:pPr>
        <w:spacing w:after="240"/>
      </w:pPr>
      <w:r w:rsidRPr="0046290A">
        <w:t xml:space="preserve">This bill </w:t>
      </w:r>
      <w:r w:rsidR="00DB4B42" w:rsidRPr="0046290A">
        <w:t xml:space="preserve">would require </w:t>
      </w:r>
      <w:r w:rsidRPr="0046290A">
        <w:t>LEAs to annually provide information to parents or guardians about California’s child access prevention laws and laws relating to the safe storage of firearms</w:t>
      </w:r>
      <w:r w:rsidR="00DB4B42" w:rsidRPr="0046290A">
        <w:t>. The bill would also require</w:t>
      </w:r>
      <w:r w:rsidRPr="0046290A">
        <w:t xml:space="preserve"> school officials to report to law enforcement any threat or perceived threat of an incident of mass casualties; and </w:t>
      </w:r>
      <w:r w:rsidR="00DB4B42" w:rsidRPr="0046290A">
        <w:t xml:space="preserve">would </w:t>
      </w:r>
      <w:r w:rsidRPr="0046290A">
        <w:t xml:space="preserve">require law enforcement or the school police to </w:t>
      </w:r>
      <w:proofErr w:type="gramStart"/>
      <w:r w:rsidRPr="0046290A">
        <w:t>conduct an investigation</w:t>
      </w:r>
      <w:proofErr w:type="gramEnd"/>
      <w:r w:rsidRPr="0046290A">
        <w:t xml:space="preserve"> and threat assessment, including a review of Department of Justice’s firearm registry and a search of the school and/or students’ property by law enforcement or school police.</w:t>
      </w:r>
    </w:p>
    <w:p w14:paraId="28093568" w14:textId="12F964E8" w:rsidR="685C9F8C" w:rsidRPr="0046290A" w:rsidRDefault="6D84901D" w:rsidP="00892AFE">
      <w:pPr>
        <w:spacing w:after="240"/>
      </w:pPr>
      <w:r w:rsidRPr="0046290A">
        <w:t>Assembly Appropriations Committee</w:t>
      </w:r>
    </w:p>
    <w:p w14:paraId="00909E5F" w14:textId="09ED03A9" w:rsidR="685C9F8C" w:rsidRPr="0046290A" w:rsidRDefault="6303BFE9" w:rsidP="00892AFE">
      <w:pPr>
        <w:spacing w:after="240"/>
        <w:rPr>
          <w:b/>
          <w:bCs/>
        </w:rPr>
      </w:pPr>
      <w:r w:rsidRPr="0046290A">
        <w:rPr>
          <w:b/>
          <w:bCs/>
        </w:rPr>
        <w:t xml:space="preserve">SB 1273 (Bradford) – </w:t>
      </w:r>
      <w:r w:rsidR="685C9F8C" w:rsidRPr="0046290A">
        <w:rPr>
          <w:b/>
          <w:bCs/>
        </w:rPr>
        <w:t>School safety: mandatory notifications</w:t>
      </w:r>
    </w:p>
    <w:p w14:paraId="26F3844D" w14:textId="04A0DF3E" w:rsidR="685C9F8C" w:rsidRPr="0046290A" w:rsidRDefault="685C9F8C" w:rsidP="00892AFE">
      <w:pPr>
        <w:spacing w:after="240"/>
      </w:pPr>
      <w:r w:rsidRPr="0046290A">
        <w:t xml:space="preserve">This bill </w:t>
      </w:r>
      <w:r w:rsidR="00DB4B42" w:rsidRPr="0046290A">
        <w:t>would eliminate</w:t>
      </w:r>
      <w:r w:rsidRPr="0046290A">
        <w:t xml:space="preserve"> criminal penalties for “willful disturbance” of a school or school meeting for students and grants a school principal discretion to report an incident to law enforcement if it does not include a firearm and weapon, as specified.</w:t>
      </w:r>
    </w:p>
    <w:p w14:paraId="789F2DC2" w14:textId="1FB4A28A" w:rsidR="685C9F8C" w:rsidRPr="0046290A" w:rsidRDefault="6D84901D" w:rsidP="00892AFE">
      <w:r w:rsidRPr="0046290A">
        <w:t xml:space="preserve">Assembly </w:t>
      </w:r>
      <w:r w:rsidR="00A62DC8" w:rsidRPr="0046290A">
        <w:t xml:space="preserve">Public Safety and </w:t>
      </w:r>
      <w:r w:rsidRPr="0046290A">
        <w:t>Education Committee</w:t>
      </w:r>
      <w:r w:rsidR="00A62DC8" w:rsidRPr="0046290A">
        <w:t>s</w:t>
      </w:r>
    </w:p>
    <w:p w14:paraId="39A4919A" w14:textId="6E987089" w:rsidR="282979B9" w:rsidRPr="0046290A" w:rsidRDefault="282979B9" w:rsidP="00B739CA">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pPr>
      <w:r w:rsidRPr="0046290A">
        <w:t>Special Education</w:t>
      </w:r>
    </w:p>
    <w:p w14:paraId="39ABE954" w14:textId="386F7151" w:rsidR="008F5B81" w:rsidRPr="0046290A" w:rsidRDefault="008F5B81" w:rsidP="008F5B81">
      <w:pPr>
        <w:spacing w:after="240"/>
        <w:rPr>
          <w:b/>
          <w:bCs/>
        </w:rPr>
      </w:pPr>
      <w:bookmarkStart w:id="4" w:name="_Hlk106197757"/>
      <w:r w:rsidRPr="0046290A">
        <w:rPr>
          <w:b/>
          <w:bCs/>
        </w:rPr>
        <w:t>SB 291 (Stern) – Advisory Commission on Special Education: pupil advisory council</w:t>
      </w:r>
    </w:p>
    <w:p w14:paraId="60E09FA8" w14:textId="7E994FB7" w:rsidR="008F5B81" w:rsidRPr="0046290A" w:rsidRDefault="008F5B81" w:rsidP="008F5B81">
      <w:pPr>
        <w:spacing w:after="240"/>
      </w:pPr>
      <w:r w:rsidRPr="0046290A">
        <w:t xml:space="preserve">This bill would </w:t>
      </w:r>
      <w:r w:rsidR="00A62DC8" w:rsidRPr="0046290A">
        <w:t xml:space="preserve">add youth representation to the </w:t>
      </w:r>
      <w:r w:rsidRPr="0046290A">
        <w:t xml:space="preserve">Advisory Commission on Special Education </w:t>
      </w:r>
      <w:r w:rsidR="00A62DC8" w:rsidRPr="0046290A">
        <w:t>by providing two additional appointments by the SBE. The appointments would be two pupils with exceptional needs who are 16 to 24 and would serve a one-year term.</w:t>
      </w:r>
    </w:p>
    <w:p w14:paraId="40484026" w14:textId="3ACCAC41" w:rsidR="008F5B81" w:rsidRPr="0046290A" w:rsidRDefault="008F5B81" w:rsidP="008F5B81">
      <w:pPr>
        <w:spacing w:after="240"/>
      </w:pPr>
      <w:r w:rsidRPr="0046290A">
        <w:t>Assembly Appropriations Committee</w:t>
      </w:r>
    </w:p>
    <w:bookmarkEnd w:id="4"/>
    <w:p w14:paraId="6DF5B633" w14:textId="2F9BF2DA" w:rsidR="6D84901D" w:rsidRPr="0046290A" w:rsidRDefault="6303BFE9" w:rsidP="0046290A">
      <w:pPr>
        <w:keepNext/>
        <w:spacing w:before="240" w:after="240"/>
        <w:rPr>
          <w:b/>
          <w:bCs/>
        </w:rPr>
      </w:pPr>
      <w:r w:rsidRPr="0046290A">
        <w:rPr>
          <w:b/>
          <w:bCs/>
        </w:rPr>
        <w:lastRenderedPageBreak/>
        <w:t xml:space="preserve">SB 1016 (Portantino) – </w:t>
      </w:r>
      <w:r w:rsidR="6D84901D" w:rsidRPr="0046290A">
        <w:rPr>
          <w:b/>
          <w:bCs/>
        </w:rPr>
        <w:t>Special education: eligibility: fetal alcohol spectrum disorder</w:t>
      </w:r>
    </w:p>
    <w:p w14:paraId="7A356957" w14:textId="37AEF273" w:rsidR="6D84901D" w:rsidRPr="0046290A" w:rsidRDefault="6D84901D" w:rsidP="00892AFE">
      <w:pPr>
        <w:spacing w:after="240"/>
      </w:pPr>
      <w:r w:rsidRPr="0046290A">
        <w:t xml:space="preserve">This bill would require the </w:t>
      </w:r>
      <w:r w:rsidR="005800DC" w:rsidRPr="0046290A">
        <w:t>SBE</w:t>
      </w:r>
      <w:r w:rsidRPr="0046290A">
        <w:t xml:space="preserve"> to include “fetal alcohol spectrum” in the definition of “other health impairment” in regulations adopted by the </w:t>
      </w:r>
      <w:r w:rsidR="00892AFE" w:rsidRPr="0046290A">
        <w:t>SBE</w:t>
      </w:r>
      <w:r w:rsidRPr="0046290A">
        <w:t>.</w:t>
      </w:r>
    </w:p>
    <w:p w14:paraId="2EBB2430" w14:textId="39F49639" w:rsidR="6D84901D" w:rsidRPr="0046290A" w:rsidRDefault="6D84901D" w:rsidP="6D84901D">
      <w:r w:rsidRPr="0046290A">
        <w:t>Assembly Education Committee</w:t>
      </w:r>
    </w:p>
    <w:p w14:paraId="1193A04A" w14:textId="13861B07" w:rsidR="00FF07A5" w:rsidRPr="0046290A" w:rsidRDefault="00FF07A5" w:rsidP="007122FF">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pPr>
      <w:r w:rsidRPr="0046290A">
        <w:t>Standards, Curriculum Frameworks, and Instructional Materials</w:t>
      </w:r>
    </w:p>
    <w:p w14:paraId="3F8C0CEE" w14:textId="6618F705" w:rsidR="00A668D3" w:rsidRPr="0046290A" w:rsidRDefault="00A668D3" w:rsidP="00A668D3">
      <w:pPr>
        <w:spacing w:after="240"/>
      </w:pPr>
      <w:r w:rsidRPr="0046290A">
        <w:rPr>
          <w:b/>
          <w:bCs/>
        </w:rPr>
        <w:t>AB 1718 (Boerner Horvath) – Elementary and secondary education: visual and performing arts and world languages: instructional materials: professional development</w:t>
      </w:r>
    </w:p>
    <w:p w14:paraId="7AD8E17F" w14:textId="7E6BCE77" w:rsidR="00A668D3" w:rsidRPr="0046290A" w:rsidRDefault="00A668D3" w:rsidP="00A668D3">
      <w:r w:rsidRPr="0046290A">
        <w:t>This bill would require the SSPI, subject to an appropriation of one-time funds for this purpose in the Budget Act or another statute, to allocate funding for the purchase of standards-aligned instructional materials in visual and performing arts and world languages in kindergarten</w:t>
      </w:r>
      <w:r w:rsidR="0046290A" w:rsidRPr="0046290A">
        <w:t xml:space="preserve"> and</w:t>
      </w:r>
      <w:r w:rsidR="00D952C6" w:rsidRPr="0046290A">
        <w:t xml:space="preserve"> grade</w:t>
      </w:r>
      <w:r w:rsidR="0046290A" w:rsidRPr="0046290A">
        <w:t>s</w:t>
      </w:r>
      <w:r w:rsidR="00D952C6" w:rsidRPr="0046290A">
        <w:t xml:space="preserve"> </w:t>
      </w:r>
      <w:r w:rsidR="0046290A" w:rsidRPr="0046290A">
        <w:t xml:space="preserve">1 through </w:t>
      </w:r>
      <w:r w:rsidRPr="0046290A">
        <w:t>12, and for professional development in those subjects. The bill would state the intent of the Legislature that these materials and professional learning opportunities reflect the cultural diversity of the state and of the world, consistent with state law, and that the professional learning opportunities be of high quality.</w:t>
      </w:r>
    </w:p>
    <w:p w14:paraId="6D4FB993" w14:textId="53950F6E" w:rsidR="00A668D3" w:rsidRPr="0046290A" w:rsidRDefault="00A668D3" w:rsidP="00A668D3">
      <w:pPr>
        <w:spacing w:before="240" w:after="240"/>
      </w:pPr>
      <w:r w:rsidRPr="0046290A">
        <w:t>Senate Education Committee</w:t>
      </w:r>
    </w:p>
    <w:p w14:paraId="7AA5B080" w14:textId="77777777" w:rsidR="00A668D3" w:rsidRPr="0046290A" w:rsidRDefault="00A668D3" w:rsidP="00A668D3">
      <w:pPr>
        <w:spacing w:after="240"/>
        <w:rPr>
          <w:b/>
          <w:bCs/>
        </w:rPr>
      </w:pPr>
      <w:r w:rsidRPr="0046290A">
        <w:rPr>
          <w:b/>
          <w:bCs/>
        </w:rPr>
        <w:t>AB 1939 (Rivas, Luz) – Pupil instruction: science requirements: climate change</w:t>
      </w:r>
    </w:p>
    <w:p w14:paraId="4F91F717" w14:textId="56F4B4B3" w:rsidR="00A668D3" w:rsidRPr="0046290A" w:rsidRDefault="00A668D3" w:rsidP="00A668D3">
      <w:pPr>
        <w:spacing w:after="240"/>
      </w:pPr>
      <w:r w:rsidRPr="0046290A">
        <w:t>This bill would require the science instruction to include an emphasis on the causes and effects of climate change and methods to mitigate and adapt to climate change. The bill would require that appropriate coursework including this material be offered to pupils as soon as possible, commencing no later than the 2023–24 school year.</w:t>
      </w:r>
    </w:p>
    <w:p w14:paraId="2DC1095E" w14:textId="4A9AC179" w:rsidR="00A668D3" w:rsidRPr="0046290A" w:rsidRDefault="00A668D3" w:rsidP="00A668D3">
      <w:pPr>
        <w:spacing w:before="240" w:after="240"/>
      </w:pPr>
      <w:r w:rsidRPr="0046290A">
        <w:t>Senate Education Committee</w:t>
      </w:r>
    </w:p>
    <w:p w14:paraId="4ABFC99B" w14:textId="64F9AC15" w:rsidR="6D84901D" w:rsidRPr="0046290A" w:rsidRDefault="6D84901D" w:rsidP="00892AFE">
      <w:pPr>
        <w:spacing w:after="240"/>
      </w:pPr>
      <w:r w:rsidRPr="0046290A">
        <w:rPr>
          <w:b/>
          <w:bCs/>
        </w:rPr>
        <w:t>AB 2051 (Cunningham)</w:t>
      </w:r>
      <w:r w:rsidR="383A0FF5" w:rsidRPr="0046290A">
        <w:rPr>
          <w:b/>
          <w:bCs/>
        </w:rPr>
        <w:t xml:space="preserve"> </w:t>
      </w:r>
      <w:r w:rsidR="6303BFE9" w:rsidRPr="0046290A">
        <w:rPr>
          <w:b/>
          <w:bCs/>
        </w:rPr>
        <w:t>–</w:t>
      </w:r>
      <w:r w:rsidRPr="0046290A">
        <w:rPr>
          <w:b/>
          <w:bCs/>
        </w:rPr>
        <w:t xml:space="preserve"> Pupil instruction: financial literacy: instructional materials: professional development</w:t>
      </w:r>
    </w:p>
    <w:p w14:paraId="198A2A75" w14:textId="7733CC37" w:rsidR="00D857A2" w:rsidRPr="0046290A" w:rsidRDefault="6D84901D" w:rsidP="00D857A2">
      <w:r w:rsidRPr="0046290A">
        <w:t xml:space="preserve">This bill would require the </w:t>
      </w:r>
      <w:r w:rsidR="00F95898" w:rsidRPr="0046290A">
        <w:t>SSPI</w:t>
      </w:r>
      <w:r w:rsidRPr="0046290A">
        <w:t xml:space="preserve"> to allocate funding to school districts, </w:t>
      </w:r>
      <w:r w:rsidR="00F95898" w:rsidRPr="0046290A">
        <w:t>COEs</w:t>
      </w:r>
      <w:r w:rsidRPr="0046290A">
        <w:t xml:space="preserve">, charter schools, and the state special schools </w:t>
      </w:r>
      <w:r w:rsidR="00835D57" w:rsidRPr="0046290A">
        <w:t xml:space="preserve">to </w:t>
      </w:r>
      <w:r w:rsidRPr="0046290A">
        <w:t>purchase standards-aligned instructional materials in financial literacy for kindergarten and grades 1 to 12 and for professional development in that content.</w:t>
      </w:r>
    </w:p>
    <w:p w14:paraId="2E4483ED" w14:textId="192E4D13" w:rsidR="6D84901D" w:rsidRPr="0046290A" w:rsidRDefault="6D84901D" w:rsidP="6D84901D">
      <w:pPr>
        <w:spacing w:before="240"/>
      </w:pPr>
      <w:bookmarkStart w:id="5" w:name="_Int_0WF75uol"/>
      <w:r w:rsidRPr="0046290A">
        <w:t xml:space="preserve">Senate </w:t>
      </w:r>
      <w:r w:rsidR="1E3BFB9A" w:rsidRPr="0046290A">
        <w:t>Education Committee</w:t>
      </w:r>
      <w:bookmarkEnd w:id="5"/>
    </w:p>
    <w:p w14:paraId="34196C39" w14:textId="6C78971B" w:rsidR="6D84901D" w:rsidRPr="0046290A" w:rsidRDefault="6D84901D" w:rsidP="0046290A">
      <w:pPr>
        <w:keepNext/>
        <w:spacing w:before="240"/>
        <w:rPr>
          <w:b/>
          <w:bCs/>
        </w:rPr>
      </w:pPr>
      <w:r w:rsidRPr="0046290A">
        <w:rPr>
          <w:b/>
          <w:bCs/>
        </w:rPr>
        <w:lastRenderedPageBreak/>
        <w:t xml:space="preserve">AB 2215 (Rubio) </w:t>
      </w:r>
      <w:r w:rsidR="6303BFE9" w:rsidRPr="0046290A">
        <w:rPr>
          <w:b/>
          <w:bCs/>
        </w:rPr>
        <w:t>– Pupil instruction: financial education</w:t>
      </w:r>
    </w:p>
    <w:p w14:paraId="0896B82A" w14:textId="204F8561" w:rsidR="6D84901D" w:rsidRPr="0046290A" w:rsidRDefault="6D84901D" w:rsidP="6D84901D">
      <w:pPr>
        <w:spacing w:before="240"/>
      </w:pPr>
      <w:r w:rsidRPr="0046290A">
        <w:t xml:space="preserve">This bill would require the </w:t>
      </w:r>
      <w:r w:rsidR="00F95898" w:rsidRPr="0046290A">
        <w:t>CDE</w:t>
      </w:r>
      <w:r w:rsidRPr="0046290A">
        <w:t xml:space="preserve"> to develop, among other things, curriculum, instructional materials, and professional development resources related to personal finance topics.</w:t>
      </w:r>
    </w:p>
    <w:p w14:paraId="10B8E0F0" w14:textId="25BCABE9" w:rsidR="685C9F8C" w:rsidRPr="0046290A" w:rsidRDefault="685C9F8C" w:rsidP="685C9F8C">
      <w:pPr>
        <w:spacing w:before="240"/>
      </w:pPr>
      <w:r w:rsidRPr="0046290A">
        <w:t xml:space="preserve">Senate </w:t>
      </w:r>
      <w:r w:rsidR="1E3BFB9A" w:rsidRPr="0046290A">
        <w:t>Education Committee</w:t>
      </w:r>
    </w:p>
    <w:p w14:paraId="085B9723" w14:textId="65C6F666" w:rsidR="00C70826" w:rsidRPr="0046290A" w:rsidRDefault="00C70826" w:rsidP="00C70826">
      <w:pPr>
        <w:spacing w:before="240"/>
        <w:rPr>
          <w:b/>
          <w:bCs/>
        </w:rPr>
      </w:pPr>
      <w:r w:rsidRPr="0046290A">
        <w:rPr>
          <w:b/>
          <w:bCs/>
        </w:rPr>
        <w:t>AB 2284 (Gabriel) – Pupil instruction: digital literacy and media literacy grant program</w:t>
      </w:r>
    </w:p>
    <w:p w14:paraId="3CC1D13D" w14:textId="5E5AB859" w:rsidR="00C70826" w:rsidRPr="0046290A" w:rsidRDefault="00C70826" w:rsidP="00C70826">
      <w:pPr>
        <w:spacing w:before="240"/>
      </w:pPr>
      <w:r w:rsidRPr="0046290A">
        <w:t>This bill would, subject to an appropriation, require the SSPI to allocate funding to school districts, county offices of education, charter schools, and the state special schools for the purchase of standards-aligned instructional materials in media literacy and digital literacy for kindergarten and grades 1 to 12, and for professional development in that content.</w:t>
      </w:r>
    </w:p>
    <w:p w14:paraId="737C6BF9" w14:textId="124259A4" w:rsidR="1E3BFB9A" w:rsidRPr="0046290A" w:rsidRDefault="1E3BFB9A" w:rsidP="1E3BFB9A">
      <w:pPr>
        <w:spacing w:before="240"/>
      </w:pPr>
      <w:r w:rsidRPr="0046290A">
        <w:t>Senate Education Committee</w:t>
      </w:r>
    </w:p>
    <w:p w14:paraId="48D0B0EE" w14:textId="410FF066" w:rsidR="00542872" w:rsidRPr="0046290A" w:rsidRDefault="00542872" w:rsidP="00542872">
      <w:pPr>
        <w:spacing w:before="240" w:after="240"/>
      </w:pPr>
      <w:r w:rsidRPr="0046290A">
        <w:rPr>
          <w:b/>
          <w:bCs/>
        </w:rPr>
        <w:t>SB 1363 (Nielsen) – Adopted course of study: Asian Americans and Pacific Islanders</w:t>
      </w:r>
    </w:p>
    <w:p w14:paraId="09206551" w14:textId="16A75735" w:rsidR="00542872" w:rsidRPr="0046290A" w:rsidRDefault="00542872" w:rsidP="00542872">
      <w:r w:rsidRPr="0046290A">
        <w:t>This bill would encourage the instruction in the social sciences area of study to include Asian American and Pacific Islander individual and community contributions.</w:t>
      </w:r>
    </w:p>
    <w:p w14:paraId="3ADB9983" w14:textId="30A8CEC5" w:rsidR="00542872" w:rsidRPr="0046290A" w:rsidRDefault="0090335E" w:rsidP="00542872">
      <w:pPr>
        <w:spacing w:before="240" w:after="240"/>
      </w:pPr>
      <w:r w:rsidRPr="0046290A">
        <w:t>Assembly Education Committee</w:t>
      </w:r>
    </w:p>
    <w:p w14:paraId="101FCF6C" w14:textId="11C3F471" w:rsidR="00B66A66" w:rsidRPr="0046290A" w:rsidRDefault="00B66A66" w:rsidP="007122FF">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pPr>
      <w:r w:rsidRPr="0046290A">
        <w:t>Other Notable Bills</w:t>
      </w:r>
    </w:p>
    <w:p w14:paraId="6CBCBDDC" w14:textId="3522AA7C" w:rsidR="00A668D3" w:rsidRPr="0046290A" w:rsidRDefault="00A668D3" w:rsidP="00A668D3">
      <w:pPr>
        <w:spacing w:before="240"/>
        <w:rPr>
          <w:b/>
          <w:bCs/>
        </w:rPr>
      </w:pPr>
      <w:r w:rsidRPr="0046290A">
        <w:rPr>
          <w:b/>
          <w:bCs/>
        </w:rPr>
        <w:t>AB 1810 (Levine) – Pupil health: seizure disorders</w:t>
      </w:r>
    </w:p>
    <w:p w14:paraId="1FCC9D28" w14:textId="69936B9B" w:rsidR="00A668D3" w:rsidRPr="0046290A" w:rsidRDefault="00A668D3" w:rsidP="00A668D3">
      <w:pPr>
        <w:spacing w:before="240"/>
      </w:pPr>
      <w:r w:rsidRPr="0046290A">
        <w:t xml:space="preserve">This bill would, if a pupil diagnosed with seizures, a seizure disorder, or epilepsy has been prescribed an emergency anti-seizure medication by the pupil’s health care provider, authorize the pupil’s local educational agency, to designate one or more volunteers at the pupil’s school to receive initial and annual refresher training regarding the emergency use of anti-seizure medication. The bill would require the SSPI to establish minimum standards of training for the administration of emergency anti-seizure medication. </w:t>
      </w:r>
    </w:p>
    <w:p w14:paraId="07B5C14E" w14:textId="1D2CD62C" w:rsidR="00A668D3" w:rsidRPr="0046290A" w:rsidRDefault="00A668D3" w:rsidP="00A668D3">
      <w:pPr>
        <w:spacing w:before="240"/>
      </w:pPr>
      <w:r w:rsidRPr="0046290A">
        <w:t>Senate Judiciary Committee</w:t>
      </w:r>
    </w:p>
    <w:p w14:paraId="4525C8EF" w14:textId="0A7A1923" w:rsidR="00E6660D" w:rsidRPr="0046290A" w:rsidRDefault="00E6660D" w:rsidP="00E6660D">
      <w:pPr>
        <w:spacing w:before="240"/>
        <w:rPr>
          <w:b/>
          <w:bCs/>
        </w:rPr>
      </w:pPr>
      <w:r w:rsidRPr="0046290A">
        <w:rPr>
          <w:b/>
          <w:bCs/>
        </w:rPr>
        <w:t>AB 2116 (McCarty) – Service learning: California Serves Pilot Program</w:t>
      </w:r>
    </w:p>
    <w:p w14:paraId="559A5B21" w14:textId="0445E259" w:rsidR="00E6660D" w:rsidRPr="0046290A" w:rsidRDefault="00E6660D" w:rsidP="00E6660D">
      <w:pPr>
        <w:spacing w:before="240"/>
      </w:pPr>
      <w:r w:rsidRPr="0046290A">
        <w:t xml:space="preserve">This bill would require the department, in partnership with </w:t>
      </w:r>
      <w:proofErr w:type="spellStart"/>
      <w:r w:rsidRPr="0046290A">
        <w:t>CaliforniaVolunteers</w:t>
      </w:r>
      <w:proofErr w:type="spellEnd"/>
      <w:r w:rsidRPr="0046290A">
        <w:t xml:space="preserve"> and stakeholders, to review available evidence on ways to incorporate effective service learning for pupils in grades 9 to 12 and develop uniform metrics for the measurement of pupil progress toward academic, civic engagement, and other learning objectives, including awarding of the State Seal of Civic Engagement. The bill would require the </w:t>
      </w:r>
      <w:r w:rsidRPr="0046290A">
        <w:lastRenderedPageBreak/>
        <w:t>department, on or before January 1, 2024, to provide recommendations to the Legislature on, and post on the department’s internet website information related to, evidence-based strategies to expand access to high-quality service learning programs.</w:t>
      </w:r>
    </w:p>
    <w:p w14:paraId="1DA6E6D1" w14:textId="4B0684B9" w:rsidR="00E6660D" w:rsidRPr="0046290A" w:rsidRDefault="00E6660D" w:rsidP="00E6660D">
      <w:pPr>
        <w:spacing w:before="240"/>
      </w:pPr>
      <w:r w:rsidRPr="0046290A">
        <w:t>Senate Appropriations Committee</w:t>
      </w:r>
    </w:p>
    <w:p w14:paraId="5A55886C" w14:textId="5E35188A" w:rsidR="6D84901D" w:rsidRPr="0046290A" w:rsidRDefault="6D84901D" w:rsidP="6D84901D">
      <w:pPr>
        <w:spacing w:before="240"/>
        <w:rPr>
          <w:b/>
          <w:bCs/>
        </w:rPr>
      </w:pPr>
      <w:r w:rsidRPr="0046290A">
        <w:rPr>
          <w:b/>
          <w:bCs/>
        </w:rPr>
        <w:t xml:space="preserve">AB 2501 (Carrillo) </w:t>
      </w:r>
      <w:r w:rsidR="6303BFE9" w:rsidRPr="0046290A">
        <w:rPr>
          <w:b/>
          <w:bCs/>
        </w:rPr>
        <w:t>– Before and after school programs: California Universal Afterschool Program Workgroup</w:t>
      </w:r>
    </w:p>
    <w:p w14:paraId="4635136B" w14:textId="3124046C" w:rsidR="6D84901D" w:rsidRPr="0046290A" w:rsidRDefault="6D84901D" w:rsidP="6D84901D">
      <w:pPr>
        <w:spacing w:before="240"/>
      </w:pPr>
      <w:r w:rsidRPr="0046290A">
        <w:t xml:space="preserve">This bill would establish the California Universal Afterschool Program Workgroup within the </w:t>
      </w:r>
      <w:r w:rsidR="00F95898" w:rsidRPr="0046290A">
        <w:t>CDE</w:t>
      </w:r>
      <w:r w:rsidRPr="0046290A">
        <w:t xml:space="preserve"> composed of certain members, including a member appointed by the </w:t>
      </w:r>
      <w:r w:rsidR="00F95898" w:rsidRPr="0046290A">
        <w:t>SBE</w:t>
      </w:r>
      <w:r w:rsidRPr="0046290A">
        <w:t>, to evaluate policy and regulatory impediments to ensuring the quality of and increased access to after school programs and any access impediments faced by pupils and their families, develop legislative and regulatory recommendations and specific proposals to reduce those impediments, and develop a roadmap for providing universal access to after school programs to all school</w:t>
      </w:r>
      <w:r w:rsidR="00836D66" w:rsidRPr="0046290A">
        <w:t>-</w:t>
      </w:r>
      <w:r w:rsidRPr="0046290A">
        <w:t>age children.</w:t>
      </w:r>
    </w:p>
    <w:p w14:paraId="28FF1399" w14:textId="6583543A" w:rsidR="685C9F8C" w:rsidRPr="0046290A" w:rsidRDefault="685C9F8C" w:rsidP="685C9F8C">
      <w:pPr>
        <w:spacing w:before="240"/>
      </w:pPr>
      <w:r w:rsidRPr="0046290A">
        <w:t xml:space="preserve">Senate </w:t>
      </w:r>
      <w:r w:rsidR="1E3BFB9A" w:rsidRPr="0046290A">
        <w:t>Education Committee</w:t>
      </w:r>
    </w:p>
    <w:p w14:paraId="7BF301D1" w14:textId="7A43284F" w:rsidR="6D84901D" w:rsidRPr="0046290A" w:rsidRDefault="6D84901D" w:rsidP="00A13E72">
      <w:pPr>
        <w:keepNext/>
        <w:spacing w:before="240"/>
        <w:rPr>
          <w:b/>
          <w:bCs/>
        </w:rPr>
      </w:pPr>
      <w:r w:rsidRPr="0046290A">
        <w:rPr>
          <w:b/>
          <w:bCs/>
        </w:rPr>
        <w:t xml:space="preserve">SB 876 (Becker) </w:t>
      </w:r>
      <w:r w:rsidR="6303BFE9" w:rsidRPr="0046290A">
        <w:rPr>
          <w:b/>
          <w:bCs/>
        </w:rPr>
        <w:t xml:space="preserve">– </w:t>
      </w:r>
      <w:r w:rsidRPr="0046290A">
        <w:rPr>
          <w:b/>
          <w:bCs/>
        </w:rPr>
        <w:t>Educational technology: Digital Education Equity Program: county offices of education</w:t>
      </w:r>
    </w:p>
    <w:p w14:paraId="56F68AED" w14:textId="3F978E77" w:rsidR="6D84901D" w:rsidRPr="0046290A" w:rsidRDefault="6D84901D" w:rsidP="6D84901D">
      <w:pPr>
        <w:spacing w:before="240"/>
      </w:pPr>
      <w:r w:rsidRPr="0046290A">
        <w:t xml:space="preserve">This bill would establish the Digital Education Equity Program (DEEP), to be administered by the </w:t>
      </w:r>
      <w:r w:rsidR="005800DC" w:rsidRPr="0046290A">
        <w:t>CDE</w:t>
      </w:r>
      <w:r w:rsidRPr="0046290A">
        <w:t xml:space="preserve"> as a grant program </w:t>
      </w:r>
      <w:r w:rsidR="00835D57" w:rsidRPr="0046290A">
        <w:t xml:space="preserve">to support </w:t>
      </w:r>
      <w:r w:rsidRPr="0046290A">
        <w:t xml:space="preserve">the planned implementation of educational technology services by all </w:t>
      </w:r>
      <w:r w:rsidR="005800DC" w:rsidRPr="0046290A">
        <w:t>COEs</w:t>
      </w:r>
      <w:r w:rsidRPr="0046290A">
        <w:t xml:space="preserve">. The bill would require the DEEP to provide technical assistance and teacher professional development to school districts, </w:t>
      </w:r>
      <w:r w:rsidR="005800DC" w:rsidRPr="0046290A">
        <w:t>COEs</w:t>
      </w:r>
      <w:r w:rsidRPr="0046290A">
        <w:t xml:space="preserve">, and charter schools on the implementation of educational technology as set forth in </w:t>
      </w:r>
      <w:r w:rsidR="00836D66" w:rsidRPr="0046290A">
        <w:t xml:space="preserve">the </w:t>
      </w:r>
      <w:r w:rsidRPr="0046290A">
        <w:t xml:space="preserve">policies of the </w:t>
      </w:r>
      <w:r w:rsidR="005800DC" w:rsidRPr="0046290A">
        <w:t>SBE</w:t>
      </w:r>
      <w:r w:rsidRPr="0046290A">
        <w:t xml:space="preserve">. </w:t>
      </w:r>
      <w:r w:rsidR="00835D57" w:rsidRPr="0046290A">
        <w:t xml:space="preserve">In addition, the </w:t>
      </w:r>
      <w:r w:rsidRPr="0046290A">
        <w:t xml:space="preserve">bill would require the </w:t>
      </w:r>
      <w:r w:rsidR="005800DC" w:rsidRPr="0046290A">
        <w:t>CDE</w:t>
      </w:r>
      <w:r w:rsidRPr="0046290A">
        <w:t xml:space="preserve">, on or before January 31, 2023, and in consultation with the executive director of the </w:t>
      </w:r>
      <w:r w:rsidR="005800DC" w:rsidRPr="0046290A">
        <w:t>SBE</w:t>
      </w:r>
      <w:r w:rsidRPr="0046290A">
        <w:t xml:space="preserve">, to authorize grants of up to 3 years in duration and eligible for renewal to fund all </w:t>
      </w:r>
      <w:r w:rsidR="005800DC" w:rsidRPr="0046290A">
        <w:t>COEs</w:t>
      </w:r>
      <w:r w:rsidRPr="0046290A">
        <w:t xml:space="preserve"> that develop educational technology plans.</w:t>
      </w:r>
    </w:p>
    <w:p w14:paraId="78956A1C" w14:textId="7D6E4679" w:rsidR="401A8618" w:rsidRPr="0046290A" w:rsidRDefault="401A8618" w:rsidP="685C9F8C">
      <w:pPr>
        <w:spacing w:before="240"/>
      </w:pPr>
      <w:r w:rsidRPr="0046290A">
        <w:t>Assembly Education Committee</w:t>
      </w:r>
    </w:p>
    <w:p w14:paraId="10C83BEB" w14:textId="7BF5611C" w:rsidR="00B66A66" w:rsidRPr="0046290A" w:rsidRDefault="00B66A66" w:rsidP="00A13E72">
      <w:pPr>
        <w:pStyle w:val="Heading2"/>
        <w:pBdr>
          <w:top w:val="single" w:sz="6" w:space="1" w:color="auto"/>
          <w:left w:val="single" w:sz="6" w:space="4" w:color="auto"/>
          <w:bottom w:val="single" w:sz="6" w:space="1" w:color="auto"/>
          <w:right w:val="single" w:sz="6" w:space="4" w:color="auto"/>
        </w:pBdr>
        <w:shd w:val="clear" w:color="auto" w:fill="D9D9D9" w:themeFill="background1" w:themeFillShade="D9"/>
        <w:jc w:val="center"/>
      </w:pPr>
      <w:r w:rsidRPr="0046290A">
        <w:t>State Superintendent of Public Instruction Sponsored Bills</w:t>
      </w:r>
    </w:p>
    <w:p w14:paraId="3AC2F171" w14:textId="1178C6D2" w:rsidR="401A8618" w:rsidRPr="0046290A" w:rsidRDefault="00D857A2" w:rsidP="00892AFE">
      <w:pPr>
        <w:spacing w:after="240"/>
        <w:rPr>
          <w:b/>
          <w:bCs/>
        </w:rPr>
      </w:pPr>
      <w:r w:rsidRPr="0046290A">
        <w:rPr>
          <w:b/>
          <w:bCs/>
        </w:rPr>
        <w:t>AB 2465 (</w:t>
      </w:r>
      <w:proofErr w:type="spellStart"/>
      <w:r w:rsidRPr="0046290A">
        <w:rPr>
          <w:b/>
          <w:bCs/>
        </w:rPr>
        <w:t>Bonta</w:t>
      </w:r>
      <w:proofErr w:type="spellEnd"/>
      <w:r w:rsidRPr="0046290A">
        <w:rPr>
          <w:b/>
          <w:bCs/>
        </w:rPr>
        <w:t xml:space="preserve">) – </w:t>
      </w:r>
      <w:r w:rsidR="401A8618" w:rsidRPr="0046290A">
        <w:rPr>
          <w:b/>
          <w:bCs/>
        </w:rPr>
        <w:t>Pupil instruction: third-grade literacy: literacy grant program</w:t>
      </w:r>
    </w:p>
    <w:p w14:paraId="0749EA3A" w14:textId="34413AE1" w:rsidR="6A169CA5" w:rsidRPr="0046290A" w:rsidRDefault="6A169CA5" w:rsidP="401A8618">
      <w:r w:rsidRPr="0046290A">
        <w:t>This bill w</w:t>
      </w:r>
      <w:r w:rsidR="401A8618" w:rsidRPr="0046290A">
        <w:t>ould create the Family and Community Literacy: Supporting Literacy and Biliteracy in Schools, Families, and Communities Grant Program</w:t>
      </w:r>
      <w:r w:rsidR="00835D57" w:rsidRPr="0046290A">
        <w:t>.</w:t>
      </w:r>
      <w:r w:rsidR="401A8618" w:rsidRPr="0046290A">
        <w:t xml:space="preserve"> </w:t>
      </w:r>
      <w:r w:rsidR="00835D57" w:rsidRPr="0046290A">
        <w:t xml:space="preserve">The bill supports </w:t>
      </w:r>
      <w:r w:rsidR="401A8618" w:rsidRPr="0046290A">
        <w:t>the goal of all of California’s pupils reading at grade level by third grade and engaging families at every stage of that process.</w:t>
      </w:r>
    </w:p>
    <w:p w14:paraId="65934B3C" w14:textId="0A927FD4" w:rsidR="401A8618" w:rsidRPr="0046290A" w:rsidRDefault="401A8618" w:rsidP="00892AFE">
      <w:pPr>
        <w:spacing w:before="240" w:after="240"/>
      </w:pPr>
      <w:r w:rsidRPr="0046290A">
        <w:t xml:space="preserve">Senate </w:t>
      </w:r>
      <w:r w:rsidR="1E3BFB9A" w:rsidRPr="0046290A">
        <w:t>Education Committee</w:t>
      </w:r>
    </w:p>
    <w:p w14:paraId="06CED37D" w14:textId="3A146CD0" w:rsidR="401A8618" w:rsidRPr="0046290A" w:rsidRDefault="00D857A2" w:rsidP="0046290A">
      <w:pPr>
        <w:keepNext/>
        <w:spacing w:after="240"/>
        <w:rPr>
          <w:b/>
          <w:bCs/>
        </w:rPr>
      </w:pPr>
      <w:r w:rsidRPr="0046290A">
        <w:rPr>
          <w:b/>
          <w:bCs/>
        </w:rPr>
        <w:lastRenderedPageBreak/>
        <w:t xml:space="preserve">AB 2694 (Rubio) – </w:t>
      </w:r>
      <w:r w:rsidR="401A8618" w:rsidRPr="0046290A">
        <w:rPr>
          <w:b/>
          <w:bCs/>
        </w:rPr>
        <w:t>Teacher credentialing: teacher induction programs: Beginning Teacher Retention and Support Grant</w:t>
      </w:r>
    </w:p>
    <w:p w14:paraId="22A96F97" w14:textId="3437A12D" w:rsidR="6A169CA5" w:rsidRPr="0046290A" w:rsidRDefault="6A169CA5" w:rsidP="401A8618">
      <w:r w:rsidRPr="0046290A">
        <w:t>This bill w</w:t>
      </w:r>
      <w:r w:rsidR="401A8618" w:rsidRPr="0046290A">
        <w:t>ould establish the Beginning Teacher Retention and Support Grant Program under the administration of the Commission on Teacher Credentialing to allocate grants to beginning teacher induction programs.</w:t>
      </w:r>
    </w:p>
    <w:p w14:paraId="7F1DD55B" w14:textId="313EA2D6" w:rsidR="401A8618" w:rsidRPr="0046290A" w:rsidRDefault="401A8618" w:rsidP="00892AFE">
      <w:pPr>
        <w:spacing w:before="240" w:after="240"/>
      </w:pPr>
      <w:r w:rsidRPr="0046290A">
        <w:t xml:space="preserve">Senate </w:t>
      </w:r>
      <w:r w:rsidR="1E3BFB9A" w:rsidRPr="0046290A">
        <w:t>Education Committee</w:t>
      </w:r>
    </w:p>
    <w:p w14:paraId="723A1BAD" w14:textId="65E3123E" w:rsidR="401A8618" w:rsidRPr="0046290A" w:rsidRDefault="00D857A2" w:rsidP="00892AFE">
      <w:pPr>
        <w:spacing w:after="240"/>
        <w:rPr>
          <w:b/>
          <w:bCs/>
        </w:rPr>
      </w:pPr>
      <w:r w:rsidRPr="0046290A">
        <w:rPr>
          <w:b/>
          <w:bCs/>
        </w:rPr>
        <w:t xml:space="preserve">AB 2794 (Gipson) – </w:t>
      </w:r>
      <w:r w:rsidR="401A8618" w:rsidRPr="0046290A">
        <w:rPr>
          <w:b/>
          <w:bCs/>
        </w:rPr>
        <w:t>School safety: school climate: professional development: training materials</w:t>
      </w:r>
    </w:p>
    <w:p w14:paraId="7BD484CC" w14:textId="7193F25A" w:rsidR="6A169CA5" w:rsidRPr="0046290A" w:rsidRDefault="6A169CA5" w:rsidP="401A8618">
      <w:r w:rsidRPr="0046290A">
        <w:t>This bill w</w:t>
      </w:r>
      <w:r w:rsidR="401A8618" w:rsidRPr="0046290A">
        <w:t>ould allocate funding for professional development for staff in methods to improve school safety and school climate, including, but not limited to, de</w:t>
      </w:r>
      <w:r w:rsidR="00757D36" w:rsidRPr="0046290A">
        <w:t>-</w:t>
      </w:r>
      <w:r w:rsidR="401A8618" w:rsidRPr="0046290A">
        <w:t>escalation training.</w:t>
      </w:r>
    </w:p>
    <w:p w14:paraId="5000DB5B" w14:textId="4AF9B5C5" w:rsidR="401A8618" w:rsidRPr="0046290A" w:rsidRDefault="00757D36" w:rsidP="00892AFE">
      <w:pPr>
        <w:spacing w:before="240" w:after="240"/>
      </w:pPr>
      <w:r w:rsidRPr="0046290A">
        <w:t xml:space="preserve">Senate </w:t>
      </w:r>
      <w:r w:rsidR="1E3BFB9A" w:rsidRPr="0046290A">
        <w:t>Education Committee</w:t>
      </w:r>
    </w:p>
    <w:p w14:paraId="3D56F526" w14:textId="6DF68A25" w:rsidR="401A8618" w:rsidRPr="0046290A" w:rsidRDefault="00D857A2" w:rsidP="00A13E72">
      <w:pPr>
        <w:keepNext/>
        <w:spacing w:after="240"/>
        <w:rPr>
          <w:b/>
          <w:bCs/>
        </w:rPr>
      </w:pPr>
      <w:r w:rsidRPr="0046290A">
        <w:rPr>
          <w:b/>
          <w:bCs/>
        </w:rPr>
        <w:t>SB 952 (Lim</w:t>
      </w:r>
      <w:r w:rsidR="6A169CA5" w:rsidRPr="0046290A">
        <w:rPr>
          <w:b/>
          <w:bCs/>
        </w:rPr>
        <w:t>ó</w:t>
      </w:r>
      <w:r w:rsidRPr="0046290A">
        <w:rPr>
          <w:b/>
          <w:bCs/>
        </w:rPr>
        <w:t xml:space="preserve">n) – </w:t>
      </w:r>
      <w:r w:rsidR="6A169CA5" w:rsidRPr="0046290A">
        <w:rPr>
          <w:b/>
          <w:bCs/>
        </w:rPr>
        <w:t>Pupil instruction: dual language programs: Expanding Culture and Language Learning in Schools Grant Program</w:t>
      </w:r>
    </w:p>
    <w:p w14:paraId="6D4C67A1" w14:textId="797F5250" w:rsidR="6A169CA5" w:rsidRPr="0046290A" w:rsidRDefault="6A169CA5" w:rsidP="401A8618">
      <w:r w:rsidRPr="0046290A">
        <w:t xml:space="preserve">This bill would </w:t>
      </w:r>
      <w:r w:rsidR="401A8618" w:rsidRPr="0046290A">
        <w:t xml:space="preserve">establish the Expanding Culture and Language Learning in Schools Grant Program </w:t>
      </w:r>
      <w:r w:rsidR="00835D57" w:rsidRPr="0046290A">
        <w:t xml:space="preserve">to grow the </w:t>
      </w:r>
      <w:r w:rsidR="401A8618" w:rsidRPr="0046290A">
        <w:t>capacity for high-quality dual language learning in preschools, transitional kindergarten, kindergarten, and grades 1 to 12.</w:t>
      </w:r>
    </w:p>
    <w:p w14:paraId="2746FD6E" w14:textId="02AFF305" w:rsidR="401A8618" w:rsidRPr="0046290A" w:rsidRDefault="401A8618" w:rsidP="00892AFE">
      <w:pPr>
        <w:spacing w:before="240" w:after="240"/>
      </w:pPr>
      <w:r w:rsidRPr="0046290A">
        <w:t>Assembly Appropriations Committee</w:t>
      </w:r>
    </w:p>
    <w:p w14:paraId="68B6BEC3" w14:textId="1044CE12" w:rsidR="401A8618" w:rsidRPr="0046290A" w:rsidRDefault="00D857A2" w:rsidP="00892AFE">
      <w:pPr>
        <w:spacing w:after="240"/>
        <w:rPr>
          <w:b/>
          <w:bCs/>
        </w:rPr>
      </w:pPr>
      <w:r w:rsidRPr="0046290A">
        <w:rPr>
          <w:b/>
          <w:bCs/>
        </w:rPr>
        <w:t xml:space="preserve">SB 1229 (McGuire) – </w:t>
      </w:r>
      <w:r w:rsidR="401A8618" w:rsidRPr="0046290A">
        <w:rPr>
          <w:b/>
          <w:bCs/>
        </w:rPr>
        <w:t>Mental Health Workforce Grant Program</w:t>
      </w:r>
    </w:p>
    <w:p w14:paraId="31FA3955" w14:textId="4DCA6565" w:rsidR="6A169CA5" w:rsidRPr="0046290A" w:rsidRDefault="6A169CA5" w:rsidP="401A8618">
      <w:r w:rsidRPr="0046290A">
        <w:t>This bill would a</w:t>
      </w:r>
      <w:r w:rsidR="401A8618" w:rsidRPr="0046290A">
        <w:t>ward up to 10,000 grants to postgraduate students over a 3-year period in amounts of up to $25,000 each for students pursuing mental health professional pathways in eligible postgraduate or credential program</w:t>
      </w:r>
      <w:r w:rsidR="00836D66" w:rsidRPr="0046290A">
        <w:t>s</w:t>
      </w:r>
      <w:r w:rsidR="401A8618" w:rsidRPr="0046290A">
        <w:t>.</w:t>
      </w:r>
    </w:p>
    <w:p w14:paraId="50BDA5F0" w14:textId="6B2B25CD" w:rsidR="401A8618" w:rsidRDefault="401A8618" w:rsidP="401A8618">
      <w:pPr>
        <w:spacing w:before="240"/>
      </w:pPr>
      <w:r w:rsidRPr="0046290A">
        <w:t>Assembly Higher Education Committee</w:t>
      </w:r>
    </w:p>
    <w:sectPr w:rsidR="401A8618" w:rsidSect="00560E3A">
      <w:headerReference w:type="first" r:id="rId14"/>
      <w:pgSz w:w="12240" w:h="15840"/>
      <w:pgMar w:top="720" w:right="1440" w:bottom="1440" w:left="1440" w:header="720" w:footer="720" w:gutter="0"/>
      <w:pgNumType w:start="1"/>
      <w:cols w:space="720"/>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CE6BEA6" w16cex:dateUtc="2022-05-26T16:45:19.73Z"/>
  <w16cex:commentExtensible w16cex:durableId="5FBA8A00" w16cex:dateUtc="2022-05-26T20:46:26.622Z"/>
  <w16cex:commentExtensible w16cex:durableId="2D6FF8BB" w16cex:dateUtc="2022-05-27T17:00:16.54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3B2B6" w14:textId="77777777" w:rsidR="00E04CE5" w:rsidRDefault="00E04CE5" w:rsidP="0095038F">
      <w:r>
        <w:separator/>
      </w:r>
    </w:p>
  </w:endnote>
  <w:endnote w:type="continuationSeparator" w:id="0">
    <w:p w14:paraId="6A10866E" w14:textId="77777777" w:rsidR="00E04CE5" w:rsidRDefault="00E04CE5" w:rsidP="0095038F">
      <w:r>
        <w:continuationSeparator/>
      </w:r>
    </w:p>
  </w:endnote>
  <w:endnote w:type="continuationNotice" w:id="1">
    <w:p w14:paraId="48F020BD" w14:textId="77777777" w:rsidR="00E04CE5" w:rsidRDefault="00E04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8B00D" w14:textId="77777777" w:rsidR="00E04CE5" w:rsidRDefault="00E04CE5" w:rsidP="0095038F">
      <w:r>
        <w:separator/>
      </w:r>
    </w:p>
  </w:footnote>
  <w:footnote w:type="continuationSeparator" w:id="0">
    <w:p w14:paraId="1A2DB70C" w14:textId="77777777" w:rsidR="00E04CE5" w:rsidRDefault="00E04CE5" w:rsidP="0095038F">
      <w:r>
        <w:continuationSeparator/>
      </w:r>
    </w:p>
  </w:footnote>
  <w:footnote w:type="continuationNotice" w:id="1">
    <w:p w14:paraId="6F503523" w14:textId="77777777" w:rsidR="00E04CE5" w:rsidRDefault="00E04C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3A050" w14:textId="09D2259F" w:rsidR="00675764" w:rsidRDefault="00675764">
    <w:pPr>
      <w:pStyle w:val="Header"/>
      <w:jc w:val="right"/>
    </w:pPr>
    <w:r>
      <w:t xml:space="preserve">Page </w:t>
    </w:r>
    <w:r>
      <w:rPr>
        <w:b/>
        <w:color w:val="2B579A"/>
        <w:shd w:val="clear" w:color="auto" w:fill="E6E6E6"/>
      </w:rPr>
      <w:fldChar w:fldCharType="begin"/>
    </w:r>
    <w:r>
      <w:rPr>
        <w:b/>
        <w:bCs/>
      </w:rPr>
      <w:instrText xml:space="preserve"> PAGE </w:instrText>
    </w:r>
    <w:r>
      <w:rPr>
        <w:b/>
        <w:color w:val="2B579A"/>
        <w:shd w:val="clear" w:color="auto" w:fill="E6E6E6"/>
      </w:rPr>
      <w:fldChar w:fldCharType="separate"/>
    </w:r>
    <w:r>
      <w:rPr>
        <w:b/>
        <w:bCs/>
        <w:noProof/>
      </w:rPr>
      <w:t>2</w:t>
    </w:r>
    <w:r>
      <w:rPr>
        <w:b/>
        <w:color w:val="2B579A"/>
        <w:shd w:val="clear" w:color="auto" w:fill="E6E6E6"/>
      </w:rPr>
      <w:fldChar w:fldCharType="end"/>
    </w:r>
    <w:r>
      <w:t xml:space="preserve"> of </w:t>
    </w:r>
    <w:r>
      <w:rPr>
        <w:b/>
        <w:color w:val="2B579A"/>
        <w:shd w:val="clear" w:color="auto" w:fill="E6E6E6"/>
      </w:rPr>
      <w:fldChar w:fldCharType="begin"/>
    </w:r>
    <w:r>
      <w:rPr>
        <w:b/>
        <w:bCs/>
      </w:rPr>
      <w:instrText xml:space="preserve"> NUMPAGES  </w:instrText>
    </w:r>
    <w:r>
      <w:rPr>
        <w:b/>
        <w:color w:val="2B579A"/>
        <w:shd w:val="clear" w:color="auto" w:fill="E6E6E6"/>
      </w:rPr>
      <w:fldChar w:fldCharType="separate"/>
    </w:r>
    <w:r>
      <w:rPr>
        <w:b/>
        <w:bCs/>
        <w:noProof/>
      </w:rPr>
      <w:t>21</w:t>
    </w:r>
    <w:r>
      <w:rPr>
        <w:b/>
        <w:color w:val="2B579A"/>
        <w:shd w:val="clear" w:color="auto" w:fill="E6E6E6"/>
      </w:rPr>
      <w:fldChar w:fldCharType="end"/>
    </w:r>
  </w:p>
  <w:p w14:paraId="1193A051" w14:textId="77777777" w:rsidR="00675764" w:rsidRPr="00A756A8" w:rsidRDefault="00675764" w:rsidP="00A756A8">
    <w:pPr>
      <w:pStyle w:val="Heade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highlight w:val="yellow"/>
      </w:rPr>
      <w:id w:val="-1318336367"/>
      <w:docPartObj>
        <w:docPartGallery w:val="Page Numbers (Top of Page)"/>
        <w:docPartUnique/>
      </w:docPartObj>
    </w:sdtPr>
    <w:sdtEndPr>
      <w:rPr>
        <w:sz w:val="36"/>
      </w:rPr>
    </w:sdtEndPr>
    <w:sdtContent>
      <w:p w14:paraId="1193A052" w14:textId="6DCF64BC" w:rsidR="00675764" w:rsidRPr="00A859CA" w:rsidRDefault="00675764" w:rsidP="00517848">
        <w:pPr>
          <w:pStyle w:val="Header"/>
          <w:jc w:val="right"/>
          <w:rPr>
            <w:szCs w:val="18"/>
          </w:rPr>
        </w:pPr>
        <w:r w:rsidRPr="00A859CA">
          <w:rPr>
            <w:szCs w:val="18"/>
          </w:rPr>
          <w:t>memo-exec-gad-</w:t>
        </w:r>
        <w:r w:rsidRPr="000E46F6">
          <w:rPr>
            <w:szCs w:val="18"/>
          </w:rPr>
          <w:t>jun</w:t>
        </w:r>
        <w:r w:rsidR="000E46F6" w:rsidRPr="000E46F6">
          <w:rPr>
            <w:szCs w:val="18"/>
          </w:rPr>
          <w:t>22</w:t>
        </w:r>
        <w:r w:rsidRPr="000E46F6">
          <w:rPr>
            <w:szCs w:val="18"/>
          </w:rPr>
          <w:t>item0</w:t>
        </w:r>
        <w:r w:rsidR="000E46F6" w:rsidRPr="000E46F6">
          <w:rPr>
            <w:szCs w:val="18"/>
          </w:rPr>
          <w:t>1</w:t>
        </w:r>
      </w:p>
      <w:p w14:paraId="1193A053" w14:textId="77777777" w:rsidR="00675764" w:rsidRPr="00A859CA" w:rsidRDefault="00675764">
        <w:pPr>
          <w:pStyle w:val="Header"/>
          <w:jc w:val="right"/>
          <w:rPr>
            <w:szCs w:val="18"/>
          </w:rPr>
        </w:pPr>
        <w:r w:rsidRPr="00A859CA">
          <w:rPr>
            <w:szCs w:val="18"/>
          </w:rPr>
          <w:t>Attachment 1</w:t>
        </w:r>
      </w:p>
      <w:p w14:paraId="1193A054" w14:textId="492E34BE" w:rsidR="00675764" w:rsidRPr="00560E3A" w:rsidRDefault="00675764" w:rsidP="00A859CA">
        <w:pPr>
          <w:pStyle w:val="Header"/>
          <w:spacing w:after="240"/>
          <w:jc w:val="right"/>
        </w:pPr>
        <w:r w:rsidRPr="00A859CA">
          <w:rPr>
            <w:szCs w:val="18"/>
          </w:rPr>
          <w:t xml:space="preserve">Page </w:t>
        </w:r>
        <w:r w:rsidRPr="00A13E72">
          <w:fldChar w:fldCharType="begin"/>
        </w:r>
        <w:r w:rsidRPr="00A859CA">
          <w:rPr>
            <w:bCs/>
            <w:szCs w:val="18"/>
          </w:rPr>
          <w:instrText xml:space="preserve"> PAGE </w:instrText>
        </w:r>
        <w:r w:rsidRPr="00A13E72">
          <w:fldChar w:fldCharType="separate"/>
        </w:r>
        <w:r>
          <w:rPr>
            <w:bCs/>
            <w:noProof/>
            <w:szCs w:val="18"/>
          </w:rPr>
          <w:t>20</w:t>
        </w:r>
        <w:r w:rsidRPr="00A13E72">
          <w:fldChar w:fldCharType="end"/>
        </w:r>
        <w:r w:rsidRPr="00A859CA">
          <w:rPr>
            <w:szCs w:val="18"/>
          </w:rPr>
          <w:t xml:space="preserve"> of</w:t>
        </w:r>
        <w:r>
          <w:rPr>
            <w:szCs w:val="18"/>
          </w:rPr>
          <w:t xml:space="preserve"> </w:t>
        </w:r>
        <w:r w:rsidR="0090335E">
          <w:rPr>
            <w:szCs w:val="18"/>
          </w:rPr>
          <w:t>9</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3A057" w14:textId="4BC1FB9E" w:rsidR="00675764" w:rsidRDefault="00675764" w:rsidP="00560E3A">
    <w:pPr>
      <w:pStyle w:val="Header"/>
      <w:spacing w:after="240"/>
      <w:jc w:val="right"/>
      <w:rPr>
        <w:sz w:val="18"/>
        <w:szCs w:val="18"/>
      </w:rPr>
    </w:pPr>
    <w:r w:rsidRPr="00560E3A">
      <w:rPr>
        <w:szCs w:val="18"/>
      </w:rPr>
      <w:t>memo-exec-gad-ju</w:t>
    </w:r>
    <w:r w:rsidR="00A01AEF">
      <w:rPr>
        <w:szCs w:val="18"/>
      </w:rPr>
      <w:t>n</w:t>
    </w:r>
    <w:r w:rsidR="000E46F6">
      <w:rPr>
        <w:szCs w:val="18"/>
      </w:rPr>
      <w:t>22</w:t>
    </w:r>
    <w:r w:rsidRPr="00560E3A">
      <w:rPr>
        <w:szCs w:val="18"/>
      </w:rPr>
      <w:t>item0</w:t>
    </w:r>
    <w:r w:rsidR="000E46F6">
      <w:rPr>
        <w:szCs w:val="18"/>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4B35A" w14:textId="3FEF7DAB" w:rsidR="00675764" w:rsidRPr="00A859CA" w:rsidRDefault="00675764" w:rsidP="00560E3A">
    <w:pPr>
      <w:pStyle w:val="Header"/>
      <w:jc w:val="right"/>
      <w:rPr>
        <w:szCs w:val="18"/>
      </w:rPr>
    </w:pPr>
    <w:r w:rsidRPr="00A859CA">
      <w:rPr>
        <w:szCs w:val="18"/>
      </w:rPr>
      <w:t>memo-exec-gad-jun</w:t>
    </w:r>
    <w:r w:rsidR="000E46F6">
      <w:rPr>
        <w:szCs w:val="18"/>
      </w:rPr>
      <w:t>22</w:t>
    </w:r>
    <w:r w:rsidRPr="00A859CA">
      <w:rPr>
        <w:szCs w:val="18"/>
      </w:rPr>
      <w:t>item0</w:t>
    </w:r>
    <w:r w:rsidR="000E46F6">
      <w:rPr>
        <w:szCs w:val="18"/>
      </w:rPr>
      <w:t>1</w:t>
    </w:r>
  </w:p>
  <w:p w14:paraId="3F6154EB" w14:textId="77777777" w:rsidR="00675764" w:rsidRPr="00A859CA" w:rsidRDefault="00675764" w:rsidP="00560E3A">
    <w:pPr>
      <w:pStyle w:val="Header"/>
      <w:jc w:val="right"/>
      <w:rPr>
        <w:szCs w:val="18"/>
      </w:rPr>
    </w:pPr>
    <w:r w:rsidRPr="00A859CA">
      <w:rPr>
        <w:szCs w:val="18"/>
      </w:rPr>
      <w:t>Attachment 1</w:t>
    </w:r>
  </w:p>
  <w:p w14:paraId="67CF9625" w14:textId="71C94CF0" w:rsidR="00675764" w:rsidRPr="00560E3A" w:rsidRDefault="00675764" w:rsidP="00560E3A">
    <w:pPr>
      <w:pStyle w:val="Header"/>
      <w:spacing w:after="240"/>
      <w:jc w:val="right"/>
      <w:rPr>
        <w:sz w:val="36"/>
      </w:rPr>
    </w:pPr>
    <w:r w:rsidRPr="00A859CA">
      <w:rPr>
        <w:szCs w:val="18"/>
      </w:rPr>
      <w:t xml:space="preserve">Page </w:t>
    </w:r>
    <w:r w:rsidRPr="00A13E72">
      <w:fldChar w:fldCharType="begin"/>
    </w:r>
    <w:r w:rsidRPr="00A859CA">
      <w:rPr>
        <w:bCs/>
        <w:szCs w:val="18"/>
      </w:rPr>
      <w:instrText xml:space="preserve"> PAGE </w:instrText>
    </w:r>
    <w:r w:rsidRPr="00A13E72">
      <w:fldChar w:fldCharType="separate"/>
    </w:r>
    <w:r>
      <w:rPr>
        <w:bCs/>
        <w:noProof/>
        <w:szCs w:val="18"/>
      </w:rPr>
      <w:t>1</w:t>
    </w:r>
    <w:r w:rsidRPr="00A13E72">
      <w:fldChar w:fldCharType="end"/>
    </w:r>
    <w:r w:rsidRPr="00A859CA">
      <w:rPr>
        <w:szCs w:val="18"/>
      </w:rPr>
      <w:t xml:space="preserve"> of </w:t>
    </w:r>
    <w:r w:rsidR="00917681">
      <w:rPr>
        <w:bCs/>
        <w:szCs w:val="18"/>
      </w:rPr>
      <w:t>9</w:t>
    </w:r>
  </w:p>
</w:hdr>
</file>

<file path=word/intelligence2.xml><?xml version="1.0" encoding="utf-8"?>
<int2:intelligence xmlns:int2="http://schemas.microsoft.com/office/intelligence/2020/intelligence">
  <int2:observations>
    <int2:bookmark int2:bookmarkName="_Int_0WF75uol" int2:invalidationBookmarkName="" int2:hashCode="HG7mSiaHnhcQeA" int2:id="tLJNSTNq">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34C1F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99228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5EB8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FD091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ECA48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EC9B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4E9D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D22E3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1E0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9CD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6C064B"/>
    <w:multiLevelType w:val="hybridMultilevel"/>
    <w:tmpl w:val="519054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05B21ED"/>
    <w:multiLevelType w:val="hybridMultilevel"/>
    <w:tmpl w:val="7046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9F68D4"/>
    <w:multiLevelType w:val="hybridMultilevel"/>
    <w:tmpl w:val="E4DE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54286C"/>
    <w:multiLevelType w:val="hybridMultilevel"/>
    <w:tmpl w:val="7DFCB690"/>
    <w:lvl w:ilvl="0" w:tplc="63BA2E6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4D3852"/>
    <w:multiLevelType w:val="hybridMultilevel"/>
    <w:tmpl w:val="B896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C040F1"/>
    <w:multiLevelType w:val="hybridMultilevel"/>
    <w:tmpl w:val="22FE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476452"/>
    <w:multiLevelType w:val="hybridMultilevel"/>
    <w:tmpl w:val="CC8E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2341EF"/>
    <w:multiLevelType w:val="hybridMultilevel"/>
    <w:tmpl w:val="3E70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F09AC"/>
    <w:multiLevelType w:val="hybridMultilevel"/>
    <w:tmpl w:val="5D96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B5F8C"/>
    <w:multiLevelType w:val="hybridMultilevel"/>
    <w:tmpl w:val="A1CE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523B9D"/>
    <w:multiLevelType w:val="hybridMultilevel"/>
    <w:tmpl w:val="39E0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0672F"/>
    <w:multiLevelType w:val="hybridMultilevel"/>
    <w:tmpl w:val="6FA2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14161E"/>
    <w:multiLevelType w:val="hybridMultilevel"/>
    <w:tmpl w:val="57222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3D1234D"/>
    <w:multiLevelType w:val="hybridMultilevel"/>
    <w:tmpl w:val="CF2E9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642476D"/>
    <w:multiLevelType w:val="hybridMultilevel"/>
    <w:tmpl w:val="5D0AD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F21DB3"/>
    <w:multiLevelType w:val="hybridMultilevel"/>
    <w:tmpl w:val="0EB0C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9058B"/>
    <w:multiLevelType w:val="hybridMultilevel"/>
    <w:tmpl w:val="B520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441F5"/>
    <w:multiLevelType w:val="hybridMultilevel"/>
    <w:tmpl w:val="3C445056"/>
    <w:lvl w:ilvl="0" w:tplc="631A6CC8">
      <w:start w:val="1"/>
      <w:numFmt w:val="bullet"/>
      <w:lvlText w:val=""/>
      <w:lvlJc w:val="left"/>
      <w:pPr>
        <w:ind w:left="720" w:hanging="360"/>
      </w:pPr>
      <w:rPr>
        <w:rFonts w:ascii="Symbol" w:hAnsi="Symbol" w:hint="default"/>
      </w:rPr>
    </w:lvl>
    <w:lvl w:ilvl="1" w:tplc="94EA6E58">
      <w:start w:val="1"/>
      <w:numFmt w:val="bullet"/>
      <w:lvlText w:val="o"/>
      <w:lvlJc w:val="left"/>
      <w:pPr>
        <w:ind w:left="1440" w:hanging="360"/>
      </w:pPr>
      <w:rPr>
        <w:rFonts w:ascii="Courier New" w:hAnsi="Courier New" w:hint="default"/>
      </w:rPr>
    </w:lvl>
    <w:lvl w:ilvl="2" w:tplc="A1DCFD84">
      <w:start w:val="1"/>
      <w:numFmt w:val="bullet"/>
      <w:lvlText w:val=""/>
      <w:lvlJc w:val="left"/>
      <w:pPr>
        <w:ind w:left="2160" w:hanging="360"/>
      </w:pPr>
      <w:rPr>
        <w:rFonts w:ascii="Wingdings" w:hAnsi="Wingdings" w:hint="default"/>
      </w:rPr>
    </w:lvl>
    <w:lvl w:ilvl="3" w:tplc="426A6AAE">
      <w:start w:val="1"/>
      <w:numFmt w:val="bullet"/>
      <w:lvlText w:val=""/>
      <w:lvlJc w:val="left"/>
      <w:pPr>
        <w:ind w:left="2880" w:hanging="360"/>
      </w:pPr>
      <w:rPr>
        <w:rFonts w:ascii="Symbol" w:hAnsi="Symbol" w:hint="default"/>
      </w:rPr>
    </w:lvl>
    <w:lvl w:ilvl="4" w:tplc="3250B56E">
      <w:start w:val="1"/>
      <w:numFmt w:val="bullet"/>
      <w:lvlText w:val="o"/>
      <w:lvlJc w:val="left"/>
      <w:pPr>
        <w:ind w:left="3600" w:hanging="360"/>
      </w:pPr>
      <w:rPr>
        <w:rFonts w:ascii="Courier New" w:hAnsi="Courier New" w:hint="default"/>
      </w:rPr>
    </w:lvl>
    <w:lvl w:ilvl="5" w:tplc="AB10F8E4">
      <w:start w:val="1"/>
      <w:numFmt w:val="bullet"/>
      <w:lvlText w:val=""/>
      <w:lvlJc w:val="left"/>
      <w:pPr>
        <w:ind w:left="4320" w:hanging="360"/>
      </w:pPr>
      <w:rPr>
        <w:rFonts w:ascii="Wingdings" w:hAnsi="Wingdings" w:hint="default"/>
      </w:rPr>
    </w:lvl>
    <w:lvl w:ilvl="6" w:tplc="F834ACF6">
      <w:start w:val="1"/>
      <w:numFmt w:val="bullet"/>
      <w:lvlText w:val=""/>
      <w:lvlJc w:val="left"/>
      <w:pPr>
        <w:ind w:left="5040" w:hanging="360"/>
      </w:pPr>
      <w:rPr>
        <w:rFonts w:ascii="Symbol" w:hAnsi="Symbol" w:hint="default"/>
      </w:rPr>
    </w:lvl>
    <w:lvl w:ilvl="7" w:tplc="ED100DA0">
      <w:start w:val="1"/>
      <w:numFmt w:val="bullet"/>
      <w:lvlText w:val="o"/>
      <w:lvlJc w:val="left"/>
      <w:pPr>
        <w:ind w:left="5760" w:hanging="360"/>
      </w:pPr>
      <w:rPr>
        <w:rFonts w:ascii="Courier New" w:hAnsi="Courier New" w:hint="default"/>
      </w:rPr>
    </w:lvl>
    <w:lvl w:ilvl="8" w:tplc="1E6A40FA">
      <w:start w:val="1"/>
      <w:numFmt w:val="bullet"/>
      <w:lvlText w:val=""/>
      <w:lvlJc w:val="left"/>
      <w:pPr>
        <w:ind w:left="6480" w:hanging="360"/>
      </w:pPr>
      <w:rPr>
        <w:rFonts w:ascii="Wingdings" w:hAnsi="Wingdings" w:hint="default"/>
      </w:rPr>
    </w:lvl>
  </w:abstractNum>
  <w:abstractNum w:abstractNumId="28" w15:restartNumberingAfterBreak="0">
    <w:nsid w:val="70F07946"/>
    <w:multiLevelType w:val="hybridMultilevel"/>
    <w:tmpl w:val="1DF6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B01D18"/>
    <w:multiLevelType w:val="hybridMultilevel"/>
    <w:tmpl w:val="8D882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90E5D54"/>
    <w:multiLevelType w:val="hybridMultilevel"/>
    <w:tmpl w:val="49604016"/>
    <w:lvl w:ilvl="0" w:tplc="F6DE53E2">
      <w:start w:val="1"/>
      <w:numFmt w:val="bullet"/>
      <w:lvlText w:val=""/>
      <w:lvlJc w:val="left"/>
      <w:pPr>
        <w:ind w:left="720" w:hanging="360"/>
      </w:pPr>
      <w:rPr>
        <w:rFonts w:ascii="Symbol" w:hAnsi="Symbol" w:hint="default"/>
      </w:rPr>
    </w:lvl>
    <w:lvl w:ilvl="1" w:tplc="7452CD6A">
      <w:start w:val="1"/>
      <w:numFmt w:val="bullet"/>
      <w:lvlText w:val="o"/>
      <w:lvlJc w:val="left"/>
      <w:pPr>
        <w:ind w:left="1440" w:hanging="360"/>
      </w:pPr>
      <w:rPr>
        <w:rFonts w:ascii="Courier New" w:hAnsi="Courier New" w:hint="default"/>
      </w:rPr>
    </w:lvl>
    <w:lvl w:ilvl="2" w:tplc="FF12072E">
      <w:start w:val="1"/>
      <w:numFmt w:val="bullet"/>
      <w:lvlText w:val=""/>
      <w:lvlJc w:val="left"/>
      <w:pPr>
        <w:ind w:left="2160" w:hanging="360"/>
      </w:pPr>
      <w:rPr>
        <w:rFonts w:ascii="Wingdings" w:hAnsi="Wingdings" w:hint="default"/>
      </w:rPr>
    </w:lvl>
    <w:lvl w:ilvl="3" w:tplc="B2586000">
      <w:start w:val="1"/>
      <w:numFmt w:val="bullet"/>
      <w:lvlText w:val=""/>
      <w:lvlJc w:val="left"/>
      <w:pPr>
        <w:ind w:left="2880" w:hanging="360"/>
      </w:pPr>
      <w:rPr>
        <w:rFonts w:ascii="Symbol" w:hAnsi="Symbol" w:hint="default"/>
      </w:rPr>
    </w:lvl>
    <w:lvl w:ilvl="4" w:tplc="7B3AFA44">
      <w:start w:val="1"/>
      <w:numFmt w:val="bullet"/>
      <w:lvlText w:val="o"/>
      <w:lvlJc w:val="left"/>
      <w:pPr>
        <w:ind w:left="3600" w:hanging="360"/>
      </w:pPr>
      <w:rPr>
        <w:rFonts w:ascii="Courier New" w:hAnsi="Courier New" w:hint="default"/>
      </w:rPr>
    </w:lvl>
    <w:lvl w:ilvl="5" w:tplc="C504CA8C">
      <w:start w:val="1"/>
      <w:numFmt w:val="bullet"/>
      <w:lvlText w:val=""/>
      <w:lvlJc w:val="left"/>
      <w:pPr>
        <w:ind w:left="4320" w:hanging="360"/>
      </w:pPr>
      <w:rPr>
        <w:rFonts w:ascii="Wingdings" w:hAnsi="Wingdings" w:hint="default"/>
      </w:rPr>
    </w:lvl>
    <w:lvl w:ilvl="6" w:tplc="F5FA388A">
      <w:start w:val="1"/>
      <w:numFmt w:val="bullet"/>
      <w:lvlText w:val=""/>
      <w:lvlJc w:val="left"/>
      <w:pPr>
        <w:ind w:left="5040" w:hanging="360"/>
      </w:pPr>
      <w:rPr>
        <w:rFonts w:ascii="Symbol" w:hAnsi="Symbol" w:hint="default"/>
      </w:rPr>
    </w:lvl>
    <w:lvl w:ilvl="7" w:tplc="7DD241CC">
      <w:start w:val="1"/>
      <w:numFmt w:val="bullet"/>
      <w:lvlText w:val="o"/>
      <w:lvlJc w:val="left"/>
      <w:pPr>
        <w:ind w:left="5760" w:hanging="360"/>
      </w:pPr>
      <w:rPr>
        <w:rFonts w:ascii="Courier New" w:hAnsi="Courier New" w:hint="default"/>
      </w:rPr>
    </w:lvl>
    <w:lvl w:ilvl="8" w:tplc="BF989A02">
      <w:start w:val="1"/>
      <w:numFmt w:val="bullet"/>
      <w:lvlText w:val=""/>
      <w:lvlJc w:val="left"/>
      <w:pPr>
        <w:ind w:left="6480" w:hanging="360"/>
      </w:pPr>
      <w:rPr>
        <w:rFonts w:ascii="Wingdings" w:hAnsi="Wingdings" w:hint="default"/>
      </w:rPr>
    </w:lvl>
  </w:abstractNum>
  <w:num w:numId="1">
    <w:abstractNumId w:val="30"/>
  </w:num>
  <w:num w:numId="2">
    <w:abstractNumId w:val="27"/>
  </w:num>
  <w:num w:numId="3">
    <w:abstractNumId w:val="10"/>
  </w:num>
  <w:num w:numId="4">
    <w:abstractNumId w:val="28"/>
  </w:num>
  <w:num w:numId="5">
    <w:abstractNumId w:val="13"/>
  </w:num>
  <w:num w:numId="6">
    <w:abstractNumId w:val="18"/>
  </w:num>
  <w:num w:numId="7">
    <w:abstractNumId w:val="21"/>
  </w:num>
  <w:num w:numId="8">
    <w:abstractNumId w:val="19"/>
  </w:num>
  <w:num w:numId="9">
    <w:abstractNumId w:val="29"/>
  </w:num>
  <w:num w:numId="10">
    <w:abstractNumId w:val="20"/>
  </w:num>
  <w:num w:numId="11">
    <w:abstractNumId w:val="12"/>
  </w:num>
  <w:num w:numId="12">
    <w:abstractNumId w:val="24"/>
  </w:num>
  <w:num w:numId="13">
    <w:abstractNumId w:val="11"/>
  </w:num>
  <w:num w:numId="14">
    <w:abstractNumId w:val="14"/>
  </w:num>
  <w:num w:numId="15">
    <w:abstractNumId w:val="16"/>
  </w:num>
  <w:num w:numId="16">
    <w:abstractNumId w:val="15"/>
  </w:num>
  <w:num w:numId="17">
    <w:abstractNumId w:val="17"/>
  </w:num>
  <w:num w:numId="18">
    <w:abstractNumId w:val="26"/>
  </w:num>
  <w:num w:numId="19">
    <w:abstractNumId w:val="23"/>
  </w:num>
  <w:num w:numId="20">
    <w:abstractNumId w:val="22"/>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20A6"/>
    <w:rsid w:val="0000646D"/>
    <w:rsid w:val="000130D7"/>
    <w:rsid w:val="00015A56"/>
    <w:rsid w:val="00016425"/>
    <w:rsid w:val="00021F2F"/>
    <w:rsid w:val="00025BFD"/>
    <w:rsid w:val="00026261"/>
    <w:rsid w:val="000270F5"/>
    <w:rsid w:val="00033B48"/>
    <w:rsid w:val="00034A0E"/>
    <w:rsid w:val="000402A8"/>
    <w:rsid w:val="00045C91"/>
    <w:rsid w:val="00051276"/>
    <w:rsid w:val="00053B2A"/>
    <w:rsid w:val="00054DED"/>
    <w:rsid w:val="00056E83"/>
    <w:rsid w:val="00057A96"/>
    <w:rsid w:val="00062364"/>
    <w:rsid w:val="0007123C"/>
    <w:rsid w:val="00072B0D"/>
    <w:rsid w:val="00077319"/>
    <w:rsid w:val="0007785F"/>
    <w:rsid w:val="00077927"/>
    <w:rsid w:val="00077F57"/>
    <w:rsid w:val="00080772"/>
    <w:rsid w:val="0008134D"/>
    <w:rsid w:val="00083DBA"/>
    <w:rsid w:val="00090F37"/>
    <w:rsid w:val="00091884"/>
    <w:rsid w:val="00092B53"/>
    <w:rsid w:val="00094CFE"/>
    <w:rsid w:val="000A72A5"/>
    <w:rsid w:val="000B083B"/>
    <w:rsid w:val="000C139F"/>
    <w:rsid w:val="000C1A3B"/>
    <w:rsid w:val="000C3DBA"/>
    <w:rsid w:val="000C3F98"/>
    <w:rsid w:val="000C4F75"/>
    <w:rsid w:val="000D0584"/>
    <w:rsid w:val="000D678A"/>
    <w:rsid w:val="000E06D5"/>
    <w:rsid w:val="000E3836"/>
    <w:rsid w:val="000E46F6"/>
    <w:rsid w:val="000E6F1F"/>
    <w:rsid w:val="000E7013"/>
    <w:rsid w:val="000F40CF"/>
    <w:rsid w:val="000F4A8D"/>
    <w:rsid w:val="000F5A96"/>
    <w:rsid w:val="000F74EB"/>
    <w:rsid w:val="00100C17"/>
    <w:rsid w:val="00103782"/>
    <w:rsid w:val="001047C4"/>
    <w:rsid w:val="001075B7"/>
    <w:rsid w:val="001145B7"/>
    <w:rsid w:val="001236A9"/>
    <w:rsid w:val="00123E94"/>
    <w:rsid w:val="0012528E"/>
    <w:rsid w:val="00125B7F"/>
    <w:rsid w:val="00130E64"/>
    <w:rsid w:val="00131016"/>
    <w:rsid w:val="001333F2"/>
    <w:rsid w:val="0013582B"/>
    <w:rsid w:val="001461B1"/>
    <w:rsid w:val="00150E12"/>
    <w:rsid w:val="00157340"/>
    <w:rsid w:val="0016173B"/>
    <w:rsid w:val="00163CF9"/>
    <w:rsid w:val="00163E8A"/>
    <w:rsid w:val="001642D2"/>
    <w:rsid w:val="001648E9"/>
    <w:rsid w:val="0016788E"/>
    <w:rsid w:val="00167AC0"/>
    <w:rsid w:val="001744C6"/>
    <w:rsid w:val="001750C8"/>
    <w:rsid w:val="00176605"/>
    <w:rsid w:val="0017755B"/>
    <w:rsid w:val="00180ED2"/>
    <w:rsid w:val="00183849"/>
    <w:rsid w:val="00184DEF"/>
    <w:rsid w:val="00184E77"/>
    <w:rsid w:val="00192968"/>
    <w:rsid w:val="001963DB"/>
    <w:rsid w:val="001A0E70"/>
    <w:rsid w:val="001A246C"/>
    <w:rsid w:val="001A28C6"/>
    <w:rsid w:val="001A6C7C"/>
    <w:rsid w:val="001B2031"/>
    <w:rsid w:val="001B2AD4"/>
    <w:rsid w:val="001B4BD5"/>
    <w:rsid w:val="001C1693"/>
    <w:rsid w:val="001C3290"/>
    <w:rsid w:val="001C4BE9"/>
    <w:rsid w:val="001C5025"/>
    <w:rsid w:val="001C65EA"/>
    <w:rsid w:val="001D3255"/>
    <w:rsid w:val="001E18E6"/>
    <w:rsid w:val="001E6A09"/>
    <w:rsid w:val="00204685"/>
    <w:rsid w:val="00211FCE"/>
    <w:rsid w:val="00213E28"/>
    <w:rsid w:val="0021566F"/>
    <w:rsid w:val="002167F3"/>
    <w:rsid w:val="002226E9"/>
    <w:rsid w:val="00223F86"/>
    <w:rsid w:val="002249CD"/>
    <w:rsid w:val="00226F11"/>
    <w:rsid w:val="002345C8"/>
    <w:rsid w:val="00234BB0"/>
    <w:rsid w:val="00236D05"/>
    <w:rsid w:val="002408E4"/>
    <w:rsid w:val="00242F7B"/>
    <w:rsid w:val="002469C5"/>
    <w:rsid w:val="00246D5E"/>
    <w:rsid w:val="0025091E"/>
    <w:rsid w:val="002526E4"/>
    <w:rsid w:val="002552DB"/>
    <w:rsid w:val="00262465"/>
    <w:rsid w:val="0027058C"/>
    <w:rsid w:val="0027758B"/>
    <w:rsid w:val="00281FD9"/>
    <w:rsid w:val="00287EB3"/>
    <w:rsid w:val="00290007"/>
    <w:rsid w:val="00290481"/>
    <w:rsid w:val="00291775"/>
    <w:rsid w:val="0029286A"/>
    <w:rsid w:val="00293232"/>
    <w:rsid w:val="002936E6"/>
    <w:rsid w:val="002941A7"/>
    <w:rsid w:val="002A1726"/>
    <w:rsid w:val="002A4973"/>
    <w:rsid w:val="002A4F92"/>
    <w:rsid w:val="002B00E1"/>
    <w:rsid w:val="002B40FE"/>
    <w:rsid w:val="002B541F"/>
    <w:rsid w:val="002C35D2"/>
    <w:rsid w:val="002C3E66"/>
    <w:rsid w:val="002C7E1E"/>
    <w:rsid w:val="002D22DF"/>
    <w:rsid w:val="002D357D"/>
    <w:rsid w:val="002D3DFB"/>
    <w:rsid w:val="002D7574"/>
    <w:rsid w:val="002D7953"/>
    <w:rsid w:val="002E7AF3"/>
    <w:rsid w:val="003014E9"/>
    <w:rsid w:val="0030201D"/>
    <w:rsid w:val="00321D49"/>
    <w:rsid w:val="00322C00"/>
    <w:rsid w:val="00325EAA"/>
    <w:rsid w:val="0033616F"/>
    <w:rsid w:val="00350385"/>
    <w:rsid w:val="0035678F"/>
    <w:rsid w:val="00356B3A"/>
    <w:rsid w:val="00364C1F"/>
    <w:rsid w:val="0036515A"/>
    <w:rsid w:val="003742A0"/>
    <w:rsid w:val="003750C4"/>
    <w:rsid w:val="003751F6"/>
    <w:rsid w:val="0038285B"/>
    <w:rsid w:val="00390265"/>
    <w:rsid w:val="003911F3"/>
    <w:rsid w:val="00392A26"/>
    <w:rsid w:val="00396CE8"/>
    <w:rsid w:val="00396D36"/>
    <w:rsid w:val="003972D7"/>
    <w:rsid w:val="003A28BC"/>
    <w:rsid w:val="003A333F"/>
    <w:rsid w:val="003A35B8"/>
    <w:rsid w:val="003A48B0"/>
    <w:rsid w:val="003A4FA5"/>
    <w:rsid w:val="003B1877"/>
    <w:rsid w:val="003B23E2"/>
    <w:rsid w:val="003B62EE"/>
    <w:rsid w:val="003C00C7"/>
    <w:rsid w:val="003C2250"/>
    <w:rsid w:val="003C6D65"/>
    <w:rsid w:val="003D0689"/>
    <w:rsid w:val="003D59D7"/>
    <w:rsid w:val="003E2B1B"/>
    <w:rsid w:val="003E3B94"/>
    <w:rsid w:val="003F012F"/>
    <w:rsid w:val="003F0CAF"/>
    <w:rsid w:val="003F0D16"/>
    <w:rsid w:val="003F1600"/>
    <w:rsid w:val="003F2D36"/>
    <w:rsid w:val="003F54DD"/>
    <w:rsid w:val="003F5930"/>
    <w:rsid w:val="004008B7"/>
    <w:rsid w:val="004015F0"/>
    <w:rsid w:val="00402345"/>
    <w:rsid w:val="0040350C"/>
    <w:rsid w:val="00430349"/>
    <w:rsid w:val="00431A94"/>
    <w:rsid w:val="004331D0"/>
    <w:rsid w:val="00435C0F"/>
    <w:rsid w:val="00436126"/>
    <w:rsid w:val="00440693"/>
    <w:rsid w:val="00445D2E"/>
    <w:rsid w:val="00446F73"/>
    <w:rsid w:val="004475A9"/>
    <w:rsid w:val="00455217"/>
    <w:rsid w:val="0046290A"/>
    <w:rsid w:val="0047048A"/>
    <w:rsid w:val="00474A2F"/>
    <w:rsid w:val="00476140"/>
    <w:rsid w:val="00491C22"/>
    <w:rsid w:val="004963C3"/>
    <w:rsid w:val="004972D4"/>
    <w:rsid w:val="004A2DEC"/>
    <w:rsid w:val="004B27E4"/>
    <w:rsid w:val="004B3E55"/>
    <w:rsid w:val="004B4C0D"/>
    <w:rsid w:val="004C191B"/>
    <w:rsid w:val="004C6DFE"/>
    <w:rsid w:val="004C7885"/>
    <w:rsid w:val="004D096A"/>
    <w:rsid w:val="004D3372"/>
    <w:rsid w:val="004E121C"/>
    <w:rsid w:val="004E1EA2"/>
    <w:rsid w:val="004E479A"/>
    <w:rsid w:val="004E4C9E"/>
    <w:rsid w:val="004E5149"/>
    <w:rsid w:val="004E6E28"/>
    <w:rsid w:val="004F3CA4"/>
    <w:rsid w:val="004F539A"/>
    <w:rsid w:val="005022CB"/>
    <w:rsid w:val="00502696"/>
    <w:rsid w:val="00502EC0"/>
    <w:rsid w:val="00503ADD"/>
    <w:rsid w:val="00503B24"/>
    <w:rsid w:val="00503C98"/>
    <w:rsid w:val="00513FD7"/>
    <w:rsid w:val="0051479B"/>
    <w:rsid w:val="005149A6"/>
    <w:rsid w:val="00517848"/>
    <w:rsid w:val="00522E33"/>
    <w:rsid w:val="005253A5"/>
    <w:rsid w:val="00527213"/>
    <w:rsid w:val="00536BC9"/>
    <w:rsid w:val="00537A9E"/>
    <w:rsid w:val="005404D9"/>
    <w:rsid w:val="00542872"/>
    <w:rsid w:val="0054334A"/>
    <w:rsid w:val="00544D54"/>
    <w:rsid w:val="0054776C"/>
    <w:rsid w:val="00560E3A"/>
    <w:rsid w:val="00561BAF"/>
    <w:rsid w:val="00567585"/>
    <w:rsid w:val="0057146B"/>
    <w:rsid w:val="005800DC"/>
    <w:rsid w:val="00580481"/>
    <w:rsid w:val="00583827"/>
    <w:rsid w:val="0058435B"/>
    <w:rsid w:val="00585748"/>
    <w:rsid w:val="00596E73"/>
    <w:rsid w:val="005A15DE"/>
    <w:rsid w:val="005A1AF0"/>
    <w:rsid w:val="005B1325"/>
    <w:rsid w:val="005B3BAE"/>
    <w:rsid w:val="005B762E"/>
    <w:rsid w:val="005C6F8B"/>
    <w:rsid w:val="005D3899"/>
    <w:rsid w:val="005D3BE2"/>
    <w:rsid w:val="005D4486"/>
    <w:rsid w:val="005D600A"/>
    <w:rsid w:val="005E53E0"/>
    <w:rsid w:val="005E7BCA"/>
    <w:rsid w:val="005F01A9"/>
    <w:rsid w:val="005F571B"/>
    <w:rsid w:val="005F775D"/>
    <w:rsid w:val="006012BE"/>
    <w:rsid w:val="00602AEA"/>
    <w:rsid w:val="00602C7D"/>
    <w:rsid w:val="006031F2"/>
    <w:rsid w:val="00606A5E"/>
    <w:rsid w:val="00613A52"/>
    <w:rsid w:val="006157F8"/>
    <w:rsid w:val="006262B6"/>
    <w:rsid w:val="006317A2"/>
    <w:rsid w:val="00632991"/>
    <w:rsid w:val="006332BB"/>
    <w:rsid w:val="006339B9"/>
    <w:rsid w:val="00636F41"/>
    <w:rsid w:val="00640384"/>
    <w:rsid w:val="00642AC6"/>
    <w:rsid w:val="00642E08"/>
    <w:rsid w:val="00646E9A"/>
    <w:rsid w:val="00665E92"/>
    <w:rsid w:val="00675764"/>
    <w:rsid w:val="006757C9"/>
    <w:rsid w:val="00680B76"/>
    <w:rsid w:val="00680DA8"/>
    <w:rsid w:val="00681207"/>
    <w:rsid w:val="006843A5"/>
    <w:rsid w:val="00692019"/>
    <w:rsid w:val="006962E2"/>
    <w:rsid w:val="00696DAC"/>
    <w:rsid w:val="006A5FC7"/>
    <w:rsid w:val="006A6493"/>
    <w:rsid w:val="006A7478"/>
    <w:rsid w:val="006B44D9"/>
    <w:rsid w:val="006C4B63"/>
    <w:rsid w:val="006C646E"/>
    <w:rsid w:val="006D09E8"/>
    <w:rsid w:val="006D2262"/>
    <w:rsid w:val="006D581B"/>
    <w:rsid w:val="006E425C"/>
    <w:rsid w:val="006F31BD"/>
    <w:rsid w:val="006F50A1"/>
    <w:rsid w:val="006F53F0"/>
    <w:rsid w:val="00700F44"/>
    <w:rsid w:val="007063C3"/>
    <w:rsid w:val="007122FF"/>
    <w:rsid w:val="00720BA1"/>
    <w:rsid w:val="0072164F"/>
    <w:rsid w:val="007229C2"/>
    <w:rsid w:val="00726E32"/>
    <w:rsid w:val="00737935"/>
    <w:rsid w:val="0074644D"/>
    <w:rsid w:val="00746D76"/>
    <w:rsid w:val="00746F4F"/>
    <w:rsid w:val="007575DD"/>
    <w:rsid w:val="00757D36"/>
    <w:rsid w:val="007618B4"/>
    <w:rsid w:val="007664CF"/>
    <w:rsid w:val="00766E3A"/>
    <w:rsid w:val="00782DE5"/>
    <w:rsid w:val="0078459E"/>
    <w:rsid w:val="00787805"/>
    <w:rsid w:val="007913BD"/>
    <w:rsid w:val="00794692"/>
    <w:rsid w:val="007A2653"/>
    <w:rsid w:val="007A3FAB"/>
    <w:rsid w:val="007A5DE3"/>
    <w:rsid w:val="007B1B57"/>
    <w:rsid w:val="007B494A"/>
    <w:rsid w:val="007B68FB"/>
    <w:rsid w:val="007C16E3"/>
    <w:rsid w:val="007C4BF1"/>
    <w:rsid w:val="007C629D"/>
    <w:rsid w:val="007D3914"/>
    <w:rsid w:val="007D7F3F"/>
    <w:rsid w:val="007E2DFD"/>
    <w:rsid w:val="007F18EC"/>
    <w:rsid w:val="007F3BDB"/>
    <w:rsid w:val="007F7243"/>
    <w:rsid w:val="00804EFA"/>
    <w:rsid w:val="00805260"/>
    <w:rsid w:val="008102F6"/>
    <w:rsid w:val="008132D4"/>
    <w:rsid w:val="008157EE"/>
    <w:rsid w:val="00815F1D"/>
    <w:rsid w:val="0081685F"/>
    <w:rsid w:val="008213F2"/>
    <w:rsid w:val="0082198C"/>
    <w:rsid w:val="008323C0"/>
    <w:rsid w:val="00835D57"/>
    <w:rsid w:val="00836D66"/>
    <w:rsid w:val="008370DA"/>
    <w:rsid w:val="008408E0"/>
    <w:rsid w:val="00840D7C"/>
    <w:rsid w:val="00843807"/>
    <w:rsid w:val="00843A74"/>
    <w:rsid w:val="00844FC5"/>
    <w:rsid w:val="008512DD"/>
    <w:rsid w:val="00861CDC"/>
    <w:rsid w:val="008621AC"/>
    <w:rsid w:val="00863EB3"/>
    <w:rsid w:val="0087004D"/>
    <w:rsid w:val="00875529"/>
    <w:rsid w:val="008811EF"/>
    <w:rsid w:val="00881F9C"/>
    <w:rsid w:val="0088217F"/>
    <w:rsid w:val="00884175"/>
    <w:rsid w:val="0088477D"/>
    <w:rsid w:val="00890973"/>
    <w:rsid w:val="00890CDB"/>
    <w:rsid w:val="00892AFE"/>
    <w:rsid w:val="00892F51"/>
    <w:rsid w:val="008A70E7"/>
    <w:rsid w:val="008A771D"/>
    <w:rsid w:val="008B1135"/>
    <w:rsid w:val="008B7714"/>
    <w:rsid w:val="008C0D82"/>
    <w:rsid w:val="008C6300"/>
    <w:rsid w:val="008C6C87"/>
    <w:rsid w:val="008D2B05"/>
    <w:rsid w:val="008E1D6D"/>
    <w:rsid w:val="008E2B85"/>
    <w:rsid w:val="008E5097"/>
    <w:rsid w:val="008E511A"/>
    <w:rsid w:val="008F0117"/>
    <w:rsid w:val="008F410B"/>
    <w:rsid w:val="008F5B81"/>
    <w:rsid w:val="008F6CA0"/>
    <w:rsid w:val="008F79EB"/>
    <w:rsid w:val="0090203D"/>
    <w:rsid w:val="0090335E"/>
    <w:rsid w:val="00903903"/>
    <w:rsid w:val="0091268F"/>
    <w:rsid w:val="00917681"/>
    <w:rsid w:val="009220A2"/>
    <w:rsid w:val="009235F6"/>
    <w:rsid w:val="00934EF3"/>
    <w:rsid w:val="009374DC"/>
    <w:rsid w:val="009410D6"/>
    <w:rsid w:val="00944E86"/>
    <w:rsid w:val="0095038F"/>
    <w:rsid w:val="00951A8C"/>
    <w:rsid w:val="0095240F"/>
    <w:rsid w:val="00961120"/>
    <w:rsid w:val="00963290"/>
    <w:rsid w:val="0097132E"/>
    <w:rsid w:val="00972224"/>
    <w:rsid w:val="00973D87"/>
    <w:rsid w:val="00976B36"/>
    <w:rsid w:val="00982A10"/>
    <w:rsid w:val="00986920"/>
    <w:rsid w:val="00990894"/>
    <w:rsid w:val="00991FE6"/>
    <w:rsid w:val="00994E2C"/>
    <w:rsid w:val="009A4B08"/>
    <w:rsid w:val="009A68F8"/>
    <w:rsid w:val="009B324A"/>
    <w:rsid w:val="009B531B"/>
    <w:rsid w:val="009B7DEE"/>
    <w:rsid w:val="009C2CC4"/>
    <w:rsid w:val="009C4155"/>
    <w:rsid w:val="009C577F"/>
    <w:rsid w:val="009D59D2"/>
    <w:rsid w:val="009E7BB8"/>
    <w:rsid w:val="009F0C9B"/>
    <w:rsid w:val="009F7645"/>
    <w:rsid w:val="009F7C36"/>
    <w:rsid w:val="00A01125"/>
    <w:rsid w:val="00A01AEF"/>
    <w:rsid w:val="00A03072"/>
    <w:rsid w:val="00A0482B"/>
    <w:rsid w:val="00A11875"/>
    <w:rsid w:val="00A13E72"/>
    <w:rsid w:val="00A14DA5"/>
    <w:rsid w:val="00A15C00"/>
    <w:rsid w:val="00A1696A"/>
    <w:rsid w:val="00A21129"/>
    <w:rsid w:val="00A30A82"/>
    <w:rsid w:val="00A35C73"/>
    <w:rsid w:val="00A421BE"/>
    <w:rsid w:val="00A451BC"/>
    <w:rsid w:val="00A47C32"/>
    <w:rsid w:val="00A47C8A"/>
    <w:rsid w:val="00A51F20"/>
    <w:rsid w:val="00A55869"/>
    <w:rsid w:val="00A55AEC"/>
    <w:rsid w:val="00A62DC8"/>
    <w:rsid w:val="00A6582B"/>
    <w:rsid w:val="00A668D3"/>
    <w:rsid w:val="00A72E45"/>
    <w:rsid w:val="00A74DC0"/>
    <w:rsid w:val="00A756A8"/>
    <w:rsid w:val="00A77B94"/>
    <w:rsid w:val="00A82543"/>
    <w:rsid w:val="00A83B6E"/>
    <w:rsid w:val="00A859CA"/>
    <w:rsid w:val="00A86951"/>
    <w:rsid w:val="00A9294F"/>
    <w:rsid w:val="00A936D9"/>
    <w:rsid w:val="00A97ADD"/>
    <w:rsid w:val="00AA37FF"/>
    <w:rsid w:val="00AA3BA8"/>
    <w:rsid w:val="00AA456A"/>
    <w:rsid w:val="00AA69B0"/>
    <w:rsid w:val="00AB3352"/>
    <w:rsid w:val="00AB4C92"/>
    <w:rsid w:val="00AB6750"/>
    <w:rsid w:val="00AD1368"/>
    <w:rsid w:val="00AD4F26"/>
    <w:rsid w:val="00AE6C7C"/>
    <w:rsid w:val="00AE7C69"/>
    <w:rsid w:val="00AF6CEB"/>
    <w:rsid w:val="00B02A4E"/>
    <w:rsid w:val="00B049C8"/>
    <w:rsid w:val="00B0598A"/>
    <w:rsid w:val="00B1113B"/>
    <w:rsid w:val="00B213C8"/>
    <w:rsid w:val="00B22DCB"/>
    <w:rsid w:val="00B22E83"/>
    <w:rsid w:val="00B3195A"/>
    <w:rsid w:val="00B4237F"/>
    <w:rsid w:val="00B44554"/>
    <w:rsid w:val="00B47A90"/>
    <w:rsid w:val="00B47E89"/>
    <w:rsid w:val="00B51ACF"/>
    <w:rsid w:val="00B570B6"/>
    <w:rsid w:val="00B5784C"/>
    <w:rsid w:val="00B65385"/>
    <w:rsid w:val="00B66856"/>
    <w:rsid w:val="00B66A66"/>
    <w:rsid w:val="00B7028C"/>
    <w:rsid w:val="00B7030D"/>
    <w:rsid w:val="00B708DF"/>
    <w:rsid w:val="00B739CA"/>
    <w:rsid w:val="00B73CDF"/>
    <w:rsid w:val="00B75C9D"/>
    <w:rsid w:val="00B926A6"/>
    <w:rsid w:val="00BA2B5B"/>
    <w:rsid w:val="00BA4F18"/>
    <w:rsid w:val="00BB410C"/>
    <w:rsid w:val="00BB72A5"/>
    <w:rsid w:val="00BC0033"/>
    <w:rsid w:val="00BC2CCD"/>
    <w:rsid w:val="00BC3667"/>
    <w:rsid w:val="00BC376B"/>
    <w:rsid w:val="00BC5C18"/>
    <w:rsid w:val="00BC6CA6"/>
    <w:rsid w:val="00BD1BD7"/>
    <w:rsid w:val="00BD6E52"/>
    <w:rsid w:val="00BE5A0E"/>
    <w:rsid w:val="00BF7F32"/>
    <w:rsid w:val="00C0029F"/>
    <w:rsid w:val="00C20788"/>
    <w:rsid w:val="00C266D6"/>
    <w:rsid w:val="00C33305"/>
    <w:rsid w:val="00C37BE1"/>
    <w:rsid w:val="00C410A4"/>
    <w:rsid w:val="00C420BB"/>
    <w:rsid w:val="00C507AB"/>
    <w:rsid w:val="00C61F78"/>
    <w:rsid w:val="00C6562C"/>
    <w:rsid w:val="00C67121"/>
    <w:rsid w:val="00C67659"/>
    <w:rsid w:val="00C702ED"/>
    <w:rsid w:val="00C70826"/>
    <w:rsid w:val="00C76316"/>
    <w:rsid w:val="00C77578"/>
    <w:rsid w:val="00C84020"/>
    <w:rsid w:val="00C851F7"/>
    <w:rsid w:val="00C87630"/>
    <w:rsid w:val="00C965DF"/>
    <w:rsid w:val="00CA002A"/>
    <w:rsid w:val="00CA336D"/>
    <w:rsid w:val="00CB1383"/>
    <w:rsid w:val="00CC5474"/>
    <w:rsid w:val="00CC5D77"/>
    <w:rsid w:val="00CD0340"/>
    <w:rsid w:val="00CD2201"/>
    <w:rsid w:val="00CD3122"/>
    <w:rsid w:val="00CD4525"/>
    <w:rsid w:val="00CD4909"/>
    <w:rsid w:val="00CD4EF6"/>
    <w:rsid w:val="00CD512F"/>
    <w:rsid w:val="00CE00E7"/>
    <w:rsid w:val="00CE1DDF"/>
    <w:rsid w:val="00CE5E5E"/>
    <w:rsid w:val="00D068EF"/>
    <w:rsid w:val="00D116EB"/>
    <w:rsid w:val="00D13C35"/>
    <w:rsid w:val="00D167DA"/>
    <w:rsid w:val="00D30A7B"/>
    <w:rsid w:val="00D31BDA"/>
    <w:rsid w:val="00D32E09"/>
    <w:rsid w:val="00D36042"/>
    <w:rsid w:val="00D43212"/>
    <w:rsid w:val="00D43AE4"/>
    <w:rsid w:val="00D43E2A"/>
    <w:rsid w:val="00D4552E"/>
    <w:rsid w:val="00D472B3"/>
    <w:rsid w:val="00D50BE1"/>
    <w:rsid w:val="00D543F6"/>
    <w:rsid w:val="00D54877"/>
    <w:rsid w:val="00D569B3"/>
    <w:rsid w:val="00D56AEF"/>
    <w:rsid w:val="00D707B1"/>
    <w:rsid w:val="00D74342"/>
    <w:rsid w:val="00D7596A"/>
    <w:rsid w:val="00D774D3"/>
    <w:rsid w:val="00D80ED6"/>
    <w:rsid w:val="00D81E7D"/>
    <w:rsid w:val="00D857A2"/>
    <w:rsid w:val="00D92F3A"/>
    <w:rsid w:val="00D952C6"/>
    <w:rsid w:val="00DA02A2"/>
    <w:rsid w:val="00DA16CE"/>
    <w:rsid w:val="00DA50E7"/>
    <w:rsid w:val="00DB0309"/>
    <w:rsid w:val="00DB1AE0"/>
    <w:rsid w:val="00DB4152"/>
    <w:rsid w:val="00DB4B42"/>
    <w:rsid w:val="00DC52AF"/>
    <w:rsid w:val="00DC5FAA"/>
    <w:rsid w:val="00DE1D84"/>
    <w:rsid w:val="00DE3342"/>
    <w:rsid w:val="00DE3BD5"/>
    <w:rsid w:val="00DE4C89"/>
    <w:rsid w:val="00DE641B"/>
    <w:rsid w:val="00DF28BA"/>
    <w:rsid w:val="00DF2F47"/>
    <w:rsid w:val="00E03CDC"/>
    <w:rsid w:val="00E04CE5"/>
    <w:rsid w:val="00E0678F"/>
    <w:rsid w:val="00E1251D"/>
    <w:rsid w:val="00E13D7D"/>
    <w:rsid w:val="00E14E0D"/>
    <w:rsid w:val="00E17DC9"/>
    <w:rsid w:val="00E30C9E"/>
    <w:rsid w:val="00E32D14"/>
    <w:rsid w:val="00E32FDC"/>
    <w:rsid w:val="00E37E2E"/>
    <w:rsid w:val="00E51C4D"/>
    <w:rsid w:val="00E53B24"/>
    <w:rsid w:val="00E60ECC"/>
    <w:rsid w:val="00E62CEE"/>
    <w:rsid w:val="00E631EE"/>
    <w:rsid w:val="00E6660D"/>
    <w:rsid w:val="00E70F51"/>
    <w:rsid w:val="00E72B23"/>
    <w:rsid w:val="00E72F38"/>
    <w:rsid w:val="00E73706"/>
    <w:rsid w:val="00E81D88"/>
    <w:rsid w:val="00E86B89"/>
    <w:rsid w:val="00EA08B7"/>
    <w:rsid w:val="00EA17D4"/>
    <w:rsid w:val="00EA226E"/>
    <w:rsid w:val="00EB3E3D"/>
    <w:rsid w:val="00EB653F"/>
    <w:rsid w:val="00EC00F6"/>
    <w:rsid w:val="00EC3701"/>
    <w:rsid w:val="00EC3FF1"/>
    <w:rsid w:val="00ED0549"/>
    <w:rsid w:val="00ED155F"/>
    <w:rsid w:val="00ED6C71"/>
    <w:rsid w:val="00EE29CF"/>
    <w:rsid w:val="00EE342F"/>
    <w:rsid w:val="00EE6413"/>
    <w:rsid w:val="00EE722A"/>
    <w:rsid w:val="00EF1B9A"/>
    <w:rsid w:val="00EF506A"/>
    <w:rsid w:val="00F01265"/>
    <w:rsid w:val="00F06887"/>
    <w:rsid w:val="00F1581B"/>
    <w:rsid w:val="00F31128"/>
    <w:rsid w:val="00F32F54"/>
    <w:rsid w:val="00F37CA7"/>
    <w:rsid w:val="00F41735"/>
    <w:rsid w:val="00F43A22"/>
    <w:rsid w:val="00F44D1F"/>
    <w:rsid w:val="00F5107A"/>
    <w:rsid w:val="00F53C74"/>
    <w:rsid w:val="00F55B02"/>
    <w:rsid w:val="00F6503E"/>
    <w:rsid w:val="00F65812"/>
    <w:rsid w:val="00F6629B"/>
    <w:rsid w:val="00F67FD1"/>
    <w:rsid w:val="00F700B6"/>
    <w:rsid w:val="00F76DEF"/>
    <w:rsid w:val="00F826A5"/>
    <w:rsid w:val="00F8427B"/>
    <w:rsid w:val="00F85EA1"/>
    <w:rsid w:val="00F95898"/>
    <w:rsid w:val="00FA18FC"/>
    <w:rsid w:val="00FA2D14"/>
    <w:rsid w:val="00FA2D44"/>
    <w:rsid w:val="00FA4609"/>
    <w:rsid w:val="00FA51FE"/>
    <w:rsid w:val="00FA7D59"/>
    <w:rsid w:val="00FB21B5"/>
    <w:rsid w:val="00FB4B3C"/>
    <w:rsid w:val="00FB67D3"/>
    <w:rsid w:val="00FB692D"/>
    <w:rsid w:val="00FD67EC"/>
    <w:rsid w:val="00FE5B79"/>
    <w:rsid w:val="00FE7CB2"/>
    <w:rsid w:val="00FF07A5"/>
    <w:rsid w:val="00FF183C"/>
    <w:rsid w:val="00FF3F5E"/>
    <w:rsid w:val="02583253"/>
    <w:rsid w:val="03540251"/>
    <w:rsid w:val="04D3AE01"/>
    <w:rsid w:val="0554885B"/>
    <w:rsid w:val="06EE3187"/>
    <w:rsid w:val="0713E0F7"/>
    <w:rsid w:val="075D389C"/>
    <w:rsid w:val="0763C639"/>
    <w:rsid w:val="0A9AF97B"/>
    <w:rsid w:val="0AB706C8"/>
    <w:rsid w:val="0ADF2EFA"/>
    <w:rsid w:val="0CA6CC15"/>
    <w:rsid w:val="0CB1B4CF"/>
    <w:rsid w:val="0E0B93CA"/>
    <w:rsid w:val="0FAE83D1"/>
    <w:rsid w:val="10664171"/>
    <w:rsid w:val="10A19AE0"/>
    <w:rsid w:val="114A5432"/>
    <w:rsid w:val="139131F1"/>
    <w:rsid w:val="1454034A"/>
    <w:rsid w:val="1489E17F"/>
    <w:rsid w:val="164DAE5B"/>
    <w:rsid w:val="180BBBD6"/>
    <w:rsid w:val="18B6D62A"/>
    <w:rsid w:val="19770F7A"/>
    <w:rsid w:val="19F054FA"/>
    <w:rsid w:val="1AB24B3A"/>
    <w:rsid w:val="1AE66C3C"/>
    <w:rsid w:val="1B0704D6"/>
    <w:rsid w:val="1B12DFDB"/>
    <w:rsid w:val="1CAEB03C"/>
    <w:rsid w:val="1E3BFB9A"/>
    <w:rsid w:val="1EE8ED96"/>
    <w:rsid w:val="1FD8C6F5"/>
    <w:rsid w:val="20B34A27"/>
    <w:rsid w:val="21004ED9"/>
    <w:rsid w:val="21DF11BB"/>
    <w:rsid w:val="2275E452"/>
    <w:rsid w:val="227F43F7"/>
    <w:rsid w:val="23341EE9"/>
    <w:rsid w:val="242ADD10"/>
    <w:rsid w:val="247BBAD0"/>
    <w:rsid w:val="26DF351F"/>
    <w:rsid w:val="2703A02C"/>
    <w:rsid w:val="2775C914"/>
    <w:rsid w:val="27B323B3"/>
    <w:rsid w:val="282979B9"/>
    <w:rsid w:val="29119975"/>
    <w:rsid w:val="2BA74854"/>
    <w:rsid w:val="2CEA8DCE"/>
    <w:rsid w:val="2E09B447"/>
    <w:rsid w:val="2F031552"/>
    <w:rsid w:val="2FA584A8"/>
    <w:rsid w:val="305C246B"/>
    <w:rsid w:val="309EE5B3"/>
    <w:rsid w:val="31697D3B"/>
    <w:rsid w:val="32A23545"/>
    <w:rsid w:val="333C0310"/>
    <w:rsid w:val="342D3552"/>
    <w:rsid w:val="3775A668"/>
    <w:rsid w:val="37B0968D"/>
    <w:rsid w:val="380F7433"/>
    <w:rsid w:val="383A0FF5"/>
    <w:rsid w:val="38F84E6C"/>
    <w:rsid w:val="39B0A169"/>
    <w:rsid w:val="3B103F44"/>
    <w:rsid w:val="3B20628F"/>
    <w:rsid w:val="3B3AFF23"/>
    <w:rsid w:val="3BDC62F0"/>
    <w:rsid w:val="3F37D61F"/>
    <w:rsid w:val="401A8618"/>
    <w:rsid w:val="40272B23"/>
    <w:rsid w:val="420FE5FF"/>
    <w:rsid w:val="42321369"/>
    <w:rsid w:val="42BE2DFC"/>
    <w:rsid w:val="432EC016"/>
    <w:rsid w:val="438A8072"/>
    <w:rsid w:val="43ABB660"/>
    <w:rsid w:val="442CC170"/>
    <w:rsid w:val="44C744D5"/>
    <w:rsid w:val="452EC406"/>
    <w:rsid w:val="4569B42B"/>
    <w:rsid w:val="45AED4F9"/>
    <w:rsid w:val="4641D751"/>
    <w:rsid w:val="47D599EF"/>
    <w:rsid w:val="4B18EED4"/>
    <w:rsid w:val="4BCDB2FF"/>
    <w:rsid w:val="4DD3A3B6"/>
    <w:rsid w:val="4E9E60C7"/>
    <w:rsid w:val="503D13E2"/>
    <w:rsid w:val="50D42184"/>
    <w:rsid w:val="516AF41B"/>
    <w:rsid w:val="51ADB563"/>
    <w:rsid w:val="56793900"/>
    <w:rsid w:val="56A9692A"/>
    <w:rsid w:val="589ABC8E"/>
    <w:rsid w:val="5908CC54"/>
    <w:rsid w:val="5AC25E9F"/>
    <w:rsid w:val="5B1243E1"/>
    <w:rsid w:val="5B306B6D"/>
    <w:rsid w:val="5B4CAA23"/>
    <w:rsid w:val="5B9B6699"/>
    <w:rsid w:val="5BC3B5F3"/>
    <w:rsid w:val="5ED2A1B9"/>
    <w:rsid w:val="602560B7"/>
    <w:rsid w:val="61D6EC05"/>
    <w:rsid w:val="6303BFE9"/>
    <w:rsid w:val="642E1155"/>
    <w:rsid w:val="64750B1A"/>
    <w:rsid w:val="64B905EA"/>
    <w:rsid w:val="64D4C5F4"/>
    <w:rsid w:val="6527C895"/>
    <w:rsid w:val="65467F9D"/>
    <w:rsid w:val="67F26D14"/>
    <w:rsid w:val="681781CF"/>
    <w:rsid w:val="68331AB1"/>
    <w:rsid w:val="685C9F8C"/>
    <w:rsid w:val="68CAF3FF"/>
    <w:rsid w:val="6A169CA5"/>
    <w:rsid w:val="6A71E015"/>
    <w:rsid w:val="6B562D9E"/>
    <w:rsid w:val="6BA2E51E"/>
    <w:rsid w:val="6D01566A"/>
    <w:rsid w:val="6D54E2A8"/>
    <w:rsid w:val="6D84901D"/>
    <w:rsid w:val="6DC15FA3"/>
    <w:rsid w:val="6E96365F"/>
    <w:rsid w:val="6EA25C35"/>
    <w:rsid w:val="6EB5827E"/>
    <w:rsid w:val="70FF9ECF"/>
    <w:rsid w:val="712A0203"/>
    <w:rsid w:val="7284C281"/>
    <w:rsid w:val="74E3E787"/>
    <w:rsid w:val="75442AE1"/>
    <w:rsid w:val="756F812C"/>
    <w:rsid w:val="75E44AC9"/>
    <w:rsid w:val="770B518D"/>
    <w:rsid w:val="789D3866"/>
    <w:rsid w:val="78A721EE"/>
    <w:rsid w:val="78E117C9"/>
    <w:rsid w:val="79B09B0F"/>
    <w:rsid w:val="79D8EE9C"/>
    <w:rsid w:val="7A42F24F"/>
    <w:rsid w:val="7A854330"/>
    <w:rsid w:val="7AA211ED"/>
    <w:rsid w:val="7AB7BBEC"/>
    <w:rsid w:val="7B6218C8"/>
    <w:rsid w:val="7BAB7EDF"/>
    <w:rsid w:val="7CFDE929"/>
    <w:rsid w:val="7D7A9311"/>
    <w:rsid w:val="7EF76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3A025"/>
  <w15:chartTrackingRefBased/>
  <w15:docId w15:val="{D8193D93-5ABD-436C-9EDD-771A472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2FF"/>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A96"/>
    <w:pPr>
      <w:keepNext/>
      <w:keepLines/>
      <w:spacing w:before="160" w:after="12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2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95038F"/>
    <w:pPr>
      <w:tabs>
        <w:tab w:val="center" w:pos="4680"/>
        <w:tab w:val="right" w:pos="9360"/>
      </w:tabs>
    </w:pPr>
  </w:style>
  <w:style w:type="character" w:customStyle="1" w:styleId="HeaderChar">
    <w:name w:val="Header Char"/>
    <w:basedOn w:val="DefaultParagraphFont"/>
    <w:link w:val="Header"/>
    <w:uiPriority w:val="99"/>
    <w:rsid w:val="0095038F"/>
    <w:rPr>
      <w:rFonts w:ascii="Arial" w:eastAsia="Times New Roman" w:hAnsi="Arial" w:cs="Times New Roman"/>
      <w:sz w:val="24"/>
      <w:szCs w:val="24"/>
    </w:rPr>
  </w:style>
  <w:style w:type="paragraph" w:styleId="Footer">
    <w:name w:val="footer"/>
    <w:basedOn w:val="Normal"/>
    <w:link w:val="FooterChar"/>
    <w:uiPriority w:val="99"/>
    <w:unhideWhenUsed/>
    <w:rsid w:val="0095038F"/>
    <w:pPr>
      <w:tabs>
        <w:tab w:val="center" w:pos="4680"/>
        <w:tab w:val="right" w:pos="9360"/>
      </w:tabs>
    </w:pPr>
  </w:style>
  <w:style w:type="character" w:customStyle="1" w:styleId="FooterChar">
    <w:name w:val="Footer Char"/>
    <w:basedOn w:val="DefaultParagraphFont"/>
    <w:link w:val="Footer"/>
    <w:uiPriority w:val="99"/>
    <w:rsid w:val="0095038F"/>
    <w:rPr>
      <w:rFonts w:ascii="Arial" w:eastAsia="Times New Roman" w:hAnsi="Arial" w:cs="Times New Roman"/>
      <w:sz w:val="24"/>
      <w:szCs w:val="24"/>
    </w:rPr>
  </w:style>
  <w:style w:type="paragraph" w:styleId="ListParagraph">
    <w:name w:val="List Paragraph"/>
    <w:basedOn w:val="Normal"/>
    <w:uiPriority w:val="34"/>
    <w:qFormat/>
    <w:rsid w:val="00BA2B5B"/>
    <w:pPr>
      <w:ind w:left="720"/>
      <w:contextualSpacing/>
    </w:pPr>
  </w:style>
  <w:style w:type="table" w:styleId="TableGrid">
    <w:name w:val="Table Grid"/>
    <w:basedOn w:val="TableNormal"/>
    <w:uiPriority w:val="39"/>
    <w:rsid w:val="004B4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36E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nhideWhenUsed/>
    <w:rsid w:val="00F826A5"/>
    <w:rPr>
      <w:sz w:val="16"/>
      <w:szCs w:val="16"/>
    </w:rPr>
  </w:style>
  <w:style w:type="paragraph" w:styleId="CommentText">
    <w:name w:val="annotation text"/>
    <w:basedOn w:val="Normal"/>
    <w:link w:val="CommentTextChar"/>
    <w:unhideWhenUsed/>
    <w:rsid w:val="00F826A5"/>
    <w:rPr>
      <w:sz w:val="20"/>
      <w:szCs w:val="20"/>
    </w:rPr>
  </w:style>
  <w:style w:type="character" w:customStyle="1" w:styleId="CommentTextChar">
    <w:name w:val="Comment Text Char"/>
    <w:basedOn w:val="DefaultParagraphFont"/>
    <w:link w:val="CommentText"/>
    <w:rsid w:val="00F826A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826A5"/>
    <w:rPr>
      <w:b/>
      <w:bCs/>
    </w:rPr>
  </w:style>
  <w:style w:type="character" w:customStyle="1" w:styleId="CommentSubjectChar">
    <w:name w:val="Comment Subject Char"/>
    <w:basedOn w:val="CommentTextChar"/>
    <w:link w:val="CommentSubject"/>
    <w:uiPriority w:val="99"/>
    <w:semiHidden/>
    <w:rsid w:val="00F826A5"/>
    <w:rPr>
      <w:rFonts w:ascii="Arial" w:eastAsia="Times New Roman" w:hAnsi="Arial" w:cs="Times New Roman"/>
      <w:b/>
      <w:bCs/>
      <w:sz w:val="20"/>
      <w:szCs w:val="20"/>
    </w:rPr>
  </w:style>
  <w:style w:type="paragraph" w:styleId="Revision">
    <w:name w:val="Revision"/>
    <w:hidden/>
    <w:uiPriority w:val="99"/>
    <w:semiHidden/>
    <w:rsid w:val="00EA17D4"/>
    <w:pPr>
      <w:spacing w:after="0" w:line="240" w:lineRule="auto"/>
    </w:pPr>
    <w:rPr>
      <w:rFonts w:ascii="Arial" w:eastAsia="Times New Roman" w:hAnsi="Arial" w:cs="Times New Roman"/>
      <w:sz w:val="24"/>
      <w:szCs w:val="24"/>
    </w:rPr>
  </w:style>
  <w:style w:type="paragraph" w:styleId="MessageHeader">
    <w:name w:val="Message Header"/>
    <w:basedOn w:val="Normal"/>
    <w:link w:val="MessageHeaderChar"/>
    <w:uiPriority w:val="99"/>
    <w:unhideWhenUsed/>
    <w:rsid w:val="007122FF"/>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7122FF"/>
    <w:rPr>
      <w:rFonts w:ascii="Arial" w:eastAsiaTheme="majorEastAsia" w:hAnsi="Arial" w:cstheme="majorBidi"/>
      <w:sz w:val="24"/>
      <w:szCs w:val="24"/>
    </w:rPr>
  </w:style>
  <w:style w:type="character" w:styleId="Mention">
    <w:name w:val="Mention"/>
    <w:basedOn w:val="DefaultParagraphFont"/>
    <w:uiPriority w:val="99"/>
    <w:unhideWhenUsed/>
    <w:rsid w:val="00C6712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105939">
      <w:bodyDiv w:val="1"/>
      <w:marLeft w:val="0"/>
      <w:marRight w:val="0"/>
      <w:marTop w:val="390"/>
      <w:marBottom w:val="0"/>
      <w:divBdr>
        <w:top w:val="none" w:sz="0" w:space="0" w:color="auto"/>
        <w:left w:val="none" w:sz="0" w:space="0" w:color="auto"/>
        <w:bottom w:val="none" w:sz="0" w:space="0" w:color="auto"/>
        <w:right w:val="none" w:sz="0" w:space="0" w:color="auto"/>
      </w:divBdr>
      <w:divsChild>
        <w:div w:id="1683048239">
          <w:marLeft w:val="0"/>
          <w:marRight w:val="0"/>
          <w:marTop w:val="0"/>
          <w:marBottom w:val="0"/>
          <w:divBdr>
            <w:top w:val="none" w:sz="0" w:space="0" w:color="auto"/>
            <w:left w:val="none" w:sz="0" w:space="0" w:color="auto"/>
            <w:bottom w:val="none" w:sz="0" w:space="0" w:color="auto"/>
            <w:right w:val="none" w:sz="0" w:space="0" w:color="auto"/>
          </w:divBdr>
          <w:divsChild>
            <w:div w:id="62340740">
              <w:marLeft w:val="0"/>
              <w:marRight w:val="0"/>
              <w:marTop w:val="0"/>
              <w:marBottom w:val="0"/>
              <w:divBdr>
                <w:top w:val="none" w:sz="0" w:space="0" w:color="auto"/>
                <w:left w:val="none" w:sz="0" w:space="0" w:color="auto"/>
                <w:bottom w:val="none" w:sz="0" w:space="0" w:color="auto"/>
                <w:right w:val="none" w:sz="0" w:space="0" w:color="auto"/>
              </w:divBdr>
              <w:divsChild>
                <w:div w:id="16945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757411">
      <w:bodyDiv w:val="1"/>
      <w:marLeft w:val="0"/>
      <w:marRight w:val="0"/>
      <w:marTop w:val="0"/>
      <w:marBottom w:val="0"/>
      <w:divBdr>
        <w:top w:val="none" w:sz="0" w:space="0" w:color="auto"/>
        <w:left w:val="none" w:sz="0" w:space="0" w:color="auto"/>
        <w:bottom w:val="none" w:sz="0" w:space="0" w:color="auto"/>
        <w:right w:val="none" w:sz="0" w:space="0" w:color="auto"/>
      </w:divBdr>
      <w:divsChild>
        <w:div w:id="1314261885">
          <w:marLeft w:val="0"/>
          <w:marRight w:val="0"/>
          <w:marTop w:val="0"/>
          <w:marBottom w:val="240"/>
          <w:divBdr>
            <w:top w:val="none" w:sz="0" w:space="0" w:color="auto"/>
            <w:left w:val="none" w:sz="0" w:space="0" w:color="auto"/>
            <w:bottom w:val="none" w:sz="0" w:space="0" w:color="auto"/>
            <w:right w:val="none" w:sz="0" w:space="0" w:color="auto"/>
          </w:divBdr>
        </w:div>
      </w:divsChild>
    </w:div>
    <w:div w:id="1428884046">
      <w:bodyDiv w:val="1"/>
      <w:marLeft w:val="0"/>
      <w:marRight w:val="0"/>
      <w:marTop w:val="0"/>
      <w:marBottom w:val="0"/>
      <w:divBdr>
        <w:top w:val="none" w:sz="0" w:space="0" w:color="auto"/>
        <w:left w:val="none" w:sz="0" w:space="0" w:color="auto"/>
        <w:bottom w:val="none" w:sz="0" w:space="0" w:color="auto"/>
        <w:right w:val="none" w:sz="0" w:space="0" w:color="auto"/>
      </w:divBdr>
    </w:div>
    <w:div w:id="1478255809">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810899197">
      <w:bodyDiv w:val="1"/>
      <w:marLeft w:val="0"/>
      <w:marRight w:val="0"/>
      <w:marTop w:val="390"/>
      <w:marBottom w:val="0"/>
      <w:divBdr>
        <w:top w:val="none" w:sz="0" w:space="0" w:color="auto"/>
        <w:left w:val="none" w:sz="0" w:space="0" w:color="auto"/>
        <w:bottom w:val="none" w:sz="0" w:space="0" w:color="auto"/>
        <w:right w:val="none" w:sz="0" w:space="0" w:color="auto"/>
      </w:divBdr>
      <w:divsChild>
        <w:div w:id="1117213102">
          <w:marLeft w:val="0"/>
          <w:marRight w:val="0"/>
          <w:marTop w:val="0"/>
          <w:marBottom w:val="0"/>
          <w:divBdr>
            <w:top w:val="none" w:sz="0" w:space="0" w:color="auto"/>
            <w:left w:val="none" w:sz="0" w:space="0" w:color="auto"/>
            <w:bottom w:val="none" w:sz="0" w:space="0" w:color="auto"/>
            <w:right w:val="none" w:sz="0" w:space="0" w:color="auto"/>
          </w:divBdr>
          <w:divsChild>
            <w:div w:id="1659921900">
              <w:marLeft w:val="0"/>
              <w:marRight w:val="0"/>
              <w:marTop w:val="0"/>
              <w:marBottom w:val="0"/>
              <w:divBdr>
                <w:top w:val="none" w:sz="0" w:space="0" w:color="auto"/>
                <w:left w:val="none" w:sz="0" w:space="0" w:color="auto"/>
                <w:bottom w:val="none" w:sz="0" w:space="0" w:color="auto"/>
                <w:right w:val="none" w:sz="0" w:space="0" w:color="auto"/>
              </w:divBdr>
              <w:divsChild>
                <w:div w:id="1071149196">
                  <w:marLeft w:val="0"/>
                  <w:marRight w:val="0"/>
                  <w:marTop w:val="0"/>
                  <w:marBottom w:val="0"/>
                  <w:divBdr>
                    <w:top w:val="none" w:sz="0" w:space="0" w:color="auto"/>
                    <w:left w:val="none" w:sz="0" w:space="0" w:color="auto"/>
                    <w:bottom w:val="none" w:sz="0" w:space="0" w:color="auto"/>
                    <w:right w:val="none" w:sz="0" w:space="0" w:color="auto"/>
                  </w:divBdr>
                  <w:divsChild>
                    <w:div w:id="1665818442">
                      <w:marLeft w:val="0"/>
                      <w:marRight w:val="0"/>
                      <w:marTop w:val="0"/>
                      <w:marBottom w:val="0"/>
                      <w:divBdr>
                        <w:top w:val="none" w:sz="0" w:space="0" w:color="auto"/>
                        <w:left w:val="none" w:sz="0" w:space="0" w:color="auto"/>
                        <w:bottom w:val="none" w:sz="0" w:space="0" w:color="auto"/>
                        <w:right w:val="none" w:sz="0" w:space="0" w:color="auto"/>
                      </w:divBdr>
                      <w:divsChild>
                        <w:div w:id="1102653095">
                          <w:marLeft w:val="0"/>
                          <w:marRight w:val="0"/>
                          <w:marTop w:val="0"/>
                          <w:marBottom w:val="0"/>
                          <w:divBdr>
                            <w:top w:val="none" w:sz="0" w:space="0" w:color="auto"/>
                            <w:left w:val="none" w:sz="0" w:space="0" w:color="auto"/>
                            <w:bottom w:val="none" w:sz="0" w:space="0" w:color="auto"/>
                            <w:right w:val="none" w:sz="0" w:space="0" w:color="auto"/>
                          </w:divBdr>
                          <w:divsChild>
                            <w:div w:id="199821388">
                              <w:marLeft w:val="0"/>
                              <w:marRight w:val="0"/>
                              <w:marTop w:val="0"/>
                              <w:marBottom w:val="240"/>
                              <w:divBdr>
                                <w:top w:val="none" w:sz="0" w:space="0" w:color="auto"/>
                                <w:left w:val="none" w:sz="0" w:space="0" w:color="auto"/>
                                <w:bottom w:val="none" w:sz="0" w:space="0" w:color="auto"/>
                                <w:right w:val="none" w:sz="0" w:space="0" w:color="auto"/>
                              </w:divBdr>
                            </w:div>
                            <w:div w:id="15322580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98651">
      <w:bodyDiv w:val="1"/>
      <w:marLeft w:val="0"/>
      <w:marRight w:val="0"/>
      <w:marTop w:val="390"/>
      <w:marBottom w:val="0"/>
      <w:divBdr>
        <w:top w:val="none" w:sz="0" w:space="0" w:color="auto"/>
        <w:left w:val="none" w:sz="0" w:space="0" w:color="auto"/>
        <w:bottom w:val="none" w:sz="0" w:space="0" w:color="auto"/>
        <w:right w:val="none" w:sz="0" w:space="0" w:color="auto"/>
      </w:divBdr>
      <w:divsChild>
        <w:div w:id="1249850620">
          <w:marLeft w:val="0"/>
          <w:marRight w:val="0"/>
          <w:marTop w:val="0"/>
          <w:marBottom w:val="0"/>
          <w:divBdr>
            <w:top w:val="none" w:sz="0" w:space="0" w:color="auto"/>
            <w:left w:val="none" w:sz="0" w:space="0" w:color="auto"/>
            <w:bottom w:val="none" w:sz="0" w:space="0" w:color="auto"/>
            <w:right w:val="none" w:sz="0" w:space="0" w:color="auto"/>
          </w:divBdr>
          <w:divsChild>
            <w:div w:id="810169249">
              <w:marLeft w:val="0"/>
              <w:marRight w:val="0"/>
              <w:marTop w:val="0"/>
              <w:marBottom w:val="0"/>
              <w:divBdr>
                <w:top w:val="none" w:sz="0" w:space="0" w:color="auto"/>
                <w:left w:val="none" w:sz="0" w:space="0" w:color="auto"/>
                <w:bottom w:val="none" w:sz="0" w:space="0" w:color="auto"/>
                <w:right w:val="none" w:sz="0" w:space="0" w:color="auto"/>
              </w:divBdr>
              <w:divsChild>
                <w:div w:id="308092641">
                  <w:marLeft w:val="0"/>
                  <w:marRight w:val="0"/>
                  <w:marTop w:val="0"/>
                  <w:marBottom w:val="0"/>
                  <w:divBdr>
                    <w:top w:val="none" w:sz="0" w:space="0" w:color="auto"/>
                    <w:left w:val="none" w:sz="0" w:space="0" w:color="auto"/>
                    <w:bottom w:val="none" w:sz="0" w:space="0" w:color="auto"/>
                    <w:right w:val="none" w:sz="0" w:space="0" w:color="auto"/>
                  </w:divBdr>
                  <w:divsChild>
                    <w:div w:id="350690460">
                      <w:marLeft w:val="0"/>
                      <w:marRight w:val="0"/>
                      <w:marTop w:val="0"/>
                      <w:marBottom w:val="0"/>
                      <w:divBdr>
                        <w:top w:val="none" w:sz="0" w:space="0" w:color="auto"/>
                        <w:left w:val="none" w:sz="0" w:space="0" w:color="auto"/>
                        <w:bottom w:val="none" w:sz="0" w:space="0" w:color="auto"/>
                        <w:right w:val="none" w:sz="0" w:space="0" w:color="auto"/>
                      </w:divBdr>
                      <w:divsChild>
                        <w:div w:id="1270890424">
                          <w:marLeft w:val="0"/>
                          <w:marRight w:val="0"/>
                          <w:marTop w:val="0"/>
                          <w:marBottom w:val="0"/>
                          <w:divBdr>
                            <w:top w:val="none" w:sz="0" w:space="0" w:color="auto"/>
                            <w:left w:val="none" w:sz="0" w:space="0" w:color="auto"/>
                            <w:bottom w:val="none" w:sz="0" w:space="0" w:color="auto"/>
                            <w:right w:val="none" w:sz="0" w:space="0" w:color="auto"/>
                          </w:divBdr>
                          <w:divsChild>
                            <w:div w:id="259681923">
                              <w:marLeft w:val="0"/>
                              <w:marRight w:val="0"/>
                              <w:marTop w:val="0"/>
                              <w:marBottom w:val="0"/>
                              <w:divBdr>
                                <w:top w:val="none" w:sz="0" w:space="0" w:color="auto"/>
                                <w:left w:val="none" w:sz="0" w:space="0" w:color="auto"/>
                                <w:bottom w:val="none" w:sz="0" w:space="0" w:color="auto"/>
                                <w:right w:val="none" w:sz="0" w:space="0" w:color="auto"/>
                              </w:divBdr>
                              <w:divsChild>
                                <w:div w:id="791558255">
                                  <w:marLeft w:val="0"/>
                                  <w:marRight w:val="0"/>
                                  <w:marTop w:val="0"/>
                                  <w:marBottom w:val="0"/>
                                  <w:divBdr>
                                    <w:top w:val="none" w:sz="0" w:space="0" w:color="auto"/>
                                    <w:left w:val="none" w:sz="0" w:space="0" w:color="auto"/>
                                    <w:bottom w:val="none" w:sz="0" w:space="0" w:color="auto"/>
                                    <w:right w:val="none" w:sz="0" w:space="0" w:color="auto"/>
                                  </w:divBdr>
                                  <w:divsChild>
                                    <w:div w:id="475025688">
                                      <w:marLeft w:val="0"/>
                                      <w:marRight w:val="0"/>
                                      <w:marTop w:val="0"/>
                                      <w:marBottom w:val="0"/>
                                      <w:divBdr>
                                        <w:top w:val="none" w:sz="0" w:space="0" w:color="auto"/>
                                        <w:left w:val="none" w:sz="0" w:space="0" w:color="auto"/>
                                        <w:bottom w:val="none" w:sz="0" w:space="0" w:color="auto"/>
                                        <w:right w:val="none" w:sz="0" w:space="0" w:color="auto"/>
                                      </w:divBdr>
                                      <w:divsChild>
                                        <w:div w:id="1187985184">
                                          <w:marLeft w:val="0"/>
                                          <w:marRight w:val="0"/>
                                          <w:marTop w:val="0"/>
                                          <w:marBottom w:val="240"/>
                                          <w:divBdr>
                                            <w:top w:val="none" w:sz="0" w:space="0" w:color="auto"/>
                                            <w:left w:val="none" w:sz="0" w:space="0" w:color="auto"/>
                                            <w:bottom w:val="none" w:sz="0" w:space="0" w:color="auto"/>
                                            <w:right w:val="none" w:sz="0" w:space="0" w:color="auto"/>
                                          </w:divBdr>
                                        </w:div>
                                        <w:div w:id="16685530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399396">
      <w:bodyDiv w:val="1"/>
      <w:marLeft w:val="0"/>
      <w:marRight w:val="0"/>
      <w:marTop w:val="0"/>
      <w:marBottom w:val="0"/>
      <w:divBdr>
        <w:top w:val="none" w:sz="0" w:space="0" w:color="auto"/>
        <w:left w:val="none" w:sz="0" w:space="0" w:color="auto"/>
        <w:bottom w:val="none" w:sz="0" w:space="0" w:color="auto"/>
        <w:right w:val="none" w:sz="0" w:space="0" w:color="auto"/>
      </w:divBdr>
    </w:div>
    <w:div w:id="2053260752">
      <w:bodyDiv w:val="1"/>
      <w:marLeft w:val="0"/>
      <w:marRight w:val="0"/>
      <w:marTop w:val="0"/>
      <w:marBottom w:val="0"/>
      <w:divBdr>
        <w:top w:val="single" w:sz="12" w:space="0" w:color="767575"/>
        <w:left w:val="none" w:sz="0" w:space="0" w:color="auto"/>
        <w:bottom w:val="none" w:sz="0" w:space="0" w:color="auto"/>
        <w:right w:val="none" w:sz="0" w:space="0" w:color="auto"/>
      </w:divBdr>
      <w:divsChild>
        <w:div w:id="1550386113">
          <w:marLeft w:val="0"/>
          <w:marRight w:val="0"/>
          <w:marTop w:val="0"/>
          <w:marBottom w:val="0"/>
          <w:divBdr>
            <w:top w:val="none" w:sz="0" w:space="0" w:color="auto"/>
            <w:left w:val="none" w:sz="0" w:space="0" w:color="auto"/>
            <w:bottom w:val="none" w:sz="0" w:space="0" w:color="auto"/>
            <w:right w:val="none" w:sz="0" w:space="0" w:color="auto"/>
          </w:divBdr>
          <w:divsChild>
            <w:div w:id="932013432">
              <w:marLeft w:val="0"/>
              <w:marRight w:val="0"/>
              <w:marTop w:val="0"/>
              <w:marBottom w:val="0"/>
              <w:divBdr>
                <w:top w:val="none" w:sz="0" w:space="0" w:color="auto"/>
                <w:left w:val="none" w:sz="0" w:space="0" w:color="auto"/>
                <w:bottom w:val="none" w:sz="0" w:space="0" w:color="auto"/>
                <w:right w:val="none" w:sz="0" w:space="0" w:color="auto"/>
              </w:divBdr>
              <w:divsChild>
                <w:div w:id="1233541831">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206261673">
                      <w:marLeft w:val="0"/>
                      <w:marRight w:val="0"/>
                      <w:marTop w:val="0"/>
                      <w:marBottom w:val="0"/>
                      <w:divBdr>
                        <w:top w:val="none" w:sz="0" w:space="0" w:color="auto"/>
                        <w:left w:val="none" w:sz="0" w:space="0" w:color="auto"/>
                        <w:bottom w:val="none" w:sz="0" w:space="0" w:color="auto"/>
                        <w:right w:val="none" w:sz="0" w:space="0" w:color="auto"/>
                      </w:divBdr>
                      <w:divsChild>
                        <w:div w:id="1853756846">
                          <w:marLeft w:val="0"/>
                          <w:marRight w:val="0"/>
                          <w:marTop w:val="0"/>
                          <w:marBottom w:val="0"/>
                          <w:divBdr>
                            <w:top w:val="none" w:sz="0" w:space="0" w:color="auto"/>
                            <w:left w:val="none" w:sz="0" w:space="0" w:color="auto"/>
                            <w:bottom w:val="none" w:sz="0" w:space="0" w:color="auto"/>
                            <w:right w:val="none" w:sz="0" w:space="0" w:color="auto"/>
                          </w:divBdr>
                          <w:divsChild>
                            <w:div w:id="1864787508">
                              <w:marLeft w:val="0"/>
                              <w:marRight w:val="0"/>
                              <w:marTop w:val="0"/>
                              <w:marBottom w:val="0"/>
                              <w:divBdr>
                                <w:top w:val="none" w:sz="0" w:space="0" w:color="auto"/>
                                <w:left w:val="none" w:sz="0" w:space="0" w:color="auto"/>
                                <w:bottom w:val="none" w:sz="0" w:space="0" w:color="auto"/>
                                <w:right w:val="none" w:sz="0" w:space="0" w:color="auto"/>
                              </w:divBdr>
                              <w:divsChild>
                                <w:div w:id="591817521">
                                  <w:marLeft w:val="0"/>
                                  <w:marRight w:val="0"/>
                                  <w:marTop w:val="0"/>
                                  <w:marBottom w:val="0"/>
                                  <w:divBdr>
                                    <w:top w:val="none" w:sz="0" w:space="0" w:color="auto"/>
                                    <w:left w:val="none" w:sz="0" w:space="0" w:color="auto"/>
                                    <w:bottom w:val="none" w:sz="0" w:space="0" w:color="auto"/>
                                    <w:right w:val="none" w:sz="0" w:space="0" w:color="auto"/>
                                  </w:divBdr>
                                  <w:divsChild>
                                    <w:div w:id="1126505935">
                                      <w:marLeft w:val="0"/>
                                      <w:marRight w:val="0"/>
                                      <w:marTop w:val="0"/>
                                      <w:marBottom w:val="0"/>
                                      <w:divBdr>
                                        <w:top w:val="none" w:sz="0" w:space="0" w:color="auto"/>
                                        <w:left w:val="none" w:sz="0" w:space="0" w:color="auto"/>
                                        <w:bottom w:val="none" w:sz="0" w:space="0" w:color="auto"/>
                                        <w:right w:val="none" w:sz="0" w:space="0" w:color="auto"/>
                                      </w:divBdr>
                                      <w:divsChild>
                                        <w:div w:id="1992128308">
                                          <w:marLeft w:val="0"/>
                                          <w:marRight w:val="0"/>
                                          <w:marTop w:val="0"/>
                                          <w:marBottom w:val="0"/>
                                          <w:divBdr>
                                            <w:top w:val="none" w:sz="0" w:space="0" w:color="auto"/>
                                            <w:left w:val="none" w:sz="0" w:space="0" w:color="auto"/>
                                            <w:bottom w:val="none" w:sz="0" w:space="0" w:color="auto"/>
                                            <w:right w:val="none" w:sz="0" w:space="0" w:color="auto"/>
                                          </w:divBdr>
                                          <w:divsChild>
                                            <w:div w:id="1562717514">
                                              <w:marLeft w:val="0"/>
                                              <w:marRight w:val="0"/>
                                              <w:marTop w:val="0"/>
                                              <w:marBottom w:val="240"/>
                                              <w:divBdr>
                                                <w:top w:val="none" w:sz="0" w:space="0" w:color="auto"/>
                                                <w:left w:val="none" w:sz="0" w:space="0" w:color="auto"/>
                                                <w:bottom w:val="none" w:sz="0" w:space="0" w:color="auto"/>
                                                <w:right w:val="none" w:sz="0" w:space="0" w:color="auto"/>
                                              </w:divBdr>
                                            </w:div>
                                            <w:div w:id="8802245">
                                              <w:marLeft w:val="0"/>
                                              <w:marRight w:val="0"/>
                                              <w:marTop w:val="0"/>
                                              <w:marBottom w:val="240"/>
                                              <w:divBdr>
                                                <w:top w:val="none" w:sz="0" w:space="0" w:color="auto"/>
                                                <w:left w:val="none" w:sz="0" w:space="0" w:color="auto"/>
                                                <w:bottom w:val="none" w:sz="0" w:space="0" w:color="auto"/>
                                                <w:right w:val="none" w:sz="0" w:space="0" w:color="auto"/>
                                              </w:divBdr>
                                            </w:div>
                                            <w:div w:id="1772125606">
                                              <w:marLeft w:val="0"/>
                                              <w:marRight w:val="0"/>
                                              <w:marTop w:val="0"/>
                                              <w:marBottom w:val="240"/>
                                              <w:divBdr>
                                                <w:top w:val="none" w:sz="0" w:space="0" w:color="auto"/>
                                                <w:left w:val="none" w:sz="0" w:space="0" w:color="auto"/>
                                                <w:bottom w:val="none" w:sz="0" w:space="0" w:color="auto"/>
                                                <w:right w:val="none" w:sz="0" w:space="0" w:color="auto"/>
                                              </w:divBdr>
                                            </w:div>
                                            <w:div w:id="12000858">
                                              <w:marLeft w:val="0"/>
                                              <w:marRight w:val="0"/>
                                              <w:marTop w:val="0"/>
                                              <w:marBottom w:val="240"/>
                                              <w:divBdr>
                                                <w:top w:val="none" w:sz="0" w:space="0" w:color="auto"/>
                                                <w:left w:val="none" w:sz="0" w:space="0" w:color="auto"/>
                                                <w:bottom w:val="none" w:sz="0" w:space="0" w:color="auto"/>
                                                <w:right w:val="none" w:sz="0" w:space="0" w:color="auto"/>
                                              </w:divBdr>
                                            </w:div>
                                            <w:div w:id="16980447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fdadd7d69a7f45e3" Type="http://schemas.microsoft.com/office/2018/08/relationships/commentsExtensible" Target="commentsExtensible.xml"/><Relationship Id="R6aa7a239f20d456c"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8" ma:contentTypeDescription="Create a new document." ma:contentTypeScope="" ma:versionID="c13a5712fd94292328e30bea9c742cc5">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63b09138a612279e4dab0fe2ee178269"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BDF86-1C1D-48D2-B240-4903683AF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79445-EE7C-4F6A-A333-E30B42303845}">
  <ds:schemaRefs>
    <ds:schemaRef ds:uri="http://schemas.microsoft.com/sharepoint/v3/contenttype/forms"/>
  </ds:schemaRefs>
</ds:datastoreItem>
</file>

<file path=customXml/itemProps3.xml><?xml version="1.0" encoding="utf-8"?>
<ds:datastoreItem xmlns:ds="http://schemas.openxmlformats.org/officeDocument/2006/customXml" ds:itemID="{2634DC5D-CCAF-4B28-8936-3BCD8983ED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DBC1D0-298B-422E-B6D4-86F5FFE86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2804</Words>
  <Characters>15984</Characters>
  <DocSecurity>0</DocSecurity>
  <Lines>133</Lines>
  <Paragraphs>37</Paragraphs>
  <ScaleCrop>false</ScaleCrop>
  <HeadingPairs>
    <vt:vector size="2" baseType="variant">
      <vt:variant>
        <vt:lpstr>Title</vt:lpstr>
      </vt:variant>
      <vt:variant>
        <vt:i4>1</vt:i4>
      </vt:variant>
    </vt:vector>
  </HeadingPairs>
  <TitlesOfParts>
    <vt:vector size="1" baseType="lpstr">
      <vt:lpstr>June 2018 Memo EXEC GAD Item 01 - Information Memorandum (CA State Board of Education)</vt:lpstr>
    </vt:vector>
  </TitlesOfParts>
  <Company>California State Board of Education</Company>
  <LinksUpToDate>false</LinksUpToDate>
  <CharactersWithSpaces>18751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2022 Memo EXEC GAD Item 01 - Information Memorandum (CA State Board of Education)</dc:title>
  <dc:subject>State Legislative Update, Including, but not Limited to, Information on the 2021-22 Legislative Session.</dc:subject>
  <dc:creator/>
  <cp:keywords/>
  <dc:description/>
  <cp:lastPrinted>2018-03-27T18:40:00Z</cp:lastPrinted>
  <dcterms:created xsi:type="dcterms:W3CDTF">2022-06-21T15:38:00Z</dcterms:created>
  <dcterms:modified xsi:type="dcterms:W3CDTF">2022-06-22T23:02:00Z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ies>
</file>