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FC438" w14:textId="77777777" w:rsidR="00844EBF" w:rsidRDefault="003E06F5" w:rsidP="00844EBF">
      <w:pPr>
        <w:tabs>
          <w:tab w:val="left" w:pos="5760"/>
        </w:tabs>
        <w:ind w:right="90"/>
      </w:pPr>
      <w:bookmarkStart w:id="0" w:name="_GoBack"/>
      <w:bookmarkEnd w:id="0"/>
      <w:r w:rsidRPr="00BC505C">
        <w:t>California Department of Education</w:t>
      </w:r>
      <w:r w:rsidR="00844EBF">
        <w:br/>
      </w:r>
      <w:r w:rsidRPr="00BC505C">
        <w:t>Executive Office</w:t>
      </w:r>
      <w:r w:rsidR="00844EBF">
        <w:br/>
      </w:r>
      <w:r w:rsidRPr="00BC505C">
        <w:t>SBE-002 (REV. 11/2017)</w:t>
      </w:r>
    </w:p>
    <w:p w14:paraId="1E917101" w14:textId="53A754CF" w:rsidR="00844EBF" w:rsidRPr="00BC505C" w:rsidRDefault="00844EBF" w:rsidP="00844EBF">
      <w:pPr>
        <w:tabs>
          <w:tab w:val="left" w:pos="5760"/>
        </w:tabs>
        <w:ind w:right="90"/>
      </w:pPr>
      <w:proofErr w:type="gramStart"/>
      <w:r>
        <w:t>memo</w:t>
      </w:r>
      <w:r w:rsidRPr="00BC505C">
        <w:t>-pptb</w:t>
      </w:r>
      <w:r>
        <w:t>-amard</w:t>
      </w:r>
      <w:r w:rsidRPr="00BC505C">
        <w:t>-dec17item02</w:t>
      </w:r>
      <w:proofErr w:type="gramEnd"/>
    </w:p>
    <w:p w14:paraId="64909F38" w14:textId="77777777" w:rsidR="00844EBF" w:rsidRDefault="00844EBF" w:rsidP="003E06F5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  <w:sectPr w:rsidR="00844EBF" w:rsidSect="00844EBF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num="2" w:space="0" w:equalWidth="0">
            <w:col w:w="5328" w:space="0"/>
            <w:col w:w="4032"/>
          </w:cols>
          <w:titlePg/>
          <w:docGrid w:linePitch="360"/>
        </w:sectPr>
      </w:pPr>
    </w:p>
    <w:p w14:paraId="63BA4A85" w14:textId="67C3FB67" w:rsidR="00057A96" w:rsidRPr="00BC505C" w:rsidRDefault="00C91054" w:rsidP="003E06F5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r w:rsidRPr="00BC505C">
        <w:rPr>
          <w:rFonts w:ascii="Arial" w:hAnsi="Arial" w:cs="Arial"/>
          <w:b/>
          <w:color w:val="auto"/>
          <w:sz w:val="40"/>
          <w:szCs w:val="52"/>
        </w:rPr>
        <w:t>MEM</w:t>
      </w:r>
      <w:r w:rsidR="00BC376B" w:rsidRPr="00BC505C">
        <w:rPr>
          <w:rFonts w:ascii="Arial" w:hAnsi="Arial" w:cs="Arial"/>
          <w:b/>
          <w:color w:val="auto"/>
          <w:sz w:val="40"/>
          <w:szCs w:val="52"/>
        </w:rPr>
        <w:t>ORANDUM</w:t>
      </w:r>
    </w:p>
    <w:p w14:paraId="7CC9AF9F" w14:textId="1B0A33C3" w:rsidR="00057A96" w:rsidRPr="00BC505C" w:rsidRDefault="008F6CA0" w:rsidP="00844EBF">
      <w:pPr>
        <w:pStyle w:val="MessageHeader"/>
      </w:pPr>
      <w:r w:rsidRPr="00BC505C">
        <w:rPr>
          <w:b/>
        </w:rPr>
        <w:t>DATE:</w:t>
      </w:r>
      <w:r w:rsidRPr="00BC505C">
        <w:tab/>
      </w:r>
      <w:r w:rsidR="00171FE9" w:rsidRPr="00BC505C">
        <w:t>December 8</w:t>
      </w:r>
      <w:r w:rsidR="009D234C" w:rsidRPr="00BC505C">
        <w:t>, 2017</w:t>
      </w:r>
      <w:r w:rsidR="00057A96" w:rsidRPr="00BC505C">
        <w:t xml:space="preserve"> </w:t>
      </w:r>
    </w:p>
    <w:p w14:paraId="606368C3" w14:textId="02DF3246" w:rsidR="00057A96" w:rsidRPr="00BC505C" w:rsidRDefault="00057A96" w:rsidP="00844EBF">
      <w:pPr>
        <w:pStyle w:val="MessageHeader"/>
      </w:pPr>
      <w:r w:rsidRPr="00BC505C">
        <w:rPr>
          <w:b/>
        </w:rPr>
        <w:t>TO:</w:t>
      </w:r>
      <w:r w:rsidRPr="00BC505C">
        <w:rPr>
          <w:b/>
        </w:rPr>
        <w:tab/>
      </w:r>
      <w:r w:rsidRPr="00BC505C">
        <w:t>ME</w:t>
      </w:r>
      <w:r w:rsidR="00171FE9" w:rsidRPr="00BC505C">
        <w:t>MBERS, State Board of Education</w:t>
      </w:r>
    </w:p>
    <w:p w14:paraId="60B6E05F" w14:textId="77777777" w:rsidR="00057A96" w:rsidRPr="00BC505C" w:rsidRDefault="00057A96" w:rsidP="00844EBF">
      <w:pPr>
        <w:pStyle w:val="MessageHeader"/>
      </w:pPr>
      <w:r w:rsidRPr="00BC505C">
        <w:rPr>
          <w:b/>
        </w:rPr>
        <w:t>FROM:</w:t>
      </w:r>
      <w:r w:rsidR="00C61F78" w:rsidRPr="00BC505C">
        <w:tab/>
        <w:t xml:space="preserve">TOM TORLAKSON, </w:t>
      </w:r>
      <w:r w:rsidRPr="00BC505C">
        <w:t>State Superintendent of Public Instruction</w:t>
      </w:r>
    </w:p>
    <w:p w14:paraId="62CA8D0D" w14:textId="33EBD2FE" w:rsidR="00057A96" w:rsidRPr="00BC505C" w:rsidRDefault="00057A96" w:rsidP="00844EBF">
      <w:pPr>
        <w:pStyle w:val="MessageHeader"/>
      </w:pPr>
      <w:r w:rsidRPr="00BC505C">
        <w:rPr>
          <w:b/>
        </w:rPr>
        <w:t>SUBJECT:</w:t>
      </w:r>
      <w:r w:rsidRPr="00BC505C">
        <w:rPr>
          <w:b/>
        </w:rPr>
        <w:tab/>
      </w:r>
      <w:r w:rsidR="00C91054" w:rsidRPr="00BC505C">
        <w:rPr>
          <w:rFonts w:cs="Arial"/>
          <w:color w:val="000000"/>
        </w:rPr>
        <w:t>California School Dashbo</w:t>
      </w:r>
      <w:r w:rsidR="00B07BF4" w:rsidRPr="00BC505C">
        <w:rPr>
          <w:rFonts w:cs="Arial"/>
          <w:color w:val="000000"/>
        </w:rPr>
        <w:t xml:space="preserve">ard: Local Educational Agencies Identified </w:t>
      </w:r>
      <w:r w:rsidR="00F4231A" w:rsidRPr="00BC505C">
        <w:rPr>
          <w:rFonts w:cs="Arial"/>
          <w:color w:val="000000"/>
        </w:rPr>
        <w:t xml:space="preserve">for Support </w:t>
      </w:r>
      <w:proofErr w:type="gramStart"/>
      <w:r w:rsidR="00F4231A" w:rsidRPr="00BC505C">
        <w:rPr>
          <w:rFonts w:cs="Arial"/>
          <w:color w:val="000000"/>
        </w:rPr>
        <w:t>U</w:t>
      </w:r>
      <w:r w:rsidR="00C91054" w:rsidRPr="00BC505C">
        <w:rPr>
          <w:rFonts w:cs="Arial"/>
          <w:color w:val="000000"/>
        </w:rPr>
        <w:t>nder</w:t>
      </w:r>
      <w:proofErr w:type="gramEnd"/>
      <w:r w:rsidR="00C91054" w:rsidRPr="00BC505C">
        <w:rPr>
          <w:rFonts w:cs="Arial"/>
          <w:color w:val="000000"/>
        </w:rPr>
        <w:t xml:space="preserve"> the Local Control Funding Formula</w:t>
      </w:r>
    </w:p>
    <w:p w14:paraId="0F92252F" w14:textId="77777777" w:rsidR="00057A96" w:rsidRPr="00BC505C" w:rsidRDefault="00474A2F" w:rsidP="008B1135">
      <w:pPr>
        <w:pStyle w:val="Heading2"/>
        <w:spacing w:before="240" w:after="0" w:line="360" w:lineRule="auto"/>
        <w:rPr>
          <w:sz w:val="36"/>
        </w:rPr>
      </w:pPr>
      <w:r w:rsidRPr="00BC505C">
        <w:rPr>
          <w:sz w:val="36"/>
        </w:rPr>
        <w:t>Summary o</w:t>
      </w:r>
      <w:r w:rsidR="00057A96" w:rsidRPr="00BC505C">
        <w:rPr>
          <w:sz w:val="36"/>
        </w:rPr>
        <w:t>f Key Issues</w:t>
      </w:r>
    </w:p>
    <w:p w14:paraId="1C18C8CC" w14:textId="4CA3A458" w:rsidR="00FE785E" w:rsidRPr="00BC505C" w:rsidRDefault="000737D6" w:rsidP="008C64D8">
      <w:pPr>
        <w:spacing w:after="240"/>
        <w:ind w:right="531"/>
      </w:pPr>
      <w:r w:rsidRPr="00BC505C">
        <w:rPr>
          <w:rFonts w:eastAsia="Arial" w:cs="Arial"/>
        </w:rPr>
        <w:t>Un</w:t>
      </w:r>
      <w:r w:rsidRPr="00BC505C">
        <w:rPr>
          <w:rFonts w:eastAsia="Arial" w:cs="Arial"/>
          <w:spacing w:val="1"/>
        </w:rPr>
        <w:t>de</w:t>
      </w:r>
      <w:r w:rsidRPr="00BC505C">
        <w:rPr>
          <w:rFonts w:eastAsia="Arial" w:cs="Arial"/>
        </w:rPr>
        <w:t xml:space="preserve">r </w:t>
      </w:r>
      <w:r w:rsidRPr="00BC505C">
        <w:rPr>
          <w:rFonts w:eastAsia="Arial" w:cs="Arial"/>
          <w:spacing w:val="1"/>
        </w:rPr>
        <w:t>Local Control Funding Formula (L</w:t>
      </w:r>
      <w:r w:rsidRPr="00BC505C">
        <w:rPr>
          <w:rFonts w:eastAsia="Arial" w:cs="Arial"/>
        </w:rPr>
        <w:t>C</w:t>
      </w:r>
      <w:r w:rsidRPr="00BC505C">
        <w:rPr>
          <w:rFonts w:eastAsia="Arial" w:cs="Arial"/>
          <w:spacing w:val="-1"/>
        </w:rPr>
        <w:t>F</w:t>
      </w:r>
      <w:r w:rsidRPr="00BC505C">
        <w:rPr>
          <w:rFonts w:eastAsia="Arial" w:cs="Arial"/>
        </w:rPr>
        <w:t>F) s</w:t>
      </w:r>
      <w:r w:rsidRPr="00BC505C">
        <w:rPr>
          <w:rFonts w:eastAsia="Arial" w:cs="Arial"/>
          <w:spacing w:val="-2"/>
        </w:rPr>
        <w:t>t</w:t>
      </w:r>
      <w:r w:rsidRPr="00BC505C">
        <w:rPr>
          <w:rFonts w:eastAsia="Arial" w:cs="Arial"/>
          <w:spacing w:val="1"/>
        </w:rPr>
        <w:t>a</w:t>
      </w:r>
      <w:r w:rsidRPr="00BC505C">
        <w:rPr>
          <w:rFonts w:eastAsia="Arial" w:cs="Arial"/>
        </w:rPr>
        <w:t>t</w:t>
      </w:r>
      <w:r w:rsidRPr="00BC505C">
        <w:rPr>
          <w:rFonts w:eastAsia="Arial" w:cs="Arial"/>
          <w:spacing w:val="-1"/>
        </w:rPr>
        <w:t>u</w:t>
      </w:r>
      <w:r w:rsidRPr="00BC505C">
        <w:rPr>
          <w:rFonts w:eastAsia="Arial" w:cs="Arial"/>
          <w:spacing w:val="-2"/>
        </w:rPr>
        <w:t>t</w:t>
      </w:r>
      <w:r w:rsidRPr="00BC505C">
        <w:rPr>
          <w:rFonts w:eastAsia="Arial" w:cs="Arial"/>
          <w:spacing w:val="1"/>
        </w:rPr>
        <w:t>e</w:t>
      </w:r>
      <w:r w:rsidRPr="00BC505C">
        <w:rPr>
          <w:rFonts w:eastAsia="Arial" w:cs="Arial"/>
        </w:rPr>
        <w:t>s,</w:t>
      </w:r>
      <w:r w:rsidRPr="00BC505C">
        <w:rPr>
          <w:rFonts w:eastAsia="Arial" w:cs="Arial"/>
          <w:spacing w:val="1"/>
        </w:rPr>
        <w:t xml:space="preserve"> local educational agencies (L</w:t>
      </w:r>
      <w:r w:rsidRPr="00BC505C">
        <w:rPr>
          <w:rFonts w:eastAsia="Arial" w:cs="Arial"/>
          <w:spacing w:val="-2"/>
        </w:rPr>
        <w:t>E</w:t>
      </w:r>
      <w:r w:rsidRPr="00BC505C">
        <w:rPr>
          <w:rFonts w:eastAsia="Arial" w:cs="Arial"/>
          <w:spacing w:val="4"/>
        </w:rPr>
        <w:t>A</w:t>
      </w:r>
      <w:r w:rsidRPr="00BC505C">
        <w:rPr>
          <w:rFonts w:eastAsia="Arial" w:cs="Arial"/>
        </w:rPr>
        <w:t xml:space="preserve">s) </w:t>
      </w:r>
      <w:r w:rsidRPr="00BC505C">
        <w:rPr>
          <w:rFonts w:eastAsia="Arial" w:cs="Arial"/>
          <w:spacing w:val="1"/>
        </w:rPr>
        <w:t>a</w:t>
      </w:r>
      <w:r w:rsidRPr="00BC505C">
        <w:rPr>
          <w:rFonts w:eastAsia="Arial" w:cs="Arial"/>
        </w:rPr>
        <w:t>re</w:t>
      </w:r>
      <w:r w:rsidRPr="00BC505C">
        <w:rPr>
          <w:rFonts w:eastAsia="Arial" w:cs="Arial"/>
          <w:spacing w:val="-2"/>
        </w:rPr>
        <w:t xml:space="preserve"> </w:t>
      </w:r>
      <w:r w:rsidRPr="00BC505C">
        <w:rPr>
          <w:rFonts w:eastAsia="Arial" w:cs="Arial"/>
          <w:spacing w:val="1"/>
        </w:rPr>
        <w:t>e</w:t>
      </w:r>
      <w:r w:rsidRPr="00BC505C">
        <w:rPr>
          <w:rFonts w:eastAsia="Arial" w:cs="Arial"/>
        </w:rPr>
        <w:t>l</w:t>
      </w:r>
      <w:r w:rsidRPr="00BC505C">
        <w:rPr>
          <w:rFonts w:eastAsia="Arial" w:cs="Arial"/>
          <w:spacing w:val="-1"/>
        </w:rPr>
        <w:t>ig</w:t>
      </w:r>
      <w:r w:rsidRPr="00BC505C">
        <w:rPr>
          <w:rFonts w:eastAsia="Arial" w:cs="Arial"/>
        </w:rPr>
        <w:t xml:space="preserve">ible </w:t>
      </w:r>
      <w:r w:rsidRPr="00BC505C">
        <w:rPr>
          <w:rFonts w:eastAsia="Arial" w:cs="Arial"/>
          <w:spacing w:val="3"/>
        </w:rPr>
        <w:t>f</w:t>
      </w:r>
      <w:r w:rsidRPr="00BC505C">
        <w:rPr>
          <w:rFonts w:eastAsia="Arial" w:cs="Arial"/>
          <w:spacing w:val="-1"/>
        </w:rPr>
        <w:t>o</w:t>
      </w:r>
      <w:r w:rsidRPr="00BC505C">
        <w:rPr>
          <w:rFonts w:eastAsia="Arial" w:cs="Arial"/>
        </w:rPr>
        <w:t xml:space="preserve">r </w:t>
      </w:r>
      <w:r w:rsidR="00243C55" w:rsidRPr="00BC505C">
        <w:rPr>
          <w:rFonts w:eastAsia="Arial" w:cs="Arial"/>
        </w:rPr>
        <w:t>Technical Assistance (</w:t>
      </w:r>
      <w:r w:rsidR="00FE785E" w:rsidRPr="00BC505C">
        <w:rPr>
          <w:rFonts w:eastAsia="Arial" w:cs="Arial"/>
        </w:rPr>
        <w:t>TA</w:t>
      </w:r>
      <w:r w:rsidR="00243C55" w:rsidRPr="00BC505C">
        <w:rPr>
          <w:rFonts w:eastAsia="Arial" w:cs="Arial"/>
        </w:rPr>
        <w:t>)</w:t>
      </w:r>
      <w:r w:rsidRPr="00BC505C">
        <w:rPr>
          <w:rFonts w:eastAsia="Arial" w:cs="Arial"/>
          <w:spacing w:val="-1"/>
        </w:rPr>
        <w:t xml:space="preserve"> </w:t>
      </w:r>
      <w:r w:rsidR="00190105" w:rsidRPr="00BC505C">
        <w:rPr>
          <w:rFonts w:eastAsia="Arial" w:cs="Arial"/>
        </w:rPr>
        <w:t xml:space="preserve">based on student </w:t>
      </w:r>
      <w:r w:rsidRPr="00BC505C">
        <w:rPr>
          <w:rFonts w:eastAsia="Arial" w:cs="Arial"/>
          <w:bCs/>
        </w:rPr>
        <w:t>group p</w:t>
      </w:r>
      <w:r w:rsidRPr="00BC505C">
        <w:rPr>
          <w:rFonts w:eastAsia="Arial" w:cs="Arial"/>
          <w:bCs/>
          <w:spacing w:val="1"/>
        </w:rPr>
        <w:t>e</w:t>
      </w:r>
      <w:r w:rsidRPr="00BC505C">
        <w:rPr>
          <w:rFonts w:eastAsia="Arial" w:cs="Arial"/>
          <w:bCs/>
        </w:rPr>
        <w:t>rformance</w:t>
      </w:r>
      <w:r w:rsidR="00190105" w:rsidRPr="00BC505C">
        <w:rPr>
          <w:rFonts w:eastAsia="Arial" w:cs="Arial"/>
          <w:bCs/>
        </w:rPr>
        <w:t xml:space="preserve"> in each LCFF state priority area.</w:t>
      </w:r>
      <w:r w:rsidR="00FE785E" w:rsidRPr="00BC505C">
        <w:rPr>
          <w:rFonts w:eastAsia="Arial" w:cs="Arial"/>
          <w:bCs/>
        </w:rPr>
        <w:t xml:space="preserve"> </w:t>
      </w:r>
      <w:r w:rsidR="007C275C" w:rsidRPr="00BC505C">
        <w:rPr>
          <w:rFonts w:eastAsia="Arial" w:cs="Arial"/>
          <w:bCs/>
        </w:rPr>
        <w:t>These student groups include:</w:t>
      </w:r>
    </w:p>
    <w:p w14:paraId="7DDC0D0D" w14:textId="77777777" w:rsidR="00FE785E" w:rsidRPr="00BC505C" w:rsidRDefault="00FE785E" w:rsidP="006F4407">
      <w:pPr>
        <w:numPr>
          <w:ilvl w:val="0"/>
          <w:numId w:val="9"/>
        </w:numPr>
        <w:ind w:left="720"/>
        <w:rPr>
          <w:rFonts w:cs="Arial"/>
        </w:rPr>
      </w:pPr>
      <w:r w:rsidRPr="00BC505C">
        <w:rPr>
          <w:rFonts w:cs="Arial"/>
        </w:rPr>
        <w:t>English learners</w:t>
      </w:r>
    </w:p>
    <w:p w14:paraId="7DEDAED8" w14:textId="77777777" w:rsidR="00FE785E" w:rsidRPr="00BC505C" w:rsidRDefault="00FE785E" w:rsidP="006F4407">
      <w:pPr>
        <w:numPr>
          <w:ilvl w:val="0"/>
          <w:numId w:val="9"/>
        </w:numPr>
        <w:ind w:left="720"/>
        <w:rPr>
          <w:rFonts w:cs="Arial"/>
        </w:rPr>
      </w:pPr>
      <w:r w:rsidRPr="00BC505C">
        <w:rPr>
          <w:rFonts w:cs="Arial"/>
        </w:rPr>
        <w:t>Socioeconomically disadvantaged</w:t>
      </w:r>
    </w:p>
    <w:p w14:paraId="22598FE1" w14:textId="77777777" w:rsidR="00FE785E" w:rsidRPr="00BC505C" w:rsidRDefault="00FE785E" w:rsidP="006F4407">
      <w:pPr>
        <w:numPr>
          <w:ilvl w:val="0"/>
          <w:numId w:val="9"/>
        </w:numPr>
        <w:ind w:left="720"/>
        <w:rPr>
          <w:rFonts w:cs="Arial"/>
        </w:rPr>
      </w:pPr>
      <w:r w:rsidRPr="00BC505C">
        <w:rPr>
          <w:rFonts w:cs="Arial"/>
        </w:rPr>
        <w:t>Foster youth</w:t>
      </w:r>
    </w:p>
    <w:p w14:paraId="60F16482" w14:textId="77777777" w:rsidR="00FE785E" w:rsidRPr="00BC505C" w:rsidRDefault="00FE785E" w:rsidP="006F4407">
      <w:pPr>
        <w:numPr>
          <w:ilvl w:val="0"/>
          <w:numId w:val="9"/>
        </w:numPr>
        <w:ind w:left="720"/>
        <w:rPr>
          <w:rFonts w:cs="Arial"/>
        </w:rPr>
      </w:pPr>
      <w:r w:rsidRPr="00BC505C">
        <w:rPr>
          <w:rFonts w:cs="Arial"/>
        </w:rPr>
        <w:t>Homeless youth</w:t>
      </w:r>
    </w:p>
    <w:p w14:paraId="27A9AACA" w14:textId="77777777" w:rsidR="00FE785E" w:rsidRPr="00BC505C" w:rsidRDefault="00FE785E" w:rsidP="006F4407">
      <w:pPr>
        <w:numPr>
          <w:ilvl w:val="0"/>
          <w:numId w:val="9"/>
        </w:numPr>
        <w:ind w:left="720"/>
        <w:rPr>
          <w:rFonts w:cs="Arial"/>
        </w:rPr>
      </w:pPr>
      <w:r w:rsidRPr="00BC505C">
        <w:rPr>
          <w:rFonts w:cs="Arial"/>
        </w:rPr>
        <w:t>Students with disabilities</w:t>
      </w:r>
    </w:p>
    <w:p w14:paraId="3309DFE0" w14:textId="77777777" w:rsidR="00FE785E" w:rsidRPr="00BC505C" w:rsidRDefault="00FE785E" w:rsidP="006F4407">
      <w:pPr>
        <w:numPr>
          <w:ilvl w:val="0"/>
          <w:numId w:val="9"/>
        </w:numPr>
        <w:ind w:left="720"/>
        <w:rPr>
          <w:rFonts w:cs="Arial"/>
        </w:rPr>
      </w:pPr>
      <w:r w:rsidRPr="00BC505C">
        <w:rPr>
          <w:rFonts w:cs="Arial"/>
        </w:rPr>
        <w:t>Racial/ethnic groups, including:</w:t>
      </w:r>
    </w:p>
    <w:p w14:paraId="1CDE5BB6" w14:textId="77777777" w:rsidR="00FE785E" w:rsidRPr="00BC505C" w:rsidRDefault="00FE785E" w:rsidP="006F4407">
      <w:pPr>
        <w:pStyle w:val="ListParagraph"/>
        <w:widowControl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BC505C">
        <w:rPr>
          <w:rFonts w:ascii="Arial" w:hAnsi="Arial" w:cs="Arial"/>
          <w:sz w:val="24"/>
          <w:szCs w:val="24"/>
          <w:bdr w:val="none" w:sz="0" w:space="0" w:color="auto" w:frame="1"/>
        </w:rPr>
        <w:t>American Indian/Native Alaskan</w:t>
      </w:r>
    </w:p>
    <w:p w14:paraId="19710599" w14:textId="77777777" w:rsidR="00FE785E" w:rsidRPr="00BC505C" w:rsidRDefault="00FE785E" w:rsidP="006F4407">
      <w:pPr>
        <w:pStyle w:val="ListParagraph"/>
        <w:widowControl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BC505C">
        <w:rPr>
          <w:rFonts w:ascii="Arial" w:hAnsi="Arial" w:cs="Arial"/>
          <w:sz w:val="24"/>
          <w:szCs w:val="24"/>
          <w:bdr w:val="none" w:sz="0" w:space="0" w:color="auto" w:frame="1"/>
        </w:rPr>
        <w:t>Asian</w:t>
      </w:r>
    </w:p>
    <w:p w14:paraId="1FF08611" w14:textId="77777777" w:rsidR="00FE785E" w:rsidRPr="00BC505C" w:rsidRDefault="00FE785E" w:rsidP="006F4407">
      <w:pPr>
        <w:pStyle w:val="ListParagraph"/>
        <w:widowControl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BC505C">
        <w:rPr>
          <w:rFonts w:ascii="Arial" w:hAnsi="Arial" w:cs="Arial"/>
          <w:sz w:val="24"/>
          <w:szCs w:val="24"/>
          <w:bdr w:val="none" w:sz="0" w:space="0" w:color="auto" w:frame="1"/>
        </w:rPr>
        <w:t>Black/African-American</w:t>
      </w:r>
    </w:p>
    <w:p w14:paraId="6953F897" w14:textId="77777777" w:rsidR="00FE785E" w:rsidRPr="00BC505C" w:rsidRDefault="00FE785E" w:rsidP="006F4407">
      <w:pPr>
        <w:pStyle w:val="ListParagraph"/>
        <w:widowControl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BC505C">
        <w:rPr>
          <w:rFonts w:ascii="Arial" w:hAnsi="Arial" w:cs="Arial"/>
          <w:sz w:val="24"/>
          <w:szCs w:val="24"/>
          <w:bdr w:val="none" w:sz="0" w:space="0" w:color="auto" w:frame="1"/>
        </w:rPr>
        <w:t xml:space="preserve">Filipino </w:t>
      </w:r>
    </w:p>
    <w:p w14:paraId="55749E75" w14:textId="77777777" w:rsidR="00FE785E" w:rsidRPr="00BC505C" w:rsidRDefault="00FE785E" w:rsidP="006F4407">
      <w:pPr>
        <w:pStyle w:val="ListParagraph"/>
        <w:widowControl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BC505C">
        <w:rPr>
          <w:rFonts w:ascii="Arial" w:hAnsi="Arial" w:cs="Arial"/>
          <w:sz w:val="24"/>
          <w:szCs w:val="24"/>
          <w:bdr w:val="none" w:sz="0" w:space="0" w:color="auto" w:frame="1"/>
        </w:rPr>
        <w:t>Hispanic/Latino</w:t>
      </w:r>
    </w:p>
    <w:p w14:paraId="75EFD407" w14:textId="77777777" w:rsidR="00FE785E" w:rsidRPr="00BC505C" w:rsidRDefault="00FE785E" w:rsidP="006F4407">
      <w:pPr>
        <w:pStyle w:val="ListParagraph"/>
        <w:widowControl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BC505C">
        <w:rPr>
          <w:rFonts w:ascii="Arial" w:hAnsi="Arial" w:cs="Arial"/>
          <w:sz w:val="24"/>
          <w:szCs w:val="24"/>
          <w:bdr w:val="none" w:sz="0" w:space="0" w:color="auto" w:frame="1"/>
        </w:rPr>
        <w:t>Native Hawaiian/Pacific Islander</w:t>
      </w:r>
    </w:p>
    <w:p w14:paraId="0CA61578" w14:textId="77777777" w:rsidR="00FE785E" w:rsidRPr="00BC505C" w:rsidRDefault="00FE785E" w:rsidP="006F4407">
      <w:pPr>
        <w:pStyle w:val="ListParagraph"/>
        <w:widowControl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BC505C">
        <w:rPr>
          <w:rFonts w:ascii="Arial" w:hAnsi="Arial" w:cs="Arial"/>
          <w:sz w:val="24"/>
          <w:szCs w:val="24"/>
          <w:bdr w:val="none" w:sz="0" w:space="0" w:color="auto" w:frame="1"/>
        </w:rPr>
        <w:t>Two or more races</w:t>
      </w:r>
    </w:p>
    <w:p w14:paraId="3B6F84B1" w14:textId="0828635A" w:rsidR="00FE785E" w:rsidRPr="00BC505C" w:rsidRDefault="00FE785E" w:rsidP="006F4407">
      <w:pPr>
        <w:pStyle w:val="ListParagraph"/>
        <w:widowControl/>
        <w:numPr>
          <w:ilvl w:val="0"/>
          <w:numId w:val="10"/>
        </w:numPr>
        <w:spacing w:line="240" w:lineRule="auto"/>
        <w:ind w:left="1080" w:right="531"/>
        <w:rPr>
          <w:rFonts w:eastAsia="Arial" w:cs="Arial"/>
          <w:bCs/>
        </w:rPr>
      </w:pPr>
      <w:r w:rsidRPr="00BC505C">
        <w:rPr>
          <w:rFonts w:ascii="Arial" w:hAnsi="Arial" w:cs="Arial"/>
          <w:sz w:val="24"/>
          <w:szCs w:val="24"/>
          <w:bdr w:val="none" w:sz="0" w:space="0" w:color="auto" w:frame="1"/>
        </w:rPr>
        <w:t>White</w:t>
      </w:r>
    </w:p>
    <w:p w14:paraId="48C72CE3" w14:textId="77777777" w:rsidR="00775FCF" w:rsidRPr="00BC505C" w:rsidRDefault="00FE785E" w:rsidP="005C596D">
      <w:pPr>
        <w:spacing w:after="240"/>
        <w:ind w:right="531"/>
      </w:pPr>
      <w:r w:rsidRPr="00BC505C">
        <w:rPr>
          <w:rFonts w:eastAsia="Arial" w:cs="Arial"/>
          <w:bCs/>
        </w:rPr>
        <w:t xml:space="preserve">The </w:t>
      </w:r>
      <w:r w:rsidR="00AB416C" w:rsidRPr="00BC505C">
        <w:t xml:space="preserve">State Board of Education (SBE) approved the </w:t>
      </w:r>
      <w:r w:rsidR="00BC134A" w:rsidRPr="00BC505C">
        <w:t xml:space="preserve">criteria for determining LEA </w:t>
      </w:r>
      <w:proofErr w:type="gramStart"/>
      <w:r w:rsidR="00BC134A" w:rsidRPr="00BC505C">
        <w:t>eligibility</w:t>
      </w:r>
      <w:proofErr w:type="gramEnd"/>
      <w:r w:rsidR="00BC134A" w:rsidRPr="00BC505C">
        <w:t xml:space="preserve"> for TA and intervention at the</w:t>
      </w:r>
      <w:r w:rsidR="00AB416C" w:rsidRPr="00BC505C">
        <w:t>ir</w:t>
      </w:r>
      <w:r w:rsidR="00BC134A" w:rsidRPr="00BC505C">
        <w:t xml:space="preserve"> September 2016 meeting (</w:t>
      </w:r>
      <w:hyperlink r:id="rId9" w:tooltip="California State Board of Education September 2016 Meeting Agenda" w:history="1">
        <w:r w:rsidR="00BC134A" w:rsidRPr="00BC505C">
          <w:rPr>
            <w:rStyle w:val="Hyperlink"/>
          </w:rPr>
          <w:t>https://www.cde.ca.gov/be/ag/ag/yr16/documents/sep16item01.doc</w:t>
        </w:r>
      </w:hyperlink>
      <w:r w:rsidR="00AB416C" w:rsidRPr="00BC505C">
        <w:t xml:space="preserve">). The SBE further </w:t>
      </w:r>
      <w:r w:rsidR="00AB416C" w:rsidRPr="00BC505C">
        <w:rPr>
          <w:rFonts w:cs="Arial"/>
          <w:color w:val="000000"/>
        </w:rPr>
        <w:t>clarified the applicability of the criteria to charter schools</w:t>
      </w:r>
      <w:r w:rsidR="00775FCF" w:rsidRPr="00BC505C">
        <w:t xml:space="preserve"> at their November 2016 meeting </w:t>
      </w:r>
      <w:r w:rsidR="00AB416C" w:rsidRPr="00BC505C">
        <w:t>(</w:t>
      </w:r>
      <w:hyperlink r:id="rId10" w:tooltip="California State Board of Education November 2016 Meeting Agenda" w:history="1">
        <w:r w:rsidR="005C596D" w:rsidRPr="00BC505C">
          <w:rPr>
            <w:rStyle w:val="Hyperlink"/>
          </w:rPr>
          <w:t>https://www.cde.ca.gov/be/ag/ag/yr16/documents/nov16item03.doc</w:t>
        </w:r>
      </w:hyperlink>
      <w:r w:rsidR="00AB416C" w:rsidRPr="00BC505C">
        <w:t xml:space="preserve">). </w:t>
      </w:r>
    </w:p>
    <w:p w14:paraId="4C327449" w14:textId="1C11CBC5" w:rsidR="003E55D6" w:rsidRPr="00BC505C" w:rsidRDefault="00FE785E" w:rsidP="005C596D">
      <w:pPr>
        <w:spacing w:after="240"/>
        <w:ind w:right="531"/>
        <w:rPr>
          <w:rFonts w:cs="Arial"/>
        </w:rPr>
      </w:pPr>
      <w:r w:rsidRPr="00BC505C">
        <w:lastRenderedPageBreak/>
        <w:t>In accordance with these criteria, a</w:t>
      </w:r>
      <w:r w:rsidR="00BC134A" w:rsidRPr="00BC505C">
        <w:t xml:space="preserve"> </w:t>
      </w:r>
      <w:r w:rsidR="00BC134A" w:rsidRPr="00BC505C">
        <w:rPr>
          <w:rFonts w:cs="Arial"/>
        </w:rPr>
        <w:t>school district or county office of education</w:t>
      </w:r>
      <w:r w:rsidR="003A78AA" w:rsidRPr="00BC505C">
        <w:rPr>
          <w:rFonts w:cs="Arial"/>
        </w:rPr>
        <w:t xml:space="preserve"> (COE)</w:t>
      </w:r>
      <w:r w:rsidR="00BC134A" w:rsidRPr="00BC505C">
        <w:rPr>
          <w:rFonts w:cs="Arial"/>
        </w:rPr>
        <w:t xml:space="preserve"> is eligible for</w:t>
      </w:r>
      <w:r w:rsidRPr="00BC505C">
        <w:rPr>
          <w:rFonts w:cs="Arial"/>
        </w:rPr>
        <w:t xml:space="preserve"> TA</w:t>
      </w:r>
      <w:r w:rsidR="00BC134A" w:rsidRPr="00BC505C">
        <w:rPr>
          <w:rFonts w:cs="Arial"/>
        </w:rPr>
        <w:t xml:space="preserve"> if </w:t>
      </w:r>
      <w:r w:rsidR="00BC134A" w:rsidRPr="00BC505C">
        <w:rPr>
          <w:rFonts w:cs="Arial"/>
          <w:i/>
        </w:rPr>
        <w:t>any student group</w:t>
      </w:r>
      <w:r w:rsidR="00BC134A" w:rsidRPr="00BC505C">
        <w:rPr>
          <w:rFonts w:cs="Arial"/>
        </w:rPr>
        <w:t xml:space="preserve"> met the criteria for </w:t>
      </w:r>
      <w:r w:rsidR="00BC134A" w:rsidRPr="00BC505C">
        <w:rPr>
          <w:rFonts w:cs="Arial"/>
          <w:i/>
        </w:rPr>
        <w:t>two or more</w:t>
      </w:r>
      <w:r w:rsidR="00BC134A" w:rsidRPr="00BC505C">
        <w:rPr>
          <w:rFonts w:cs="Arial"/>
        </w:rPr>
        <w:t xml:space="preserve"> LCFF priorities.</w:t>
      </w:r>
    </w:p>
    <w:p w14:paraId="38713D5E" w14:textId="6F97CBB8" w:rsidR="004B7BDE" w:rsidRPr="00BC505C" w:rsidRDefault="00BC6CA2" w:rsidP="008C64D8">
      <w:pPr>
        <w:spacing w:after="240"/>
        <w:ind w:right="531"/>
        <w:rPr>
          <w:rFonts w:eastAsia="Arial" w:cs="Arial"/>
          <w:bCs/>
        </w:rPr>
      </w:pPr>
      <w:r w:rsidRPr="00BC505C">
        <w:rPr>
          <w:rFonts w:eastAsia="Arial" w:cs="Arial"/>
          <w:bCs/>
        </w:rPr>
        <w:t>Based on the data available f</w:t>
      </w:r>
      <w:r w:rsidR="00063C5D" w:rsidRPr="00BC505C">
        <w:rPr>
          <w:rFonts w:eastAsia="Arial" w:cs="Arial"/>
          <w:bCs/>
        </w:rPr>
        <w:t xml:space="preserve">or the </w:t>
      </w:r>
      <w:proofErr w:type="gramStart"/>
      <w:r w:rsidR="00063C5D" w:rsidRPr="00BC505C">
        <w:rPr>
          <w:rFonts w:eastAsia="Arial" w:cs="Arial"/>
          <w:bCs/>
        </w:rPr>
        <w:t>Fall</w:t>
      </w:r>
      <w:proofErr w:type="gramEnd"/>
      <w:r w:rsidR="00063C5D" w:rsidRPr="00BC505C">
        <w:rPr>
          <w:rFonts w:eastAsia="Arial" w:cs="Arial"/>
          <w:bCs/>
        </w:rPr>
        <w:t xml:space="preserve"> 2017 Dashboard release, eligibility for </w:t>
      </w:r>
      <w:r w:rsidR="00AB416C" w:rsidRPr="00BC505C">
        <w:rPr>
          <w:rFonts w:eastAsia="Arial" w:cs="Arial"/>
          <w:bCs/>
        </w:rPr>
        <w:t xml:space="preserve">TA </w:t>
      </w:r>
      <w:r w:rsidR="00222A00" w:rsidRPr="00BC505C">
        <w:rPr>
          <w:rFonts w:eastAsia="Arial" w:cs="Arial"/>
          <w:bCs/>
        </w:rPr>
        <w:t xml:space="preserve">is based on performance data for </w:t>
      </w:r>
      <w:r w:rsidR="00C45E21" w:rsidRPr="00BC505C">
        <w:rPr>
          <w:rFonts w:eastAsia="Arial" w:cs="Arial"/>
          <w:bCs/>
        </w:rPr>
        <w:t>th</w:t>
      </w:r>
      <w:r w:rsidR="00442DD5" w:rsidRPr="00BC505C">
        <w:rPr>
          <w:rFonts w:eastAsia="Arial" w:cs="Arial"/>
          <w:bCs/>
        </w:rPr>
        <w:t>ree priority areas, as explained below:</w:t>
      </w:r>
    </w:p>
    <w:p w14:paraId="6153547C" w14:textId="6FE02C43" w:rsidR="00B07BF4" w:rsidRPr="00BC505C" w:rsidRDefault="00273BA0" w:rsidP="00844EBF">
      <w:pPr>
        <w:pStyle w:val="Heading3"/>
      </w:pPr>
      <w:r w:rsidRPr="00BC505C">
        <w:rPr>
          <w:spacing w:val="-1"/>
        </w:rPr>
        <w:t>P</w:t>
      </w:r>
      <w:r w:rsidRPr="00BC505C">
        <w:t>u</w:t>
      </w:r>
      <w:r w:rsidRPr="00BC505C">
        <w:rPr>
          <w:spacing w:val="-1"/>
        </w:rPr>
        <w:t>p</w:t>
      </w:r>
      <w:r w:rsidRPr="00BC505C">
        <w:rPr>
          <w:spacing w:val="1"/>
        </w:rPr>
        <w:t>i</w:t>
      </w:r>
      <w:r w:rsidRPr="00BC505C">
        <w:t>l</w:t>
      </w:r>
      <w:r w:rsidRPr="00BC505C">
        <w:rPr>
          <w:spacing w:val="2"/>
        </w:rPr>
        <w:t xml:space="preserve"> </w:t>
      </w:r>
      <w:r w:rsidRPr="00BC505C">
        <w:rPr>
          <w:spacing w:val="-1"/>
        </w:rPr>
        <w:t>A</w:t>
      </w:r>
      <w:r w:rsidRPr="00BC505C">
        <w:t>c</w:t>
      </w:r>
      <w:r w:rsidRPr="00BC505C">
        <w:rPr>
          <w:spacing w:val="-3"/>
        </w:rPr>
        <w:t>h</w:t>
      </w:r>
      <w:r w:rsidRPr="00BC505C">
        <w:rPr>
          <w:spacing w:val="1"/>
        </w:rPr>
        <w:t>i</w:t>
      </w:r>
      <w:r w:rsidRPr="00BC505C">
        <w:t>e</w:t>
      </w:r>
      <w:r w:rsidRPr="00BC505C">
        <w:rPr>
          <w:spacing w:val="-1"/>
        </w:rPr>
        <w:t>v</w:t>
      </w:r>
      <w:r w:rsidRPr="00BC505C">
        <w:t>eme</w:t>
      </w:r>
      <w:r w:rsidRPr="00BC505C">
        <w:rPr>
          <w:spacing w:val="-3"/>
        </w:rPr>
        <w:t>n</w:t>
      </w:r>
      <w:r w:rsidRPr="00BC505C">
        <w:t xml:space="preserve">t </w:t>
      </w:r>
      <w:r w:rsidRPr="00BC505C">
        <w:rPr>
          <w:spacing w:val="1"/>
        </w:rPr>
        <w:t>(</w:t>
      </w:r>
      <w:r w:rsidRPr="00BC505C">
        <w:rPr>
          <w:spacing w:val="-1"/>
        </w:rPr>
        <w:t>P</w:t>
      </w:r>
      <w:r w:rsidRPr="00BC505C">
        <w:rPr>
          <w:spacing w:val="-2"/>
        </w:rPr>
        <w:t>r</w:t>
      </w:r>
      <w:r w:rsidRPr="00BC505C">
        <w:rPr>
          <w:spacing w:val="-1"/>
        </w:rPr>
        <w:t>i</w:t>
      </w:r>
      <w:r w:rsidRPr="00BC505C">
        <w:t>or</w:t>
      </w:r>
      <w:r w:rsidRPr="00BC505C">
        <w:rPr>
          <w:spacing w:val="1"/>
        </w:rPr>
        <w:t>it</w:t>
      </w:r>
      <w:r w:rsidRPr="00BC505C">
        <w:t>y</w:t>
      </w:r>
      <w:r w:rsidRPr="00BC505C">
        <w:rPr>
          <w:spacing w:val="-2"/>
        </w:rPr>
        <w:t xml:space="preserve"> </w:t>
      </w:r>
      <w:r w:rsidRPr="00BC505C">
        <w:t>4)</w:t>
      </w:r>
    </w:p>
    <w:p w14:paraId="3FA30EFE" w14:textId="727B1C8A" w:rsidR="00B07BF4" w:rsidRPr="00BC505C" w:rsidRDefault="00273BA0" w:rsidP="008C64D8">
      <w:pPr>
        <w:pStyle w:val="ListParagraph"/>
        <w:numPr>
          <w:ilvl w:val="0"/>
          <w:numId w:val="1"/>
        </w:numPr>
        <w:tabs>
          <w:tab w:val="left" w:pos="1600"/>
        </w:tabs>
        <w:spacing w:line="240" w:lineRule="auto"/>
        <w:ind w:left="720" w:right="-14"/>
        <w:contextualSpacing w:val="0"/>
        <w:rPr>
          <w:rFonts w:ascii="Arial" w:eastAsia="Arial" w:hAnsi="Arial" w:cs="Arial"/>
          <w:sz w:val="24"/>
          <w:szCs w:val="24"/>
        </w:rPr>
      </w:pPr>
      <w:r w:rsidRPr="00BC505C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Pr="00BC505C">
        <w:rPr>
          <w:rFonts w:ascii="Arial" w:eastAsia="Arial" w:hAnsi="Arial" w:cs="Arial"/>
          <w:i/>
          <w:sz w:val="24"/>
          <w:szCs w:val="24"/>
        </w:rPr>
        <w:t xml:space="preserve">ed </w:t>
      </w:r>
      <w:r w:rsidRPr="00BC505C">
        <w:rPr>
          <w:rFonts w:ascii="Arial" w:eastAsia="Arial" w:hAnsi="Arial" w:cs="Arial"/>
          <w:sz w:val="24"/>
          <w:szCs w:val="24"/>
        </w:rPr>
        <w:t>on b</w:t>
      </w:r>
      <w:r w:rsidRPr="00BC505C">
        <w:rPr>
          <w:rFonts w:ascii="Arial" w:eastAsia="Arial" w:hAnsi="Arial" w:cs="Arial"/>
          <w:spacing w:val="-1"/>
          <w:sz w:val="24"/>
          <w:szCs w:val="24"/>
        </w:rPr>
        <w:t>o</w:t>
      </w:r>
      <w:r w:rsidRPr="00BC505C">
        <w:rPr>
          <w:rFonts w:ascii="Arial" w:eastAsia="Arial" w:hAnsi="Arial" w:cs="Arial"/>
          <w:spacing w:val="1"/>
          <w:sz w:val="24"/>
          <w:szCs w:val="24"/>
        </w:rPr>
        <w:t>t</w:t>
      </w:r>
      <w:r w:rsidRPr="00BC505C">
        <w:rPr>
          <w:rFonts w:ascii="Arial" w:eastAsia="Arial" w:hAnsi="Arial" w:cs="Arial"/>
          <w:sz w:val="24"/>
          <w:szCs w:val="24"/>
        </w:rPr>
        <w:t>h</w:t>
      </w:r>
      <w:r w:rsidRPr="00BC505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spacing w:val="-1"/>
          <w:sz w:val="24"/>
          <w:szCs w:val="24"/>
        </w:rPr>
        <w:t>E</w:t>
      </w:r>
      <w:r w:rsidRPr="00BC505C">
        <w:rPr>
          <w:rFonts w:ascii="Arial" w:eastAsia="Arial" w:hAnsi="Arial" w:cs="Arial"/>
          <w:spacing w:val="-3"/>
          <w:sz w:val="24"/>
          <w:szCs w:val="24"/>
        </w:rPr>
        <w:t>n</w:t>
      </w:r>
      <w:r w:rsidRPr="00BC505C">
        <w:rPr>
          <w:rFonts w:ascii="Arial" w:eastAsia="Arial" w:hAnsi="Arial" w:cs="Arial"/>
          <w:spacing w:val="2"/>
          <w:sz w:val="24"/>
          <w:szCs w:val="24"/>
        </w:rPr>
        <w:t>g</w:t>
      </w:r>
      <w:r w:rsidRPr="00BC505C">
        <w:rPr>
          <w:rFonts w:ascii="Arial" w:eastAsia="Arial" w:hAnsi="Arial" w:cs="Arial"/>
          <w:spacing w:val="-1"/>
          <w:sz w:val="24"/>
          <w:szCs w:val="24"/>
        </w:rPr>
        <w:t>li</w:t>
      </w:r>
      <w:r w:rsidRPr="00BC505C">
        <w:rPr>
          <w:rFonts w:ascii="Arial" w:eastAsia="Arial" w:hAnsi="Arial" w:cs="Arial"/>
          <w:sz w:val="24"/>
          <w:szCs w:val="24"/>
        </w:rPr>
        <w:t>sh l</w:t>
      </w:r>
      <w:r w:rsidRPr="00BC505C">
        <w:rPr>
          <w:rFonts w:ascii="Arial" w:eastAsia="Arial" w:hAnsi="Arial" w:cs="Arial"/>
          <w:spacing w:val="-1"/>
          <w:sz w:val="24"/>
          <w:szCs w:val="24"/>
        </w:rPr>
        <w:t>a</w:t>
      </w:r>
      <w:r w:rsidRPr="00BC505C">
        <w:rPr>
          <w:rFonts w:ascii="Arial" w:eastAsia="Arial" w:hAnsi="Arial" w:cs="Arial"/>
          <w:spacing w:val="-3"/>
          <w:sz w:val="24"/>
          <w:szCs w:val="24"/>
        </w:rPr>
        <w:t>n</w:t>
      </w:r>
      <w:r w:rsidRPr="00BC505C">
        <w:rPr>
          <w:rFonts w:ascii="Arial" w:eastAsia="Arial" w:hAnsi="Arial" w:cs="Arial"/>
          <w:spacing w:val="2"/>
          <w:sz w:val="24"/>
          <w:szCs w:val="24"/>
        </w:rPr>
        <w:t>g</w:t>
      </w:r>
      <w:r w:rsidRPr="00BC505C">
        <w:rPr>
          <w:rFonts w:ascii="Arial" w:eastAsia="Arial" w:hAnsi="Arial" w:cs="Arial"/>
          <w:sz w:val="24"/>
          <w:szCs w:val="24"/>
        </w:rPr>
        <w:t>u</w:t>
      </w:r>
      <w:r w:rsidRPr="00BC505C">
        <w:rPr>
          <w:rFonts w:ascii="Arial" w:eastAsia="Arial" w:hAnsi="Arial" w:cs="Arial"/>
          <w:spacing w:val="-3"/>
          <w:sz w:val="24"/>
          <w:szCs w:val="24"/>
        </w:rPr>
        <w:t>a</w:t>
      </w:r>
      <w:r w:rsidRPr="00BC505C">
        <w:rPr>
          <w:rFonts w:ascii="Arial" w:eastAsia="Arial" w:hAnsi="Arial" w:cs="Arial"/>
          <w:spacing w:val="2"/>
          <w:sz w:val="24"/>
          <w:szCs w:val="24"/>
        </w:rPr>
        <w:t>g</w:t>
      </w:r>
      <w:r w:rsidRPr="00BC505C">
        <w:rPr>
          <w:rFonts w:ascii="Arial" w:eastAsia="Arial" w:hAnsi="Arial" w:cs="Arial"/>
          <w:sz w:val="24"/>
          <w:szCs w:val="24"/>
        </w:rPr>
        <w:t>e</w:t>
      </w:r>
      <w:r w:rsidRPr="00BC505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sz w:val="24"/>
          <w:szCs w:val="24"/>
        </w:rPr>
        <w:t>a</w:t>
      </w:r>
      <w:r w:rsidRPr="00BC505C">
        <w:rPr>
          <w:rFonts w:ascii="Arial" w:eastAsia="Arial" w:hAnsi="Arial" w:cs="Arial"/>
          <w:spacing w:val="-2"/>
          <w:sz w:val="24"/>
          <w:szCs w:val="24"/>
        </w:rPr>
        <w:t>r</w:t>
      </w:r>
      <w:r w:rsidRPr="00BC505C">
        <w:rPr>
          <w:rFonts w:ascii="Arial" w:eastAsia="Arial" w:hAnsi="Arial" w:cs="Arial"/>
          <w:spacing w:val="1"/>
          <w:sz w:val="24"/>
          <w:szCs w:val="24"/>
        </w:rPr>
        <w:t xml:space="preserve">ts/literacy (ELA) </w:t>
      </w:r>
      <w:r w:rsidRPr="00BC505C">
        <w:rPr>
          <w:rFonts w:ascii="Arial" w:eastAsia="Arial" w:hAnsi="Arial" w:cs="Arial"/>
          <w:sz w:val="24"/>
          <w:szCs w:val="24"/>
        </w:rPr>
        <w:t>a</w:t>
      </w:r>
      <w:r w:rsidRPr="00BC505C">
        <w:rPr>
          <w:rFonts w:ascii="Arial" w:eastAsia="Arial" w:hAnsi="Arial" w:cs="Arial"/>
          <w:spacing w:val="-1"/>
          <w:sz w:val="24"/>
          <w:szCs w:val="24"/>
        </w:rPr>
        <w:t>n</w:t>
      </w:r>
      <w:r w:rsidRPr="00BC505C">
        <w:rPr>
          <w:rFonts w:ascii="Arial" w:eastAsia="Arial" w:hAnsi="Arial" w:cs="Arial"/>
          <w:sz w:val="24"/>
          <w:szCs w:val="24"/>
        </w:rPr>
        <w:t>d</w:t>
      </w:r>
      <w:r w:rsidRPr="00BC505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spacing w:val="4"/>
          <w:sz w:val="24"/>
          <w:szCs w:val="24"/>
        </w:rPr>
        <w:t>m</w:t>
      </w:r>
      <w:r w:rsidRPr="00BC505C">
        <w:rPr>
          <w:rFonts w:ascii="Arial" w:eastAsia="Arial" w:hAnsi="Arial" w:cs="Arial"/>
          <w:sz w:val="24"/>
          <w:szCs w:val="24"/>
        </w:rPr>
        <w:t>athematics,</w:t>
      </w:r>
      <w:r w:rsidRPr="00BC505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b/>
          <w:bCs/>
          <w:spacing w:val="-3"/>
          <w:sz w:val="24"/>
          <w:szCs w:val="24"/>
        </w:rPr>
        <w:t>or</w:t>
      </w:r>
    </w:p>
    <w:p w14:paraId="569F5F15" w14:textId="7895E919" w:rsidR="00B07BF4" w:rsidRPr="00BC505C" w:rsidRDefault="00273BA0" w:rsidP="008C64D8">
      <w:pPr>
        <w:pStyle w:val="ListParagraph"/>
        <w:numPr>
          <w:ilvl w:val="0"/>
          <w:numId w:val="1"/>
        </w:numPr>
        <w:tabs>
          <w:tab w:val="left" w:pos="1600"/>
        </w:tabs>
        <w:spacing w:line="240" w:lineRule="auto"/>
        <w:ind w:left="720" w:right="-14"/>
        <w:contextualSpacing w:val="0"/>
        <w:rPr>
          <w:rFonts w:eastAsia="Arial" w:cs="Arial"/>
        </w:rPr>
      </w:pPr>
      <w:r w:rsidRPr="00BC505C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Pr="00BC505C">
        <w:rPr>
          <w:rFonts w:ascii="Arial" w:eastAsia="Arial" w:hAnsi="Arial" w:cs="Arial"/>
          <w:i/>
          <w:sz w:val="24"/>
          <w:szCs w:val="24"/>
        </w:rPr>
        <w:t xml:space="preserve">ed </w:t>
      </w:r>
      <w:r w:rsidRPr="00BC505C">
        <w:rPr>
          <w:rFonts w:ascii="Arial" w:eastAsia="Arial" w:hAnsi="Arial" w:cs="Arial"/>
          <w:sz w:val="24"/>
          <w:szCs w:val="24"/>
        </w:rPr>
        <w:t xml:space="preserve">on one content area (ELA </w:t>
      </w:r>
      <w:r w:rsidRPr="00BC505C">
        <w:rPr>
          <w:rFonts w:ascii="Arial" w:eastAsia="Arial" w:hAnsi="Arial" w:cs="Arial"/>
          <w:spacing w:val="-3"/>
          <w:sz w:val="24"/>
          <w:szCs w:val="24"/>
        </w:rPr>
        <w:t>o</w:t>
      </w:r>
      <w:r w:rsidRPr="00BC505C">
        <w:rPr>
          <w:rFonts w:ascii="Arial" w:eastAsia="Arial" w:hAnsi="Arial" w:cs="Arial"/>
          <w:sz w:val="24"/>
          <w:szCs w:val="24"/>
        </w:rPr>
        <w:t xml:space="preserve">r </w:t>
      </w:r>
      <w:r w:rsidRPr="00BC505C">
        <w:rPr>
          <w:rFonts w:ascii="Arial" w:eastAsia="Arial" w:hAnsi="Arial" w:cs="Arial"/>
          <w:spacing w:val="3"/>
          <w:sz w:val="24"/>
          <w:szCs w:val="24"/>
        </w:rPr>
        <w:t>m</w:t>
      </w:r>
      <w:r w:rsidRPr="00BC505C">
        <w:rPr>
          <w:rFonts w:ascii="Arial" w:eastAsia="Arial" w:hAnsi="Arial" w:cs="Arial"/>
          <w:sz w:val="24"/>
          <w:szCs w:val="24"/>
        </w:rPr>
        <w:t xml:space="preserve">athematics) </w:t>
      </w:r>
      <w:r w:rsidRPr="00BC505C">
        <w:rPr>
          <w:rFonts w:ascii="Arial" w:eastAsia="Arial" w:hAnsi="Arial" w:cs="Arial"/>
          <w:b/>
          <w:bCs/>
          <w:sz w:val="24"/>
          <w:szCs w:val="24"/>
        </w:rPr>
        <w:t>and</w:t>
      </w:r>
      <w:r w:rsidRPr="00BC505C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i/>
          <w:spacing w:val="1"/>
          <w:sz w:val="24"/>
          <w:szCs w:val="24"/>
        </w:rPr>
        <w:t>Or</w:t>
      </w:r>
      <w:r w:rsidRPr="00BC505C">
        <w:rPr>
          <w:rFonts w:ascii="Arial" w:eastAsia="Arial" w:hAnsi="Arial" w:cs="Arial"/>
          <w:i/>
          <w:sz w:val="24"/>
          <w:szCs w:val="24"/>
        </w:rPr>
        <w:t>a</w:t>
      </w:r>
      <w:r w:rsidRPr="00BC505C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BC505C">
        <w:rPr>
          <w:rFonts w:ascii="Arial" w:eastAsia="Arial" w:hAnsi="Arial" w:cs="Arial"/>
          <w:i/>
          <w:sz w:val="24"/>
          <w:szCs w:val="24"/>
        </w:rPr>
        <w:t>ge</w:t>
      </w:r>
      <w:r w:rsidRPr="00BC505C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sz w:val="24"/>
          <w:szCs w:val="24"/>
        </w:rPr>
        <w:t>on</w:t>
      </w:r>
      <w:r w:rsidRPr="00BC505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spacing w:val="1"/>
          <w:sz w:val="24"/>
          <w:szCs w:val="24"/>
        </w:rPr>
        <w:t>t</w:t>
      </w:r>
      <w:r w:rsidRPr="00BC505C">
        <w:rPr>
          <w:rFonts w:ascii="Arial" w:eastAsia="Arial" w:hAnsi="Arial" w:cs="Arial"/>
          <w:sz w:val="24"/>
          <w:szCs w:val="24"/>
        </w:rPr>
        <w:t xml:space="preserve">he </w:t>
      </w:r>
      <w:r w:rsidRPr="00BC505C">
        <w:rPr>
          <w:rFonts w:ascii="Arial" w:eastAsia="Arial" w:hAnsi="Arial" w:cs="Arial"/>
          <w:spacing w:val="-3"/>
          <w:sz w:val="24"/>
          <w:szCs w:val="24"/>
        </w:rPr>
        <w:t>o</w:t>
      </w:r>
      <w:r w:rsidRPr="00BC505C">
        <w:rPr>
          <w:rFonts w:ascii="Arial" w:eastAsia="Arial" w:hAnsi="Arial" w:cs="Arial"/>
          <w:spacing w:val="1"/>
          <w:sz w:val="24"/>
          <w:szCs w:val="24"/>
        </w:rPr>
        <w:t>t</w:t>
      </w:r>
      <w:r w:rsidRPr="00BC505C">
        <w:rPr>
          <w:rFonts w:ascii="Arial" w:eastAsia="Arial" w:hAnsi="Arial" w:cs="Arial"/>
          <w:sz w:val="24"/>
          <w:szCs w:val="24"/>
        </w:rPr>
        <w:t>h</w:t>
      </w:r>
      <w:r w:rsidRPr="00BC505C">
        <w:rPr>
          <w:rFonts w:ascii="Arial" w:eastAsia="Arial" w:hAnsi="Arial" w:cs="Arial"/>
          <w:spacing w:val="-1"/>
          <w:sz w:val="24"/>
          <w:szCs w:val="24"/>
        </w:rPr>
        <w:t>e</w:t>
      </w:r>
      <w:r w:rsidRPr="00BC505C">
        <w:rPr>
          <w:rFonts w:ascii="Arial" w:eastAsia="Arial" w:hAnsi="Arial" w:cs="Arial"/>
          <w:sz w:val="24"/>
          <w:szCs w:val="24"/>
        </w:rPr>
        <w:t>r</w:t>
      </w:r>
      <w:r w:rsidRPr="00BC505C">
        <w:rPr>
          <w:rFonts w:ascii="Arial" w:eastAsia="Arial" w:hAnsi="Arial" w:cs="Arial"/>
          <w:spacing w:val="-3"/>
          <w:sz w:val="24"/>
          <w:szCs w:val="24"/>
        </w:rPr>
        <w:t xml:space="preserve"> content area</w:t>
      </w:r>
      <w:r w:rsidRPr="00BC505C">
        <w:rPr>
          <w:rFonts w:ascii="Arial" w:eastAsia="Arial" w:hAnsi="Arial" w:cs="Arial"/>
          <w:sz w:val="24"/>
          <w:szCs w:val="24"/>
        </w:rPr>
        <w:t xml:space="preserve">, </w:t>
      </w:r>
      <w:r w:rsidRPr="00BC505C">
        <w:rPr>
          <w:rFonts w:ascii="Arial" w:eastAsia="Arial" w:hAnsi="Arial" w:cs="Arial"/>
          <w:b/>
          <w:bCs/>
          <w:spacing w:val="-1"/>
          <w:sz w:val="24"/>
          <w:szCs w:val="24"/>
        </w:rPr>
        <w:t>or</w:t>
      </w:r>
    </w:p>
    <w:p w14:paraId="615CD59A" w14:textId="1A6A7E1D" w:rsidR="00273BA0" w:rsidRPr="00BC505C" w:rsidRDefault="00273BA0" w:rsidP="008C64D8">
      <w:pPr>
        <w:pStyle w:val="ListParagraph"/>
        <w:numPr>
          <w:ilvl w:val="0"/>
          <w:numId w:val="1"/>
        </w:numPr>
        <w:tabs>
          <w:tab w:val="left" w:pos="1600"/>
        </w:tabs>
        <w:spacing w:line="240" w:lineRule="auto"/>
        <w:ind w:left="720" w:right="-20"/>
        <w:rPr>
          <w:rFonts w:eastAsia="Arial" w:cs="Arial"/>
          <w:spacing w:val="4"/>
        </w:rPr>
      </w:pPr>
      <w:r w:rsidRPr="00BC505C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R</w:t>
      </w:r>
      <w:r w:rsidRPr="00BC505C">
        <w:rPr>
          <w:rFonts w:ascii="Arial" w:eastAsia="Arial" w:hAnsi="Arial" w:cs="Arial"/>
          <w:i/>
          <w:position w:val="-1"/>
          <w:sz w:val="24"/>
          <w:szCs w:val="24"/>
        </w:rPr>
        <w:t xml:space="preserve">ed </w:t>
      </w:r>
      <w:r w:rsidRPr="00BC505C">
        <w:rPr>
          <w:rFonts w:ascii="Arial" w:eastAsia="Arial" w:hAnsi="Arial" w:cs="Arial"/>
          <w:position w:val="-1"/>
          <w:sz w:val="24"/>
          <w:szCs w:val="24"/>
        </w:rPr>
        <w:t xml:space="preserve">on </w:t>
      </w:r>
      <w:r w:rsidRPr="00BC505C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he</w:t>
      </w:r>
      <w:r w:rsidRPr="00BC505C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BC505C">
        <w:rPr>
          <w:rFonts w:ascii="Arial" w:eastAsia="Arial" w:hAnsi="Arial" w:cs="Arial"/>
          <w:spacing w:val="-3"/>
          <w:position w:val="-1"/>
          <w:sz w:val="24"/>
          <w:szCs w:val="24"/>
        </w:rPr>
        <w:t>n</w:t>
      </w:r>
      <w:r w:rsidRPr="00BC505C">
        <w:rPr>
          <w:rFonts w:ascii="Arial" w:eastAsia="Arial" w:hAnsi="Arial" w:cs="Arial"/>
          <w:spacing w:val="2"/>
          <w:position w:val="-1"/>
          <w:sz w:val="24"/>
          <w:szCs w:val="24"/>
        </w:rPr>
        <w:t>g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li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sh Lea</w:t>
      </w:r>
      <w:r w:rsidRPr="00BC505C">
        <w:rPr>
          <w:rFonts w:ascii="Arial" w:eastAsia="Arial" w:hAnsi="Arial" w:cs="Arial"/>
          <w:spacing w:val="-2"/>
          <w:position w:val="-1"/>
          <w:sz w:val="24"/>
          <w:szCs w:val="24"/>
        </w:rPr>
        <w:t>r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n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r</w:t>
      </w:r>
      <w:r w:rsidRPr="00BC505C"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BC505C">
        <w:rPr>
          <w:rFonts w:ascii="Arial" w:eastAsia="Arial" w:hAnsi="Arial" w:cs="Arial"/>
          <w:spacing w:val="1"/>
          <w:position w:val="-1"/>
          <w:sz w:val="24"/>
          <w:szCs w:val="24"/>
        </w:rPr>
        <w:t>r</w:t>
      </w:r>
      <w:r w:rsidRPr="00BC505C">
        <w:rPr>
          <w:rFonts w:ascii="Arial" w:eastAsia="Arial" w:hAnsi="Arial" w:cs="Arial"/>
          <w:spacing w:val="-3"/>
          <w:position w:val="-1"/>
          <w:sz w:val="24"/>
          <w:szCs w:val="24"/>
        </w:rPr>
        <w:t>o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gress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spacing w:val="1"/>
          <w:position w:val="-1"/>
          <w:sz w:val="24"/>
          <w:szCs w:val="24"/>
        </w:rPr>
        <w:t>I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n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di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c</w:t>
      </w:r>
      <w:r w:rsidRPr="00BC505C">
        <w:rPr>
          <w:rFonts w:ascii="Arial" w:eastAsia="Arial" w:hAnsi="Arial" w:cs="Arial"/>
          <w:spacing w:val="-3"/>
          <w:position w:val="-1"/>
          <w:sz w:val="24"/>
          <w:szCs w:val="24"/>
        </w:rPr>
        <w:t>a</w:t>
      </w:r>
      <w:r w:rsidRPr="00BC505C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or for the English learner</w:t>
      </w:r>
      <w:r w:rsidRPr="00BC505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s</w:t>
      </w:r>
      <w:r w:rsidRPr="00BC505C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u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e</w:t>
      </w:r>
      <w:r w:rsidRPr="00BC505C">
        <w:rPr>
          <w:rFonts w:ascii="Arial" w:eastAsia="Arial" w:hAnsi="Arial" w:cs="Arial"/>
          <w:spacing w:val="-3"/>
          <w:position w:val="-1"/>
          <w:sz w:val="24"/>
          <w:szCs w:val="24"/>
        </w:rPr>
        <w:t>n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t group on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BC505C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</w:p>
    <w:p w14:paraId="36C8D5CF" w14:textId="1AB51F62" w:rsidR="00B07BF4" w:rsidRPr="00BC505C" w:rsidRDefault="00273BA0" w:rsidP="00844EBF">
      <w:pPr>
        <w:pStyle w:val="Heading3"/>
      </w:pPr>
      <w:r w:rsidRPr="00BC505C">
        <w:rPr>
          <w:spacing w:val="-1"/>
        </w:rPr>
        <w:t>P</w:t>
      </w:r>
      <w:r w:rsidRPr="00BC505C">
        <w:t>u</w:t>
      </w:r>
      <w:r w:rsidRPr="00BC505C">
        <w:rPr>
          <w:spacing w:val="-1"/>
        </w:rPr>
        <w:t>p</w:t>
      </w:r>
      <w:r w:rsidRPr="00BC505C">
        <w:rPr>
          <w:spacing w:val="1"/>
        </w:rPr>
        <w:t>i</w:t>
      </w:r>
      <w:r w:rsidRPr="00BC505C">
        <w:t>l</w:t>
      </w:r>
      <w:r w:rsidRPr="00BC505C">
        <w:rPr>
          <w:spacing w:val="2"/>
        </w:rPr>
        <w:t xml:space="preserve"> </w:t>
      </w:r>
      <w:r w:rsidRPr="00BC505C">
        <w:rPr>
          <w:spacing w:val="-1"/>
        </w:rPr>
        <w:t>E</w:t>
      </w:r>
      <w:r w:rsidRPr="00BC505C">
        <w:t>n</w:t>
      </w:r>
      <w:r w:rsidRPr="00BC505C">
        <w:rPr>
          <w:spacing w:val="-1"/>
        </w:rPr>
        <w:t>g</w:t>
      </w:r>
      <w:r w:rsidRPr="00BC505C">
        <w:t>a</w:t>
      </w:r>
      <w:r w:rsidRPr="00BC505C">
        <w:rPr>
          <w:spacing w:val="-1"/>
        </w:rPr>
        <w:t>g</w:t>
      </w:r>
      <w:r w:rsidRPr="00BC505C">
        <w:rPr>
          <w:spacing w:val="-3"/>
        </w:rPr>
        <w:t>e</w:t>
      </w:r>
      <w:r w:rsidRPr="00BC505C">
        <w:t>ment</w:t>
      </w:r>
      <w:r w:rsidRPr="00BC505C">
        <w:rPr>
          <w:spacing w:val="-1"/>
        </w:rPr>
        <w:t xml:space="preserve"> </w:t>
      </w:r>
      <w:r w:rsidRPr="00BC505C">
        <w:rPr>
          <w:spacing w:val="1"/>
        </w:rPr>
        <w:t>(</w:t>
      </w:r>
      <w:r w:rsidRPr="00BC505C">
        <w:rPr>
          <w:spacing w:val="-1"/>
        </w:rPr>
        <w:t>P</w:t>
      </w:r>
      <w:r w:rsidRPr="00BC505C">
        <w:rPr>
          <w:spacing w:val="-2"/>
        </w:rPr>
        <w:t>r</w:t>
      </w:r>
      <w:r w:rsidRPr="00BC505C">
        <w:rPr>
          <w:spacing w:val="-1"/>
        </w:rPr>
        <w:t>i</w:t>
      </w:r>
      <w:r w:rsidRPr="00BC505C">
        <w:t>or</w:t>
      </w:r>
      <w:r w:rsidRPr="00BC505C">
        <w:rPr>
          <w:spacing w:val="1"/>
        </w:rPr>
        <w:t>it</w:t>
      </w:r>
      <w:r w:rsidRPr="00BC505C">
        <w:t>y</w:t>
      </w:r>
      <w:r w:rsidRPr="00BC505C">
        <w:rPr>
          <w:spacing w:val="-2"/>
        </w:rPr>
        <w:t xml:space="preserve"> </w:t>
      </w:r>
      <w:r w:rsidRPr="00BC505C">
        <w:t>5)</w:t>
      </w:r>
    </w:p>
    <w:p w14:paraId="2D7C3A2C" w14:textId="00D95EC5" w:rsidR="00273BA0" w:rsidRPr="00BC505C" w:rsidRDefault="00273BA0" w:rsidP="008C64D8">
      <w:pPr>
        <w:pStyle w:val="ListParagraph"/>
        <w:numPr>
          <w:ilvl w:val="0"/>
          <w:numId w:val="1"/>
        </w:numPr>
        <w:tabs>
          <w:tab w:val="left" w:pos="1600"/>
        </w:tabs>
        <w:spacing w:line="240" w:lineRule="auto"/>
        <w:ind w:left="720" w:right="-20"/>
        <w:rPr>
          <w:rFonts w:cs="Arial"/>
        </w:rPr>
      </w:pPr>
      <w:r w:rsidRPr="00BC505C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 xml:space="preserve">Red 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on Graduation Rate Indicator</w:t>
      </w:r>
    </w:p>
    <w:p w14:paraId="11D08147" w14:textId="77777777" w:rsidR="00273BA0" w:rsidRPr="00BC505C" w:rsidRDefault="00273BA0" w:rsidP="00844EBF">
      <w:pPr>
        <w:pStyle w:val="Heading3"/>
      </w:pPr>
      <w:r w:rsidRPr="00BC505C">
        <w:rPr>
          <w:spacing w:val="-1"/>
        </w:rPr>
        <w:t>S</w:t>
      </w:r>
      <w:r w:rsidRPr="00BC505C">
        <w:t>c</w:t>
      </w:r>
      <w:r w:rsidRPr="00BC505C">
        <w:rPr>
          <w:spacing w:val="-1"/>
        </w:rPr>
        <w:t>h</w:t>
      </w:r>
      <w:r w:rsidRPr="00BC505C">
        <w:t>o</w:t>
      </w:r>
      <w:r w:rsidRPr="00BC505C">
        <w:rPr>
          <w:spacing w:val="-1"/>
        </w:rPr>
        <w:t>o</w:t>
      </w:r>
      <w:r w:rsidRPr="00BC505C">
        <w:t>l</w:t>
      </w:r>
      <w:r w:rsidRPr="00BC505C">
        <w:rPr>
          <w:spacing w:val="2"/>
        </w:rPr>
        <w:t xml:space="preserve"> </w:t>
      </w:r>
      <w:r w:rsidRPr="00BC505C">
        <w:rPr>
          <w:spacing w:val="-1"/>
        </w:rPr>
        <w:t>Cl</w:t>
      </w:r>
      <w:r w:rsidRPr="00BC505C">
        <w:rPr>
          <w:spacing w:val="1"/>
        </w:rPr>
        <w:t>i</w:t>
      </w:r>
      <w:r w:rsidRPr="00BC505C">
        <w:t>m</w:t>
      </w:r>
      <w:r w:rsidRPr="00BC505C">
        <w:rPr>
          <w:spacing w:val="-2"/>
        </w:rPr>
        <w:t>a</w:t>
      </w:r>
      <w:r w:rsidRPr="00BC505C">
        <w:rPr>
          <w:spacing w:val="1"/>
        </w:rPr>
        <w:t>t</w:t>
      </w:r>
      <w:r w:rsidRPr="00BC505C">
        <w:t>e</w:t>
      </w:r>
      <w:r w:rsidRPr="00BC505C">
        <w:rPr>
          <w:spacing w:val="-2"/>
        </w:rPr>
        <w:t xml:space="preserve"> </w:t>
      </w:r>
      <w:r w:rsidRPr="00BC505C">
        <w:rPr>
          <w:spacing w:val="1"/>
        </w:rPr>
        <w:t>(</w:t>
      </w:r>
      <w:r w:rsidRPr="00BC505C">
        <w:rPr>
          <w:spacing w:val="-1"/>
        </w:rPr>
        <w:t>P</w:t>
      </w:r>
      <w:r w:rsidRPr="00BC505C">
        <w:t>r</w:t>
      </w:r>
      <w:r w:rsidRPr="00BC505C">
        <w:rPr>
          <w:spacing w:val="1"/>
        </w:rPr>
        <w:t>i</w:t>
      </w:r>
      <w:r w:rsidRPr="00BC505C">
        <w:rPr>
          <w:spacing w:val="-3"/>
        </w:rPr>
        <w:t>o</w:t>
      </w:r>
      <w:r w:rsidRPr="00BC505C">
        <w:t>r</w:t>
      </w:r>
      <w:r w:rsidRPr="00BC505C">
        <w:rPr>
          <w:spacing w:val="-1"/>
        </w:rPr>
        <w:t>i</w:t>
      </w:r>
      <w:r w:rsidRPr="00BC505C">
        <w:rPr>
          <w:spacing w:val="-2"/>
        </w:rPr>
        <w:t>t</w:t>
      </w:r>
      <w:r w:rsidRPr="00BC505C">
        <w:t>y 6)</w:t>
      </w:r>
    </w:p>
    <w:p w14:paraId="17F1C443" w14:textId="5CAAB41E" w:rsidR="00243C55" w:rsidRPr="00BC505C" w:rsidRDefault="00273BA0" w:rsidP="008C64D8">
      <w:pPr>
        <w:pStyle w:val="ListParagraph"/>
        <w:numPr>
          <w:ilvl w:val="0"/>
          <w:numId w:val="4"/>
        </w:numPr>
        <w:tabs>
          <w:tab w:val="left" w:pos="1600"/>
        </w:tabs>
        <w:spacing w:before="15" w:line="260" w:lineRule="exact"/>
        <w:ind w:left="720" w:right="-20"/>
        <w:rPr>
          <w:rFonts w:eastAsia="Arial" w:cs="Arial"/>
          <w:i/>
          <w:spacing w:val="-1"/>
        </w:rPr>
      </w:pPr>
      <w:r w:rsidRPr="00BC505C"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R</w:t>
      </w:r>
      <w:r w:rsidRPr="00BC505C">
        <w:rPr>
          <w:rFonts w:ascii="Arial" w:eastAsia="Arial" w:hAnsi="Arial" w:cs="Arial"/>
          <w:i/>
          <w:position w:val="-1"/>
          <w:sz w:val="24"/>
          <w:szCs w:val="24"/>
        </w:rPr>
        <w:t xml:space="preserve">ed </w:t>
      </w:r>
      <w:r w:rsidRPr="00BC505C">
        <w:rPr>
          <w:rFonts w:ascii="Arial" w:eastAsia="Arial" w:hAnsi="Arial" w:cs="Arial"/>
          <w:position w:val="-1"/>
          <w:sz w:val="24"/>
          <w:szCs w:val="24"/>
        </w:rPr>
        <w:t xml:space="preserve">on 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S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us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e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s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BC505C">
        <w:rPr>
          <w:rFonts w:ascii="Arial" w:eastAsia="Arial" w:hAnsi="Arial" w:cs="Arial"/>
          <w:position w:val="-1"/>
          <w:sz w:val="24"/>
          <w:szCs w:val="24"/>
        </w:rPr>
        <w:t xml:space="preserve">on 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BC505C">
        <w:rPr>
          <w:rFonts w:ascii="Arial" w:eastAsia="Arial" w:hAnsi="Arial" w:cs="Arial"/>
          <w:spacing w:val="-3"/>
          <w:position w:val="-1"/>
          <w:sz w:val="24"/>
          <w:szCs w:val="24"/>
        </w:rPr>
        <w:t>a</w:t>
      </w:r>
      <w:r w:rsidRPr="00BC505C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e</w:t>
      </w:r>
      <w:r w:rsidRPr="00BC505C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BC505C">
        <w:rPr>
          <w:rFonts w:ascii="Arial" w:eastAsia="Arial" w:hAnsi="Arial" w:cs="Arial"/>
          <w:spacing w:val="1"/>
          <w:position w:val="-1"/>
          <w:sz w:val="24"/>
          <w:szCs w:val="24"/>
        </w:rPr>
        <w:t>I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n</w:t>
      </w:r>
      <w:r w:rsidRPr="00BC505C">
        <w:rPr>
          <w:rFonts w:ascii="Arial" w:eastAsia="Arial" w:hAnsi="Arial" w:cs="Arial"/>
          <w:spacing w:val="-1"/>
          <w:position w:val="-1"/>
          <w:sz w:val="24"/>
          <w:szCs w:val="24"/>
        </w:rPr>
        <w:t>di</w:t>
      </w:r>
      <w:r w:rsidRPr="00BC505C">
        <w:rPr>
          <w:rFonts w:ascii="Arial" w:eastAsia="Arial" w:hAnsi="Arial" w:cs="Arial"/>
          <w:position w:val="-1"/>
          <w:sz w:val="24"/>
          <w:szCs w:val="24"/>
        </w:rPr>
        <w:t>cat</w:t>
      </w:r>
      <w:r w:rsidRPr="00BC505C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Pr="00BC505C">
        <w:rPr>
          <w:rFonts w:ascii="Arial" w:eastAsia="Arial" w:hAnsi="Arial" w:cs="Arial"/>
          <w:spacing w:val="2"/>
          <w:position w:val="-1"/>
          <w:sz w:val="24"/>
          <w:szCs w:val="24"/>
        </w:rPr>
        <w:t>r</w:t>
      </w:r>
    </w:p>
    <w:p w14:paraId="3CE4B4D0" w14:textId="2D6F4024" w:rsidR="00F4231A" w:rsidRPr="00BC505C" w:rsidRDefault="00C45E21" w:rsidP="00F4231A">
      <w:pPr>
        <w:spacing w:after="240"/>
        <w:rPr>
          <w:rFonts w:eastAsia="Arial" w:cs="Arial"/>
          <w:bCs/>
        </w:rPr>
      </w:pPr>
      <w:r w:rsidRPr="00BC505C">
        <w:rPr>
          <w:rFonts w:eastAsia="Arial" w:cs="Arial"/>
          <w:bCs/>
        </w:rPr>
        <w:t xml:space="preserve">Based on the state indicator data available for these areas, 228 districts </w:t>
      </w:r>
      <w:r w:rsidR="009F6601" w:rsidRPr="00BC505C">
        <w:rPr>
          <w:rFonts w:eastAsia="Arial" w:cs="Arial"/>
          <w:bCs/>
        </w:rPr>
        <w:t xml:space="preserve">have been </w:t>
      </w:r>
      <w:r w:rsidRPr="00BC505C">
        <w:rPr>
          <w:rFonts w:eastAsia="Arial" w:cs="Arial"/>
          <w:bCs/>
        </w:rPr>
        <w:t xml:space="preserve">identified for TA in fall 2017. The complete list of </w:t>
      </w:r>
      <w:r w:rsidR="00063C5D" w:rsidRPr="00BC505C">
        <w:rPr>
          <w:rFonts w:eastAsia="Arial" w:cs="Arial"/>
          <w:bCs/>
        </w:rPr>
        <w:t xml:space="preserve">assistance status for all school </w:t>
      </w:r>
      <w:r w:rsidRPr="00BC505C">
        <w:rPr>
          <w:rFonts w:eastAsia="Arial" w:cs="Arial"/>
          <w:bCs/>
        </w:rPr>
        <w:t xml:space="preserve">districts is </w:t>
      </w:r>
      <w:r w:rsidR="00655A00" w:rsidRPr="00BC505C">
        <w:rPr>
          <w:rFonts w:eastAsia="Arial" w:cs="Arial"/>
          <w:bCs/>
        </w:rPr>
        <w:t>available on the</w:t>
      </w:r>
      <w:r w:rsidR="00F4231A" w:rsidRPr="00BC505C">
        <w:rPr>
          <w:rFonts w:eastAsia="Arial" w:cs="Arial"/>
          <w:bCs/>
        </w:rPr>
        <w:t xml:space="preserve"> </w:t>
      </w:r>
      <w:r w:rsidR="00775FCF" w:rsidRPr="00BC505C">
        <w:rPr>
          <w:rFonts w:eastAsia="Arial" w:cs="Arial"/>
          <w:bCs/>
        </w:rPr>
        <w:t>California Department of Education</w:t>
      </w:r>
      <w:r w:rsidR="00655A00" w:rsidRPr="00BC505C">
        <w:rPr>
          <w:rFonts w:eastAsia="Arial" w:cs="Arial"/>
          <w:bCs/>
        </w:rPr>
        <w:t xml:space="preserve"> </w:t>
      </w:r>
      <w:r w:rsidR="003A78AA" w:rsidRPr="00BC505C">
        <w:rPr>
          <w:rFonts w:eastAsia="Arial" w:cs="Arial"/>
          <w:bCs/>
        </w:rPr>
        <w:t>LCFF</w:t>
      </w:r>
      <w:r w:rsidR="00655A00" w:rsidRPr="00BC505C">
        <w:rPr>
          <w:rFonts w:eastAsia="Arial" w:cs="Arial"/>
          <w:bCs/>
        </w:rPr>
        <w:t xml:space="preserve"> Web page </w:t>
      </w:r>
      <w:r w:rsidRPr="00BC505C">
        <w:rPr>
          <w:rFonts w:eastAsia="Arial" w:cs="Arial"/>
          <w:bCs/>
        </w:rPr>
        <w:t xml:space="preserve">at </w:t>
      </w:r>
      <w:hyperlink r:id="rId11" w:tooltip="Web link to CDE LCFF Web page" w:history="1">
        <w:r w:rsidR="00655A00" w:rsidRPr="00BC505C">
          <w:rPr>
            <w:rStyle w:val="Hyperlink"/>
            <w:rFonts w:eastAsia="Arial" w:cs="Arial"/>
            <w:bCs/>
          </w:rPr>
          <w:t>https://www.cde.ca.gov/fg/aa/lc/</w:t>
        </w:r>
      </w:hyperlink>
      <w:r w:rsidRPr="00BC505C">
        <w:rPr>
          <w:rFonts w:eastAsia="Arial" w:cs="Arial"/>
          <w:bCs/>
        </w:rPr>
        <w:t>.</w:t>
      </w:r>
    </w:p>
    <w:p w14:paraId="0118B8C1" w14:textId="77777777" w:rsidR="00F4231A" w:rsidRPr="00BC505C" w:rsidRDefault="00F4231A" w:rsidP="00F4231A">
      <w:pPr>
        <w:spacing w:after="240"/>
        <w:ind w:right="533"/>
        <w:rPr>
          <w:rFonts w:cs="Arial"/>
        </w:rPr>
      </w:pPr>
      <w:r w:rsidRPr="00BC505C">
        <w:rPr>
          <w:rFonts w:cs="Arial"/>
        </w:rPr>
        <w:t>COEs—which are identified based on both local and state indicator data—will not be eligible for TA until fall 2018 because:</w:t>
      </w:r>
    </w:p>
    <w:p w14:paraId="2C748514" w14:textId="77777777" w:rsidR="00F4231A" w:rsidRPr="00BC505C" w:rsidRDefault="00F4231A" w:rsidP="00F4231A">
      <w:pPr>
        <w:pStyle w:val="ListParagraph"/>
        <w:numPr>
          <w:ilvl w:val="0"/>
          <w:numId w:val="12"/>
        </w:numPr>
        <w:spacing w:line="240" w:lineRule="auto"/>
        <w:ind w:right="533"/>
        <w:contextualSpacing w:val="0"/>
        <w:rPr>
          <w:rFonts w:ascii="Arial" w:hAnsi="Arial" w:cs="Arial"/>
          <w:sz w:val="24"/>
          <w:szCs w:val="24"/>
        </w:rPr>
      </w:pPr>
      <w:r w:rsidRPr="00BC505C">
        <w:rPr>
          <w:rFonts w:ascii="Arial" w:hAnsi="Arial" w:cs="Arial"/>
          <w:sz w:val="24"/>
          <w:szCs w:val="24"/>
        </w:rPr>
        <w:t>Only one year of local indicator data is currently available.</w:t>
      </w:r>
    </w:p>
    <w:p w14:paraId="0D221641" w14:textId="77777777" w:rsidR="00F4231A" w:rsidRPr="00BC505C" w:rsidRDefault="00F4231A" w:rsidP="00F4231A">
      <w:pPr>
        <w:pStyle w:val="ListParagraph"/>
        <w:numPr>
          <w:ilvl w:val="0"/>
          <w:numId w:val="12"/>
        </w:numPr>
        <w:spacing w:line="240" w:lineRule="auto"/>
        <w:ind w:right="531"/>
        <w:rPr>
          <w:rFonts w:cs="Arial"/>
        </w:rPr>
      </w:pPr>
      <w:r w:rsidRPr="00BC505C">
        <w:rPr>
          <w:rFonts w:ascii="Arial" w:hAnsi="Arial" w:cs="Arial"/>
          <w:sz w:val="24"/>
          <w:szCs w:val="24"/>
        </w:rPr>
        <w:t>COEs serve alternative schools and will be held accountable using the modified methods that are currently under development for implementation beginning in fall 2018.</w:t>
      </w:r>
    </w:p>
    <w:p w14:paraId="10AB9603" w14:textId="1F023DEE" w:rsidR="00BC6CA2" w:rsidRPr="00BC505C" w:rsidRDefault="00F4231A" w:rsidP="0070161B">
      <w:pPr>
        <w:spacing w:after="240"/>
        <w:ind w:right="531"/>
        <w:rPr>
          <w:rFonts w:eastAsia="Arial" w:cs="Arial"/>
          <w:bCs/>
        </w:rPr>
      </w:pPr>
      <w:r w:rsidRPr="00BC505C">
        <w:rPr>
          <w:rFonts w:cs="Arial"/>
        </w:rPr>
        <w:t xml:space="preserve">Charter schools will not be eligible for TA until fall 2019 since at least three years of data are needed. </w:t>
      </w:r>
      <w:r w:rsidRPr="00BC505C">
        <w:rPr>
          <w:rFonts w:eastAsia="Arial" w:cs="Arial"/>
          <w:bCs/>
        </w:rPr>
        <w:t>Therefore, eligibility for TA in fall 2017 is limited to districts.</w:t>
      </w:r>
      <w:r w:rsidR="00442DD5" w:rsidRPr="00BC505C">
        <w:rPr>
          <w:rFonts w:eastAsia="Arial" w:cs="Arial"/>
          <w:bCs/>
        </w:rPr>
        <w:br w:type="page"/>
      </w:r>
      <w:r w:rsidR="00BC6CA2" w:rsidRPr="00BC505C">
        <w:rPr>
          <w:rFonts w:eastAsia="Arial" w:cs="Arial"/>
          <w:spacing w:val="-1"/>
        </w:rPr>
        <w:lastRenderedPageBreak/>
        <w:t>In fall of 2018</w:t>
      </w:r>
      <w:r w:rsidR="00BC6CA2" w:rsidRPr="00BC505C">
        <w:rPr>
          <w:rFonts w:asciiTheme="minorHAnsi" w:eastAsia="Arial" w:hAnsiTheme="minorHAnsi" w:cs="Arial"/>
          <w:spacing w:val="-1"/>
          <w:sz w:val="22"/>
          <w:szCs w:val="22"/>
        </w:rPr>
        <w:t>,</w:t>
      </w:r>
      <w:r w:rsidR="00BC6CA2" w:rsidRPr="00BC505C">
        <w:rPr>
          <w:rFonts w:eastAsia="Arial" w:cs="Arial"/>
          <w:spacing w:val="-1"/>
        </w:rPr>
        <w:t xml:space="preserve"> additional state indicators and priority areas will be available </w:t>
      </w:r>
      <w:r w:rsidR="00BC6CA2" w:rsidRPr="00BC505C">
        <w:rPr>
          <w:rFonts w:cs="Arial"/>
        </w:rPr>
        <w:t>for identification of districts for TA:</w:t>
      </w:r>
    </w:p>
    <w:p w14:paraId="21A6BBA5" w14:textId="77777777" w:rsidR="00BC6CA2" w:rsidRPr="00BC505C" w:rsidRDefault="00BC6CA2" w:rsidP="00BC6CA2">
      <w:pPr>
        <w:pStyle w:val="ListParagraph"/>
        <w:numPr>
          <w:ilvl w:val="0"/>
          <w:numId w:val="4"/>
        </w:numPr>
        <w:spacing w:before="15" w:line="260" w:lineRule="exact"/>
        <w:ind w:left="994" w:right="-14"/>
        <w:contextualSpacing w:val="0"/>
        <w:rPr>
          <w:rFonts w:ascii="Arial" w:hAnsi="Arial" w:cs="Arial"/>
          <w:sz w:val="24"/>
        </w:rPr>
      </w:pPr>
      <w:r w:rsidRPr="00BC505C">
        <w:rPr>
          <w:rFonts w:ascii="Arial" w:hAnsi="Arial" w:cs="Arial"/>
          <w:sz w:val="24"/>
        </w:rPr>
        <w:t>Chronic Absenteeism (Priority Area 5)</w:t>
      </w:r>
    </w:p>
    <w:p w14:paraId="14797885" w14:textId="77777777" w:rsidR="00BC6CA2" w:rsidRPr="00BC505C" w:rsidRDefault="00BC6CA2" w:rsidP="00BC6CA2">
      <w:pPr>
        <w:pStyle w:val="ListParagraph"/>
        <w:numPr>
          <w:ilvl w:val="0"/>
          <w:numId w:val="4"/>
        </w:numPr>
        <w:spacing w:before="15" w:line="260" w:lineRule="exact"/>
        <w:ind w:left="994" w:right="-14"/>
        <w:contextualSpacing w:val="0"/>
        <w:rPr>
          <w:rFonts w:ascii="Arial" w:hAnsi="Arial" w:cs="Arial"/>
          <w:sz w:val="24"/>
        </w:rPr>
      </w:pPr>
      <w:r w:rsidRPr="00BC505C">
        <w:rPr>
          <w:rFonts w:ascii="Arial" w:hAnsi="Arial" w:cs="Arial"/>
          <w:sz w:val="24"/>
        </w:rPr>
        <w:t>College/Career Indicator (Priority Areas 7 and 8)</w:t>
      </w:r>
    </w:p>
    <w:p w14:paraId="1311360C" w14:textId="77777777" w:rsidR="00BC6CA2" w:rsidRPr="00BC505C" w:rsidRDefault="00BC6CA2" w:rsidP="00BC6CA2">
      <w:pPr>
        <w:pStyle w:val="ListParagraph"/>
        <w:numPr>
          <w:ilvl w:val="0"/>
          <w:numId w:val="4"/>
        </w:numPr>
        <w:spacing w:before="15" w:line="260" w:lineRule="exact"/>
        <w:ind w:right="-20"/>
        <w:rPr>
          <w:rFonts w:cs="Arial"/>
        </w:rPr>
      </w:pPr>
      <w:r w:rsidRPr="00BC505C">
        <w:rPr>
          <w:rFonts w:ascii="Arial" w:hAnsi="Arial" w:cs="Arial"/>
          <w:sz w:val="24"/>
        </w:rPr>
        <w:t>Local indicators (Priority Areas 1, 2, 3, 6, 9, and 10)</w:t>
      </w:r>
    </w:p>
    <w:p w14:paraId="7B1B19FA" w14:textId="77777777" w:rsidR="00BC6CA2" w:rsidRPr="00BC505C" w:rsidRDefault="00BC6CA2" w:rsidP="0070161B">
      <w:pPr>
        <w:spacing w:after="240"/>
        <w:ind w:right="531"/>
      </w:pPr>
      <w:r w:rsidRPr="00BC505C">
        <w:rPr>
          <w:rFonts w:cs="Arial"/>
        </w:rPr>
        <w:t xml:space="preserve">As a result, the districts identified for support in 2018 may have different characteristics than those identified this year. </w:t>
      </w:r>
      <w:r w:rsidRPr="00BC505C">
        <w:t>COEs will also be eligible for TA in fall 2018 (for the reasons previously described).</w:t>
      </w:r>
    </w:p>
    <w:p w14:paraId="65242354" w14:textId="6554658F" w:rsidR="00346E9D" w:rsidRPr="00BC505C" w:rsidRDefault="00346E9D" w:rsidP="0070161B">
      <w:pPr>
        <w:spacing w:after="240"/>
        <w:ind w:right="531"/>
        <w:rPr>
          <w:rFonts w:eastAsia="Arial" w:cs="Arial"/>
          <w:bCs/>
          <w:sz w:val="22"/>
        </w:rPr>
      </w:pPr>
      <w:r w:rsidRPr="00BC505C">
        <w:rPr>
          <w:rFonts w:eastAsia="Arial" w:cs="Arial"/>
          <w:bCs/>
        </w:rPr>
        <w:t xml:space="preserve">Table 1 shows </w:t>
      </w:r>
      <w:r w:rsidR="00E57227" w:rsidRPr="00BC505C">
        <w:rPr>
          <w:rFonts w:eastAsia="Arial" w:cs="Arial"/>
          <w:bCs/>
        </w:rPr>
        <w:t xml:space="preserve">a breakdown, by student group, of the 228 identified </w:t>
      </w:r>
      <w:r w:rsidR="00F4231A" w:rsidRPr="00BC505C">
        <w:rPr>
          <w:rFonts w:eastAsia="Arial" w:cs="Arial"/>
          <w:bCs/>
        </w:rPr>
        <w:t>districts</w:t>
      </w:r>
      <w:r w:rsidR="00E57227" w:rsidRPr="00BC505C">
        <w:rPr>
          <w:rFonts w:eastAsia="Arial" w:cs="Arial"/>
          <w:bCs/>
        </w:rPr>
        <w:t>.</w:t>
      </w:r>
    </w:p>
    <w:p w14:paraId="6F53D289" w14:textId="0A794A1A" w:rsidR="00346E9D" w:rsidRPr="00BC505C" w:rsidRDefault="00404FAE" w:rsidP="00844EBF">
      <w:pPr>
        <w:pStyle w:val="Heading3"/>
      </w:pPr>
      <w:r w:rsidRPr="00BC505C">
        <w:t>Table 1</w:t>
      </w:r>
    </w:p>
    <w:p w14:paraId="6A025FE3" w14:textId="6203A443" w:rsidR="00655A00" w:rsidRPr="00BC505C" w:rsidRDefault="00E57227" w:rsidP="00912DF5">
      <w:pPr>
        <w:spacing w:after="240"/>
        <w:rPr>
          <w:b/>
        </w:rPr>
      </w:pPr>
      <w:r w:rsidRPr="00BC505C">
        <w:rPr>
          <w:b/>
        </w:rPr>
        <w:t xml:space="preserve">228 </w:t>
      </w:r>
      <w:r w:rsidR="00F4231A" w:rsidRPr="00BC505C">
        <w:rPr>
          <w:b/>
        </w:rPr>
        <w:t>Districts</w:t>
      </w:r>
      <w:r w:rsidRPr="00BC505C">
        <w:rPr>
          <w:b/>
        </w:rPr>
        <w:t xml:space="preserve"> Qualify for Differentiated Assistance </w:t>
      </w:r>
      <w:r w:rsidR="00F4231A" w:rsidRPr="00BC505C">
        <w:rPr>
          <w:b/>
        </w:rPr>
        <w:t xml:space="preserve">Based on </w:t>
      </w:r>
      <w:proofErr w:type="gramStart"/>
      <w:r w:rsidR="00F4231A" w:rsidRPr="00BC505C">
        <w:rPr>
          <w:b/>
        </w:rPr>
        <w:t>Fall</w:t>
      </w:r>
      <w:proofErr w:type="gramEnd"/>
      <w:r w:rsidR="00F4231A" w:rsidRPr="00BC505C">
        <w:rPr>
          <w:b/>
        </w:rPr>
        <w:t xml:space="preserve"> 2017 Dashboard</w:t>
      </w:r>
    </w:p>
    <w:tbl>
      <w:tblPr>
        <w:tblStyle w:val="PlainTable3"/>
        <w:tblW w:w="0" w:type="auto"/>
        <w:tblLook w:val="04A0" w:firstRow="1" w:lastRow="0" w:firstColumn="1" w:lastColumn="0" w:noHBand="0" w:noVBand="1"/>
        <w:tblDescription w:val="Table indicating the number of Student Groups that meet Qualifying Technical Assistance Criteria."/>
      </w:tblPr>
      <w:tblGrid>
        <w:gridCol w:w="5670"/>
        <w:gridCol w:w="1260"/>
      </w:tblGrid>
      <w:tr w:rsidR="00E57227" w:rsidRPr="00BC505C" w14:paraId="55E1D0C7" w14:textId="77777777" w:rsidTr="0084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0" w:type="dxa"/>
          </w:tcPr>
          <w:p w14:paraId="73D32FE1" w14:textId="2374A6BD" w:rsidR="00E57227" w:rsidRPr="00BC505C" w:rsidRDefault="00714921" w:rsidP="00AF6BEF">
            <w:pPr>
              <w:rPr>
                <w:caps w:val="0"/>
              </w:rPr>
            </w:pPr>
            <w:r w:rsidRPr="00BC505C">
              <w:rPr>
                <w:caps w:val="0"/>
              </w:rPr>
              <w:t>Number of Student Groups That Meet Qualifying Technical Assistance Criteria</w:t>
            </w:r>
          </w:p>
        </w:tc>
        <w:tc>
          <w:tcPr>
            <w:tcW w:w="1260" w:type="dxa"/>
          </w:tcPr>
          <w:p w14:paraId="07E0CB3E" w14:textId="121C7719" w:rsidR="00E57227" w:rsidRPr="00BC505C" w:rsidRDefault="00655A00" w:rsidP="00171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C505C">
              <w:rPr>
                <w:caps w:val="0"/>
              </w:rPr>
              <w:t>Number</w:t>
            </w:r>
            <w:r w:rsidR="00E57227" w:rsidRPr="00BC505C">
              <w:rPr>
                <w:caps w:val="0"/>
              </w:rPr>
              <w:t xml:space="preserve"> of </w:t>
            </w:r>
            <w:r w:rsidR="00171FE9" w:rsidRPr="00BC505C">
              <w:rPr>
                <w:caps w:val="0"/>
              </w:rPr>
              <w:t>Districts</w:t>
            </w:r>
          </w:p>
        </w:tc>
      </w:tr>
      <w:tr w:rsidR="00E57227" w:rsidRPr="00BC505C" w14:paraId="0CF0A222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3135887" w14:textId="1072E725" w:rsidR="00E57227" w:rsidRPr="00BC505C" w:rsidRDefault="00E57227" w:rsidP="007E54EC">
            <w:pPr>
              <w:rPr>
                <w:b w:val="0"/>
                <w:caps w:val="0"/>
              </w:rPr>
            </w:pPr>
            <w:r w:rsidRPr="00BC505C">
              <w:rPr>
                <w:b w:val="0"/>
                <w:caps w:val="0"/>
              </w:rPr>
              <w:t xml:space="preserve">5 </w:t>
            </w:r>
            <w:r w:rsidR="007E54EC" w:rsidRPr="00BC505C">
              <w:rPr>
                <w:b w:val="0"/>
                <w:caps w:val="0"/>
              </w:rPr>
              <w:t>Student Groups</w:t>
            </w:r>
          </w:p>
        </w:tc>
        <w:tc>
          <w:tcPr>
            <w:tcW w:w="1260" w:type="dxa"/>
          </w:tcPr>
          <w:p w14:paraId="28382503" w14:textId="77777777" w:rsidR="00E57227" w:rsidRPr="00BC505C" w:rsidRDefault="00E57227" w:rsidP="00171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</w:t>
            </w:r>
          </w:p>
        </w:tc>
      </w:tr>
      <w:tr w:rsidR="00E57227" w:rsidRPr="00BC505C" w14:paraId="16D4A606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688B51E" w14:textId="77777777" w:rsidR="00E57227" w:rsidRPr="00BC505C" w:rsidRDefault="00E57227" w:rsidP="00AF6BEF">
            <w:pPr>
              <w:rPr>
                <w:b w:val="0"/>
                <w:caps w:val="0"/>
              </w:rPr>
            </w:pPr>
            <w:r w:rsidRPr="00BC505C">
              <w:rPr>
                <w:b w:val="0"/>
                <w:caps w:val="0"/>
              </w:rPr>
              <w:t>4 Student Groups</w:t>
            </w:r>
          </w:p>
        </w:tc>
        <w:tc>
          <w:tcPr>
            <w:tcW w:w="1260" w:type="dxa"/>
          </w:tcPr>
          <w:p w14:paraId="4598ED4E" w14:textId="77777777" w:rsidR="00E57227" w:rsidRPr="00BC505C" w:rsidRDefault="00E57227" w:rsidP="00171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8</w:t>
            </w:r>
          </w:p>
        </w:tc>
      </w:tr>
      <w:tr w:rsidR="00E57227" w:rsidRPr="00BC505C" w14:paraId="7F3A7B41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6F2021A" w14:textId="77777777" w:rsidR="00E57227" w:rsidRPr="00BC505C" w:rsidRDefault="00E57227" w:rsidP="00AF6BEF">
            <w:pPr>
              <w:rPr>
                <w:b w:val="0"/>
                <w:caps w:val="0"/>
              </w:rPr>
            </w:pPr>
            <w:r w:rsidRPr="00BC505C">
              <w:rPr>
                <w:b w:val="0"/>
                <w:caps w:val="0"/>
              </w:rPr>
              <w:t>3 Student Groups</w:t>
            </w:r>
          </w:p>
        </w:tc>
        <w:tc>
          <w:tcPr>
            <w:tcW w:w="1260" w:type="dxa"/>
          </w:tcPr>
          <w:p w14:paraId="3D479C0D" w14:textId="77777777" w:rsidR="00E57227" w:rsidRPr="00BC505C" w:rsidRDefault="00E57227" w:rsidP="00171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19</w:t>
            </w:r>
          </w:p>
        </w:tc>
      </w:tr>
      <w:tr w:rsidR="00E57227" w:rsidRPr="00BC505C" w14:paraId="15F31D75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1977955" w14:textId="77777777" w:rsidR="00E57227" w:rsidRPr="00BC505C" w:rsidRDefault="00E57227" w:rsidP="00AF6BEF">
            <w:pPr>
              <w:rPr>
                <w:b w:val="0"/>
                <w:caps w:val="0"/>
              </w:rPr>
            </w:pPr>
            <w:r w:rsidRPr="00BC505C">
              <w:rPr>
                <w:b w:val="0"/>
                <w:caps w:val="0"/>
              </w:rPr>
              <w:t>2 Student Groups</w:t>
            </w:r>
          </w:p>
        </w:tc>
        <w:tc>
          <w:tcPr>
            <w:tcW w:w="1260" w:type="dxa"/>
          </w:tcPr>
          <w:p w14:paraId="2B166A27" w14:textId="77777777" w:rsidR="00E57227" w:rsidRPr="00BC505C" w:rsidRDefault="00E57227" w:rsidP="00171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34</w:t>
            </w:r>
          </w:p>
        </w:tc>
      </w:tr>
      <w:tr w:rsidR="00E57227" w:rsidRPr="00BC505C" w14:paraId="78B300D2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ABDD4D4" w14:textId="1DD8C6CF" w:rsidR="00E57227" w:rsidRPr="00BC505C" w:rsidRDefault="00F4231A" w:rsidP="00AF6BEF">
            <w:pPr>
              <w:rPr>
                <w:b w:val="0"/>
                <w:caps w:val="0"/>
              </w:rPr>
            </w:pPr>
            <w:r w:rsidRPr="00BC505C">
              <w:rPr>
                <w:b w:val="0"/>
                <w:caps w:val="0"/>
              </w:rPr>
              <w:t>1 Student Group</w:t>
            </w:r>
          </w:p>
        </w:tc>
        <w:tc>
          <w:tcPr>
            <w:tcW w:w="1260" w:type="dxa"/>
          </w:tcPr>
          <w:p w14:paraId="4F9A9781" w14:textId="77777777" w:rsidR="00E57227" w:rsidRPr="00BC505C" w:rsidRDefault="00E57227" w:rsidP="00171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166</w:t>
            </w:r>
          </w:p>
        </w:tc>
      </w:tr>
      <w:tr w:rsidR="00E57227" w:rsidRPr="00BC505C" w14:paraId="70F2E0C6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6336F6E" w14:textId="1AE16757" w:rsidR="00E57227" w:rsidRPr="00BC505C" w:rsidRDefault="00E57227" w:rsidP="00714921">
            <w:pPr>
              <w:jc w:val="right"/>
              <w:rPr>
                <w:caps w:val="0"/>
              </w:rPr>
            </w:pPr>
            <w:r w:rsidRPr="00BC505C">
              <w:t>t</w:t>
            </w:r>
            <w:r w:rsidR="00714921" w:rsidRPr="00BC505C">
              <w:rPr>
                <w:caps w:val="0"/>
              </w:rPr>
              <w:t>otal</w:t>
            </w:r>
          </w:p>
        </w:tc>
        <w:tc>
          <w:tcPr>
            <w:tcW w:w="1260" w:type="dxa"/>
          </w:tcPr>
          <w:p w14:paraId="7E467B3D" w14:textId="77777777" w:rsidR="00E57227" w:rsidRPr="00BC505C" w:rsidRDefault="00E57227" w:rsidP="00171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228</w:t>
            </w:r>
          </w:p>
        </w:tc>
      </w:tr>
    </w:tbl>
    <w:p w14:paraId="5F118333" w14:textId="77777777" w:rsidR="00BC6CA2" w:rsidRPr="00BC505C" w:rsidRDefault="00BC6CA2">
      <w:pPr>
        <w:spacing w:after="160" w:line="259" w:lineRule="auto"/>
      </w:pPr>
      <w:r w:rsidRPr="00BC505C">
        <w:br w:type="page"/>
      </w:r>
    </w:p>
    <w:p w14:paraId="13244923" w14:textId="7A9FC9E6" w:rsidR="002C5161" w:rsidRPr="00BC505C" w:rsidRDefault="00404FAE" w:rsidP="00912DF5">
      <w:pPr>
        <w:spacing w:before="15" w:after="240" w:line="260" w:lineRule="exact"/>
        <w:ind w:right="-20"/>
        <w:rPr>
          <w:b/>
        </w:rPr>
      </w:pPr>
      <w:r w:rsidRPr="00BC505C">
        <w:lastRenderedPageBreak/>
        <w:t xml:space="preserve">The </w:t>
      </w:r>
      <w:r w:rsidR="00171FE9" w:rsidRPr="00BC505C">
        <w:t>districts</w:t>
      </w:r>
      <w:r w:rsidRPr="00BC505C">
        <w:t xml:space="preserve"> that have been identified for </w:t>
      </w:r>
      <w:r w:rsidR="004B7BDE" w:rsidRPr="00BC505C">
        <w:t>TA</w:t>
      </w:r>
      <w:r w:rsidRPr="00BC505C">
        <w:t xml:space="preserve"> are geographically diverse</w:t>
      </w:r>
      <w:r w:rsidR="004B7BDE" w:rsidRPr="00BC505C">
        <w:t xml:space="preserve"> and </w:t>
      </w:r>
      <w:r w:rsidR="009F6601" w:rsidRPr="00BC505C">
        <w:t>are located in</w:t>
      </w:r>
      <w:r w:rsidR="007A2202" w:rsidRPr="00BC505C">
        <w:t xml:space="preserve"> 48 counties. </w:t>
      </w:r>
      <w:r w:rsidRPr="00BC505C">
        <w:t>Table 2</w:t>
      </w:r>
      <w:r w:rsidR="00E57227" w:rsidRPr="00BC505C">
        <w:t xml:space="preserve"> provides a breakdown of the 48 counties, showing, for each county, </w:t>
      </w:r>
      <w:r w:rsidRPr="00BC505C">
        <w:t xml:space="preserve">the number of </w:t>
      </w:r>
      <w:r w:rsidR="009F6601" w:rsidRPr="00BC505C">
        <w:t xml:space="preserve">districts </w:t>
      </w:r>
      <w:r w:rsidR="00E57227" w:rsidRPr="00BC505C">
        <w:t>that were</w:t>
      </w:r>
      <w:r w:rsidRPr="00BC505C">
        <w:t xml:space="preserve"> identified for technical assistance.</w:t>
      </w:r>
    </w:p>
    <w:p w14:paraId="53C44279" w14:textId="3B1A9C4D" w:rsidR="00E57227" w:rsidRPr="00BC505C" w:rsidRDefault="00E57227" w:rsidP="00844EBF">
      <w:pPr>
        <w:pStyle w:val="Heading3"/>
      </w:pPr>
      <w:r w:rsidRPr="00BC505C">
        <w:t>T</w:t>
      </w:r>
      <w:r w:rsidR="00404FAE" w:rsidRPr="00BC505C">
        <w:t>able 2</w:t>
      </w:r>
    </w:p>
    <w:p w14:paraId="2B36F293" w14:textId="1608E873" w:rsidR="00E57227" w:rsidRPr="00BC505C" w:rsidRDefault="00F4231A" w:rsidP="00F608C9">
      <w:pPr>
        <w:spacing w:after="240"/>
        <w:rPr>
          <w:b/>
        </w:rPr>
      </w:pPr>
      <w:r w:rsidRPr="00BC505C">
        <w:rPr>
          <w:b/>
        </w:rPr>
        <w:t>4</w:t>
      </w:r>
      <w:r w:rsidR="00E57227" w:rsidRPr="00BC505C">
        <w:rPr>
          <w:b/>
        </w:rPr>
        <w:t xml:space="preserve">8 Counties with </w:t>
      </w:r>
      <w:r w:rsidRPr="00BC505C">
        <w:rPr>
          <w:b/>
        </w:rPr>
        <w:t>Districts that Q</w:t>
      </w:r>
      <w:r w:rsidR="00E57227" w:rsidRPr="00BC505C">
        <w:rPr>
          <w:b/>
        </w:rPr>
        <w:t xml:space="preserve">ualify for Differentiated </w:t>
      </w:r>
      <w:r w:rsidRPr="00BC505C">
        <w:rPr>
          <w:b/>
        </w:rPr>
        <w:t xml:space="preserve">Assistance </w:t>
      </w:r>
      <w:proofErr w:type="gramStart"/>
      <w:r w:rsidRPr="00BC505C">
        <w:rPr>
          <w:b/>
        </w:rPr>
        <w:t>U</w:t>
      </w:r>
      <w:r w:rsidR="00E57227" w:rsidRPr="00BC505C">
        <w:rPr>
          <w:b/>
        </w:rPr>
        <w:t>nder</w:t>
      </w:r>
      <w:proofErr w:type="gramEnd"/>
      <w:r w:rsidR="00E57227" w:rsidRPr="00BC505C">
        <w:rPr>
          <w:b/>
        </w:rPr>
        <w:t xml:space="preserve"> LCFF</w:t>
      </w:r>
    </w:p>
    <w:p w14:paraId="60064A4C" w14:textId="2BF65940" w:rsidR="009063E9" w:rsidRPr="00BC505C" w:rsidRDefault="009063E9" w:rsidP="00F608C9">
      <w:pPr>
        <w:spacing w:after="240"/>
        <w:rPr>
          <w:b/>
        </w:rPr>
      </w:pPr>
      <w:r w:rsidRPr="00BC505C">
        <w:t xml:space="preserve">Note: </w:t>
      </w:r>
      <w:r w:rsidR="00F46635" w:rsidRPr="00BC505C">
        <w:t>T</w:t>
      </w:r>
      <w:r w:rsidRPr="00BC505C">
        <w:t>he number in parentheses is the</w:t>
      </w:r>
      <w:r w:rsidR="00F4231A" w:rsidRPr="00BC505C">
        <w:t xml:space="preserve"> total</w:t>
      </w:r>
      <w:r w:rsidR="00E57227" w:rsidRPr="00BC505C">
        <w:t xml:space="preserve"> </w:t>
      </w:r>
      <w:r w:rsidRPr="00BC505C">
        <w:t>number of d</w:t>
      </w:r>
      <w:r w:rsidR="00E57227" w:rsidRPr="00BC505C">
        <w:t xml:space="preserve">istricts </w:t>
      </w:r>
      <w:r w:rsidRPr="00BC505C">
        <w:t>in the county.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Description w:val="Table showing the number in the parentheses is the number of districts in the county."/>
      </w:tblPr>
      <w:tblGrid>
        <w:gridCol w:w="1630"/>
        <w:gridCol w:w="1177"/>
        <w:gridCol w:w="1978"/>
        <w:gridCol w:w="1177"/>
        <w:gridCol w:w="1764"/>
        <w:gridCol w:w="1177"/>
      </w:tblGrid>
      <w:tr w:rsidR="00F4231A" w:rsidRPr="00BC505C" w14:paraId="6582C70A" w14:textId="77777777" w:rsidTr="0084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4BD1D4" w14:textId="02186349" w:rsidR="00F4231A" w:rsidRPr="00BC505C" w:rsidRDefault="00F4231A" w:rsidP="00AF6BEF">
            <w:r w:rsidRPr="00BC505C">
              <w:t>County</w:t>
            </w:r>
          </w:p>
        </w:tc>
        <w:tc>
          <w:tcPr>
            <w:tcW w:w="0" w:type="auto"/>
          </w:tcPr>
          <w:p w14:paraId="62BDB344" w14:textId="22252B4B" w:rsidR="00F4231A" w:rsidRPr="00BC505C" w:rsidRDefault="00F4231A" w:rsidP="00AF6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Districts</w:t>
            </w:r>
          </w:p>
        </w:tc>
        <w:tc>
          <w:tcPr>
            <w:tcW w:w="0" w:type="auto"/>
          </w:tcPr>
          <w:p w14:paraId="22931E35" w14:textId="08DDB802" w:rsidR="00F4231A" w:rsidRPr="00BC505C" w:rsidRDefault="00F4231A" w:rsidP="00AF6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County</w:t>
            </w:r>
          </w:p>
        </w:tc>
        <w:tc>
          <w:tcPr>
            <w:tcW w:w="0" w:type="auto"/>
          </w:tcPr>
          <w:p w14:paraId="00FA9D51" w14:textId="0D38BCC8" w:rsidR="00F4231A" w:rsidRPr="00BC505C" w:rsidRDefault="00F4231A" w:rsidP="00AF6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Districts</w:t>
            </w:r>
          </w:p>
        </w:tc>
        <w:tc>
          <w:tcPr>
            <w:tcW w:w="0" w:type="auto"/>
          </w:tcPr>
          <w:p w14:paraId="2971D989" w14:textId="73B4316D" w:rsidR="00F4231A" w:rsidRPr="00BC505C" w:rsidRDefault="00F4231A" w:rsidP="00AF6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County</w:t>
            </w:r>
          </w:p>
        </w:tc>
        <w:tc>
          <w:tcPr>
            <w:tcW w:w="0" w:type="auto"/>
          </w:tcPr>
          <w:p w14:paraId="0FB31D96" w14:textId="2EC8A6A3" w:rsidR="00F4231A" w:rsidRPr="00BC505C" w:rsidRDefault="00F4231A" w:rsidP="00AF6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Districts</w:t>
            </w:r>
          </w:p>
        </w:tc>
      </w:tr>
      <w:tr w:rsidR="00E57227" w:rsidRPr="00BC505C" w14:paraId="1C1D663B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D35CC0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Alameda</w:t>
            </w:r>
          </w:p>
        </w:tc>
        <w:tc>
          <w:tcPr>
            <w:tcW w:w="0" w:type="auto"/>
          </w:tcPr>
          <w:p w14:paraId="3799F004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505C">
              <w:t>7 (18)</w:t>
            </w:r>
          </w:p>
        </w:tc>
        <w:tc>
          <w:tcPr>
            <w:tcW w:w="0" w:type="auto"/>
          </w:tcPr>
          <w:p w14:paraId="2799A11F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505C">
              <w:t>Marin</w:t>
            </w:r>
          </w:p>
        </w:tc>
        <w:tc>
          <w:tcPr>
            <w:tcW w:w="0" w:type="auto"/>
          </w:tcPr>
          <w:p w14:paraId="4BC6E9AB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505C">
              <w:t>0 (9)</w:t>
            </w:r>
          </w:p>
        </w:tc>
        <w:tc>
          <w:tcPr>
            <w:tcW w:w="0" w:type="auto"/>
          </w:tcPr>
          <w:p w14:paraId="28FF22EF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505C">
              <w:t>San Mateo</w:t>
            </w:r>
          </w:p>
        </w:tc>
        <w:tc>
          <w:tcPr>
            <w:tcW w:w="0" w:type="auto"/>
          </w:tcPr>
          <w:p w14:paraId="5EEBEE2F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505C">
              <w:t>5 (23)</w:t>
            </w:r>
          </w:p>
        </w:tc>
      </w:tr>
      <w:tr w:rsidR="00E57227" w:rsidRPr="00BC505C" w14:paraId="6CA5D7FD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E7A127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Alpine</w:t>
            </w:r>
          </w:p>
        </w:tc>
        <w:tc>
          <w:tcPr>
            <w:tcW w:w="0" w:type="auto"/>
          </w:tcPr>
          <w:p w14:paraId="071E2618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 (1)</w:t>
            </w:r>
          </w:p>
        </w:tc>
        <w:tc>
          <w:tcPr>
            <w:tcW w:w="0" w:type="auto"/>
          </w:tcPr>
          <w:p w14:paraId="2AA820CA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Mariposa</w:t>
            </w:r>
          </w:p>
        </w:tc>
        <w:tc>
          <w:tcPr>
            <w:tcW w:w="0" w:type="auto"/>
          </w:tcPr>
          <w:p w14:paraId="0EFEB675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 (1)</w:t>
            </w:r>
          </w:p>
        </w:tc>
        <w:tc>
          <w:tcPr>
            <w:tcW w:w="0" w:type="auto"/>
          </w:tcPr>
          <w:p w14:paraId="5CAA6E82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Santa Barbara</w:t>
            </w:r>
          </w:p>
        </w:tc>
        <w:tc>
          <w:tcPr>
            <w:tcW w:w="0" w:type="auto"/>
          </w:tcPr>
          <w:p w14:paraId="115E606C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4 (20)</w:t>
            </w:r>
          </w:p>
        </w:tc>
      </w:tr>
      <w:tr w:rsidR="00E57227" w:rsidRPr="00BC505C" w14:paraId="41CFAC4F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5BED10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Amador</w:t>
            </w:r>
          </w:p>
        </w:tc>
        <w:tc>
          <w:tcPr>
            <w:tcW w:w="0" w:type="auto"/>
          </w:tcPr>
          <w:p w14:paraId="2EA244DF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 (1)</w:t>
            </w:r>
          </w:p>
        </w:tc>
        <w:tc>
          <w:tcPr>
            <w:tcW w:w="0" w:type="auto"/>
          </w:tcPr>
          <w:p w14:paraId="2238F27C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Mendocino</w:t>
            </w:r>
          </w:p>
        </w:tc>
        <w:tc>
          <w:tcPr>
            <w:tcW w:w="0" w:type="auto"/>
          </w:tcPr>
          <w:p w14:paraId="7DBB3FDB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3 (12)</w:t>
            </w:r>
          </w:p>
        </w:tc>
        <w:tc>
          <w:tcPr>
            <w:tcW w:w="0" w:type="auto"/>
          </w:tcPr>
          <w:p w14:paraId="138DB956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Santa Clara</w:t>
            </w:r>
          </w:p>
        </w:tc>
        <w:tc>
          <w:tcPr>
            <w:tcW w:w="0" w:type="auto"/>
          </w:tcPr>
          <w:p w14:paraId="3F0BC6A0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6 (31)</w:t>
            </w:r>
          </w:p>
        </w:tc>
      </w:tr>
      <w:tr w:rsidR="00E57227" w:rsidRPr="00BC505C" w14:paraId="2DF06918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237C7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Butte</w:t>
            </w:r>
          </w:p>
        </w:tc>
        <w:tc>
          <w:tcPr>
            <w:tcW w:w="0" w:type="auto"/>
          </w:tcPr>
          <w:p w14:paraId="70F2A867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4 (14)</w:t>
            </w:r>
          </w:p>
        </w:tc>
        <w:tc>
          <w:tcPr>
            <w:tcW w:w="0" w:type="auto"/>
          </w:tcPr>
          <w:p w14:paraId="283372D4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Merced</w:t>
            </w:r>
          </w:p>
        </w:tc>
        <w:tc>
          <w:tcPr>
            <w:tcW w:w="0" w:type="auto"/>
          </w:tcPr>
          <w:p w14:paraId="58C8E8C9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8 (20)</w:t>
            </w:r>
          </w:p>
        </w:tc>
        <w:tc>
          <w:tcPr>
            <w:tcW w:w="0" w:type="auto"/>
          </w:tcPr>
          <w:p w14:paraId="2E974295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Santa Cruz</w:t>
            </w:r>
          </w:p>
        </w:tc>
        <w:tc>
          <w:tcPr>
            <w:tcW w:w="0" w:type="auto"/>
          </w:tcPr>
          <w:p w14:paraId="7BE2269E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4 (10)</w:t>
            </w:r>
          </w:p>
        </w:tc>
      </w:tr>
      <w:tr w:rsidR="00E57227" w:rsidRPr="00BC505C" w14:paraId="6CF0ADC5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FC948F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Calaveras</w:t>
            </w:r>
          </w:p>
        </w:tc>
        <w:tc>
          <w:tcPr>
            <w:tcW w:w="0" w:type="auto"/>
          </w:tcPr>
          <w:p w14:paraId="46DC1FCB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 (4)</w:t>
            </w:r>
          </w:p>
        </w:tc>
        <w:tc>
          <w:tcPr>
            <w:tcW w:w="0" w:type="auto"/>
          </w:tcPr>
          <w:p w14:paraId="05BC93AE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Modoc</w:t>
            </w:r>
          </w:p>
        </w:tc>
        <w:tc>
          <w:tcPr>
            <w:tcW w:w="0" w:type="auto"/>
          </w:tcPr>
          <w:p w14:paraId="2E7A2106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 (3)</w:t>
            </w:r>
          </w:p>
        </w:tc>
        <w:tc>
          <w:tcPr>
            <w:tcW w:w="0" w:type="auto"/>
          </w:tcPr>
          <w:p w14:paraId="1E51C078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Shasta</w:t>
            </w:r>
          </w:p>
        </w:tc>
        <w:tc>
          <w:tcPr>
            <w:tcW w:w="0" w:type="auto"/>
          </w:tcPr>
          <w:p w14:paraId="4151748A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6 (25)</w:t>
            </w:r>
          </w:p>
        </w:tc>
      </w:tr>
      <w:tr w:rsidR="00E57227" w:rsidRPr="00BC505C" w14:paraId="0684DBCE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473E06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Colusa</w:t>
            </w:r>
          </w:p>
        </w:tc>
        <w:tc>
          <w:tcPr>
            <w:tcW w:w="0" w:type="auto"/>
          </w:tcPr>
          <w:p w14:paraId="102355E8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 (4)</w:t>
            </w:r>
          </w:p>
        </w:tc>
        <w:tc>
          <w:tcPr>
            <w:tcW w:w="0" w:type="auto"/>
          </w:tcPr>
          <w:p w14:paraId="36A36412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Mono</w:t>
            </w:r>
          </w:p>
        </w:tc>
        <w:tc>
          <w:tcPr>
            <w:tcW w:w="0" w:type="auto"/>
          </w:tcPr>
          <w:p w14:paraId="3542E89F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 (2)</w:t>
            </w:r>
          </w:p>
        </w:tc>
        <w:tc>
          <w:tcPr>
            <w:tcW w:w="0" w:type="auto"/>
          </w:tcPr>
          <w:p w14:paraId="62E2ECAF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Sierra</w:t>
            </w:r>
          </w:p>
        </w:tc>
        <w:tc>
          <w:tcPr>
            <w:tcW w:w="0" w:type="auto"/>
          </w:tcPr>
          <w:p w14:paraId="369ED602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 (1)</w:t>
            </w:r>
          </w:p>
        </w:tc>
      </w:tr>
      <w:tr w:rsidR="00E57227" w:rsidRPr="00BC505C" w14:paraId="75427813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F10F7B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Contra Costa</w:t>
            </w:r>
          </w:p>
        </w:tc>
        <w:tc>
          <w:tcPr>
            <w:tcW w:w="0" w:type="auto"/>
          </w:tcPr>
          <w:p w14:paraId="07EBAA85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9 (18)</w:t>
            </w:r>
          </w:p>
        </w:tc>
        <w:tc>
          <w:tcPr>
            <w:tcW w:w="0" w:type="auto"/>
          </w:tcPr>
          <w:p w14:paraId="76F952B5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Monterey</w:t>
            </w:r>
          </w:p>
        </w:tc>
        <w:tc>
          <w:tcPr>
            <w:tcW w:w="0" w:type="auto"/>
          </w:tcPr>
          <w:p w14:paraId="55E6D1E7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5 (24)</w:t>
            </w:r>
          </w:p>
        </w:tc>
        <w:tc>
          <w:tcPr>
            <w:tcW w:w="0" w:type="auto"/>
          </w:tcPr>
          <w:p w14:paraId="130F7758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Siskiyou</w:t>
            </w:r>
          </w:p>
        </w:tc>
        <w:tc>
          <w:tcPr>
            <w:tcW w:w="0" w:type="auto"/>
          </w:tcPr>
          <w:p w14:paraId="53621813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 (25)</w:t>
            </w:r>
          </w:p>
        </w:tc>
      </w:tr>
      <w:tr w:rsidR="00E57227" w:rsidRPr="00BC505C" w14:paraId="7BD26DB5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0575AE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Del Norte</w:t>
            </w:r>
          </w:p>
        </w:tc>
        <w:tc>
          <w:tcPr>
            <w:tcW w:w="0" w:type="auto"/>
          </w:tcPr>
          <w:p w14:paraId="76804297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 (1)</w:t>
            </w:r>
          </w:p>
        </w:tc>
        <w:tc>
          <w:tcPr>
            <w:tcW w:w="0" w:type="auto"/>
          </w:tcPr>
          <w:p w14:paraId="31878568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Napa</w:t>
            </w:r>
          </w:p>
        </w:tc>
        <w:tc>
          <w:tcPr>
            <w:tcW w:w="0" w:type="auto"/>
          </w:tcPr>
          <w:p w14:paraId="3715A5A6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 (5)</w:t>
            </w:r>
          </w:p>
        </w:tc>
        <w:tc>
          <w:tcPr>
            <w:tcW w:w="0" w:type="auto"/>
          </w:tcPr>
          <w:p w14:paraId="548093FD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Solano</w:t>
            </w:r>
          </w:p>
        </w:tc>
        <w:tc>
          <w:tcPr>
            <w:tcW w:w="0" w:type="auto"/>
          </w:tcPr>
          <w:p w14:paraId="63BA4413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4 (6)</w:t>
            </w:r>
          </w:p>
        </w:tc>
      </w:tr>
      <w:tr w:rsidR="00E57227" w:rsidRPr="00BC505C" w14:paraId="3845BBA3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C7ACAB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El Dorado</w:t>
            </w:r>
          </w:p>
        </w:tc>
        <w:tc>
          <w:tcPr>
            <w:tcW w:w="0" w:type="auto"/>
          </w:tcPr>
          <w:p w14:paraId="5137F5F6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3 (15)</w:t>
            </w:r>
          </w:p>
        </w:tc>
        <w:tc>
          <w:tcPr>
            <w:tcW w:w="0" w:type="auto"/>
          </w:tcPr>
          <w:p w14:paraId="6AE3B009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Nevada</w:t>
            </w:r>
          </w:p>
        </w:tc>
        <w:tc>
          <w:tcPr>
            <w:tcW w:w="0" w:type="auto"/>
          </w:tcPr>
          <w:p w14:paraId="3BE54906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3 (9)</w:t>
            </w:r>
          </w:p>
        </w:tc>
        <w:tc>
          <w:tcPr>
            <w:tcW w:w="0" w:type="auto"/>
          </w:tcPr>
          <w:p w14:paraId="662F397A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Sonoma</w:t>
            </w:r>
          </w:p>
        </w:tc>
        <w:tc>
          <w:tcPr>
            <w:tcW w:w="0" w:type="auto"/>
          </w:tcPr>
          <w:p w14:paraId="3CBCF668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5 (40)</w:t>
            </w:r>
          </w:p>
        </w:tc>
      </w:tr>
      <w:tr w:rsidR="00E57227" w:rsidRPr="00BC505C" w14:paraId="69EBFEFA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C3D78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Fresno</w:t>
            </w:r>
          </w:p>
        </w:tc>
        <w:tc>
          <w:tcPr>
            <w:tcW w:w="0" w:type="auto"/>
          </w:tcPr>
          <w:p w14:paraId="300F1BF5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5 (30)</w:t>
            </w:r>
          </w:p>
        </w:tc>
        <w:tc>
          <w:tcPr>
            <w:tcW w:w="0" w:type="auto"/>
          </w:tcPr>
          <w:p w14:paraId="4EB0470B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Orange</w:t>
            </w:r>
          </w:p>
        </w:tc>
        <w:tc>
          <w:tcPr>
            <w:tcW w:w="0" w:type="auto"/>
          </w:tcPr>
          <w:p w14:paraId="5BA23DF2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3 (27)</w:t>
            </w:r>
          </w:p>
        </w:tc>
        <w:tc>
          <w:tcPr>
            <w:tcW w:w="0" w:type="auto"/>
          </w:tcPr>
          <w:p w14:paraId="7A2F5BA8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Stanislaus</w:t>
            </w:r>
          </w:p>
        </w:tc>
        <w:tc>
          <w:tcPr>
            <w:tcW w:w="0" w:type="auto"/>
          </w:tcPr>
          <w:p w14:paraId="05DC27B5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8 (24)</w:t>
            </w:r>
          </w:p>
        </w:tc>
      </w:tr>
      <w:tr w:rsidR="00E57227" w:rsidRPr="00BC505C" w14:paraId="5CDCFE7A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A1ADD1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Glenn</w:t>
            </w:r>
          </w:p>
        </w:tc>
        <w:tc>
          <w:tcPr>
            <w:tcW w:w="0" w:type="auto"/>
          </w:tcPr>
          <w:p w14:paraId="5E95DB1A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3 (8)</w:t>
            </w:r>
          </w:p>
        </w:tc>
        <w:tc>
          <w:tcPr>
            <w:tcW w:w="0" w:type="auto"/>
          </w:tcPr>
          <w:p w14:paraId="36036CC8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Placer</w:t>
            </w:r>
          </w:p>
        </w:tc>
        <w:tc>
          <w:tcPr>
            <w:tcW w:w="0" w:type="auto"/>
          </w:tcPr>
          <w:p w14:paraId="3C71038E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 (15)</w:t>
            </w:r>
          </w:p>
        </w:tc>
        <w:tc>
          <w:tcPr>
            <w:tcW w:w="0" w:type="auto"/>
          </w:tcPr>
          <w:p w14:paraId="56A242B0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Sutter</w:t>
            </w:r>
          </w:p>
        </w:tc>
        <w:tc>
          <w:tcPr>
            <w:tcW w:w="0" w:type="auto"/>
          </w:tcPr>
          <w:p w14:paraId="29E54D8E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3 (12)</w:t>
            </w:r>
          </w:p>
        </w:tc>
      </w:tr>
      <w:tr w:rsidR="00E57227" w:rsidRPr="00BC505C" w14:paraId="5D73BAAE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1B6983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Humboldt</w:t>
            </w:r>
          </w:p>
        </w:tc>
        <w:tc>
          <w:tcPr>
            <w:tcW w:w="0" w:type="auto"/>
          </w:tcPr>
          <w:p w14:paraId="27AB7C3E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5 (31)</w:t>
            </w:r>
          </w:p>
        </w:tc>
        <w:tc>
          <w:tcPr>
            <w:tcW w:w="0" w:type="auto"/>
          </w:tcPr>
          <w:p w14:paraId="78CA0C18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Plumas</w:t>
            </w:r>
          </w:p>
        </w:tc>
        <w:tc>
          <w:tcPr>
            <w:tcW w:w="0" w:type="auto"/>
          </w:tcPr>
          <w:p w14:paraId="7A3EF00C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 xml:space="preserve">1 (1) </w:t>
            </w:r>
          </w:p>
        </w:tc>
        <w:tc>
          <w:tcPr>
            <w:tcW w:w="0" w:type="auto"/>
          </w:tcPr>
          <w:p w14:paraId="5B8BFBF6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Tehama</w:t>
            </w:r>
          </w:p>
        </w:tc>
        <w:tc>
          <w:tcPr>
            <w:tcW w:w="0" w:type="auto"/>
          </w:tcPr>
          <w:p w14:paraId="244DF319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 (14)</w:t>
            </w:r>
          </w:p>
        </w:tc>
      </w:tr>
      <w:tr w:rsidR="00E57227" w:rsidRPr="00BC505C" w14:paraId="4F1CA8FB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CD92AF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Imperial</w:t>
            </w:r>
          </w:p>
        </w:tc>
        <w:tc>
          <w:tcPr>
            <w:tcW w:w="0" w:type="auto"/>
          </w:tcPr>
          <w:p w14:paraId="58810583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 (6)</w:t>
            </w:r>
          </w:p>
        </w:tc>
        <w:tc>
          <w:tcPr>
            <w:tcW w:w="0" w:type="auto"/>
          </w:tcPr>
          <w:p w14:paraId="68BD466F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Riverside</w:t>
            </w:r>
          </w:p>
        </w:tc>
        <w:tc>
          <w:tcPr>
            <w:tcW w:w="0" w:type="auto"/>
          </w:tcPr>
          <w:p w14:paraId="4043F3FB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10 (23)</w:t>
            </w:r>
          </w:p>
        </w:tc>
        <w:tc>
          <w:tcPr>
            <w:tcW w:w="0" w:type="auto"/>
          </w:tcPr>
          <w:p w14:paraId="09F3ADFE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Trinity</w:t>
            </w:r>
          </w:p>
        </w:tc>
        <w:tc>
          <w:tcPr>
            <w:tcW w:w="0" w:type="auto"/>
          </w:tcPr>
          <w:p w14:paraId="64669986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 (1)</w:t>
            </w:r>
          </w:p>
        </w:tc>
      </w:tr>
      <w:tr w:rsidR="00E57227" w:rsidRPr="00BC505C" w14:paraId="4DFABFDE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8B9654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Inyo</w:t>
            </w:r>
          </w:p>
        </w:tc>
        <w:tc>
          <w:tcPr>
            <w:tcW w:w="0" w:type="auto"/>
          </w:tcPr>
          <w:p w14:paraId="1B12D2A2" w14:textId="254BF614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 (</w:t>
            </w:r>
            <w:r w:rsidR="00A917D1" w:rsidRPr="00BC505C">
              <w:t>6</w:t>
            </w:r>
            <w:r w:rsidRPr="00BC505C">
              <w:t>)</w:t>
            </w:r>
          </w:p>
        </w:tc>
        <w:tc>
          <w:tcPr>
            <w:tcW w:w="0" w:type="auto"/>
          </w:tcPr>
          <w:p w14:paraId="3C275A95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Sacramento</w:t>
            </w:r>
          </w:p>
        </w:tc>
        <w:tc>
          <w:tcPr>
            <w:tcW w:w="0" w:type="auto"/>
          </w:tcPr>
          <w:p w14:paraId="4CCAD5C7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6 (13)</w:t>
            </w:r>
          </w:p>
        </w:tc>
        <w:tc>
          <w:tcPr>
            <w:tcW w:w="0" w:type="auto"/>
          </w:tcPr>
          <w:p w14:paraId="1C78105B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Tulare</w:t>
            </w:r>
          </w:p>
        </w:tc>
        <w:tc>
          <w:tcPr>
            <w:tcW w:w="0" w:type="auto"/>
          </w:tcPr>
          <w:p w14:paraId="45183D76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11 (43)</w:t>
            </w:r>
          </w:p>
        </w:tc>
      </w:tr>
      <w:tr w:rsidR="00E57227" w:rsidRPr="00BC505C" w14:paraId="5E6A46B8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9F85FC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Kern</w:t>
            </w:r>
          </w:p>
        </w:tc>
        <w:tc>
          <w:tcPr>
            <w:tcW w:w="0" w:type="auto"/>
          </w:tcPr>
          <w:p w14:paraId="2DE3E253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15 (47)</w:t>
            </w:r>
          </w:p>
        </w:tc>
        <w:tc>
          <w:tcPr>
            <w:tcW w:w="0" w:type="auto"/>
          </w:tcPr>
          <w:p w14:paraId="1A6E5276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San Benito</w:t>
            </w:r>
          </w:p>
        </w:tc>
        <w:tc>
          <w:tcPr>
            <w:tcW w:w="0" w:type="auto"/>
          </w:tcPr>
          <w:p w14:paraId="155E3736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 (11)</w:t>
            </w:r>
          </w:p>
        </w:tc>
        <w:tc>
          <w:tcPr>
            <w:tcW w:w="0" w:type="auto"/>
          </w:tcPr>
          <w:p w14:paraId="5A78CAE3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Tuolumne</w:t>
            </w:r>
          </w:p>
        </w:tc>
        <w:tc>
          <w:tcPr>
            <w:tcW w:w="0" w:type="auto"/>
          </w:tcPr>
          <w:p w14:paraId="670C501D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 (12)</w:t>
            </w:r>
          </w:p>
        </w:tc>
      </w:tr>
      <w:tr w:rsidR="00E57227" w:rsidRPr="00BC505C" w14:paraId="74B06CD1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27E70C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Kings</w:t>
            </w:r>
          </w:p>
        </w:tc>
        <w:tc>
          <w:tcPr>
            <w:tcW w:w="0" w:type="auto"/>
          </w:tcPr>
          <w:p w14:paraId="4BD787E8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 (10)</w:t>
            </w:r>
          </w:p>
        </w:tc>
        <w:tc>
          <w:tcPr>
            <w:tcW w:w="0" w:type="auto"/>
          </w:tcPr>
          <w:p w14:paraId="2685B33D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San Bernardino</w:t>
            </w:r>
          </w:p>
        </w:tc>
        <w:tc>
          <w:tcPr>
            <w:tcW w:w="0" w:type="auto"/>
          </w:tcPr>
          <w:p w14:paraId="7239EA79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16 (33)</w:t>
            </w:r>
          </w:p>
        </w:tc>
        <w:tc>
          <w:tcPr>
            <w:tcW w:w="0" w:type="auto"/>
          </w:tcPr>
          <w:p w14:paraId="32E51074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Ventura</w:t>
            </w:r>
          </w:p>
        </w:tc>
        <w:tc>
          <w:tcPr>
            <w:tcW w:w="0" w:type="auto"/>
          </w:tcPr>
          <w:p w14:paraId="18B50C95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4 (20)</w:t>
            </w:r>
          </w:p>
        </w:tc>
      </w:tr>
      <w:tr w:rsidR="00E57227" w:rsidRPr="00BC505C" w14:paraId="3CA8CFD7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4B9313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Lake</w:t>
            </w:r>
          </w:p>
        </w:tc>
        <w:tc>
          <w:tcPr>
            <w:tcW w:w="0" w:type="auto"/>
          </w:tcPr>
          <w:p w14:paraId="01561134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 (6)</w:t>
            </w:r>
          </w:p>
        </w:tc>
        <w:tc>
          <w:tcPr>
            <w:tcW w:w="0" w:type="auto"/>
          </w:tcPr>
          <w:p w14:paraId="5DDEAE70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San Diego</w:t>
            </w:r>
          </w:p>
        </w:tc>
        <w:tc>
          <w:tcPr>
            <w:tcW w:w="0" w:type="auto"/>
          </w:tcPr>
          <w:p w14:paraId="42D6E185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10 (42)</w:t>
            </w:r>
          </w:p>
        </w:tc>
        <w:tc>
          <w:tcPr>
            <w:tcW w:w="0" w:type="auto"/>
          </w:tcPr>
          <w:p w14:paraId="489680A9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Yolo</w:t>
            </w:r>
          </w:p>
        </w:tc>
        <w:tc>
          <w:tcPr>
            <w:tcW w:w="0" w:type="auto"/>
          </w:tcPr>
          <w:p w14:paraId="50D2A8F6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 (5)</w:t>
            </w:r>
          </w:p>
        </w:tc>
      </w:tr>
      <w:tr w:rsidR="00E57227" w:rsidRPr="00BC505C" w14:paraId="15E12CAF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3A4937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Lassen</w:t>
            </w:r>
          </w:p>
        </w:tc>
        <w:tc>
          <w:tcPr>
            <w:tcW w:w="0" w:type="auto"/>
          </w:tcPr>
          <w:p w14:paraId="5E17A236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 (10)</w:t>
            </w:r>
          </w:p>
        </w:tc>
        <w:tc>
          <w:tcPr>
            <w:tcW w:w="0" w:type="auto"/>
          </w:tcPr>
          <w:p w14:paraId="4BB6ECA6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San Francisco</w:t>
            </w:r>
          </w:p>
        </w:tc>
        <w:tc>
          <w:tcPr>
            <w:tcW w:w="0" w:type="auto"/>
          </w:tcPr>
          <w:p w14:paraId="43A17FE2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 (1)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25B3EA4E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Yuba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023066B7" w14:textId="77777777" w:rsidR="00E57227" w:rsidRPr="00BC505C" w:rsidRDefault="00E57227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 (5)</w:t>
            </w:r>
          </w:p>
        </w:tc>
      </w:tr>
      <w:tr w:rsidR="00E57227" w:rsidRPr="00BC505C" w14:paraId="75C121E4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7C03E0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Los Angeles</w:t>
            </w:r>
          </w:p>
        </w:tc>
        <w:tc>
          <w:tcPr>
            <w:tcW w:w="0" w:type="auto"/>
          </w:tcPr>
          <w:p w14:paraId="02AD921A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19 (80)</w:t>
            </w:r>
          </w:p>
        </w:tc>
        <w:tc>
          <w:tcPr>
            <w:tcW w:w="0" w:type="auto"/>
          </w:tcPr>
          <w:p w14:paraId="57CAAE4F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San Joaquin</w:t>
            </w:r>
          </w:p>
        </w:tc>
        <w:tc>
          <w:tcPr>
            <w:tcW w:w="0" w:type="auto"/>
          </w:tcPr>
          <w:p w14:paraId="158DF5C1" w14:textId="77777777" w:rsidR="00E57227" w:rsidRPr="00BC505C" w:rsidRDefault="00E57227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5 (14)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14:paraId="0219AA8F" w14:textId="4E985F6D" w:rsidR="00E57227" w:rsidRPr="00BC505C" w:rsidRDefault="00844EBF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DB0E154" w14:textId="3D4CD7F9" w:rsidR="00E57227" w:rsidRPr="00BC505C" w:rsidRDefault="00844EBF" w:rsidP="00AF6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844EBF" w:rsidRPr="00BC505C" w14:paraId="3089D334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39E56D" w14:textId="4B6284FB" w:rsidR="00844EBF" w:rsidRPr="00BC505C" w:rsidRDefault="00844EBF" w:rsidP="00AF6BEF">
            <w:r w:rsidRPr="00BC505C">
              <w:rPr>
                <w:b w:val="0"/>
              </w:rPr>
              <w:t>Madera</w:t>
            </w:r>
          </w:p>
        </w:tc>
        <w:tc>
          <w:tcPr>
            <w:tcW w:w="0" w:type="auto"/>
          </w:tcPr>
          <w:p w14:paraId="34237258" w14:textId="1C581A6B" w:rsidR="00844EBF" w:rsidRPr="00BC505C" w:rsidRDefault="00844EBF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 (9)</w:t>
            </w:r>
          </w:p>
        </w:tc>
        <w:tc>
          <w:tcPr>
            <w:tcW w:w="0" w:type="auto"/>
          </w:tcPr>
          <w:p w14:paraId="4EE67B73" w14:textId="6C7F4A23" w:rsidR="00844EBF" w:rsidRPr="00BC505C" w:rsidRDefault="00844EBF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San Luis Obispo</w:t>
            </w:r>
          </w:p>
        </w:tc>
        <w:tc>
          <w:tcPr>
            <w:tcW w:w="0" w:type="auto"/>
          </w:tcPr>
          <w:p w14:paraId="7B1AD0AD" w14:textId="009161C0" w:rsidR="00844EBF" w:rsidRPr="00BC505C" w:rsidRDefault="00844EBF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 (10)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14:paraId="4EC47E40" w14:textId="2CAA5DD6" w:rsidR="00844EBF" w:rsidRPr="00BC505C" w:rsidRDefault="00844EBF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632C2B66" w14:textId="785F4BB4" w:rsidR="00844EBF" w:rsidRPr="00BC505C" w:rsidRDefault="00844EBF" w:rsidP="00AF6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</w:tbl>
    <w:p w14:paraId="5C670778" w14:textId="3F8EFE89" w:rsidR="00E57227" w:rsidRPr="00BC505C" w:rsidRDefault="00C45E21" w:rsidP="00F608C9">
      <w:pPr>
        <w:spacing w:after="240"/>
        <w:rPr>
          <w:b/>
        </w:rPr>
      </w:pPr>
      <w:r w:rsidRPr="00BC505C">
        <w:rPr>
          <w:b/>
        </w:rPr>
        <w:br w:type="page"/>
      </w:r>
      <w:r w:rsidR="00E57227" w:rsidRPr="00BC505C">
        <w:lastRenderedPageBreak/>
        <w:t xml:space="preserve">The three student groups in greatest need of support are students with disabilities, foster youth, and homeless students. Table 3 provides a breakdown by student group of the LCFF priorities that place the </w:t>
      </w:r>
      <w:r w:rsidR="00171FE9" w:rsidRPr="00BC505C">
        <w:t>districts</w:t>
      </w:r>
      <w:r w:rsidR="00E57227" w:rsidRPr="00BC505C">
        <w:t xml:space="preserve"> in the TA category for fall 2017.</w:t>
      </w:r>
    </w:p>
    <w:p w14:paraId="3FBEB700" w14:textId="3F3B868B" w:rsidR="00E57227" w:rsidRPr="00BC505C" w:rsidRDefault="004B7BDE" w:rsidP="00844EBF">
      <w:pPr>
        <w:pStyle w:val="Heading3"/>
      </w:pPr>
      <w:r w:rsidRPr="00BC505C">
        <w:t>Table 3</w:t>
      </w:r>
    </w:p>
    <w:p w14:paraId="5C0749F8" w14:textId="4E9F64EC" w:rsidR="00A1502E" w:rsidRPr="00BC505C" w:rsidRDefault="00A1502E" w:rsidP="00F608C9">
      <w:pPr>
        <w:spacing w:after="240"/>
        <w:rPr>
          <w:rFonts w:eastAsia="Arial" w:cs="Arial"/>
          <w:b/>
          <w:bCs/>
        </w:rPr>
      </w:pPr>
      <w:r w:rsidRPr="00BC505C">
        <w:rPr>
          <w:b/>
        </w:rPr>
        <w:t>Student Group Performance on LCFF Priority Areas 4, 5, and 6</w:t>
      </w:r>
    </w:p>
    <w:tbl>
      <w:tblPr>
        <w:tblStyle w:val="GridTable2-Accent3"/>
        <w:tblW w:w="9445" w:type="dxa"/>
        <w:tblLayout w:type="fixed"/>
        <w:tblLook w:val="04A0" w:firstRow="1" w:lastRow="0" w:firstColumn="1" w:lastColumn="0" w:noHBand="0" w:noVBand="1"/>
        <w:tblDescription w:val="Table showing Student Group Performance on LCFF Priority Areas 4,5 and 6."/>
      </w:tblPr>
      <w:tblGrid>
        <w:gridCol w:w="2335"/>
        <w:gridCol w:w="1710"/>
        <w:gridCol w:w="1800"/>
        <w:gridCol w:w="1710"/>
        <w:gridCol w:w="1080"/>
        <w:gridCol w:w="810"/>
      </w:tblGrid>
      <w:tr w:rsidR="00E57227" w:rsidRPr="00BC505C" w14:paraId="5723C3E2" w14:textId="77777777" w:rsidTr="0084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26D93F00" w14:textId="20D7EFD3" w:rsidR="00E57227" w:rsidRPr="00BC505C" w:rsidRDefault="006065A2" w:rsidP="00AF6BEF">
            <w:r w:rsidRPr="00BC505C">
              <w:t>Student Group</w:t>
            </w:r>
          </w:p>
        </w:tc>
        <w:tc>
          <w:tcPr>
            <w:tcW w:w="171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7752AB61" w14:textId="78D974BE" w:rsidR="00E57227" w:rsidRPr="00BC505C" w:rsidRDefault="00655A00" w:rsidP="00F6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Pupil Achievement (4) and</w:t>
            </w:r>
          </w:p>
          <w:p w14:paraId="398593E9" w14:textId="77777777" w:rsidR="00E57227" w:rsidRPr="00BC505C" w:rsidRDefault="00E57227" w:rsidP="00F6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C505C">
              <w:t>Student Engagement (5)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54882C3B" w14:textId="174C308C" w:rsidR="00E57227" w:rsidRPr="00BC505C" w:rsidRDefault="00655A00" w:rsidP="00F6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Pupil Achievement (4) and</w:t>
            </w:r>
          </w:p>
          <w:p w14:paraId="0715C46E" w14:textId="77777777" w:rsidR="00E57227" w:rsidRPr="00BC505C" w:rsidRDefault="00E57227" w:rsidP="00F6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C505C">
              <w:t>Climate (6)</w:t>
            </w:r>
          </w:p>
        </w:tc>
        <w:tc>
          <w:tcPr>
            <w:tcW w:w="171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691D6023" w14:textId="54510E09" w:rsidR="00E57227" w:rsidRPr="00BC505C" w:rsidRDefault="00E57227" w:rsidP="00F6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 xml:space="preserve">Student Engagement (5) </w:t>
            </w:r>
            <w:r w:rsidR="00655A00" w:rsidRPr="00BC505C">
              <w:t>and</w:t>
            </w:r>
          </w:p>
          <w:p w14:paraId="26FE170D" w14:textId="77777777" w:rsidR="00E57227" w:rsidRPr="00BC505C" w:rsidRDefault="00E57227" w:rsidP="00F6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C505C">
              <w:t>Climate (6)</w:t>
            </w:r>
          </w:p>
        </w:tc>
        <w:tc>
          <w:tcPr>
            <w:tcW w:w="108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7DA1E3DD" w14:textId="0BDEB9A5" w:rsidR="00E57227" w:rsidRPr="00BC505C" w:rsidRDefault="00E57227" w:rsidP="00F60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All Three</w:t>
            </w:r>
            <w:r w:rsidR="00655A00" w:rsidRPr="00BC505C">
              <w:t xml:space="preserve"> </w:t>
            </w:r>
            <w:r w:rsidRPr="00BC505C">
              <w:t>Priority Areas</w:t>
            </w:r>
          </w:p>
        </w:tc>
        <w:tc>
          <w:tcPr>
            <w:tcW w:w="81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46AF88E6" w14:textId="4EEE0C31" w:rsidR="00E57227" w:rsidRPr="00BC505C" w:rsidRDefault="00E57227" w:rsidP="00655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C505C">
              <w:t>T</w:t>
            </w:r>
            <w:r w:rsidR="00655A00" w:rsidRPr="00BC505C">
              <w:t>otal</w:t>
            </w:r>
          </w:p>
        </w:tc>
      </w:tr>
      <w:tr w:rsidR="00E57227" w:rsidRPr="00BC505C" w14:paraId="72271EEC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</w:tcBorders>
          </w:tcPr>
          <w:p w14:paraId="121E9743" w14:textId="74895C58" w:rsidR="00E57227" w:rsidRPr="00BC505C" w:rsidRDefault="006065A2" w:rsidP="00AF6BEF">
            <w:pPr>
              <w:rPr>
                <w:b w:val="0"/>
              </w:rPr>
            </w:pPr>
            <w:r w:rsidRPr="00BC505C">
              <w:rPr>
                <w:b w:val="0"/>
              </w:rPr>
              <w:t>African-</w:t>
            </w:r>
            <w:r w:rsidR="00E57227" w:rsidRPr="00BC505C">
              <w:rPr>
                <w:b w:val="0"/>
              </w:rPr>
              <w:t>American</w:t>
            </w:r>
          </w:p>
        </w:tc>
        <w:tc>
          <w:tcPr>
            <w:tcW w:w="1710" w:type="dxa"/>
            <w:tcBorders>
              <w:top w:val="single" w:sz="4" w:space="0" w:color="C9C9C9" w:themeColor="accent3" w:themeTint="99"/>
            </w:tcBorders>
          </w:tcPr>
          <w:p w14:paraId="3A9D96DE" w14:textId="0CCEC765" w:rsidR="00E57227" w:rsidRPr="00BC505C" w:rsidRDefault="004F154E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800" w:type="dxa"/>
            <w:tcBorders>
              <w:top w:val="single" w:sz="4" w:space="0" w:color="C9C9C9" w:themeColor="accent3" w:themeTint="99"/>
            </w:tcBorders>
          </w:tcPr>
          <w:p w14:paraId="4AB19EF6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26</w:t>
            </w:r>
          </w:p>
        </w:tc>
        <w:tc>
          <w:tcPr>
            <w:tcW w:w="1710" w:type="dxa"/>
            <w:tcBorders>
              <w:top w:val="single" w:sz="4" w:space="0" w:color="C9C9C9" w:themeColor="accent3" w:themeTint="99"/>
            </w:tcBorders>
          </w:tcPr>
          <w:p w14:paraId="1B2C14D1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</w:t>
            </w:r>
          </w:p>
        </w:tc>
        <w:tc>
          <w:tcPr>
            <w:tcW w:w="1080" w:type="dxa"/>
            <w:tcBorders>
              <w:top w:val="single" w:sz="4" w:space="0" w:color="C9C9C9" w:themeColor="accent3" w:themeTint="99"/>
            </w:tcBorders>
          </w:tcPr>
          <w:p w14:paraId="05275A6A" w14:textId="4A6304FD" w:rsidR="00E57227" w:rsidRPr="00BC505C" w:rsidRDefault="004F154E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810" w:type="dxa"/>
            <w:tcBorders>
              <w:top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51C448BB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27</w:t>
            </w:r>
          </w:p>
        </w:tc>
      </w:tr>
      <w:tr w:rsidR="00E57227" w:rsidRPr="00BC505C" w14:paraId="3DDBE6CB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61DA40A3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American Indian</w:t>
            </w:r>
          </w:p>
        </w:tc>
        <w:tc>
          <w:tcPr>
            <w:tcW w:w="1710" w:type="dxa"/>
          </w:tcPr>
          <w:p w14:paraId="0CEEA5A1" w14:textId="5DA57EB9" w:rsidR="00E57227" w:rsidRPr="00BC505C" w:rsidRDefault="004F154E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800" w:type="dxa"/>
          </w:tcPr>
          <w:p w14:paraId="3A54C0FE" w14:textId="77777777" w:rsidR="00E57227" w:rsidRPr="00BC505C" w:rsidRDefault="00E57227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7</w:t>
            </w:r>
          </w:p>
        </w:tc>
        <w:tc>
          <w:tcPr>
            <w:tcW w:w="1710" w:type="dxa"/>
          </w:tcPr>
          <w:p w14:paraId="607CB041" w14:textId="77777777" w:rsidR="00E57227" w:rsidRPr="00BC505C" w:rsidRDefault="00E57227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</w:t>
            </w:r>
          </w:p>
        </w:tc>
        <w:tc>
          <w:tcPr>
            <w:tcW w:w="1080" w:type="dxa"/>
          </w:tcPr>
          <w:p w14:paraId="2A82A19B" w14:textId="668F45BE" w:rsidR="00E57227" w:rsidRPr="00BC505C" w:rsidRDefault="004F154E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707E71AD" w14:textId="77777777" w:rsidR="00E57227" w:rsidRPr="00BC505C" w:rsidRDefault="00E57227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8</w:t>
            </w:r>
          </w:p>
        </w:tc>
      </w:tr>
      <w:tr w:rsidR="00E57227" w:rsidRPr="00BC505C" w14:paraId="095F01C1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3831D7C8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Asian</w:t>
            </w:r>
          </w:p>
        </w:tc>
        <w:tc>
          <w:tcPr>
            <w:tcW w:w="1710" w:type="dxa"/>
          </w:tcPr>
          <w:p w14:paraId="6B2FEBEB" w14:textId="3798258F" w:rsidR="00E57227" w:rsidRPr="00BC505C" w:rsidRDefault="004F154E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800" w:type="dxa"/>
          </w:tcPr>
          <w:p w14:paraId="287A9587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</w:t>
            </w:r>
          </w:p>
        </w:tc>
        <w:tc>
          <w:tcPr>
            <w:tcW w:w="1710" w:type="dxa"/>
          </w:tcPr>
          <w:p w14:paraId="01C718F7" w14:textId="79093CE3" w:rsidR="00E57227" w:rsidRPr="00BC505C" w:rsidRDefault="004F154E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080" w:type="dxa"/>
          </w:tcPr>
          <w:p w14:paraId="4E1562B1" w14:textId="0B41B310" w:rsidR="00E57227" w:rsidRPr="00BC505C" w:rsidRDefault="004F154E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25780B87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</w:t>
            </w:r>
          </w:p>
        </w:tc>
      </w:tr>
      <w:tr w:rsidR="00E57227" w:rsidRPr="00BC505C" w14:paraId="243D81B2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0EA32980" w14:textId="71C7B82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Hispanic</w:t>
            </w:r>
            <w:r w:rsidR="004F154E" w:rsidRPr="00BC505C">
              <w:rPr>
                <w:b w:val="0"/>
              </w:rPr>
              <w:t>/Latino</w:t>
            </w:r>
          </w:p>
        </w:tc>
        <w:tc>
          <w:tcPr>
            <w:tcW w:w="1710" w:type="dxa"/>
          </w:tcPr>
          <w:p w14:paraId="247BDC68" w14:textId="02F22358" w:rsidR="00E57227" w:rsidRPr="00BC505C" w:rsidRDefault="004F154E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800" w:type="dxa"/>
          </w:tcPr>
          <w:p w14:paraId="3EC35181" w14:textId="77777777" w:rsidR="00E57227" w:rsidRPr="00BC505C" w:rsidRDefault="00E57227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5</w:t>
            </w:r>
          </w:p>
        </w:tc>
        <w:tc>
          <w:tcPr>
            <w:tcW w:w="1710" w:type="dxa"/>
          </w:tcPr>
          <w:p w14:paraId="661AA5E4" w14:textId="714059E1" w:rsidR="00E57227" w:rsidRPr="00BC505C" w:rsidRDefault="004F154E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080" w:type="dxa"/>
          </w:tcPr>
          <w:p w14:paraId="275B087A" w14:textId="291AD55A" w:rsidR="00E57227" w:rsidRPr="00BC505C" w:rsidRDefault="004F154E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6A60F254" w14:textId="77777777" w:rsidR="00E57227" w:rsidRPr="00BC505C" w:rsidRDefault="00E57227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5</w:t>
            </w:r>
          </w:p>
        </w:tc>
      </w:tr>
      <w:tr w:rsidR="004F154E" w:rsidRPr="00BC505C" w14:paraId="3E57A8A8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1DAC9F16" w14:textId="77777777" w:rsidR="00E57227" w:rsidRPr="00BC505C" w:rsidRDefault="00E57227" w:rsidP="00AF6BEF">
            <w:pPr>
              <w:rPr>
                <w:b w:val="0"/>
              </w:rPr>
            </w:pPr>
            <w:r w:rsidRPr="00BC505C">
              <w:rPr>
                <w:b w:val="0"/>
              </w:rPr>
              <w:t>Pacific Islander</w:t>
            </w:r>
          </w:p>
        </w:tc>
        <w:tc>
          <w:tcPr>
            <w:tcW w:w="1710" w:type="dxa"/>
          </w:tcPr>
          <w:p w14:paraId="025FCE63" w14:textId="527041F7" w:rsidR="00E57227" w:rsidRPr="00BC505C" w:rsidRDefault="004F154E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800" w:type="dxa"/>
          </w:tcPr>
          <w:p w14:paraId="307D52B4" w14:textId="793D6B91" w:rsidR="00E57227" w:rsidRPr="00BC505C" w:rsidRDefault="004F154E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710" w:type="dxa"/>
          </w:tcPr>
          <w:p w14:paraId="52DA99B6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</w:t>
            </w:r>
          </w:p>
        </w:tc>
        <w:tc>
          <w:tcPr>
            <w:tcW w:w="1080" w:type="dxa"/>
          </w:tcPr>
          <w:p w14:paraId="2747AF30" w14:textId="4C2BAB94" w:rsidR="00E57227" w:rsidRPr="00BC505C" w:rsidRDefault="004F154E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041896A3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</w:t>
            </w:r>
          </w:p>
        </w:tc>
      </w:tr>
      <w:tr w:rsidR="00793DBC" w:rsidRPr="00BC505C" w14:paraId="3F4A3DD5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1C86F491" w14:textId="77777777" w:rsidR="00793DBC" w:rsidRPr="00BC505C" w:rsidRDefault="00793DBC" w:rsidP="009B57A5">
            <w:pPr>
              <w:rPr>
                <w:b w:val="0"/>
              </w:rPr>
            </w:pPr>
            <w:r w:rsidRPr="00BC505C">
              <w:rPr>
                <w:b w:val="0"/>
              </w:rPr>
              <w:t>Two or More Races</w:t>
            </w:r>
          </w:p>
        </w:tc>
        <w:tc>
          <w:tcPr>
            <w:tcW w:w="1710" w:type="dxa"/>
          </w:tcPr>
          <w:p w14:paraId="00610FFC" w14:textId="77777777" w:rsidR="00793DBC" w:rsidRPr="00BC505C" w:rsidRDefault="00793DBC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800" w:type="dxa"/>
          </w:tcPr>
          <w:p w14:paraId="26AED798" w14:textId="77777777" w:rsidR="00793DBC" w:rsidRPr="00BC505C" w:rsidRDefault="00793DBC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</w:t>
            </w:r>
          </w:p>
        </w:tc>
        <w:tc>
          <w:tcPr>
            <w:tcW w:w="1710" w:type="dxa"/>
          </w:tcPr>
          <w:p w14:paraId="1C9199AB" w14:textId="77777777" w:rsidR="00793DBC" w:rsidRPr="00BC505C" w:rsidRDefault="00793DBC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080" w:type="dxa"/>
          </w:tcPr>
          <w:p w14:paraId="18C106DF" w14:textId="77777777" w:rsidR="00793DBC" w:rsidRPr="00BC505C" w:rsidRDefault="00793DBC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40315302" w14:textId="77777777" w:rsidR="00793DBC" w:rsidRPr="00BC505C" w:rsidRDefault="00793DBC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</w:t>
            </w:r>
          </w:p>
        </w:tc>
      </w:tr>
      <w:tr w:rsidR="00793DBC" w:rsidRPr="00BC505C" w14:paraId="1CCC096E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6233957C" w14:textId="77777777" w:rsidR="00171FE9" w:rsidRPr="00BC505C" w:rsidRDefault="00171FE9" w:rsidP="009B57A5">
            <w:pPr>
              <w:rPr>
                <w:b w:val="0"/>
              </w:rPr>
            </w:pPr>
            <w:r w:rsidRPr="00BC505C">
              <w:rPr>
                <w:b w:val="0"/>
              </w:rPr>
              <w:t>White</w:t>
            </w:r>
          </w:p>
        </w:tc>
        <w:tc>
          <w:tcPr>
            <w:tcW w:w="1710" w:type="dxa"/>
          </w:tcPr>
          <w:p w14:paraId="6FFA97C0" w14:textId="010C1ED0" w:rsidR="00171FE9" w:rsidRPr="00BC505C" w:rsidRDefault="004F154E" w:rsidP="009B5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800" w:type="dxa"/>
          </w:tcPr>
          <w:p w14:paraId="7B9C9B8E" w14:textId="77777777" w:rsidR="00171FE9" w:rsidRPr="00BC505C" w:rsidRDefault="00171FE9" w:rsidP="009B5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3</w:t>
            </w:r>
          </w:p>
        </w:tc>
        <w:tc>
          <w:tcPr>
            <w:tcW w:w="1710" w:type="dxa"/>
          </w:tcPr>
          <w:p w14:paraId="42088BB3" w14:textId="77777777" w:rsidR="00171FE9" w:rsidRPr="00BC505C" w:rsidRDefault="00171FE9" w:rsidP="009B5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</w:t>
            </w:r>
          </w:p>
        </w:tc>
        <w:tc>
          <w:tcPr>
            <w:tcW w:w="1080" w:type="dxa"/>
          </w:tcPr>
          <w:p w14:paraId="5CE42845" w14:textId="323D01CA" w:rsidR="00171FE9" w:rsidRPr="00BC505C" w:rsidRDefault="004F154E" w:rsidP="009B5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37E9BB87" w14:textId="77777777" w:rsidR="00171FE9" w:rsidRPr="00BC505C" w:rsidRDefault="00171FE9" w:rsidP="009B5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4</w:t>
            </w:r>
          </w:p>
        </w:tc>
      </w:tr>
      <w:tr w:rsidR="00793DBC" w:rsidRPr="00BC505C" w14:paraId="68623CD8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1EF62FE5" w14:textId="77777777" w:rsidR="00171FE9" w:rsidRPr="00BC505C" w:rsidRDefault="00171FE9" w:rsidP="009B57A5">
            <w:pPr>
              <w:rPr>
                <w:b w:val="0"/>
              </w:rPr>
            </w:pPr>
            <w:r w:rsidRPr="00BC505C">
              <w:rPr>
                <w:b w:val="0"/>
              </w:rPr>
              <w:t>English Learner</w:t>
            </w:r>
          </w:p>
        </w:tc>
        <w:tc>
          <w:tcPr>
            <w:tcW w:w="1710" w:type="dxa"/>
          </w:tcPr>
          <w:p w14:paraId="6598332A" w14:textId="77777777" w:rsidR="00171FE9" w:rsidRPr="00BC505C" w:rsidRDefault="00171FE9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</w:t>
            </w:r>
          </w:p>
        </w:tc>
        <w:tc>
          <w:tcPr>
            <w:tcW w:w="1800" w:type="dxa"/>
          </w:tcPr>
          <w:p w14:paraId="1AEFBD55" w14:textId="77777777" w:rsidR="00171FE9" w:rsidRPr="00BC505C" w:rsidRDefault="00171FE9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15</w:t>
            </w:r>
          </w:p>
        </w:tc>
        <w:tc>
          <w:tcPr>
            <w:tcW w:w="1710" w:type="dxa"/>
          </w:tcPr>
          <w:p w14:paraId="7A3F2F01" w14:textId="77777777" w:rsidR="00171FE9" w:rsidRPr="00BC505C" w:rsidRDefault="00171FE9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3</w:t>
            </w:r>
          </w:p>
        </w:tc>
        <w:tc>
          <w:tcPr>
            <w:tcW w:w="1080" w:type="dxa"/>
          </w:tcPr>
          <w:p w14:paraId="64FB445A" w14:textId="32BBAE5E" w:rsidR="00171FE9" w:rsidRPr="00BC505C" w:rsidRDefault="004F154E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167A2ECD" w14:textId="77777777" w:rsidR="00171FE9" w:rsidRPr="00BC505C" w:rsidRDefault="00171FE9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19</w:t>
            </w:r>
          </w:p>
        </w:tc>
      </w:tr>
      <w:tr w:rsidR="004F154E" w:rsidRPr="00BC505C" w14:paraId="0F9299C7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5150D458" w14:textId="77777777" w:rsidR="00171FE9" w:rsidRPr="00BC505C" w:rsidRDefault="00171FE9" w:rsidP="009B57A5">
            <w:pPr>
              <w:rPr>
                <w:b w:val="0"/>
              </w:rPr>
            </w:pPr>
            <w:r w:rsidRPr="00BC505C">
              <w:rPr>
                <w:b w:val="0"/>
              </w:rPr>
              <w:t>Foster Youth</w:t>
            </w:r>
          </w:p>
        </w:tc>
        <w:tc>
          <w:tcPr>
            <w:tcW w:w="1710" w:type="dxa"/>
          </w:tcPr>
          <w:p w14:paraId="24EF0B0A" w14:textId="77777777" w:rsidR="00171FE9" w:rsidRPr="00BC505C" w:rsidRDefault="00171FE9" w:rsidP="009B5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4</w:t>
            </w:r>
          </w:p>
        </w:tc>
        <w:tc>
          <w:tcPr>
            <w:tcW w:w="1800" w:type="dxa"/>
          </w:tcPr>
          <w:p w14:paraId="01874020" w14:textId="77777777" w:rsidR="00171FE9" w:rsidRPr="00BC505C" w:rsidRDefault="00171FE9" w:rsidP="009B5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25</w:t>
            </w:r>
          </w:p>
        </w:tc>
        <w:tc>
          <w:tcPr>
            <w:tcW w:w="1710" w:type="dxa"/>
          </w:tcPr>
          <w:p w14:paraId="3CB3B5A9" w14:textId="77777777" w:rsidR="00171FE9" w:rsidRPr="00BC505C" w:rsidRDefault="00171FE9" w:rsidP="009B5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10</w:t>
            </w:r>
          </w:p>
        </w:tc>
        <w:tc>
          <w:tcPr>
            <w:tcW w:w="1080" w:type="dxa"/>
          </w:tcPr>
          <w:p w14:paraId="554CEA6A" w14:textId="77777777" w:rsidR="00171FE9" w:rsidRPr="00BC505C" w:rsidRDefault="00171FE9" w:rsidP="009B5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02C9B788" w14:textId="77777777" w:rsidR="00171FE9" w:rsidRPr="00BC505C" w:rsidRDefault="00171FE9" w:rsidP="009B5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41</w:t>
            </w:r>
          </w:p>
        </w:tc>
      </w:tr>
      <w:tr w:rsidR="00793DBC" w:rsidRPr="00BC505C" w14:paraId="150FB5D7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2CA47108" w14:textId="3FE40474" w:rsidR="00171FE9" w:rsidRPr="00BC505C" w:rsidRDefault="00171FE9" w:rsidP="009B57A5">
            <w:pPr>
              <w:rPr>
                <w:b w:val="0"/>
              </w:rPr>
            </w:pPr>
            <w:r w:rsidRPr="00BC505C">
              <w:rPr>
                <w:b w:val="0"/>
              </w:rPr>
              <w:t>Homeless Youth</w:t>
            </w:r>
          </w:p>
        </w:tc>
        <w:tc>
          <w:tcPr>
            <w:tcW w:w="1710" w:type="dxa"/>
          </w:tcPr>
          <w:p w14:paraId="3B90F81A" w14:textId="77777777" w:rsidR="00171FE9" w:rsidRPr="00BC505C" w:rsidRDefault="00171FE9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9</w:t>
            </w:r>
          </w:p>
        </w:tc>
        <w:tc>
          <w:tcPr>
            <w:tcW w:w="1800" w:type="dxa"/>
          </w:tcPr>
          <w:p w14:paraId="438AE020" w14:textId="77777777" w:rsidR="00171FE9" w:rsidRPr="00BC505C" w:rsidRDefault="00171FE9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21</w:t>
            </w:r>
          </w:p>
        </w:tc>
        <w:tc>
          <w:tcPr>
            <w:tcW w:w="1710" w:type="dxa"/>
          </w:tcPr>
          <w:p w14:paraId="41C50DEE" w14:textId="77777777" w:rsidR="00171FE9" w:rsidRPr="00BC505C" w:rsidRDefault="00171FE9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9</w:t>
            </w:r>
          </w:p>
        </w:tc>
        <w:tc>
          <w:tcPr>
            <w:tcW w:w="1080" w:type="dxa"/>
          </w:tcPr>
          <w:p w14:paraId="3FB4494A" w14:textId="77777777" w:rsidR="00171FE9" w:rsidRPr="00BC505C" w:rsidRDefault="00171FE9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6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026C6FF5" w14:textId="77777777" w:rsidR="00171FE9" w:rsidRPr="00BC505C" w:rsidRDefault="00171FE9" w:rsidP="009B5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45</w:t>
            </w:r>
          </w:p>
        </w:tc>
      </w:tr>
      <w:tr w:rsidR="004F154E" w:rsidRPr="00BC505C" w14:paraId="31C08792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43EE0CC6" w14:textId="6D5D817B" w:rsidR="00E57227" w:rsidRPr="00BC505C" w:rsidRDefault="00E57227" w:rsidP="00F608C9">
            <w:pPr>
              <w:rPr>
                <w:b w:val="0"/>
              </w:rPr>
            </w:pPr>
            <w:r w:rsidRPr="00BC505C">
              <w:rPr>
                <w:b w:val="0"/>
              </w:rPr>
              <w:t>Socioeconomically Disadv</w:t>
            </w:r>
            <w:r w:rsidR="00655A00" w:rsidRPr="00BC505C">
              <w:rPr>
                <w:b w:val="0"/>
              </w:rPr>
              <w:t>antaged</w:t>
            </w:r>
          </w:p>
        </w:tc>
        <w:tc>
          <w:tcPr>
            <w:tcW w:w="1710" w:type="dxa"/>
          </w:tcPr>
          <w:p w14:paraId="1E6CD64F" w14:textId="2CAD7564" w:rsidR="00E57227" w:rsidRPr="00BC505C" w:rsidRDefault="004F154E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800" w:type="dxa"/>
          </w:tcPr>
          <w:p w14:paraId="50664806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11</w:t>
            </w:r>
          </w:p>
        </w:tc>
        <w:tc>
          <w:tcPr>
            <w:tcW w:w="1710" w:type="dxa"/>
          </w:tcPr>
          <w:p w14:paraId="7EE5F846" w14:textId="5F752C37" w:rsidR="00E57227" w:rsidRPr="00BC505C" w:rsidRDefault="004F154E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0</w:t>
            </w:r>
          </w:p>
        </w:tc>
        <w:tc>
          <w:tcPr>
            <w:tcW w:w="1080" w:type="dxa"/>
          </w:tcPr>
          <w:p w14:paraId="57729D6C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630E2C26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12</w:t>
            </w:r>
          </w:p>
        </w:tc>
      </w:tr>
      <w:tr w:rsidR="004F154E" w:rsidRPr="00BC505C" w14:paraId="4D0A6BE3" w14:textId="77777777" w:rsidTr="00844EB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421DB6BE" w14:textId="7BE5D207" w:rsidR="00E57227" w:rsidRPr="00BC505C" w:rsidRDefault="00F608C9" w:rsidP="00F608C9">
            <w:pPr>
              <w:rPr>
                <w:b w:val="0"/>
              </w:rPr>
            </w:pPr>
            <w:r w:rsidRPr="00BC505C">
              <w:rPr>
                <w:b w:val="0"/>
              </w:rPr>
              <w:t xml:space="preserve">Students with </w:t>
            </w:r>
            <w:r w:rsidR="00E57227" w:rsidRPr="00BC505C">
              <w:rPr>
                <w:b w:val="0"/>
              </w:rPr>
              <w:t>Disabilities</w:t>
            </w:r>
          </w:p>
        </w:tc>
        <w:tc>
          <w:tcPr>
            <w:tcW w:w="1710" w:type="dxa"/>
          </w:tcPr>
          <w:p w14:paraId="08F8748A" w14:textId="77777777" w:rsidR="00E57227" w:rsidRPr="00BC505C" w:rsidRDefault="00E57227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21</w:t>
            </w:r>
          </w:p>
        </w:tc>
        <w:tc>
          <w:tcPr>
            <w:tcW w:w="1800" w:type="dxa"/>
          </w:tcPr>
          <w:p w14:paraId="3E9B799F" w14:textId="77777777" w:rsidR="00E57227" w:rsidRPr="00BC505C" w:rsidRDefault="00E57227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120</w:t>
            </w:r>
          </w:p>
        </w:tc>
        <w:tc>
          <w:tcPr>
            <w:tcW w:w="1710" w:type="dxa"/>
          </w:tcPr>
          <w:p w14:paraId="6D959809" w14:textId="77777777" w:rsidR="00E57227" w:rsidRPr="00BC505C" w:rsidRDefault="00E57227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11</w:t>
            </w:r>
          </w:p>
        </w:tc>
        <w:tc>
          <w:tcPr>
            <w:tcW w:w="1080" w:type="dxa"/>
          </w:tcPr>
          <w:p w14:paraId="1EF671DB" w14:textId="77777777" w:rsidR="00E57227" w:rsidRPr="00BC505C" w:rsidRDefault="00E57227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11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6F7A9747" w14:textId="77777777" w:rsidR="00E57227" w:rsidRPr="00BC505C" w:rsidRDefault="00E57227" w:rsidP="00AF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05C">
              <w:t>164</w:t>
            </w:r>
          </w:p>
        </w:tc>
      </w:tr>
      <w:tr w:rsidR="004F154E" w:rsidRPr="00BC505C" w14:paraId="0E13D471" w14:textId="77777777" w:rsidTr="0084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left w:val="single" w:sz="4" w:space="0" w:color="C9C9C9" w:themeColor="accent3" w:themeTint="99"/>
            </w:tcBorders>
          </w:tcPr>
          <w:p w14:paraId="068ABBB9" w14:textId="77121925" w:rsidR="00E57227" w:rsidRPr="00BC505C" w:rsidRDefault="00E57227" w:rsidP="00655A00">
            <w:pPr>
              <w:rPr>
                <w:b w:val="0"/>
                <w:i/>
              </w:rPr>
            </w:pPr>
            <w:r w:rsidRPr="00BC505C">
              <w:rPr>
                <w:b w:val="0"/>
              </w:rPr>
              <w:t>T</w:t>
            </w:r>
            <w:r w:rsidR="00655A00" w:rsidRPr="00BC505C">
              <w:rPr>
                <w:b w:val="0"/>
              </w:rPr>
              <w:t>otal</w:t>
            </w:r>
          </w:p>
        </w:tc>
        <w:tc>
          <w:tcPr>
            <w:tcW w:w="1710" w:type="dxa"/>
          </w:tcPr>
          <w:p w14:paraId="135054F1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35</w:t>
            </w:r>
          </w:p>
        </w:tc>
        <w:tc>
          <w:tcPr>
            <w:tcW w:w="1800" w:type="dxa"/>
          </w:tcPr>
          <w:p w14:paraId="0BD765E4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236</w:t>
            </w:r>
          </w:p>
        </w:tc>
        <w:tc>
          <w:tcPr>
            <w:tcW w:w="1710" w:type="dxa"/>
          </w:tcPr>
          <w:p w14:paraId="616C821D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37</w:t>
            </w:r>
          </w:p>
        </w:tc>
        <w:tc>
          <w:tcPr>
            <w:tcW w:w="1080" w:type="dxa"/>
          </w:tcPr>
          <w:p w14:paraId="1AC88BC6" w14:textId="77777777" w:rsidR="00E57227" w:rsidRPr="00BC505C" w:rsidRDefault="00E57227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20</w:t>
            </w:r>
          </w:p>
        </w:tc>
        <w:tc>
          <w:tcPr>
            <w:tcW w:w="810" w:type="dxa"/>
            <w:tcBorders>
              <w:right w:val="single" w:sz="4" w:space="0" w:color="C9C9C9" w:themeColor="accent3" w:themeTint="99"/>
            </w:tcBorders>
          </w:tcPr>
          <w:p w14:paraId="1AA6DA5D" w14:textId="31CA1024" w:rsidR="00E57227" w:rsidRPr="00BC505C" w:rsidRDefault="00655A00" w:rsidP="00AF6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05C">
              <w:t>2</w:t>
            </w:r>
            <w:r w:rsidR="00E57227" w:rsidRPr="00BC505C">
              <w:t>28</w:t>
            </w:r>
          </w:p>
        </w:tc>
      </w:tr>
    </w:tbl>
    <w:p w14:paraId="3F45CF9F" w14:textId="77777777" w:rsidR="00D22830" w:rsidRPr="00BC505C" w:rsidRDefault="00D22830" w:rsidP="006065A2">
      <w:pPr>
        <w:pStyle w:val="Heading2"/>
        <w:spacing w:before="320" w:after="0" w:line="360" w:lineRule="auto"/>
        <w:rPr>
          <w:sz w:val="36"/>
        </w:rPr>
      </w:pPr>
      <w:r w:rsidRPr="00BC505C">
        <w:rPr>
          <w:sz w:val="36"/>
        </w:rPr>
        <w:t>Attachment(s)</w:t>
      </w:r>
    </w:p>
    <w:p w14:paraId="26FCA847" w14:textId="102FE691" w:rsidR="000737D6" w:rsidRDefault="00D22830" w:rsidP="00655A00">
      <w:pPr>
        <w:spacing w:before="15" w:line="260" w:lineRule="exact"/>
        <w:ind w:right="-20"/>
        <w:rPr>
          <w:rFonts w:eastAsia="Arial" w:cs="Arial"/>
        </w:rPr>
      </w:pPr>
      <w:r w:rsidRPr="00BC505C">
        <w:rPr>
          <w:rFonts w:cs="Arial"/>
          <w:sz w:val="26"/>
          <w:szCs w:val="26"/>
        </w:rPr>
        <w:t>None.</w:t>
      </w:r>
    </w:p>
    <w:sectPr w:rsidR="000737D6" w:rsidSect="00844EBF"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A1C76" w14:textId="77777777" w:rsidR="00BB3E1C" w:rsidRDefault="00BB3E1C" w:rsidP="007C0AA4">
      <w:r>
        <w:separator/>
      </w:r>
    </w:p>
  </w:endnote>
  <w:endnote w:type="continuationSeparator" w:id="0">
    <w:p w14:paraId="07358B49" w14:textId="77777777" w:rsidR="00BB3E1C" w:rsidRDefault="00BB3E1C" w:rsidP="007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E3EEC" w14:textId="77777777" w:rsidR="00BB3E1C" w:rsidRDefault="00BB3E1C" w:rsidP="007C0AA4">
      <w:r>
        <w:separator/>
      </w:r>
    </w:p>
  </w:footnote>
  <w:footnote w:type="continuationSeparator" w:id="0">
    <w:p w14:paraId="1989696F" w14:textId="77777777" w:rsidR="00BB3E1C" w:rsidRDefault="00BB3E1C" w:rsidP="007C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292E7" w14:textId="77777777" w:rsidR="00BC505C" w:rsidRDefault="00BC505C" w:rsidP="00B664B2">
    <w:pPr>
      <w:tabs>
        <w:tab w:val="center" w:pos="4680"/>
        <w:tab w:val="right" w:pos="9360"/>
      </w:tabs>
      <w:jc w:val="right"/>
    </w:pPr>
    <w:proofErr w:type="gramStart"/>
    <w:r>
      <w:t>memo</w:t>
    </w:r>
    <w:r w:rsidRPr="00BC505C">
      <w:t>-pptb</w:t>
    </w:r>
    <w:r>
      <w:t>-amard</w:t>
    </w:r>
    <w:r w:rsidRPr="00BC505C">
      <w:t>-dec17item02</w:t>
    </w:r>
    <w:proofErr w:type="gramEnd"/>
  </w:p>
  <w:p w14:paraId="6DE2995F" w14:textId="1B390A67" w:rsidR="00CD38D4" w:rsidRDefault="003E06F5" w:rsidP="003E06F5">
    <w:pPr>
      <w:tabs>
        <w:tab w:val="center" w:pos="4680"/>
        <w:tab w:val="right" w:pos="9360"/>
      </w:tabs>
      <w:jc w:val="right"/>
      <w:rPr>
        <w:rFonts w:cs="Arial"/>
      </w:rPr>
    </w:pPr>
    <w:r w:rsidRPr="003E06F5">
      <w:rPr>
        <w:rFonts w:cs="Arial"/>
      </w:rPr>
      <w:t xml:space="preserve">Page </w:t>
    </w:r>
    <w:r w:rsidRPr="003E06F5">
      <w:rPr>
        <w:rFonts w:cs="Arial"/>
      </w:rPr>
      <w:fldChar w:fldCharType="begin"/>
    </w:r>
    <w:r w:rsidRPr="003E06F5">
      <w:rPr>
        <w:rFonts w:cs="Arial"/>
      </w:rPr>
      <w:instrText xml:space="preserve"> PAGE   \* MERGEFORMAT </w:instrText>
    </w:r>
    <w:r w:rsidRPr="003E06F5">
      <w:rPr>
        <w:rFonts w:cs="Arial"/>
      </w:rPr>
      <w:fldChar w:fldCharType="separate"/>
    </w:r>
    <w:r w:rsidR="00844EBF">
      <w:rPr>
        <w:rFonts w:cs="Arial"/>
        <w:noProof/>
      </w:rPr>
      <w:t>5</w:t>
    </w:r>
    <w:r w:rsidRPr="003E06F5">
      <w:rPr>
        <w:rFonts w:cs="Arial"/>
        <w:noProof/>
      </w:rPr>
      <w:fldChar w:fldCharType="end"/>
    </w:r>
    <w:r w:rsidRPr="003E06F5">
      <w:rPr>
        <w:rFonts w:cs="Arial"/>
      </w:rPr>
      <w:t xml:space="preserve"> of </w:t>
    </w:r>
    <w:r w:rsidR="003C7C3A">
      <w:rPr>
        <w:rFonts w:cs="Arial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D6E87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3E98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CFD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D84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372B8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2A7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707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56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03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4F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60717"/>
    <w:multiLevelType w:val="hybridMultilevel"/>
    <w:tmpl w:val="7E8E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9479C"/>
    <w:multiLevelType w:val="hybridMultilevel"/>
    <w:tmpl w:val="DA9A05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0DE52CC4"/>
    <w:multiLevelType w:val="hybridMultilevel"/>
    <w:tmpl w:val="3F32E2E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00D05B3"/>
    <w:multiLevelType w:val="hybridMultilevel"/>
    <w:tmpl w:val="53E4A86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18714FF0"/>
    <w:multiLevelType w:val="hybridMultilevel"/>
    <w:tmpl w:val="3A1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609D7"/>
    <w:multiLevelType w:val="hybridMultilevel"/>
    <w:tmpl w:val="4DC04C26"/>
    <w:lvl w:ilvl="0" w:tplc="977AB4D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301006EA"/>
    <w:multiLevelType w:val="hybridMultilevel"/>
    <w:tmpl w:val="C23ABB72"/>
    <w:lvl w:ilvl="0" w:tplc="977AB4D8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C2626"/>
    <w:multiLevelType w:val="hybridMultilevel"/>
    <w:tmpl w:val="5EF07DEC"/>
    <w:lvl w:ilvl="0" w:tplc="977AB4D8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8" w15:restartNumberingAfterBreak="0">
    <w:nsid w:val="5FFD263B"/>
    <w:multiLevelType w:val="hybridMultilevel"/>
    <w:tmpl w:val="725CA5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3AD206C"/>
    <w:multiLevelType w:val="hybridMultilevel"/>
    <w:tmpl w:val="1A521374"/>
    <w:lvl w:ilvl="0" w:tplc="977AB4D8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0" w15:restartNumberingAfterBreak="0">
    <w:nsid w:val="75342A3F"/>
    <w:multiLevelType w:val="hybridMultilevel"/>
    <w:tmpl w:val="BFF0E1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78105DFC"/>
    <w:multiLevelType w:val="hybridMultilevel"/>
    <w:tmpl w:val="931C19EA"/>
    <w:lvl w:ilvl="0" w:tplc="977AB4D8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13"/>
  </w:num>
  <w:num w:numId="5">
    <w:abstractNumId w:val="15"/>
  </w:num>
  <w:num w:numId="6">
    <w:abstractNumId w:val="16"/>
  </w:num>
  <w:num w:numId="7">
    <w:abstractNumId w:val="17"/>
  </w:num>
  <w:num w:numId="8">
    <w:abstractNumId w:val="21"/>
  </w:num>
  <w:num w:numId="9">
    <w:abstractNumId w:val="11"/>
  </w:num>
  <w:num w:numId="10">
    <w:abstractNumId w:val="12"/>
  </w:num>
  <w:num w:numId="11">
    <w:abstractNumId w:val="14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96"/>
    <w:rsid w:val="00007946"/>
    <w:rsid w:val="00043450"/>
    <w:rsid w:val="00053B2A"/>
    <w:rsid w:val="00057A96"/>
    <w:rsid w:val="00063C5D"/>
    <w:rsid w:val="000737D6"/>
    <w:rsid w:val="00077927"/>
    <w:rsid w:val="000C139F"/>
    <w:rsid w:val="000E15F4"/>
    <w:rsid w:val="0016173B"/>
    <w:rsid w:val="001648E9"/>
    <w:rsid w:val="00171FE9"/>
    <w:rsid w:val="00184DEF"/>
    <w:rsid w:val="00190105"/>
    <w:rsid w:val="001A24AF"/>
    <w:rsid w:val="001B5224"/>
    <w:rsid w:val="001D39E8"/>
    <w:rsid w:val="00222A00"/>
    <w:rsid w:val="00237A26"/>
    <w:rsid w:val="002408E4"/>
    <w:rsid w:val="00243C55"/>
    <w:rsid w:val="00273BA0"/>
    <w:rsid w:val="00283FF4"/>
    <w:rsid w:val="0029286A"/>
    <w:rsid w:val="002B59A3"/>
    <w:rsid w:val="002C0147"/>
    <w:rsid w:val="002C5161"/>
    <w:rsid w:val="00321D49"/>
    <w:rsid w:val="00322C00"/>
    <w:rsid w:val="00325EAA"/>
    <w:rsid w:val="0033616F"/>
    <w:rsid w:val="00346E9D"/>
    <w:rsid w:val="00360B9D"/>
    <w:rsid w:val="00364C1F"/>
    <w:rsid w:val="003A78AA"/>
    <w:rsid w:val="003C6010"/>
    <w:rsid w:val="003C7C3A"/>
    <w:rsid w:val="003E06F5"/>
    <w:rsid w:val="003E3B94"/>
    <w:rsid w:val="003E55D6"/>
    <w:rsid w:val="00404FAE"/>
    <w:rsid w:val="00431174"/>
    <w:rsid w:val="00434D57"/>
    <w:rsid w:val="004356C5"/>
    <w:rsid w:val="00442DD5"/>
    <w:rsid w:val="00474A2F"/>
    <w:rsid w:val="00475614"/>
    <w:rsid w:val="004941A8"/>
    <w:rsid w:val="004B7BDE"/>
    <w:rsid w:val="004E121C"/>
    <w:rsid w:val="004F154E"/>
    <w:rsid w:val="0051479B"/>
    <w:rsid w:val="00535CBB"/>
    <w:rsid w:val="0054334A"/>
    <w:rsid w:val="005B1325"/>
    <w:rsid w:val="005C596D"/>
    <w:rsid w:val="005D600A"/>
    <w:rsid w:val="005F0CC9"/>
    <w:rsid w:val="005F264D"/>
    <w:rsid w:val="005F4C3C"/>
    <w:rsid w:val="006065A2"/>
    <w:rsid w:val="006332BB"/>
    <w:rsid w:val="006361A7"/>
    <w:rsid w:val="00655A00"/>
    <w:rsid w:val="00681207"/>
    <w:rsid w:val="006A5209"/>
    <w:rsid w:val="006C6920"/>
    <w:rsid w:val="006F4407"/>
    <w:rsid w:val="0070161B"/>
    <w:rsid w:val="00714921"/>
    <w:rsid w:val="00740740"/>
    <w:rsid w:val="00775FCF"/>
    <w:rsid w:val="00793DBC"/>
    <w:rsid w:val="007A2202"/>
    <w:rsid w:val="007A2653"/>
    <w:rsid w:val="007C0AA4"/>
    <w:rsid w:val="007C275C"/>
    <w:rsid w:val="007E54EC"/>
    <w:rsid w:val="007F27E3"/>
    <w:rsid w:val="00813906"/>
    <w:rsid w:val="00820F8C"/>
    <w:rsid w:val="008213F2"/>
    <w:rsid w:val="00844EBF"/>
    <w:rsid w:val="008A4343"/>
    <w:rsid w:val="008B1135"/>
    <w:rsid w:val="008C64D8"/>
    <w:rsid w:val="008D2B05"/>
    <w:rsid w:val="008E2F4B"/>
    <w:rsid w:val="008F6CA0"/>
    <w:rsid w:val="009063E9"/>
    <w:rsid w:val="00912DF5"/>
    <w:rsid w:val="00963290"/>
    <w:rsid w:val="00982A10"/>
    <w:rsid w:val="009D2041"/>
    <w:rsid w:val="009D234C"/>
    <w:rsid w:val="009F6601"/>
    <w:rsid w:val="00A11875"/>
    <w:rsid w:val="00A1502E"/>
    <w:rsid w:val="00A35C73"/>
    <w:rsid w:val="00A917D1"/>
    <w:rsid w:val="00AB416C"/>
    <w:rsid w:val="00AB4C92"/>
    <w:rsid w:val="00AB7867"/>
    <w:rsid w:val="00B07BF4"/>
    <w:rsid w:val="00B12647"/>
    <w:rsid w:val="00B378A9"/>
    <w:rsid w:val="00B664B2"/>
    <w:rsid w:val="00BB3E1C"/>
    <w:rsid w:val="00BC134A"/>
    <w:rsid w:val="00BC3667"/>
    <w:rsid w:val="00BC376B"/>
    <w:rsid w:val="00BC505C"/>
    <w:rsid w:val="00BC6CA2"/>
    <w:rsid w:val="00BD1D9D"/>
    <w:rsid w:val="00BF7F32"/>
    <w:rsid w:val="00C05B8C"/>
    <w:rsid w:val="00C420BB"/>
    <w:rsid w:val="00C45E21"/>
    <w:rsid w:val="00C61F78"/>
    <w:rsid w:val="00C86FC1"/>
    <w:rsid w:val="00C91054"/>
    <w:rsid w:val="00CC5474"/>
    <w:rsid w:val="00CD38D4"/>
    <w:rsid w:val="00D22830"/>
    <w:rsid w:val="00D569B3"/>
    <w:rsid w:val="00D768A1"/>
    <w:rsid w:val="00D81E7D"/>
    <w:rsid w:val="00DC5FAA"/>
    <w:rsid w:val="00E04FF9"/>
    <w:rsid w:val="00E32FDC"/>
    <w:rsid w:val="00E57227"/>
    <w:rsid w:val="00EC3FF1"/>
    <w:rsid w:val="00F06887"/>
    <w:rsid w:val="00F37CA7"/>
    <w:rsid w:val="00F4231A"/>
    <w:rsid w:val="00F46635"/>
    <w:rsid w:val="00F608C9"/>
    <w:rsid w:val="00F91CC3"/>
    <w:rsid w:val="00F94665"/>
    <w:rsid w:val="00FA7446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A278179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EB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EBF"/>
    <w:pPr>
      <w:keepNext/>
      <w:keepLines/>
      <w:spacing w:before="240" w:after="240"/>
      <w:outlineLvl w:val="2"/>
    </w:pPr>
    <w:rPr>
      <w:rFonts w:eastAsiaTheme="majorEastAsia" w:cstheme="majorBid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7C0A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C0AA4"/>
  </w:style>
  <w:style w:type="paragraph" w:styleId="Footer">
    <w:name w:val="footer"/>
    <w:basedOn w:val="Normal"/>
    <w:link w:val="FooterChar"/>
    <w:uiPriority w:val="99"/>
    <w:unhideWhenUsed/>
    <w:rsid w:val="007C0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AA4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1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17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174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737D6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07946"/>
    <w:rPr>
      <w:strike w:val="0"/>
      <w:dstrike w:val="0"/>
      <w:color w:val="0000FF"/>
      <w:u w:val="singl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007946"/>
    <w:rPr>
      <w:b/>
      <w:bCs/>
    </w:rPr>
  </w:style>
  <w:style w:type="table" w:styleId="PlainTable1">
    <w:name w:val="Plain Table 1"/>
    <w:basedOn w:val="TableNormal"/>
    <w:uiPriority w:val="41"/>
    <w:rsid w:val="00346E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346E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346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rsid w:val="006361A7"/>
  </w:style>
  <w:style w:type="character" w:styleId="FollowedHyperlink">
    <w:name w:val="FollowedHyperlink"/>
    <w:basedOn w:val="DefaultParagraphFont"/>
    <w:uiPriority w:val="99"/>
    <w:semiHidden/>
    <w:unhideWhenUsed/>
    <w:rsid w:val="00813906"/>
    <w:rPr>
      <w:color w:val="954F72" w:themeColor="followedHyperlink"/>
      <w:u w:val="single"/>
    </w:rPr>
  </w:style>
  <w:style w:type="table" w:styleId="GridTable2-Accent3">
    <w:name w:val="Grid Table 2 Accent 3"/>
    <w:basedOn w:val="TableNormal"/>
    <w:uiPriority w:val="47"/>
    <w:rsid w:val="00F608C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MessageHeader">
    <w:name w:val="Message Header"/>
    <w:basedOn w:val="Normal"/>
    <w:link w:val="MessageHeaderChar"/>
    <w:uiPriority w:val="99"/>
    <w:unhideWhenUsed/>
    <w:rsid w:val="00844EBF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44EBF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4EBF"/>
    <w:rPr>
      <w:rFonts w:ascii="Arial" w:eastAsiaTheme="majorEastAsia" w:hAnsi="Arial" w:cstheme="majorBidi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e.ca.gov/fg/aa/l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de.ca.gov/be/ag/ag/yr16/documents/nov16item03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ca.gov/be/ag/ag/yr16/documents/sep16item0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157A-ED89-4F9B-8A94-A280195A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2017 AMARD Item X - Information Memorandum (CA State Board of Education)</vt:lpstr>
    </vt:vector>
  </TitlesOfParts>
  <Company>California State Board of Education</Company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2017 Memo PPTB AMARD Item 02 Updated - Information Memorandum (CA State Board of Education)</dc:title>
  <dc:subject>California School Dashboard: Local Educational Agencies Identified for Support Under the Local Control Funding Formula.</dc:subject>
  <dc:creator>Kathleen Souza</dc:creator>
  <cp:keywords>Item 02</cp:keywords>
  <dc:description/>
  <cp:revision>7</cp:revision>
  <cp:lastPrinted>2017-12-12T22:05:00Z</cp:lastPrinted>
  <dcterms:created xsi:type="dcterms:W3CDTF">2017-12-12T18:16:00Z</dcterms:created>
  <dcterms:modified xsi:type="dcterms:W3CDTF">2017-12-15T19:01:00Z</dcterms:modified>
  <cp:category/>
</cp:coreProperties>
</file>