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2BB3" w14:textId="77777777" w:rsidR="006427F2" w:rsidRPr="00B7521D" w:rsidRDefault="009C737F" w:rsidP="00367054">
      <w:pPr>
        <w:pStyle w:val="Title"/>
        <w:jc w:val="center"/>
        <w:rPr>
          <w:rFonts w:ascii="Arial" w:hAnsi="Arial" w:cs="Arial"/>
        </w:rPr>
      </w:pPr>
      <w:r w:rsidRPr="00B7521D">
        <w:rPr>
          <w:rFonts w:ascii="Arial" w:hAnsi="Arial" w:cs="Arial"/>
        </w:rPr>
        <w:t>Screening for Risk of Reading Difficulties</w:t>
      </w:r>
      <w:r w:rsidR="00FD5364" w:rsidRPr="00B7521D">
        <w:rPr>
          <w:rFonts w:ascii="Arial" w:hAnsi="Arial" w:cs="Arial"/>
        </w:rPr>
        <w:t xml:space="preserve"> </w:t>
      </w:r>
    </w:p>
    <w:p w14:paraId="31EED4DC" w14:textId="4415919E" w:rsidR="009C737F" w:rsidRPr="00B7521D" w:rsidRDefault="00FD5364" w:rsidP="00367054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B7521D">
        <w:rPr>
          <w:rFonts w:ascii="Arial" w:hAnsi="Arial" w:cs="Arial"/>
        </w:rPr>
        <w:t>Webinar Series</w:t>
      </w:r>
    </w:p>
    <w:p w14:paraId="72ADE33B" w14:textId="2FB4CA73" w:rsidR="008F0BD7" w:rsidRPr="00B7521D" w:rsidRDefault="009C737F" w:rsidP="008F0BD7">
      <w:pPr>
        <w:pStyle w:val="Subtitle"/>
        <w:jc w:val="center"/>
        <w:rPr>
          <w:rFonts w:ascii="Arial" w:hAnsi="Arial" w:cs="Arial"/>
        </w:rPr>
      </w:pPr>
      <w:r w:rsidRPr="00B7521D">
        <w:rPr>
          <w:rFonts w:ascii="Arial" w:hAnsi="Arial" w:cs="Arial"/>
        </w:rPr>
        <w:t xml:space="preserve">Session </w:t>
      </w:r>
      <w:r w:rsidR="00B32820" w:rsidRPr="00B7521D">
        <w:rPr>
          <w:rFonts w:ascii="Arial" w:hAnsi="Arial" w:cs="Arial"/>
        </w:rPr>
        <w:t>4</w:t>
      </w:r>
      <w:r w:rsidRPr="00B7521D">
        <w:rPr>
          <w:rFonts w:ascii="Arial" w:hAnsi="Arial" w:cs="Arial"/>
        </w:rPr>
        <w:t xml:space="preserve">: </w:t>
      </w:r>
      <w:r w:rsidR="00B32820" w:rsidRPr="00B7521D">
        <w:rPr>
          <w:rFonts w:ascii="Arial" w:hAnsi="Arial" w:cs="Arial"/>
        </w:rPr>
        <w:t>Addressing Reading Difficulties</w:t>
      </w:r>
    </w:p>
    <w:p w14:paraId="78541D9D" w14:textId="2389A5E4" w:rsidR="009C737F" w:rsidRPr="00B7521D" w:rsidRDefault="009C737F" w:rsidP="00B7521D">
      <w:pPr>
        <w:pStyle w:val="Heading2"/>
      </w:pPr>
      <w:r w:rsidRPr="00B7521D">
        <w:t>Screening Resources</w:t>
      </w:r>
    </w:p>
    <w:p w14:paraId="78AD41FE" w14:textId="50AB7CFF" w:rsidR="008F0BD7" w:rsidRPr="00B7521D" w:rsidRDefault="008F0BD7" w:rsidP="008F0BD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hyperlink r:id="rId8" w:history="1">
        <w:r w:rsidRPr="00B7521D">
          <w:rPr>
            <w:rStyle w:val="Hyperlink"/>
            <w:rFonts w:ascii="Arial" w:hAnsi="Arial" w:cs="Arial"/>
            <w:sz w:val="24"/>
            <w:szCs w:val="24"/>
          </w:rPr>
          <w:t>California Literacy Web</w:t>
        </w:r>
        <w:r w:rsidR="00B7521D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B7521D">
          <w:rPr>
            <w:rStyle w:val="Hyperlink"/>
            <w:rFonts w:ascii="Arial" w:hAnsi="Arial" w:cs="Arial"/>
            <w:sz w:val="24"/>
            <w:szCs w:val="24"/>
          </w:rPr>
          <w:t>page</w:t>
        </w:r>
      </w:hyperlink>
    </w:p>
    <w:p w14:paraId="54AC1714" w14:textId="10D7B123" w:rsidR="004D3D72" w:rsidRPr="00B7521D" w:rsidRDefault="008F0BD7" w:rsidP="004D3D7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hyperlink r:id="rId9" w:history="1">
        <w:r w:rsidRPr="00B7521D">
          <w:rPr>
            <w:rStyle w:val="Hyperlink"/>
            <w:rFonts w:ascii="Arial" w:hAnsi="Arial" w:cs="Arial"/>
            <w:sz w:val="24"/>
            <w:szCs w:val="24"/>
          </w:rPr>
          <w:t>Webinar Series Padlet</w:t>
        </w:r>
        <w:r w:rsidR="00B7521D" w:rsidRPr="00B7521D">
          <w:rPr>
            <w:rStyle w:val="Hyperlink"/>
            <w:rFonts w:ascii="Arial" w:hAnsi="Arial" w:cs="Arial"/>
          </w:rPr>
          <w:t xml:space="preserve"> </w:t>
        </w:r>
        <w:r w:rsidRPr="00B7521D">
          <w:rPr>
            <w:rStyle w:val="Hyperlink"/>
            <w:rFonts w:ascii="Arial" w:hAnsi="Arial" w:cs="Arial"/>
            <w:sz w:val="24"/>
            <w:szCs w:val="24"/>
          </w:rPr>
          <w:t>(Padlet)</w:t>
        </w:r>
      </w:hyperlink>
    </w:p>
    <w:p w14:paraId="2FD5C8C6" w14:textId="1D66AA82" w:rsidR="00966AAE" w:rsidRPr="00B7521D" w:rsidRDefault="00966AAE" w:rsidP="00B7521D">
      <w:pPr>
        <w:pStyle w:val="Heading2"/>
      </w:pPr>
      <w:r w:rsidRPr="00B7521D">
        <w:t>Standards</w:t>
      </w:r>
    </w:p>
    <w:p w14:paraId="4A065015" w14:textId="1E7E26A3" w:rsidR="00966AAE" w:rsidRPr="00B7521D" w:rsidRDefault="00966AAE" w:rsidP="00966AAE">
      <w:pPr>
        <w:pStyle w:val="ListParagraph"/>
        <w:numPr>
          <w:ilvl w:val="0"/>
          <w:numId w:val="25"/>
        </w:numPr>
        <w:spacing w:after="6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10" w:history="1">
        <w:r w:rsidRPr="00B7521D">
          <w:rPr>
            <w:rStyle w:val="Hyperlink"/>
            <w:rFonts w:ascii="Arial" w:hAnsi="Arial" w:cs="Arial"/>
            <w:sz w:val="24"/>
            <w:szCs w:val="24"/>
          </w:rPr>
          <w:t>California Common Core Standards in English Language Arts and Literacy in History/Social Studies, Science, and Technical Subjects (2010)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764AFE38" w14:textId="71DC0944" w:rsidR="00966AAE" w:rsidRPr="00B7521D" w:rsidRDefault="00966AAE" w:rsidP="00966AAE">
      <w:pPr>
        <w:pStyle w:val="ListParagraph"/>
        <w:numPr>
          <w:ilvl w:val="0"/>
          <w:numId w:val="25"/>
        </w:numPr>
        <w:spacing w:after="6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11" w:history="1">
        <w:r w:rsidRPr="00B7521D">
          <w:rPr>
            <w:rStyle w:val="Hyperlink"/>
            <w:rFonts w:ascii="Arial" w:hAnsi="Arial" w:cs="Arial"/>
            <w:sz w:val="24"/>
            <w:szCs w:val="24"/>
          </w:rPr>
          <w:t>California English Language Development Standards: Kindergarten Through Grade 12 (2012)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622FF027" w14:textId="6E8A8192" w:rsidR="00966AAE" w:rsidRPr="00B7521D" w:rsidRDefault="00966AAE" w:rsidP="00B7521D">
      <w:pPr>
        <w:pStyle w:val="Heading2"/>
      </w:pPr>
      <w:r w:rsidRPr="00B7521D">
        <w:t>Policy and Guidance</w:t>
      </w:r>
    </w:p>
    <w:p w14:paraId="7DBA7EAE" w14:textId="7F93E4FE" w:rsidR="0078259A" w:rsidRPr="00B7521D" w:rsidRDefault="0078259A" w:rsidP="0067284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12" w:history="1">
        <w:r w:rsidRPr="00B7521D">
          <w:rPr>
            <w:rStyle w:val="Hyperlink"/>
            <w:rFonts w:ascii="Arial" w:hAnsi="Arial" w:cs="Arial"/>
            <w:i/>
            <w:iCs/>
            <w:sz w:val="24"/>
            <w:szCs w:val="24"/>
          </w:rPr>
          <w:t>Education Code</w:t>
        </w:r>
        <w:r w:rsidRPr="00B7521D">
          <w:rPr>
            <w:rStyle w:val="Hyperlink"/>
            <w:rFonts w:ascii="Arial" w:hAnsi="Arial" w:cs="Arial"/>
            <w:sz w:val="24"/>
            <w:szCs w:val="24"/>
          </w:rPr>
          <w:t xml:space="preserve"> Section 53008 </w:t>
        </w:r>
        <w:r w:rsidR="00672845" w:rsidRPr="00B7521D">
          <w:rPr>
            <w:rStyle w:val="Hyperlink"/>
            <w:rFonts w:ascii="Arial" w:hAnsi="Arial" w:cs="Arial"/>
            <w:sz w:val="24"/>
            <w:szCs w:val="24"/>
          </w:rPr>
          <w:t>(California Legislative Information)</w:t>
        </w:r>
      </w:hyperlink>
      <w:hyperlink r:id="rId13" w:history="1"/>
    </w:p>
    <w:p w14:paraId="073ECDD7" w14:textId="4E007DE4" w:rsidR="00966AAE" w:rsidRPr="00B7521D" w:rsidRDefault="00966AAE" w:rsidP="00966AAE">
      <w:pPr>
        <w:pStyle w:val="ListParagraph"/>
        <w:numPr>
          <w:ilvl w:val="0"/>
          <w:numId w:val="25"/>
        </w:numPr>
        <w:spacing w:after="6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14" w:history="1">
        <w:r w:rsidRPr="00B7521D">
          <w:rPr>
            <w:rStyle w:val="Hyperlink"/>
            <w:rFonts w:ascii="Arial" w:hAnsi="Arial" w:cs="Arial"/>
            <w:sz w:val="24"/>
            <w:szCs w:val="24"/>
          </w:rPr>
          <w:t>English Language Arts/English Language Development Framework (ELA/ELD Framework) for California Public Schools: Kindergarten Through Grade Twelve (2014)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4C4F7B3E" w14:textId="38A4BE25" w:rsidR="00966AAE" w:rsidRPr="00B7521D" w:rsidRDefault="00966AAE" w:rsidP="00966AAE">
      <w:pPr>
        <w:pStyle w:val="ListParagraph"/>
        <w:numPr>
          <w:ilvl w:val="0"/>
          <w:numId w:val="25"/>
        </w:numPr>
        <w:spacing w:after="6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15" w:history="1">
        <w:r w:rsidRPr="00006DE1">
          <w:rPr>
            <w:rStyle w:val="Hyperlink"/>
            <w:rFonts w:ascii="Arial" w:hAnsi="Arial" w:cs="Arial"/>
            <w:sz w:val="24"/>
            <w:szCs w:val="24"/>
          </w:rPr>
          <w:t xml:space="preserve">Resource Guide to </w:t>
        </w:r>
        <w:proofErr w:type="gramStart"/>
        <w:r w:rsidRPr="00006DE1">
          <w:rPr>
            <w:rStyle w:val="Hyperlink"/>
            <w:rFonts w:ascii="Arial" w:hAnsi="Arial" w:cs="Arial"/>
            <w:sz w:val="24"/>
            <w:szCs w:val="24"/>
          </w:rPr>
          <w:t>the Foundational</w:t>
        </w:r>
        <w:proofErr w:type="gramEnd"/>
        <w:r w:rsidRPr="00006DE1">
          <w:rPr>
            <w:rStyle w:val="Hyperlink"/>
            <w:rFonts w:ascii="Arial" w:hAnsi="Arial" w:cs="Arial"/>
            <w:sz w:val="24"/>
            <w:szCs w:val="24"/>
          </w:rPr>
          <w:t xml:space="preserve"> Skills (2015)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40932E6A" w14:textId="4EE226A7" w:rsidR="00966AAE" w:rsidRPr="00B7521D" w:rsidRDefault="00966AAE" w:rsidP="00966AAE">
      <w:pPr>
        <w:pStyle w:val="ListParagraph"/>
        <w:numPr>
          <w:ilvl w:val="0"/>
          <w:numId w:val="25"/>
        </w:numPr>
        <w:spacing w:after="6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16" w:history="1">
        <w:r w:rsidRPr="00B7521D">
          <w:rPr>
            <w:rStyle w:val="Hyperlink"/>
            <w:rFonts w:ascii="Arial" w:hAnsi="Arial" w:cs="Arial"/>
            <w:sz w:val="24"/>
            <w:szCs w:val="24"/>
          </w:rPr>
          <w:t>Practitioners’ Guide for Educating English Learners with Disabilities (2019)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174850C6" w14:textId="2769B848" w:rsidR="00966AAE" w:rsidRPr="00B7521D" w:rsidRDefault="00966AAE" w:rsidP="00966AAE">
      <w:pPr>
        <w:pStyle w:val="ListParagraph"/>
        <w:numPr>
          <w:ilvl w:val="0"/>
          <w:numId w:val="25"/>
        </w:numPr>
        <w:spacing w:after="60" w:line="278" w:lineRule="auto"/>
        <w:contextualSpacing w:val="0"/>
        <w:rPr>
          <w:rFonts w:ascii="Arial" w:hAnsi="Arial" w:cs="Arial"/>
          <w:i/>
          <w:iCs/>
          <w:sz w:val="24"/>
          <w:szCs w:val="24"/>
        </w:rPr>
      </w:pPr>
      <w:hyperlink r:id="rId17" w:history="1">
        <w:r w:rsidRPr="00B7521D">
          <w:rPr>
            <w:rStyle w:val="Hyperlink"/>
            <w:rFonts w:ascii="Arial" w:hAnsi="Arial" w:cs="Arial"/>
            <w:sz w:val="24"/>
            <w:szCs w:val="24"/>
          </w:rPr>
          <w:t>Improving Education for Multilingual and English Learner Students: Research to Practice (2020)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5EE31A82" w14:textId="7E5D8CE1" w:rsidR="00966AAE" w:rsidRPr="00B7521D" w:rsidRDefault="0078259A" w:rsidP="00966AAE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18" w:history="1">
        <w:r w:rsidRPr="00B7521D">
          <w:rPr>
            <w:rStyle w:val="Hyperlink"/>
            <w:rFonts w:ascii="Arial" w:hAnsi="Arial" w:cs="Arial"/>
            <w:sz w:val="24"/>
            <w:szCs w:val="24"/>
          </w:rPr>
          <w:t>California Dyslexia Guidelines</w:t>
        </w:r>
      </w:hyperlink>
    </w:p>
    <w:p w14:paraId="5BBE544F" w14:textId="5E27A866" w:rsidR="007042C3" w:rsidRPr="00B7521D" w:rsidRDefault="007042C3" w:rsidP="00966AAE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19" w:history="1">
        <w:r w:rsidRPr="00006DE1">
          <w:rPr>
            <w:rStyle w:val="Hyperlink"/>
            <w:rFonts w:ascii="Arial" w:hAnsi="Arial" w:cs="Arial"/>
            <w:sz w:val="24"/>
            <w:szCs w:val="24"/>
          </w:rPr>
          <w:t>The UDL Guidelines (Cast)</w:t>
        </w:r>
      </w:hyperlink>
    </w:p>
    <w:p w14:paraId="70D25D50" w14:textId="37842B99" w:rsidR="000B5740" w:rsidRPr="00B7521D" w:rsidRDefault="004D3D72" w:rsidP="00B7521D">
      <w:pPr>
        <w:pStyle w:val="Heading2"/>
      </w:pPr>
      <w:r w:rsidRPr="00B7521D">
        <w:t>Webinars</w:t>
      </w:r>
    </w:p>
    <w:p w14:paraId="41E931F5" w14:textId="77777777" w:rsidR="00B32820" w:rsidRPr="00B7521D" w:rsidRDefault="00B32820" w:rsidP="00B7521D">
      <w:pPr>
        <w:pStyle w:val="Heading2"/>
      </w:pPr>
      <w:r w:rsidRPr="00B7521D">
        <w:t>English Language Arts (ELA)/English Language Development (ELD) Framework Webinar Series Playlist</w:t>
      </w:r>
    </w:p>
    <w:p w14:paraId="0AA49E98" w14:textId="209C123E" w:rsidR="00966AAE" w:rsidRPr="00B7521D" w:rsidRDefault="00966AAE" w:rsidP="00966AAE">
      <w:pPr>
        <w:pStyle w:val="ListParagraph"/>
        <w:numPr>
          <w:ilvl w:val="0"/>
          <w:numId w:val="29"/>
        </w:numPr>
        <w:spacing w:after="6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20" w:history="1">
        <w:r w:rsidRPr="00006DE1">
          <w:rPr>
            <w:rStyle w:val="Hyperlink"/>
            <w:rFonts w:ascii="Arial" w:hAnsi="Arial" w:cs="Arial"/>
            <w:sz w:val="24"/>
            <w:szCs w:val="24"/>
          </w:rPr>
          <w:t>Webinar Series: Recentering the ELA/ELD Framework (Sessions 1-9)</w:t>
        </w:r>
      </w:hyperlink>
      <w:r w:rsidRPr="00006DE1">
        <w:rPr>
          <w:rFonts w:ascii="Arial" w:hAnsi="Arial" w:cs="Arial"/>
          <w:sz w:val="24"/>
          <w:szCs w:val="24"/>
        </w:rPr>
        <w:t xml:space="preserve"> See </w:t>
      </w:r>
      <w:r w:rsidR="00006DE1" w:rsidRPr="00006DE1">
        <w:rPr>
          <w:rFonts w:ascii="Arial" w:hAnsi="Arial" w:cs="Arial"/>
          <w:sz w:val="24"/>
          <w:szCs w:val="24"/>
        </w:rPr>
        <w:t>Resources</w:t>
      </w:r>
      <w:r w:rsidRPr="00006DE1">
        <w:rPr>
          <w:rFonts w:ascii="Arial" w:hAnsi="Arial" w:cs="Arial"/>
          <w:sz w:val="24"/>
          <w:szCs w:val="24"/>
        </w:rPr>
        <w:t xml:space="preserve"> Tab</w:t>
      </w:r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6A3B93DE" w14:textId="243D99EF" w:rsidR="00966AAE" w:rsidRPr="00B7521D" w:rsidRDefault="00966AAE" w:rsidP="00B7521D">
      <w:pPr>
        <w:pStyle w:val="Heading2"/>
      </w:pPr>
      <w:r w:rsidRPr="00B7521D">
        <w:t>Professional Learning</w:t>
      </w:r>
    </w:p>
    <w:p w14:paraId="1C2DC90D" w14:textId="6B88FE69" w:rsidR="00966AAE" w:rsidRPr="00B7521D" w:rsidRDefault="00966AAE" w:rsidP="00966AAE">
      <w:pPr>
        <w:pStyle w:val="ListParagraph"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1" w:history="1">
        <w:r w:rsidRPr="00006DE1">
          <w:rPr>
            <w:rStyle w:val="Hyperlink"/>
            <w:rFonts w:ascii="Arial" w:hAnsi="Arial" w:cs="Arial"/>
            <w:sz w:val="24"/>
            <w:szCs w:val="24"/>
          </w:rPr>
          <w:t>Project ARISE, Lead: Contra Costa County Office of Education</w:t>
        </w:r>
        <w:r w:rsidR="00672845" w:rsidRPr="00006DE1">
          <w:rPr>
            <w:rStyle w:val="Hyperlink"/>
            <w:rFonts w:ascii="Arial" w:hAnsi="Arial" w:cs="Arial"/>
            <w:sz w:val="24"/>
            <w:szCs w:val="24"/>
          </w:rPr>
          <w:t xml:space="preserve"> (Contra Costa Office of Education)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2386C43A" w14:textId="54924020" w:rsidR="00966AAE" w:rsidRPr="00B7521D" w:rsidRDefault="00966AAE" w:rsidP="00966AAE">
      <w:pPr>
        <w:pStyle w:val="ListParagraph"/>
        <w:numPr>
          <w:ilvl w:val="1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2" w:history="1">
        <w:r w:rsidRPr="00B7521D">
          <w:rPr>
            <w:rStyle w:val="Hyperlink"/>
            <w:rFonts w:ascii="Arial" w:hAnsi="Arial" w:cs="Arial"/>
            <w:sz w:val="24"/>
            <w:szCs w:val="24"/>
          </w:rPr>
          <w:t>Online Courses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  <w:r w:rsidR="00672845" w:rsidRPr="00B7521D">
        <w:rPr>
          <w:rFonts w:ascii="Arial" w:hAnsi="Arial" w:cs="Arial"/>
          <w:sz w:val="24"/>
          <w:szCs w:val="24"/>
        </w:rPr>
        <w:t>(Project Arise)</w:t>
      </w:r>
    </w:p>
    <w:p w14:paraId="0422AA02" w14:textId="77777777" w:rsidR="00966AAE" w:rsidRPr="00B7521D" w:rsidRDefault="00966AAE" w:rsidP="00966AAE">
      <w:pPr>
        <w:pStyle w:val="ListParagraph"/>
        <w:numPr>
          <w:ilvl w:val="2"/>
          <w:numId w:val="30"/>
        </w:numPr>
        <w:spacing w:line="278" w:lineRule="auto"/>
        <w:ind w:left="1691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Literacy as Equity</w:t>
      </w:r>
    </w:p>
    <w:p w14:paraId="40E0C666" w14:textId="77777777" w:rsidR="00966AAE" w:rsidRPr="00B7521D" w:rsidRDefault="00966AAE" w:rsidP="00966AAE">
      <w:pPr>
        <w:pStyle w:val="ListParagraph"/>
        <w:numPr>
          <w:ilvl w:val="2"/>
          <w:numId w:val="30"/>
        </w:numPr>
        <w:spacing w:line="278" w:lineRule="auto"/>
        <w:ind w:left="1691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lastRenderedPageBreak/>
        <w:t>Executive Functions and Literacy</w:t>
      </w:r>
    </w:p>
    <w:p w14:paraId="0A280F53" w14:textId="77777777" w:rsidR="00966AAE" w:rsidRPr="00B7521D" w:rsidRDefault="00966AAE" w:rsidP="00966AAE">
      <w:pPr>
        <w:pStyle w:val="ListParagraph"/>
        <w:numPr>
          <w:ilvl w:val="2"/>
          <w:numId w:val="30"/>
        </w:numPr>
        <w:spacing w:line="278" w:lineRule="auto"/>
        <w:ind w:left="1691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Foundational Skills</w:t>
      </w:r>
    </w:p>
    <w:p w14:paraId="3DE09594" w14:textId="77777777" w:rsidR="00966AAE" w:rsidRPr="00B7521D" w:rsidRDefault="00966AAE" w:rsidP="00966AAE">
      <w:pPr>
        <w:pStyle w:val="ListParagraph"/>
        <w:numPr>
          <w:ilvl w:val="2"/>
          <w:numId w:val="30"/>
        </w:numPr>
        <w:spacing w:line="278" w:lineRule="auto"/>
        <w:ind w:left="1685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Comprehension</w:t>
      </w:r>
    </w:p>
    <w:p w14:paraId="6BD731F8" w14:textId="77777777" w:rsidR="00966AAE" w:rsidRPr="00B7521D" w:rsidRDefault="00966AAE" w:rsidP="00966AAE">
      <w:pPr>
        <w:pStyle w:val="ListParagraph"/>
        <w:numPr>
          <w:ilvl w:val="2"/>
          <w:numId w:val="30"/>
        </w:numPr>
        <w:spacing w:after="120" w:line="278" w:lineRule="auto"/>
        <w:ind w:left="1685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Intensive Intervention</w:t>
      </w:r>
    </w:p>
    <w:p w14:paraId="47E6B9CA" w14:textId="77777777" w:rsidR="00966AAE" w:rsidRPr="00B7521D" w:rsidRDefault="00966AAE" w:rsidP="00966AAE">
      <w:pPr>
        <w:pStyle w:val="ListParagraph"/>
        <w:keepNext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California Collaborative for Learning Acceleration (CCLA) Lead: Santa Clara County Office of Education</w:t>
      </w:r>
    </w:p>
    <w:p w14:paraId="797247EE" w14:textId="7888EFE1" w:rsidR="00966AAE" w:rsidRPr="00B7521D" w:rsidRDefault="00966AAE" w:rsidP="00966AAE">
      <w:pPr>
        <w:pStyle w:val="ListParagraph"/>
        <w:numPr>
          <w:ilvl w:val="1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3" w:history="1">
        <w:r w:rsidRPr="00006DE1">
          <w:rPr>
            <w:rStyle w:val="Hyperlink"/>
            <w:rFonts w:ascii="Arial" w:hAnsi="Arial" w:cs="Arial"/>
            <w:sz w:val="24"/>
            <w:szCs w:val="24"/>
          </w:rPr>
          <w:t>Online Courses</w:t>
        </w:r>
        <w:r w:rsidR="00672845" w:rsidRPr="00006DE1">
          <w:rPr>
            <w:rStyle w:val="Hyperlink"/>
            <w:rFonts w:ascii="Arial" w:hAnsi="Arial" w:cs="Arial"/>
            <w:sz w:val="24"/>
            <w:szCs w:val="24"/>
          </w:rPr>
          <w:t xml:space="preserve"> (California Collaborative for Learning Acceleration)</w:t>
        </w:r>
      </w:hyperlink>
    </w:p>
    <w:p w14:paraId="645AD17A" w14:textId="77777777" w:rsidR="00966AAE" w:rsidRPr="00B7521D" w:rsidRDefault="00966AAE" w:rsidP="00966AAE">
      <w:pPr>
        <w:pStyle w:val="ListParagraph"/>
        <w:numPr>
          <w:ilvl w:val="2"/>
          <w:numId w:val="30"/>
        </w:numPr>
        <w:spacing w:line="278" w:lineRule="auto"/>
        <w:ind w:left="1691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Literacy – Foundational Skills (Beginning TK-2, Advanced TK-6); Reading Comprehension (TK-2, 3-5, 6-8, 9-12)</w:t>
      </w:r>
    </w:p>
    <w:p w14:paraId="6F3E6648" w14:textId="30526789" w:rsidR="00966AAE" w:rsidRPr="00B7521D" w:rsidRDefault="00966AAE" w:rsidP="00966AAE">
      <w:pPr>
        <w:pStyle w:val="ListParagraph"/>
        <w:numPr>
          <w:ilvl w:val="2"/>
          <w:numId w:val="30"/>
        </w:numPr>
        <w:spacing w:line="278" w:lineRule="auto"/>
        <w:ind w:left="1691"/>
        <w:contextualSpacing w:val="0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Language Development – Academic Vocabulary (TK-2, 3-5, 6-8, 9-12); Oral and Written Language Development (TK-2, 3-5, 6-8, 9-12)</w:t>
      </w:r>
    </w:p>
    <w:p w14:paraId="654F97DE" w14:textId="0026497E" w:rsidR="0078259A" w:rsidRPr="00B7521D" w:rsidRDefault="0078259A" w:rsidP="0078259A">
      <w:pPr>
        <w:pStyle w:val="ListParagraph"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4" w:history="1">
        <w:r w:rsidRPr="00E6692F">
          <w:rPr>
            <w:rStyle w:val="Hyperlink"/>
            <w:rFonts w:ascii="Arial" w:hAnsi="Arial" w:cs="Arial"/>
            <w:sz w:val="24"/>
            <w:szCs w:val="24"/>
          </w:rPr>
          <w:t xml:space="preserve">University of California/California State University (UC/CSU) Collaborative for Neurodiversity and Learning </w:t>
        </w:r>
        <w:r w:rsidR="00672845" w:rsidRPr="00E6692F">
          <w:rPr>
            <w:rStyle w:val="Hyperlink"/>
            <w:rFonts w:ascii="Arial" w:hAnsi="Arial" w:cs="Arial"/>
            <w:sz w:val="24"/>
            <w:szCs w:val="24"/>
          </w:rPr>
          <w:t>(UC/CSU Collaborative for Neurodiversity and Learning)</w:t>
        </w:r>
      </w:hyperlink>
    </w:p>
    <w:p w14:paraId="39821DFA" w14:textId="395CF6BC" w:rsidR="0078259A" w:rsidRPr="00B7521D" w:rsidRDefault="0078259A" w:rsidP="0078259A">
      <w:pPr>
        <w:pStyle w:val="ListParagraph"/>
        <w:numPr>
          <w:ilvl w:val="1"/>
          <w:numId w:val="30"/>
        </w:numPr>
        <w:spacing w:after="12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25" w:history="1">
        <w:r w:rsidRPr="00E6692F">
          <w:rPr>
            <w:rStyle w:val="Hyperlink"/>
            <w:rFonts w:ascii="Arial" w:hAnsi="Arial" w:cs="Arial"/>
            <w:sz w:val="24"/>
            <w:szCs w:val="24"/>
          </w:rPr>
          <w:t xml:space="preserve">E-Learning Modules </w:t>
        </w:r>
        <w:r w:rsidR="00672845" w:rsidRPr="00E6692F">
          <w:rPr>
            <w:rStyle w:val="Hyperlink"/>
            <w:rFonts w:ascii="Arial" w:hAnsi="Arial" w:cs="Arial"/>
            <w:sz w:val="24"/>
            <w:szCs w:val="24"/>
          </w:rPr>
          <w:t>(UC/CSU Collaborative for Neurodiversity and Learning)</w:t>
        </w:r>
      </w:hyperlink>
    </w:p>
    <w:p w14:paraId="4FC4E31A" w14:textId="5D423DB0" w:rsidR="0078259A" w:rsidRPr="00B7521D" w:rsidRDefault="0078259A" w:rsidP="0078259A">
      <w:pPr>
        <w:pStyle w:val="ListParagraph"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6" w:history="1">
        <w:r w:rsidRPr="00E6692F">
          <w:rPr>
            <w:rStyle w:val="Hyperlink"/>
            <w:rFonts w:ascii="Arial" w:hAnsi="Arial" w:cs="Arial"/>
            <w:sz w:val="24"/>
            <w:szCs w:val="24"/>
          </w:rPr>
          <w:t xml:space="preserve">California Dyslexia Initiative, Lead: Sacramento County Office of Education </w:t>
        </w:r>
        <w:r w:rsidR="00672845" w:rsidRPr="00E6692F">
          <w:rPr>
            <w:rStyle w:val="Hyperlink"/>
            <w:rFonts w:ascii="Arial" w:hAnsi="Arial" w:cs="Arial"/>
            <w:sz w:val="24"/>
            <w:szCs w:val="24"/>
          </w:rPr>
          <w:t>(Sacramento County Office of Education)</w:t>
        </w:r>
      </w:hyperlink>
    </w:p>
    <w:p w14:paraId="4F4929C5" w14:textId="7F59205B" w:rsidR="0078259A" w:rsidRPr="00B7521D" w:rsidRDefault="0078259A" w:rsidP="0078259A">
      <w:pPr>
        <w:pStyle w:val="ListParagraph"/>
        <w:numPr>
          <w:ilvl w:val="1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7" w:history="1">
        <w:r w:rsidRPr="00E6692F">
          <w:rPr>
            <w:rStyle w:val="Hyperlink"/>
            <w:rFonts w:ascii="Arial" w:hAnsi="Arial" w:cs="Arial"/>
            <w:sz w:val="24"/>
            <w:szCs w:val="24"/>
          </w:rPr>
          <w:t>Expert Webinars and Videos (</w:t>
        </w:r>
        <w:r w:rsidR="00672845" w:rsidRPr="00E6692F">
          <w:rPr>
            <w:rStyle w:val="Hyperlink"/>
            <w:rFonts w:ascii="Arial" w:hAnsi="Arial" w:cs="Arial"/>
            <w:sz w:val="24"/>
            <w:szCs w:val="24"/>
          </w:rPr>
          <w:t xml:space="preserve">Sacramento County Office of Education; </w:t>
        </w:r>
        <w:r w:rsidRPr="00E6692F">
          <w:rPr>
            <w:rStyle w:val="Hyperlink"/>
            <w:rFonts w:ascii="Arial" w:hAnsi="Arial" w:cs="Arial"/>
            <w:sz w:val="24"/>
            <w:szCs w:val="24"/>
          </w:rPr>
          <w:t>archived)</w:t>
        </w:r>
      </w:hyperlink>
    </w:p>
    <w:p w14:paraId="492E9C44" w14:textId="32D7C46F" w:rsidR="00966AAE" w:rsidRPr="00B7521D" w:rsidRDefault="0078259A" w:rsidP="00966AAE">
      <w:pPr>
        <w:pStyle w:val="ListParagraph"/>
        <w:numPr>
          <w:ilvl w:val="1"/>
          <w:numId w:val="30"/>
        </w:numPr>
        <w:spacing w:after="120" w:line="278" w:lineRule="auto"/>
        <w:contextualSpacing w:val="0"/>
        <w:rPr>
          <w:rFonts w:ascii="Arial" w:hAnsi="Arial" w:cs="Arial"/>
          <w:sz w:val="24"/>
          <w:szCs w:val="24"/>
        </w:rPr>
      </w:pPr>
      <w:hyperlink r:id="rId28" w:history="1">
        <w:r w:rsidRPr="00E700B3">
          <w:rPr>
            <w:rStyle w:val="Hyperlink"/>
            <w:rFonts w:ascii="Arial" w:hAnsi="Arial" w:cs="Arial"/>
            <w:sz w:val="24"/>
            <w:szCs w:val="24"/>
          </w:rPr>
          <w:t>Professional Learning (</w:t>
        </w:r>
        <w:r w:rsidR="00317E21" w:rsidRPr="00E700B3">
          <w:rPr>
            <w:rStyle w:val="Hyperlink"/>
            <w:rFonts w:ascii="Arial" w:hAnsi="Arial" w:cs="Arial"/>
            <w:sz w:val="24"/>
            <w:szCs w:val="24"/>
          </w:rPr>
          <w:t xml:space="preserve">Sacramento County Office of Education; </w:t>
        </w:r>
        <w:r w:rsidRPr="00E700B3">
          <w:rPr>
            <w:rStyle w:val="Hyperlink"/>
            <w:rFonts w:ascii="Arial" w:hAnsi="Arial" w:cs="Arial"/>
            <w:sz w:val="24"/>
            <w:szCs w:val="24"/>
          </w:rPr>
          <w:t>archived)</w:t>
        </w:r>
      </w:hyperlink>
    </w:p>
    <w:p w14:paraId="1316C567" w14:textId="54533943" w:rsidR="00CA7A02" w:rsidRPr="00B7521D" w:rsidRDefault="00CA7A02" w:rsidP="00CA7A02">
      <w:pPr>
        <w:pStyle w:val="ListParagraph"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29" w:history="1">
        <w:r w:rsidRPr="00E700B3">
          <w:rPr>
            <w:rStyle w:val="Hyperlink"/>
            <w:rFonts w:ascii="Arial" w:hAnsi="Arial" w:cs="Arial"/>
            <w:sz w:val="24"/>
            <w:szCs w:val="24"/>
          </w:rPr>
          <w:t>California Commission on Teacher Credentialing-Literacy and Reading Instruction (California Commission on Teacher Credentialing)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6B9FCCFE" w14:textId="77777777" w:rsidR="00CA7A02" w:rsidRPr="00B7521D" w:rsidRDefault="00CA7A02" w:rsidP="00CA7A02">
      <w:pPr>
        <w:pStyle w:val="ListParagraph"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30" w:history="1">
        <w:r w:rsidRPr="00B7521D">
          <w:rPr>
            <w:rStyle w:val="Hyperlink"/>
            <w:rFonts w:ascii="Arial" w:hAnsi="Arial" w:cs="Arial"/>
            <w:sz w:val="24"/>
            <w:szCs w:val="24"/>
          </w:rPr>
          <w:t xml:space="preserve">Literacy Coaches and Reading Specialists Grant 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7B5F4EB2" w14:textId="14E2E549" w:rsidR="0087328C" w:rsidRPr="00B7521D" w:rsidRDefault="0087328C" w:rsidP="0087328C">
      <w:pPr>
        <w:pStyle w:val="ListParagraph"/>
        <w:numPr>
          <w:ilvl w:val="0"/>
          <w:numId w:val="30"/>
        </w:numPr>
        <w:spacing w:line="278" w:lineRule="auto"/>
        <w:contextualSpacing w:val="0"/>
        <w:rPr>
          <w:rFonts w:ascii="Arial" w:hAnsi="Arial" w:cs="Arial"/>
          <w:sz w:val="24"/>
          <w:szCs w:val="24"/>
        </w:rPr>
      </w:pPr>
      <w:hyperlink r:id="rId31" w:history="1">
        <w:r w:rsidRPr="00E700B3">
          <w:rPr>
            <w:rStyle w:val="Hyperlink"/>
            <w:rFonts w:ascii="Arial" w:hAnsi="Arial" w:cs="Arial"/>
            <w:sz w:val="24"/>
            <w:szCs w:val="24"/>
          </w:rPr>
          <w:t>International Dyslexia Association Knowledge and Practice Standards (International Dyslexia Association)</w:t>
        </w:r>
      </w:hyperlink>
      <w:r w:rsidRPr="00B7521D">
        <w:rPr>
          <w:rFonts w:ascii="Arial" w:hAnsi="Arial" w:cs="Arial"/>
          <w:sz w:val="24"/>
          <w:szCs w:val="24"/>
        </w:rPr>
        <w:t xml:space="preserve"> </w:t>
      </w:r>
    </w:p>
    <w:p w14:paraId="1B85C256" w14:textId="6034F22D" w:rsidR="00140FFB" w:rsidRPr="00B7521D" w:rsidRDefault="00140FFB" w:rsidP="00B7521D">
      <w:pPr>
        <w:pStyle w:val="Heading2"/>
      </w:pPr>
      <w:r w:rsidRPr="00B7521D">
        <w:t>Contacts</w:t>
      </w:r>
    </w:p>
    <w:p w14:paraId="757D283E" w14:textId="77777777" w:rsidR="00140FFB" w:rsidRPr="00B7521D" w:rsidRDefault="00140FFB" w:rsidP="00140FF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Dr. Bonnie Garcia</w:t>
      </w:r>
    </w:p>
    <w:p w14:paraId="5D7DCBE8" w14:textId="77777777" w:rsidR="00140FFB" w:rsidRPr="00B7521D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 xml:space="preserve">Statewide Literacy Co-Director </w:t>
      </w:r>
    </w:p>
    <w:p w14:paraId="3E046703" w14:textId="77777777" w:rsidR="00140FFB" w:rsidRPr="00B7521D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hyperlink r:id="rId32" w:history="1">
        <w:r w:rsidRPr="00B7521D">
          <w:rPr>
            <w:rStyle w:val="Hyperlink"/>
            <w:rFonts w:ascii="Arial" w:hAnsi="Arial" w:cs="Arial"/>
            <w:sz w:val="24"/>
            <w:szCs w:val="24"/>
          </w:rPr>
          <w:t>bogarcia@cde.ca.gov</w:t>
        </w:r>
      </w:hyperlink>
    </w:p>
    <w:p w14:paraId="49F0AEDD" w14:textId="77777777" w:rsidR="00140FFB" w:rsidRPr="00B7521D" w:rsidRDefault="00140FFB" w:rsidP="00140FF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Nancy Brynelson</w:t>
      </w:r>
    </w:p>
    <w:p w14:paraId="317126C8" w14:textId="77777777" w:rsidR="00140FFB" w:rsidRPr="00B7521D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r w:rsidRPr="00B7521D">
        <w:rPr>
          <w:rFonts w:ascii="Arial" w:hAnsi="Arial" w:cs="Arial"/>
          <w:sz w:val="24"/>
          <w:szCs w:val="24"/>
        </w:rPr>
        <w:t>Statewide Literacy Co-Director</w:t>
      </w:r>
    </w:p>
    <w:p w14:paraId="1CFA1378" w14:textId="36AC9DDD" w:rsidR="004D3D72" w:rsidRDefault="00140FFB" w:rsidP="00FD4A52">
      <w:pPr>
        <w:pStyle w:val="ListParagraph"/>
      </w:pPr>
      <w:hyperlink r:id="rId33" w:history="1">
        <w:r w:rsidRPr="00B7521D">
          <w:rPr>
            <w:rStyle w:val="Hyperlink"/>
            <w:rFonts w:ascii="Arial" w:hAnsi="Arial" w:cs="Arial"/>
            <w:sz w:val="24"/>
            <w:szCs w:val="24"/>
          </w:rPr>
          <w:t>nbrynelson@cde.ca.gov</w:t>
        </w:r>
      </w:hyperlink>
    </w:p>
    <w:p w14:paraId="0D4982B4" w14:textId="77777777" w:rsidR="00992771" w:rsidRDefault="00992771" w:rsidP="00FD4A52">
      <w:pPr>
        <w:pStyle w:val="ListParagraph"/>
      </w:pPr>
    </w:p>
    <w:p w14:paraId="0E240093" w14:textId="5FDA7A7B" w:rsidR="00992771" w:rsidRPr="00992771" w:rsidRDefault="00992771" w:rsidP="0099277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992771">
        <w:rPr>
          <w:rFonts w:ascii="Arial" w:hAnsi="Arial" w:cs="Arial"/>
          <w:sz w:val="24"/>
          <w:szCs w:val="24"/>
        </w:rPr>
        <w:t>California Department of Education</w:t>
      </w:r>
    </w:p>
    <w:p w14:paraId="2EE0D751" w14:textId="5F78B4AC" w:rsidR="00992771" w:rsidRPr="00992771" w:rsidRDefault="00992771" w:rsidP="0099277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992771">
        <w:rPr>
          <w:rFonts w:ascii="Arial" w:hAnsi="Arial" w:cs="Arial"/>
          <w:sz w:val="24"/>
          <w:szCs w:val="24"/>
        </w:rPr>
        <w:t>March 2025</w:t>
      </w:r>
    </w:p>
    <w:sectPr w:rsidR="00992771" w:rsidRPr="00992771" w:rsidSect="003670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868E" w14:textId="77777777" w:rsidR="00C102F6" w:rsidRDefault="00C102F6" w:rsidP="00A90F9C">
      <w:pPr>
        <w:spacing w:after="0" w:line="240" w:lineRule="auto"/>
      </w:pPr>
      <w:r>
        <w:separator/>
      </w:r>
    </w:p>
  </w:endnote>
  <w:endnote w:type="continuationSeparator" w:id="0">
    <w:p w14:paraId="0AE9C510" w14:textId="77777777" w:rsidR="00C102F6" w:rsidRDefault="00C102F6" w:rsidP="00A9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D02C" w14:textId="77777777" w:rsidR="00C102F6" w:rsidRDefault="00C102F6" w:rsidP="00A90F9C">
      <w:pPr>
        <w:spacing w:after="0" w:line="240" w:lineRule="auto"/>
      </w:pPr>
      <w:r>
        <w:separator/>
      </w:r>
    </w:p>
  </w:footnote>
  <w:footnote w:type="continuationSeparator" w:id="0">
    <w:p w14:paraId="6060B193" w14:textId="77777777" w:rsidR="00C102F6" w:rsidRDefault="00C102F6" w:rsidP="00A9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F5"/>
    <w:multiLevelType w:val="multilevel"/>
    <w:tmpl w:val="3B8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66C3"/>
    <w:multiLevelType w:val="hybridMultilevel"/>
    <w:tmpl w:val="33ACD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60411"/>
    <w:multiLevelType w:val="hybridMultilevel"/>
    <w:tmpl w:val="CF3C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0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17CE"/>
    <w:multiLevelType w:val="hybridMultilevel"/>
    <w:tmpl w:val="C2ACF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A4142"/>
    <w:multiLevelType w:val="multilevel"/>
    <w:tmpl w:val="807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06289"/>
    <w:multiLevelType w:val="hybridMultilevel"/>
    <w:tmpl w:val="E4D42FE4"/>
    <w:lvl w:ilvl="0" w:tplc="D124CC8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6745"/>
    <w:multiLevelType w:val="multilevel"/>
    <w:tmpl w:val="0CB4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80C8A"/>
    <w:multiLevelType w:val="hybridMultilevel"/>
    <w:tmpl w:val="A7D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2DE"/>
    <w:multiLevelType w:val="multilevel"/>
    <w:tmpl w:val="DB7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0FE2"/>
    <w:multiLevelType w:val="hybridMultilevel"/>
    <w:tmpl w:val="0C50A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47842"/>
    <w:multiLevelType w:val="hybridMultilevel"/>
    <w:tmpl w:val="BBC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B2B70"/>
    <w:multiLevelType w:val="multilevel"/>
    <w:tmpl w:val="314A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93EF1"/>
    <w:multiLevelType w:val="hybridMultilevel"/>
    <w:tmpl w:val="B6C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357E3"/>
    <w:multiLevelType w:val="multilevel"/>
    <w:tmpl w:val="B7C4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B50DB"/>
    <w:multiLevelType w:val="hybridMultilevel"/>
    <w:tmpl w:val="5EF8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824CE"/>
    <w:multiLevelType w:val="hybridMultilevel"/>
    <w:tmpl w:val="149C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F45"/>
    <w:multiLevelType w:val="hybridMultilevel"/>
    <w:tmpl w:val="0AE6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13F9B"/>
    <w:multiLevelType w:val="multilevel"/>
    <w:tmpl w:val="D8BE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13E53"/>
    <w:multiLevelType w:val="hybridMultilevel"/>
    <w:tmpl w:val="8796213E"/>
    <w:lvl w:ilvl="0" w:tplc="AA90F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7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03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A5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A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EA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6D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E5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CF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777E6F"/>
    <w:multiLevelType w:val="multilevel"/>
    <w:tmpl w:val="6FB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D1AF2"/>
    <w:multiLevelType w:val="hybridMultilevel"/>
    <w:tmpl w:val="FD08B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B31353"/>
    <w:multiLevelType w:val="hybridMultilevel"/>
    <w:tmpl w:val="33FC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C2D16"/>
    <w:multiLevelType w:val="multilevel"/>
    <w:tmpl w:val="AC5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52A36"/>
    <w:multiLevelType w:val="multilevel"/>
    <w:tmpl w:val="2E5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1564A"/>
    <w:multiLevelType w:val="multilevel"/>
    <w:tmpl w:val="4C76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D21BF"/>
    <w:multiLevelType w:val="multilevel"/>
    <w:tmpl w:val="8A3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534B39"/>
    <w:multiLevelType w:val="hybridMultilevel"/>
    <w:tmpl w:val="FB50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33A6A"/>
    <w:multiLevelType w:val="hybridMultilevel"/>
    <w:tmpl w:val="1710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05E1F"/>
    <w:multiLevelType w:val="multilevel"/>
    <w:tmpl w:val="13A6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F2DC6"/>
    <w:multiLevelType w:val="hybridMultilevel"/>
    <w:tmpl w:val="94D08E44"/>
    <w:lvl w:ilvl="0" w:tplc="5AC0E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45A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0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A6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C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E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6E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07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4333362">
    <w:abstractNumId w:val="19"/>
  </w:num>
  <w:num w:numId="2" w16cid:durableId="194393583">
    <w:abstractNumId w:val="22"/>
  </w:num>
  <w:num w:numId="3" w16cid:durableId="1357270078">
    <w:abstractNumId w:val="12"/>
  </w:num>
  <w:num w:numId="4" w16cid:durableId="2080327731">
    <w:abstractNumId w:val="7"/>
  </w:num>
  <w:num w:numId="5" w16cid:durableId="734856809">
    <w:abstractNumId w:val="2"/>
  </w:num>
  <w:num w:numId="6" w16cid:durableId="46032583">
    <w:abstractNumId w:val="10"/>
  </w:num>
  <w:num w:numId="7" w16cid:durableId="1546601898">
    <w:abstractNumId w:val="4"/>
  </w:num>
  <w:num w:numId="8" w16cid:durableId="566381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612912">
    <w:abstractNumId w:val="5"/>
  </w:num>
  <w:num w:numId="10" w16cid:durableId="2140800743">
    <w:abstractNumId w:val="27"/>
  </w:num>
  <w:num w:numId="11" w16cid:durableId="189876242">
    <w:abstractNumId w:val="29"/>
  </w:num>
  <w:num w:numId="12" w16cid:durableId="774594602">
    <w:abstractNumId w:val="18"/>
  </w:num>
  <w:num w:numId="13" w16cid:durableId="1433940397">
    <w:abstractNumId w:val="28"/>
  </w:num>
  <w:num w:numId="14" w16cid:durableId="337125188">
    <w:abstractNumId w:val="15"/>
  </w:num>
  <w:num w:numId="15" w16cid:durableId="1009528070">
    <w:abstractNumId w:val="11"/>
  </w:num>
  <w:num w:numId="16" w16cid:durableId="1293749830">
    <w:abstractNumId w:val="0"/>
  </w:num>
  <w:num w:numId="17" w16cid:durableId="1753114941">
    <w:abstractNumId w:val="13"/>
  </w:num>
  <w:num w:numId="18" w16cid:durableId="590240752">
    <w:abstractNumId w:val="6"/>
  </w:num>
  <w:num w:numId="19" w16cid:durableId="783110074">
    <w:abstractNumId w:val="23"/>
  </w:num>
  <w:num w:numId="20" w16cid:durableId="95365613">
    <w:abstractNumId w:val="24"/>
  </w:num>
  <w:num w:numId="21" w16cid:durableId="597061544">
    <w:abstractNumId w:val="8"/>
  </w:num>
  <w:num w:numId="22" w16cid:durableId="1816752814">
    <w:abstractNumId w:val="17"/>
  </w:num>
  <w:num w:numId="23" w16cid:durableId="415320073">
    <w:abstractNumId w:val="25"/>
  </w:num>
  <w:num w:numId="24" w16cid:durableId="514224334">
    <w:abstractNumId w:val="26"/>
  </w:num>
  <w:num w:numId="25" w16cid:durableId="1651134140">
    <w:abstractNumId w:val="16"/>
  </w:num>
  <w:num w:numId="26" w16cid:durableId="1221861945">
    <w:abstractNumId w:val="9"/>
  </w:num>
  <w:num w:numId="27" w16cid:durableId="407962563">
    <w:abstractNumId w:val="3"/>
  </w:num>
  <w:num w:numId="28" w16cid:durableId="1623026525">
    <w:abstractNumId w:val="1"/>
  </w:num>
  <w:num w:numId="29" w16cid:durableId="747729655">
    <w:abstractNumId w:val="14"/>
  </w:num>
  <w:num w:numId="30" w16cid:durableId="835417013">
    <w:abstractNumId w:val="20"/>
  </w:num>
  <w:num w:numId="31" w16cid:durableId="18411953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F"/>
    <w:rsid w:val="00006DE1"/>
    <w:rsid w:val="0002573F"/>
    <w:rsid w:val="00036C63"/>
    <w:rsid w:val="000B1FE8"/>
    <w:rsid w:val="000B3826"/>
    <w:rsid w:val="000B5740"/>
    <w:rsid w:val="000D2490"/>
    <w:rsid w:val="000E1AD6"/>
    <w:rsid w:val="000F4F2A"/>
    <w:rsid w:val="00140172"/>
    <w:rsid w:val="00140FFB"/>
    <w:rsid w:val="00167637"/>
    <w:rsid w:val="001D5BA4"/>
    <w:rsid w:val="001F70F8"/>
    <w:rsid w:val="00270279"/>
    <w:rsid w:val="002B3646"/>
    <w:rsid w:val="002B6D05"/>
    <w:rsid w:val="002D7C15"/>
    <w:rsid w:val="00302905"/>
    <w:rsid w:val="00317E21"/>
    <w:rsid w:val="003435FE"/>
    <w:rsid w:val="00367054"/>
    <w:rsid w:val="003E4747"/>
    <w:rsid w:val="00417D5F"/>
    <w:rsid w:val="00464621"/>
    <w:rsid w:val="004A5728"/>
    <w:rsid w:val="004C0887"/>
    <w:rsid w:val="004D3D72"/>
    <w:rsid w:val="004F1DF5"/>
    <w:rsid w:val="0051681A"/>
    <w:rsid w:val="0053705B"/>
    <w:rsid w:val="005502C5"/>
    <w:rsid w:val="005A37E5"/>
    <w:rsid w:val="005E6731"/>
    <w:rsid w:val="005F4074"/>
    <w:rsid w:val="006427F2"/>
    <w:rsid w:val="00672845"/>
    <w:rsid w:val="00674287"/>
    <w:rsid w:val="006918BC"/>
    <w:rsid w:val="006F1559"/>
    <w:rsid w:val="00701A3E"/>
    <w:rsid w:val="007042C3"/>
    <w:rsid w:val="007547BF"/>
    <w:rsid w:val="0078259A"/>
    <w:rsid w:val="007917AE"/>
    <w:rsid w:val="007A1D5B"/>
    <w:rsid w:val="0080218B"/>
    <w:rsid w:val="00806DCC"/>
    <w:rsid w:val="0087328C"/>
    <w:rsid w:val="008948C4"/>
    <w:rsid w:val="008F0BD7"/>
    <w:rsid w:val="008F1105"/>
    <w:rsid w:val="008F273F"/>
    <w:rsid w:val="009170FA"/>
    <w:rsid w:val="009410DA"/>
    <w:rsid w:val="009607A5"/>
    <w:rsid w:val="00966AAE"/>
    <w:rsid w:val="00992771"/>
    <w:rsid w:val="009C2921"/>
    <w:rsid w:val="009C737F"/>
    <w:rsid w:val="009C7BCC"/>
    <w:rsid w:val="009E7BBB"/>
    <w:rsid w:val="00A258A6"/>
    <w:rsid w:val="00A471B1"/>
    <w:rsid w:val="00A5446F"/>
    <w:rsid w:val="00A8011B"/>
    <w:rsid w:val="00A87015"/>
    <w:rsid w:val="00A90F9C"/>
    <w:rsid w:val="00AC7773"/>
    <w:rsid w:val="00AF045B"/>
    <w:rsid w:val="00B2181B"/>
    <w:rsid w:val="00B32820"/>
    <w:rsid w:val="00B45C8F"/>
    <w:rsid w:val="00B7521D"/>
    <w:rsid w:val="00B96081"/>
    <w:rsid w:val="00BB3189"/>
    <w:rsid w:val="00BC5BF6"/>
    <w:rsid w:val="00C102F6"/>
    <w:rsid w:val="00C72CD1"/>
    <w:rsid w:val="00C87A02"/>
    <w:rsid w:val="00CA7A02"/>
    <w:rsid w:val="00D072EF"/>
    <w:rsid w:val="00D1486A"/>
    <w:rsid w:val="00DF52FD"/>
    <w:rsid w:val="00E07740"/>
    <w:rsid w:val="00E10569"/>
    <w:rsid w:val="00E6692F"/>
    <w:rsid w:val="00E700B3"/>
    <w:rsid w:val="00ED5E6E"/>
    <w:rsid w:val="00EE05DF"/>
    <w:rsid w:val="00EE7244"/>
    <w:rsid w:val="00F07700"/>
    <w:rsid w:val="00F819BE"/>
    <w:rsid w:val="00F8357D"/>
    <w:rsid w:val="00F85F58"/>
    <w:rsid w:val="00FA096A"/>
    <w:rsid w:val="00FB6A1B"/>
    <w:rsid w:val="00FD4A52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B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1D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sz w:val="56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521D"/>
    <w:pPr>
      <w:jc w:val="left"/>
      <w:outlineLvl w:val="1"/>
    </w:pPr>
    <w:rPr>
      <w:rFonts w:cs="Arial"/>
      <w:color w:val="0F476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1D"/>
    <w:rPr>
      <w:rFonts w:ascii="Arial" w:eastAsiaTheme="majorEastAsia" w:hAnsi="Arial" w:cstheme="majorBidi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21D"/>
    <w:rPr>
      <w:rFonts w:ascii="Arial" w:eastAsiaTheme="majorEastAsia" w:hAnsi="Arial" w:cs="Arial"/>
      <w:color w:val="0F476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C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37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74287"/>
    <w:rPr>
      <w:i/>
      <w:iCs/>
    </w:rPr>
  </w:style>
  <w:style w:type="character" w:customStyle="1" w:styleId="linknotation">
    <w:name w:val="linknotation"/>
    <w:basedOn w:val="DefaultParagraphFont"/>
    <w:rsid w:val="00674287"/>
  </w:style>
  <w:style w:type="paragraph" w:styleId="Header">
    <w:name w:val="header"/>
    <w:basedOn w:val="Normal"/>
    <w:link w:val="Head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9C"/>
  </w:style>
  <w:style w:type="paragraph" w:styleId="Footer">
    <w:name w:val="footer"/>
    <w:basedOn w:val="Normal"/>
    <w:link w:val="Foot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9C"/>
  </w:style>
  <w:style w:type="character" w:styleId="CommentReference">
    <w:name w:val="annotation reference"/>
    <w:basedOn w:val="DefaultParagraphFont"/>
    <w:uiPriority w:val="99"/>
    <w:semiHidden/>
    <w:unhideWhenUsed/>
    <w:rsid w:val="00A90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F9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07740"/>
    <w:rPr>
      <w:b/>
      <w:bCs/>
    </w:rPr>
  </w:style>
  <w:style w:type="paragraph" w:styleId="NormalWeb">
    <w:name w:val="Normal (Web)"/>
    <w:basedOn w:val="Normal"/>
    <w:uiPriority w:val="99"/>
    <w:unhideWhenUsed/>
    <w:rsid w:val="00E0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ile">
    <w:name w:val="file"/>
    <w:basedOn w:val="DefaultParagraphFont"/>
    <w:rsid w:val="00FD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414">
          <w:marLeft w:val="14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067">
          <w:marLeft w:val="116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l/index.asp" TargetMode="External"/><Relationship Id="rId13" Type="http://schemas.openxmlformats.org/officeDocument/2006/relationships/hyperlink" Target="https://leginfo.legislature.ca.gov/faces/codes_displaySection.xhtml?sectionNum=53008.&amp;lawCode=EDC" TargetMode="External"/><Relationship Id="rId18" Type="http://schemas.openxmlformats.org/officeDocument/2006/relationships/hyperlink" Target="https://www.cde.ca.gov/sp/se/ac/documents/cadyslexiaguidelines.pdf" TargetMode="External"/><Relationship Id="rId26" Type="http://schemas.openxmlformats.org/officeDocument/2006/relationships/hyperlink" Target="https://www.scoe.ne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ccoe.k12.ca.us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nfo.legislature.ca.gov/faces/codes_displaySection.xhtml?sectionNum=53008.&amp;lawCode=EDC" TargetMode="External"/><Relationship Id="rId17" Type="http://schemas.openxmlformats.org/officeDocument/2006/relationships/hyperlink" Target="https://www.cde.ca.gov/sp/ml/documents/mleleducation.pdf" TargetMode="External"/><Relationship Id="rId25" Type="http://schemas.openxmlformats.org/officeDocument/2006/relationships/hyperlink" Target="https://ca-literacy-dyslexia-collab.ucla.edu/" TargetMode="External"/><Relationship Id="rId33" Type="http://schemas.openxmlformats.org/officeDocument/2006/relationships/hyperlink" Target="mailto:nbrynelson@cde.c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e.ca.gov/sp/se/ac/documents/ab2785guide.pdf" TargetMode="External"/><Relationship Id="rId20" Type="http://schemas.openxmlformats.org/officeDocument/2006/relationships/hyperlink" Target="https://www.cde.ca.gov/ci/cl/index.asp" TargetMode="External"/><Relationship Id="rId29" Type="http://schemas.openxmlformats.org/officeDocument/2006/relationships/hyperlink" Target="https://www.ctc.ca.gov/educator-prep/literacy-and-reading-instruc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ca.gov/sp/ml/documents/eldstndspublication14.pdf" TargetMode="External"/><Relationship Id="rId24" Type="http://schemas.openxmlformats.org/officeDocument/2006/relationships/hyperlink" Target="https://ca-literacy-dyslexia-collab.ucla.edu/" TargetMode="External"/><Relationship Id="rId32" Type="http://schemas.openxmlformats.org/officeDocument/2006/relationships/hyperlink" Target="mailto:bogarcia@cde.c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ci/rl/cf/documents/foundskillswhitepaper.pdf" TargetMode="External"/><Relationship Id="rId23" Type="http://schemas.openxmlformats.org/officeDocument/2006/relationships/hyperlink" Target="https://ccla.sccoe.org/online-courses" TargetMode="External"/><Relationship Id="rId28" Type="http://schemas.openxmlformats.org/officeDocument/2006/relationships/hyperlink" Target="https://www.scoe.net/divisions/ed_services/curriculum/cadyslexia/professional_learning/" TargetMode="External"/><Relationship Id="rId10" Type="http://schemas.openxmlformats.org/officeDocument/2006/relationships/hyperlink" Target="https://www.cde.ca.gov/be/st/ss/documents/finalelaccssstandards.pdf" TargetMode="External"/><Relationship Id="rId19" Type="http://schemas.openxmlformats.org/officeDocument/2006/relationships/hyperlink" Target="https://udlguidelines.cast.org/" TargetMode="External"/><Relationship Id="rId31" Type="http://schemas.openxmlformats.org/officeDocument/2006/relationships/hyperlink" Target="https://dyslexiaida.org/knowledge-and-pract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dlet.com/bdgeducation/webinar-series-screening-for-risk-of-reading-difficulties-7twwl0cjwnq3fbp5" TargetMode="External"/><Relationship Id="rId14" Type="http://schemas.openxmlformats.org/officeDocument/2006/relationships/hyperlink" Target="https://www.cde.ca.gov/ci/rl/cf/elaeldfrmwrksbeadopted.asp" TargetMode="External"/><Relationship Id="rId22" Type="http://schemas.openxmlformats.org/officeDocument/2006/relationships/hyperlink" Target="https://project-arise.thinkific.com/pages/welcome" TargetMode="External"/><Relationship Id="rId27" Type="http://schemas.openxmlformats.org/officeDocument/2006/relationships/hyperlink" Target="https://www.scoe.net/divisions/ed_services/curriculum/cadyslexia/webinars/" TargetMode="External"/><Relationship Id="rId30" Type="http://schemas.openxmlformats.org/officeDocument/2006/relationships/hyperlink" Target="https://www.cde.ca.gov/fg/aa/ca/literacycoaches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5C50-5280-410E-B2D1-E1C6BEF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SFRRD Webinar Handout 4 - California Literacy (CA Dept of Education)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SFRRD Webinar Handout 4 - California Literacy (CA Dept of Education)</dc:title>
  <dc:subject>Screening for Risk of Reading Difficulities Session 4 webinar handout.</dc:subject>
  <dc:creator/>
  <cp:keywords/>
  <dc:description/>
  <cp:lastModifiedBy/>
  <cp:revision>1</cp:revision>
  <dcterms:created xsi:type="dcterms:W3CDTF">2025-08-04T22:06:00Z</dcterms:created>
  <dcterms:modified xsi:type="dcterms:W3CDTF">2025-08-07T20:22:00Z</dcterms:modified>
</cp:coreProperties>
</file>