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32732" w14:textId="442C6C3C" w:rsidR="00992087" w:rsidRPr="00A430E1" w:rsidRDefault="5FB7846D" w:rsidP="006B278B">
      <w:pPr>
        <w:rPr>
          <w:rFonts w:cs="Arial"/>
        </w:rPr>
      </w:pPr>
      <w:r w:rsidRPr="00A430E1">
        <w:rPr>
          <w:rFonts w:cs="Arial"/>
          <w:noProof/>
        </w:rPr>
        <w:drawing>
          <wp:inline distT="0" distB="0" distL="0" distR="0" wp14:anchorId="49CF5105" wp14:editId="03150CCB">
            <wp:extent cx="1266825" cy="1266825"/>
            <wp:effectExtent l="0" t="0" r="0" b="0"/>
            <wp:docPr id="1582032228" name="drawing" descr="Seal for the State Board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032228" name="drawing" descr="Seal for the State Board of Education"/>
                    <pic:cNvPicPr/>
                  </pic:nvPicPr>
                  <pic:blipFill>
                    <a:blip r:embed="rId8">
                      <a:extLst>
                        <a:ext uri="{28A0092B-C50C-407E-A947-70E740481C1C}">
                          <a14:useLocalDpi xmlns:a14="http://schemas.microsoft.com/office/drawing/2010/main"/>
                        </a:ext>
                      </a:extLst>
                    </a:blip>
                    <a:stretch>
                      <a:fillRect/>
                    </a:stretch>
                  </pic:blipFill>
                  <pic:spPr>
                    <a:xfrm>
                      <a:off x="0" y="0"/>
                      <a:ext cx="1266825" cy="1266825"/>
                    </a:xfrm>
                    <a:prstGeom prst="rect">
                      <a:avLst/>
                    </a:prstGeom>
                  </pic:spPr>
                </pic:pic>
              </a:graphicData>
            </a:graphic>
          </wp:inline>
        </w:drawing>
      </w:r>
      <w:r w:rsidR="00992087" w:rsidRPr="00A430E1">
        <w:rPr>
          <w:rFonts w:cs="Arial"/>
        </w:rPr>
        <w:tab/>
      </w:r>
      <w:r w:rsidR="00992087" w:rsidRPr="00A430E1">
        <w:rPr>
          <w:rFonts w:cs="Arial"/>
        </w:rPr>
        <w:tab/>
      </w:r>
      <w:r w:rsidR="00992087" w:rsidRPr="00A430E1">
        <w:rPr>
          <w:rFonts w:cs="Arial"/>
        </w:rPr>
        <w:tab/>
      </w:r>
      <w:r w:rsidR="6454A95D" w:rsidRPr="00A430E1">
        <w:rPr>
          <w:rFonts w:cs="Arial"/>
          <w:noProof/>
        </w:rPr>
        <w:drawing>
          <wp:inline distT="0" distB="0" distL="0" distR="0" wp14:anchorId="6D8712AE" wp14:editId="7C341C2F">
            <wp:extent cx="1169670" cy="1169670"/>
            <wp:effectExtent l="0" t="0" r="0" b="0"/>
            <wp:docPr id="4" name="Picture 4" descr="Seal for the Californi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flipH="1" flipV="1">
                      <a:off x="0" y="0"/>
                      <a:ext cx="1169670" cy="1169670"/>
                    </a:xfrm>
                    <a:prstGeom prst="rect">
                      <a:avLst/>
                    </a:prstGeom>
                    <a:noFill/>
                  </pic:spPr>
                </pic:pic>
              </a:graphicData>
            </a:graphic>
          </wp:inline>
        </w:drawing>
      </w:r>
      <w:r w:rsidR="00992087" w:rsidRPr="00A430E1">
        <w:rPr>
          <w:rFonts w:cs="Arial"/>
        </w:rPr>
        <w:tab/>
      </w:r>
      <w:r w:rsidR="00992087" w:rsidRPr="00A430E1">
        <w:rPr>
          <w:rFonts w:cs="Arial"/>
        </w:rPr>
        <w:tab/>
      </w:r>
      <w:r w:rsidR="00992087" w:rsidRPr="00A430E1">
        <w:rPr>
          <w:rFonts w:cs="Arial"/>
        </w:rPr>
        <w:tab/>
      </w:r>
      <w:r w:rsidR="6454A95D" w:rsidRPr="00A430E1">
        <w:rPr>
          <w:rFonts w:cs="Arial"/>
          <w:noProof/>
        </w:rPr>
        <w:drawing>
          <wp:inline distT="0" distB="0" distL="0" distR="0" wp14:anchorId="67B77D03" wp14:editId="2BEBC555">
            <wp:extent cx="1169670" cy="1169670"/>
            <wp:effectExtent l="0" t="0" r="0" b="0"/>
            <wp:docPr id="5" name="Picture 5" descr="Seal for the California Community Colleges Chancellor's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69670" cy="1169670"/>
                    </a:xfrm>
                    <a:prstGeom prst="rect">
                      <a:avLst/>
                    </a:prstGeom>
                    <a:noFill/>
                  </pic:spPr>
                </pic:pic>
              </a:graphicData>
            </a:graphic>
          </wp:inline>
        </w:drawing>
      </w:r>
    </w:p>
    <w:p w14:paraId="1E139F7A" w14:textId="77777777" w:rsidR="00992087" w:rsidRPr="00A430E1" w:rsidRDefault="00992087" w:rsidP="006B278B">
      <w:pPr>
        <w:rPr>
          <w:rFonts w:cs="Arial"/>
        </w:rPr>
      </w:pPr>
    </w:p>
    <w:p w14:paraId="71D9DDF7" w14:textId="77777777" w:rsidR="006E06C6" w:rsidRPr="00A430E1" w:rsidRDefault="006E06C6" w:rsidP="006B278B">
      <w:pPr>
        <w:pStyle w:val="Heading1"/>
        <w:jc w:val="center"/>
        <w:rPr>
          <w:rFonts w:cs="Arial"/>
          <w:sz w:val="40"/>
          <w:szCs w:val="40"/>
        </w:rPr>
        <w:sectPr w:rsidR="006E06C6" w:rsidRPr="00A430E1" w:rsidSect="005A5AD3">
          <w:headerReference w:type="default" r:id="rId11"/>
          <w:headerReference w:type="first" r:id="rId12"/>
          <w:type w:val="continuous"/>
          <w:pgSz w:w="12240" w:h="15840"/>
          <w:pgMar w:top="720" w:right="1440" w:bottom="1440" w:left="1440" w:header="720" w:footer="720" w:gutter="0"/>
          <w:cols w:space="720"/>
          <w:docGrid w:linePitch="360"/>
        </w:sectPr>
      </w:pPr>
    </w:p>
    <w:p w14:paraId="75324A44" w14:textId="22C73D65" w:rsidR="00B305A0" w:rsidRPr="00A430E1" w:rsidRDefault="00B305A0" w:rsidP="00AF25AF">
      <w:pPr>
        <w:pStyle w:val="Heading1"/>
        <w:spacing w:before="360" w:after="0"/>
        <w:jc w:val="center"/>
        <w:rPr>
          <w:rFonts w:cs="Arial"/>
          <w:sz w:val="40"/>
          <w:szCs w:val="40"/>
        </w:rPr>
      </w:pPr>
      <w:r w:rsidRPr="00A430E1">
        <w:rPr>
          <w:rFonts w:cs="Arial"/>
          <w:sz w:val="40"/>
          <w:szCs w:val="40"/>
        </w:rPr>
        <w:t>California Workforce Pathways</w:t>
      </w:r>
      <w:r w:rsidR="00AF25AF">
        <w:rPr>
          <w:rFonts w:cs="Arial"/>
          <w:sz w:val="40"/>
          <w:szCs w:val="40"/>
        </w:rPr>
        <w:br/>
      </w:r>
      <w:r w:rsidRPr="00A430E1">
        <w:rPr>
          <w:rFonts w:cs="Arial"/>
          <w:sz w:val="40"/>
          <w:szCs w:val="40"/>
        </w:rPr>
        <w:t>Joint Advisory Committee</w:t>
      </w:r>
      <w:r w:rsidR="00AF25AF">
        <w:rPr>
          <w:rFonts w:cs="Arial"/>
          <w:sz w:val="40"/>
          <w:szCs w:val="40"/>
        </w:rPr>
        <w:br/>
      </w:r>
      <w:r w:rsidR="00B009D5">
        <w:rPr>
          <w:rFonts w:cs="Arial"/>
          <w:sz w:val="40"/>
          <w:szCs w:val="40"/>
        </w:rPr>
        <w:t xml:space="preserve">September </w:t>
      </w:r>
      <w:r w:rsidR="0098024D" w:rsidRPr="00A430E1">
        <w:rPr>
          <w:rFonts w:cs="Arial"/>
          <w:sz w:val="40"/>
          <w:szCs w:val="40"/>
        </w:rPr>
        <w:t>11</w:t>
      </w:r>
      <w:r w:rsidR="00A45405" w:rsidRPr="00A430E1">
        <w:rPr>
          <w:rFonts w:cs="Arial"/>
          <w:sz w:val="40"/>
          <w:szCs w:val="40"/>
        </w:rPr>
        <w:t>, 202</w:t>
      </w:r>
      <w:r w:rsidR="00B009D5">
        <w:rPr>
          <w:rFonts w:cs="Arial"/>
          <w:sz w:val="40"/>
          <w:szCs w:val="40"/>
        </w:rPr>
        <w:t>6</w:t>
      </w:r>
      <w:r w:rsidR="00AF25AF">
        <w:rPr>
          <w:rFonts w:cs="Arial"/>
          <w:sz w:val="40"/>
          <w:szCs w:val="40"/>
        </w:rPr>
        <w:br/>
      </w:r>
      <w:r w:rsidRPr="00A430E1">
        <w:rPr>
          <w:rFonts w:cs="Arial"/>
          <w:sz w:val="40"/>
          <w:szCs w:val="40"/>
        </w:rPr>
        <w:t>Agenda Item 0</w:t>
      </w:r>
      <w:r w:rsidR="00994F9A">
        <w:rPr>
          <w:rFonts w:cs="Arial"/>
          <w:sz w:val="40"/>
          <w:szCs w:val="40"/>
        </w:rPr>
        <w:t>5</w:t>
      </w:r>
    </w:p>
    <w:p w14:paraId="3EDCFFD3" w14:textId="77777777" w:rsidR="00B305A0" w:rsidRPr="00A430E1" w:rsidRDefault="00B305A0" w:rsidP="006B278B">
      <w:pPr>
        <w:pStyle w:val="Heading2"/>
        <w:spacing w:before="360" w:after="240"/>
        <w:rPr>
          <w:rFonts w:cs="Arial"/>
          <w:sz w:val="36"/>
          <w:szCs w:val="28"/>
        </w:rPr>
      </w:pPr>
      <w:r w:rsidRPr="00A430E1">
        <w:rPr>
          <w:rFonts w:cs="Arial"/>
          <w:sz w:val="36"/>
          <w:szCs w:val="28"/>
        </w:rPr>
        <w:t>Subject</w:t>
      </w:r>
    </w:p>
    <w:p w14:paraId="4C11FD1D" w14:textId="1212CEA2" w:rsidR="0098024D" w:rsidRPr="00A430E1" w:rsidRDefault="008705B1" w:rsidP="006B278B">
      <w:pPr>
        <w:spacing w:after="480"/>
        <w:rPr>
          <w:rFonts w:cs="Arial"/>
        </w:rPr>
      </w:pPr>
      <w:r w:rsidRPr="00A430E1">
        <w:rPr>
          <w:rFonts w:cs="Arial"/>
          <w:bCs/>
          <w:snapToGrid w:val="0"/>
          <w:szCs w:val="20"/>
        </w:rPr>
        <w:t>Career Technical Education Model Curriculum Standards Update</w:t>
      </w:r>
    </w:p>
    <w:p w14:paraId="582F2A55" w14:textId="77777777" w:rsidR="00B305A0" w:rsidRPr="00A430E1" w:rsidRDefault="00B305A0" w:rsidP="006B278B">
      <w:pPr>
        <w:pStyle w:val="Heading2"/>
        <w:spacing w:before="360" w:after="240"/>
        <w:rPr>
          <w:rFonts w:cs="Arial"/>
          <w:sz w:val="36"/>
          <w:szCs w:val="28"/>
        </w:rPr>
      </w:pPr>
      <w:r w:rsidRPr="00A430E1">
        <w:rPr>
          <w:rFonts w:cs="Arial"/>
          <w:sz w:val="36"/>
          <w:szCs w:val="28"/>
        </w:rPr>
        <w:t>Type of Action</w:t>
      </w:r>
    </w:p>
    <w:p w14:paraId="2477ED7A" w14:textId="3C7BDC6F" w:rsidR="00B305A0" w:rsidRPr="00A430E1" w:rsidRDefault="5F8F2B7A" w:rsidP="006B278B">
      <w:pPr>
        <w:rPr>
          <w:rFonts w:cs="Arial"/>
          <w:highlight w:val="yellow"/>
        </w:rPr>
      </w:pPr>
      <w:r w:rsidRPr="00A430E1">
        <w:rPr>
          <w:rFonts w:cs="Arial"/>
        </w:rPr>
        <w:t>Information</w:t>
      </w:r>
    </w:p>
    <w:p w14:paraId="27DE18B2" w14:textId="77777777" w:rsidR="00B305A0" w:rsidRPr="00A430E1" w:rsidRDefault="5F8F2B7A" w:rsidP="006B278B">
      <w:pPr>
        <w:pStyle w:val="Heading2"/>
        <w:spacing w:before="360" w:after="240"/>
        <w:rPr>
          <w:rFonts w:cs="Arial"/>
          <w:sz w:val="36"/>
          <w:szCs w:val="36"/>
        </w:rPr>
      </w:pPr>
      <w:r w:rsidRPr="067750A3">
        <w:rPr>
          <w:rFonts w:cs="Arial"/>
          <w:sz w:val="36"/>
          <w:szCs w:val="36"/>
        </w:rPr>
        <w:t>Summary of the Issue(s)</w:t>
      </w:r>
    </w:p>
    <w:p w14:paraId="14660E5D" w14:textId="28D23E9C" w:rsidR="00311C54" w:rsidRDefault="00311C54" w:rsidP="006B278B">
      <w:pPr>
        <w:spacing w:before="240"/>
      </w:pPr>
      <w:r>
        <w:t>The California Department of Education (CDE) is modernizing the Career Technical Education (CTE) Model Curriculum Standards</w:t>
      </w:r>
      <w:r w:rsidR="006B278B">
        <w:t xml:space="preserve"> (MCS)</w:t>
      </w:r>
      <w:r>
        <w:t xml:space="preserve"> by adopting the Advance CTE National Career Clusters® Framework as the organizational structure for California's CTE system. This approach establishes a common statewide framework that strengthens alignment among education, workforce development, labor, and industry while preserving California's ability to design career pathways that reflect the state's economy, workforce priorities, and regional labor market needs.</w:t>
      </w:r>
    </w:p>
    <w:p w14:paraId="2A41B5D1" w14:textId="78CFF185" w:rsidR="00311C54" w:rsidRDefault="00311C54" w:rsidP="006B278B">
      <w:pPr>
        <w:spacing w:before="240"/>
      </w:pPr>
      <w:r>
        <w:t xml:space="preserve">This common framework creates an opportunity to align K-14 education and apprenticeship systems around a shared language of workforce preparation. The California Division of Apprenticeship Standards (DAS) </w:t>
      </w:r>
      <w:r w:rsidR="00F17453">
        <w:t>has also adopted</w:t>
      </w:r>
      <w:r>
        <w:t xml:space="preserve"> the Career Clusters Framework to organize registered apprenticeship pathways, creating stronger connections between CTE</w:t>
      </w:r>
      <w:r w:rsidR="00F17453">
        <w:t>,</w:t>
      </w:r>
      <w:r>
        <w:t xml:space="preserve"> pre-apprenticeship, registered apprenticeship, and employment. Using the same organizational framework allows educators, employers, labor organizations, and apprenticeship sponsors to more clearly identify pathway </w:t>
      </w:r>
      <w:r>
        <w:lastRenderedPageBreak/>
        <w:t>connections, align competencies, and support seamless learner transitions between systems.</w:t>
      </w:r>
    </w:p>
    <w:p w14:paraId="1BDEDDD2" w14:textId="081CF1BE" w:rsidR="4FE72217" w:rsidRDefault="4FE72217" w:rsidP="006B278B">
      <w:pPr>
        <w:spacing w:before="240"/>
      </w:pPr>
      <w:r>
        <w:t>CDE has taken a phased approach to this</w:t>
      </w:r>
      <w:r w:rsidR="0FA501DD">
        <w:t xml:space="preserve"> </w:t>
      </w:r>
      <w:r>
        <w:t>work</w:t>
      </w:r>
      <w:r w:rsidR="57E642AA">
        <w:t>:</w:t>
      </w:r>
    </w:p>
    <w:p w14:paraId="49135F88" w14:textId="4CDE32BE" w:rsidR="4FE72217" w:rsidRDefault="4FE72217" w:rsidP="006B278B">
      <w:pPr>
        <w:pStyle w:val="ListParagraph"/>
        <w:numPr>
          <w:ilvl w:val="0"/>
          <w:numId w:val="1"/>
        </w:numPr>
        <w:spacing w:before="240"/>
        <w:contextualSpacing w:val="0"/>
      </w:pPr>
      <w:r>
        <w:t xml:space="preserve">In November of 2025, The State Board of Education </w:t>
      </w:r>
      <w:r w:rsidR="47C1C6EB">
        <w:t xml:space="preserve">(SBE) </w:t>
      </w:r>
      <w:r>
        <w:t xml:space="preserve">adopted </w:t>
      </w:r>
      <w:r w:rsidR="24764011">
        <w:t xml:space="preserve">the </w:t>
      </w:r>
      <w:r>
        <w:t>MCS f</w:t>
      </w:r>
      <w:r w:rsidR="3F51AF16">
        <w:t xml:space="preserve">or </w:t>
      </w:r>
      <w:r>
        <w:t xml:space="preserve">the first </w:t>
      </w:r>
      <w:r w:rsidR="4187EC94">
        <w:t>phase which included the following</w:t>
      </w:r>
      <w:r>
        <w:t xml:space="preserve"> Career </w:t>
      </w:r>
      <w:r w:rsidR="36750825">
        <w:t>Clusters: Arts, Entertainment, and Design</w:t>
      </w:r>
      <w:r w:rsidR="3758D52C">
        <w:t>, Management and Entrepreneurship, and Marketing and Sales.</w:t>
      </w:r>
    </w:p>
    <w:p w14:paraId="1A8F74B9" w14:textId="4CD351F1" w:rsidR="70AFD1F7" w:rsidRDefault="70AFD1F7" w:rsidP="006B278B">
      <w:pPr>
        <w:pStyle w:val="ListParagraph"/>
        <w:numPr>
          <w:ilvl w:val="0"/>
          <w:numId w:val="1"/>
        </w:numPr>
        <w:spacing w:before="240"/>
        <w:contextualSpacing w:val="0"/>
      </w:pPr>
      <w:r>
        <w:t xml:space="preserve">In November 2026, CDE will present the </w:t>
      </w:r>
      <w:r w:rsidR="4048CC9F">
        <w:t>proposed</w:t>
      </w:r>
      <w:r>
        <w:t xml:space="preserve"> CA CTE Framework for adoption</w:t>
      </w:r>
      <w:r w:rsidR="69F4E053">
        <w:t xml:space="preserve"> inclusive of the new pathway structure across all fourteen Career Clusters.</w:t>
      </w:r>
      <w:r>
        <w:t xml:space="preserve"> (Attachment</w:t>
      </w:r>
      <w:r w:rsidR="00C96ED5">
        <w:t xml:space="preserve"> 1</w:t>
      </w:r>
      <w:r w:rsidR="579B7BF9">
        <w:t xml:space="preserve">: </w:t>
      </w:r>
      <w:r w:rsidR="579B7BF9" w:rsidRPr="4F8800F0">
        <w:rPr>
          <w:rFonts w:eastAsia="Arial"/>
        </w:rPr>
        <w:t>Proposed California CTE Framework: Pathways and Pathway Crosswalk</w:t>
      </w:r>
      <w:r>
        <w:t>)</w:t>
      </w:r>
    </w:p>
    <w:p w14:paraId="5F6390B6" w14:textId="252EC401" w:rsidR="285C2C06" w:rsidRDefault="285C2C06" w:rsidP="006B278B">
      <w:pPr>
        <w:pStyle w:val="ListParagraph"/>
        <w:numPr>
          <w:ilvl w:val="0"/>
          <w:numId w:val="1"/>
        </w:numPr>
        <w:spacing w:before="240"/>
        <w:contextualSpacing w:val="0"/>
      </w:pPr>
      <w:r>
        <w:t>In November 2026,</w:t>
      </w:r>
      <w:r w:rsidR="15873669">
        <w:t xml:space="preserve"> CDE will submit the </w:t>
      </w:r>
      <w:r w:rsidR="70AFD1F7">
        <w:t xml:space="preserve">MCS for an additional </w:t>
      </w:r>
      <w:r w:rsidR="7F965B0E">
        <w:t xml:space="preserve">five Career Clusters </w:t>
      </w:r>
      <w:r w:rsidR="70BD63FA">
        <w:t xml:space="preserve">for approval.  The five Career Clusters in phase 2 include: </w:t>
      </w:r>
      <w:r w:rsidR="776000C9">
        <w:t>Education, Energy and Natural Resources, Financial Services, Hospitality, Events, and Tourism, Public Safety and Services.</w:t>
      </w:r>
    </w:p>
    <w:p w14:paraId="4E9736E8" w14:textId="70A5D6CF" w:rsidR="42C2C6CA" w:rsidRDefault="42C2C6CA" w:rsidP="006B278B">
      <w:pPr>
        <w:pStyle w:val="ListParagraph"/>
        <w:numPr>
          <w:ilvl w:val="0"/>
          <w:numId w:val="1"/>
        </w:numPr>
        <w:spacing w:before="240"/>
        <w:contextualSpacing w:val="0"/>
      </w:pPr>
      <w:r>
        <w:t xml:space="preserve">Phase three includes </w:t>
      </w:r>
      <w:r w:rsidR="7A10C762">
        <w:t>six Career Clusters</w:t>
      </w:r>
      <w:r>
        <w:t xml:space="preserve"> which will be developed over the next six months and presented for adoption no later than November 202</w:t>
      </w:r>
      <w:r w:rsidR="3496D340">
        <w:t>7</w:t>
      </w:r>
      <w:r w:rsidR="149F8ADA">
        <w:t>.</w:t>
      </w:r>
    </w:p>
    <w:p w14:paraId="61ECE050" w14:textId="7EA73B96" w:rsidR="149F8ADA" w:rsidRDefault="149F8ADA" w:rsidP="006B278B">
      <w:pPr>
        <w:pStyle w:val="ListParagraph"/>
        <w:numPr>
          <w:ilvl w:val="0"/>
          <w:numId w:val="1"/>
        </w:numPr>
        <w:spacing w:before="240"/>
        <w:contextualSpacing w:val="0"/>
      </w:pPr>
      <w:r>
        <w:t xml:space="preserve">CDE will be working diligently with the California Commission on Teacher Credentialing and our </w:t>
      </w:r>
      <w:r w:rsidR="2165BE70">
        <w:t xml:space="preserve">CALPADs </w:t>
      </w:r>
      <w:r>
        <w:t xml:space="preserve">data </w:t>
      </w:r>
      <w:r w:rsidR="6964E682">
        <w:t xml:space="preserve">team to </w:t>
      </w:r>
      <w:r w:rsidR="4E04D741">
        <w:t xml:space="preserve">support </w:t>
      </w:r>
      <w:r w:rsidR="6E55C4D1">
        <w:t>a smooth transition to the new framework.</w:t>
      </w:r>
    </w:p>
    <w:p w14:paraId="4AB32289" w14:textId="25455BD5" w:rsidR="6E55C4D1" w:rsidRDefault="6E55C4D1" w:rsidP="006B278B">
      <w:pPr>
        <w:pStyle w:val="ListParagraph"/>
        <w:numPr>
          <w:ilvl w:val="0"/>
          <w:numId w:val="1"/>
        </w:numPr>
        <w:spacing w:before="240"/>
      </w:pPr>
      <w:r>
        <w:t xml:space="preserve">CDE will also be preparing a strategic roll-out that includes </w:t>
      </w:r>
      <w:r w:rsidR="323DEDA3">
        <w:t xml:space="preserve">professional </w:t>
      </w:r>
      <w:r w:rsidR="3EC2A584">
        <w:t>development</w:t>
      </w:r>
      <w:r w:rsidR="323DEDA3">
        <w:t xml:space="preserve"> and technical assistance</w:t>
      </w:r>
      <w:r>
        <w:t xml:space="preserve"> for</w:t>
      </w:r>
      <w:r w:rsidR="0BFA4303">
        <w:t xml:space="preserve"> LEAs </w:t>
      </w:r>
      <w:r w:rsidR="08EE69B3">
        <w:t>during the transition</w:t>
      </w:r>
      <w:r w:rsidR="0D7FC11D">
        <w:t xml:space="preserve"> in partnership with WestEd</w:t>
      </w:r>
      <w:r w:rsidR="08EE69B3">
        <w:t>.</w:t>
      </w:r>
    </w:p>
    <w:p w14:paraId="35E8D6F6" w14:textId="6C1E8099" w:rsidR="00311C54" w:rsidRDefault="00311C54" w:rsidP="006B278B">
      <w:pPr>
        <w:spacing w:before="240"/>
      </w:pPr>
      <w:r>
        <w:t>The revised Career Technical Education Model Curriculum Standards (MCS) have been developed</w:t>
      </w:r>
      <w:r w:rsidR="7D84B407">
        <w:t xml:space="preserve"> </w:t>
      </w:r>
      <w:r>
        <w:t>in alignment with the National Career Clusters® Framework through a comprehensive, industry-led process involving employers, labor organizations, educators, postsecondary institutions, workforce partners, and state agencies. Standards Development Committees and pathway-specific workgroups identified the knowledge, skills, and competencies that learners need to successfully transition into employment, postsecondary education, registered apprenticeship, and lifelong career advancement. Rather than simply updating existing standards, California has developed a universal Industry Skills Framework that identifies foundational and technical competencies recognized across education and workforce systems. Organized within the National Career Clusters Framework, California-defined pathways provide the flexibility to address state-specific industries, occupations, and emerging technologies while maintaining a consistent structure that can be shared across partners.</w:t>
      </w:r>
    </w:p>
    <w:p w14:paraId="408B7282" w14:textId="62DAEC51" w:rsidR="00311C54" w:rsidRDefault="00311C54" w:rsidP="006B278B">
      <w:pPr>
        <w:spacing w:before="240"/>
      </w:pPr>
      <w:r>
        <w:t>The development of the MCS and modernized framework has also been informed through ongoing collaboration, advisement, and support from leaders across partner agencies including the Community Colleges Chancellor’s Office</w:t>
      </w:r>
      <w:r w:rsidR="001A53CB">
        <w:t xml:space="preserve"> (CCCCO)</w:t>
      </w:r>
      <w:r>
        <w:t xml:space="preserve">, California </w:t>
      </w:r>
      <w:r>
        <w:lastRenderedPageBreak/>
        <w:t>Workforce Development Board (CWDB), Labor and Workforce Development Agency (LWDA), Division of Apprenticeship Standards (DAS), Academic Senate for California Community Colleges (ASCCC), and the Mapping Articulated Pathways Initiative (MAP). Together, these efforts advance a statewide vision for a more integrated talent development system by identifying credentials of value, promoting common terminology, coordinated pathway design for dual enrollment, work-based learning, youth apprenticeship, and stronger alignment between education and workforce investments. The framework supports regional collaboration while providing consistency across agencies responsible for preparing California's future workforce.</w:t>
      </w:r>
    </w:p>
    <w:p w14:paraId="40B4C895" w14:textId="5EF9502E" w:rsidR="00311C54" w:rsidRDefault="00311C54" w:rsidP="006B278B">
      <w:pPr>
        <w:spacing w:before="240"/>
      </w:pPr>
      <w:r>
        <w:t xml:space="preserve">Formally adopting a shared Career Cluster structure across CDE and the </w:t>
      </w:r>
      <w:r w:rsidR="56912BFB">
        <w:t>DAS</w:t>
      </w:r>
      <w:r>
        <w:t xml:space="preserve"> establishes the foundation for a connected CTE and workforce system. It supports the development of apprenticeship-aligned programs of study, advances dual enrollment opportunities, identifies industry-recognized credentials, and leads to competency-based pathways that prepare learners for high-skill, high-wage, and high-demand careers.</w:t>
      </w:r>
    </w:p>
    <w:p w14:paraId="6C96168D" w14:textId="79779607" w:rsidR="0D6C7AD1" w:rsidRDefault="00311C54" w:rsidP="006B278B">
      <w:pPr>
        <w:spacing w:before="240"/>
      </w:pPr>
      <w:r>
        <w:t>Building upon the collaborative development of California's MCS and the adoption of the National Career Clusters® Framework by both CDE and DAS, the next phase of this work is to align K–14 Career Technical Education programs within the modernized statewide framework. This effort would establish coherent career pathways, improve articulation across K-12 and postsecondary systems, strengthen work-based learning and youth apprenticeship opportunities, and create seamless transitions from education to employment. Advancing this alignment will support the goals of the Master Plan for Career Education while creating a coordinated talent development system that better serves learners, employers, and California's economy.</w:t>
      </w:r>
    </w:p>
    <w:p w14:paraId="2506273F" w14:textId="63503EB4" w:rsidR="001A53CB" w:rsidRDefault="001A53CB" w:rsidP="006B278B">
      <w:pPr>
        <w:spacing w:before="240"/>
      </w:pPr>
      <w:r>
        <w:t xml:space="preserve">CDE will present the new </w:t>
      </w:r>
      <w:r w:rsidR="35796C9C">
        <w:t xml:space="preserve">proposed </w:t>
      </w:r>
      <w:r>
        <w:t>CA CTE Framework to the California Workforce Pathways Joint Advisory Committee, provide an update on the development timeline, and share the cross-agency CTE and apprenticeship alignment work with partners from CCCCO and DAS.</w:t>
      </w:r>
    </w:p>
    <w:p w14:paraId="35D9E15F" w14:textId="105618F2" w:rsidR="0D6C7AD1" w:rsidRPr="00A430E1" w:rsidRDefault="0D6C7AD1" w:rsidP="006B278B">
      <w:pPr>
        <w:pStyle w:val="Heading2"/>
        <w:spacing w:before="480" w:after="299"/>
        <w:rPr>
          <w:rFonts w:cs="Arial"/>
        </w:rPr>
      </w:pPr>
      <w:r w:rsidRPr="00A430E1">
        <w:rPr>
          <w:rFonts w:eastAsia="Arial" w:cs="Arial"/>
          <w:sz w:val="36"/>
          <w:szCs w:val="36"/>
        </w:rPr>
        <w:t>Brief History of Key Issues</w:t>
      </w:r>
    </w:p>
    <w:p w14:paraId="43768B2C" w14:textId="39FA93AD" w:rsidR="0D6C7AD1" w:rsidRPr="006C14E8" w:rsidRDefault="0D6C7AD1" w:rsidP="006B278B">
      <w:pPr>
        <w:rPr>
          <w:b/>
          <w:bCs/>
          <w:sz w:val="28"/>
          <w:szCs w:val="28"/>
        </w:rPr>
      </w:pPr>
      <w:r w:rsidRPr="006C14E8">
        <w:rPr>
          <w:rFonts w:eastAsia="Arial"/>
          <w:b/>
          <w:bCs/>
          <w:sz w:val="28"/>
          <w:szCs w:val="28"/>
        </w:rPr>
        <w:t>Background Context</w:t>
      </w:r>
    </w:p>
    <w:p w14:paraId="47A53135" w14:textId="46A6B931" w:rsidR="00F17453" w:rsidRDefault="0D6C7AD1" w:rsidP="006B278B">
      <w:pPr>
        <w:spacing w:before="240"/>
        <w:rPr>
          <w:rFonts w:eastAsia="Arial" w:cs="Arial"/>
        </w:rPr>
      </w:pPr>
      <w:r w:rsidRPr="067750A3">
        <w:rPr>
          <w:rFonts w:eastAsia="Arial" w:cs="Arial"/>
        </w:rPr>
        <w:t xml:space="preserve">California's Master Plan for Career Education and the State Superintendent of Public Instruction's (SSPI) initiatives have prioritized systems alignment and career readiness. </w:t>
      </w:r>
      <w:r w:rsidR="5C21093D" w:rsidRPr="067750A3">
        <w:rPr>
          <w:rFonts w:eastAsia="Arial" w:cs="Arial"/>
        </w:rPr>
        <w:t>Adopting the national framework will improve transparency and acce</w:t>
      </w:r>
      <w:r w:rsidR="2D43100F" w:rsidRPr="067750A3">
        <w:rPr>
          <w:rFonts w:eastAsia="Arial" w:cs="Arial"/>
        </w:rPr>
        <w:t>ss for all students in California.</w:t>
      </w:r>
      <w:r w:rsidR="00F75D3E">
        <w:rPr>
          <w:rFonts w:eastAsia="Arial" w:cs="Arial"/>
        </w:rPr>
        <w:t xml:space="preserve"> CDE has completed the </w:t>
      </w:r>
      <w:r w:rsidR="00F17453">
        <w:rPr>
          <w:rFonts w:eastAsia="Arial" w:cs="Arial"/>
        </w:rPr>
        <w:t xml:space="preserve">new </w:t>
      </w:r>
      <w:r w:rsidR="00F75D3E">
        <w:rPr>
          <w:rFonts w:eastAsia="Arial" w:cs="Arial"/>
        </w:rPr>
        <w:t xml:space="preserve">CA framework design as well as the first two phases of </w:t>
      </w:r>
      <w:r w:rsidR="00F75D3E" w:rsidRPr="00A430E1">
        <w:rPr>
          <w:rFonts w:eastAsia="Arial" w:cs="Arial"/>
        </w:rPr>
        <w:t xml:space="preserve">the </w:t>
      </w:r>
      <w:r w:rsidR="00F75D3E">
        <w:rPr>
          <w:rFonts w:eastAsia="Arial" w:cs="Arial"/>
        </w:rPr>
        <w:t>CTE MCS</w:t>
      </w:r>
      <w:r w:rsidR="00F17453">
        <w:rPr>
          <w:rFonts w:eastAsia="Arial" w:cs="Arial"/>
        </w:rPr>
        <w:t xml:space="preserve"> development</w:t>
      </w:r>
      <w:r w:rsidR="00F75D3E">
        <w:rPr>
          <w:rFonts w:eastAsia="Arial" w:cs="Arial"/>
        </w:rPr>
        <w:t>.</w:t>
      </w:r>
    </w:p>
    <w:p w14:paraId="7DD2E7F5" w14:textId="051B7900" w:rsidR="00F75D3E" w:rsidRDefault="00F75D3E" w:rsidP="006B278B">
      <w:pPr>
        <w:spacing w:before="240"/>
        <w:rPr>
          <w:rFonts w:eastAsia="Arial" w:cs="Arial"/>
        </w:rPr>
      </w:pPr>
      <w:r>
        <w:rPr>
          <w:rFonts w:eastAsia="Arial" w:cs="Arial"/>
        </w:rPr>
        <w:t xml:space="preserve">CDE spent the last eight months convening cross-agency partners, employers, labor, CTE educators and faculty, and subject matter experts </w:t>
      </w:r>
      <w:r w:rsidRPr="00A430E1">
        <w:rPr>
          <w:rFonts w:eastAsia="Arial" w:cs="Arial"/>
        </w:rPr>
        <w:t xml:space="preserve">to </w:t>
      </w:r>
      <w:r>
        <w:rPr>
          <w:rFonts w:eastAsia="Arial" w:cs="Arial"/>
        </w:rPr>
        <w:t xml:space="preserve">design a modern CTE Framework that is reflective of California’s workforce needs. The modernized </w:t>
      </w:r>
      <w:r>
        <w:rPr>
          <w:rFonts w:eastAsia="Arial" w:cs="Arial"/>
        </w:rPr>
        <w:lastRenderedPageBreak/>
        <w:t xml:space="preserve">Framework </w:t>
      </w:r>
      <w:r w:rsidRPr="00A430E1">
        <w:rPr>
          <w:rFonts w:eastAsia="Arial" w:cs="Arial"/>
        </w:rPr>
        <w:t xml:space="preserve">will ensure California's CTE programs stay current, skills-based, and </w:t>
      </w:r>
      <w:r>
        <w:rPr>
          <w:rFonts w:eastAsia="Arial" w:cs="Arial"/>
        </w:rPr>
        <w:t>flexible</w:t>
      </w:r>
      <w:r w:rsidRPr="00A430E1">
        <w:rPr>
          <w:rFonts w:eastAsia="Arial" w:cs="Arial"/>
        </w:rPr>
        <w:t>.</w:t>
      </w:r>
    </w:p>
    <w:p w14:paraId="6CF8A3CB" w14:textId="64DE8EDA" w:rsidR="00F17453" w:rsidRDefault="00F75D3E" w:rsidP="006B278B">
      <w:pPr>
        <w:spacing w:before="240"/>
        <w:rPr>
          <w:rFonts w:eastAsia="Arial" w:cs="Arial"/>
        </w:rPr>
      </w:pPr>
      <w:r w:rsidRPr="61537FDE">
        <w:rPr>
          <w:rFonts w:eastAsia="Arial" w:cs="Arial"/>
        </w:rPr>
        <w:t>Central to this process was the systems alignment that occurred due to extensive cross-agency collaboration. In addition to the participation by postsecondary and workforce partner agencies</w:t>
      </w:r>
      <w:r w:rsidR="00F17453" w:rsidRPr="61537FDE">
        <w:rPr>
          <w:rFonts w:eastAsia="Arial" w:cs="Arial"/>
        </w:rPr>
        <w:t xml:space="preserve">, several state employers participated actively in the process including </w:t>
      </w:r>
      <w:r w:rsidRPr="61537FDE">
        <w:rPr>
          <w:rFonts w:eastAsia="Arial" w:cs="Arial"/>
        </w:rPr>
        <w:t>Cal</w:t>
      </w:r>
      <w:r w:rsidR="00F17453" w:rsidRPr="61537FDE">
        <w:rPr>
          <w:rFonts w:eastAsia="Arial" w:cs="Arial"/>
        </w:rPr>
        <w:t xml:space="preserve">ifornia Department of Human Resource, California </w:t>
      </w:r>
      <w:r w:rsidR="54741285" w:rsidRPr="61537FDE">
        <w:rPr>
          <w:rFonts w:eastAsia="Arial" w:cs="Arial"/>
        </w:rPr>
        <w:t>Apprenticeship</w:t>
      </w:r>
      <w:r w:rsidR="00F17453" w:rsidRPr="61537FDE">
        <w:rPr>
          <w:rFonts w:eastAsia="Arial" w:cs="Arial"/>
        </w:rPr>
        <w:t xml:space="preserve"> Council</w:t>
      </w:r>
      <w:r w:rsidRPr="61537FDE">
        <w:rPr>
          <w:rFonts w:eastAsia="Arial" w:cs="Arial"/>
        </w:rPr>
        <w:t xml:space="preserve">, California Air Resources Board, </w:t>
      </w:r>
      <w:r w:rsidR="00F17453" w:rsidRPr="61537FDE">
        <w:rPr>
          <w:rFonts w:eastAsia="Arial" w:cs="Arial"/>
        </w:rPr>
        <w:t>State Water Resources Board,</w:t>
      </w:r>
      <w:r w:rsidRPr="61537FDE">
        <w:rPr>
          <w:rFonts w:eastAsia="Arial" w:cs="Arial"/>
        </w:rPr>
        <w:t xml:space="preserve"> Cal</w:t>
      </w:r>
      <w:r w:rsidR="00F17453" w:rsidRPr="61537FDE">
        <w:rPr>
          <w:rFonts w:eastAsia="Arial" w:cs="Arial"/>
        </w:rPr>
        <w:t xml:space="preserve">ifornia Department of Transportation, California </w:t>
      </w:r>
      <w:r w:rsidRPr="61537FDE">
        <w:rPr>
          <w:rFonts w:eastAsia="Arial" w:cs="Arial"/>
        </w:rPr>
        <w:t>Sta</w:t>
      </w:r>
      <w:r w:rsidR="00F17453" w:rsidRPr="61537FDE">
        <w:rPr>
          <w:rFonts w:eastAsia="Arial" w:cs="Arial"/>
        </w:rPr>
        <w:t>te Transportation Agency, California Department of Social Services, the Energy Commission, and California Municipal Utilities Association.</w:t>
      </w:r>
    </w:p>
    <w:p w14:paraId="1F19ABE0" w14:textId="29C6BCC8" w:rsidR="00F75D3E" w:rsidRPr="004B75CC" w:rsidRDefault="00F17453" w:rsidP="006B278B">
      <w:pPr>
        <w:spacing w:before="240"/>
        <w:rPr>
          <w:rFonts w:eastAsia="Arial" w:cs="Arial"/>
        </w:rPr>
      </w:pPr>
      <w:r>
        <w:rPr>
          <w:rFonts w:eastAsia="Arial" w:cs="Arial"/>
        </w:rPr>
        <w:t xml:space="preserve">The MCS </w:t>
      </w:r>
      <w:r w:rsidR="00F75D3E" w:rsidRPr="00A430E1">
        <w:rPr>
          <w:rFonts w:eastAsia="Arial" w:cs="Arial"/>
        </w:rPr>
        <w:t xml:space="preserve">update </w:t>
      </w:r>
      <w:r w:rsidR="00F75D3E">
        <w:rPr>
          <w:rFonts w:eastAsia="Arial" w:cs="Arial"/>
        </w:rPr>
        <w:t>is</w:t>
      </w:r>
      <w:r w:rsidR="00F75D3E" w:rsidRPr="00A430E1">
        <w:rPr>
          <w:rFonts w:eastAsia="Arial" w:cs="Arial"/>
        </w:rPr>
        <w:t xml:space="preserve"> grounded in a comprehensive, stakeholder-engaged approach that prioritizes input from </w:t>
      </w:r>
      <w:r w:rsidR="00F75D3E">
        <w:rPr>
          <w:rFonts w:eastAsia="Arial" w:cs="Arial"/>
        </w:rPr>
        <w:t xml:space="preserve">employers, labor, and </w:t>
      </w:r>
      <w:r w:rsidR="00F75D3E" w:rsidRPr="00A430E1">
        <w:rPr>
          <w:rFonts w:eastAsia="Arial" w:cs="Arial"/>
        </w:rPr>
        <w:t>California's CTE educators at every stage. This ensures that the framework not only aligns with national expectations but also reflects the practical needs of those delivering CTE instruction across the state.</w:t>
      </w:r>
    </w:p>
    <w:p w14:paraId="36E36C3E" w14:textId="77777777" w:rsidR="00F75D3E" w:rsidRPr="00A430E1" w:rsidRDefault="00F75D3E" w:rsidP="006B278B">
      <w:pPr>
        <w:spacing w:before="240"/>
        <w:rPr>
          <w:rFonts w:eastAsia="Arial" w:cs="Arial"/>
        </w:rPr>
      </w:pPr>
      <w:r w:rsidRPr="00A430E1">
        <w:rPr>
          <w:rFonts w:eastAsia="Arial" w:cs="Arial"/>
        </w:rPr>
        <w:t>The revised MCS will emphasize emerging technologies, occupational alignment, and industry-driven guidance preparing students for career and college opportunities. By aligning California's standards with national frameworks and contemporary workforce needs, the updated MCS will ensure our CTE programs remain competitive and relevant in preparing students for both immediate employment and continued educational advancement.</w:t>
      </w:r>
    </w:p>
    <w:p w14:paraId="0CADB3D5" w14:textId="587DF195" w:rsidR="0D6C7AD1" w:rsidRPr="00A430E1" w:rsidRDefault="00F75D3E" w:rsidP="006B278B">
      <w:pPr>
        <w:spacing w:before="240" w:after="281"/>
        <w:rPr>
          <w:rFonts w:cs="Arial"/>
        </w:rPr>
      </w:pPr>
      <w:r w:rsidRPr="4F8800F0">
        <w:rPr>
          <w:rFonts w:eastAsia="Arial" w:cs="Arial"/>
        </w:rPr>
        <w:t xml:space="preserve">A component of this update is planned collaboration among the core leadership of the California Longitudinal Pupil Achievement Data System (CALPADS) team and the California Commission on Teacher Credentialing. These teams working together will ensure that information systems and processes remain consistent with the new standards as they are adopted. The plan to update MCS was shared with the California State Board of Education (SBE) in June 2025 via a Memo. The SBE Memo is available for viewing on the CDE SBE web page at </w:t>
      </w:r>
      <w:hyperlink r:id="rId13" w:tooltip="State Board of Education June Memo">
        <w:r w:rsidRPr="4F8800F0">
          <w:rPr>
            <w:rStyle w:val="Hyperlink"/>
            <w:rFonts w:eastAsia="Arial" w:cs="Arial"/>
          </w:rPr>
          <w:t>https://www.cde.ca.gov/be/pn/im/infomemojun2025.asp</w:t>
        </w:r>
        <w:r w:rsidR="7D47598D" w:rsidRPr="4F8800F0">
          <w:rPr>
            <w:rStyle w:val="Hyperlink"/>
            <w:rFonts w:eastAsia="Arial" w:cs="Arial"/>
          </w:rPr>
          <w:t>.</w:t>
        </w:r>
      </w:hyperlink>
    </w:p>
    <w:p w14:paraId="68590182" w14:textId="13508678" w:rsidR="0D6C7AD1" w:rsidRPr="00C96ED5" w:rsidRDefault="0D6C7AD1" w:rsidP="006B278B">
      <w:pPr>
        <w:rPr>
          <w:rFonts w:eastAsia="Arial"/>
          <w:b/>
          <w:bCs/>
          <w:sz w:val="28"/>
          <w:szCs w:val="28"/>
        </w:rPr>
      </w:pPr>
      <w:r w:rsidRPr="00C96ED5">
        <w:rPr>
          <w:rFonts w:eastAsia="Arial"/>
          <w:b/>
          <w:bCs/>
          <w:sz w:val="28"/>
          <w:szCs w:val="28"/>
        </w:rPr>
        <w:t>Approach and Areas of Focus</w:t>
      </w:r>
    </w:p>
    <w:p w14:paraId="1EA641A2" w14:textId="3A9E0862" w:rsidR="0D6C7AD1" w:rsidRPr="00A430E1" w:rsidRDefault="0D6C7AD1" w:rsidP="006B278B">
      <w:pPr>
        <w:spacing w:before="240"/>
        <w:rPr>
          <w:rFonts w:eastAsia="Arial" w:cs="Arial"/>
        </w:rPr>
      </w:pPr>
      <w:r w:rsidRPr="00A430E1">
        <w:rPr>
          <w:rFonts w:eastAsia="Arial" w:cs="Arial"/>
        </w:rPr>
        <w:t xml:space="preserve">The broad intent of updating the MCS is to provide </w:t>
      </w:r>
      <w:r w:rsidR="7B2F4C81" w:rsidRPr="00A430E1">
        <w:rPr>
          <w:rFonts w:eastAsia="Arial" w:cs="Arial"/>
        </w:rPr>
        <w:t>integration</w:t>
      </w:r>
      <w:r w:rsidRPr="00A430E1">
        <w:rPr>
          <w:rFonts w:eastAsia="Arial" w:cs="Arial"/>
        </w:rPr>
        <w:t xml:space="preserve"> and direction to current state, regional, and local level CTE work that are relevant for stakeholders, particularly students and </w:t>
      </w:r>
      <w:r w:rsidR="00043BEA" w:rsidRPr="00A430E1">
        <w:rPr>
          <w:rFonts w:eastAsia="Arial" w:cs="Arial"/>
        </w:rPr>
        <w:t>employers,</w:t>
      </w:r>
      <w:r w:rsidRPr="00A430E1">
        <w:rPr>
          <w:rFonts w:eastAsia="Arial" w:cs="Arial"/>
        </w:rPr>
        <w:t xml:space="preserve"> as the system's ultimate beneficiaries.</w:t>
      </w:r>
      <w:r w:rsidRPr="00A430E1">
        <w:rPr>
          <w:rStyle w:val="FootnoteReference"/>
          <w:rFonts w:eastAsia="Arial" w:cs="Arial"/>
        </w:rPr>
        <w:footnoteReference w:id="2"/>
      </w:r>
      <w:r w:rsidRPr="00A430E1">
        <w:rPr>
          <w:rFonts w:eastAsia="Arial" w:cs="Arial"/>
        </w:rPr>
        <w:t xml:space="preserve"> The scope of </w:t>
      </w:r>
      <w:r w:rsidR="007D3800">
        <w:rPr>
          <w:rFonts w:eastAsia="Arial" w:cs="Arial"/>
        </w:rPr>
        <w:t xml:space="preserve">this </w:t>
      </w:r>
      <w:r w:rsidRPr="00A430E1">
        <w:rPr>
          <w:rFonts w:eastAsia="Arial" w:cs="Arial"/>
        </w:rPr>
        <w:t xml:space="preserve">work is organized into </w:t>
      </w:r>
      <w:r w:rsidR="79484A8D" w:rsidRPr="00A430E1">
        <w:rPr>
          <w:rFonts w:eastAsia="Arial" w:cs="Arial"/>
        </w:rPr>
        <w:t>three</w:t>
      </w:r>
      <w:r w:rsidRPr="00A430E1">
        <w:rPr>
          <w:rFonts w:eastAsia="Arial" w:cs="Arial"/>
        </w:rPr>
        <w:t xml:space="preserve"> key areas with equity and access being foundational threads throughout:</w:t>
      </w:r>
    </w:p>
    <w:p w14:paraId="5027E7B6" w14:textId="64C24A1C" w:rsidR="79FB513A" w:rsidRPr="00A430E1" w:rsidRDefault="79FB513A" w:rsidP="006B278B">
      <w:pPr>
        <w:pStyle w:val="ListParagraph"/>
        <w:numPr>
          <w:ilvl w:val="0"/>
          <w:numId w:val="3"/>
        </w:numPr>
        <w:contextualSpacing w:val="0"/>
        <w:rPr>
          <w:rFonts w:eastAsia="Arial" w:cs="Arial"/>
        </w:rPr>
      </w:pPr>
      <w:r w:rsidRPr="00A430E1">
        <w:rPr>
          <w:rFonts w:eastAsia="Arial" w:cs="Arial"/>
          <w:b/>
          <w:bCs/>
        </w:rPr>
        <w:lastRenderedPageBreak/>
        <w:t>Workforce supply that meets demand</w:t>
      </w:r>
      <w:r w:rsidR="586EB7A6" w:rsidRPr="067750A3">
        <w:rPr>
          <w:rFonts w:eastAsia="Arial" w:cs="Arial"/>
        </w:rPr>
        <w:t>:</w:t>
      </w:r>
      <w:r w:rsidR="080EFF9D" w:rsidRPr="067750A3">
        <w:rPr>
          <w:rFonts w:eastAsia="Arial" w:cs="Arial"/>
        </w:rPr>
        <w:t xml:space="preserve"> </w:t>
      </w:r>
      <w:r w:rsidRPr="00A430E1">
        <w:rPr>
          <w:rFonts w:eastAsia="Arial" w:cs="Arial"/>
        </w:rPr>
        <w:t>industry interactions and partnerships, in-demand skills and clusters, labor market alignment</w:t>
      </w:r>
    </w:p>
    <w:p w14:paraId="7A274974" w14:textId="56A30A9E" w:rsidR="79FB513A" w:rsidRPr="00A430E1" w:rsidRDefault="79FB513A" w:rsidP="006B278B">
      <w:pPr>
        <w:pStyle w:val="ListParagraph"/>
        <w:numPr>
          <w:ilvl w:val="0"/>
          <w:numId w:val="3"/>
        </w:numPr>
        <w:contextualSpacing w:val="0"/>
        <w:rPr>
          <w:rFonts w:eastAsia="Arial" w:cs="Arial"/>
        </w:rPr>
      </w:pPr>
      <w:r w:rsidRPr="00A430E1">
        <w:rPr>
          <w:rFonts w:eastAsia="Arial" w:cs="Arial"/>
          <w:b/>
          <w:bCs/>
        </w:rPr>
        <w:t>Delivery systems</w:t>
      </w:r>
      <w:r w:rsidR="1757651C" w:rsidRPr="067750A3">
        <w:rPr>
          <w:rFonts w:eastAsia="Arial" w:cs="Arial"/>
        </w:rPr>
        <w:t xml:space="preserve">: </w:t>
      </w:r>
      <w:r w:rsidRPr="00A430E1">
        <w:rPr>
          <w:rFonts w:eastAsia="Arial" w:cs="Arial"/>
        </w:rPr>
        <w:t>competency-based education, emerging technologies integration, experiential/work-based learning, curriculum alignment</w:t>
      </w:r>
    </w:p>
    <w:p w14:paraId="468ED4A0" w14:textId="7E60874D" w:rsidR="79FB513A" w:rsidRPr="00A430E1" w:rsidRDefault="79FB513A" w:rsidP="006B278B">
      <w:pPr>
        <w:pStyle w:val="ListParagraph"/>
        <w:numPr>
          <w:ilvl w:val="0"/>
          <w:numId w:val="3"/>
        </w:numPr>
        <w:spacing w:after="0"/>
        <w:contextualSpacing w:val="0"/>
        <w:rPr>
          <w:rFonts w:eastAsia="Arial" w:cs="Arial"/>
        </w:rPr>
      </w:pPr>
      <w:r w:rsidRPr="00A430E1">
        <w:rPr>
          <w:rFonts w:eastAsia="Arial" w:cs="Arial"/>
          <w:b/>
          <w:bCs/>
        </w:rPr>
        <w:t>Systems alignment</w:t>
      </w:r>
      <w:r w:rsidR="3D416A98" w:rsidRPr="067750A3">
        <w:rPr>
          <w:rFonts w:eastAsia="Arial" w:cs="Arial"/>
          <w:b/>
          <w:bCs/>
        </w:rPr>
        <w:t xml:space="preserve">: </w:t>
      </w:r>
      <w:r w:rsidRPr="00A430E1">
        <w:rPr>
          <w:rFonts w:eastAsia="Arial" w:cs="Arial"/>
        </w:rPr>
        <w:t>dual enrollment, teacher preparation, credentialing, career pathways coordination</w:t>
      </w:r>
    </w:p>
    <w:p w14:paraId="3D4F600C" w14:textId="6516A832" w:rsidR="79FB513A" w:rsidRPr="00A430E1" w:rsidRDefault="79FB513A" w:rsidP="006B278B">
      <w:pPr>
        <w:spacing w:before="240"/>
        <w:rPr>
          <w:rFonts w:cs="Arial"/>
        </w:rPr>
      </w:pPr>
      <w:r w:rsidRPr="00A430E1">
        <w:rPr>
          <w:rFonts w:eastAsia="Arial" w:cs="Arial"/>
        </w:rPr>
        <w:t>The following cross-cutting themes further support the key areas above:</w:t>
      </w:r>
    </w:p>
    <w:p w14:paraId="24C502A8" w14:textId="4E77333A" w:rsidR="79FB513A" w:rsidRPr="00A430E1" w:rsidRDefault="79FB513A" w:rsidP="006B278B">
      <w:pPr>
        <w:pStyle w:val="ListParagraph"/>
        <w:numPr>
          <w:ilvl w:val="0"/>
          <w:numId w:val="2"/>
        </w:numPr>
        <w:spacing w:after="0"/>
        <w:rPr>
          <w:rFonts w:eastAsia="Arial" w:cs="Arial"/>
        </w:rPr>
      </w:pPr>
      <w:r w:rsidRPr="00A430E1">
        <w:rPr>
          <w:rFonts w:eastAsia="Arial" w:cs="Arial"/>
        </w:rPr>
        <w:t>Career Pathway</w:t>
      </w:r>
      <w:r w:rsidR="313E0C8D" w:rsidRPr="00A430E1">
        <w:rPr>
          <w:rFonts w:eastAsia="Arial" w:cs="Arial"/>
        </w:rPr>
        <w:t xml:space="preserve"> Integration</w:t>
      </w:r>
    </w:p>
    <w:p w14:paraId="3DD7D2A8" w14:textId="382BB2AF" w:rsidR="79FB513A" w:rsidRPr="00A430E1" w:rsidRDefault="79FB513A" w:rsidP="006B278B">
      <w:pPr>
        <w:pStyle w:val="ListParagraph"/>
        <w:numPr>
          <w:ilvl w:val="0"/>
          <w:numId w:val="2"/>
        </w:numPr>
        <w:spacing w:after="0"/>
        <w:rPr>
          <w:rFonts w:eastAsia="Arial" w:cs="Arial"/>
        </w:rPr>
      </w:pPr>
      <w:r w:rsidRPr="00A430E1">
        <w:rPr>
          <w:rFonts w:eastAsia="Arial" w:cs="Arial"/>
        </w:rPr>
        <w:t>Dual Enrollment</w:t>
      </w:r>
    </w:p>
    <w:p w14:paraId="3B75C501" w14:textId="1E3FB09E" w:rsidR="79FB513A" w:rsidRPr="00A430E1" w:rsidRDefault="79FB513A" w:rsidP="006B278B">
      <w:pPr>
        <w:pStyle w:val="ListParagraph"/>
        <w:numPr>
          <w:ilvl w:val="0"/>
          <w:numId w:val="2"/>
        </w:numPr>
        <w:spacing w:after="0"/>
        <w:rPr>
          <w:rFonts w:eastAsia="Arial" w:cs="Arial"/>
        </w:rPr>
      </w:pPr>
      <w:r w:rsidRPr="00A430E1">
        <w:rPr>
          <w:rFonts w:eastAsia="Arial" w:cs="Arial"/>
        </w:rPr>
        <w:t>CTE Teacher Preparation Pipeline</w:t>
      </w:r>
    </w:p>
    <w:p w14:paraId="33DD76FC" w14:textId="34AA49A9" w:rsidR="0D6C7AD1" w:rsidRPr="00C96ED5" w:rsidRDefault="0D6C7AD1" w:rsidP="006B278B">
      <w:pPr>
        <w:spacing w:before="240"/>
        <w:rPr>
          <w:rFonts w:eastAsia="Arial"/>
          <w:b/>
          <w:bCs/>
          <w:sz w:val="28"/>
          <w:szCs w:val="28"/>
        </w:rPr>
      </w:pPr>
      <w:r w:rsidRPr="00C96ED5">
        <w:rPr>
          <w:rFonts w:eastAsia="Arial"/>
          <w:b/>
          <w:bCs/>
          <w:sz w:val="28"/>
          <w:szCs w:val="28"/>
        </w:rPr>
        <w:t>Framework Principles</w:t>
      </w:r>
    </w:p>
    <w:p w14:paraId="739D5B33" w14:textId="1924ED6E" w:rsidR="0D6C7AD1" w:rsidRPr="00A430E1" w:rsidRDefault="0D6C7AD1" w:rsidP="006B278B">
      <w:pPr>
        <w:spacing w:before="240"/>
        <w:rPr>
          <w:rFonts w:eastAsia="Arial" w:cs="Arial"/>
        </w:rPr>
      </w:pPr>
      <w:r w:rsidRPr="00A430E1">
        <w:rPr>
          <w:rFonts w:eastAsia="Arial" w:cs="Arial"/>
        </w:rPr>
        <w:t>The update will ground programs in the context of education and workforce development priorities, including Career Education and the Future of Work initiative. The CDE will continue to draw on resources such as the Federal Strengthening Career and Technical Education for the 21st Century Act (Perkins V) and stakeholder input to ensure the standards reflect the diverse needs of California's education landscape.</w:t>
      </w:r>
      <w:r w:rsidRPr="00A430E1">
        <w:rPr>
          <w:rStyle w:val="FootnoteReference"/>
          <w:rFonts w:eastAsia="Arial" w:cs="Arial"/>
        </w:rPr>
        <w:footnoteReference w:id="3"/>
      </w:r>
    </w:p>
    <w:p w14:paraId="5E48C6A1" w14:textId="5747337B" w:rsidR="0D6C7AD1" w:rsidRPr="00C96ED5" w:rsidRDefault="00F17453" w:rsidP="006B278B">
      <w:pPr>
        <w:spacing w:before="240"/>
        <w:rPr>
          <w:rFonts w:eastAsia="Arial"/>
          <w:b/>
          <w:bCs/>
          <w:sz w:val="28"/>
          <w:szCs w:val="28"/>
        </w:rPr>
      </w:pPr>
      <w:r w:rsidRPr="00C96ED5">
        <w:rPr>
          <w:rFonts w:eastAsia="Arial"/>
          <w:b/>
          <w:bCs/>
          <w:sz w:val="28"/>
          <w:szCs w:val="28"/>
        </w:rPr>
        <w:t>Next Steps</w:t>
      </w:r>
    </w:p>
    <w:p w14:paraId="25265C1E" w14:textId="68674A84" w:rsidR="0D6C7AD1" w:rsidRPr="00A430E1" w:rsidRDefault="0D6C7AD1" w:rsidP="006B278B">
      <w:pPr>
        <w:spacing w:before="240"/>
        <w:rPr>
          <w:rFonts w:cs="Arial"/>
        </w:rPr>
      </w:pPr>
      <w:r w:rsidRPr="00A430E1">
        <w:rPr>
          <w:rFonts w:eastAsia="Arial" w:cs="Arial"/>
        </w:rPr>
        <w:t>This collaboration between CDE, CALPADS, and the California Commission on Teacher Credentialing will:</w:t>
      </w:r>
    </w:p>
    <w:p w14:paraId="59D21EA7" w14:textId="7CA62755" w:rsidR="0D6C7AD1" w:rsidRPr="001144EF" w:rsidRDefault="0D6C7AD1" w:rsidP="006B278B">
      <w:pPr>
        <w:pStyle w:val="ListParagraph"/>
        <w:numPr>
          <w:ilvl w:val="0"/>
          <w:numId w:val="35"/>
        </w:numPr>
        <w:spacing w:before="240"/>
        <w:contextualSpacing w:val="0"/>
        <w:rPr>
          <w:rFonts w:cs="Arial"/>
        </w:rPr>
      </w:pPr>
      <w:r w:rsidRPr="001144EF">
        <w:rPr>
          <w:rFonts w:eastAsia="Arial" w:cs="Arial"/>
        </w:rPr>
        <w:t xml:space="preserve">Ensure CTE pathways and course sequences are thoughtfully mapped to the 14 career cluster frameworks </w:t>
      </w:r>
    </w:p>
    <w:p w14:paraId="73CBA074" w14:textId="7BF7A860" w:rsidR="0D6C7AD1" w:rsidRPr="001144EF" w:rsidRDefault="0D6C7AD1" w:rsidP="006B278B">
      <w:pPr>
        <w:pStyle w:val="ListParagraph"/>
        <w:numPr>
          <w:ilvl w:val="0"/>
          <w:numId w:val="35"/>
        </w:numPr>
        <w:spacing w:before="240"/>
        <w:contextualSpacing w:val="0"/>
        <w:rPr>
          <w:rFonts w:cs="Arial"/>
        </w:rPr>
      </w:pPr>
      <w:r w:rsidRPr="001144EF">
        <w:rPr>
          <w:rFonts w:eastAsia="Arial" w:cs="Arial"/>
        </w:rPr>
        <w:t>Foster alignment between CTE pathways, course sequences, and broader state initiatives</w:t>
      </w:r>
    </w:p>
    <w:p w14:paraId="52512183" w14:textId="05C959D7" w:rsidR="0D6C7AD1" w:rsidRPr="001144EF" w:rsidRDefault="0D6C7AD1" w:rsidP="006B278B">
      <w:pPr>
        <w:pStyle w:val="ListParagraph"/>
        <w:numPr>
          <w:ilvl w:val="0"/>
          <w:numId w:val="35"/>
        </w:numPr>
        <w:spacing w:before="240"/>
        <w:contextualSpacing w:val="0"/>
        <w:rPr>
          <w:rFonts w:cs="Arial"/>
        </w:rPr>
      </w:pPr>
      <w:r w:rsidRPr="001144EF">
        <w:rPr>
          <w:rFonts w:eastAsia="Arial" w:cs="Arial"/>
        </w:rPr>
        <w:t>Promote integration of teacher credentialing to inform educator preparation and program development</w:t>
      </w:r>
    </w:p>
    <w:p w14:paraId="3BCBD58C" w14:textId="3A179309" w:rsidR="0D6C7AD1" w:rsidRPr="006C14E8" w:rsidRDefault="0D6C7AD1" w:rsidP="006B278B">
      <w:pPr>
        <w:rPr>
          <w:b/>
          <w:bCs/>
          <w:sz w:val="28"/>
          <w:szCs w:val="28"/>
        </w:rPr>
      </w:pPr>
      <w:r w:rsidRPr="006C14E8">
        <w:rPr>
          <w:rFonts w:eastAsia="Arial"/>
          <w:b/>
          <w:bCs/>
          <w:sz w:val="28"/>
          <w:szCs w:val="28"/>
        </w:rPr>
        <w:t>Implementation Approach</w:t>
      </w:r>
    </w:p>
    <w:p w14:paraId="559563C7" w14:textId="49DB9CDC" w:rsidR="0D6C7AD1" w:rsidRPr="00A430E1" w:rsidRDefault="0D6C7AD1" w:rsidP="006B278B">
      <w:pPr>
        <w:spacing w:before="240"/>
        <w:rPr>
          <w:rFonts w:cs="Arial"/>
        </w:rPr>
      </w:pPr>
      <w:r w:rsidRPr="067750A3">
        <w:rPr>
          <w:rFonts w:eastAsia="Arial" w:cs="Arial"/>
        </w:rPr>
        <w:t xml:space="preserve">A comprehensive implementation approach will be utilized to </w:t>
      </w:r>
      <w:r w:rsidR="7825495D" w:rsidRPr="067750A3">
        <w:rPr>
          <w:rFonts w:eastAsia="Arial" w:cs="Arial"/>
        </w:rPr>
        <w:t>support</w:t>
      </w:r>
      <w:r w:rsidRPr="067750A3">
        <w:rPr>
          <w:rFonts w:eastAsia="Arial" w:cs="Arial"/>
        </w:rPr>
        <w:t xml:space="preserve"> adoption of the updated </w:t>
      </w:r>
      <w:r w:rsidR="3A25F4D0" w:rsidRPr="067750A3">
        <w:rPr>
          <w:rFonts w:eastAsia="Arial" w:cs="Arial"/>
        </w:rPr>
        <w:t>Model Curriculum Standards and Framework</w:t>
      </w:r>
      <w:r w:rsidRPr="067750A3">
        <w:rPr>
          <w:rFonts w:eastAsia="Arial" w:cs="Arial"/>
        </w:rPr>
        <w:t xml:space="preserve">. </w:t>
      </w:r>
      <w:r w:rsidR="68C2594C" w:rsidRPr="067750A3">
        <w:rPr>
          <w:rFonts w:eastAsia="Arial" w:cs="Arial"/>
        </w:rPr>
        <w:t>S</w:t>
      </w:r>
      <w:r w:rsidRPr="067750A3">
        <w:rPr>
          <w:rFonts w:eastAsia="Arial" w:cs="Arial"/>
        </w:rPr>
        <w:t xml:space="preserve">takeholder </w:t>
      </w:r>
      <w:r w:rsidR="24552D08" w:rsidRPr="067750A3">
        <w:rPr>
          <w:rFonts w:eastAsia="Arial" w:cs="Arial"/>
        </w:rPr>
        <w:t xml:space="preserve">input will guide </w:t>
      </w:r>
      <w:r w:rsidR="24552D08" w:rsidRPr="067750A3">
        <w:rPr>
          <w:rFonts w:eastAsia="Arial" w:cs="Arial"/>
        </w:rPr>
        <w:lastRenderedPageBreak/>
        <w:t xml:space="preserve">every step of the </w:t>
      </w:r>
      <w:r w:rsidR="70018137" w:rsidRPr="067750A3">
        <w:rPr>
          <w:rFonts w:eastAsia="Arial" w:cs="Arial"/>
        </w:rPr>
        <w:t>update, ensuring</w:t>
      </w:r>
      <w:r w:rsidR="24552D08" w:rsidRPr="067750A3">
        <w:rPr>
          <w:rFonts w:eastAsia="Arial" w:cs="Arial"/>
        </w:rPr>
        <w:t xml:space="preserve"> programs</w:t>
      </w:r>
      <w:r w:rsidR="71E03097" w:rsidRPr="067750A3">
        <w:rPr>
          <w:rFonts w:eastAsia="Arial" w:cs="Arial"/>
        </w:rPr>
        <w:t xml:space="preserve"> reflect real-world needs and classroom realities.</w:t>
      </w:r>
      <w:r w:rsidRPr="067750A3">
        <w:rPr>
          <w:rFonts w:eastAsia="Arial" w:cs="Arial"/>
        </w:rPr>
        <w:t xml:space="preserve"> </w:t>
      </w:r>
    </w:p>
    <w:p w14:paraId="4DB86CC8" w14:textId="121B1176" w:rsidR="0D6C7AD1" w:rsidRPr="00A430E1" w:rsidRDefault="0D6C7AD1" w:rsidP="006B278B">
      <w:pPr>
        <w:spacing w:before="240"/>
        <w:rPr>
          <w:rFonts w:cs="Arial"/>
        </w:rPr>
      </w:pPr>
      <w:r w:rsidRPr="00A430E1">
        <w:rPr>
          <w:rFonts w:eastAsia="Arial" w:cs="Arial"/>
        </w:rPr>
        <w:t>This update represents a timely reflection of the vision set forth in the Governor's Master Plan for Career Education and the S</w:t>
      </w:r>
      <w:r w:rsidR="001144EF">
        <w:rPr>
          <w:rFonts w:eastAsia="Arial" w:cs="Arial"/>
        </w:rPr>
        <w:t>SPI’s</w:t>
      </w:r>
      <w:r w:rsidRPr="00A430E1">
        <w:rPr>
          <w:rFonts w:eastAsia="Arial" w:cs="Arial"/>
        </w:rPr>
        <w:t xml:space="preserve"> CTE Initiatives, ensuring </w:t>
      </w:r>
      <w:r w:rsidR="00C96ED5">
        <w:rPr>
          <w:rFonts w:eastAsia="Arial" w:cs="Arial"/>
        </w:rPr>
        <w:t xml:space="preserve">all of </w:t>
      </w:r>
      <w:r w:rsidRPr="00A430E1">
        <w:rPr>
          <w:rFonts w:eastAsia="Arial" w:cs="Arial"/>
        </w:rPr>
        <w:t>California's TK–12 CTE teachers are provided with updated instructional guidance and that students are well-prepared for the evolving world of work.</w:t>
      </w:r>
    </w:p>
    <w:p w14:paraId="01CAE74E" w14:textId="1D823680" w:rsidR="39970AF9" w:rsidRDefault="0D6C7AD1" w:rsidP="006B278B">
      <w:pPr>
        <w:pStyle w:val="Heading2"/>
        <w:spacing w:before="299" w:after="299"/>
        <w:rPr>
          <w:rFonts w:eastAsia="Arial" w:cs="Arial"/>
          <w:bCs/>
          <w:sz w:val="36"/>
          <w:szCs w:val="36"/>
        </w:rPr>
      </w:pPr>
      <w:r w:rsidRPr="4F8800F0">
        <w:rPr>
          <w:rFonts w:eastAsia="Arial" w:cs="Arial"/>
          <w:sz w:val="36"/>
          <w:szCs w:val="36"/>
        </w:rPr>
        <w:t>Attachment</w:t>
      </w:r>
    </w:p>
    <w:p w14:paraId="07CE0B49" w14:textId="75943247" w:rsidR="0EE03369" w:rsidRDefault="00994F9A" w:rsidP="006B278B">
      <w:pPr>
        <w:pStyle w:val="ListParagraph"/>
        <w:numPr>
          <w:ilvl w:val="0"/>
          <w:numId w:val="36"/>
        </w:numPr>
      </w:pPr>
      <w:r>
        <w:rPr>
          <w:rFonts w:eastAsia="Arial"/>
          <w:b/>
          <w:bCs/>
        </w:rPr>
        <w:t xml:space="preserve">Attachment 1: </w:t>
      </w:r>
      <w:r w:rsidR="0EE03369" w:rsidRPr="00994F9A">
        <w:rPr>
          <w:rFonts w:eastAsia="Arial"/>
        </w:rPr>
        <w:t>Proposed California CTE Framework: Pathways and Pathway Crosswalk</w:t>
      </w:r>
      <w:r w:rsidR="006B278B">
        <w:rPr>
          <w:rFonts w:eastAsia="Arial"/>
        </w:rPr>
        <w:t xml:space="preserve"> (7 pages).</w:t>
      </w:r>
    </w:p>
    <w:sectPr w:rsidR="0EE03369" w:rsidSect="000349DD">
      <w:headerReference w:type="default" r:id="rId14"/>
      <w:footerReference w:type="default" r:id="rId1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48245" w14:textId="77777777" w:rsidR="00F931A9" w:rsidRDefault="00F931A9" w:rsidP="000E09DC">
      <w:r>
        <w:separator/>
      </w:r>
    </w:p>
  </w:endnote>
  <w:endnote w:type="continuationSeparator" w:id="0">
    <w:p w14:paraId="063CED5E" w14:textId="77777777" w:rsidR="00F931A9" w:rsidRDefault="00F931A9" w:rsidP="000E09DC">
      <w:r>
        <w:continuationSeparator/>
      </w:r>
    </w:p>
  </w:endnote>
  <w:endnote w:type="continuationNotice" w:id="1">
    <w:p w14:paraId="238D2E64" w14:textId="77777777" w:rsidR="00F931A9" w:rsidRDefault="00F931A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756BA" w14:textId="1CB03621" w:rsidR="53E435AF" w:rsidRDefault="53E435AF" w:rsidP="00374B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79D4D" w14:textId="77777777" w:rsidR="00F931A9" w:rsidRDefault="00F931A9" w:rsidP="000E09DC">
      <w:r>
        <w:separator/>
      </w:r>
    </w:p>
  </w:footnote>
  <w:footnote w:type="continuationSeparator" w:id="0">
    <w:p w14:paraId="130EFF3E" w14:textId="77777777" w:rsidR="00F931A9" w:rsidRDefault="00F931A9" w:rsidP="000E09DC">
      <w:r>
        <w:continuationSeparator/>
      </w:r>
    </w:p>
  </w:footnote>
  <w:footnote w:type="continuationNotice" w:id="1">
    <w:p w14:paraId="020EE2CA" w14:textId="77777777" w:rsidR="00F931A9" w:rsidRDefault="00F931A9">
      <w:pPr>
        <w:spacing w:after="0"/>
      </w:pPr>
    </w:p>
  </w:footnote>
  <w:footnote w:id="2">
    <w:p w14:paraId="663063A3" w14:textId="3FE90100" w:rsidR="7424178E" w:rsidRDefault="7424178E" w:rsidP="00A72478">
      <w:pPr>
        <w:pStyle w:val="FootnoteText"/>
        <w:spacing w:before="240" w:after="120"/>
      </w:pPr>
      <w:r w:rsidRPr="53E435AF">
        <w:rPr>
          <w:rStyle w:val="FootnoteReference"/>
          <w:rFonts w:eastAsia="Arial" w:cs="Arial"/>
          <w:sz w:val="24"/>
          <w:szCs w:val="24"/>
        </w:rPr>
        <w:footnoteRef/>
      </w:r>
      <w:r w:rsidRPr="53E435AF">
        <w:rPr>
          <w:rFonts w:eastAsia="Arial" w:cs="Arial"/>
          <w:sz w:val="24"/>
          <w:szCs w:val="24"/>
        </w:rPr>
        <w:t xml:space="preserve"> </w:t>
      </w:r>
      <w:r w:rsidR="00754D49">
        <w:rPr>
          <w:rFonts w:eastAsia="Arial" w:cs="Arial"/>
          <w:sz w:val="24"/>
          <w:szCs w:val="24"/>
        </w:rPr>
        <w:t>“E</w:t>
      </w:r>
      <w:r w:rsidR="00B556CF">
        <w:rPr>
          <w:rFonts w:eastAsia="Arial" w:cs="Arial"/>
          <w:sz w:val="24"/>
          <w:szCs w:val="24"/>
        </w:rPr>
        <w:t xml:space="preserve">merging Sectors, Responsive Career Pathways: Bridging Education and Industry” </w:t>
      </w:r>
      <w:r w:rsidR="002C4636">
        <w:rPr>
          <w:rFonts w:eastAsia="Arial" w:cs="Arial"/>
          <w:sz w:val="24"/>
          <w:szCs w:val="24"/>
        </w:rPr>
        <w:t>"</w:t>
      </w:r>
      <w:hyperlink r:id="rId1" w:tooltip="Emerging Sectors, Responsive Career Pathways: Bridging Education and Industry" w:history="1">
        <w:r w:rsidR="002C4636" w:rsidRPr="00245CDE">
          <w:rPr>
            <w:rStyle w:val="Hyperlink"/>
            <w:rFonts w:eastAsia="Arial" w:cs="Arial"/>
            <w:sz w:val="24"/>
            <w:szCs w:val="24"/>
          </w:rPr>
          <w:t>https://careertech.org/wp-content/uploads/2025/06/NSrn_Emerging_Sectors_Responsive_Career_Pathways.pdf</w:t>
        </w:r>
      </w:hyperlink>
    </w:p>
  </w:footnote>
  <w:footnote w:id="3">
    <w:p w14:paraId="5EFACA57" w14:textId="4C9FAE04" w:rsidR="7424178E" w:rsidRDefault="7424178E" w:rsidP="53E435AF">
      <w:pPr>
        <w:pStyle w:val="FootnoteText"/>
      </w:pPr>
      <w:r w:rsidRPr="53E435AF">
        <w:rPr>
          <w:rStyle w:val="FootnoteReference"/>
          <w:rFonts w:eastAsia="Arial" w:cs="Arial"/>
          <w:sz w:val="24"/>
          <w:szCs w:val="24"/>
        </w:rPr>
        <w:footnoteRef/>
      </w:r>
      <w:r w:rsidR="002C4636">
        <w:rPr>
          <w:rFonts w:eastAsia="Arial" w:cs="Arial"/>
          <w:sz w:val="24"/>
          <w:szCs w:val="24"/>
        </w:rPr>
        <w:t>“</w:t>
      </w:r>
      <w:r w:rsidR="00F863E4">
        <w:rPr>
          <w:rFonts w:eastAsia="Arial" w:cs="Arial"/>
          <w:sz w:val="24"/>
          <w:szCs w:val="24"/>
        </w:rPr>
        <w:t>Putting LMI in the Right Hands”</w:t>
      </w:r>
      <w:r w:rsidR="53E435AF" w:rsidRPr="53E435AF">
        <w:rPr>
          <w:rFonts w:eastAsia="Arial" w:cs="Arial"/>
          <w:sz w:val="24"/>
          <w:szCs w:val="24"/>
        </w:rPr>
        <w:t xml:space="preserve"> </w:t>
      </w:r>
      <w:hyperlink r:id="rId2" w:tooltip="Putting LMI in the Right Hands">
        <w:r w:rsidR="53E435AF" w:rsidRPr="53E435AF">
          <w:rPr>
            <w:rStyle w:val="Hyperlink"/>
            <w:rFonts w:eastAsia="Arial" w:cs="Arial"/>
            <w:sz w:val="24"/>
            <w:szCs w:val="24"/>
          </w:rPr>
          <w:t>https://careertech.org/wp-content/uploads/2023/01/Putting_LMI_in_the_Right_Hands_2017.pdf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1D702" w14:textId="77777777" w:rsidR="002802CB" w:rsidRPr="00A430E1" w:rsidRDefault="002802CB" w:rsidP="002802CB">
    <w:pPr>
      <w:pStyle w:val="Header"/>
      <w:spacing w:after="0"/>
      <w:jc w:val="right"/>
      <w:rPr>
        <w:rFonts w:cs="Arial"/>
      </w:rPr>
    </w:pPr>
    <w:r w:rsidRPr="00A430E1">
      <w:rPr>
        <w:rFonts w:cs="Arial"/>
      </w:rPr>
      <w:t>California Workforce Pathways Joint Advisory Committee</w:t>
    </w:r>
  </w:p>
  <w:p w14:paraId="414229E3" w14:textId="2BCFFF1E" w:rsidR="002802CB" w:rsidRPr="00A430E1" w:rsidRDefault="002802CB" w:rsidP="002802CB">
    <w:pPr>
      <w:pStyle w:val="Header"/>
      <w:spacing w:after="0"/>
      <w:jc w:val="right"/>
      <w:rPr>
        <w:rFonts w:cs="Arial"/>
      </w:rPr>
    </w:pPr>
    <w:r w:rsidRPr="00A430E1">
      <w:rPr>
        <w:rFonts w:cs="Arial"/>
      </w:rPr>
      <w:t>cwpjac-</w:t>
    </w:r>
    <w:r w:rsidR="00B009D5">
      <w:rPr>
        <w:rFonts w:cs="Arial"/>
      </w:rPr>
      <w:t>sep26</w:t>
    </w:r>
    <w:r w:rsidRPr="00A430E1">
      <w:rPr>
        <w:rFonts w:cs="Arial"/>
      </w:rPr>
      <w:t>item0</w:t>
    </w:r>
    <w:r w:rsidR="00C96ED5">
      <w:rPr>
        <w:rFonts w:cs="Arial"/>
      </w:rPr>
      <w:t>5</w:t>
    </w:r>
  </w:p>
  <w:p w14:paraId="4C363151" w14:textId="77777777" w:rsidR="53E435AF" w:rsidRDefault="002802CB" w:rsidP="002802CB">
    <w:pPr>
      <w:pStyle w:val="Header"/>
      <w:spacing w:after="120"/>
      <w:jc w:val="right"/>
    </w:pPr>
    <w:r w:rsidRPr="00A430E1">
      <w:rPr>
        <w:rFonts w:cs="Arial"/>
      </w:rPr>
      <w:t xml:space="preserve">Page </w:t>
    </w:r>
    <w:r w:rsidRPr="00A430E1">
      <w:rPr>
        <w:rFonts w:cs="Arial"/>
      </w:rPr>
      <w:fldChar w:fldCharType="begin"/>
    </w:r>
    <w:r w:rsidRPr="00A430E1">
      <w:rPr>
        <w:rFonts w:cs="Arial"/>
      </w:rPr>
      <w:instrText xml:space="preserve"> PAGE  \* Arabic  \* MERGEFORMAT </w:instrText>
    </w:r>
    <w:r w:rsidRPr="00A430E1">
      <w:rPr>
        <w:rFonts w:cs="Arial"/>
      </w:rPr>
      <w:fldChar w:fldCharType="separate"/>
    </w:r>
    <w:r w:rsidRPr="00A430E1">
      <w:rPr>
        <w:rFonts w:cs="Arial"/>
        <w:noProof/>
      </w:rPr>
      <w:t>1</w:t>
    </w:r>
    <w:r w:rsidRPr="00A430E1">
      <w:rPr>
        <w:rFonts w:cs="Arial"/>
      </w:rPr>
      <w:fldChar w:fldCharType="end"/>
    </w:r>
    <w:r w:rsidRPr="00A430E1">
      <w:rPr>
        <w:rFonts w:cs="Arial"/>
      </w:rPr>
      <w:t xml:space="preserve"> of </w:t>
    </w:r>
    <w:r w:rsidRPr="00A430E1">
      <w:rPr>
        <w:rFonts w:cs="Arial"/>
        <w:bCs/>
      </w:rPr>
      <w:fldChar w:fldCharType="begin"/>
    </w:r>
    <w:r w:rsidRPr="00A430E1">
      <w:rPr>
        <w:rFonts w:cs="Arial"/>
        <w:bCs/>
      </w:rPr>
      <w:instrText xml:space="preserve"> NUMPAGES  \* Arabic  \* MERGEFORMAT </w:instrText>
    </w:r>
    <w:r w:rsidRPr="00A430E1">
      <w:rPr>
        <w:rFonts w:cs="Arial"/>
        <w:bCs/>
      </w:rPr>
      <w:fldChar w:fldCharType="separate"/>
    </w:r>
    <w:r w:rsidRPr="00A430E1">
      <w:rPr>
        <w:rFonts w:cs="Arial"/>
        <w:bCs/>
      </w:rPr>
      <w:t>4</w:t>
    </w:r>
    <w:r w:rsidRPr="00A430E1">
      <w:rPr>
        <w:rFonts w:cs="Arial"/>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50A13" w14:textId="77777777" w:rsidR="00BB2AAC" w:rsidRDefault="00BB2AAC" w:rsidP="007F578F">
    <w:pPr>
      <w:pStyle w:val="Header"/>
      <w:spacing w:after="0"/>
      <w:jc w:val="right"/>
      <w:rPr>
        <w:rFonts w:cs="Arial"/>
      </w:rPr>
    </w:pPr>
    <w:r>
      <w:rPr>
        <w:rFonts w:cs="Arial"/>
      </w:rPr>
      <w:t>California Workforce Pathways Joint Advisory Committee</w:t>
    </w:r>
  </w:p>
  <w:p w14:paraId="24E07749" w14:textId="77777777" w:rsidR="00BB2AAC" w:rsidRDefault="00BB2AAC" w:rsidP="007F578F">
    <w:pPr>
      <w:pStyle w:val="Header"/>
      <w:spacing w:after="0"/>
      <w:jc w:val="right"/>
      <w:rPr>
        <w:rFonts w:cs="Arial"/>
      </w:rPr>
    </w:pPr>
    <w:r>
      <w:rPr>
        <w:rFonts w:cs="Arial"/>
      </w:rPr>
      <w:t>cwpjac-mar20item01</w:t>
    </w:r>
  </w:p>
  <w:p w14:paraId="524CF313" w14:textId="77777777" w:rsidR="00BB2AAC" w:rsidRPr="007F578F" w:rsidRDefault="00BB2AAC" w:rsidP="007F578F">
    <w:pPr>
      <w:pStyle w:val="Header"/>
      <w:spacing w:after="120"/>
      <w:jc w:val="right"/>
      <w:rPr>
        <w:rFonts w:cs="Arial"/>
      </w:rPr>
    </w:pPr>
    <w:r w:rsidRPr="00CB2B58">
      <w:rPr>
        <w:rFonts w:cs="Arial"/>
      </w:rPr>
      <w:t xml:space="preserve">Page </w:t>
    </w:r>
    <w:r w:rsidRPr="00CB2B58">
      <w:rPr>
        <w:rFonts w:cs="Arial"/>
        <w:bCs/>
      </w:rPr>
      <w:fldChar w:fldCharType="begin"/>
    </w:r>
    <w:r w:rsidRPr="00CB2B58">
      <w:rPr>
        <w:rFonts w:cs="Arial"/>
        <w:bCs/>
      </w:rPr>
      <w:instrText xml:space="preserve"> PAGE  \* Arabic  \* MERGEFORMAT </w:instrText>
    </w:r>
    <w:r w:rsidRPr="00CB2B58">
      <w:rPr>
        <w:rFonts w:cs="Arial"/>
        <w:bCs/>
      </w:rPr>
      <w:fldChar w:fldCharType="separate"/>
    </w:r>
    <w:r>
      <w:rPr>
        <w:rFonts w:cs="Arial"/>
        <w:bCs/>
        <w:noProof/>
      </w:rPr>
      <w:t>1</w:t>
    </w:r>
    <w:r w:rsidRPr="00CB2B58">
      <w:rPr>
        <w:rFonts w:cs="Arial"/>
        <w:bCs/>
      </w:rPr>
      <w:fldChar w:fldCharType="end"/>
    </w:r>
    <w:r w:rsidRPr="00CB2B58">
      <w:rPr>
        <w:rFonts w:cs="Arial"/>
      </w:rPr>
      <w:t xml:space="preserve"> of </w:t>
    </w:r>
    <w:r w:rsidRPr="00CB2B58">
      <w:rPr>
        <w:rFonts w:cs="Arial"/>
        <w:bCs/>
      </w:rPr>
      <w:fldChar w:fldCharType="begin"/>
    </w:r>
    <w:r w:rsidRPr="00CB2B58">
      <w:rPr>
        <w:rFonts w:cs="Arial"/>
        <w:bCs/>
      </w:rPr>
      <w:instrText xml:space="preserve"> NUMPAGES  \* Arabic  \* MERGEFORMAT </w:instrText>
    </w:r>
    <w:r w:rsidRPr="00CB2B58">
      <w:rPr>
        <w:rFonts w:cs="Arial"/>
        <w:bCs/>
      </w:rPr>
      <w:fldChar w:fldCharType="separate"/>
    </w:r>
    <w:r>
      <w:rPr>
        <w:rFonts w:cs="Arial"/>
        <w:bCs/>
        <w:noProof/>
      </w:rPr>
      <w:t>7</w:t>
    </w:r>
    <w:r w:rsidRPr="00CB2B58">
      <w:rPr>
        <w:rFonts w:cs="Arial"/>
        <w:bC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CD713" w14:textId="59B3C07A" w:rsidR="00DF1CE6" w:rsidRDefault="00DF1CE6" w:rsidP="00DF1CE6">
    <w:pPr>
      <w:pStyle w:val="Header"/>
      <w:spacing w:after="0"/>
      <w:jc w:val="right"/>
      <w:rPr>
        <w:rFonts w:cs="Arial"/>
      </w:rPr>
    </w:pPr>
    <w:r w:rsidRPr="005D7730">
      <w:rPr>
        <w:rFonts w:cs="Arial"/>
      </w:rPr>
      <w:t>cwpjac-</w:t>
    </w:r>
    <w:r w:rsidR="00B009D5">
      <w:rPr>
        <w:rFonts w:cs="Arial"/>
      </w:rPr>
      <w:t>sep26</w:t>
    </w:r>
    <w:r w:rsidRPr="005D7730">
      <w:rPr>
        <w:rFonts w:cs="Arial"/>
      </w:rPr>
      <w:t>item0</w:t>
    </w:r>
    <w:r w:rsidR="00994F9A">
      <w:rPr>
        <w:rFonts w:cs="Arial"/>
      </w:rPr>
      <w:t>5</w:t>
    </w:r>
  </w:p>
  <w:p w14:paraId="33F5C4FF" w14:textId="7DCC0C32" w:rsidR="00BB2AAC" w:rsidRPr="00CB2B58" w:rsidRDefault="00BB2AAC" w:rsidP="000349DD">
    <w:pPr>
      <w:pStyle w:val="Header"/>
      <w:jc w:val="right"/>
      <w:rPr>
        <w:rFonts w:cs="Arial"/>
      </w:rPr>
    </w:pPr>
    <w:r w:rsidRPr="00CB2B58">
      <w:rPr>
        <w:rFonts w:cs="Arial"/>
      </w:rPr>
      <w:t xml:space="preserve">Page </w:t>
    </w:r>
    <w:r w:rsidRPr="00CB2B58">
      <w:rPr>
        <w:rFonts w:cs="Arial"/>
        <w:bCs/>
      </w:rPr>
      <w:fldChar w:fldCharType="begin"/>
    </w:r>
    <w:r w:rsidRPr="00CB2B58">
      <w:rPr>
        <w:rFonts w:cs="Arial"/>
        <w:bCs/>
      </w:rPr>
      <w:instrText xml:space="preserve"> PAGE  \* Arabic  \* MERGEFORMAT </w:instrText>
    </w:r>
    <w:r w:rsidRPr="00CB2B58">
      <w:rPr>
        <w:rFonts w:cs="Arial"/>
        <w:bCs/>
      </w:rPr>
      <w:fldChar w:fldCharType="separate"/>
    </w:r>
    <w:r w:rsidR="00340FC8">
      <w:rPr>
        <w:rFonts w:cs="Arial"/>
        <w:bCs/>
        <w:noProof/>
      </w:rPr>
      <w:t>2</w:t>
    </w:r>
    <w:r w:rsidRPr="00CB2B58">
      <w:rPr>
        <w:rFonts w:cs="Arial"/>
        <w:bCs/>
      </w:rPr>
      <w:fldChar w:fldCharType="end"/>
    </w:r>
    <w:r w:rsidRPr="00CB2B58">
      <w:rPr>
        <w:rFonts w:cs="Arial"/>
      </w:rPr>
      <w:t xml:space="preserve"> of </w:t>
    </w:r>
    <w:r w:rsidRPr="00CB2B58">
      <w:rPr>
        <w:rFonts w:cs="Arial"/>
        <w:bCs/>
      </w:rPr>
      <w:fldChar w:fldCharType="begin"/>
    </w:r>
    <w:r w:rsidRPr="00CB2B58">
      <w:rPr>
        <w:rFonts w:cs="Arial"/>
        <w:bCs/>
      </w:rPr>
      <w:instrText xml:space="preserve"> NUMPAGES  \* Arabic  \* MERGEFORMAT </w:instrText>
    </w:r>
    <w:r w:rsidRPr="00CB2B58">
      <w:rPr>
        <w:rFonts w:cs="Arial"/>
        <w:bCs/>
      </w:rPr>
      <w:fldChar w:fldCharType="separate"/>
    </w:r>
    <w:r w:rsidR="00340FC8">
      <w:rPr>
        <w:rFonts w:cs="Arial"/>
        <w:bCs/>
        <w:noProof/>
      </w:rPr>
      <w:t>2</w:t>
    </w:r>
    <w:r w:rsidRPr="00CB2B58">
      <w:rPr>
        <w:rFonts w:cs="Arial"/>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D4976"/>
    <w:multiLevelType w:val="hybridMultilevel"/>
    <w:tmpl w:val="A792F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65B62"/>
    <w:multiLevelType w:val="hybridMultilevel"/>
    <w:tmpl w:val="EA78B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F9D2D"/>
    <w:multiLevelType w:val="hybridMultilevel"/>
    <w:tmpl w:val="FFFFFFFF"/>
    <w:lvl w:ilvl="0" w:tplc="1428A7D8">
      <w:start w:val="1"/>
      <w:numFmt w:val="decimal"/>
      <w:lvlText w:val="%1."/>
      <w:lvlJc w:val="left"/>
      <w:pPr>
        <w:ind w:left="720" w:hanging="360"/>
      </w:pPr>
    </w:lvl>
    <w:lvl w:ilvl="1" w:tplc="9E2A5DE6">
      <w:start w:val="1"/>
      <w:numFmt w:val="lowerLetter"/>
      <w:lvlText w:val="%2."/>
      <w:lvlJc w:val="left"/>
      <w:pPr>
        <w:ind w:left="1440" w:hanging="360"/>
      </w:pPr>
    </w:lvl>
    <w:lvl w:ilvl="2" w:tplc="9AB4834C">
      <w:start w:val="1"/>
      <w:numFmt w:val="lowerRoman"/>
      <w:lvlText w:val="%3."/>
      <w:lvlJc w:val="right"/>
      <w:pPr>
        <w:ind w:left="2160" w:hanging="180"/>
      </w:pPr>
    </w:lvl>
    <w:lvl w:ilvl="3" w:tplc="94121774">
      <w:start w:val="1"/>
      <w:numFmt w:val="decimal"/>
      <w:lvlText w:val="%4."/>
      <w:lvlJc w:val="left"/>
      <w:pPr>
        <w:ind w:left="2880" w:hanging="360"/>
      </w:pPr>
    </w:lvl>
    <w:lvl w:ilvl="4" w:tplc="102250B2">
      <w:start w:val="1"/>
      <w:numFmt w:val="lowerLetter"/>
      <w:lvlText w:val="%5."/>
      <w:lvlJc w:val="left"/>
      <w:pPr>
        <w:ind w:left="3600" w:hanging="360"/>
      </w:pPr>
    </w:lvl>
    <w:lvl w:ilvl="5" w:tplc="360A7810">
      <w:start w:val="1"/>
      <w:numFmt w:val="lowerRoman"/>
      <w:lvlText w:val="%6."/>
      <w:lvlJc w:val="right"/>
      <w:pPr>
        <w:ind w:left="4320" w:hanging="180"/>
      </w:pPr>
    </w:lvl>
    <w:lvl w:ilvl="6" w:tplc="8A36AC92">
      <w:start w:val="1"/>
      <w:numFmt w:val="decimal"/>
      <w:lvlText w:val="%7."/>
      <w:lvlJc w:val="left"/>
      <w:pPr>
        <w:ind w:left="5040" w:hanging="360"/>
      </w:pPr>
    </w:lvl>
    <w:lvl w:ilvl="7" w:tplc="081A4CC0">
      <w:start w:val="1"/>
      <w:numFmt w:val="lowerLetter"/>
      <w:lvlText w:val="%8."/>
      <w:lvlJc w:val="left"/>
      <w:pPr>
        <w:ind w:left="5760" w:hanging="360"/>
      </w:pPr>
    </w:lvl>
    <w:lvl w:ilvl="8" w:tplc="BB8A0B8A">
      <w:start w:val="1"/>
      <w:numFmt w:val="lowerRoman"/>
      <w:lvlText w:val="%9."/>
      <w:lvlJc w:val="right"/>
      <w:pPr>
        <w:ind w:left="6480" w:hanging="180"/>
      </w:pPr>
    </w:lvl>
  </w:abstractNum>
  <w:abstractNum w:abstractNumId="3" w15:restartNumberingAfterBreak="0">
    <w:nsid w:val="09B170D3"/>
    <w:multiLevelType w:val="hybridMultilevel"/>
    <w:tmpl w:val="490836C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585DD8"/>
    <w:multiLevelType w:val="hybridMultilevel"/>
    <w:tmpl w:val="E1C60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F4458F"/>
    <w:multiLevelType w:val="hybridMultilevel"/>
    <w:tmpl w:val="188CFA14"/>
    <w:lvl w:ilvl="0" w:tplc="9B6AD8F6">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165D2E"/>
    <w:multiLevelType w:val="hybridMultilevel"/>
    <w:tmpl w:val="FFFFFFFF"/>
    <w:lvl w:ilvl="0" w:tplc="D61EB9AA">
      <w:start w:val="1"/>
      <w:numFmt w:val="bullet"/>
      <w:lvlText w:val=""/>
      <w:lvlJc w:val="left"/>
      <w:pPr>
        <w:ind w:left="720" w:hanging="360"/>
      </w:pPr>
      <w:rPr>
        <w:rFonts w:ascii="Symbol" w:hAnsi="Symbol" w:hint="default"/>
      </w:rPr>
    </w:lvl>
    <w:lvl w:ilvl="1" w:tplc="42541D86">
      <w:start w:val="1"/>
      <w:numFmt w:val="bullet"/>
      <w:lvlText w:val="o"/>
      <w:lvlJc w:val="left"/>
      <w:pPr>
        <w:ind w:left="1440" w:hanging="360"/>
      </w:pPr>
      <w:rPr>
        <w:rFonts w:ascii="Courier New" w:hAnsi="Courier New" w:hint="default"/>
      </w:rPr>
    </w:lvl>
    <w:lvl w:ilvl="2" w:tplc="01CC7072">
      <w:start w:val="1"/>
      <w:numFmt w:val="bullet"/>
      <w:lvlText w:val=""/>
      <w:lvlJc w:val="left"/>
      <w:pPr>
        <w:ind w:left="2160" w:hanging="360"/>
      </w:pPr>
      <w:rPr>
        <w:rFonts w:ascii="Wingdings" w:hAnsi="Wingdings" w:hint="default"/>
      </w:rPr>
    </w:lvl>
    <w:lvl w:ilvl="3" w:tplc="5FDABC32">
      <w:start w:val="1"/>
      <w:numFmt w:val="bullet"/>
      <w:lvlText w:val=""/>
      <w:lvlJc w:val="left"/>
      <w:pPr>
        <w:ind w:left="2880" w:hanging="360"/>
      </w:pPr>
      <w:rPr>
        <w:rFonts w:ascii="Symbol" w:hAnsi="Symbol" w:hint="default"/>
      </w:rPr>
    </w:lvl>
    <w:lvl w:ilvl="4" w:tplc="4ADE83FA">
      <w:start w:val="1"/>
      <w:numFmt w:val="bullet"/>
      <w:lvlText w:val="o"/>
      <w:lvlJc w:val="left"/>
      <w:pPr>
        <w:ind w:left="3600" w:hanging="360"/>
      </w:pPr>
      <w:rPr>
        <w:rFonts w:ascii="Courier New" w:hAnsi="Courier New" w:hint="default"/>
      </w:rPr>
    </w:lvl>
    <w:lvl w:ilvl="5" w:tplc="701EA9BE">
      <w:start w:val="1"/>
      <w:numFmt w:val="bullet"/>
      <w:lvlText w:val=""/>
      <w:lvlJc w:val="left"/>
      <w:pPr>
        <w:ind w:left="4320" w:hanging="360"/>
      </w:pPr>
      <w:rPr>
        <w:rFonts w:ascii="Wingdings" w:hAnsi="Wingdings" w:hint="default"/>
      </w:rPr>
    </w:lvl>
    <w:lvl w:ilvl="6" w:tplc="72F0CCC4">
      <w:start w:val="1"/>
      <w:numFmt w:val="bullet"/>
      <w:lvlText w:val=""/>
      <w:lvlJc w:val="left"/>
      <w:pPr>
        <w:ind w:left="5040" w:hanging="360"/>
      </w:pPr>
      <w:rPr>
        <w:rFonts w:ascii="Symbol" w:hAnsi="Symbol" w:hint="default"/>
      </w:rPr>
    </w:lvl>
    <w:lvl w:ilvl="7" w:tplc="2C7CE620">
      <w:start w:val="1"/>
      <w:numFmt w:val="bullet"/>
      <w:lvlText w:val="o"/>
      <w:lvlJc w:val="left"/>
      <w:pPr>
        <w:ind w:left="5760" w:hanging="360"/>
      </w:pPr>
      <w:rPr>
        <w:rFonts w:ascii="Courier New" w:hAnsi="Courier New" w:hint="default"/>
      </w:rPr>
    </w:lvl>
    <w:lvl w:ilvl="8" w:tplc="17BAA8D2">
      <w:start w:val="1"/>
      <w:numFmt w:val="bullet"/>
      <w:lvlText w:val=""/>
      <w:lvlJc w:val="left"/>
      <w:pPr>
        <w:ind w:left="6480" w:hanging="360"/>
      </w:pPr>
      <w:rPr>
        <w:rFonts w:ascii="Wingdings" w:hAnsi="Wingdings" w:hint="default"/>
      </w:rPr>
    </w:lvl>
  </w:abstractNum>
  <w:abstractNum w:abstractNumId="7" w15:restartNumberingAfterBreak="0">
    <w:nsid w:val="18AE6E4F"/>
    <w:multiLevelType w:val="hybridMultilevel"/>
    <w:tmpl w:val="566A9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789470"/>
    <w:multiLevelType w:val="hybridMultilevel"/>
    <w:tmpl w:val="FFFFFFFF"/>
    <w:lvl w:ilvl="0" w:tplc="EF923EB4">
      <w:start w:val="1"/>
      <w:numFmt w:val="bullet"/>
      <w:lvlText w:val=""/>
      <w:lvlJc w:val="left"/>
      <w:pPr>
        <w:ind w:left="720" w:hanging="360"/>
      </w:pPr>
      <w:rPr>
        <w:rFonts w:ascii="Symbol" w:hAnsi="Symbol" w:hint="default"/>
      </w:rPr>
    </w:lvl>
    <w:lvl w:ilvl="1" w:tplc="1136BDF6">
      <w:start w:val="1"/>
      <w:numFmt w:val="bullet"/>
      <w:lvlText w:val="o"/>
      <w:lvlJc w:val="left"/>
      <w:pPr>
        <w:ind w:left="1440" w:hanging="360"/>
      </w:pPr>
      <w:rPr>
        <w:rFonts w:ascii="Courier New" w:hAnsi="Courier New" w:hint="default"/>
      </w:rPr>
    </w:lvl>
    <w:lvl w:ilvl="2" w:tplc="02AE0498">
      <w:start w:val="1"/>
      <w:numFmt w:val="bullet"/>
      <w:lvlText w:val=""/>
      <w:lvlJc w:val="left"/>
      <w:pPr>
        <w:ind w:left="2160" w:hanging="360"/>
      </w:pPr>
      <w:rPr>
        <w:rFonts w:ascii="Wingdings" w:hAnsi="Wingdings" w:hint="default"/>
      </w:rPr>
    </w:lvl>
    <w:lvl w:ilvl="3" w:tplc="AFC49CE6">
      <w:start w:val="1"/>
      <w:numFmt w:val="bullet"/>
      <w:lvlText w:val=""/>
      <w:lvlJc w:val="left"/>
      <w:pPr>
        <w:ind w:left="2880" w:hanging="360"/>
      </w:pPr>
      <w:rPr>
        <w:rFonts w:ascii="Symbol" w:hAnsi="Symbol" w:hint="default"/>
      </w:rPr>
    </w:lvl>
    <w:lvl w:ilvl="4" w:tplc="8BDAB2F0">
      <w:start w:val="1"/>
      <w:numFmt w:val="bullet"/>
      <w:lvlText w:val="o"/>
      <w:lvlJc w:val="left"/>
      <w:pPr>
        <w:ind w:left="3600" w:hanging="360"/>
      </w:pPr>
      <w:rPr>
        <w:rFonts w:ascii="Courier New" w:hAnsi="Courier New" w:hint="default"/>
      </w:rPr>
    </w:lvl>
    <w:lvl w:ilvl="5" w:tplc="3F88C292">
      <w:start w:val="1"/>
      <w:numFmt w:val="bullet"/>
      <w:lvlText w:val=""/>
      <w:lvlJc w:val="left"/>
      <w:pPr>
        <w:ind w:left="4320" w:hanging="360"/>
      </w:pPr>
      <w:rPr>
        <w:rFonts w:ascii="Wingdings" w:hAnsi="Wingdings" w:hint="default"/>
      </w:rPr>
    </w:lvl>
    <w:lvl w:ilvl="6" w:tplc="D70A40B4">
      <w:start w:val="1"/>
      <w:numFmt w:val="bullet"/>
      <w:lvlText w:val=""/>
      <w:lvlJc w:val="left"/>
      <w:pPr>
        <w:ind w:left="5040" w:hanging="360"/>
      </w:pPr>
      <w:rPr>
        <w:rFonts w:ascii="Symbol" w:hAnsi="Symbol" w:hint="default"/>
      </w:rPr>
    </w:lvl>
    <w:lvl w:ilvl="7" w:tplc="CE88CE30">
      <w:start w:val="1"/>
      <w:numFmt w:val="bullet"/>
      <w:lvlText w:val="o"/>
      <w:lvlJc w:val="left"/>
      <w:pPr>
        <w:ind w:left="5760" w:hanging="360"/>
      </w:pPr>
      <w:rPr>
        <w:rFonts w:ascii="Courier New" w:hAnsi="Courier New" w:hint="default"/>
      </w:rPr>
    </w:lvl>
    <w:lvl w:ilvl="8" w:tplc="86CCA7E8">
      <w:start w:val="1"/>
      <w:numFmt w:val="bullet"/>
      <w:lvlText w:val=""/>
      <w:lvlJc w:val="left"/>
      <w:pPr>
        <w:ind w:left="6480" w:hanging="360"/>
      </w:pPr>
      <w:rPr>
        <w:rFonts w:ascii="Wingdings" w:hAnsi="Wingdings" w:hint="default"/>
      </w:rPr>
    </w:lvl>
  </w:abstractNum>
  <w:abstractNum w:abstractNumId="9" w15:restartNumberingAfterBreak="0">
    <w:nsid w:val="1F6515AE"/>
    <w:multiLevelType w:val="hybridMultilevel"/>
    <w:tmpl w:val="AF26E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EB787E"/>
    <w:multiLevelType w:val="hybridMultilevel"/>
    <w:tmpl w:val="766ED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22350F"/>
    <w:multiLevelType w:val="hybridMultilevel"/>
    <w:tmpl w:val="84AC2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110332"/>
    <w:multiLevelType w:val="hybridMultilevel"/>
    <w:tmpl w:val="6658D9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87E25DD"/>
    <w:multiLevelType w:val="hybridMultilevel"/>
    <w:tmpl w:val="B5564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6C4B5A"/>
    <w:multiLevelType w:val="hybridMultilevel"/>
    <w:tmpl w:val="A5289E18"/>
    <w:lvl w:ilvl="0" w:tplc="542EBEC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474728A"/>
    <w:multiLevelType w:val="hybridMultilevel"/>
    <w:tmpl w:val="CBF2A218"/>
    <w:lvl w:ilvl="0" w:tplc="077471A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5E91EFF"/>
    <w:multiLevelType w:val="hybridMultilevel"/>
    <w:tmpl w:val="456A7CC0"/>
    <w:lvl w:ilvl="0" w:tplc="4FD06AB8">
      <w:start w:val="1"/>
      <w:numFmt w:val="bullet"/>
      <w:lvlText w:val=""/>
      <w:lvlJc w:val="left"/>
      <w:pPr>
        <w:ind w:left="720" w:hanging="360"/>
      </w:pPr>
      <w:rPr>
        <w:rFonts w:ascii="Symbol" w:hAnsi="Symbol" w:hint="default"/>
      </w:rPr>
    </w:lvl>
    <w:lvl w:ilvl="1" w:tplc="9F1458C8">
      <w:start w:val="1"/>
      <w:numFmt w:val="bullet"/>
      <w:lvlText w:val="o"/>
      <w:lvlJc w:val="left"/>
      <w:pPr>
        <w:ind w:left="1440" w:hanging="360"/>
      </w:pPr>
      <w:rPr>
        <w:rFonts w:ascii="Courier New" w:hAnsi="Courier New" w:hint="default"/>
      </w:rPr>
    </w:lvl>
    <w:lvl w:ilvl="2" w:tplc="5C7C8578">
      <w:start w:val="1"/>
      <w:numFmt w:val="bullet"/>
      <w:lvlText w:val=""/>
      <w:lvlJc w:val="left"/>
      <w:pPr>
        <w:ind w:left="2160" w:hanging="360"/>
      </w:pPr>
      <w:rPr>
        <w:rFonts w:ascii="Wingdings" w:hAnsi="Wingdings" w:hint="default"/>
      </w:rPr>
    </w:lvl>
    <w:lvl w:ilvl="3" w:tplc="F07A4158">
      <w:start w:val="1"/>
      <w:numFmt w:val="bullet"/>
      <w:lvlText w:val=""/>
      <w:lvlJc w:val="left"/>
      <w:pPr>
        <w:ind w:left="2880" w:hanging="360"/>
      </w:pPr>
      <w:rPr>
        <w:rFonts w:ascii="Symbol" w:hAnsi="Symbol" w:hint="default"/>
      </w:rPr>
    </w:lvl>
    <w:lvl w:ilvl="4" w:tplc="32C07A12">
      <w:start w:val="1"/>
      <w:numFmt w:val="bullet"/>
      <w:lvlText w:val="o"/>
      <w:lvlJc w:val="left"/>
      <w:pPr>
        <w:ind w:left="3600" w:hanging="360"/>
      </w:pPr>
      <w:rPr>
        <w:rFonts w:ascii="Courier New" w:hAnsi="Courier New" w:hint="default"/>
      </w:rPr>
    </w:lvl>
    <w:lvl w:ilvl="5" w:tplc="AB52E992">
      <w:start w:val="1"/>
      <w:numFmt w:val="bullet"/>
      <w:lvlText w:val=""/>
      <w:lvlJc w:val="left"/>
      <w:pPr>
        <w:ind w:left="4320" w:hanging="360"/>
      </w:pPr>
      <w:rPr>
        <w:rFonts w:ascii="Wingdings" w:hAnsi="Wingdings" w:hint="default"/>
      </w:rPr>
    </w:lvl>
    <w:lvl w:ilvl="6" w:tplc="148CAB6A">
      <w:start w:val="1"/>
      <w:numFmt w:val="bullet"/>
      <w:lvlText w:val=""/>
      <w:lvlJc w:val="left"/>
      <w:pPr>
        <w:ind w:left="5040" w:hanging="360"/>
      </w:pPr>
      <w:rPr>
        <w:rFonts w:ascii="Symbol" w:hAnsi="Symbol" w:hint="default"/>
      </w:rPr>
    </w:lvl>
    <w:lvl w:ilvl="7" w:tplc="8640D410">
      <w:start w:val="1"/>
      <w:numFmt w:val="bullet"/>
      <w:lvlText w:val="o"/>
      <w:lvlJc w:val="left"/>
      <w:pPr>
        <w:ind w:left="5760" w:hanging="360"/>
      </w:pPr>
      <w:rPr>
        <w:rFonts w:ascii="Courier New" w:hAnsi="Courier New" w:hint="default"/>
      </w:rPr>
    </w:lvl>
    <w:lvl w:ilvl="8" w:tplc="E2E8952E">
      <w:start w:val="1"/>
      <w:numFmt w:val="bullet"/>
      <w:lvlText w:val=""/>
      <w:lvlJc w:val="left"/>
      <w:pPr>
        <w:ind w:left="6480" w:hanging="360"/>
      </w:pPr>
      <w:rPr>
        <w:rFonts w:ascii="Wingdings" w:hAnsi="Wingdings" w:hint="default"/>
      </w:rPr>
    </w:lvl>
  </w:abstractNum>
  <w:abstractNum w:abstractNumId="17" w15:restartNumberingAfterBreak="0">
    <w:nsid w:val="39785DA3"/>
    <w:multiLevelType w:val="hybridMultilevel"/>
    <w:tmpl w:val="A84E51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5F621A"/>
    <w:multiLevelType w:val="hybridMultilevel"/>
    <w:tmpl w:val="893C5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152426"/>
    <w:multiLevelType w:val="hybridMultilevel"/>
    <w:tmpl w:val="1054C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9B338C"/>
    <w:multiLevelType w:val="hybridMultilevel"/>
    <w:tmpl w:val="72FE0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AAEEFC"/>
    <w:multiLevelType w:val="hybridMultilevel"/>
    <w:tmpl w:val="FFFFFFFF"/>
    <w:lvl w:ilvl="0" w:tplc="15D846A6">
      <w:start w:val="1"/>
      <w:numFmt w:val="decimal"/>
      <w:lvlText w:val="%1."/>
      <w:lvlJc w:val="left"/>
      <w:pPr>
        <w:ind w:left="720" w:hanging="360"/>
      </w:pPr>
    </w:lvl>
    <w:lvl w:ilvl="1" w:tplc="A6627C68">
      <w:start w:val="1"/>
      <w:numFmt w:val="lowerLetter"/>
      <w:lvlText w:val="%2."/>
      <w:lvlJc w:val="left"/>
      <w:pPr>
        <w:ind w:left="1440" w:hanging="360"/>
      </w:pPr>
    </w:lvl>
    <w:lvl w:ilvl="2" w:tplc="1AE8AEF2">
      <w:start w:val="1"/>
      <w:numFmt w:val="lowerRoman"/>
      <w:lvlText w:val="%3."/>
      <w:lvlJc w:val="right"/>
      <w:pPr>
        <w:ind w:left="2160" w:hanging="180"/>
      </w:pPr>
    </w:lvl>
    <w:lvl w:ilvl="3" w:tplc="ED8233C4">
      <w:start w:val="1"/>
      <w:numFmt w:val="decimal"/>
      <w:lvlText w:val="%4."/>
      <w:lvlJc w:val="left"/>
      <w:pPr>
        <w:ind w:left="2880" w:hanging="360"/>
      </w:pPr>
    </w:lvl>
    <w:lvl w:ilvl="4" w:tplc="509CE27C">
      <w:start w:val="1"/>
      <w:numFmt w:val="lowerLetter"/>
      <w:lvlText w:val="%5."/>
      <w:lvlJc w:val="left"/>
      <w:pPr>
        <w:ind w:left="3600" w:hanging="360"/>
      </w:pPr>
    </w:lvl>
    <w:lvl w:ilvl="5" w:tplc="4394FAA4">
      <w:start w:val="1"/>
      <w:numFmt w:val="lowerRoman"/>
      <w:lvlText w:val="%6."/>
      <w:lvlJc w:val="right"/>
      <w:pPr>
        <w:ind w:left="4320" w:hanging="180"/>
      </w:pPr>
    </w:lvl>
    <w:lvl w:ilvl="6" w:tplc="012EB3A0">
      <w:start w:val="1"/>
      <w:numFmt w:val="decimal"/>
      <w:lvlText w:val="%7."/>
      <w:lvlJc w:val="left"/>
      <w:pPr>
        <w:ind w:left="5040" w:hanging="360"/>
      </w:pPr>
    </w:lvl>
    <w:lvl w:ilvl="7" w:tplc="AB26697A">
      <w:start w:val="1"/>
      <w:numFmt w:val="lowerLetter"/>
      <w:lvlText w:val="%8."/>
      <w:lvlJc w:val="left"/>
      <w:pPr>
        <w:ind w:left="5760" w:hanging="360"/>
      </w:pPr>
    </w:lvl>
    <w:lvl w:ilvl="8" w:tplc="0310E8E0">
      <w:start w:val="1"/>
      <w:numFmt w:val="lowerRoman"/>
      <w:lvlText w:val="%9."/>
      <w:lvlJc w:val="right"/>
      <w:pPr>
        <w:ind w:left="6480" w:hanging="180"/>
      </w:pPr>
    </w:lvl>
  </w:abstractNum>
  <w:abstractNum w:abstractNumId="22" w15:restartNumberingAfterBreak="0">
    <w:nsid w:val="55F96AEF"/>
    <w:multiLevelType w:val="hybridMultilevel"/>
    <w:tmpl w:val="47D88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4614A4"/>
    <w:multiLevelType w:val="hybridMultilevel"/>
    <w:tmpl w:val="5B00A618"/>
    <w:lvl w:ilvl="0" w:tplc="077471A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D149F1"/>
    <w:multiLevelType w:val="hybridMultilevel"/>
    <w:tmpl w:val="8554884A"/>
    <w:lvl w:ilvl="0" w:tplc="09626BD8">
      <w:start w:val="1"/>
      <w:numFmt w:val="bullet"/>
      <w:lvlText w:val=""/>
      <w:lvlJc w:val="left"/>
      <w:pPr>
        <w:ind w:left="720" w:hanging="360"/>
      </w:pPr>
      <w:rPr>
        <w:rFonts w:ascii="Symbol" w:hAnsi="Symbol" w:hint="default"/>
      </w:rPr>
    </w:lvl>
    <w:lvl w:ilvl="1" w:tplc="D128AA74">
      <w:start w:val="1"/>
      <w:numFmt w:val="bullet"/>
      <w:lvlText w:val="o"/>
      <w:lvlJc w:val="left"/>
      <w:pPr>
        <w:ind w:left="1440" w:hanging="360"/>
      </w:pPr>
      <w:rPr>
        <w:rFonts w:ascii="Courier New" w:hAnsi="Courier New" w:hint="default"/>
      </w:rPr>
    </w:lvl>
    <w:lvl w:ilvl="2" w:tplc="D3FE31E2">
      <w:start w:val="1"/>
      <w:numFmt w:val="bullet"/>
      <w:lvlText w:val=""/>
      <w:lvlJc w:val="left"/>
      <w:pPr>
        <w:ind w:left="2160" w:hanging="360"/>
      </w:pPr>
      <w:rPr>
        <w:rFonts w:ascii="Wingdings" w:hAnsi="Wingdings" w:hint="default"/>
      </w:rPr>
    </w:lvl>
    <w:lvl w:ilvl="3" w:tplc="13E4625E">
      <w:start w:val="1"/>
      <w:numFmt w:val="bullet"/>
      <w:lvlText w:val=""/>
      <w:lvlJc w:val="left"/>
      <w:pPr>
        <w:ind w:left="2880" w:hanging="360"/>
      </w:pPr>
      <w:rPr>
        <w:rFonts w:ascii="Symbol" w:hAnsi="Symbol" w:hint="default"/>
      </w:rPr>
    </w:lvl>
    <w:lvl w:ilvl="4" w:tplc="33C4672C">
      <w:start w:val="1"/>
      <w:numFmt w:val="bullet"/>
      <w:lvlText w:val="o"/>
      <w:lvlJc w:val="left"/>
      <w:pPr>
        <w:ind w:left="3600" w:hanging="360"/>
      </w:pPr>
      <w:rPr>
        <w:rFonts w:ascii="Courier New" w:hAnsi="Courier New" w:hint="default"/>
      </w:rPr>
    </w:lvl>
    <w:lvl w:ilvl="5" w:tplc="675A6946">
      <w:start w:val="1"/>
      <w:numFmt w:val="bullet"/>
      <w:lvlText w:val=""/>
      <w:lvlJc w:val="left"/>
      <w:pPr>
        <w:ind w:left="4320" w:hanging="360"/>
      </w:pPr>
      <w:rPr>
        <w:rFonts w:ascii="Wingdings" w:hAnsi="Wingdings" w:hint="default"/>
      </w:rPr>
    </w:lvl>
    <w:lvl w:ilvl="6" w:tplc="3DD80028">
      <w:start w:val="1"/>
      <w:numFmt w:val="bullet"/>
      <w:lvlText w:val=""/>
      <w:lvlJc w:val="left"/>
      <w:pPr>
        <w:ind w:left="5040" w:hanging="360"/>
      </w:pPr>
      <w:rPr>
        <w:rFonts w:ascii="Symbol" w:hAnsi="Symbol" w:hint="default"/>
      </w:rPr>
    </w:lvl>
    <w:lvl w:ilvl="7" w:tplc="7A44E02E">
      <w:start w:val="1"/>
      <w:numFmt w:val="bullet"/>
      <w:lvlText w:val="o"/>
      <w:lvlJc w:val="left"/>
      <w:pPr>
        <w:ind w:left="5760" w:hanging="360"/>
      </w:pPr>
      <w:rPr>
        <w:rFonts w:ascii="Courier New" w:hAnsi="Courier New" w:hint="default"/>
      </w:rPr>
    </w:lvl>
    <w:lvl w:ilvl="8" w:tplc="D5640584">
      <w:start w:val="1"/>
      <w:numFmt w:val="bullet"/>
      <w:lvlText w:val=""/>
      <w:lvlJc w:val="left"/>
      <w:pPr>
        <w:ind w:left="6480" w:hanging="360"/>
      </w:pPr>
      <w:rPr>
        <w:rFonts w:ascii="Wingdings" w:hAnsi="Wingdings" w:hint="default"/>
      </w:rPr>
    </w:lvl>
  </w:abstractNum>
  <w:abstractNum w:abstractNumId="25" w15:restartNumberingAfterBreak="0">
    <w:nsid w:val="61245373"/>
    <w:multiLevelType w:val="hybridMultilevel"/>
    <w:tmpl w:val="FFFFFFFF"/>
    <w:lvl w:ilvl="0" w:tplc="BC7C9230">
      <w:start w:val="1"/>
      <w:numFmt w:val="bullet"/>
      <w:lvlText w:val=""/>
      <w:lvlJc w:val="left"/>
      <w:pPr>
        <w:ind w:left="720" w:hanging="360"/>
      </w:pPr>
      <w:rPr>
        <w:rFonts w:ascii="Symbol" w:hAnsi="Symbol" w:hint="default"/>
      </w:rPr>
    </w:lvl>
    <w:lvl w:ilvl="1" w:tplc="A5C88F2A">
      <w:start w:val="1"/>
      <w:numFmt w:val="bullet"/>
      <w:lvlText w:val="o"/>
      <w:lvlJc w:val="left"/>
      <w:pPr>
        <w:ind w:left="1440" w:hanging="360"/>
      </w:pPr>
      <w:rPr>
        <w:rFonts w:ascii="Courier New" w:hAnsi="Courier New" w:hint="default"/>
      </w:rPr>
    </w:lvl>
    <w:lvl w:ilvl="2" w:tplc="ADF88F64">
      <w:start w:val="1"/>
      <w:numFmt w:val="bullet"/>
      <w:lvlText w:val=""/>
      <w:lvlJc w:val="left"/>
      <w:pPr>
        <w:ind w:left="2160" w:hanging="360"/>
      </w:pPr>
      <w:rPr>
        <w:rFonts w:ascii="Wingdings" w:hAnsi="Wingdings" w:hint="default"/>
      </w:rPr>
    </w:lvl>
    <w:lvl w:ilvl="3" w:tplc="89E0C1F0">
      <w:start w:val="1"/>
      <w:numFmt w:val="bullet"/>
      <w:lvlText w:val=""/>
      <w:lvlJc w:val="left"/>
      <w:pPr>
        <w:ind w:left="2880" w:hanging="360"/>
      </w:pPr>
      <w:rPr>
        <w:rFonts w:ascii="Symbol" w:hAnsi="Symbol" w:hint="default"/>
      </w:rPr>
    </w:lvl>
    <w:lvl w:ilvl="4" w:tplc="A3884ABC">
      <w:start w:val="1"/>
      <w:numFmt w:val="bullet"/>
      <w:lvlText w:val="o"/>
      <w:lvlJc w:val="left"/>
      <w:pPr>
        <w:ind w:left="3600" w:hanging="360"/>
      </w:pPr>
      <w:rPr>
        <w:rFonts w:ascii="Courier New" w:hAnsi="Courier New" w:hint="default"/>
      </w:rPr>
    </w:lvl>
    <w:lvl w:ilvl="5" w:tplc="62FE102C">
      <w:start w:val="1"/>
      <w:numFmt w:val="bullet"/>
      <w:lvlText w:val=""/>
      <w:lvlJc w:val="left"/>
      <w:pPr>
        <w:ind w:left="4320" w:hanging="360"/>
      </w:pPr>
      <w:rPr>
        <w:rFonts w:ascii="Wingdings" w:hAnsi="Wingdings" w:hint="default"/>
      </w:rPr>
    </w:lvl>
    <w:lvl w:ilvl="6" w:tplc="E446CC28">
      <w:start w:val="1"/>
      <w:numFmt w:val="bullet"/>
      <w:lvlText w:val=""/>
      <w:lvlJc w:val="left"/>
      <w:pPr>
        <w:ind w:left="5040" w:hanging="360"/>
      </w:pPr>
      <w:rPr>
        <w:rFonts w:ascii="Symbol" w:hAnsi="Symbol" w:hint="default"/>
      </w:rPr>
    </w:lvl>
    <w:lvl w:ilvl="7" w:tplc="92009FFA">
      <w:start w:val="1"/>
      <w:numFmt w:val="bullet"/>
      <w:lvlText w:val="o"/>
      <w:lvlJc w:val="left"/>
      <w:pPr>
        <w:ind w:left="5760" w:hanging="360"/>
      </w:pPr>
      <w:rPr>
        <w:rFonts w:ascii="Courier New" w:hAnsi="Courier New" w:hint="default"/>
      </w:rPr>
    </w:lvl>
    <w:lvl w:ilvl="8" w:tplc="AD8A1850">
      <w:start w:val="1"/>
      <w:numFmt w:val="bullet"/>
      <w:lvlText w:val=""/>
      <w:lvlJc w:val="left"/>
      <w:pPr>
        <w:ind w:left="6480" w:hanging="360"/>
      </w:pPr>
      <w:rPr>
        <w:rFonts w:ascii="Wingdings" w:hAnsi="Wingdings" w:hint="default"/>
      </w:rPr>
    </w:lvl>
  </w:abstractNum>
  <w:abstractNum w:abstractNumId="26" w15:restartNumberingAfterBreak="0">
    <w:nsid w:val="612E0A25"/>
    <w:multiLevelType w:val="hybridMultilevel"/>
    <w:tmpl w:val="5D40BD52"/>
    <w:lvl w:ilvl="0" w:tplc="9926C59E">
      <w:start w:val="1"/>
      <w:numFmt w:val="bullet"/>
      <w:lvlText w:val=""/>
      <w:lvlJc w:val="left"/>
      <w:pPr>
        <w:ind w:left="720" w:hanging="360"/>
      </w:pPr>
      <w:rPr>
        <w:rFonts w:ascii="Symbol" w:hAnsi="Symbol" w:hint="default"/>
      </w:rPr>
    </w:lvl>
    <w:lvl w:ilvl="1" w:tplc="DFEE4222">
      <w:start w:val="1"/>
      <w:numFmt w:val="bullet"/>
      <w:lvlText w:val="o"/>
      <w:lvlJc w:val="left"/>
      <w:pPr>
        <w:ind w:left="1440" w:hanging="360"/>
      </w:pPr>
      <w:rPr>
        <w:rFonts w:ascii="Courier New" w:hAnsi="Courier New" w:hint="default"/>
      </w:rPr>
    </w:lvl>
    <w:lvl w:ilvl="2" w:tplc="614CFD8A">
      <w:start w:val="1"/>
      <w:numFmt w:val="bullet"/>
      <w:lvlText w:val=""/>
      <w:lvlJc w:val="left"/>
      <w:pPr>
        <w:ind w:left="2160" w:hanging="360"/>
      </w:pPr>
      <w:rPr>
        <w:rFonts w:ascii="Wingdings" w:hAnsi="Wingdings" w:hint="default"/>
      </w:rPr>
    </w:lvl>
    <w:lvl w:ilvl="3" w:tplc="4600E358">
      <w:start w:val="1"/>
      <w:numFmt w:val="bullet"/>
      <w:lvlText w:val=""/>
      <w:lvlJc w:val="left"/>
      <w:pPr>
        <w:ind w:left="2880" w:hanging="360"/>
      </w:pPr>
      <w:rPr>
        <w:rFonts w:ascii="Symbol" w:hAnsi="Symbol" w:hint="default"/>
      </w:rPr>
    </w:lvl>
    <w:lvl w:ilvl="4" w:tplc="2A28AC12">
      <w:start w:val="1"/>
      <w:numFmt w:val="bullet"/>
      <w:lvlText w:val="o"/>
      <w:lvlJc w:val="left"/>
      <w:pPr>
        <w:ind w:left="3600" w:hanging="360"/>
      </w:pPr>
      <w:rPr>
        <w:rFonts w:ascii="Courier New" w:hAnsi="Courier New" w:hint="default"/>
      </w:rPr>
    </w:lvl>
    <w:lvl w:ilvl="5" w:tplc="CF44DF52">
      <w:start w:val="1"/>
      <w:numFmt w:val="bullet"/>
      <w:lvlText w:val=""/>
      <w:lvlJc w:val="left"/>
      <w:pPr>
        <w:ind w:left="4320" w:hanging="360"/>
      </w:pPr>
      <w:rPr>
        <w:rFonts w:ascii="Wingdings" w:hAnsi="Wingdings" w:hint="default"/>
      </w:rPr>
    </w:lvl>
    <w:lvl w:ilvl="6" w:tplc="0C349F8C">
      <w:start w:val="1"/>
      <w:numFmt w:val="bullet"/>
      <w:lvlText w:val=""/>
      <w:lvlJc w:val="left"/>
      <w:pPr>
        <w:ind w:left="5040" w:hanging="360"/>
      </w:pPr>
      <w:rPr>
        <w:rFonts w:ascii="Symbol" w:hAnsi="Symbol" w:hint="default"/>
      </w:rPr>
    </w:lvl>
    <w:lvl w:ilvl="7" w:tplc="38C651DE">
      <w:start w:val="1"/>
      <w:numFmt w:val="bullet"/>
      <w:lvlText w:val="o"/>
      <w:lvlJc w:val="left"/>
      <w:pPr>
        <w:ind w:left="5760" w:hanging="360"/>
      </w:pPr>
      <w:rPr>
        <w:rFonts w:ascii="Courier New" w:hAnsi="Courier New" w:hint="default"/>
      </w:rPr>
    </w:lvl>
    <w:lvl w:ilvl="8" w:tplc="3ED005C8">
      <w:start w:val="1"/>
      <w:numFmt w:val="bullet"/>
      <w:lvlText w:val=""/>
      <w:lvlJc w:val="left"/>
      <w:pPr>
        <w:ind w:left="6480" w:hanging="360"/>
      </w:pPr>
      <w:rPr>
        <w:rFonts w:ascii="Wingdings" w:hAnsi="Wingdings" w:hint="default"/>
      </w:rPr>
    </w:lvl>
  </w:abstractNum>
  <w:abstractNum w:abstractNumId="27" w15:restartNumberingAfterBreak="0">
    <w:nsid w:val="65D2730D"/>
    <w:multiLevelType w:val="hybridMultilevel"/>
    <w:tmpl w:val="63D8CFD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7AE52B7"/>
    <w:multiLevelType w:val="hybridMultilevel"/>
    <w:tmpl w:val="197E4A60"/>
    <w:lvl w:ilvl="0" w:tplc="D01EBEA2">
      <w:start w:val="3"/>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D8306C8"/>
    <w:multiLevelType w:val="hybridMultilevel"/>
    <w:tmpl w:val="B7FCD5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D965EB4"/>
    <w:multiLevelType w:val="hybridMultilevel"/>
    <w:tmpl w:val="CB32E65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1" w15:restartNumberingAfterBreak="0">
    <w:nsid w:val="6EFF771C"/>
    <w:multiLevelType w:val="hybridMultilevel"/>
    <w:tmpl w:val="33440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0720CC"/>
    <w:multiLevelType w:val="hybridMultilevel"/>
    <w:tmpl w:val="FFFFFFFF"/>
    <w:lvl w:ilvl="0" w:tplc="F182A368">
      <w:start w:val="1"/>
      <w:numFmt w:val="decimal"/>
      <w:lvlText w:val="%1."/>
      <w:lvlJc w:val="left"/>
      <w:pPr>
        <w:ind w:left="720" w:hanging="360"/>
      </w:pPr>
    </w:lvl>
    <w:lvl w:ilvl="1" w:tplc="42B69300">
      <w:start w:val="1"/>
      <w:numFmt w:val="lowerLetter"/>
      <w:lvlText w:val="%2."/>
      <w:lvlJc w:val="left"/>
      <w:pPr>
        <w:ind w:left="1440" w:hanging="360"/>
      </w:pPr>
    </w:lvl>
    <w:lvl w:ilvl="2" w:tplc="C9DEFF66">
      <w:start w:val="1"/>
      <w:numFmt w:val="lowerRoman"/>
      <w:lvlText w:val="%3."/>
      <w:lvlJc w:val="right"/>
      <w:pPr>
        <w:ind w:left="2160" w:hanging="180"/>
      </w:pPr>
    </w:lvl>
    <w:lvl w:ilvl="3" w:tplc="98268354">
      <w:start w:val="1"/>
      <w:numFmt w:val="decimal"/>
      <w:lvlText w:val="%4."/>
      <w:lvlJc w:val="left"/>
      <w:pPr>
        <w:ind w:left="2880" w:hanging="360"/>
      </w:pPr>
    </w:lvl>
    <w:lvl w:ilvl="4" w:tplc="BD505546">
      <w:start w:val="1"/>
      <w:numFmt w:val="lowerLetter"/>
      <w:lvlText w:val="%5."/>
      <w:lvlJc w:val="left"/>
      <w:pPr>
        <w:ind w:left="3600" w:hanging="360"/>
      </w:pPr>
    </w:lvl>
    <w:lvl w:ilvl="5" w:tplc="B03C8C3E">
      <w:start w:val="1"/>
      <w:numFmt w:val="lowerRoman"/>
      <w:lvlText w:val="%6."/>
      <w:lvlJc w:val="right"/>
      <w:pPr>
        <w:ind w:left="4320" w:hanging="180"/>
      </w:pPr>
    </w:lvl>
    <w:lvl w:ilvl="6" w:tplc="BD5E6BA0">
      <w:start w:val="1"/>
      <w:numFmt w:val="decimal"/>
      <w:lvlText w:val="%7."/>
      <w:lvlJc w:val="left"/>
      <w:pPr>
        <w:ind w:left="5040" w:hanging="360"/>
      </w:pPr>
    </w:lvl>
    <w:lvl w:ilvl="7" w:tplc="61B00ACC">
      <w:start w:val="1"/>
      <w:numFmt w:val="lowerLetter"/>
      <w:lvlText w:val="%8."/>
      <w:lvlJc w:val="left"/>
      <w:pPr>
        <w:ind w:left="5760" w:hanging="360"/>
      </w:pPr>
    </w:lvl>
    <w:lvl w:ilvl="8" w:tplc="854ACA1A">
      <w:start w:val="1"/>
      <w:numFmt w:val="lowerRoman"/>
      <w:lvlText w:val="%9."/>
      <w:lvlJc w:val="right"/>
      <w:pPr>
        <w:ind w:left="6480" w:hanging="180"/>
      </w:pPr>
    </w:lvl>
  </w:abstractNum>
  <w:abstractNum w:abstractNumId="33" w15:restartNumberingAfterBreak="0">
    <w:nsid w:val="7C4345B1"/>
    <w:multiLevelType w:val="hybridMultilevel"/>
    <w:tmpl w:val="FFFFFFFF"/>
    <w:lvl w:ilvl="0" w:tplc="AE5C93D4">
      <w:start w:val="1"/>
      <w:numFmt w:val="bullet"/>
      <w:lvlText w:val=""/>
      <w:lvlJc w:val="left"/>
      <w:pPr>
        <w:ind w:left="720" w:hanging="360"/>
      </w:pPr>
      <w:rPr>
        <w:rFonts w:ascii="Symbol" w:hAnsi="Symbol" w:hint="default"/>
      </w:rPr>
    </w:lvl>
    <w:lvl w:ilvl="1" w:tplc="BBBA8994">
      <w:start w:val="1"/>
      <w:numFmt w:val="bullet"/>
      <w:lvlText w:val="o"/>
      <w:lvlJc w:val="left"/>
      <w:pPr>
        <w:ind w:left="1440" w:hanging="360"/>
      </w:pPr>
      <w:rPr>
        <w:rFonts w:ascii="Courier New" w:hAnsi="Courier New" w:hint="default"/>
      </w:rPr>
    </w:lvl>
    <w:lvl w:ilvl="2" w:tplc="8570B172">
      <w:start w:val="1"/>
      <w:numFmt w:val="bullet"/>
      <w:lvlText w:val=""/>
      <w:lvlJc w:val="left"/>
      <w:pPr>
        <w:ind w:left="2160" w:hanging="360"/>
      </w:pPr>
      <w:rPr>
        <w:rFonts w:ascii="Wingdings" w:hAnsi="Wingdings" w:hint="default"/>
      </w:rPr>
    </w:lvl>
    <w:lvl w:ilvl="3" w:tplc="1310D2AA">
      <w:start w:val="1"/>
      <w:numFmt w:val="bullet"/>
      <w:lvlText w:val=""/>
      <w:lvlJc w:val="left"/>
      <w:pPr>
        <w:ind w:left="2880" w:hanging="360"/>
      </w:pPr>
      <w:rPr>
        <w:rFonts w:ascii="Symbol" w:hAnsi="Symbol" w:hint="default"/>
      </w:rPr>
    </w:lvl>
    <w:lvl w:ilvl="4" w:tplc="4EBA9B1E">
      <w:start w:val="1"/>
      <w:numFmt w:val="bullet"/>
      <w:lvlText w:val="o"/>
      <w:lvlJc w:val="left"/>
      <w:pPr>
        <w:ind w:left="3600" w:hanging="360"/>
      </w:pPr>
      <w:rPr>
        <w:rFonts w:ascii="Courier New" w:hAnsi="Courier New" w:hint="default"/>
      </w:rPr>
    </w:lvl>
    <w:lvl w:ilvl="5" w:tplc="5532B726">
      <w:start w:val="1"/>
      <w:numFmt w:val="bullet"/>
      <w:lvlText w:val=""/>
      <w:lvlJc w:val="left"/>
      <w:pPr>
        <w:ind w:left="4320" w:hanging="360"/>
      </w:pPr>
      <w:rPr>
        <w:rFonts w:ascii="Wingdings" w:hAnsi="Wingdings" w:hint="default"/>
      </w:rPr>
    </w:lvl>
    <w:lvl w:ilvl="6" w:tplc="C908BE76">
      <w:start w:val="1"/>
      <w:numFmt w:val="bullet"/>
      <w:lvlText w:val=""/>
      <w:lvlJc w:val="left"/>
      <w:pPr>
        <w:ind w:left="5040" w:hanging="360"/>
      </w:pPr>
      <w:rPr>
        <w:rFonts w:ascii="Symbol" w:hAnsi="Symbol" w:hint="default"/>
      </w:rPr>
    </w:lvl>
    <w:lvl w:ilvl="7" w:tplc="3EC2F902">
      <w:start w:val="1"/>
      <w:numFmt w:val="bullet"/>
      <w:lvlText w:val="o"/>
      <w:lvlJc w:val="left"/>
      <w:pPr>
        <w:ind w:left="5760" w:hanging="360"/>
      </w:pPr>
      <w:rPr>
        <w:rFonts w:ascii="Courier New" w:hAnsi="Courier New" w:hint="default"/>
      </w:rPr>
    </w:lvl>
    <w:lvl w:ilvl="8" w:tplc="733AEDF2">
      <w:start w:val="1"/>
      <w:numFmt w:val="bullet"/>
      <w:lvlText w:val=""/>
      <w:lvlJc w:val="left"/>
      <w:pPr>
        <w:ind w:left="6480" w:hanging="360"/>
      </w:pPr>
      <w:rPr>
        <w:rFonts w:ascii="Wingdings" w:hAnsi="Wingdings" w:hint="default"/>
      </w:rPr>
    </w:lvl>
  </w:abstractNum>
  <w:abstractNum w:abstractNumId="34" w15:restartNumberingAfterBreak="0">
    <w:nsid w:val="7F8845DA"/>
    <w:multiLevelType w:val="hybridMultilevel"/>
    <w:tmpl w:val="CE4CE32C"/>
    <w:lvl w:ilvl="0" w:tplc="B22836E4">
      <w:start w:val="1"/>
      <w:numFmt w:val="upperLetter"/>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35" w15:restartNumberingAfterBreak="0">
    <w:nsid w:val="7FEB29A2"/>
    <w:multiLevelType w:val="hybridMultilevel"/>
    <w:tmpl w:val="8F88EE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98728784">
    <w:abstractNumId w:val="33"/>
  </w:num>
  <w:num w:numId="2" w16cid:durableId="86194655">
    <w:abstractNumId w:val="25"/>
  </w:num>
  <w:num w:numId="3" w16cid:durableId="475222321">
    <w:abstractNumId w:val="8"/>
  </w:num>
  <w:num w:numId="4" w16cid:durableId="370421064">
    <w:abstractNumId w:val="32"/>
  </w:num>
  <w:num w:numId="5" w16cid:durableId="1890266132">
    <w:abstractNumId w:val="2"/>
  </w:num>
  <w:num w:numId="6" w16cid:durableId="1787386051">
    <w:abstractNumId w:val="21"/>
  </w:num>
  <w:num w:numId="7" w16cid:durableId="802234986">
    <w:abstractNumId w:val="6"/>
  </w:num>
  <w:num w:numId="8" w16cid:durableId="964386291">
    <w:abstractNumId w:val="26"/>
  </w:num>
  <w:num w:numId="9" w16cid:durableId="90976074">
    <w:abstractNumId w:val="16"/>
  </w:num>
  <w:num w:numId="10" w16cid:durableId="2175115">
    <w:abstractNumId w:val="24"/>
  </w:num>
  <w:num w:numId="11" w16cid:durableId="1110321260">
    <w:abstractNumId w:val="14"/>
  </w:num>
  <w:num w:numId="12" w16cid:durableId="1039937652">
    <w:abstractNumId w:val="27"/>
  </w:num>
  <w:num w:numId="13" w16cid:durableId="5791230">
    <w:abstractNumId w:val="10"/>
  </w:num>
  <w:num w:numId="14" w16cid:durableId="1421683299">
    <w:abstractNumId w:val="20"/>
  </w:num>
  <w:num w:numId="15" w16cid:durableId="1939487772">
    <w:abstractNumId w:val="22"/>
  </w:num>
  <w:num w:numId="16" w16cid:durableId="1256792208">
    <w:abstractNumId w:val="3"/>
  </w:num>
  <w:num w:numId="17" w16cid:durableId="782530632">
    <w:abstractNumId w:val="13"/>
  </w:num>
  <w:num w:numId="18" w16cid:durableId="1053041734">
    <w:abstractNumId w:val="35"/>
  </w:num>
  <w:num w:numId="19" w16cid:durableId="49306100">
    <w:abstractNumId w:val="12"/>
  </w:num>
  <w:num w:numId="20" w16cid:durableId="1096903931">
    <w:abstractNumId w:val="30"/>
  </w:num>
  <w:num w:numId="21" w16cid:durableId="481191507">
    <w:abstractNumId w:val="23"/>
  </w:num>
  <w:num w:numId="22" w16cid:durableId="419331508">
    <w:abstractNumId w:val="34"/>
  </w:num>
  <w:num w:numId="23" w16cid:durableId="2016036960">
    <w:abstractNumId w:val="28"/>
  </w:num>
  <w:num w:numId="24" w16cid:durableId="1974215084">
    <w:abstractNumId w:val="15"/>
  </w:num>
  <w:num w:numId="25" w16cid:durableId="1193571893">
    <w:abstractNumId w:val="4"/>
  </w:num>
  <w:num w:numId="26" w16cid:durableId="750397675">
    <w:abstractNumId w:val="19"/>
  </w:num>
  <w:num w:numId="27" w16cid:durableId="23530900">
    <w:abstractNumId w:val="0"/>
  </w:num>
  <w:num w:numId="28" w16cid:durableId="1268805023">
    <w:abstractNumId w:val="29"/>
  </w:num>
  <w:num w:numId="29" w16cid:durableId="1835563800">
    <w:abstractNumId w:val="31"/>
  </w:num>
  <w:num w:numId="30" w16cid:durableId="324819021">
    <w:abstractNumId w:val="1"/>
  </w:num>
  <w:num w:numId="31" w16cid:durableId="1711227627">
    <w:abstractNumId w:val="7"/>
  </w:num>
  <w:num w:numId="32" w16cid:durableId="349842809">
    <w:abstractNumId w:val="18"/>
  </w:num>
  <w:num w:numId="33" w16cid:durableId="1971595637">
    <w:abstractNumId w:val="17"/>
  </w:num>
  <w:num w:numId="34" w16cid:durableId="470248772">
    <w:abstractNumId w:val="9"/>
  </w:num>
  <w:num w:numId="35" w16cid:durableId="1720084705">
    <w:abstractNumId w:val="5"/>
  </w:num>
  <w:num w:numId="36" w16cid:durableId="1875664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17B"/>
    <w:rsid w:val="000015F6"/>
    <w:rsid w:val="00001A36"/>
    <w:rsid w:val="000040D5"/>
    <w:rsid w:val="00005793"/>
    <w:rsid w:val="00005942"/>
    <w:rsid w:val="00005A06"/>
    <w:rsid w:val="00013FC9"/>
    <w:rsid w:val="00016246"/>
    <w:rsid w:val="00017401"/>
    <w:rsid w:val="0002110A"/>
    <w:rsid w:val="00021B16"/>
    <w:rsid w:val="00021D5A"/>
    <w:rsid w:val="00023FDB"/>
    <w:rsid w:val="00024B4F"/>
    <w:rsid w:val="00025CF0"/>
    <w:rsid w:val="000324AD"/>
    <w:rsid w:val="000349DD"/>
    <w:rsid w:val="00034B43"/>
    <w:rsid w:val="00035519"/>
    <w:rsid w:val="00041BA7"/>
    <w:rsid w:val="00041BAD"/>
    <w:rsid w:val="00043BEA"/>
    <w:rsid w:val="00045B36"/>
    <w:rsid w:val="00054E4B"/>
    <w:rsid w:val="00060545"/>
    <w:rsid w:val="00064542"/>
    <w:rsid w:val="00074DD9"/>
    <w:rsid w:val="00076C65"/>
    <w:rsid w:val="00077CF8"/>
    <w:rsid w:val="00086178"/>
    <w:rsid w:val="00087927"/>
    <w:rsid w:val="00091C2C"/>
    <w:rsid w:val="000954CE"/>
    <w:rsid w:val="000A152A"/>
    <w:rsid w:val="000A713F"/>
    <w:rsid w:val="000AE867"/>
    <w:rsid w:val="000B3198"/>
    <w:rsid w:val="000B497E"/>
    <w:rsid w:val="000B5B79"/>
    <w:rsid w:val="000B626C"/>
    <w:rsid w:val="000B6FEE"/>
    <w:rsid w:val="000C0A28"/>
    <w:rsid w:val="000C19E8"/>
    <w:rsid w:val="000C4BB4"/>
    <w:rsid w:val="000C596F"/>
    <w:rsid w:val="000C5B93"/>
    <w:rsid w:val="000D151C"/>
    <w:rsid w:val="000D1A5D"/>
    <w:rsid w:val="000D2C35"/>
    <w:rsid w:val="000D7D31"/>
    <w:rsid w:val="000E09DC"/>
    <w:rsid w:val="000E0EDA"/>
    <w:rsid w:val="000E41B7"/>
    <w:rsid w:val="000E4A26"/>
    <w:rsid w:val="000E667C"/>
    <w:rsid w:val="000E6C0A"/>
    <w:rsid w:val="000F3E73"/>
    <w:rsid w:val="000F67A0"/>
    <w:rsid w:val="001048F3"/>
    <w:rsid w:val="001079AC"/>
    <w:rsid w:val="00113852"/>
    <w:rsid w:val="001144EF"/>
    <w:rsid w:val="0011528A"/>
    <w:rsid w:val="001163E3"/>
    <w:rsid w:val="00121A59"/>
    <w:rsid w:val="00124F80"/>
    <w:rsid w:val="00130059"/>
    <w:rsid w:val="00131151"/>
    <w:rsid w:val="00133B2D"/>
    <w:rsid w:val="00133C69"/>
    <w:rsid w:val="0013471E"/>
    <w:rsid w:val="00142B5F"/>
    <w:rsid w:val="00145EE0"/>
    <w:rsid w:val="00147FAD"/>
    <w:rsid w:val="00150B1F"/>
    <w:rsid w:val="00150C8A"/>
    <w:rsid w:val="0015101D"/>
    <w:rsid w:val="00152774"/>
    <w:rsid w:val="00156995"/>
    <w:rsid w:val="0015719D"/>
    <w:rsid w:val="00157E33"/>
    <w:rsid w:val="001609A0"/>
    <w:rsid w:val="00162228"/>
    <w:rsid w:val="0016250D"/>
    <w:rsid w:val="00162F64"/>
    <w:rsid w:val="001674DC"/>
    <w:rsid w:val="0016787F"/>
    <w:rsid w:val="00168869"/>
    <w:rsid w:val="0017084C"/>
    <w:rsid w:val="00172541"/>
    <w:rsid w:val="00175382"/>
    <w:rsid w:val="00180B88"/>
    <w:rsid w:val="0018148D"/>
    <w:rsid w:val="00181B37"/>
    <w:rsid w:val="00181F2B"/>
    <w:rsid w:val="00184705"/>
    <w:rsid w:val="0018638D"/>
    <w:rsid w:val="001877BF"/>
    <w:rsid w:val="00191EC3"/>
    <w:rsid w:val="00192A7F"/>
    <w:rsid w:val="00194D47"/>
    <w:rsid w:val="00194DB0"/>
    <w:rsid w:val="001967C0"/>
    <w:rsid w:val="001A0CA5"/>
    <w:rsid w:val="001A0F1B"/>
    <w:rsid w:val="001A0F50"/>
    <w:rsid w:val="001A284E"/>
    <w:rsid w:val="001A422B"/>
    <w:rsid w:val="001A53CB"/>
    <w:rsid w:val="001A5A8C"/>
    <w:rsid w:val="001B0001"/>
    <w:rsid w:val="001B0227"/>
    <w:rsid w:val="001B231D"/>
    <w:rsid w:val="001B3958"/>
    <w:rsid w:val="001B4258"/>
    <w:rsid w:val="001B79B9"/>
    <w:rsid w:val="001C09DC"/>
    <w:rsid w:val="001C09E8"/>
    <w:rsid w:val="001C2A82"/>
    <w:rsid w:val="001C3134"/>
    <w:rsid w:val="001C63C9"/>
    <w:rsid w:val="001C7AFE"/>
    <w:rsid w:val="001D0686"/>
    <w:rsid w:val="001D28C2"/>
    <w:rsid w:val="001D4AD7"/>
    <w:rsid w:val="001D533E"/>
    <w:rsid w:val="001D78A1"/>
    <w:rsid w:val="001E16B8"/>
    <w:rsid w:val="001E1929"/>
    <w:rsid w:val="001E3C25"/>
    <w:rsid w:val="001E4AF6"/>
    <w:rsid w:val="001E5709"/>
    <w:rsid w:val="00200B53"/>
    <w:rsid w:val="002055F9"/>
    <w:rsid w:val="00205FAB"/>
    <w:rsid w:val="00206BA1"/>
    <w:rsid w:val="00211262"/>
    <w:rsid w:val="00211A09"/>
    <w:rsid w:val="00214503"/>
    <w:rsid w:val="00216951"/>
    <w:rsid w:val="00221194"/>
    <w:rsid w:val="00223112"/>
    <w:rsid w:val="00225283"/>
    <w:rsid w:val="002256D8"/>
    <w:rsid w:val="00233881"/>
    <w:rsid w:val="00233D9D"/>
    <w:rsid w:val="00240B26"/>
    <w:rsid w:val="00243754"/>
    <w:rsid w:val="002471E4"/>
    <w:rsid w:val="00252DEB"/>
    <w:rsid w:val="00254212"/>
    <w:rsid w:val="00256EE7"/>
    <w:rsid w:val="002614A8"/>
    <w:rsid w:val="00264272"/>
    <w:rsid w:val="00265F66"/>
    <w:rsid w:val="002712F0"/>
    <w:rsid w:val="00271438"/>
    <w:rsid w:val="00274D41"/>
    <w:rsid w:val="00274F00"/>
    <w:rsid w:val="002776A1"/>
    <w:rsid w:val="00277C3E"/>
    <w:rsid w:val="002802CB"/>
    <w:rsid w:val="00280A30"/>
    <w:rsid w:val="00281BDD"/>
    <w:rsid w:val="00283AD3"/>
    <w:rsid w:val="00284091"/>
    <w:rsid w:val="00284F89"/>
    <w:rsid w:val="0028647F"/>
    <w:rsid w:val="00286605"/>
    <w:rsid w:val="002901DC"/>
    <w:rsid w:val="00291F9F"/>
    <w:rsid w:val="00293DAA"/>
    <w:rsid w:val="00295B88"/>
    <w:rsid w:val="00297EA8"/>
    <w:rsid w:val="002A0B08"/>
    <w:rsid w:val="002A2DE3"/>
    <w:rsid w:val="002A4047"/>
    <w:rsid w:val="002A7F5D"/>
    <w:rsid w:val="002B2130"/>
    <w:rsid w:val="002B221E"/>
    <w:rsid w:val="002B4B14"/>
    <w:rsid w:val="002C3D71"/>
    <w:rsid w:val="002C4636"/>
    <w:rsid w:val="002C5026"/>
    <w:rsid w:val="002C65BA"/>
    <w:rsid w:val="002D08FF"/>
    <w:rsid w:val="002D1A82"/>
    <w:rsid w:val="002D59A1"/>
    <w:rsid w:val="002D7C1E"/>
    <w:rsid w:val="002E1F39"/>
    <w:rsid w:val="002E4CB5"/>
    <w:rsid w:val="002E6F74"/>
    <w:rsid w:val="002E6FCA"/>
    <w:rsid w:val="002E6FF7"/>
    <w:rsid w:val="002E7FA3"/>
    <w:rsid w:val="002F1017"/>
    <w:rsid w:val="002F279B"/>
    <w:rsid w:val="002F516A"/>
    <w:rsid w:val="002F5183"/>
    <w:rsid w:val="002F61AB"/>
    <w:rsid w:val="002F7F3A"/>
    <w:rsid w:val="002F7F50"/>
    <w:rsid w:val="00300EA4"/>
    <w:rsid w:val="003016AB"/>
    <w:rsid w:val="00305D72"/>
    <w:rsid w:val="00307FFC"/>
    <w:rsid w:val="0031199C"/>
    <w:rsid w:val="00311C54"/>
    <w:rsid w:val="00312921"/>
    <w:rsid w:val="00315131"/>
    <w:rsid w:val="0032131D"/>
    <w:rsid w:val="0032152A"/>
    <w:rsid w:val="003221A7"/>
    <w:rsid w:val="00324FA1"/>
    <w:rsid w:val="00326AB4"/>
    <w:rsid w:val="00327424"/>
    <w:rsid w:val="00327AAF"/>
    <w:rsid w:val="00330937"/>
    <w:rsid w:val="00331680"/>
    <w:rsid w:val="0033383A"/>
    <w:rsid w:val="00334D7C"/>
    <w:rsid w:val="00340876"/>
    <w:rsid w:val="00340EBB"/>
    <w:rsid w:val="00340FC8"/>
    <w:rsid w:val="00342BE5"/>
    <w:rsid w:val="003439F3"/>
    <w:rsid w:val="00352C73"/>
    <w:rsid w:val="00353BA6"/>
    <w:rsid w:val="00353F63"/>
    <w:rsid w:val="0035401B"/>
    <w:rsid w:val="0035477E"/>
    <w:rsid w:val="00360A5D"/>
    <w:rsid w:val="00363520"/>
    <w:rsid w:val="003705FC"/>
    <w:rsid w:val="00371A30"/>
    <w:rsid w:val="00374BEF"/>
    <w:rsid w:val="00375773"/>
    <w:rsid w:val="00384ACF"/>
    <w:rsid w:val="003863C1"/>
    <w:rsid w:val="00392F37"/>
    <w:rsid w:val="003965EE"/>
    <w:rsid w:val="003A02C8"/>
    <w:rsid w:val="003A1CEE"/>
    <w:rsid w:val="003A20CD"/>
    <w:rsid w:val="003A4385"/>
    <w:rsid w:val="003A6211"/>
    <w:rsid w:val="003B7681"/>
    <w:rsid w:val="003C1C56"/>
    <w:rsid w:val="003C2FA5"/>
    <w:rsid w:val="003C4712"/>
    <w:rsid w:val="003C639D"/>
    <w:rsid w:val="003C64FA"/>
    <w:rsid w:val="003C7636"/>
    <w:rsid w:val="003C78E5"/>
    <w:rsid w:val="003C794C"/>
    <w:rsid w:val="003C7B16"/>
    <w:rsid w:val="003D0319"/>
    <w:rsid w:val="003D1ECD"/>
    <w:rsid w:val="003D1F08"/>
    <w:rsid w:val="003D22EC"/>
    <w:rsid w:val="003D3C7E"/>
    <w:rsid w:val="003D5467"/>
    <w:rsid w:val="003E1283"/>
    <w:rsid w:val="003E1E8D"/>
    <w:rsid w:val="003E253C"/>
    <w:rsid w:val="003E2EBA"/>
    <w:rsid w:val="003E42AA"/>
    <w:rsid w:val="003E46E3"/>
    <w:rsid w:val="003E4DF7"/>
    <w:rsid w:val="003F4243"/>
    <w:rsid w:val="00400286"/>
    <w:rsid w:val="00404F8A"/>
    <w:rsid w:val="0040582C"/>
    <w:rsid w:val="00406F50"/>
    <w:rsid w:val="004076B1"/>
    <w:rsid w:val="00407E9B"/>
    <w:rsid w:val="004108BD"/>
    <w:rsid w:val="00413C91"/>
    <w:rsid w:val="0041464E"/>
    <w:rsid w:val="004203BC"/>
    <w:rsid w:val="00421B35"/>
    <w:rsid w:val="00425736"/>
    <w:rsid w:val="00430474"/>
    <w:rsid w:val="0043312D"/>
    <w:rsid w:val="00441256"/>
    <w:rsid w:val="004416D0"/>
    <w:rsid w:val="00443019"/>
    <w:rsid w:val="004438A8"/>
    <w:rsid w:val="00444231"/>
    <w:rsid w:val="0044670C"/>
    <w:rsid w:val="00447884"/>
    <w:rsid w:val="00453BBA"/>
    <w:rsid w:val="0045768A"/>
    <w:rsid w:val="004600C6"/>
    <w:rsid w:val="00467371"/>
    <w:rsid w:val="0046740E"/>
    <w:rsid w:val="0047135C"/>
    <w:rsid w:val="00473D95"/>
    <w:rsid w:val="00474523"/>
    <w:rsid w:val="0047534A"/>
    <w:rsid w:val="00475560"/>
    <w:rsid w:val="00476C0D"/>
    <w:rsid w:val="00480909"/>
    <w:rsid w:val="004827DC"/>
    <w:rsid w:val="00486F90"/>
    <w:rsid w:val="004871BA"/>
    <w:rsid w:val="00487650"/>
    <w:rsid w:val="00487784"/>
    <w:rsid w:val="00490C61"/>
    <w:rsid w:val="0049137B"/>
    <w:rsid w:val="00491FD0"/>
    <w:rsid w:val="004925A0"/>
    <w:rsid w:val="00494E1D"/>
    <w:rsid w:val="00497D18"/>
    <w:rsid w:val="004A3226"/>
    <w:rsid w:val="004A4DE6"/>
    <w:rsid w:val="004A64F5"/>
    <w:rsid w:val="004B2201"/>
    <w:rsid w:val="004B5B41"/>
    <w:rsid w:val="004B75CC"/>
    <w:rsid w:val="004C11AF"/>
    <w:rsid w:val="004C140B"/>
    <w:rsid w:val="004C220F"/>
    <w:rsid w:val="004C676E"/>
    <w:rsid w:val="004C7697"/>
    <w:rsid w:val="004D10DB"/>
    <w:rsid w:val="004D26DF"/>
    <w:rsid w:val="004D28FD"/>
    <w:rsid w:val="004D3AFB"/>
    <w:rsid w:val="004D3CCA"/>
    <w:rsid w:val="004D4737"/>
    <w:rsid w:val="004D55DD"/>
    <w:rsid w:val="004D641A"/>
    <w:rsid w:val="004D7487"/>
    <w:rsid w:val="004D7BEF"/>
    <w:rsid w:val="004E029B"/>
    <w:rsid w:val="004E70AB"/>
    <w:rsid w:val="004F525E"/>
    <w:rsid w:val="005013AF"/>
    <w:rsid w:val="0050182F"/>
    <w:rsid w:val="0050406A"/>
    <w:rsid w:val="00505288"/>
    <w:rsid w:val="00507502"/>
    <w:rsid w:val="00507BEB"/>
    <w:rsid w:val="00512F72"/>
    <w:rsid w:val="00513246"/>
    <w:rsid w:val="0051361E"/>
    <w:rsid w:val="005137A2"/>
    <w:rsid w:val="00513DC9"/>
    <w:rsid w:val="0051428D"/>
    <w:rsid w:val="0051447D"/>
    <w:rsid w:val="00516A9C"/>
    <w:rsid w:val="0051736A"/>
    <w:rsid w:val="00517C00"/>
    <w:rsid w:val="00525AD8"/>
    <w:rsid w:val="00525EF3"/>
    <w:rsid w:val="00527B0E"/>
    <w:rsid w:val="00533114"/>
    <w:rsid w:val="005357F3"/>
    <w:rsid w:val="0053589B"/>
    <w:rsid w:val="0054134E"/>
    <w:rsid w:val="00541ECE"/>
    <w:rsid w:val="005430E3"/>
    <w:rsid w:val="005435EF"/>
    <w:rsid w:val="00545423"/>
    <w:rsid w:val="00545730"/>
    <w:rsid w:val="0054645B"/>
    <w:rsid w:val="00551A21"/>
    <w:rsid w:val="00553F0D"/>
    <w:rsid w:val="005604C1"/>
    <w:rsid w:val="0056399E"/>
    <w:rsid w:val="005668EB"/>
    <w:rsid w:val="00570A08"/>
    <w:rsid w:val="005727A3"/>
    <w:rsid w:val="0058196D"/>
    <w:rsid w:val="00584E2C"/>
    <w:rsid w:val="00585A1C"/>
    <w:rsid w:val="00585B3E"/>
    <w:rsid w:val="00586CCE"/>
    <w:rsid w:val="0058754E"/>
    <w:rsid w:val="005945B9"/>
    <w:rsid w:val="00594E52"/>
    <w:rsid w:val="00596159"/>
    <w:rsid w:val="0059705D"/>
    <w:rsid w:val="00597F8C"/>
    <w:rsid w:val="005A0448"/>
    <w:rsid w:val="005A1FCB"/>
    <w:rsid w:val="005A5AD3"/>
    <w:rsid w:val="005A68BD"/>
    <w:rsid w:val="005A7B4E"/>
    <w:rsid w:val="005B25E2"/>
    <w:rsid w:val="005B2FD3"/>
    <w:rsid w:val="005B3D5E"/>
    <w:rsid w:val="005B56B5"/>
    <w:rsid w:val="005B7E90"/>
    <w:rsid w:val="005C3A87"/>
    <w:rsid w:val="005C5AD8"/>
    <w:rsid w:val="005C6417"/>
    <w:rsid w:val="005D168A"/>
    <w:rsid w:val="005D1CDA"/>
    <w:rsid w:val="005D1ED1"/>
    <w:rsid w:val="005D2454"/>
    <w:rsid w:val="005D5364"/>
    <w:rsid w:val="005D614C"/>
    <w:rsid w:val="005D7730"/>
    <w:rsid w:val="005E2948"/>
    <w:rsid w:val="005F3035"/>
    <w:rsid w:val="005F49C8"/>
    <w:rsid w:val="005F6446"/>
    <w:rsid w:val="005F673A"/>
    <w:rsid w:val="0060013B"/>
    <w:rsid w:val="00600405"/>
    <w:rsid w:val="00600A43"/>
    <w:rsid w:val="0060102E"/>
    <w:rsid w:val="00601453"/>
    <w:rsid w:val="0060147B"/>
    <w:rsid w:val="00601EB7"/>
    <w:rsid w:val="00603AC5"/>
    <w:rsid w:val="0060419C"/>
    <w:rsid w:val="006043DA"/>
    <w:rsid w:val="006106E9"/>
    <w:rsid w:val="00612C3F"/>
    <w:rsid w:val="00612E07"/>
    <w:rsid w:val="006161F0"/>
    <w:rsid w:val="00621C67"/>
    <w:rsid w:val="00621DF4"/>
    <w:rsid w:val="00626F99"/>
    <w:rsid w:val="0062704E"/>
    <w:rsid w:val="0062FE6F"/>
    <w:rsid w:val="00636950"/>
    <w:rsid w:val="006423D2"/>
    <w:rsid w:val="00644A4E"/>
    <w:rsid w:val="006476B5"/>
    <w:rsid w:val="006478B6"/>
    <w:rsid w:val="00647B1A"/>
    <w:rsid w:val="00647CA1"/>
    <w:rsid w:val="0065034F"/>
    <w:rsid w:val="00654C28"/>
    <w:rsid w:val="006553BD"/>
    <w:rsid w:val="00656FB0"/>
    <w:rsid w:val="00661E82"/>
    <w:rsid w:val="00670F88"/>
    <w:rsid w:val="00672DE1"/>
    <w:rsid w:val="00673833"/>
    <w:rsid w:val="00674345"/>
    <w:rsid w:val="00676C20"/>
    <w:rsid w:val="00677419"/>
    <w:rsid w:val="006804B4"/>
    <w:rsid w:val="0068058A"/>
    <w:rsid w:val="00682ABC"/>
    <w:rsid w:val="00683333"/>
    <w:rsid w:val="00691B49"/>
    <w:rsid w:val="00691F85"/>
    <w:rsid w:val="00692217"/>
    <w:rsid w:val="00692300"/>
    <w:rsid w:val="00693951"/>
    <w:rsid w:val="00694822"/>
    <w:rsid w:val="006951C3"/>
    <w:rsid w:val="00696820"/>
    <w:rsid w:val="00696A93"/>
    <w:rsid w:val="006A0B8B"/>
    <w:rsid w:val="006A53A5"/>
    <w:rsid w:val="006A6502"/>
    <w:rsid w:val="006A77AF"/>
    <w:rsid w:val="006B1448"/>
    <w:rsid w:val="006B1E62"/>
    <w:rsid w:val="006B2111"/>
    <w:rsid w:val="006B278B"/>
    <w:rsid w:val="006B2E43"/>
    <w:rsid w:val="006B613C"/>
    <w:rsid w:val="006B7B01"/>
    <w:rsid w:val="006C0E96"/>
    <w:rsid w:val="006C14E8"/>
    <w:rsid w:val="006C2853"/>
    <w:rsid w:val="006C36EA"/>
    <w:rsid w:val="006C4B07"/>
    <w:rsid w:val="006C6989"/>
    <w:rsid w:val="006C7E01"/>
    <w:rsid w:val="006D0223"/>
    <w:rsid w:val="006D1FEF"/>
    <w:rsid w:val="006D6ED1"/>
    <w:rsid w:val="006D7749"/>
    <w:rsid w:val="006E06C6"/>
    <w:rsid w:val="006E1827"/>
    <w:rsid w:val="006E2129"/>
    <w:rsid w:val="006E738F"/>
    <w:rsid w:val="006F0570"/>
    <w:rsid w:val="006F4539"/>
    <w:rsid w:val="006F7839"/>
    <w:rsid w:val="00706971"/>
    <w:rsid w:val="00710EBF"/>
    <w:rsid w:val="007111E8"/>
    <w:rsid w:val="007138C7"/>
    <w:rsid w:val="00714A39"/>
    <w:rsid w:val="00715E7C"/>
    <w:rsid w:val="0071714D"/>
    <w:rsid w:val="00720DF9"/>
    <w:rsid w:val="00720F1A"/>
    <w:rsid w:val="00725135"/>
    <w:rsid w:val="00725E01"/>
    <w:rsid w:val="00726EDA"/>
    <w:rsid w:val="007313A3"/>
    <w:rsid w:val="007352D8"/>
    <w:rsid w:val="0073656D"/>
    <w:rsid w:val="007428B8"/>
    <w:rsid w:val="00746164"/>
    <w:rsid w:val="007525B9"/>
    <w:rsid w:val="0075389D"/>
    <w:rsid w:val="00754D49"/>
    <w:rsid w:val="00757445"/>
    <w:rsid w:val="0075762F"/>
    <w:rsid w:val="00761962"/>
    <w:rsid w:val="007627F6"/>
    <w:rsid w:val="00762A9E"/>
    <w:rsid w:val="00762EE3"/>
    <w:rsid w:val="0076434E"/>
    <w:rsid w:val="00764EFF"/>
    <w:rsid w:val="007656AC"/>
    <w:rsid w:val="007728E6"/>
    <w:rsid w:val="00774A36"/>
    <w:rsid w:val="00776EAB"/>
    <w:rsid w:val="00780BB6"/>
    <w:rsid w:val="00781240"/>
    <w:rsid w:val="00784755"/>
    <w:rsid w:val="00790FAC"/>
    <w:rsid w:val="007912D8"/>
    <w:rsid w:val="007915AF"/>
    <w:rsid w:val="007917B3"/>
    <w:rsid w:val="00797F70"/>
    <w:rsid w:val="007A1690"/>
    <w:rsid w:val="007A2D57"/>
    <w:rsid w:val="007A3054"/>
    <w:rsid w:val="007A609D"/>
    <w:rsid w:val="007A7E73"/>
    <w:rsid w:val="007B23A9"/>
    <w:rsid w:val="007B2809"/>
    <w:rsid w:val="007B3D47"/>
    <w:rsid w:val="007B4AD7"/>
    <w:rsid w:val="007B4B13"/>
    <w:rsid w:val="007C029C"/>
    <w:rsid w:val="007C1D10"/>
    <w:rsid w:val="007C30FF"/>
    <w:rsid w:val="007C3A80"/>
    <w:rsid w:val="007C3AA1"/>
    <w:rsid w:val="007C5697"/>
    <w:rsid w:val="007C6CE7"/>
    <w:rsid w:val="007D18F3"/>
    <w:rsid w:val="007D1BB8"/>
    <w:rsid w:val="007D3800"/>
    <w:rsid w:val="007D4A58"/>
    <w:rsid w:val="007D4C50"/>
    <w:rsid w:val="007D6A8F"/>
    <w:rsid w:val="007D7305"/>
    <w:rsid w:val="007E0A0E"/>
    <w:rsid w:val="007E0F0D"/>
    <w:rsid w:val="007E2F45"/>
    <w:rsid w:val="007E3E3E"/>
    <w:rsid w:val="007F01AC"/>
    <w:rsid w:val="007F44D4"/>
    <w:rsid w:val="007F4913"/>
    <w:rsid w:val="007F4E79"/>
    <w:rsid w:val="007F5288"/>
    <w:rsid w:val="007F578F"/>
    <w:rsid w:val="007F58BC"/>
    <w:rsid w:val="007F7365"/>
    <w:rsid w:val="008001EE"/>
    <w:rsid w:val="00801F43"/>
    <w:rsid w:val="008021A8"/>
    <w:rsid w:val="0080281F"/>
    <w:rsid w:val="00811610"/>
    <w:rsid w:val="00815871"/>
    <w:rsid w:val="0081733C"/>
    <w:rsid w:val="00817843"/>
    <w:rsid w:val="00821BA0"/>
    <w:rsid w:val="0082517C"/>
    <w:rsid w:val="008267FD"/>
    <w:rsid w:val="0083382C"/>
    <w:rsid w:val="00833E97"/>
    <w:rsid w:val="00834DF4"/>
    <w:rsid w:val="008354DB"/>
    <w:rsid w:val="0083730B"/>
    <w:rsid w:val="00837D1F"/>
    <w:rsid w:val="00840DAF"/>
    <w:rsid w:val="008412D1"/>
    <w:rsid w:val="00842AAB"/>
    <w:rsid w:val="008430FF"/>
    <w:rsid w:val="00844C77"/>
    <w:rsid w:val="00846FBE"/>
    <w:rsid w:val="008473AA"/>
    <w:rsid w:val="00852584"/>
    <w:rsid w:val="0086081F"/>
    <w:rsid w:val="00860A65"/>
    <w:rsid w:val="00862D4C"/>
    <w:rsid w:val="008705B1"/>
    <w:rsid w:val="008714E1"/>
    <w:rsid w:val="00874AD8"/>
    <w:rsid w:val="008761A6"/>
    <w:rsid w:val="008831E2"/>
    <w:rsid w:val="008833D0"/>
    <w:rsid w:val="00883D34"/>
    <w:rsid w:val="00884F7C"/>
    <w:rsid w:val="008909EE"/>
    <w:rsid w:val="00892D9D"/>
    <w:rsid w:val="008A0139"/>
    <w:rsid w:val="008A310E"/>
    <w:rsid w:val="008A37B9"/>
    <w:rsid w:val="008A4D06"/>
    <w:rsid w:val="008A7FD8"/>
    <w:rsid w:val="008B37FA"/>
    <w:rsid w:val="008B575D"/>
    <w:rsid w:val="008B5F21"/>
    <w:rsid w:val="008C163B"/>
    <w:rsid w:val="008C352B"/>
    <w:rsid w:val="008C73C5"/>
    <w:rsid w:val="008D0BBA"/>
    <w:rsid w:val="008D7AC3"/>
    <w:rsid w:val="008E1A98"/>
    <w:rsid w:val="008E26C6"/>
    <w:rsid w:val="008E59BD"/>
    <w:rsid w:val="008E75C8"/>
    <w:rsid w:val="008F0041"/>
    <w:rsid w:val="008F0F6B"/>
    <w:rsid w:val="008F2173"/>
    <w:rsid w:val="00900B5B"/>
    <w:rsid w:val="009014FB"/>
    <w:rsid w:val="00901E3E"/>
    <w:rsid w:val="009075EE"/>
    <w:rsid w:val="0091117B"/>
    <w:rsid w:val="0091201D"/>
    <w:rsid w:val="009124D2"/>
    <w:rsid w:val="00915764"/>
    <w:rsid w:val="00917E22"/>
    <w:rsid w:val="00917FE2"/>
    <w:rsid w:val="00920BF0"/>
    <w:rsid w:val="00921403"/>
    <w:rsid w:val="009267D1"/>
    <w:rsid w:val="009350D9"/>
    <w:rsid w:val="0093549B"/>
    <w:rsid w:val="0093592C"/>
    <w:rsid w:val="00935964"/>
    <w:rsid w:val="00936BDD"/>
    <w:rsid w:val="0094516B"/>
    <w:rsid w:val="00946479"/>
    <w:rsid w:val="009478AB"/>
    <w:rsid w:val="0094795C"/>
    <w:rsid w:val="00951AC8"/>
    <w:rsid w:val="00952373"/>
    <w:rsid w:val="00952C56"/>
    <w:rsid w:val="0095535C"/>
    <w:rsid w:val="009614DD"/>
    <w:rsid w:val="00962FAA"/>
    <w:rsid w:val="009649CD"/>
    <w:rsid w:val="00966988"/>
    <w:rsid w:val="00970C86"/>
    <w:rsid w:val="00970E26"/>
    <w:rsid w:val="0098024D"/>
    <w:rsid w:val="00982EE4"/>
    <w:rsid w:val="0098462B"/>
    <w:rsid w:val="00985949"/>
    <w:rsid w:val="0099030A"/>
    <w:rsid w:val="00992087"/>
    <w:rsid w:val="00994F9A"/>
    <w:rsid w:val="00997FD5"/>
    <w:rsid w:val="009A43FB"/>
    <w:rsid w:val="009A5908"/>
    <w:rsid w:val="009A6514"/>
    <w:rsid w:val="009A7A03"/>
    <w:rsid w:val="009A7E29"/>
    <w:rsid w:val="009B04E1"/>
    <w:rsid w:val="009B1696"/>
    <w:rsid w:val="009B4820"/>
    <w:rsid w:val="009B59DE"/>
    <w:rsid w:val="009C026E"/>
    <w:rsid w:val="009C0C67"/>
    <w:rsid w:val="009C339A"/>
    <w:rsid w:val="009C730E"/>
    <w:rsid w:val="009C764D"/>
    <w:rsid w:val="009D0425"/>
    <w:rsid w:val="009D2BE7"/>
    <w:rsid w:val="009D476A"/>
    <w:rsid w:val="009D5028"/>
    <w:rsid w:val="009D6BF3"/>
    <w:rsid w:val="009E0762"/>
    <w:rsid w:val="009E1888"/>
    <w:rsid w:val="009E42F3"/>
    <w:rsid w:val="009E5C74"/>
    <w:rsid w:val="009F138F"/>
    <w:rsid w:val="009F13AD"/>
    <w:rsid w:val="009F1B53"/>
    <w:rsid w:val="009F2923"/>
    <w:rsid w:val="009F5D76"/>
    <w:rsid w:val="00A0083B"/>
    <w:rsid w:val="00A01402"/>
    <w:rsid w:val="00A01FCE"/>
    <w:rsid w:val="00A07F42"/>
    <w:rsid w:val="00A114C7"/>
    <w:rsid w:val="00A1386E"/>
    <w:rsid w:val="00A16315"/>
    <w:rsid w:val="00A17AFD"/>
    <w:rsid w:val="00A204AC"/>
    <w:rsid w:val="00A2134B"/>
    <w:rsid w:val="00A23291"/>
    <w:rsid w:val="00A26E57"/>
    <w:rsid w:val="00A30104"/>
    <w:rsid w:val="00A30B3C"/>
    <w:rsid w:val="00A315EE"/>
    <w:rsid w:val="00A33735"/>
    <w:rsid w:val="00A34CFF"/>
    <w:rsid w:val="00A36194"/>
    <w:rsid w:val="00A3667A"/>
    <w:rsid w:val="00A366D8"/>
    <w:rsid w:val="00A37B18"/>
    <w:rsid w:val="00A4174C"/>
    <w:rsid w:val="00A430E1"/>
    <w:rsid w:val="00A450A1"/>
    <w:rsid w:val="00A45405"/>
    <w:rsid w:val="00A47CEA"/>
    <w:rsid w:val="00A52FE0"/>
    <w:rsid w:val="00A53851"/>
    <w:rsid w:val="00A559E6"/>
    <w:rsid w:val="00A61D8D"/>
    <w:rsid w:val="00A64034"/>
    <w:rsid w:val="00A6423D"/>
    <w:rsid w:val="00A65382"/>
    <w:rsid w:val="00A654AB"/>
    <w:rsid w:val="00A70856"/>
    <w:rsid w:val="00A72478"/>
    <w:rsid w:val="00A73461"/>
    <w:rsid w:val="00A73D7C"/>
    <w:rsid w:val="00A77DFA"/>
    <w:rsid w:val="00A8000D"/>
    <w:rsid w:val="00A84A4D"/>
    <w:rsid w:val="00A86E26"/>
    <w:rsid w:val="00A95808"/>
    <w:rsid w:val="00AA1091"/>
    <w:rsid w:val="00AA3814"/>
    <w:rsid w:val="00AB28C3"/>
    <w:rsid w:val="00AC478D"/>
    <w:rsid w:val="00AC56C9"/>
    <w:rsid w:val="00AC644C"/>
    <w:rsid w:val="00AD0390"/>
    <w:rsid w:val="00AD24B2"/>
    <w:rsid w:val="00AE0C0D"/>
    <w:rsid w:val="00AE0DCA"/>
    <w:rsid w:val="00AE18F0"/>
    <w:rsid w:val="00AE39CC"/>
    <w:rsid w:val="00AE5591"/>
    <w:rsid w:val="00AE5D9B"/>
    <w:rsid w:val="00AE6543"/>
    <w:rsid w:val="00AE6C53"/>
    <w:rsid w:val="00AF0F8C"/>
    <w:rsid w:val="00AF15FF"/>
    <w:rsid w:val="00AF25AF"/>
    <w:rsid w:val="00AF30F4"/>
    <w:rsid w:val="00AF4EB6"/>
    <w:rsid w:val="00AF58B9"/>
    <w:rsid w:val="00AF5E77"/>
    <w:rsid w:val="00AF5F3E"/>
    <w:rsid w:val="00AF5FC0"/>
    <w:rsid w:val="00AF7685"/>
    <w:rsid w:val="00AF76AC"/>
    <w:rsid w:val="00B009D5"/>
    <w:rsid w:val="00B00BBF"/>
    <w:rsid w:val="00B00D73"/>
    <w:rsid w:val="00B07622"/>
    <w:rsid w:val="00B10439"/>
    <w:rsid w:val="00B140C8"/>
    <w:rsid w:val="00B1655A"/>
    <w:rsid w:val="00B21AFB"/>
    <w:rsid w:val="00B21BAD"/>
    <w:rsid w:val="00B234EA"/>
    <w:rsid w:val="00B247BB"/>
    <w:rsid w:val="00B25B65"/>
    <w:rsid w:val="00B27F8D"/>
    <w:rsid w:val="00B305A0"/>
    <w:rsid w:val="00B3276C"/>
    <w:rsid w:val="00B33468"/>
    <w:rsid w:val="00B36280"/>
    <w:rsid w:val="00B400D9"/>
    <w:rsid w:val="00B438BA"/>
    <w:rsid w:val="00B52B3B"/>
    <w:rsid w:val="00B52FA6"/>
    <w:rsid w:val="00B542D6"/>
    <w:rsid w:val="00B5516D"/>
    <w:rsid w:val="00B556CF"/>
    <w:rsid w:val="00B620B6"/>
    <w:rsid w:val="00B627D3"/>
    <w:rsid w:val="00B656EC"/>
    <w:rsid w:val="00B6702E"/>
    <w:rsid w:val="00B723BE"/>
    <w:rsid w:val="00B72C04"/>
    <w:rsid w:val="00B72C91"/>
    <w:rsid w:val="00B72EE7"/>
    <w:rsid w:val="00B73601"/>
    <w:rsid w:val="00B75A32"/>
    <w:rsid w:val="00B81AA5"/>
    <w:rsid w:val="00B82705"/>
    <w:rsid w:val="00B82C10"/>
    <w:rsid w:val="00B83669"/>
    <w:rsid w:val="00B83D97"/>
    <w:rsid w:val="00B8415B"/>
    <w:rsid w:val="00B85A41"/>
    <w:rsid w:val="00B87539"/>
    <w:rsid w:val="00B91E2D"/>
    <w:rsid w:val="00B93AAA"/>
    <w:rsid w:val="00BA1343"/>
    <w:rsid w:val="00BA225D"/>
    <w:rsid w:val="00BA5539"/>
    <w:rsid w:val="00BA7B12"/>
    <w:rsid w:val="00BB2AAC"/>
    <w:rsid w:val="00BB4966"/>
    <w:rsid w:val="00BB4B70"/>
    <w:rsid w:val="00BB50D7"/>
    <w:rsid w:val="00BB7ABA"/>
    <w:rsid w:val="00BB7B73"/>
    <w:rsid w:val="00BC00D3"/>
    <w:rsid w:val="00BC6B71"/>
    <w:rsid w:val="00BC6F61"/>
    <w:rsid w:val="00BD0879"/>
    <w:rsid w:val="00BD0B0F"/>
    <w:rsid w:val="00BD36FC"/>
    <w:rsid w:val="00BD4F2D"/>
    <w:rsid w:val="00BD64B2"/>
    <w:rsid w:val="00BD724A"/>
    <w:rsid w:val="00BE06F0"/>
    <w:rsid w:val="00BE0DDB"/>
    <w:rsid w:val="00BE17C1"/>
    <w:rsid w:val="00BE3683"/>
    <w:rsid w:val="00BE409E"/>
    <w:rsid w:val="00BF2279"/>
    <w:rsid w:val="00BF2A42"/>
    <w:rsid w:val="00BF47E1"/>
    <w:rsid w:val="00BF4B86"/>
    <w:rsid w:val="00BF7D16"/>
    <w:rsid w:val="00C00E5C"/>
    <w:rsid w:val="00C024EB"/>
    <w:rsid w:val="00C108F0"/>
    <w:rsid w:val="00C14089"/>
    <w:rsid w:val="00C144BC"/>
    <w:rsid w:val="00C17730"/>
    <w:rsid w:val="00C24F70"/>
    <w:rsid w:val="00C250B0"/>
    <w:rsid w:val="00C257E7"/>
    <w:rsid w:val="00C26763"/>
    <w:rsid w:val="00C26DC3"/>
    <w:rsid w:val="00C27D57"/>
    <w:rsid w:val="00C27FDE"/>
    <w:rsid w:val="00C32055"/>
    <w:rsid w:val="00C3596B"/>
    <w:rsid w:val="00C37E7A"/>
    <w:rsid w:val="00C4052F"/>
    <w:rsid w:val="00C41F8E"/>
    <w:rsid w:val="00C5240A"/>
    <w:rsid w:val="00C52FAB"/>
    <w:rsid w:val="00C54D0A"/>
    <w:rsid w:val="00C562B4"/>
    <w:rsid w:val="00C645F1"/>
    <w:rsid w:val="00C65078"/>
    <w:rsid w:val="00C671D7"/>
    <w:rsid w:val="00C67E2C"/>
    <w:rsid w:val="00C731AC"/>
    <w:rsid w:val="00C745A1"/>
    <w:rsid w:val="00C75EC2"/>
    <w:rsid w:val="00C76506"/>
    <w:rsid w:val="00C775A1"/>
    <w:rsid w:val="00C77E9E"/>
    <w:rsid w:val="00C82CBA"/>
    <w:rsid w:val="00C8400E"/>
    <w:rsid w:val="00C8646E"/>
    <w:rsid w:val="00C87CFA"/>
    <w:rsid w:val="00C90567"/>
    <w:rsid w:val="00C95185"/>
    <w:rsid w:val="00C96ED5"/>
    <w:rsid w:val="00CA0759"/>
    <w:rsid w:val="00CA1BE4"/>
    <w:rsid w:val="00CA20B2"/>
    <w:rsid w:val="00CA6470"/>
    <w:rsid w:val="00CA70DD"/>
    <w:rsid w:val="00CB2B58"/>
    <w:rsid w:val="00CB4442"/>
    <w:rsid w:val="00CB4A64"/>
    <w:rsid w:val="00CB4DCD"/>
    <w:rsid w:val="00CB772B"/>
    <w:rsid w:val="00CC3C0E"/>
    <w:rsid w:val="00CC3D33"/>
    <w:rsid w:val="00CC3FBC"/>
    <w:rsid w:val="00CC4AAD"/>
    <w:rsid w:val="00CC4C56"/>
    <w:rsid w:val="00CC4F73"/>
    <w:rsid w:val="00CD0F0F"/>
    <w:rsid w:val="00CD1994"/>
    <w:rsid w:val="00CD31AB"/>
    <w:rsid w:val="00CD5C31"/>
    <w:rsid w:val="00CE0083"/>
    <w:rsid w:val="00CE0561"/>
    <w:rsid w:val="00CE1C84"/>
    <w:rsid w:val="00CF0249"/>
    <w:rsid w:val="00D05260"/>
    <w:rsid w:val="00D0722F"/>
    <w:rsid w:val="00D0744D"/>
    <w:rsid w:val="00D11F11"/>
    <w:rsid w:val="00D13D25"/>
    <w:rsid w:val="00D16BB6"/>
    <w:rsid w:val="00D20BEB"/>
    <w:rsid w:val="00D23A4F"/>
    <w:rsid w:val="00D257A9"/>
    <w:rsid w:val="00D31F07"/>
    <w:rsid w:val="00D32D6B"/>
    <w:rsid w:val="00D35816"/>
    <w:rsid w:val="00D372FD"/>
    <w:rsid w:val="00D4182B"/>
    <w:rsid w:val="00D44497"/>
    <w:rsid w:val="00D45A67"/>
    <w:rsid w:val="00D47DAB"/>
    <w:rsid w:val="00D5115F"/>
    <w:rsid w:val="00D528C3"/>
    <w:rsid w:val="00D53FDC"/>
    <w:rsid w:val="00D60A74"/>
    <w:rsid w:val="00D62528"/>
    <w:rsid w:val="00D62BB2"/>
    <w:rsid w:val="00D64280"/>
    <w:rsid w:val="00D6497D"/>
    <w:rsid w:val="00D64CD2"/>
    <w:rsid w:val="00D657C2"/>
    <w:rsid w:val="00D7300A"/>
    <w:rsid w:val="00D73D2E"/>
    <w:rsid w:val="00D73D41"/>
    <w:rsid w:val="00D747E5"/>
    <w:rsid w:val="00D7598A"/>
    <w:rsid w:val="00D81A33"/>
    <w:rsid w:val="00D823AE"/>
    <w:rsid w:val="00D8667C"/>
    <w:rsid w:val="00D86AB9"/>
    <w:rsid w:val="00D873D1"/>
    <w:rsid w:val="00D9124D"/>
    <w:rsid w:val="00D924CE"/>
    <w:rsid w:val="00DA02D7"/>
    <w:rsid w:val="00DA05A1"/>
    <w:rsid w:val="00DA18E0"/>
    <w:rsid w:val="00DA1A67"/>
    <w:rsid w:val="00DA53A4"/>
    <w:rsid w:val="00DA7866"/>
    <w:rsid w:val="00DA7A75"/>
    <w:rsid w:val="00DB38DB"/>
    <w:rsid w:val="00DB4B3A"/>
    <w:rsid w:val="00DB4D69"/>
    <w:rsid w:val="00DB7A0A"/>
    <w:rsid w:val="00DC11F2"/>
    <w:rsid w:val="00DC22E1"/>
    <w:rsid w:val="00DC7144"/>
    <w:rsid w:val="00DD3B75"/>
    <w:rsid w:val="00DE28E5"/>
    <w:rsid w:val="00DE4774"/>
    <w:rsid w:val="00DF0555"/>
    <w:rsid w:val="00DF1CE6"/>
    <w:rsid w:val="00DF2082"/>
    <w:rsid w:val="00DF320C"/>
    <w:rsid w:val="00DF4B5F"/>
    <w:rsid w:val="00E001AE"/>
    <w:rsid w:val="00E00317"/>
    <w:rsid w:val="00E00F26"/>
    <w:rsid w:val="00E038E9"/>
    <w:rsid w:val="00E051D6"/>
    <w:rsid w:val="00E056D0"/>
    <w:rsid w:val="00E06A3A"/>
    <w:rsid w:val="00E20383"/>
    <w:rsid w:val="00E208D7"/>
    <w:rsid w:val="00E22369"/>
    <w:rsid w:val="00E23FAF"/>
    <w:rsid w:val="00E241B0"/>
    <w:rsid w:val="00E318C6"/>
    <w:rsid w:val="00E327F1"/>
    <w:rsid w:val="00E33BF7"/>
    <w:rsid w:val="00E3414A"/>
    <w:rsid w:val="00E347C7"/>
    <w:rsid w:val="00E3598B"/>
    <w:rsid w:val="00E403C5"/>
    <w:rsid w:val="00E4171A"/>
    <w:rsid w:val="00E418CC"/>
    <w:rsid w:val="00E43725"/>
    <w:rsid w:val="00E44F60"/>
    <w:rsid w:val="00E46564"/>
    <w:rsid w:val="00E64BF3"/>
    <w:rsid w:val="00E65B8E"/>
    <w:rsid w:val="00E6601E"/>
    <w:rsid w:val="00E71982"/>
    <w:rsid w:val="00E74282"/>
    <w:rsid w:val="00E74E66"/>
    <w:rsid w:val="00E81310"/>
    <w:rsid w:val="00E8271F"/>
    <w:rsid w:val="00E8291A"/>
    <w:rsid w:val="00E85A86"/>
    <w:rsid w:val="00E907B7"/>
    <w:rsid w:val="00E95275"/>
    <w:rsid w:val="00E970A5"/>
    <w:rsid w:val="00EA0413"/>
    <w:rsid w:val="00EA1B71"/>
    <w:rsid w:val="00EA2B9F"/>
    <w:rsid w:val="00EA34B0"/>
    <w:rsid w:val="00EA48FC"/>
    <w:rsid w:val="00EA4A3E"/>
    <w:rsid w:val="00EA5E8B"/>
    <w:rsid w:val="00EA7CDA"/>
    <w:rsid w:val="00EA7D4F"/>
    <w:rsid w:val="00EB16F7"/>
    <w:rsid w:val="00EB28D6"/>
    <w:rsid w:val="00EC0B74"/>
    <w:rsid w:val="00EC504C"/>
    <w:rsid w:val="00EC5C83"/>
    <w:rsid w:val="00EC6F88"/>
    <w:rsid w:val="00ED0C13"/>
    <w:rsid w:val="00ED213D"/>
    <w:rsid w:val="00ED25D5"/>
    <w:rsid w:val="00ED2E01"/>
    <w:rsid w:val="00ED4F9B"/>
    <w:rsid w:val="00ED523D"/>
    <w:rsid w:val="00ED6E89"/>
    <w:rsid w:val="00EE0F98"/>
    <w:rsid w:val="00EE304F"/>
    <w:rsid w:val="00EE7A44"/>
    <w:rsid w:val="00EF00F7"/>
    <w:rsid w:val="00EF0271"/>
    <w:rsid w:val="00EF22A4"/>
    <w:rsid w:val="00EF3526"/>
    <w:rsid w:val="00EF3527"/>
    <w:rsid w:val="00EF3D66"/>
    <w:rsid w:val="00F01D64"/>
    <w:rsid w:val="00F02600"/>
    <w:rsid w:val="00F1164E"/>
    <w:rsid w:val="00F139DB"/>
    <w:rsid w:val="00F1476B"/>
    <w:rsid w:val="00F17453"/>
    <w:rsid w:val="00F177EC"/>
    <w:rsid w:val="00F17AAA"/>
    <w:rsid w:val="00F23962"/>
    <w:rsid w:val="00F24A74"/>
    <w:rsid w:val="00F25A08"/>
    <w:rsid w:val="00F326A2"/>
    <w:rsid w:val="00F40510"/>
    <w:rsid w:val="00F410A0"/>
    <w:rsid w:val="00F4225C"/>
    <w:rsid w:val="00F4270F"/>
    <w:rsid w:val="00F4286C"/>
    <w:rsid w:val="00F42F76"/>
    <w:rsid w:val="00F44665"/>
    <w:rsid w:val="00F4656C"/>
    <w:rsid w:val="00F4710C"/>
    <w:rsid w:val="00F60312"/>
    <w:rsid w:val="00F61AB4"/>
    <w:rsid w:val="00F622D4"/>
    <w:rsid w:val="00F62EED"/>
    <w:rsid w:val="00F63297"/>
    <w:rsid w:val="00F635B6"/>
    <w:rsid w:val="00F6579F"/>
    <w:rsid w:val="00F65A15"/>
    <w:rsid w:val="00F660E6"/>
    <w:rsid w:val="00F665AC"/>
    <w:rsid w:val="00F70F31"/>
    <w:rsid w:val="00F7425C"/>
    <w:rsid w:val="00F74607"/>
    <w:rsid w:val="00F74A61"/>
    <w:rsid w:val="00F75455"/>
    <w:rsid w:val="00F75C4A"/>
    <w:rsid w:val="00F75D3E"/>
    <w:rsid w:val="00F777F2"/>
    <w:rsid w:val="00F8032D"/>
    <w:rsid w:val="00F80392"/>
    <w:rsid w:val="00F81234"/>
    <w:rsid w:val="00F81B83"/>
    <w:rsid w:val="00F81BBB"/>
    <w:rsid w:val="00F85A77"/>
    <w:rsid w:val="00F863E4"/>
    <w:rsid w:val="00F86470"/>
    <w:rsid w:val="00F90BB6"/>
    <w:rsid w:val="00F9135B"/>
    <w:rsid w:val="00F92B1B"/>
    <w:rsid w:val="00F931A9"/>
    <w:rsid w:val="00F93B62"/>
    <w:rsid w:val="00F94F02"/>
    <w:rsid w:val="00F971A3"/>
    <w:rsid w:val="00FA24BE"/>
    <w:rsid w:val="00FA4A48"/>
    <w:rsid w:val="00FA61F2"/>
    <w:rsid w:val="00FA7654"/>
    <w:rsid w:val="00FB0152"/>
    <w:rsid w:val="00FC0C80"/>
    <w:rsid w:val="00FC1FCE"/>
    <w:rsid w:val="00FC2BA9"/>
    <w:rsid w:val="00FC5100"/>
    <w:rsid w:val="00FC5A4B"/>
    <w:rsid w:val="00FC7B1A"/>
    <w:rsid w:val="00FD3A76"/>
    <w:rsid w:val="00FD3F1E"/>
    <w:rsid w:val="00FD57C7"/>
    <w:rsid w:val="00FD5A7E"/>
    <w:rsid w:val="00FD6A84"/>
    <w:rsid w:val="00FE3007"/>
    <w:rsid w:val="00FE4BD6"/>
    <w:rsid w:val="00FE5FD2"/>
    <w:rsid w:val="00FE74A0"/>
    <w:rsid w:val="00FF277C"/>
    <w:rsid w:val="011C3820"/>
    <w:rsid w:val="014C61C8"/>
    <w:rsid w:val="015FC156"/>
    <w:rsid w:val="017C53F7"/>
    <w:rsid w:val="01CA28B0"/>
    <w:rsid w:val="01CE15A9"/>
    <w:rsid w:val="01D3D888"/>
    <w:rsid w:val="01E84935"/>
    <w:rsid w:val="02866637"/>
    <w:rsid w:val="02D934AB"/>
    <w:rsid w:val="03616F50"/>
    <w:rsid w:val="039F349B"/>
    <w:rsid w:val="03A24885"/>
    <w:rsid w:val="03A324B5"/>
    <w:rsid w:val="03A4D3CE"/>
    <w:rsid w:val="0502BC73"/>
    <w:rsid w:val="050ACE4A"/>
    <w:rsid w:val="056737CC"/>
    <w:rsid w:val="058F20CF"/>
    <w:rsid w:val="05D6C6E2"/>
    <w:rsid w:val="0612E885"/>
    <w:rsid w:val="0622222C"/>
    <w:rsid w:val="06657F33"/>
    <w:rsid w:val="067750A3"/>
    <w:rsid w:val="069806E1"/>
    <w:rsid w:val="0773060A"/>
    <w:rsid w:val="07D27B52"/>
    <w:rsid w:val="07D86950"/>
    <w:rsid w:val="080EFF9D"/>
    <w:rsid w:val="0827C312"/>
    <w:rsid w:val="085109C4"/>
    <w:rsid w:val="0867E37C"/>
    <w:rsid w:val="08EE69B3"/>
    <w:rsid w:val="0912D3A0"/>
    <w:rsid w:val="09AB7593"/>
    <w:rsid w:val="09C41F60"/>
    <w:rsid w:val="0A271680"/>
    <w:rsid w:val="0A3C48D2"/>
    <w:rsid w:val="0A3FF9E4"/>
    <w:rsid w:val="0A5AA148"/>
    <w:rsid w:val="0AB54F5C"/>
    <w:rsid w:val="0B0BA616"/>
    <w:rsid w:val="0B1DD688"/>
    <w:rsid w:val="0B75C397"/>
    <w:rsid w:val="0BFA4303"/>
    <w:rsid w:val="0C660B69"/>
    <w:rsid w:val="0CC6B272"/>
    <w:rsid w:val="0CC8D525"/>
    <w:rsid w:val="0CD446B8"/>
    <w:rsid w:val="0CE47489"/>
    <w:rsid w:val="0CFB1F48"/>
    <w:rsid w:val="0D1DEEEB"/>
    <w:rsid w:val="0D6C7AD1"/>
    <w:rsid w:val="0D7FC11D"/>
    <w:rsid w:val="0D896A2F"/>
    <w:rsid w:val="0DB027AF"/>
    <w:rsid w:val="0E4E7A79"/>
    <w:rsid w:val="0E54A839"/>
    <w:rsid w:val="0E7C951B"/>
    <w:rsid w:val="0E802484"/>
    <w:rsid w:val="0E8A922E"/>
    <w:rsid w:val="0EA3DB7F"/>
    <w:rsid w:val="0EE03369"/>
    <w:rsid w:val="0EE4F885"/>
    <w:rsid w:val="0EF00FB6"/>
    <w:rsid w:val="0F0AF943"/>
    <w:rsid w:val="0F2B39BE"/>
    <w:rsid w:val="0F5F006B"/>
    <w:rsid w:val="0FA501DD"/>
    <w:rsid w:val="101EE353"/>
    <w:rsid w:val="10E7B82D"/>
    <w:rsid w:val="10F9FC1E"/>
    <w:rsid w:val="11C86ACD"/>
    <w:rsid w:val="11EBB6AA"/>
    <w:rsid w:val="1241D5DC"/>
    <w:rsid w:val="1292B8A1"/>
    <w:rsid w:val="12FE711A"/>
    <w:rsid w:val="132A70A3"/>
    <w:rsid w:val="133562B1"/>
    <w:rsid w:val="133EA78B"/>
    <w:rsid w:val="13723EAE"/>
    <w:rsid w:val="137741AC"/>
    <w:rsid w:val="138631B5"/>
    <w:rsid w:val="139164A3"/>
    <w:rsid w:val="1411C55D"/>
    <w:rsid w:val="149F8ADA"/>
    <w:rsid w:val="1516B0D3"/>
    <w:rsid w:val="152B4093"/>
    <w:rsid w:val="1540EA42"/>
    <w:rsid w:val="15873669"/>
    <w:rsid w:val="15FE3209"/>
    <w:rsid w:val="160765C6"/>
    <w:rsid w:val="1611D410"/>
    <w:rsid w:val="1625BAB0"/>
    <w:rsid w:val="1757651C"/>
    <w:rsid w:val="176962FA"/>
    <w:rsid w:val="1783C449"/>
    <w:rsid w:val="17C86DCB"/>
    <w:rsid w:val="17CB11A5"/>
    <w:rsid w:val="17D4C153"/>
    <w:rsid w:val="18226F5A"/>
    <w:rsid w:val="182FFE54"/>
    <w:rsid w:val="18A4C9B3"/>
    <w:rsid w:val="18F886F6"/>
    <w:rsid w:val="18FF4A5D"/>
    <w:rsid w:val="192F18FA"/>
    <w:rsid w:val="196509E6"/>
    <w:rsid w:val="1975CDF5"/>
    <w:rsid w:val="1A06A10C"/>
    <w:rsid w:val="1A5E5097"/>
    <w:rsid w:val="1A624E73"/>
    <w:rsid w:val="1A904789"/>
    <w:rsid w:val="1AC4EC0F"/>
    <w:rsid w:val="1B2EEB29"/>
    <w:rsid w:val="1B2FD9AB"/>
    <w:rsid w:val="1B35D8BE"/>
    <w:rsid w:val="1B406C9D"/>
    <w:rsid w:val="1BB24826"/>
    <w:rsid w:val="1BCE3093"/>
    <w:rsid w:val="1C1AE182"/>
    <w:rsid w:val="1C948A20"/>
    <w:rsid w:val="1DE2E15D"/>
    <w:rsid w:val="1E2D6725"/>
    <w:rsid w:val="1E306253"/>
    <w:rsid w:val="1E61BB47"/>
    <w:rsid w:val="1E7691D9"/>
    <w:rsid w:val="1EE37A01"/>
    <w:rsid w:val="1EFCCD00"/>
    <w:rsid w:val="1F73351F"/>
    <w:rsid w:val="1F89C630"/>
    <w:rsid w:val="1FBD3FD4"/>
    <w:rsid w:val="1FC06FCA"/>
    <w:rsid w:val="2068EF00"/>
    <w:rsid w:val="2078075A"/>
    <w:rsid w:val="20A74A1A"/>
    <w:rsid w:val="20BCEA6C"/>
    <w:rsid w:val="20C1331B"/>
    <w:rsid w:val="2114C005"/>
    <w:rsid w:val="213773AB"/>
    <w:rsid w:val="21450B30"/>
    <w:rsid w:val="21586ED7"/>
    <w:rsid w:val="2165BE70"/>
    <w:rsid w:val="219457A7"/>
    <w:rsid w:val="2199C8C1"/>
    <w:rsid w:val="21A6D458"/>
    <w:rsid w:val="21BD7E37"/>
    <w:rsid w:val="21DE9B87"/>
    <w:rsid w:val="225E49B9"/>
    <w:rsid w:val="2266629C"/>
    <w:rsid w:val="227ADB9D"/>
    <w:rsid w:val="22BEBABE"/>
    <w:rsid w:val="22F2A0F6"/>
    <w:rsid w:val="23104AA1"/>
    <w:rsid w:val="23287E19"/>
    <w:rsid w:val="233AFADB"/>
    <w:rsid w:val="23B3EADF"/>
    <w:rsid w:val="23E5E4C7"/>
    <w:rsid w:val="23F17C69"/>
    <w:rsid w:val="24196417"/>
    <w:rsid w:val="245068E0"/>
    <w:rsid w:val="24552D08"/>
    <w:rsid w:val="24764011"/>
    <w:rsid w:val="24B3145A"/>
    <w:rsid w:val="24F72090"/>
    <w:rsid w:val="250F0717"/>
    <w:rsid w:val="258F2614"/>
    <w:rsid w:val="262575F2"/>
    <w:rsid w:val="263BC25A"/>
    <w:rsid w:val="267BBC86"/>
    <w:rsid w:val="267C25B7"/>
    <w:rsid w:val="26C66ED2"/>
    <w:rsid w:val="26D50A67"/>
    <w:rsid w:val="270D6CD9"/>
    <w:rsid w:val="2792789A"/>
    <w:rsid w:val="27ADB7F1"/>
    <w:rsid w:val="27D7EE56"/>
    <w:rsid w:val="28517BC2"/>
    <w:rsid w:val="285C2C06"/>
    <w:rsid w:val="2876309B"/>
    <w:rsid w:val="288BF096"/>
    <w:rsid w:val="2921F5F0"/>
    <w:rsid w:val="29A40681"/>
    <w:rsid w:val="29F2D71B"/>
    <w:rsid w:val="2A4A2298"/>
    <w:rsid w:val="2AD53C64"/>
    <w:rsid w:val="2B27730C"/>
    <w:rsid w:val="2B6D815E"/>
    <w:rsid w:val="2B6E98BA"/>
    <w:rsid w:val="2BEC7916"/>
    <w:rsid w:val="2BEFDEAE"/>
    <w:rsid w:val="2C34FABF"/>
    <w:rsid w:val="2C7BA057"/>
    <w:rsid w:val="2D06709B"/>
    <w:rsid w:val="2D0FDABC"/>
    <w:rsid w:val="2D21BE4D"/>
    <w:rsid w:val="2D2529CC"/>
    <w:rsid w:val="2D43100F"/>
    <w:rsid w:val="2D96A02B"/>
    <w:rsid w:val="2DC07F7D"/>
    <w:rsid w:val="2E8922EE"/>
    <w:rsid w:val="2EB087A4"/>
    <w:rsid w:val="2F1A48A7"/>
    <w:rsid w:val="2F298462"/>
    <w:rsid w:val="2F3B677D"/>
    <w:rsid w:val="2F53BD79"/>
    <w:rsid w:val="2F95A198"/>
    <w:rsid w:val="301BFF4D"/>
    <w:rsid w:val="30EEF978"/>
    <w:rsid w:val="313E0C8D"/>
    <w:rsid w:val="314CFA84"/>
    <w:rsid w:val="319F9FF2"/>
    <w:rsid w:val="31AE9604"/>
    <w:rsid w:val="31CB183F"/>
    <w:rsid w:val="31D3202B"/>
    <w:rsid w:val="31DF0FC0"/>
    <w:rsid w:val="323DEDA3"/>
    <w:rsid w:val="32453582"/>
    <w:rsid w:val="32AF04AF"/>
    <w:rsid w:val="32CD7235"/>
    <w:rsid w:val="332D302B"/>
    <w:rsid w:val="335391EF"/>
    <w:rsid w:val="340EA621"/>
    <w:rsid w:val="3448F59F"/>
    <w:rsid w:val="34590C4C"/>
    <w:rsid w:val="3487F78E"/>
    <w:rsid w:val="3496D340"/>
    <w:rsid w:val="34DD6CEE"/>
    <w:rsid w:val="3528150F"/>
    <w:rsid w:val="3536EB93"/>
    <w:rsid w:val="354DA2A6"/>
    <w:rsid w:val="355A2F4B"/>
    <w:rsid w:val="35671E4C"/>
    <w:rsid w:val="35796C9C"/>
    <w:rsid w:val="35A7AF68"/>
    <w:rsid w:val="3647FBEC"/>
    <w:rsid w:val="36750825"/>
    <w:rsid w:val="36786D36"/>
    <w:rsid w:val="36A39F78"/>
    <w:rsid w:val="3720B4B2"/>
    <w:rsid w:val="3758D52C"/>
    <w:rsid w:val="378CCFF4"/>
    <w:rsid w:val="3823581A"/>
    <w:rsid w:val="38AD7AA7"/>
    <w:rsid w:val="38B790C8"/>
    <w:rsid w:val="38ECDA28"/>
    <w:rsid w:val="38F81243"/>
    <w:rsid w:val="391F594E"/>
    <w:rsid w:val="396D4569"/>
    <w:rsid w:val="39715CDE"/>
    <w:rsid w:val="39970AF9"/>
    <w:rsid w:val="39A98640"/>
    <w:rsid w:val="39C0ED67"/>
    <w:rsid w:val="39CE1B40"/>
    <w:rsid w:val="3A25F4D0"/>
    <w:rsid w:val="3AE9A744"/>
    <w:rsid w:val="3AECD3C4"/>
    <w:rsid w:val="3AEF2EE5"/>
    <w:rsid w:val="3B36E3AE"/>
    <w:rsid w:val="3B8E78E8"/>
    <w:rsid w:val="3BEB3471"/>
    <w:rsid w:val="3C58C74B"/>
    <w:rsid w:val="3CDBCF17"/>
    <w:rsid w:val="3D0D7EE0"/>
    <w:rsid w:val="3D1F1544"/>
    <w:rsid w:val="3D288E64"/>
    <w:rsid w:val="3D416A98"/>
    <w:rsid w:val="3DB3C87E"/>
    <w:rsid w:val="3DC8A650"/>
    <w:rsid w:val="3DCD7694"/>
    <w:rsid w:val="3E120DEB"/>
    <w:rsid w:val="3E5CE783"/>
    <w:rsid w:val="3E8732C7"/>
    <w:rsid w:val="3E9812F2"/>
    <w:rsid w:val="3E9D5780"/>
    <w:rsid w:val="3EAF7275"/>
    <w:rsid w:val="3EC2A584"/>
    <w:rsid w:val="3ED9C854"/>
    <w:rsid w:val="3EE67B24"/>
    <w:rsid w:val="3F421178"/>
    <w:rsid w:val="3F51AF16"/>
    <w:rsid w:val="4005BB2A"/>
    <w:rsid w:val="4048CC9F"/>
    <w:rsid w:val="40D6B638"/>
    <w:rsid w:val="411205C4"/>
    <w:rsid w:val="4113F3CE"/>
    <w:rsid w:val="4121D587"/>
    <w:rsid w:val="413CE59E"/>
    <w:rsid w:val="41440972"/>
    <w:rsid w:val="41739E10"/>
    <w:rsid w:val="4187EC94"/>
    <w:rsid w:val="423AE934"/>
    <w:rsid w:val="42C2C6CA"/>
    <w:rsid w:val="43193482"/>
    <w:rsid w:val="4331F449"/>
    <w:rsid w:val="4336DE5E"/>
    <w:rsid w:val="43A67A05"/>
    <w:rsid w:val="441B8408"/>
    <w:rsid w:val="444488EF"/>
    <w:rsid w:val="4559BF84"/>
    <w:rsid w:val="45A1EB92"/>
    <w:rsid w:val="45E270CE"/>
    <w:rsid w:val="4624683A"/>
    <w:rsid w:val="47537170"/>
    <w:rsid w:val="47B60339"/>
    <w:rsid w:val="47C1C6EB"/>
    <w:rsid w:val="4839D2E4"/>
    <w:rsid w:val="48AC5482"/>
    <w:rsid w:val="48C8EBB7"/>
    <w:rsid w:val="48EB1B86"/>
    <w:rsid w:val="4906427E"/>
    <w:rsid w:val="49071437"/>
    <w:rsid w:val="49AB7171"/>
    <w:rsid w:val="4A4381D9"/>
    <w:rsid w:val="4A887483"/>
    <w:rsid w:val="4A9965A6"/>
    <w:rsid w:val="4AAB28F7"/>
    <w:rsid w:val="4AE15583"/>
    <w:rsid w:val="4BC53ED9"/>
    <w:rsid w:val="4C680E3E"/>
    <w:rsid w:val="4CC23697"/>
    <w:rsid w:val="4CD08CB4"/>
    <w:rsid w:val="4CE886E2"/>
    <w:rsid w:val="4CED80CC"/>
    <w:rsid w:val="4D5F43AA"/>
    <w:rsid w:val="4D81D3B2"/>
    <w:rsid w:val="4D99AEDF"/>
    <w:rsid w:val="4DF0BEE5"/>
    <w:rsid w:val="4E04D741"/>
    <w:rsid w:val="4E4AF121"/>
    <w:rsid w:val="4E8335C4"/>
    <w:rsid w:val="4EDCA8F8"/>
    <w:rsid w:val="4F81BCA9"/>
    <w:rsid w:val="4F8800F0"/>
    <w:rsid w:val="4F8A7882"/>
    <w:rsid w:val="4FDC9D86"/>
    <w:rsid w:val="4FE72217"/>
    <w:rsid w:val="503A94A5"/>
    <w:rsid w:val="504A7C66"/>
    <w:rsid w:val="50C18DEA"/>
    <w:rsid w:val="51EE5637"/>
    <w:rsid w:val="51F32370"/>
    <w:rsid w:val="5342B1C6"/>
    <w:rsid w:val="5370CEF6"/>
    <w:rsid w:val="53E435AF"/>
    <w:rsid w:val="53F16677"/>
    <w:rsid w:val="54741285"/>
    <w:rsid w:val="54FC41E3"/>
    <w:rsid w:val="54FF1FF0"/>
    <w:rsid w:val="5567F153"/>
    <w:rsid w:val="5573555D"/>
    <w:rsid w:val="559715A9"/>
    <w:rsid w:val="55B055DC"/>
    <w:rsid w:val="55DEB6F6"/>
    <w:rsid w:val="55FFE46D"/>
    <w:rsid w:val="56912BFB"/>
    <w:rsid w:val="57037C3B"/>
    <w:rsid w:val="57466D17"/>
    <w:rsid w:val="5786B1FC"/>
    <w:rsid w:val="5790B12B"/>
    <w:rsid w:val="579B7BF9"/>
    <w:rsid w:val="57E642AA"/>
    <w:rsid w:val="580F32BE"/>
    <w:rsid w:val="581D9084"/>
    <w:rsid w:val="5838666C"/>
    <w:rsid w:val="586EB7A6"/>
    <w:rsid w:val="58D25BFF"/>
    <w:rsid w:val="58E6A3EB"/>
    <w:rsid w:val="58F545D7"/>
    <w:rsid w:val="59BED6A4"/>
    <w:rsid w:val="59C2C1BF"/>
    <w:rsid w:val="59CE644A"/>
    <w:rsid w:val="5ADCA94B"/>
    <w:rsid w:val="5AE36540"/>
    <w:rsid w:val="5B3681CA"/>
    <w:rsid w:val="5B4B01F0"/>
    <w:rsid w:val="5B5CF1EB"/>
    <w:rsid w:val="5BFA9305"/>
    <w:rsid w:val="5C03BCAF"/>
    <w:rsid w:val="5C21093D"/>
    <w:rsid w:val="5C5BDD32"/>
    <w:rsid w:val="5CB48590"/>
    <w:rsid w:val="5D261F22"/>
    <w:rsid w:val="5D5E0137"/>
    <w:rsid w:val="5D9C2F7B"/>
    <w:rsid w:val="5E5DD95D"/>
    <w:rsid w:val="5ECA5B9E"/>
    <w:rsid w:val="5EDA4B7B"/>
    <w:rsid w:val="5F7F682A"/>
    <w:rsid w:val="5F8C489B"/>
    <w:rsid w:val="5F8F2B7A"/>
    <w:rsid w:val="5FB7846D"/>
    <w:rsid w:val="5FF2A1A1"/>
    <w:rsid w:val="600BCAF1"/>
    <w:rsid w:val="601CA9DF"/>
    <w:rsid w:val="602B08C7"/>
    <w:rsid w:val="60601E08"/>
    <w:rsid w:val="60639A30"/>
    <w:rsid w:val="60BFF4DE"/>
    <w:rsid w:val="61537FDE"/>
    <w:rsid w:val="61627F8B"/>
    <w:rsid w:val="6180973E"/>
    <w:rsid w:val="618393E2"/>
    <w:rsid w:val="61DED8EF"/>
    <w:rsid w:val="61F67950"/>
    <w:rsid w:val="6214A06A"/>
    <w:rsid w:val="62D47024"/>
    <w:rsid w:val="63808653"/>
    <w:rsid w:val="638D6EC6"/>
    <w:rsid w:val="63AD4855"/>
    <w:rsid w:val="63D6B650"/>
    <w:rsid w:val="63DAF08F"/>
    <w:rsid w:val="63DFA5B1"/>
    <w:rsid w:val="6411FA7F"/>
    <w:rsid w:val="6432128F"/>
    <w:rsid w:val="6454A95D"/>
    <w:rsid w:val="64C5D2B7"/>
    <w:rsid w:val="64D8470D"/>
    <w:rsid w:val="64F5548C"/>
    <w:rsid w:val="651C0558"/>
    <w:rsid w:val="652C43F4"/>
    <w:rsid w:val="66600CD8"/>
    <w:rsid w:val="66AD2AC5"/>
    <w:rsid w:val="6716670C"/>
    <w:rsid w:val="673CEE03"/>
    <w:rsid w:val="678DEB44"/>
    <w:rsid w:val="67DB4E0E"/>
    <w:rsid w:val="685A7E6A"/>
    <w:rsid w:val="68C2594C"/>
    <w:rsid w:val="68CEFCB8"/>
    <w:rsid w:val="68DD1D1F"/>
    <w:rsid w:val="6964E682"/>
    <w:rsid w:val="697C81CD"/>
    <w:rsid w:val="69F4E053"/>
    <w:rsid w:val="6A845DCE"/>
    <w:rsid w:val="6A8C9C73"/>
    <w:rsid w:val="6AB3373B"/>
    <w:rsid w:val="6ABFAC86"/>
    <w:rsid w:val="6B454220"/>
    <w:rsid w:val="6B6E6584"/>
    <w:rsid w:val="6B7255E5"/>
    <w:rsid w:val="6B9CF99A"/>
    <w:rsid w:val="6BA4E86E"/>
    <w:rsid w:val="6BD0234A"/>
    <w:rsid w:val="6BD03498"/>
    <w:rsid w:val="6C3CA4C4"/>
    <w:rsid w:val="6C4F9B27"/>
    <w:rsid w:val="6CA3E9A3"/>
    <w:rsid w:val="6D5A11D3"/>
    <w:rsid w:val="6D9D6222"/>
    <w:rsid w:val="6DE4EDC1"/>
    <w:rsid w:val="6E3A9293"/>
    <w:rsid w:val="6E55C4D1"/>
    <w:rsid w:val="6E8A2C3C"/>
    <w:rsid w:val="6ECAA0D9"/>
    <w:rsid w:val="6FEC5682"/>
    <w:rsid w:val="6FF8A1A8"/>
    <w:rsid w:val="70018137"/>
    <w:rsid w:val="7011A664"/>
    <w:rsid w:val="705C6170"/>
    <w:rsid w:val="70AFD1F7"/>
    <w:rsid w:val="70BD63FA"/>
    <w:rsid w:val="718861AC"/>
    <w:rsid w:val="71C5109D"/>
    <w:rsid w:val="71DF970E"/>
    <w:rsid w:val="71E03097"/>
    <w:rsid w:val="72712C61"/>
    <w:rsid w:val="7305949C"/>
    <w:rsid w:val="738D0101"/>
    <w:rsid w:val="73B37F66"/>
    <w:rsid w:val="7424178E"/>
    <w:rsid w:val="742EF0A2"/>
    <w:rsid w:val="7460D138"/>
    <w:rsid w:val="7464E827"/>
    <w:rsid w:val="74A5B6CC"/>
    <w:rsid w:val="74DEE075"/>
    <w:rsid w:val="7508C27A"/>
    <w:rsid w:val="7596BD2A"/>
    <w:rsid w:val="75B8CF9D"/>
    <w:rsid w:val="75E5B8E4"/>
    <w:rsid w:val="763FE1DC"/>
    <w:rsid w:val="766956BD"/>
    <w:rsid w:val="76AC0FEB"/>
    <w:rsid w:val="77537EB9"/>
    <w:rsid w:val="776000C9"/>
    <w:rsid w:val="77E6A15C"/>
    <w:rsid w:val="780F4E35"/>
    <w:rsid w:val="7825495D"/>
    <w:rsid w:val="786915DD"/>
    <w:rsid w:val="78706F95"/>
    <w:rsid w:val="78735719"/>
    <w:rsid w:val="78912E24"/>
    <w:rsid w:val="78C84D6F"/>
    <w:rsid w:val="78CA709D"/>
    <w:rsid w:val="78CB76CA"/>
    <w:rsid w:val="792539AD"/>
    <w:rsid w:val="79484A8D"/>
    <w:rsid w:val="79FB513A"/>
    <w:rsid w:val="7A10C762"/>
    <w:rsid w:val="7A1D98C9"/>
    <w:rsid w:val="7A8E92C1"/>
    <w:rsid w:val="7B1122B2"/>
    <w:rsid w:val="7B2F4C81"/>
    <w:rsid w:val="7B4BF0FF"/>
    <w:rsid w:val="7B7A4BA8"/>
    <w:rsid w:val="7BD936F1"/>
    <w:rsid w:val="7C93F45E"/>
    <w:rsid w:val="7C94F86C"/>
    <w:rsid w:val="7C9B39F9"/>
    <w:rsid w:val="7CA5E4E4"/>
    <w:rsid w:val="7CE506B1"/>
    <w:rsid w:val="7D058B2D"/>
    <w:rsid w:val="7D3170D2"/>
    <w:rsid w:val="7D3BB879"/>
    <w:rsid w:val="7D47598D"/>
    <w:rsid w:val="7D61C959"/>
    <w:rsid w:val="7D72A96D"/>
    <w:rsid w:val="7D84B407"/>
    <w:rsid w:val="7DBDB5FD"/>
    <w:rsid w:val="7DC3EA9E"/>
    <w:rsid w:val="7E93E4C3"/>
    <w:rsid w:val="7EE1A19C"/>
    <w:rsid w:val="7EE45268"/>
    <w:rsid w:val="7F09CF1B"/>
    <w:rsid w:val="7F13C9B6"/>
    <w:rsid w:val="7F1CEB44"/>
    <w:rsid w:val="7F3DF06A"/>
    <w:rsid w:val="7F5A00A1"/>
    <w:rsid w:val="7F5B9812"/>
    <w:rsid w:val="7F965B0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0FC4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B58"/>
    <w:pPr>
      <w:spacing w:after="240" w:line="240" w:lineRule="auto"/>
    </w:pPr>
    <w:rPr>
      <w:rFonts w:ascii="Arial" w:eastAsia="Times New Roman" w:hAnsi="Arial" w:cs="Times New Roman"/>
      <w:sz w:val="24"/>
      <w:szCs w:val="24"/>
    </w:rPr>
  </w:style>
  <w:style w:type="paragraph" w:styleId="Heading1">
    <w:name w:val="heading 1"/>
    <w:basedOn w:val="Normal"/>
    <w:next w:val="Normal"/>
    <w:link w:val="Heading1Char"/>
    <w:uiPriority w:val="9"/>
    <w:qFormat/>
    <w:rsid w:val="007428B8"/>
    <w:pPr>
      <w:keepNext/>
      <w:keepLines/>
      <w:spacing w:before="120" w:after="12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7428B8"/>
    <w:pPr>
      <w:keepNext/>
      <w:keepLines/>
      <w:spacing w:before="160" w:after="12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6C14E8"/>
    <w:pPr>
      <w:keepNext/>
      <w:keepLines/>
      <w:spacing w:before="281" w:after="281"/>
      <w:outlineLvl w:val="2"/>
    </w:pPr>
    <w:rPr>
      <w:rFonts w:eastAsia="Arial" w:cs="Arial"/>
      <w:b/>
      <w:bCs/>
      <w:sz w:val="28"/>
      <w:szCs w:val="28"/>
    </w:rPr>
  </w:style>
  <w:style w:type="paragraph" w:styleId="Heading4">
    <w:name w:val="heading 4"/>
    <w:basedOn w:val="Normal"/>
    <w:next w:val="Normal"/>
    <w:link w:val="Heading4Char"/>
    <w:uiPriority w:val="9"/>
    <w:unhideWhenUsed/>
    <w:qFormat/>
    <w:rsid w:val="007428B8"/>
    <w:pPr>
      <w:keepNext/>
      <w:keepLines/>
      <w:spacing w:before="160" w:after="120"/>
      <w:outlineLvl w:val="3"/>
    </w:pPr>
    <w:rPr>
      <w:rFonts w:eastAsiaTheme="majorEastAsia" w:cstheme="majorBidi"/>
      <w:i/>
      <w:iCs/>
    </w:rPr>
  </w:style>
  <w:style w:type="paragraph" w:styleId="Heading5">
    <w:name w:val="heading 5"/>
    <w:basedOn w:val="Normal"/>
    <w:next w:val="Normal"/>
    <w:link w:val="Heading5Char"/>
    <w:uiPriority w:val="9"/>
    <w:unhideWhenUsed/>
    <w:qFormat/>
    <w:rsid w:val="007428B8"/>
    <w:pPr>
      <w:keepNext/>
      <w:keepLines/>
      <w:spacing w:before="40"/>
      <w:outlineLvl w:val="4"/>
    </w:pPr>
    <w:rPr>
      <w:rFonts w:eastAsiaTheme="majorEastAsia" w:cstheme="majorBidi"/>
    </w:rPr>
  </w:style>
  <w:style w:type="paragraph" w:styleId="Heading6">
    <w:name w:val="heading 6"/>
    <w:basedOn w:val="Normal"/>
    <w:next w:val="Normal"/>
    <w:link w:val="Heading6Char"/>
    <w:uiPriority w:val="9"/>
    <w:unhideWhenUsed/>
    <w:qFormat/>
    <w:rsid w:val="007428B8"/>
    <w:pPr>
      <w:keepNext/>
      <w:keepLines/>
      <w:spacing w:before="40"/>
      <w:outlineLvl w:val="5"/>
    </w:pPr>
    <w:rPr>
      <w:rFonts w:eastAsiaTheme="majorEastAsia" w:cstheme="majorBidi"/>
    </w:rPr>
  </w:style>
  <w:style w:type="paragraph" w:styleId="Heading7">
    <w:name w:val="heading 7"/>
    <w:basedOn w:val="Normal"/>
    <w:next w:val="Normal"/>
    <w:link w:val="Heading7Char"/>
    <w:uiPriority w:val="9"/>
    <w:semiHidden/>
    <w:unhideWhenUsed/>
    <w:qFormat/>
    <w:rsid w:val="00FE3007"/>
    <w:pPr>
      <w:keepNext/>
      <w:keepLines/>
      <w:spacing w:before="40"/>
      <w:outlineLvl w:val="6"/>
    </w:pPr>
    <w:rPr>
      <w:rFonts w:eastAsiaTheme="majorEastAsia"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428B8"/>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7428B8"/>
    <w:rPr>
      <w:rFonts w:ascii="Arial" w:eastAsiaTheme="majorEastAsia" w:hAnsi="Arial" w:cstheme="majorBidi"/>
      <w:b/>
      <w:sz w:val="26"/>
      <w:szCs w:val="26"/>
    </w:rPr>
  </w:style>
  <w:style w:type="character" w:customStyle="1" w:styleId="Heading3Char">
    <w:name w:val="Heading 3 Char"/>
    <w:basedOn w:val="DefaultParagraphFont"/>
    <w:link w:val="Heading3"/>
    <w:uiPriority w:val="9"/>
    <w:rsid w:val="006C14E8"/>
    <w:rPr>
      <w:rFonts w:ascii="Arial" w:eastAsia="Arial" w:hAnsi="Arial" w:cs="Arial"/>
      <w:b/>
      <w:bCs/>
      <w:sz w:val="28"/>
      <w:szCs w:val="28"/>
    </w:rPr>
  </w:style>
  <w:style w:type="character" w:customStyle="1" w:styleId="Heading4Char">
    <w:name w:val="Heading 4 Char"/>
    <w:basedOn w:val="DefaultParagraphFont"/>
    <w:link w:val="Heading4"/>
    <w:uiPriority w:val="9"/>
    <w:rsid w:val="007428B8"/>
    <w:rPr>
      <w:rFonts w:ascii="Arial" w:eastAsiaTheme="majorEastAsia" w:hAnsi="Arial" w:cstheme="majorBidi"/>
      <w:i/>
      <w:iCs/>
      <w:sz w:val="24"/>
    </w:rPr>
  </w:style>
  <w:style w:type="paragraph" w:styleId="Title">
    <w:name w:val="Title"/>
    <w:basedOn w:val="Normal"/>
    <w:next w:val="Normal"/>
    <w:link w:val="TitleChar"/>
    <w:uiPriority w:val="10"/>
    <w:qFormat/>
    <w:rsid w:val="007428B8"/>
    <w:pPr>
      <w:spacing w:before="120" w:after="12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7428B8"/>
    <w:rPr>
      <w:rFonts w:ascii="Arial" w:eastAsiaTheme="majorEastAsia" w:hAnsi="Arial" w:cstheme="majorBidi"/>
      <w:spacing w:val="-10"/>
      <w:kern w:val="28"/>
      <w:sz w:val="56"/>
      <w:szCs w:val="56"/>
    </w:rPr>
  </w:style>
  <w:style w:type="character" w:customStyle="1" w:styleId="Heading5Char">
    <w:name w:val="Heading 5 Char"/>
    <w:basedOn w:val="DefaultParagraphFont"/>
    <w:link w:val="Heading5"/>
    <w:uiPriority w:val="9"/>
    <w:rsid w:val="007428B8"/>
    <w:rPr>
      <w:rFonts w:ascii="Arial" w:eastAsiaTheme="majorEastAsia" w:hAnsi="Arial" w:cstheme="majorBidi"/>
      <w:sz w:val="24"/>
    </w:rPr>
  </w:style>
  <w:style w:type="paragraph" w:styleId="NoSpacing">
    <w:name w:val="No Spacing"/>
    <w:uiPriority w:val="1"/>
    <w:qFormat/>
    <w:rsid w:val="007428B8"/>
    <w:pPr>
      <w:spacing w:after="0" w:line="240" w:lineRule="auto"/>
    </w:pPr>
    <w:rPr>
      <w:rFonts w:ascii="Arial" w:hAnsi="Arial"/>
      <w:sz w:val="24"/>
    </w:rPr>
  </w:style>
  <w:style w:type="character" w:customStyle="1" w:styleId="Heading6Char">
    <w:name w:val="Heading 6 Char"/>
    <w:basedOn w:val="DefaultParagraphFont"/>
    <w:link w:val="Heading6"/>
    <w:uiPriority w:val="9"/>
    <w:rsid w:val="007428B8"/>
    <w:rPr>
      <w:rFonts w:ascii="Arial" w:eastAsiaTheme="majorEastAsia" w:hAnsi="Arial" w:cstheme="majorBidi"/>
      <w:sz w:val="24"/>
    </w:rPr>
  </w:style>
  <w:style w:type="paragraph" w:styleId="Subtitle">
    <w:name w:val="Subtitle"/>
    <w:basedOn w:val="Normal"/>
    <w:next w:val="Normal"/>
    <w:link w:val="SubtitleChar"/>
    <w:uiPriority w:val="11"/>
    <w:qFormat/>
    <w:rsid w:val="00FE3007"/>
    <w:pPr>
      <w:numPr>
        <w:ilvl w:val="1"/>
      </w:numPr>
    </w:pPr>
    <w:rPr>
      <w:rFonts w:eastAsiaTheme="minorEastAsia"/>
      <w:color w:val="5A5A5A" w:themeColor="text1" w:themeTint="A5"/>
      <w:spacing w:val="15"/>
      <w:sz w:val="28"/>
    </w:rPr>
  </w:style>
  <w:style w:type="character" w:customStyle="1" w:styleId="SubtitleChar">
    <w:name w:val="Subtitle Char"/>
    <w:basedOn w:val="DefaultParagraphFont"/>
    <w:link w:val="Subtitle"/>
    <w:uiPriority w:val="11"/>
    <w:rsid w:val="00FE3007"/>
    <w:rPr>
      <w:rFonts w:ascii="Arial" w:eastAsiaTheme="minorEastAsia" w:hAnsi="Arial"/>
      <w:color w:val="5A5A5A" w:themeColor="text1" w:themeTint="A5"/>
      <w:spacing w:val="15"/>
      <w:sz w:val="28"/>
    </w:rPr>
  </w:style>
  <w:style w:type="character" w:customStyle="1" w:styleId="Heading7Char">
    <w:name w:val="Heading 7 Char"/>
    <w:basedOn w:val="DefaultParagraphFont"/>
    <w:link w:val="Heading7"/>
    <w:uiPriority w:val="9"/>
    <w:semiHidden/>
    <w:rsid w:val="00FE3007"/>
    <w:rPr>
      <w:rFonts w:ascii="Arial" w:eastAsiaTheme="majorEastAsia" w:hAnsi="Arial" w:cstheme="majorBidi"/>
      <w:i/>
      <w:iCs/>
      <w:color w:val="1F4D78" w:themeColor="accent1" w:themeShade="7F"/>
      <w:sz w:val="24"/>
    </w:rPr>
  </w:style>
  <w:style w:type="character" w:styleId="Hyperlink">
    <w:name w:val="Hyperlink"/>
    <w:uiPriority w:val="99"/>
    <w:rsid w:val="00FC1FCE"/>
    <w:rPr>
      <w:color w:val="0000FF"/>
      <w:u w:val="single"/>
    </w:rPr>
  </w:style>
  <w:style w:type="paragraph" w:styleId="ListParagraph">
    <w:name w:val="List Paragraph"/>
    <w:basedOn w:val="Normal"/>
    <w:uiPriority w:val="34"/>
    <w:qFormat/>
    <w:rsid w:val="00406F50"/>
    <w:pPr>
      <w:ind w:left="720"/>
      <w:contextualSpacing/>
    </w:pPr>
  </w:style>
  <w:style w:type="paragraph" w:styleId="Header">
    <w:name w:val="header"/>
    <w:basedOn w:val="Normal"/>
    <w:link w:val="HeaderChar"/>
    <w:unhideWhenUsed/>
    <w:rsid w:val="000E09DC"/>
    <w:pPr>
      <w:tabs>
        <w:tab w:val="center" w:pos="4680"/>
        <w:tab w:val="right" w:pos="9360"/>
      </w:tabs>
    </w:pPr>
  </w:style>
  <w:style w:type="character" w:customStyle="1" w:styleId="HeaderChar">
    <w:name w:val="Header Char"/>
    <w:basedOn w:val="DefaultParagraphFont"/>
    <w:link w:val="Header"/>
    <w:rsid w:val="000E09DC"/>
    <w:rPr>
      <w:rFonts w:ascii="Arial" w:eastAsia="Times New Roman" w:hAnsi="Arial" w:cs="Times New Roman"/>
      <w:sz w:val="24"/>
      <w:szCs w:val="24"/>
    </w:rPr>
  </w:style>
  <w:style w:type="paragraph" w:styleId="Footer">
    <w:name w:val="footer"/>
    <w:basedOn w:val="Normal"/>
    <w:link w:val="FooterChar"/>
    <w:uiPriority w:val="99"/>
    <w:unhideWhenUsed/>
    <w:rsid w:val="000E09DC"/>
    <w:pPr>
      <w:tabs>
        <w:tab w:val="center" w:pos="4680"/>
        <w:tab w:val="right" w:pos="9360"/>
      </w:tabs>
    </w:pPr>
  </w:style>
  <w:style w:type="character" w:customStyle="1" w:styleId="FooterChar">
    <w:name w:val="Footer Char"/>
    <w:basedOn w:val="DefaultParagraphFont"/>
    <w:link w:val="Footer"/>
    <w:uiPriority w:val="99"/>
    <w:rsid w:val="000E09DC"/>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A30B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0B3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761962"/>
    <w:rPr>
      <w:sz w:val="16"/>
      <w:szCs w:val="16"/>
    </w:rPr>
  </w:style>
  <w:style w:type="paragraph" w:styleId="CommentText">
    <w:name w:val="annotation text"/>
    <w:basedOn w:val="Normal"/>
    <w:link w:val="CommentTextChar"/>
    <w:uiPriority w:val="99"/>
    <w:semiHidden/>
    <w:unhideWhenUsed/>
    <w:rsid w:val="00761962"/>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761962"/>
    <w:rPr>
      <w:sz w:val="20"/>
      <w:szCs w:val="20"/>
    </w:rPr>
  </w:style>
  <w:style w:type="character" w:styleId="Emphasis">
    <w:name w:val="Emphasis"/>
    <w:basedOn w:val="DefaultParagraphFont"/>
    <w:uiPriority w:val="20"/>
    <w:qFormat/>
    <w:rsid w:val="00077CF8"/>
    <w:rPr>
      <w:i/>
      <w:iCs/>
    </w:rPr>
  </w:style>
  <w:style w:type="character" w:styleId="FollowedHyperlink">
    <w:name w:val="FollowedHyperlink"/>
    <w:basedOn w:val="DefaultParagraphFont"/>
    <w:uiPriority w:val="99"/>
    <w:semiHidden/>
    <w:unhideWhenUsed/>
    <w:rsid w:val="006106E9"/>
    <w:rPr>
      <w:color w:val="954F72" w:themeColor="followedHyperlink"/>
      <w:u w:val="single"/>
    </w:rPr>
  </w:style>
  <w:style w:type="table" w:styleId="TableGrid">
    <w:name w:val="Table Grid"/>
    <w:basedOn w:val="TableNormal"/>
    <w:uiPriority w:val="39"/>
    <w:rsid w:val="007915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833E97"/>
    <w:rPr>
      <w:rFonts w:ascii="Arial" w:eastAsia="Times New Roman" w:hAnsi="Arial" w:cs="Times New Roman"/>
      <w:b/>
      <w:bCs/>
    </w:rPr>
  </w:style>
  <w:style w:type="character" w:customStyle="1" w:styleId="CommentSubjectChar">
    <w:name w:val="Comment Subject Char"/>
    <w:basedOn w:val="CommentTextChar"/>
    <w:link w:val="CommentSubject"/>
    <w:uiPriority w:val="99"/>
    <w:semiHidden/>
    <w:rsid w:val="00833E97"/>
    <w:rPr>
      <w:rFonts w:ascii="Arial" w:eastAsia="Times New Roman" w:hAnsi="Arial" w:cs="Times New Roman"/>
      <w:b/>
      <w:bCs/>
      <w:sz w:val="20"/>
      <w:szCs w:val="20"/>
    </w:rPr>
  </w:style>
  <w:style w:type="paragraph" w:styleId="NormalWeb">
    <w:name w:val="Normal (Web)"/>
    <w:basedOn w:val="Normal"/>
    <w:uiPriority w:val="99"/>
    <w:semiHidden/>
    <w:unhideWhenUsed/>
    <w:rsid w:val="00656FB0"/>
    <w:pPr>
      <w:spacing w:before="100" w:beforeAutospacing="1" w:after="100" w:afterAutospacing="1"/>
    </w:pPr>
    <w:rPr>
      <w:rFonts w:ascii="Times New Roman" w:hAnsi="Times New Roman"/>
    </w:rPr>
  </w:style>
  <w:style w:type="paragraph" w:styleId="Revision">
    <w:name w:val="Revision"/>
    <w:hidden/>
    <w:uiPriority w:val="99"/>
    <w:semiHidden/>
    <w:rsid w:val="006A0B8B"/>
    <w:pPr>
      <w:spacing w:after="0" w:line="240" w:lineRule="auto"/>
    </w:pPr>
    <w:rPr>
      <w:rFonts w:ascii="Arial" w:eastAsia="Times New Roman" w:hAnsi="Arial" w:cs="Times New Roman"/>
      <w:sz w:val="24"/>
      <w:szCs w:val="24"/>
    </w:rPr>
  </w:style>
  <w:style w:type="character" w:customStyle="1" w:styleId="UnresolvedMention1">
    <w:name w:val="Unresolved Mention1"/>
    <w:basedOn w:val="DefaultParagraphFont"/>
    <w:uiPriority w:val="99"/>
    <w:semiHidden/>
    <w:unhideWhenUsed/>
    <w:rsid w:val="00BD0879"/>
    <w:rPr>
      <w:color w:val="605E5C"/>
      <w:shd w:val="clear" w:color="auto" w:fill="E1DFDD"/>
    </w:rPr>
  </w:style>
  <w:style w:type="paragraph" w:styleId="FootnoteText">
    <w:name w:val="footnote text"/>
    <w:basedOn w:val="Normal"/>
    <w:uiPriority w:val="99"/>
    <w:unhideWhenUsed/>
    <w:rsid w:val="39970AF9"/>
    <w:pPr>
      <w:spacing w:after="0"/>
    </w:pPr>
    <w:rPr>
      <w:sz w:val="20"/>
      <w:szCs w:val="20"/>
    </w:rPr>
  </w:style>
  <w:style w:type="character" w:styleId="FootnoteReference">
    <w:name w:val="footnote reference"/>
    <w:basedOn w:val="DefaultParagraphFont"/>
    <w:uiPriority w:val="99"/>
    <w:semiHidden/>
    <w:unhideWhenUsed/>
    <w:rPr>
      <w:vertAlign w:val="superscript"/>
    </w:rPr>
  </w:style>
  <w:style w:type="character" w:styleId="UnresolvedMention">
    <w:name w:val="Unresolved Mention"/>
    <w:basedOn w:val="DefaultParagraphFont"/>
    <w:uiPriority w:val="99"/>
    <w:semiHidden/>
    <w:unhideWhenUsed/>
    <w:rsid w:val="001967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5674">
      <w:bodyDiv w:val="1"/>
      <w:marLeft w:val="0"/>
      <w:marRight w:val="0"/>
      <w:marTop w:val="0"/>
      <w:marBottom w:val="0"/>
      <w:divBdr>
        <w:top w:val="none" w:sz="0" w:space="0" w:color="auto"/>
        <w:left w:val="none" w:sz="0" w:space="0" w:color="auto"/>
        <w:bottom w:val="none" w:sz="0" w:space="0" w:color="auto"/>
        <w:right w:val="none" w:sz="0" w:space="0" w:color="auto"/>
      </w:divBdr>
    </w:div>
    <w:div w:id="271061831">
      <w:bodyDiv w:val="1"/>
      <w:marLeft w:val="0"/>
      <w:marRight w:val="0"/>
      <w:marTop w:val="0"/>
      <w:marBottom w:val="0"/>
      <w:divBdr>
        <w:top w:val="none" w:sz="0" w:space="0" w:color="auto"/>
        <w:left w:val="none" w:sz="0" w:space="0" w:color="auto"/>
        <w:bottom w:val="none" w:sz="0" w:space="0" w:color="auto"/>
        <w:right w:val="none" w:sz="0" w:space="0" w:color="auto"/>
      </w:divBdr>
    </w:div>
    <w:div w:id="1159886399">
      <w:bodyDiv w:val="1"/>
      <w:marLeft w:val="0"/>
      <w:marRight w:val="0"/>
      <w:marTop w:val="0"/>
      <w:marBottom w:val="0"/>
      <w:divBdr>
        <w:top w:val="none" w:sz="0" w:space="0" w:color="auto"/>
        <w:left w:val="none" w:sz="0" w:space="0" w:color="auto"/>
        <w:bottom w:val="none" w:sz="0" w:space="0" w:color="auto"/>
        <w:right w:val="none" w:sz="0" w:space="0" w:color="auto"/>
      </w:divBdr>
    </w:div>
    <w:div w:id="1840078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cde.ca.gov/be/pn/im/infomemojun2025.as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careertech.org/wp-content/uploads/2023/01/Putting_LMI_in_the_Right_Hands_2017.pdf" TargetMode="External"/><Relationship Id="rId1" Type="http://schemas.openxmlformats.org/officeDocument/2006/relationships/hyperlink" Target="https://careertech.org/wp-content/uploads/2025/06/NSrn_Emerging_Sectors_Responsive_Career_Pathway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FC1A5D-FFDC-448F-90E9-512087B0E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1691</Words>
  <Characters>9645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CWPJAC September 2026 Agenda Item 05 - General Information (CA Dept of Education)</vt:lpstr>
    </vt:vector>
  </TitlesOfParts>
  <Company/>
  <LinksUpToDate>false</LinksUpToDate>
  <CharactersWithSpaces>11314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CWPJAC September 2026 Agenda Item 05 - General Information (CA Dept of Education)</dc:title>
  <dc:subject>Career Technical Education Model Curriculum Standards Update for the California Workforce Pathways Joint Advisory Committee (CWPJAC).</dc:subject>
  <dc:creator/>
  <cp:keywords/>
  <dc:description/>
  <cp:lastModifiedBy/>
  <cp:revision>1</cp:revision>
  <dcterms:created xsi:type="dcterms:W3CDTF">2026-09-01T20:19:00Z</dcterms:created>
  <dcterms:modified xsi:type="dcterms:W3CDTF">2026-09-01T20:42:00Z</dcterms:modified>
  <cp:category/>
</cp:coreProperties>
</file>