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D63DFD" w:rsidRDefault="78FF005A" w:rsidP="00D0416E">
      <w:pPr>
        <w:spacing w:line="240" w:lineRule="auto"/>
        <w:jc w:val="center"/>
        <w:rPr>
          <w:rFonts w:ascii="Arial" w:eastAsia="Arial" w:hAnsi="Arial" w:cs="Arial"/>
          <w:i/>
          <w:iCs/>
          <w:sz w:val="24"/>
          <w:szCs w:val="24"/>
        </w:rPr>
      </w:pPr>
      <w:r w:rsidRPr="00D63DFD">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D63DFD" w:rsidRDefault="00CB54A6" w:rsidP="00D0416E">
      <w:pPr>
        <w:pStyle w:val="Heading1"/>
        <w:spacing w:after="240"/>
        <w:rPr>
          <w:b w:val="0"/>
          <w:bCs w:val="0"/>
        </w:rPr>
      </w:pPr>
      <w:bookmarkStart w:id="0" w:name="_Hlk190356056"/>
      <w:r w:rsidRPr="00D63DFD">
        <w:t>Review Panel Advisory Recommendation</w:t>
      </w:r>
      <w:r w:rsidRPr="00D63DFD">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D63DFD" w14:paraId="65B4816D" w14:textId="77777777" w:rsidTr="656B1B1C">
        <w:trPr>
          <w:cantSplit/>
          <w:tblHeader/>
        </w:trPr>
        <w:tc>
          <w:tcPr>
            <w:tcW w:w="3120" w:type="dxa"/>
            <w:shd w:val="clear" w:color="auto" w:fill="D9D9D9" w:themeFill="background1" w:themeFillShade="D9"/>
          </w:tcPr>
          <w:bookmarkEnd w:id="0"/>
          <w:p w14:paraId="17C17A3B" w14:textId="578AEFDA" w:rsidR="6A8D5F36" w:rsidRPr="00D63DFD" w:rsidRDefault="6A8D5F36" w:rsidP="00515B37">
            <w:pPr>
              <w:spacing w:before="80" w:after="80"/>
              <w:rPr>
                <w:rFonts w:ascii="Arial" w:eastAsia="Arial" w:hAnsi="Arial" w:cs="Arial"/>
                <w:b/>
                <w:bCs/>
                <w:sz w:val="24"/>
                <w:szCs w:val="24"/>
              </w:rPr>
            </w:pPr>
            <w:r w:rsidRPr="00D63DFD">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D63DFD" w:rsidRDefault="6A8D5F36" w:rsidP="00515B37">
            <w:pPr>
              <w:spacing w:before="80" w:after="80"/>
              <w:rPr>
                <w:rFonts w:ascii="Arial" w:eastAsia="Arial" w:hAnsi="Arial" w:cs="Arial"/>
                <w:b/>
                <w:bCs/>
                <w:sz w:val="24"/>
                <w:szCs w:val="24"/>
              </w:rPr>
            </w:pPr>
            <w:r w:rsidRPr="00D63DFD">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D63DFD" w:rsidRDefault="6A8D5F36" w:rsidP="00515B37">
            <w:pPr>
              <w:spacing w:before="80" w:after="80"/>
              <w:rPr>
                <w:rFonts w:ascii="Arial" w:eastAsia="Arial" w:hAnsi="Arial" w:cs="Arial"/>
                <w:b/>
                <w:bCs/>
                <w:sz w:val="24"/>
                <w:szCs w:val="24"/>
              </w:rPr>
            </w:pPr>
            <w:r w:rsidRPr="00D63DFD">
              <w:rPr>
                <w:rFonts w:ascii="Arial" w:eastAsia="Arial" w:hAnsi="Arial" w:cs="Arial"/>
                <w:b/>
                <w:bCs/>
                <w:sz w:val="24"/>
                <w:szCs w:val="24"/>
              </w:rPr>
              <w:t>Grade Level(s)</w:t>
            </w:r>
          </w:p>
        </w:tc>
      </w:tr>
      <w:tr w:rsidR="009D384B" w:rsidRPr="00D63DFD" w14:paraId="6F392B6F" w14:textId="77777777" w:rsidTr="656B1B1C">
        <w:trPr>
          <w:cantSplit/>
        </w:trPr>
        <w:tc>
          <w:tcPr>
            <w:tcW w:w="3120" w:type="dxa"/>
          </w:tcPr>
          <w:p w14:paraId="62EB32BB" w14:textId="6680308C" w:rsidR="009D384B" w:rsidRPr="00D63DFD" w:rsidRDefault="009D384B" w:rsidP="009D384B">
            <w:pPr>
              <w:spacing w:before="160" w:after="160"/>
              <w:rPr>
                <w:rFonts w:ascii="Arial" w:eastAsia="Arial" w:hAnsi="Arial" w:cs="Arial"/>
                <w:sz w:val="24"/>
                <w:szCs w:val="24"/>
              </w:rPr>
            </w:pPr>
            <w:r w:rsidRPr="00D63DFD">
              <w:rPr>
                <w:rFonts w:ascii="Arial" w:eastAsia="Arial" w:hAnsi="Arial" w:cs="Arial"/>
                <w:iCs/>
                <w:sz w:val="24"/>
                <w:szCs w:val="24"/>
              </w:rPr>
              <w:t>Carnegie Learning</w:t>
            </w:r>
          </w:p>
        </w:tc>
        <w:tc>
          <w:tcPr>
            <w:tcW w:w="3120" w:type="dxa"/>
          </w:tcPr>
          <w:p w14:paraId="5B1977D6" w14:textId="3B52AE66" w:rsidR="009D384B" w:rsidRPr="00D63DFD" w:rsidRDefault="009D384B" w:rsidP="009D384B">
            <w:pPr>
              <w:spacing w:before="160" w:after="160"/>
              <w:rPr>
                <w:rFonts w:ascii="Arial" w:eastAsia="Arial" w:hAnsi="Arial" w:cs="Arial"/>
                <w:i/>
                <w:iCs/>
                <w:sz w:val="24"/>
                <w:szCs w:val="24"/>
              </w:rPr>
            </w:pPr>
            <w:r w:rsidRPr="00D63DFD">
              <w:rPr>
                <w:rFonts w:ascii="Arial" w:eastAsia="Arial" w:hAnsi="Arial" w:cs="Arial"/>
                <w:i/>
                <w:iCs/>
                <w:sz w:val="24"/>
                <w:szCs w:val="24"/>
              </w:rPr>
              <w:t>California ClearMath</w:t>
            </w:r>
            <w:r w:rsidR="00AF5B9B" w:rsidRPr="00D63DFD">
              <w:rPr>
                <w:rFonts w:ascii="Arial" w:eastAsia="Arial" w:hAnsi="Arial" w:cs="Arial"/>
                <w:i/>
                <w:iCs/>
                <w:sz w:val="24"/>
                <w:szCs w:val="24"/>
              </w:rPr>
              <w:t xml:space="preserve"> 6-8</w:t>
            </w:r>
          </w:p>
        </w:tc>
        <w:tc>
          <w:tcPr>
            <w:tcW w:w="3120" w:type="dxa"/>
          </w:tcPr>
          <w:p w14:paraId="6BD235A4" w14:textId="32093260" w:rsidR="009D384B" w:rsidRPr="00D63DFD" w:rsidRDefault="009D384B" w:rsidP="009D384B">
            <w:pPr>
              <w:spacing w:before="160" w:after="160"/>
              <w:rPr>
                <w:rFonts w:ascii="Arial" w:eastAsia="Arial" w:hAnsi="Arial" w:cs="Arial"/>
                <w:sz w:val="24"/>
                <w:szCs w:val="24"/>
              </w:rPr>
            </w:pPr>
            <w:r w:rsidRPr="00D63DFD">
              <w:rPr>
                <w:rFonts w:ascii="Arial" w:eastAsia="Arial" w:hAnsi="Arial" w:cs="Arial"/>
                <w:sz w:val="24"/>
                <w:szCs w:val="24"/>
              </w:rPr>
              <w:t>6</w:t>
            </w:r>
            <w:r w:rsidR="4BCDFDFA" w:rsidRPr="00D63DFD">
              <w:rPr>
                <w:rFonts w:ascii="Arial" w:eastAsia="Helvetica" w:hAnsi="Arial" w:cs="Arial"/>
                <w:color w:val="000000" w:themeColor="text1"/>
                <w:sz w:val="24"/>
                <w:szCs w:val="24"/>
              </w:rPr>
              <w:t>–</w:t>
            </w:r>
            <w:r w:rsidRPr="00D63DFD">
              <w:rPr>
                <w:rFonts w:ascii="Arial" w:eastAsia="Arial" w:hAnsi="Arial" w:cs="Arial"/>
                <w:sz w:val="24"/>
                <w:szCs w:val="24"/>
              </w:rPr>
              <w:t>8</w:t>
            </w:r>
          </w:p>
        </w:tc>
      </w:tr>
    </w:tbl>
    <w:p w14:paraId="78B4E144" w14:textId="3B8A6A38" w:rsidR="6A53E29B" w:rsidRPr="00D63DFD" w:rsidRDefault="6A53E29B" w:rsidP="00767F5B">
      <w:pPr>
        <w:pStyle w:val="Heading2"/>
      </w:pPr>
      <w:r w:rsidRPr="00D63DFD">
        <w:t>Program Summary:</w:t>
      </w:r>
    </w:p>
    <w:p w14:paraId="646437C2" w14:textId="71F052DF" w:rsidR="5FECF139" w:rsidRPr="00D63DFD" w:rsidRDefault="00253978" w:rsidP="00D0416E">
      <w:pPr>
        <w:spacing w:before="240" w:after="0" w:line="240" w:lineRule="auto"/>
        <w:rPr>
          <w:rFonts w:ascii="Arial" w:eastAsia="Arial" w:hAnsi="Arial" w:cs="Arial"/>
          <w:sz w:val="24"/>
          <w:szCs w:val="24"/>
        </w:rPr>
      </w:pPr>
      <w:r w:rsidRPr="00D63DFD">
        <w:rPr>
          <w:rFonts w:ascii="Arial" w:eastAsia="Arial" w:hAnsi="Arial" w:cs="Arial"/>
          <w:sz w:val="24"/>
          <w:szCs w:val="24"/>
        </w:rPr>
        <w:t xml:space="preserve">The </w:t>
      </w:r>
      <w:r w:rsidRPr="00D63DFD">
        <w:rPr>
          <w:rFonts w:ascii="Arial" w:eastAsia="Arial" w:hAnsi="Arial" w:cs="Arial"/>
          <w:i/>
          <w:iCs/>
          <w:sz w:val="24"/>
          <w:szCs w:val="24"/>
        </w:rPr>
        <w:t>California ClearMath 6</w:t>
      </w:r>
      <w:r w:rsidR="6809B176" w:rsidRPr="00D63DFD">
        <w:rPr>
          <w:rFonts w:ascii="Arial" w:eastAsia="Helvetica" w:hAnsi="Arial" w:cs="Arial"/>
          <w:i/>
          <w:iCs/>
          <w:color w:val="000000" w:themeColor="text1"/>
          <w:sz w:val="24"/>
          <w:szCs w:val="24"/>
        </w:rPr>
        <w:t>–</w:t>
      </w:r>
      <w:r w:rsidRPr="00D63DFD">
        <w:rPr>
          <w:rFonts w:ascii="Arial" w:eastAsia="Arial" w:hAnsi="Arial" w:cs="Arial"/>
          <w:i/>
          <w:iCs/>
          <w:sz w:val="24"/>
          <w:szCs w:val="24"/>
        </w:rPr>
        <w:t>8</w:t>
      </w:r>
      <w:r w:rsidRPr="00D63DFD">
        <w:rPr>
          <w:rFonts w:ascii="Arial" w:eastAsia="Arial" w:hAnsi="Arial" w:cs="Arial"/>
          <w:sz w:val="24"/>
          <w:szCs w:val="24"/>
        </w:rPr>
        <w:t xml:space="preserve"> program includes the following: Print Components (Teacher Implementation Guide Overview (TIGO), Teacher</w:t>
      </w:r>
      <w:r w:rsidR="005C7C41" w:rsidRPr="00D63DFD">
        <w:rPr>
          <w:rFonts w:ascii="Arial" w:eastAsia="Arial" w:hAnsi="Arial" w:cs="Arial"/>
          <w:sz w:val="24"/>
          <w:szCs w:val="24"/>
        </w:rPr>
        <w:t>’s</w:t>
      </w:r>
      <w:r w:rsidRPr="00D63DFD">
        <w:rPr>
          <w:rFonts w:ascii="Arial" w:eastAsia="Arial" w:hAnsi="Arial" w:cs="Arial"/>
          <w:sz w:val="24"/>
          <w:szCs w:val="24"/>
        </w:rPr>
        <w:t xml:space="preserve"> Implementation Guide (TIG), Student Edition (SE)); Digital Components (Multilingual Learner Support Handbook, Mathematical Progressions and Connections, Topic Summaries, Assessment Guide, Printable Skills Practice and Answer Keys, Printable Assessments and Answer Keys, Printable Student Assignments and Answer Keys, Printable Topic Performance Tasks, Activate Activities, MATHia Workspaces, MATHstream Interactive Videos</w:t>
      </w:r>
      <w:r w:rsidR="00CE08A9" w:rsidRPr="00D63DFD">
        <w:rPr>
          <w:rFonts w:ascii="Arial" w:eastAsia="Arial" w:hAnsi="Arial" w:cs="Arial"/>
          <w:sz w:val="24"/>
          <w:szCs w:val="24"/>
        </w:rPr>
        <w:t>, and Clear Learning Center (CLC).</w:t>
      </w:r>
      <w:r w:rsidR="009D384B" w:rsidRPr="00D63DFD">
        <w:rPr>
          <w:rFonts w:ascii="Arial" w:eastAsia="Arial" w:hAnsi="Arial" w:cs="Arial"/>
          <w:sz w:val="24"/>
          <w:szCs w:val="24"/>
        </w:rPr>
        <w:t>)</w:t>
      </w:r>
    </w:p>
    <w:p w14:paraId="7DD669F5" w14:textId="4C779B7A" w:rsidR="6A53E29B" w:rsidRPr="00D63DFD" w:rsidRDefault="6A53E29B" w:rsidP="00767F5B">
      <w:pPr>
        <w:pStyle w:val="Heading2"/>
      </w:pPr>
      <w:r w:rsidRPr="00D63DFD">
        <w:t>Recommendation:</w:t>
      </w:r>
    </w:p>
    <w:p w14:paraId="604D65D4" w14:textId="42E33BDC" w:rsidR="6A53E29B" w:rsidRPr="00D63DFD" w:rsidRDefault="00253978" w:rsidP="00D0416E">
      <w:pPr>
        <w:spacing w:after="0" w:line="240" w:lineRule="auto"/>
        <w:rPr>
          <w:rFonts w:ascii="Arial" w:eastAsia="Arial" w:hAnsi="Arial" w:cs="Arial"/>
          <w:sz w:val="24"/>
          <w:szCs w:val="24"/>
        </w:rPr>
      </w:pPr>
      <w:r w:rsidRPr="00D63DFD">
        <w:rPr>
          <w:rFonts w:ascii="Arial" w:eastAsia="Arial" w:hAnsi="Arial" w:cs="Arial"/>
          <w:sz w:val="24"/>
          <w:szCs w:val="24"/>
        </w:rPr>
        <w:t xml:space="preserve">The </w:t>
      </w:r>
      <w:r w:rsidRPr="00D63DFD">
        <w:rPr>
          <w:rFonts w:ascii="Arial" w:eastAsia="Arial" w:hAnsi="Arial" w:cs="Arial"/>
          <w:i/>
          <w:iCs/>
          <w:sz w:val="24"/>
          <w:szCs w:val="24"/>
        </w:rPr>
        <w:t>California ClearMath 6</w:t>
      </w:r>
      <w:r w:rsidR="339845F4" w:rsidRPr="00D63DFD">
        <w:rPr>
          <w:rFonts w:ascii="Arial" w:eastAsia="Helvetica" w:hAnsi="Arial" w:cs="Arial"/>
          <w:i/>
          <w:iCs/>
          <w:color w:val="000000" w:themeColor="text1"/>
          <w:sz w:val="24"/>
          <w:szCs w:val="24"/>
        </w:rPr>
        <w:t>–</w:t>
      </w:r>
      <w:r w:rsidRPr="00D63DFD">
        <w:rPr>
          <w:rFonts w:ascii="Arial" w:eastAsia="Arial" w:hAnsi="Arial" w:cs="Arial"/>
          <w:i/>
          <w:iCs/>
          <w:sz w:val="24"/>
          <w:szCs w:val="24"/>
        </w:rPr>
        <w:t>8</w:t>
      </w:r>
      <w:r w:rsidRPr="00D63DFD">
        <w:rPr>
          <w:rFonts w:ascii="Arial" w:eastAsia="Arial" w:hAnsi="Arial" w:cs="Arial"/>
          <w:sz w:val="24"/>
          <w:szCs w:val="24"/>
        </w:rPr>
        <w:t xml:space="preserve"> program is recommended for adoption for </w:t>
      </w:r>
      <w:r w:rsidR="00CF1BA0" w:rsidRPr="00D63DFD">
        <w:rPr>
          <w:rFonts w:ascii="Arial" w:eastAsia="Arial" w:hAnsi="Arial" w:cs="Arial"/>
          <w:sz w:val="24"/>
          <w:szCs w:val="24"/>
        </w:rPr>
        <w:t>g</w:t>
      </w:r>
      <w:r w:rsidRPr="00D63DFD">
        <w:rPr>
          <w:rFonts w:ascii="Arial" w:eastAsia="Arial" w:hAnsi="Arial" w:cs="Arial"/>
          <w:sz w:val="24"/>
          <w:szCs w:val="24"/>
        </w:rPr>
        <w:t>rades 6</w:t>
      </w:r>
      <w:r w:rsidR="62FF426E" w:rsidRPr="00D63DFD">
        <w:rPr>
          <w:rFonts w:ascii="Arial" w:eastAsia="Helvetica" w:hAnsi="Arial" w:cs="Arial"/>
          <w:color w:val="000000" w:themeColor="text1"/>
          <w:sz w:val="24"/>
          <w:szCs w:val="24"/>
        </w:rPr>
        <w:t>–</w:t>
      </w:r>
      <w:r w:rsidRPr="00D63DFD">
        <w:rPr>
          <w:rFonts w:ascii="Arial" w:eastAsia="Arial" w:hAnsi="Arial" w:cs="Arial"/>
          <w:sz w:val="24"/>
          <w:szCs w:val="24"/>
        </w:rPr>
        <w:t xml:space="preserve">8 because it is aligned with the </w:t>
      </w:r>
      <w:r w:rsidRPr="00D63DFD">
        <w:rPr>
          <w:rFonts w:ascii="Arial" w:eastAsia="Arial" w:hAnsi="Arial" w:cs="Arial"/>
          <w:i/>
          <w:iCs/>
          <w:sz w:val="24"/>
          <w:szCs w:val="24"/>
        </w:rPr>
        <w:t>California Common Core State Standards for Mathematics</w:t>
      </w:r>
      <w:r w:rsidRPr="00D63DFD">
        <w:rPr>
          <w:rFonts w:ascii="Arial" w:eastAsia="Arial" w:hAnsi="Arial" w:cs="Arial"/>
          <w:sz w:val="24"/>
          <w:szCs w:val="24"/>
        </w:rPr>
        <w:t xml:space="preserve"> (</w:t>
      </w:r>
      <w:r w:rsidRPr="00D63DFD">
        <w:rPr>
          <w:rFonts w:ascii="Arial" w:eastAsia="Arial" w:hAnsi="Arial" w:cs="Arial"/>
          <w:i/>
          <w:iCs/>
          <w:sz w:val="24"/>
          <w:szCs w:val="24"/>
        </w:rPr>
        <w:t>CA CCSSM</w:t>
      </w:r>
      <w:r w:rsidRPr="00D63DFD">
        <w:rPr>
          <w:rFonts w:ascii="Arial" w:eastAsia="Arial" w:hAnsi="Arial" w:cs="Arial"/>
          <w:sz w:val="24"/>
          <w:szCs w:val="24"/>
        </w:rPr>
        <w:t>) and meets the rest of the evaluation criteria in category 1 with strengths in categories 2</w:t>
      </w:r>
      <w:r w:rsidR="2D019D92" w:rsidRPr="00D63DFD">
        <w:rPr>
          <w:rFonts w:ascii="Arial" w:eastAsia="Helvetica" w:hAnsi="Arial" w:cs="Arial"/>
          <w:color w:val="000000" w:themeColor="text1"/>
          <w:sz w:val="24"/>
          <w:szCs w:val="24"/>
        </w:rPr>
        <w:t>–</w:t>
      </w:r>
      <w:r w:rsidRPr="00D63DFD">
        <w:rPr>
          <w:rFonts w:ascii="Arial" w:eastAsia="Arial" w:hAnsi="Arial" w:cs="Arial"/>
          <w:sz w:val="24"/>
          <w:szCs w:val="24"/>
        </w:rPr>
        <w:t>5.</w:t>
      </w:r>
    </w:p>
    <w:p w14:paraId="35734FAE" w14:textId="0EFE89E3" w:rsidR="6A53E29B" w:rsidRPr="00D63DFD" w:rsidRDefault="6A53E29B" w:rsidP="00767F5B">
      <w:pPr>
        <w:pStyle w:val="Heading3"/>
      </w:pPr>
      <w:r w:rsidRPr="00D63DFD">
        <w:t xml:space="preserve">Criteria Category 1: </w:t>
      </w:r>
      <w:r w:rsidR="006D2E20" w:rsidRPr="00D63DFD">
        <w:t>Mathematics</w:t>
      </w:r>
      <w:r w:rsidR="009E6AF5" w:rsidRPr="00D63DFD">
        <w:t xml:space="preserve"> Content</w:t>
      </w:r>
      <w:r w:rsidRPr="00D63DFD">
        <w:t>/Alignment with Standards</w:t>
      </w:r>
    </w:p>
    <w:p w14:paraId="7A19828A" w14:textId="68F7816D" w:rsidR="6A53E29B" w:rsidRPr="00D63DFD" w:rsidRDefault="00253978" w:rsidP="00D0416E">
      <w:pPr>
        <w:spacing w:before="240" w:after="0" w:line="240" w:lineRule="auto"/>
        <w:rPr>
          <w:rFonts w:ascii="Arial" w:eastAsia="Arial" w:hAnsi="Arial" w:cs="Arial"/>
          <w:sz w:val="24"/>
          <w:szCs w:val="24"/>
        </w:rPr>
      </w:pPr>
      <w:bookmarkStart w:id="1" w:name="_Hlk183526710"/>
      <w:r w:rsidRPr="00D63DFD">
        <w:rPr>
          <w:rFonts w:ascii="Arial" w:eastAsia="Arial" w:hAnsi="Arial" w:cs="Arial"/>
          <w:sz w:val="24"/>
          <w:szCs w:val="24"/>
        </w:rPr>
        <w:t xml:space="preserve">The program supports teaching to the </w:t>
      </w:r>
      <w:r w:rsidRPr="00D63DFD">
        <w:rPr>
          <w:rFonts w:ascii="Arial" w:eastAsia="Arial" w:hAnsi="Arial" w:cs="Arial"/>
          <w:i/>
          <w:iCs/>
          <w:sz w:val="24"/>
          <w:szCs w:val="24"/>
        </w:rPr>
        <w:t>CA CCSSM</w:t>
      </w:r>
      <w:r w:rsidRPr="00D63DFD">
        <w:rPr>
          <w:rFonts w:ascii="Arial" w:eastAsia="Arial" w:hAnsi="Arial" w:cs="Arial"/>
          <w:sz w:val="24"/>
          <w:szCs w:val="24"/>
        </w:rPr>
        <w:t xml:space="preserve"> for the intended grade level(s) in alignment with the </w:t>
      </w:r>
      <w:r w:rsidRPr="00D63DFD">
        <w:rPr>
          <w:rFonts w:ascii="Arial" w:eastAsia="Arial" w:hAnsi="Arial" w:cs="Arial"/>
          <w:i/>
          <w:iCs/>
          <w:sz w:val="24"/>
          <w:szCs w:val="24"/>
        </w:rPr>
        <w:t>Mathematics Framework for California Public Schools: Kindergarten Through Grade Twelve</w:t>
      </w:r>
      <w:r w:rsidRPr="00D63DFD">
        <w:rPr>
          <w:rFonts w:ascii="Arial" w:eastAsia="Arial" w:hAnsi="Arial" w:cs="Arial"/>
          <w:sz w:val="24"/>
          <w:szCs w:val="24"/>
        </w:rPr>
        <w:t xml:space="preserve">. The program meets </w:t>
      </w:r>
      <w:proofErr w:type="gramStart"/>
      <w:r w:rsidRPr="00D63DFD">
        <w:rPr>
          <w:rFonts w:ascii="Arial" w:eastAsia="Arial" w:hAnsi="Arial" w:cs="Arial"/>
          <w:sz w:val="24"/>
          <w:szCs w:val="24"/>
        </w:rPr>
        <w:t>all of</w:t>
      </w:r>
      <w:proofErr w:type="gramEnd"/>
      <w:r w:rsidRPr="00D63DFD">
        <w:rPr>
          <w:rFonts w:ascii="Arial" w:eastAsia="Arial" w:hAnsi="Arial" w:cs="Arial"/>
          <w:sz w:val="24"/>
          <w:szCs w:val="24"/>
        </w:rPr>
        <w:t xml:space="preserve"> the evaluation criteria in category 1.</w:t>
      </w:r>
    </w:p>
    <w:bookmarkEnd w:id="1"/>
    <w:p w14:paraId="057F3626" w14:textId="7A2CB7A2" w:rsidR="6A53E29B" w:rsidRPr="00D63DFD" w:rsidRDefault="6A53E29B" w:rsidP="00D0416E">
      <w:pPr>
        <w:pStyle w:val="Heading4"/>
      </w:pPr>
      <w:r w:rsidRPr="00D63DFD">
        <w:t>Citations:</w:t>
      </w:r>
    </w:p>
    <w:p w14:paraId="1326BE89" w14:textId="488277CD" w:rsidR="000E5FC5" w:rsidRPr="00D63DFD" w:rsidRDefault="000E5FC5" w:rsidP="001C3738">
      <w:pPr>
        <w:pStyle w:val="ListParagraph"/>
        <w:numPr>
          <w:ilvl w:val="0"/>
          <w:numId w:val="6"/>
        </w:numPr>
        <w:spacing w:before="240" w:after="240" w:line="240" w:lineRule="auto"/>
        <w:ind w:left="1440"/>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1: Grade 6</w:t>
      </w:r>
      <w:r w:rsidR="00CF1BA0" w:rsidRPr="00D63DFD">
        <w:rPr>
          <w:rFonts w:ascii="Arial" w:eastAsia="Arial" w:hAnsi="Arial" w:cs="Arial"/>
          <w:sz w:val="24"/>
          <w:szCs w:val="24"/>
        </w:rPr>
        <w:t>,</w:t>
      </w:r>
      <w:r w:rsidRPr="00D63DFD">
        <w:rPr>
          <w:rFonts w:ascii="Arial" w:eastAsia="Arial" w:hAnsi="Arial" w:cs="Arial"/>
          <w:sz w:val="24"/>
          <w:szCs w:val="24"/>
        </w:rPr>
        <w:t xml:space="preserve"> TIGO pp. 10</w:t>
      </w:r>
      <w:r w:rsidR="3ED6F021" w:rsidRPr="00D63DFD">
        <w:rPr>
          <w:rFonts w:ascii="Arial" w:eastAsia="Helvetica" w:hAnsi="Arial" w:cs="Arial"/>
          <w:color w:val="000000" w:themeColor="text1"/>
          <w:sz w:val="24"/>
          <w:szCs w:val="24"/>
        </w:rPr>
        <w:t>–</w:t>
      </w:r>
      <w:r w:rsidRPr="00D63DFD">
        <w:rPr>
          <w:rFonts w:ascii="Arial" w:eastAsia="Arial" w:hAnsi="Arial" w:cs="Arial"/>
          <w:sz w:val="24"/>
          <w:szCs w:val="24"/>
        </w:rPr>
        <w:t>11 “Aligning with CA CCSSM and Big Ideas” and “Embedding Standards for Mathematical Practices”</w:t>
      </w:r>
    </w:p>
    <w:p w14:paraId="506840FB" w14:textId="33516128" w:rsidR="000E5FC5" w:rsidRPr="00D63DFD" w:rsidRDefault="000E5FC5" w:rsidP="001C3738">
      <w:pPr>
        <w:pStyle w:val="ListParagraph"/>
        <w:numPr>
          <w:ilvl w:val="0"/>
          <w:numId w:val="6"/>
        </w:numPr>
        <w:spacing w:before="240" w:after="240" w:line="240" w:lineRule="auto"/>
        <w:ind w:left="1440"/>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1: Grade 7</w:t>
      </w:r>
      <w:r w:rsidR="00CF1BA0" w:rsidRPr="00D63DFD">
        <w:rPr>
          <w:rFonts w:ascii="Arial" w:eastAsia="Arial" w:hAnsi="Arial" w:cs="Arial"/>
          <w:sz w:val="24"/>
          <w:szCs w:val="24"/>
        </w:rPr>
        <w:t>,</w:t>
      </w:r>
      <w:r w:rsidRPr="00D63DFD">
        <w:rPr>
          <w:rFonts w:ascii="Arial" w:eastAsia="Arial" w:hAnsi="Arial" w:cs="Arial"/>
          <w:sz w:val="24"/>
          <w:szCs w:val="24"/>
        </w:rPr>
        <w:t xml:space="preserve"> TIGO pp. 10</w:t>
      </w:r>
      <w:r w:rsidR="77EEED1C" w:rsidRPr="00D63DFD">
        <w:rPr>
          <w:rFonts w:ascii="Arial" w:eastAsia="Helvetica" w:hAnsi="Arial" w:cs="Arial"/>
          <w:color w:val="000000" w:themeColor="text1"/>
          <w:sz w:val="24"/>
          <w:szCs w:val="24"/>
        </w:rPr>
        <w:t>–</w:t>
      </w:r>
      <w:r w:rsidRPr="00D63DFD">
        <w:rPr>
          <w:rFonts w:ascii="Arial" w:eastAsia="Arial" w:hAnsi="Arial" w:cs="Arial"/>
          <w:sz w:val="24"/>
          <w:szCs w:val="24"/>
        </w:rPr>
        <w:t>11 “Aligning with CA CCSSM and Big Ideas” and “Embedding Standards for Mathematical Practices</w:t>
      </w:r>
    </w:p>
    <w:p w14:paraId="4A91D003" w14:textId="562C3407" w:rsidR="000E5FC5" w:rsidRPr="00D63DFD" w:rsidRDefault="000E5FC5" w:rsidP="001C3738">
      <w:pPr>
        <w:pStyle w:val="ListParagraph"/>
        <w:numPr>
          <w:ilvl w:val="0"/>
          <w:numId w:val="6"/>
        </w:numPr>
        <w:spacing w:before="240" w:after="240" w:line="240" w:lineRule="auto"/>
        <w:ind w:left="1440"/>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1: Grade 8</w:t>
      </w:r>
      <w:r w:rsidR="00CF1BA0" w:rsidRPr="00D63DFD">
        <w:rPr>
          <w:rFonts w:ascii="Arial" w:eastAsia="Arial" w:hAnsi="Arial" w:cs="Arial"/>
          <w:sz w:val="24"/>
          <w:szCs w:val="24"/>
        </w:rPr>
        <w:t>,</w:t>
      </w:r>
      <w:r w:rsidRPr="00D63DFD">
        <w:rPr>
          <w:rFonts w:ascii="Arial" w:eastAsia="Arial" w:hAnsi="Arial" w:cs="Arial"/>
          <w:sz w:val="24"/>
          <w:szCs w:val="24"/>
        </w:rPr>
        <w:t xml:space="preserve"> TIGO pp. 10</w:t>
      </w:r>
      <w:r w:rsidR="555D36AE" w:rsidRPr="00D63DFD">
        <w:rPr>
          <w:rFonts w:ascii="Arial" w:eastAsia="Helvetica" w:hAnsi="Arial" w:cs="Arial"/>
          <w:color w:val="000000" w:themeColor="text1"/>
          <w:sz w:val="24"/>
          <w:szCs w:val="24"/>
        </w:rPr>
        <w:t>–</w:t>
      </w:r>
      <w:r w:rsidR="00AF5B9B" w:rsidRPr="00D63DFD">
        <w:rPr>
          <w:rFonts w:ascii="Arial" w:eastAsia="Arial" w:hAnsi="Arial" w:cs="Arial"/>
          <w:sz w:val="24"/>
          <w:szCs w:val="24"/>
        </w:rPr>
        <w:t>11 “</w:t>
      </w:r>
      <w:r w:rsidRPr="00D63DFD">
        <w:rPr>
          <w:rFonts w:ascii="Arial" w:eastAsia="Arial" w:hAnsi="Arial" w:cs="Arial"/>
          <w:sz w:val="24"/>
          <w:szCs w:val="24"/>
        </w:rPr>
        <w:t>Aligning with CA CCSSM and Big Ideas”  and “Embedding Standards for Mathematical Practices</w:t>
      </w:r>
    </w:p>
    <w:p w14:paraId="56E5D7C2" w14:textId="54962452" w:rsidR="000E5FC5" w:rsidRPr="00D63DFD" w:rsidRDefault="000E5FC5" w:rsidP="001C3738">
      <w:pPr>
        <w:pStyle w:val="ListParagraph"/>
        <w:numPr>
          <w:ilvl w:val="0"/>
          <w:numId w:val="6"/>
        </w:numPr>
        <w:spacing w:before="240" w:after="240" w:line="240" w:lineRule="auto"/>
        <w:ind w:left="1440"/>
        <w:contextualSpacing w:val="0"/>
        <w:rPr>
          <w:rFonts w:ascii="Arial" w:eastAsia="Arial" w:hAnsi="Arial" w:cs="Arial"/>
          <w:sz w:val="24"/>
          <w:szCs w:val="24"/>
        </w:rPr>
      </w:pPr>
      <w:r w:rsidRPr="00D63DFD">
        <w:rPr>
          <w:rFonts w:ascii="Arial" w:eastAsia="Arial" w:hAnsi="Arial" w:cs="Arial"/>
          <w:sz w:val="24"/>
          <w:szCs w:val="24"/>
        </w:rPr>
        <w:lastRenderedPageBreak/>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2: Grade 8</w:t>
      </w:r>
      <w:r w:rsidR="00CF1BA0" w:rsidRPr="00D63DFD">
        <w:rPr>
          <w:rFonts w:ascii="Arial" w:eastAsia="Arial" w:hAnsi="Arial" w:cs="Arial"/>
          <w:sz w:val="24"/>
          <w:szCs w:val="24"/>
        </w:rPr>
        <w:t>,</w:t>
      </w:r>
      <w:r w:rsidRPr="00D63DFD">
        <w:rPr>
          <w:rFonts w:ascii="Arial" w:eastAsia="Arial" w:hAnsi="Arial" w:cs="Arial"/>
          <w:sz w:val="24"/>
          <w:szCs w:val="24"/>
        </w:rPr>
        <w:t xml:space="preserve"> TIGO pp. </w:t>
      </w:r>
      <w:r w:rsidR="00CF1BA0" w:rsidRPr="00D63DFD">
        <w:rPr>
          <w:rFonts w:ascii="Arial" w:eastAsia="Arial" w:hAnsi="Arial" w:cs="Arial"/>
          <w:sz w:val="24"/>
          <w:szCs w:val="24"/>
        </w:rPr>
        <w:t>P</w:t>
      </w:r>
      <w:r w:rsidRPr="00D63DFD">
        <w:rPr>
          <w:rFonts w:ascii="Arial" w:eastAsia="Arial" w:hAnsi="Arial" w:cs="Arial"/>
          <w:sz w:val="24"/>
          <w:szCs w:val="24"/>
        </w:rPr>
        <w:t>p</w:t>
      </w:r>
      <w:r w:rsidR="00CF1BA0" w:rsidRPr="00D63DFD">
        <w:rPr>
          <w:rFonts w:ascii="Arial" w:eastAsia="Arial" w:hAnsi="Arial" w:cs="Arial"/>
          <w:sz w:val="24"/>
          <w:szCs w:val="24"/>
        </w:rPr>
        <w:t>.</w:t>
      </w:r>
      <w:r w:rsidRPr="00D63DFD">
        <w:rPr>
          <w:rFonts w:ascii="Arial" w:eastAsia="Arial" w:hAnsi="Arial" w:cs="Arial"/>
          <w:sz w:val="24"/>
          <w:szCs w:val="24"/>
        </w:rPr>
        <w:t xml:space="preserve"> 5</w:t>
      </w:r>
      <w:r w:rsidR="0EDA0A76" w:rsidRPr="00D63DFD">
        <w:rPr>
          <w:rFonts w:ascii="Arial" w:eastAsia="Helvetica" w:hAnsi="Arial" w:cs="Arial"/>
          <w:color w:val="000000" w:themeColor="text1"/>
          <w:sz w:val="24"/>
          <w:szCs w:val="24"/>
        </w:rPr>
        <w:t>–</w:t>
      </w:r>
      <w:r w:rsidRPr="00D63DFD">
        <w:rPr>
          <w:rFonts w:ascii="Arial" w:eastAsia="Arial" w:hAnsi="Arial" w:cs="Arial"/>
          <w:sz w:val="24"/>
          <w:szCs w:val="24"/>
        </w:rPr>
        <w:t>27</w:t>
      </w:r>
    </w:p>
    <w:p w14:paraId="4A93110E" w14:textId="5BC8DBBB" w:rsidR="000E5FC5" w:rsidRPr="00D63DFD" w:rsidRDefault="000E5FC5" w:rsidP="001C3738">
      <w:pPr>
        <w:pStyle w:val="ListParagraph"/>
        <w:numPr>
          <w:ilvl w:val="0"/>
          <w:numId w:val="6"/>
        </w:numPr>
        <w:spacing w:before="240" w:after="240" w:line="240" w:lineRule="auto"/>
        <w:ind w:left="1440"/>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3: Grade 6</w:t>
      </w:r>
      <w:r w:rsidR="00CF1BA0" w:rsidRPr="00D63DFD">
        <w:rPr>
          <w:rFonts w:ascii="Arial" w:eastAsia="Arial" w:hAnsi="Arial" w:cs="Arial"/>
          <w:sz w:val="24"/>
          <w:szCs w:val="24"/>
        </w:rPr>
        <w:t>,</w:t>
      </w:r>
      <w:r w:rsidRPr="00D63DFD">
        <w:rPr>
          <w:rFonts w:ascii="Arial" w:eastAsia="Arial" w:hAnsi="Arial" w:cs="Arial"/>
          <w:sz w:val="24"/>
          <w:szCs w:val="24"/>
        </w:rPr>
        <w:t xml:space="preserve"> Module 2 Topic 4 Lesson 1: It’s All Relative (Introduction to Ratios) - Concept Lesson, SE p.106</w:t>
      </w:r>
    </w:p>
    <w:p w14:paraId="1E93E579" w14:textId="7D4B99F2" w:rsidR="6A53E29B" w:rsidRPr="00D63DFD" w:rsidRDefault="000E5FC5" w:rsidP="000E5FC5">
      <w:pPr>
        <w:pStyle w:val="ListParagraph"/>
        <w:numPr>
          <w:ilvl w:val="0"/>
          <w:numId w:val="6"/>
        </w:numPr>
        <w:spacing w:before="240" w:after="0" w:line="240" w:lineRule="auto"/>
        <w:ind w:left="1440"/>
        <w:rPr>
          <w:rFonts w:ascii="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1.</w:t>
      </w:r>
      <w:r w:rsidRPr="00D63DFD">
        <w:rPr>
          <w:rFonts w:ascii="Arial" w:eastAsia="Arial" w:hAnsi="Arial" w:cs="Arial"/>
          <w:sz w:val="24"/>
          <w:szCs w:val="24"/>
        </w:rPr>
        <w:t>4: Grade 6, CLC, Module 2: Topic 4: Lesson 6: Session 1 “Picture Perfect (Population Density)”</w:t>
      </w:r>
    </w:p>
    <w:p w14:paraId="6CAC8766" w14:textId="3B616AE7" w:rsidR="6A53E29B" w:rsidRPr="00D63DFD" w:rsidRDefault="6A53E29B" w:rsidP="00767F5B">
      <w:pPr>
        <w:pStyle w:val="Heading3"/>
      </w:pPr>
      <w:r w:rsidRPr="00D63DFD">
        <w:t>Criteria Category 2: Program Organization</w:t>
      </w:r>
    </w:p>
    <w:p w14:paraId="2BFA905B" w14:textId="4DA34020" w:rsidR="6A53E29B" w:rsidRPr="00D63DFD" w:rsidRDefault="000E5FC5" w:rsidP="00D0416E">
      <w:pPr>
        <w:spacing w:before="240" w:after="0" w:line="240" w:lineRule="auto"/>
        <w:rPr>
          <w:rFonts w:ascii="Arial" w:eastAsia="Arial" w:hAnsi="Arial" w:cs="Arial"/>
          <w:sz w:val="24"/>
          <w:szCs w:val="24"/>
        </w:rPr>
      </w:pPr>
      <w:r w:rsidRPr="00D63DFD">
        <w:rPr>
          <w:rFonts w:ascii="Arial" w:eastAsia="Arial" w:hAnsi="Arial" w:cs="Arial"/>
          <w:sz w:val="24"/>
          <w:szCs w:val="24"/>
        </w:rPr>
        <w:t>The program is organized and structured to support diverse learners and learning of the standards through blended learning. Instructional materials have strengths in access to digital resources.</w:t>
      </w:r>
    </w:p>
    <w:p w14:paraId="5B87C671" w14:textId="0900E924" w:rsidR="6A53E29B" w:rsidRPr="00D63DFD" w:rsidRDefault="6A53E29B" w:rsidP="00D0416E">
      <w:pPr>
        <w:pStyle w:val="Heading4"/>
      </w:pPr>
      <w:r w:rsidRPr="00D63DFD">
        <w:t>Citations:</w:t>
      </w:r>
    </w:p>
    <w:p w14:paraId="0658AAC3" w14:textId="32A2820E" w:rsidR="000E5FC5" w:rsidRPr="00D63DFD" w:rsidRDefault="000E5FC5" w:rsidP="001C3738">
      <w:pPr>
        <w:pStyle w:val="ListParagraph"/>
        <w:numPr>
          <w:ilvl w:val="1"/>
          <w:numId w:val="5"/>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2.</w:t>
      </w:r>
      <w:r w:rsidRPr="00D63DFD">
        <w:rPr>
          <w:rFonts w:ascii="Arial" w:eastAsia="Arial" w:hAnsi="Arial" w:cs="Arial"/>
          <w:sz w:val="24"/>
          <w:szCs w:val="24"/>
        </w:rPr>
        <w:t>1</w:t>
      </w:r>
      <w:r w:rsidR="00AF5B9B" w:rsidRPr="00D63DFD">
        <w:rPr>
          <w:rFonts w:ascii="Arial" w:eastAsia="Arial" w:hAnsi="Arial" w:cs="Arial"/>
          <w:sz w:val="24"/>
          <w:szCs w:val="24"/>
        </w:rPr>
        <w:t>: Grade</w:t>
      </w:r>
      <w:r w:rsidRPr="00D63DFD">
        <w:rPr>
          <w:rFonts w:ascii="Arial" w:eastAsia="Arial" w:hAnsi="Arial" w:cs="Arial"/>
          <w:sz w:val="24"/>
          <w:szCs w:val="24"/>
        </w:rPr>
        <w:t xml:space="preserve"> 7</w:t>
      </w:r>
      <w:r w:rsidR="00CF1BA0" w:rsidRPr="00D63DFD">
        <w:rPr>
          <w:rFonts w:ascii="Arial" w:eastAsia="Arial" w:hAnsi="Arial" w:cs="Arial"/>
          <w:sz w:val="24"/>
          <w:szCs w:val="24"/>
        </w:rPr>
        <w:t>,</w:t>
      </w:r>
      <w:r w:rsidRPr="00D63DFD">
        <w:rPr>
          <w:rFonts w:ascii="Arial" w:eastAsia="Arial" w:hAnsi="Arial" w:cs="Arial"/>
          <w:sz w:val="24"/>
          <w:szCs w:val="24"/>
        </w:rPr>
        <w:t xml:space="preserve"> TIG pp</w:t>
      </w:r>
      <w:r w:rsidR="00CF1BA0" w:rsidRPr="00D63DFD">
        <w:rPr>
          <w:rFonts w:ascii="Arial" w:eastAsia="Arial" w:hAnsi="Arial" w:cs="Arial"/>
          <w:sz w:val="24"/>
          <w:szCs w:val="24"/>
        </w:rPr>
        <w:t>.</w:t>
      </w:r>
      <w:r w:rsidRPr="00D63DFD">
        <w:rPr>
          <w:rFonts w:ascii="Arial" w:eastAsia="Arial" w:hAnsi="Arial" w:cs="Arial"/>
          <w:sz w:val="24"/>
          <w:szCs w:val="24"/>
        </w:rPr>
        <w:t xml:space="preserve"> 1A</w:t>
      </w:r>
      <w:r w:rsidR="6EC7637F" w:rsidRPr="00D63DFD">
        <w:rPr>
          <w:rFonts w:ascii="Arial" w:eastAsia="Helvetica" w:hAnsi="Arial" w:cs="Arial"/>
          <w:color w:val="000000" w:themeColor="text1"/>
          <w:sz w:val="24"/>
          <w:szCs w:val="24"/>
        </w:rPr>
        <w:t>–</w:t>
      </w:r>
      <w:r w:rsidRPr="00D63DFD">
        <w:rPr>
          <w:rFonts w:ascii="Arial" w:eastAsia="Arial" w:hAnsi="Arial" w:cs="Arial"/>
          <w:sz w:val="24"/>
          <w:szCs w:val="24"/>
        </w:rPr>
        <w:t>1B Module Overview</w:t>
      </w:r>
    </w:p>
    <w:p w14:paraId="129B9CC9" w14:textId="5D8936C7" w:rsidR="000E5FC5" w:rsidRPr="00D63DFD" w:rsidRDefault="000E5FC5" w:rsidP="001C3738">
      <w:pPr>
        <w:pStyle w:val="ListParagraph"/>
        <w:numPr>
          <w:ilvl w:val="1"/>
          <w:numId w:val="5"/>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2.</w:t>
      </w:r>
      <w:r w:rsidRPr="00D63DFD">
        <w:rPr>
          <w:rFonts w:ascii="Arial" w:eastAsia="Arial" w:hAnsi="Arial" w:cs="Arial"/>
          <w:sz w:val="24"/>
          <w:szCs w:val="24"/>
        </w:rPr>
        <w:t>3: Grade 6, CLC, Module 2: Topic 4: Lesson 6: Session 1 “Picture Perfect” (Population Density)</w:t>
      </w:r>
    </w:p>
    <w:p w14:paraId="76DA895B" w14:textId="0DE5A377" w:rsidR="000E5FC5" w:rsidRPr="00D63DFD" w:rsidRDefault="000E5FC5" w:rsidP="001C3738">
      <w:pPr>
        <w:pStyle w:val="ListParagraph"/>
        <w:numPr>
          <w:ilvl w:val="1"/>
          <w:numId w:val="5"/>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2.</w:t>
      </w:r>
      <w:r w:rsidRPr="00D63DFD">
        <w:rPr>
          <w:rFonts w:ascii="Arial" w:eastAsia="Arial" w:hAnsi="Arial" w:cs="Arial"/>
          <w:sz w:val="24"/>
          <w:szCs w:val="24"/>
        </w:rPr>
        <w:t>4: Grade 6, TIG, pp. TIGO 68</w:t>
      </w:r>
      <w:r w:rsidR="0B96A7CA" w:rsidRPr="00D63DFD">
        <w:rPr>
          <w:rFonts w:ascii="Arial" w:eastAsia="Helvetica" w:hAnsi="Arial" w:cs="Arial"/>
          <w:color w:val="000000" w:themeColor="text1"/>
          <w:sz w:val="24"/>
          <w:szCs w:val="24"/>
        </w:rPr>
        <w:t>–</w:t>
      </w:r>
      <w:r w:rsidRPr="00D63DFD">
        <w:rPr>
          <w:rFonts w:ascii="Arial" w:eastAsia="Arial" w:hAnsi="Arial" w:cs="Arial"/>
          <w:sz w:val="24"/>
          <w:szCs w:val="24"/>
        </w:rPr>
        <w:t>69. “Introducing Effective Planning and Teacher Supports: Navigating Concept Lesson Facilitation Notes”</w:t>
      </w:r>
      <w:r w:rsidR="003456A2" w:rsidRPr="00D63DFD">
        <w:rPr>
          <w:rFonts w:ascii="Arial" w:eastAsia="Arial" w:hAnsi="Arial" w:cs="Arial"/>
          <w:sz w:val="24"/>
          <w:szCs w:val="24"/>
        </w:rPr>
        <w:t>; Grade 8 TIGO pp. 68</w:t>
      </w:r>
      <w:r w:rsidR="34EC55A3" w:rsidRPr="00D63DFD">
        <w:rPr>
          <w:rFonts w:ascii="Arial" w:eastAsia="Helvetica" w:hAnsi="Arial" w:cs="Arial"/>
          <w:color w:val="000000" w:themeColor="text1"/>
          <w:sz w:val="24"/>
          <w:szCs w:val="24"/>
        </w:rPr>
        <w:t>–</w:t>
      </w:r>
      <w:r w:rsidR="003456A2" w:rsidRPr="00D63DFD">
        <w:rPr>
          <w:rFonts w:ascii="Arial" w:eastAsia="Arial" w:hAnsi="Arial" w:cs="Arial"/>
          <w:sz w:val="24"/>
          <w:szCs w:val="24"/>
        </w:rPr>
        <w:t>69 “Introducing Effecting Planning and Teacher Supports: Navigating Concept Lesson Facilitation Notes”</w:t>
      </w:r>
    </w:p>
    <w:p w14:paraId="7CF1B30A" w14:textId="3F3F3059" w:rsidR="003456A2" w:rsidRPr="00D63DFD" w:rsidRDefault="003456A2" w:rsidP="001C3738">
      <w:pPr>
        <w:pStyle w:val="ListParagraph"/>
        <w:numPr>
          <w:ilvl w:val="1"/>
          <w:numId w:val="5"/>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2.</w:t>
      </w:r>
      <w:r w:rsidRPr="00D63DFD">
        <w:rPr>
          <w:rFonts w:ascii="Arial" w:eastAsia="Arial" w:hAnsi="Arial" w:cs="Arial"/>
          <w:sz w:val="24"/>
          <w:szCs w:val="24"/>
        </w:rPr>
        <w:t>5: Grade 6</w:t>
      </w:r>
      <w:r w:rsidR="00CF1BA0" w:rsidRPr="00D63DFD">
        <w:rPr>
          <w:rFonts w:ascii="Arial" w:eastAsia="Arial" w:hAnsi="Arial" w:cs="Arial"/>
          <w:sz w:val="24"/>
          <w:szCs w:val="24"/>
        </w:rPr>
        <w:t>,</w:t>
      </w:r>
      <w:r w:rsidRPr="00D63DFD">
        <w:rPr>
          <w:rFonts w:ascii="Arial" w:eastAsia="Arial" w:hAnsi="Arial" w:cs="Arial"/>
          <w:sz w:val="24"/>
          <w:szCs w:val="24"/>
        </w:rPr>
        <w:t xml:space="preserve"> Module 2 Topic 4 Lesson 5 “Using Double Number Lines to Determine Equivalent Ratios”</w:t>
      </w:r>
    </w:p>
    <w:p w14:paraId="0734580D" w14:textId="406CF989" w:rsidR="003456A2" w:rsidRPr="00D63DFD" w:rsidRDefault="003456A2" w:rsidP="003456A2">
      <w:pPr>
        <w:pStyle w:val="ListParagraph"/>
        <w:numPr>
          <w:ilvl w:val="1"/>
          <w:numId w:val="5"/>
        </w:numPr>
        <w:spacing w:before="240" w:after="0" w:line="240" w:lineRule="auto"/>
        <w:rPr>
          <w:rFonts w:ascii="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2.</w:t>
      </w:r>
      <w:r w:rsidRPr="00D63DFD">
        <w:rPr>
          <w:rFonts w:ascii="Arial" w:eastAsia="Arial" w:hAnsi="Arial" w:cs="Arial"/>
          <w:sz w:val="24"/>
          <w:szCs w:val="24"/>
        </w:rPr>
        <w:t>7: Grade 8</w:t>
      </w:r>
      <w:r w:rsidR="00CF1BA0" w:rsidRPr="00D63DFD">
        <w:rPr>
          <w:rFonts w:ascii="Arial" w:eastAsia="Arial" w:hAnsi="Arial" w:cs="Arial"/>
          <w:sz w:val="24"/>
          <w:szCs w:val="24"/>
        </w:rPr>
        <w:t>,</w:t>
      </w:r>
      <w:r w:rsidRPr="00D63DFD">
        <w:rPr>
          <w:rFonts w:ascii="Arial" w:eastAsia="Arial" w:hAnsi="Arial" w:cs="Arial"/>
          <w:sz w:val="24"/>
          <w:szCs w:val="24"/>
        </w:rPr>
        <w:t xml:space="preserve"> Module 2 Topic 4 Lesson 5 p</w:t>
      </w:r>
      <w:r w:rsidR="00CF1BA0" w:rsidRPr="00D63DFD">
        <w:rPr>
          <w:rFonts w:ascii="Arial" w:eastAsia="Arial" w:hAnsi="Arial" w:cs="Arial"/>
          <w:sz w:val="24"/>
          <w:szCs w:val="24"/>
        </w:rPr>
        <w:t>.</w:t>
      </w:r>
      <w:r w:rsidRPr="00D63DFD">
        <w:rPr>
          <w:rFonts w:ascii="Arial" w:eastAsia="Arial" w:hAnsi="Arial" w:cs="Arial"/>
          <w:sz w:val="24"/>
          <w:szCs w:val="24"/>
        </w:rPr>
        <w:t xml:space="preserve"> 119 “California: Big Ideas</w:t>
      </w:r>
      <w:r w:rsidR="009065C4" w:rsidRPr="00D63DFD">
        <w:rPr>
          <w:rFonts w:ascii="Arial" w:eastAsia="Arial" w:hAnsi="Arial" w:cs="Arial"/>
          <w:sz w:val="24"/>
          <w:szCs w:val="24"/>
        </w:rPr>
        <w:t>,</w:t>
      </w:r>
      <w:r w:rsidRPr="00D63DFD">
        <w:rPr>
          <w:rFonts w:ascii="Arial" w:eastAsia="Arial" w:hAnsi="Arial" w:cs="Arial"/>
          <w:sz w:val="24"/>
          <w:szCs w:val="24"/>
        </w:rPr>
        <w:t>” p</w:t>
      </w:r>
      <w:r w:rsidR="00CF1BA0" w:rsidRPr="00D63DFD">
        <w:rPr>
          <w:rFonts w:ascii="Arial" w:eastAsia="Arial" w:hAnsi="Arial" w:cs="Arial"/>
          <w:sz w:val="24"/>
          <w:szCs w:val="24"/>
        </w:rPr>
        <w:t>.</w:t>
      </w:r>
      <w:r w:rsidRPr="00D63DFD">
        <w:rPr>
          <w:rFonts w:ascii="Arial" w:eastAsia="Arial" w:hAnsi="Arial" w:cs="Arial"/>
          <w:sz w:val="24"/>
          <w:szCs w:val="24"/>
        </w:rPr>
        <w:t xml:space="preserve"> 120 Explore and Develop Activity 1: “Habits of Mind”</w:t>
      </w:r>
    </w:p>
    <w:p w14:paraId="59545C8A" w14:textId="772888C1" w:rsidR="6A53E29B" w:rsidRPr="00D63DFD" w:rsidRDefault="6A53E29B" w:rsidP="00767F5B">
      <w:pPr>
        <w:pStyle w:val="Heading3"/>
      </w:pPr>
      <w:r w:rsidRPr="00D63DFD">
        <w:t>Criteria Category 3: Assessment</w:t>
      </w:r>
    </w:p>
    <w:p w14:paraId="2D47B94C" w14:textId="681F4293" w:rsidR="6A53E29B" w:rsidRPr="00D63DFD" w:rsidRDefault="000E5FC5" w:rsidP="00D0416E">
      <w:pPr>
        <w:spacing w:before="120" w:after="0" w:line="240" w:lineRule="auto"/>
        <w:rPr>
          <w:rFonts w:ascii="Arial" w:eastAsia="Arial" w:hAnsi="Arial" w:cs="Arial"/>
          <w:sz w:val="24"/>
          <w:szCs w:val="24"/>
        </w:rPr>
      </w:pPr>
      <w:r w:rsidRPr="00D63DFD">
        <w:rPr>
          <w:rFonts w:ascii="Arial" w:eastAsia="Arial" w:hAnsi="Arial" w:cs="Arial"/>
          <w:sz w:val="24"/>
          <w:szCs w:val="24"/>
        </w:rPr>
        <w:t>The instructional materials contain opportunities and strategies for formative and summative assessment of student learning and next steps. Instructional material strengths include the use of online assessment tools and data insights</w:t>
      </w:r>
      <w:r w:rsidR="00321576" w:rsidRPr="00D63DFD">
        <w:rPr>
          <w:rFonts w:ascii="Arial" w:eastAsia="Arial" w:hAnsi="Arial" w:cs="Arial"/>
          <w:sz w:val="24"/>
          <w:szCs w:val="24"/>
        </w:rPr>
        <w:t>.</w:t>
      </w:r>
    </w:p>
    <w:p w14:paraId="78728D87" w14:textId="03EE56CF" w:rsidR="6A53E29B" w:rsidRPr="00D63DFD" w:rsidRDefault="6A53E29B" w:rsidP="00D0416E">
      <w:pPr>
        <w:pStyle w:val="Heading4"/>
      </w:pPr>
      <w:r w:rsidRPr="00D63DFD">
        <w:t>Citations:</w:t>
      </w:r>
    </w:p>
    <w:p w14:paraId="3B86A203" w14:textId="18729881" w:rsidR="003456A2" w:rsidRPr="00D63DFD" w:rsidRDefault="003456A2" w:rsidP="001C3738">
      <w:pPr>
        <w:pStyle w:val="ListParagraph"/>
        <w:numPr>
          <w:ilvl w:val="1"/>
          <w:numId w:val="4"/>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3.</w:t>
      </w:r>
      <w:r w:rsidRPr="00D63DFD">
        <w:rPr>
          <w:rFonts w:ascii="Arial" w:eastAsia="Arial" w:hAnsi="Arial" w:cs="Arial"/>
          <w:sz w:val="24"/>
          <w:szCs w:val="24"/>
        </w:rPr>
        <w:t>1: Grade 6</w:t>
      </w:r>
      <w:r w:rsidR="007268DD" w:rsidRPr="00D63DFD">
        <w:rPr>
          <w:rFonts w:ascii="Arial" w:eastAsia="Arial" w:hAnsi="Arial" w:cs="Arial"/>
          <w:sz w:val="24"/>
          <w:szCs w:val="24"/>
        </w:rPr>
        <w:t>,</w:t>
      </w:r>
      <w:r w:rsidRPr="00D63DFD">
        <w:rPr>
          <w:rFonts w:ascii="Arial" w:eastAsia="Arial" w:hAnsi="Arial" w:cs="Arial"/>
          <w:sz w:val="24"/>
          <w:szCs w:val="24"/>
        </w:rPr>
        <w:t xml:space="preserve"> TIGO pp 85</w:t>
      </w:r>
      <w:r w:rsidR="4D6DB4F7" w:rsidRPr="00D63DFD">
        <w:rPr>
          <w:rFonts w:ascii="Arial" w:eastAsia="Helvetica" w:hAnsi="Arial" w:cs="Arial"/>
          <w:color w:val="000000" w:themeColor="text1"/>
          <w:sz w:val="24"/>
          <w:szCs w:val="24"/>
        </w:rPr>
        <w:t>–</w:t>
      </w:r>
      <w:r w:rsidRPr="00D63DFD">
        <w:rPr>
          <w:rFonts w:ascii="Arial" w:eastAsia="Arial" w:hAnsi="Arial" w:cs="Arial"/>
          <w:sz w:val="24"/>
          <w:szCs w:val="24"/>
        </w:rPr>
        <w:t>92 “Introducing Comprehensive Assessment and Data-Driven Instruction”</w:t>
      </w:r>
      <w:r w:rsidR="007268DD" w:rsidRPr="00D63DFD">
        <w:rPr>
          <w:rFonts w:ascii="Arial" w:eastAsia="Arial" w:hAnsi="Arial" w:cs="Arial"/>
          <w:sz w:val="24"/>
          <w:szCs w:val="24"/>
        </w:rPr>
        <w:t>;</w:t>
      </w:r>
      <w:r w:rsidRPr="00D63DFD">
        <w:rPr>
          <w:rFonts w:ascii="Arial" w:eastAsia="Arial" w:hAnsi="Arial" w:cs="Arial"/>
          <w:sz w:val="24"/>
          <w:szCs w:val="24"/>
        </w:rPr>
        <w:t xml:space="preserve"> Grade 8</w:t>
      </w:r>
      <w:r w:rsidR="007268DD" w:rsidRPr="00D63DFD">
        <w:rPr>
          <w:rFonts w:ascii="Arial" w:eastAsia="Arial" w:hAnsi="Arial" w:cs="Arial"/>
          <w:sz w:val="24"/>
          <w:szCs w:val="24"/>
        </w:rPr>
        <w:t>,</w:t>
      </w:r>
      <w:r w:rsidRPr="00D63DFD">
        <w:rPr>
          <w:rFonts w:ascii="Arial" w:eastAsia="Arial" w:hAnsi="Arial" w:cs="Arial"/>
          <w:sz w:val="24"/>
          <w:szCs w:val="24"/>
        </w:rPr>
        <w:t xml:space="preserve"> TIGO pp</w:t>
      </w:r>
      <w:r w:rsidR="007268DD" w:rsidRPr="00D63DFD">
        <w:rPr>
          <w:rFonts w:ascii="Arial" w:eastAsia="Arial" w:hAnsi="Arial" w:cs="Arial"/>
          <w:sz w:val="24"/>
          <w:szCs w:val="24"/>
        </w:rPr>
        <w:t>.</w:t>
      </w:r>
      <w:r w:rsidRPr="00D63DFD">
        <w:rPr>
          <w:rFonts w:ascii="Arial" w:eastAsia="Arial" w:hAnsi="Arial" w:cs="Arial"/>
          <w:sz w:val="24"/>
          <w:szCs w:val="24"/>
        </w:rPr>
        <w:t xml:space="preserve"> 85</w:t>
      </w:r>
      <w:r w:rsidR="007268DD" w:rsidRPr="00D63DFD">
        <w:rPr>
          <w:rFonts w:ascii="Arial" w:eastAsia="Arial" w:hAnsi="Arial" w:cs="Arial"/>
          <w:sz w:val="24"/>
          <w:szCs w:val="24"/>
        </w:rPr>
        <w:t>–</w:t>
      </w:r>
      <w:r w:rsidRPr="00D63DFD">
        <w:rPr>
          <w:rFonts w:ascii="Arial" w:eastAsia="Arial" w:hAnsi="Arial" w:cs="Arial"/>
          <w:sz w:val="24"/>
          <w:szCs w:val="24"/>
        </w:rPr>
        <w:t>92 “Introducing Comprehensive Assessment and Data Driven Instruction”</w:t>
      </w:r>
    </w:p>
    <w:p w14:paraId="370214DF" w14:textId="45BF362A" w:rsidR="003456A2" w:rsidRPr="00D63DFD" w:rsidRDefault="003456A2" w:rsidP="001C3738">
      <w:pPr>
        <w:pStyle w:val="ListParagraph"/>
        <w:numPr>
          <w:ilvl w:val="1"/>
          <w:numId w:val="4"/>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3.</w:t>
      </w:r>
      <w:r w:rsidRPr="00D63DFD">
        <w:rPr>
          <w:rFonts w:ascii="Arial" w:eastAsia="Arial" w:hAnsi="Arial" w:cs="Arial"/>
          <w:sz w:val="24"/>
          <w:szCs w:val="24"/>
        </w:rPr>
        <w:t>2: Grade 6, CLC, Module 3, Topic 7, End-of-Topic Assessments</w:t>
      </w:r>
    </w:p>
    <w:p w14:paraId="65E7894C" w14:textId="79772E33" w:rsidR="003456A2" w:rsidRPr="00D63DFD" w:rsidRDefault="003456A2" w:rsidP="001C3738">
      <w:pPr>
        <w:pStyle w:val="ListParagraph"/>
        <w:numPr>
          <w:ilvl w:val="1"/>
          <w:numId w:val="4"/>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lastRenderedPageBreak/>
        <w:t xml:space="preserve">Criterion </w:t>
      </w:r>
      <w:r w:rsidR="00474641" w:rsidRPr="00D63DFD">
        <w:rPr>
          <w:rFonts w:ascii="Arial" w:eastAsia="Arial" w:hAnsi="Arial" w:cs="Arial"/>
          <w:sz w:val="24"/>
          <w:szCs w:val="24"/>
        </w:rPr>
        <w:t>3.</w:t>
      </w:r>
      <w:r w:rsidRPr="00D63DFD">
        <w:rPr>
          <w:rFonts w:ascii="Arial" w:eastAsia="Arial" w:hAnsi="Arial" w:cs="Arial"/>
          <w:sz w:val="24"/>
          <w:szCs w:val="24"/>
        </w:rPr>
        <w:t>6: Grade 7, TIGO 50–51. “</w:t>
      </w:r>
      <w:bookmarkStart w:id="2" w:name="_Hlk205541798"/>
      <w:r w:rsidRPr="00D63DFD">
        <w:rPr>
          <w:rFonts w:ascii="Arial" w:eastAsia="Arial" w:hAnsi="Arial" w:cs="Arial"/>
          <w:sz w:val="24"/>
          <w:szCs w:val="24"/>
        </w:rPr>
        <w:t>Unpacking a Re-Engagement Lesson – Inside the Student Experience</w:t>
      </w:r>
      <w:bookmarkEnd w:id="2"/>
      <w:r w:rsidRPr="00D63DFD">
        <w:rPr>
          <w:rFonts w:ascii="Arial" w:eastAsia="Arial" w:hAnsi="Arial" w:cs="Arial"/>
          <w:sz w:val="24"/>
          <w:szCs w:val="24"/>
        </w:rPr>
        <w:t xml:space="preserve">” </w:t>
      </w:r>
      <w:r w:rsidR="007268DD" w:rsidRPr="00D63DFD">
        <w:rPr>
          <w:rFonts w:ascii="Arial" w:eastAsia="Arial" w:hAnsi="Arial" w:cs="Arial"/>
          <w:sz w:val="24"/>
          <w:szCs w:val="24"/>
        </w:rPr>
        <w:t>(</w:t>
      </w:r>
      <w:hyperlink r:id="rId8" w:tooltip="Unpacking a Re-Engagement Lesson – Inside the Student Experience" w:history="1">
        <w:r w:rsidR="007268DD" w:rsidRPr="00D63DFD">
          <w:rPr>
            <w:rStyle w:val="Hyperlink"/>
            <w:rFonts w:eastAsia="Arial" w:cs="Arial"/>
            <w:szCs w:val="24"/>
          </w:rPr>
          <w:t>https://explore.carnegielearning.com/view/70019605/52/</w:t>
        </w:r>
      </w:hyperlink>
      <w:r w:rsidR="007268DD" w:rsidRPr="00D63DFD">
        <w:rPr>
          <w:rFonts w:ascii="Arial" w:eastAsia="Arial" w:hAnsi="Arial" w:cs="Arial"/>
          <w:sz w:val="24"/>
          <w:szCs w:val="24"/>
        </w:rPr>
        <w:t>)</w:t>
      </w:r>
    </w:p>
    <w:p w14:paraId="6AC5B532" w14:textId="4543E92F" w:rsidR="6A53E29B" w:rsidRPr="00D63DFD" w:rsidRDefault="003456A2" w:rsidP="003456A2">
      <w:pPr>
        <w:pStyle w:val="ListParagraph"/>
        <w:numPr>
          <w:ilvl w:val="1"/>
          <w:numId w:val="4"/>
        </w:numPr>
        <w:spacing w:before="240" w:after="0" w:line="240" w:lineRule="auto"/>
        <w:rPr>
          <w:rFonts w:ascii="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3.</w:t>
      </w:r>
      <w:r w:rsidRPr="00D63DFD">
        <w:rPr>
          <w:rFonts w:ascii="Arial" w:eastAsia="Arial" w:hAnsi="Arial" w:cs="Arial"/>
          <w:sz w:val="24"/>
          <w:szCs w:val="24"/>
        </w:rPr>
        <w:t>4: Grade 8 TIG pp. 374H “Supporting Learning Through Assessment”</w:t>
      </w:r>
      <w:r w:rsidR="000E5FC5" w:rsidRPr="00D63DFD">
        <w:rPr>
          <w:rFonts w:ascii="Arial" w:eastAsia="Arial" w:hAnsi="Arial" w:cs="Arial"/>
          <w:sz w:val="24"/>
          <w:szCs w:val="24"/>
        </w:rPr>
        <w:t xml:space="preserve"> </w:t>
      </w:r>
      <w:r w:rsidR="007268DD" w:rsidRPr="00D63DFD">
        <w:rPr>
          <w:rFonts w:ascii="Arial" w:eastAsia="Arial" w:hAnsi="Arial" w:cs="Arial"/>
          <w:sz w:val="24"/>
          <w:szCs w:val="24"/>
        </w:rPr>
        <w:t>(</w:t>
      </w:r>
      <w:hyperlink r:id="rId9" w:tooltip="Supporting Learning Through Assessment" w:history="1">
        <w:r w:rsidR="007268DD" w:rsidRPr="00D63DFD">
          <w:rPr>
            <w:rStyle w:val="Hyperlink"/>
            <w:rFonts w:cs="Arial"/>
            <w:szCs w:val="24"/>
          </w:rPr>
          <w:t>https://explore.carnegielearning.com/view/70019605/52/numbers</w:t>
        </w:r>
      </w:hyperlink>
      <w:r w:rsidR="007268DD" w:rsidRPr="00D63DFD">
        <w:t>)</w:t>
      </w:r>
    </w:p>
    <w:p w14:paraId="47056F97" w14:textId="32C0F78A" w:rsidR="6A53E29B" w:rsidRPr="00D63DFD" w:rsidRDefault="6A53E29B" w:rsidP="00767F5B">
      <w:pPr>
        <w:pStyle w:val="Heading3"/>
      </w:pPr>
      <w:r w:rsidRPr="00D63DFD">
        <w:t xml:space="preserve">Criteria Category 4: </w:t>
      </w:r>
      <w:r w:rsidR="2469EDE7" w:rsidRPr="00D63DFD">
        <w:t>Access and Equity</w:t>
      </w:r>
    </w:p>
    <w:p w14:paraId="5E9B2688" w14:textId="04BA10CC" w:rsidR="6A53E29B" w:rsidRPr="00D63DFD" w:rsidRDefault="00AF5B9B" w:rsidP="00D0416E">
      <w:pPr>
        <w:spacing w:before="120" w:after="0" w:line="240" w:lineRule="auto"/>
        <w:rPr>
          <w:rFonts w:ascii="Arial" w:eastAsia="Arial" w:hAnsi="Arial" w:cs="Arial"/>
          <w:sz w:val="24"/>
          <w:szCs w:val="24"/>
        </w:rPr>
      </w:pPr>
      <w:bookmarkStart w:id="3" w:name="_Hlk183526810"/>
      <w:r w:rsidRPr="00D63DFD">
        <w:rPr>
          <w:rFonts w:ascii="Arial" w:eastAsia="Arial" w:hAnsi="Arial" w:cs="Arial"/>
          <w:sz w:val="24"/>
          <w:szCs w:val="24"/>
        </w:rPr>
        <w:t>Materials provide equitable access to learning through adaptive problem-solving, interactive assignments, and other forms of differentiation. Instructional resources provide guidance to support English learners, advanced learners, and students with learning disabilities. Teacher implementation guides embed purposeful questioning throughout lessons so students can make sense of their learning.</w:t>
      </w:r>
    </w:p>
    <w:bookmarkEnd w:id="3"/>
    <w:p w14:paraId="61E595DC" w14:textId="16F9E245" w:rsidR="6A53E29B" w:rsidRPr="00D63DFD" w:rsidRDefault="6A53E29B" w:rsidP="00D0416E">
      <w:pPr>
        <w:pStyle w:val="Heading4"/>
      </w:pPr>
      <w:r w:rsidRPr="00D63DFD">
        <w:t>Citations:</w:t>
      </w:r>
    </w:p>
    <w:p w14:paraId="7991C2CE" w14:textId="46429275" w:rsidR="003456A2" w:rsidRPr="00D63DFD" w:rsidRDefault="003456A2" w:rsidP="001C3738">
      <w:pPr>
        <w:pStyle w:val="ListParagraph"/>
        <w:numPr>
          <w:ilvl w:val="1"/>
          <w:numId w:val="3"/>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4.</w:t>
      </w:r>
      <w:r w:rsidRPr="00D63DFD">
        <w:rPr>
          <w:rFonts w:ascii="Arial" w:eastAsia="Arial" w:hAnsi="Arial" w:cs="Arial"/>
          <w:sz w:val="24"/>
          <w:szCs w:val="24"/>
        </w:rPr>
        <w:t>1: Grade 8, TIG p. TIGO 80 “Embedding Language Development into Instruction”</w:t>
      </w:r>
    </w:p>
    <w:p w14:paraId="67EB5E22" w14:textId="20FA87C9" w:rsidR="003456A2" w:rsidRPr="00D63DFD" w:rsidRDefault="003456A2" w:rsidP="001C3738">
      <w:pPr>
        <w:pStyle w:val="ListParagraph"/>
        <w:numPr>
          <w:ilvl w:val="1"/>
          <w:numId w:val="3"/>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4.</w:t>
      </w:r>
      <w:r w:rsidRPr="00D63DFD">
        <w:rPr>
          <w:rFonts w:ascii="Arial" w:eastAsia="Arial" w:hAnsi="Arial" w:cs="Arial"/>
          <w:sz w:val="24"/>
          <w:szCs w:val="24"/>
        </w:rPr>
        <w:t xml:space="preserve">4: Grade </w:t>
      </w:r>
      <w:r w:rsidR="001E602E" w:rsidRPr="00D63DFD">
        <w:rPr>
          <w:rFonts w:ascii="Arial" w:eastAsia="Arial" w:hAnsi="Arial" w:cs="Arial"/>
          <w:sz w:val="24"/>
          <w:szCs w:val="24"/>
        </w:rPr>
        <w:t>,</w:t>
      </w:r>
      <w:r w:rsidRPr="00D63DFD">
        <w:rPr>
          <w:rFonts w:ascii="Arial" w:eastAsia="Arial" w:hAnsi="Arial" w:cs="Arial"/>
          <w:sz w:val="24"/>
          <w:szCs w:val="24"/>
        </w:rPr>
        <w:t>7 Module 3 Topic 6 Overview</w:t>
      </w:r>
      <w:r w:rsidR="001E602E" w:rsidRPr="00D63DFD">
        <w:rPr>
          <w:rFonts w:ascii="Arial" w:eastAsia="Arial" w:hAnsi="Arial" w:cs="Arial"/>
          <w:sz w:val="24"/>
          <w:szCs w:val="24"/>
        </w:rPr>
        <w:t xml:space="preserve">, </w:t>
      </w:r>
      <w:r w:rsidRPr="00D63DFD">
        <w:rPr>
          <w:rFonts w:ascii="Arial" w:eastAsia="Arial" w:hAnsi="Arial" w:cs="Arial"/>
          <w:sz w:val="24"/>
          <w:szCs w:val="24"/>
        </w:rPr>
        <w:t>TIG pp. 184I</w:t>
      </w:r>
      <w:r w:rsidR="3EAFC69A" w:rsidRPr="00D63DFD">
        <w:rPr>
          <w:rFonts w:ascii="Arial" w:eastAsia="Helvetica" w:hAnsi="Arial" w:cs="Arial"/>
          <w:color w:val="000000" w:themeColor="text1"/>
          <w:sz w:val="24"/>
          <w:szCs w:val="24"/>
        </w:rPr>
        <w:t>–</w:t>
      </w:r>
      <w:r w:rsidRPr="00D63DFD">
        <w:rPr>
          <w:rFonts w:ascii="Arial" w:eastAsia="Arial" w:hAnsi="Arial" w:cs="Arial"/>
          <w:sz w:val="24"/>
          <w:szCs w:val="24"/>
        </w:rPr>
        <w:t>184J</w:t>
      </w:r>
    </w:p>
    <w:p w14:paraId="4B871D96" w14:textId="2B61DF5E" w:rsidR="003456A2" w:rsidRPr="00D63DFD" w:rsidRDefault="003456A2" w:rsidP="001C3738">
      <w:pPr>
        <w:pStyle w:val="ListParagraph"/>
        <w:numPr>
          <w:ilvl w:val="1"/>
          <w:numId w:val="3"/>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4.</w:t>
      </w:r>
      <w:r w:rsidRPr="00D63DFD">
        <w:rPr>
          <w:rFonts w:ascii="Arial" w:eastAsia="Arial" w:hAnsi="Arial" w:cs="Arial"/>
          <w:sz w:val="24"/>
          <w:szCs w:val="24"/>
        </w:rPr>
        <w:t>5: Grade 8, TIG p. TIGO 80 “Embedding Language Development into Instruction”</w:t>
      </w:r>
    </w:p>
    <w:p w14:paraId="1986D82A" w14:textId="34D1DE12" w:rsidR="003456A2" w:rsidRPr="00D63DFD" w:rsidRDefault="003456A2" w:rsidP="001C3738">
      <w:pPr>
        <w:pStyle w:val="ListParagraph"/>
        <w:numPr>
          <w:ilvl w:val="1"/>
          <w:numId w:val="3"/>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4.</w:t>
      </w:r>
      <w:r w:rsidRPr="00D63DFD">
        <w:rPr>
          <w:rFonts w:ascii="Arial" w:eastAsia="Arial" w:hAnsi="Arial" w:cs="Arial"/>
          <w:sz w:val="24"/>
          <w:szCs w:val="24"/>
        </w:rPr>
        <w:t>6: Grade 6</w:t>
      </w:r>
      <w:r w:rsidR="001E602E" w:rsidRPr="00D63DFD">
        <w:rPr>
          <w:rFonts w:ascii="Arial" w:eastAsia="Arial" w:hAnsi="Arial" w:cs="Arial"/>
          <w:sz w:val="24"/>
          <w:szCs w:val="24"/>
        </w:rPr>
        <w:t>,</w:t>
      </w:r>
      <w:r w:rsidRPr="00D63DFD">
        <w:rPr>
          <w:rFonts w:ascii="Arial" w:eastAsia="Arial" w:hAnsi="Arial" w:cs="Arial"/>
          <w:sz w:val="24"/>
          <w:szCs w:val="24"/>
        </w:rPr>
        <w:t xml:space="preserve"> Module 2 Topic 4 MATHia “Differentiating Additive and Multiplicative Relationships”</w:t>
      </w:r>
    </w:p>
    <w:p w14:paraId="5E0557A6" w14:textId="4DEC3511" w:rsidR="6A53E29B" w:rsidRPr="00D63DFD" w:rsidRDefault="003456A2" w:rsidP="001C3738">
      <w:pPr>
        <w:pStyle w:val="ListParagraph"/>
        <w:numPr>
          <w:ilvl w:val="1"/>
          <w:numId w:val="3"/>
        </w:numPr>
        <w:spacing w:before="240" w:after="240" w:line="240" w:lineRule="auto"/>
        <w:contextualSpacing w:val="0"/>
        <w:rPr>
          <w:rFonts w:ascii="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4.</w:t>
      </w:r>
      <w:r w:rsidRPr="00D63DFD">
        <w:rPr>
          <w:rFonts w:ascii="Arial" w:eastAsia="Arial" w:hAnsi="Arial" w:cs="Arial"/>
          <w:sz w:val="24"/>
          <w:szCs w:val="24"/>
        </w:rPr>
        <w:t>7: Grade 7, SE, Module 1, Topic 1, Lesson 5: Pound for Pound, Inch for Inch, pp. 23–29.</w:t>
      </w:r>
    </w:p>
    <w:p w14:paraId="05B46017" w14:textId="5E0F02A1" w:rsidR="6A53E29B" w:rsidRPr="00D63DFD" w:rsidRDefault="6A53E29B" w:rsidP="00767F5B">
      <w:pPr>
        <w:pStyle w:val="Heading3"/>
      </w:pPr>
      <w:r w:rsidRPr="00D63DFD">
        <w:t>Criteria Category 5: Instructional Planning and Support</w:t>
      </w:r>
    </w:p>
    <w:p w14:paraId="6467CA15" w14:textId="41AA5E15" w:rsidR="00030522" w:rsidRPr="00D63DFD" w:rsidRDefault="00AF5B9B" w:rsidP="00D0416E">
      <w:pPr>
        <w:spacing w:before="160" w:after="0" w:line="240" w:lineRule="auto"/>
        <w:rPr>
          <w:rFonts w:ascii="Arial" w:eastAsia="Arial" w:hAnsi="Arial" w:cs="Arial"/>
          <w:sz w:val="24"/>
          <w:szCs w:val="24"/>
        </w:rPr>
      </w:pPr>
      <w:bookmarkStart w:id="4" w:name="_Hlk183527834"/>
      <w:r w:rsidRPr="00D63DFD">
        <w:rPr>
          <w:rFonts w:ascii="Arial" w:eastAsia="Arial" w:hAnsi="Arial" w:cs="Arial"/>
          <w:sz w:val="24"/>
          <w:szCs w:val="24"/>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r w:rsidR="00030522" w:rsidRPr="00D63DFD">
        <w:rPr>
          <w:rFonts w:ascii="Arial" w:eastAsia="Arial" w:hAnsi="Arial" w:cs="Arial"/>
          <w:sz w:val="24"/>
          <w:szCs w:val="24"/>
        </w:rPr>
        <w:t>.</w:t>
      </w:r>
    </w:p>
    <w:bookmarkEnd w:id="4"/>
    <w:p w14:paraId="045EC1AA" w14:textId="7FE08FBE" w:rsidR="6A53E29B" w:rsidRPr="00D63DFD" w:rsidRDefault="6A53E29B" w:rsidP="00D0416E">
      <w:pPr>
        <w:pStyle w:val="Heading4"/>
      </w:pPr>
      <w:r w:rsidRPr="00D63DFD">
        <w:t>Citations:</w:t>
      </w:r>
    </w:p>
    <w:p w14:paraId="5C1448C4" w14:textId="582AA0FD" w:rsidR="00AF5B9B" w:rsidRPr="00D63DFD" w:rsidRDefault="00AF5B9B" w:rsidP="001C3738">
      <w:pPr>
        <w:pStyle w:val="ListParagraph"/>
        <w:numPr>
          <w:ilvl w:val="1"/>
          <w:numId w:val="2"/>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5.</w:t>
      </w:r>
      <w:r w:rsidRPr="00D63DFD">
        <w:rPr>
          <w:rFonts w:ascii="Arial" w:eastAsia="Arial" w:hAnsi="Arial" w:cs="Arial"/>
          <w:sz w:val="24"/>
          <w:szCs w:val="24"/>
        </w:rPr>
        <w:t>1: Grade 6</w:t>
      </w:r>
      <w:r w:rsidR="001E602E" w:rsidRPr="00D63DFD">
        <w:rPr>
          <w:rFonts w:ascii="Arial" w:eastAsia="Arial" w:hAnsi="Arial" w:cs="Arial"/>
          <w:sz w:val="24"/>
          <w:szCs w:val="24"/>
        </w:rPr>
        <w:t>,</w:t>
      </w:r>
      <w:r w:rsidRPr="00D63DFD">
        <w:rPr>
          <w:rFonts w:ascii="Arial" w:eastAsia="Arial" w:hAnsi="Arial" w:cs="Arial"/>
          <w:sz w:val="24"/>
          <w:szCs w:val="24"/>
        </w:rPr>
        <w:t xml:space="preserve"> TIGO p</w:t>
      </w:r>
      <w:r w:rsidR="001E602E" w:rsidRPr="00D63DFD">
        <w:rPr>
          <w:rFonts w:ascii="Arial" w:eastAsia="Arial" w:hAnsi="Arial" w:cs="Arial"/>
          <w:sz w:val="24"/>
          <w:szCs w:val="24"/>
        </w:rPr>
        <w:t>.</w:t>
      </w:r>
      <w:r w:rsidRPr="00D63DFD">
        <w:rPr>
          <w:rFonts w:ascii="Arial" w:eastAsia="Arial" w:hAnsi="Arial" w:cs="Arial"/>
          <w:sz w:val="24"/>
          <w:szCs w:val="24"/>
        </w:rPr>
        <w:t xml:space="preserve"> 57 “Framing the Math Arc in a Module Overview” TIGO pp</w:t>
      </w:r>
      <w:r w:rsidR="001E602E" w:rsidRPr="00D63DFD">
        <w:rPr>
          <w:rFonts w:ascii="Arial" w:eastAsia="Arial" w:hAnsi="Arial" w:cs="Arial"/>
          <w:sz w:val="24"/>
          <w:szCs w:val="24"/>
        </w:rPr>
        <w:t>.</w:t>
      </w:r>
      <w:r w:rsidRPr="00D63DFD">
        <w:rPr>
          <w:rFonts w:ascii="Arial" w:eastAsia="Arial" w:hAnsi="Arial" w:cs="Arial"/>
          <w:sz w:val="24"/>
          <w:szCs w:val="24"/>
        </w:rPr>
        <w:t xml:space="preserve"> 58</w:t>
      </w:r>
      <w:r w:rsidR="1634BB81" w:rsidRPr="00D63DFD">
        <w:rPr>
          <w:rFonts w:ascii="Arial" w:eastAsia="Helvetica" w:hAnsi="Arial" w:cs="Arial"/>
          <w:color w:val="000000" w:themeColor="text1"/>
          <w:sz w:val="24"/>
          <w:szCs w:val="24"/>
        </w:rPr>
        <w:t>–</w:t>
      </w:r>
      <w:r w:rsidRPr="00D63DFD">
        <w:rPr>
          <w:rFonts w:ascii="Arial" w:eastAsia="Arial" w:hAnsi="Arial" w:cs="Arial"/>
          <w:sz w:val="24"/>
          <w:szCs w:val="24"/>
        </w:rPr>
        <w:t xml:space="preserve">59 “Preparing for Instruction with the Topic Overview </w:t>
      </w:r>
      <w:r w:rsidR="001E602E" w:rsidRPr="00D63DFD">
        <w:rPr>
          <w:rFonts w:ascii="Arial" w:eastAsia="Arial" w:hAnsi="Arial" w:cs="Arial"/>
          <w:sz w:val="24"/>
          <w:szCs w:val="24"/>
        </w:rPr>
        <w:t>p</w:t>
      </w:r>
      <w:r w:rsidRPr="00D63DFD">
        <w:rPr>
          <w:rFonts w:ascii="Arial" w:eastAsia="Arial" w:hAnsi="Arial" w:cs="Arial"/>
          <w:sz w:val="24"/>
          <w:szCs w:val="24"/>
        </w:rPr>
        <w:t>p</w:t>
      </w:r>
      <w:r w:rsidR="001E602E" w:rsidRPr="00D63DFD">
        <w:rPr>
          <w:rFonts w:ascii="Arial" w:eastAsia="Arial" w:hAnsi="Arial" w:cs="Arial"/>
          <w:sz w:val="24"/>
          <w:szCs w:val="24"/>
        </w:rPr>
        <w:t>.</w:t>
      </w:r>
      <w:r w:rsidRPr="00D63DFD">
        <w:rPr>
          <w:rFonts w:ascii="Arial" w:eastAsia="Arial" w:hAnsi="Arial" w:cs="Arial"/>
          <w:sz w:val="24"/>
          <w:szCs w:val="24"/>
        </w:rPr>
        <w:t xml:space="preserve"> 61</w:t>
      </w:r>
      <w:r w:rsidR="5AF3F72F" w:rsidRPr="00D63DFD">
        <w:rPr>
          <w:rFonts w:ascii="Arial" w:eastAsia="Helvetica" w:hAnsi="Arial" w:cs="Arial"/>
          <w:color w:val="000000" w:themeColor="text1"/>
          <w:sz w:val="24"/>
          <w:szCs w:val="24"/>
        </w:rPr>
        <w:t>–</w:t>
      </w:r>
      <w:r w:rsidRPr="00D63DFD">
        <w:rPr>
          <w:rFonts w:ascii="Arial" w:eastAsia="Arial" w:hAnsi="Arial" w:cs="Arial"/>
          <w:sz w:val="24"/>
          <w:szCs w:val="24"/>
        </w:rPr>
        <w:t>65 “Navigating Concept Lesson Facilitation Notes”</w:t>
      </w:r>
    </w:p>
    <w:p w14:paraId="11387307" w14:textId="14A4B620" w:rsidR="00AF5B9B" w:rsidRPr="00D63DFD" w:rsidRDefault="00AF5B9B" w:rsidP="001C3738">
      <w:pPr>
        <w:pStyle w:val="ListParagraph"/>
        <w:numPr>
          <w:ilvl w:val="1"/>
          <w:numId w:val="2"/>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5.</w:t>
      </w:r>
      <w:r w:rsidRPr="00D63DFD">
        <w:rPr>
          <w:rFonts w:ascii="Arial" w:eastAsia="Arial" w:hAnsi="Arial" w:cs="Arial"/>
          <w:sz w:val="24"/>
          <w:szCs w:val="24"/>
        </w:rPr>
        <w:t>2: Grade 8</w:t>
      </w:r>
      <w:r w:rsidR="00D63DFD" w:rsidRPr="00D63DFD">
        <w:rPr>
          <w:rFonts w:ascii="Arial" w:eastAsia="Arial" w:hAnsi="Arial" w:cs="Arial"/>
          <w:sz w:val="24"/>
          <w:szCs w:val="24"/>
        </w:rPr>
        <w:t>,</w:t>
      </w:r>
      <w:r w:rsidRPr="00D63DFD">
        <w:rPr>
          <w:rFonts w:ascii="Arial" w:eastAsia="Arial" w:hAnsi="Arial" w:cs="Arial"/>
          <w:sz w:val="24"/>
          <w:szCs w:val="24"/>
        </w:rPr>
        <w:t xml:space="preserve"> TIGO “Learning with Mathia” Volume 2 p</w:t>
      </w:r>
      <w:r w:rsidR="00D63DFD" w:rsidRPr="00D63DFD">
        <w:rPr>
          <w:rFonts w:ascii="Arial" w:eastAsia="Arial" w:hAnsi="Arial" w:cs="Arial"/>
          <w:sz w:val="24"/>
          <w:szCs w:val="24"/>
        </w:rPr>
        <w:t>.</w:t>
      </w:r>
      <w:r w:rsidRPr="00D63DFD">
        <w:rPr>
          <w:rFonts w:ascii="Arial" w:eastAsia="Arial" w:hAnsi="Arial" w:cs="Arial"/>
          <w:sz w:val="24"/>
          <w:szCs w:val="24"/>
        </w:rPr>
        <w:t xml:space="preserve"> 374G</w:t>
      </w:r>
    </w:p>
    <w:p w14:paraId="3DA195A1" w14:textId="3A0B94AF" w:rsidR="00AF5B9B" w:rsidRPr="00D63DFD" w:rsidRDefault="00AF5B9B" w:rsidP="001C3738">
      <w:pPr>
        <w:pStyle w:val="ListParagraph"/>
        <w:numPr>
          <w:ilvl w:val="1"/>
          <w:numId w:val="2"/>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lastRenderedPageBreak/>
        <w:t xml:space="preserve">Criterion </w:t>
      </w:r>
      <w:r w:rsidR="00474641" w:rsidRPr="00D63DFD">
        <w:rPr>
          <w:rFonts w:ascii="Arial" w:eastAsia="Arial" w:hAnsi="Arial" w:cs="Arial"/>
          <w:sz w:val="24"/>
          <w:szCs w:val="24"/>
        </w:rPr>
        <w:t>5.</w:t>
      </w:r>
      <w:r w:rsidRPr="00D63DFD">
        <w:rPr>
          <w:rFonts w:ascii="Arial" w:eastAsia="Arial" w:hAnsi="Arial" w:cs="Arial"/>
          <w:sz w:val="24"/>
          <w:szCs w:val="24"/>
        </w:rPr>
        <w:t>3: Grade 6</w:t>
      </w:r>
      <w:r w:rsidR="00D63DFD" w:rsidRPr="00D63DFD">
        <w:rPr>
          <w:rFonts w:ascii="Arial" w:eastAsia="Arial" w:hAnsi="Arial" w:cs="Arial"/>
          <w:sz w:val="24"/>
          <w:szCs w:val="24"/>
        </w:rPr>
        <w:t>,</w:t>
      </w:r>
      <w:r w:rsidRPr="00D63DFD">
        <w:rPr>
          <w:rFonts w:ascii="Arial" w:eastAsia="Arial" w:hAnsi="Arial" w:cs="Arial"/>
          <w:sz w:val="24"/>
          <w:szCs w:val="24"/>
        </w:rPr>
        <w:t xml:space="preserve"> TIG 39A Topic 2 “Lesson Structure and Pacing Guide”</w:t>
      </w:r>
    </w:p>
    <w:p w14:paraId="7AF62344" w14:textId="27E74F51" w:rsidR="00AF5B9B" w:rsidRPr="00D63DFD" w:rsidRDefault="00AF5B9B" w:rsidP="001C3738">
      <w:pPr>
        <w:pStyle w:val="ListParagraph"/>
        <w:numPr>
          <w:ilvl w:val="1"/>
          <w:numId w:val="2"/>
        </w:numPr>
        <w:spacing w:before="240" w:after="240" w:line="240" w:lineRule="auto"/>
        <w:contextualSpacing w:val="0"/>
        <w:rPr>
          <w:rFonts w:ascii="Arial" w:eastAsia="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5.</w:t>
      </w:r>
      <w:r w:rsidRPr="00D63DFD">
        <w:rPr>
          <w:rFonts w:ascii="Arial" w:eastAsia="Arial" w:hAnsi="Arial" w:cs="Arial"/>
          <w:sz w:val="24"/>
          <w:szCs w:val="24"/>
        </w:rPr>
        <w:t>4: Grade 8</w:t>
      </w:r>
      <w:r w:rsidR="00D63DFD" w:rsidRPr="00D63DFD">
        <w:rPr>
          <w:rFonts w:ascii="Arial" w:eastAsia="Arial" w:hAnsi="Arial" w:cs="Arial"/>
          <w:sz w:val="24"/>
          <w:szCs w:val="24"/>
        </w:rPr>
        <w:t>,</w:t>
      </w:r>
      <w:r w:rsidRPr="00D63DFD">
        <w:rPr>
          <w:rFonts w:ascii="Arial" w:eastAsia="Arial" w:hAnsi="Arial" w:cs="Arial"/>
          <w:sz w:val="24"/>
          <w:szCs w:val="24"/>
        </w:rPr>
        <w:t xml:space="preserve"> TIG pp. TIGO 7</w:t>
      </w:r>
      <w:r w:rsidR="531D91C8" w:rsidRPr="00D63DFD">
        <w:rPr>
          <w:rFonts w:ascii="Arial" w:eastAsia="Helvetica" w:hAnsi="Arial" w:cs="Arial"/>
          <w:color w:val="000000" w:themeColor="text1"/>
          <w:sz w:val="24"/>
          <w:szCs w:val="24"/>
        </w:rPr>
        <w:t>–</w:t>
      </w:r>
      <w:r w:rsidRPr="00D63DFD">
        <w:rPr>
          <w:rFonts w:ascii="Arial" w:eastAsia="Arial" w:hAnsi="Arial" w:cs="Arial"/>
          <w:sz w:val="24"/>
          <w:szCs w:val="24"/>
        </w:rPr>
        <w:t>19, “Intro to Clear Math Grade 8”; pp. TIGO 20</w:t>
      </w:r>
      <w:r w:rsidR="00D63DFD" w:rsidRPr="00D63DFD">
        <w:rPr>
          <w:rFonts w:ascii="Arial" w:eastAsia="Arial" w:hAnsi="Arial" w:cs="Arial"/>
          <w:sz w:val="24"/>
          <w:szCs w:val="24"/>
        </w:rPr>
        <w:t>–</w:t>
      </w:r>
      <w:r w:rsidRPr="00D63DFD">
        <w:rPr>
          <w:rFonts w:ascii="Arial" w:eastAsia="Arial" w:hAnsi="Arial" w:cs="Arial"/>
          <w:sz w:val="24"/>
          <w:szCs w:val="24"/>
        </w:rPr>
        <w:t>27, “Introducing the Course Sequence”</w:t>
      </w:r>
    </w:p>
    <w:p w14:paraId="62E9DF55" w14:textId="495E8DDE" w:rsidR="6A53E29B" w:rsidRPr="00D63DFD" w:rsidRDefault="00AF5B9B" w:rsidP="00AF5B9B">
      <w:pPr>
        <w:pStyle w:val="ListParagraph"/>
        <w:numPr>
          <w:ilvl w:val="1"/>
          <w:numId w:val="2"/>
        </w:numPr>
        <w:spacing w:before="240" w:after="0" w:line="240" w:lineRule="auto"/>
        <w:rPr>
          <w:rFonts w:ascii="Arial" w:hAnsi="Arial" w:cs="Arial"/>
          <w:sz w:val="24"/>
          <w:szCs w:val="24"/>
        </w:rPr>
      </w:pPr>
      <w:r w:rsidRPr="00D63DFD">
        <w:rPr>
          <w:rFonts w:ascii="Arial" w:eastAsia="Arial" w:hAnsi="Arial" w:cs="Arial"/>
          <w:sz w:val="24"/>
          <w:szCs w:val="24"/>
        </w:rPr>
        <w:t xml:space="preserve">Criterion </w:t>
      </w:r>
      <w:r w:rsidR="00474641" w:rsidRPr="00D63DFD">
        <w:rPr>
          <w:rFonts w:ascii="Arial" w:eastAsia="Arial" w:hAnsi="Arial" w:cs="Arial"/>
          <w:sz w:val="24"/>
          <w:szCs w:val="24"/>
        </w:rPr>
        <w:t>5.</w:t>
      </w:r>
      <w:r w:rsidRPr="00D63DFD">
        <w:rPr>
          <w:rFonts w:ascii="Arial" w:eastAsia="Arial" w:hAnsi="Arial" w:cs="Arial"/>
          <w:sz w:val="24"/>
          <w:szCs w:val="24"/>
        </w:rPr>
        <w:t>9: Grade 7</w:t>
      </w:r>
      <w:r w:rsidR="00D63DFD" w:rsidRPr="00D63DFD">
        <w:rPr>
          <w:rFonts w:ascii="Arial" w:eastAsia="Arial" w:hAnsi="Arial" w:cs="Arial"/>
          <w:sz w:val="24"/>
          <w:szCs w:val="24"/>
        </w:rPr>
        <w:t>,</w:t>
      </w:r>
      <w:r w:rsidRPr="00D63DFD">
        <w:rPr>
          <w:rFonts w:ascii="Arial" w:eastAsia="Arial" w:hAnsi="Arial" w:cs="Arial"/>
          <w:sz w:val="24"/>
          <w:szCs w:val="24"/>
        </w:rPr>
        <w:t xml:space="preserve"> TIG p. TIGO 79, Supporting Language Development for All Students – Equitable Instruction for Diverse Classrooms</w:t>
      </w:r>
    </w:p>
    <w:p w14:paraId="7CB5D038" w14:textId="15F1755C" w:rsidR="6A53E29B" w:rsidRPr="00D63DFD" w:rsidRDefault="6A53E29B" w:rsidP="00767F5B">
      <w:pPr>
        <w:pStyle w:val="Heading2"/>
      </w:pPr>
      <w:r w:rsidRPr="00D63DFD">
        <w:t>Edits and Corrections:</w:t>
      </w:r>
    </w:p>
    <w:p w14:paraId="4324F92C" w14:textId="7AF73665" w:rsidR="6A53E29B" w:rsidRPr="00D63DFD" w:rsidRDefault="6A53E29B" w:rsidP="001C3738">
      <w:pPr>
        <w:spacing w:after="240" w:line="240" w:lineRule="auto"/>
        <w:rPr>
          <w:rFonts w:ascii="Arial" w:eastAsia="Arial" w:hAnsi="Arial" w:cs="Arial"/>
          <w:sz w:val="24"/>
          <w:szCs w:val="24"/>
        </w:rPr>
      </w:pPr>
      <w:r w:rsidRPr="00D63DFD">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D63DFD"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D63DFD" w:rsidRDefault="006E020A"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Page number</w:t>
            </w:r>
            <w:r w:rsidR="00FE3F97" w:rsidRPr="00D63DFD">
              <w:rPr>
                <w:rFonts w:ascii="Arial" w:eastAsia="Arial" w:hAnsi="Arial" w:cs="Arial"/>
                <w:b/>
                <w:bCs/>
                <w:sz w:val="24"/>
                <w:szCs w:val="24"/>
              </w:rPr>
              <w:t xml:space="preserve"> or </w:t>
            </w:r>
            <w:r w:rsidR="000D74B2" w:rsidRPr="00D63DFD">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D63DFD" w:rsidRDefault="00134718" w:rsidP="00FE3F97">
            <w:pPr>
              <w:spacing w:after="0" w:line="240" w:lineRule="auto"/>
              <w:rPr>
                <w:rFonts w:ascii="Arial" w:eastAsia="Arial" w:hAnsi="Arial" w:cs="Arial"/>
                <w:b/>
                <w:bCs/>
                <w:sz w:val="24"/>
                <w:szCs w:val="24"/>
              </w:rPr>
            </w:pPr>
            <w:r w:rsidRPr="00D63DFD">
              <w:rPr>
                <w:rFonts w:ascii="Arial" w:eastAsia="Arial" w:hAnsi="Arial" w:cs="Arial"/>
                <w:b/>
                <w:bCs/>
                <w:sz w:val="24"/>
                <w:szCs w:val="24"/>
              </w:rPr>
              <w:t>Reason for edit</w:t>
            </w:r>
          </w:p>
        </w:tc>
      </w:tr>
      <w:tr w:rsidR="00134718" w:rsidRPr="00D63DFD" w14:paraId="3F8785F1" w14:textId="77777777" w:rsidTr="004D129A">
        <w:trPr>
          <w:cantSplit/>
          <w:trHeight w:val="115"/>
        </w:trPr>
        <w:tc>
          <w:tcPr>
            <w:tcW w:w="585" w:type="dxa"/>
            <w:tcMar>
              <w:top w:w="100" w:type="dxa"/>
              <w:left w:w="100" w:type="dxa"/>
              <w:bottom w:w="100" w:type="dxa"/>
              <w:right w:w="100" w:type="dxa"/>
            </w:tcMar>
          </w:tcPr>
          <w:p w14:paraId="7077C43E" w14:textId="77777777" w:rsidR="00134718" w:rsidRPr="00D63DFD" w:rsidRDefault="00134718" w:rsidP="00FE3F97">
            <w:pPr>
              <w:spacing w:before="100" w:beforeAutospacing="1" w:after="0" w:line="240" w:lineRule="auto"/>
              <w:rPr>
                <w:rFonts w:ascii="Arial" w:eastAsia="Arial" w:hAnsi="Arial" w:cs="Arial"/>
                <w:sz w:val="24"/>
                <w:szCs w:val="24"/>
              </w:rPr>
            </w:pPr>
            <w:r w:rsidRPr="00D63DFD">
              <w:rPr>
                <w:rFonts w:ascii="Arial" w:eastAsia="Arial" w:hAnsi="Arial" w:cs="Arial"/>
                <w:sz w:val="24"/>
                <w:szCs w:val="24"/>
              </w:rPr>
              <w:t>1</w:t>
            </w:r>
          </w:p>
        </w:tc>
        <w:tc>
          <w:tcPr>
            <w:tcW w:w="915" w:type="dxa"/>
            <w:tcMar>
              <w:top w:w="100" w:type="dxa"/>
              <w:left w:w="100" w:type="dxa"/>
              <w:bottom w:w="100" w:type="dxa"/>
              <w:right w:w="100" w:type="dxa"/>
            </w:tcMar>
          </w:tcPr>
          <w:p w14:paraId="3DB067CC" w14:textId="5F9A265F" w:rsidR="00134718" w:rsidRPr="00D63DFD" w:rsidRDefault="00AF5B9B" w:rsidP="00FE3F97">
            <w:pPr>
              <w:spacing w:before="100" w:beforeAutospacing="1" w:after="0" w:line="240" w:lineRule="auto"/>
              <w:rPr>
                <w:rFonts w:ascii="Arial" w:eastAsia="Arial" w:hAnsi="Arial" w:cs="Arial"/>
                <w:sz w:val="24"/>
                <w:szCs w:val="24"/>
              </w:rPr>
            </w:pPr>
            <w:r w:rsidRPr="00D63DFD">
              <w:rPr>
                <w:rFonts w:ascii="Arial" w:eastAsia="Arial" w:hAnsi="Arial" w:cs="Arial"/>
                <w:sz w:val="24"/>
                <w:szCs w:val="24"/>
              </w:rPr>
              <w:t>7</w:t>
            </w:r>
          </w:p>
        </w:tc>
        <w:tc>
          <w:tcPr>
            <w:tcW w:w="1620" w:type="dxa"/>
            <w:tcMar>
              <w:top w:w="100" w:type="dxa"/>
              <w:left w:w="100" w:type="dxa"/>
              <w:bottom w:w="100" w:type="dxa"/>
              <w:right w:w="100" w:type="dxa"/>
            </w:tcMar>
          </w:tcPr>
          <w:p w14:paraId="338ADEE4" w14:textId="4CE670E8" w:rsidR="00134718" w:rsidRPr="00D63DFD" w:rsidRDefault="00AF5B9B" w:rsidP="00FE3F97">
            <w:pPr>
              <w:spacing w:before="100" w:beforeAutospacing="1" w:after="0" w:line="240" w:lineRule="auto"/>
              <w:rPr>
                <w:rFonts w:ascii="Arial" w:eastAsia="Arial" w:hAnsi="Arial" w:cs="Arial"/>
                <w:sz w:val="24"/>
                <w:szCs w:val="24"/>
              </w:rPr>
            </w:pPr>
            <w:r w:rsidRPr="00D63DFD">
              <w:rPr>
                <w:rFonts w:ascii="Arial" w:eastAsia="Arial" w:hAnsi="Arial" w:cs="Arial"/>
                <w:sz w:val="24"/>
                <w:szCs w:val="24"/>
              </w:rPr>
              <w:t>TIG, Volume 1</w:t>
            </w:r>
          </w:p>
        </w:tc>
        <w:tc>
          <w:tcPr>
            <w:tcW w:w="1615" w:type="dxa"/>
            <w:tcMar>
              <w:top w:w="100" w:type="dxa"/>
              <w:left w:w="100" w:type="dxa"/>
              <w:bottom w:w="100" w:type="dxa"/>
              <w:right w:w="100" w:type="dxa"/>
            </w:tcMar>
          </w:tcPr>
          <w:p w14:paraId="7195AC3D" w14:textId="650E5155" w:rsidR="00134718" w:rsidRPr="00D63DFD" w:rsidRDefault="00AF5B9B" w:rsidP="00FE3F97">
            <w:pPr>
              <w:spacing w:before="100" w:beforeAutospacing="1" w:after="0" w:line="240" w:lineRule="auto"/>
              <w:rPr>
                <w:rFonts w:ascii="Arial" w:eastAsia="Arial" w:hAnsi="Arial" w:cs="Arial"/>
                <w:sz w:val="24"/>
                <w:szCs w:val="24"/>
              </w:rPr>
            </w:pPr>
            <w:r w:rsidRPr="00D63DFD">
              <w:rPr>
                <w:rFonts w:ascii="Arial" w:eastAsia="Arial" w:hAnsi="Arial" w:cs="Arial"/>
                <w:sz w:val="24"/>
                <w:szCs w:val="24"/>
              </w:rPr>
              <w:t>p. 85B</w:t>
            </w:r>
          </w:p>
        </w:tc>
        <w:tc>
          <w:tcPr>
            <w:tcW w:w="1835" w:type="dxa"/>
            <w:tcMar>
              <w:top w:w="100" w:type="dxa"/>
              <w:left w:w="100" w:type="dxa"/>
              <w:bottom w:w="100" w:type="dxa"/>
              <w:right w:w="100" w:type="dxa"/>
            </w:tcMar>
          </w:tcPr>
          <w:p w14:paraId="15FD9114" w14:textId="5A3826A9" w:rsidR="00134718" w:rsidRPr="00D63DFD" w:rsidRDefault="00AF5B9B" w:rsidP="00D63DFD">
            <w:pPr>
              <w:rPr>
                <w:rFonts w:ascii="Arial" w:eastAsia="Arial" w:hAnsi="Arial" w:cs="Arial"/>
                <w:sz w:val="24"/>
                <w:szCs w:val="24"/>
              </w:rPr>
            </w:pPr>
            <w:r w:rsidRPr="00D63DFD">
              <w:rPr>
                <w:rFonts w:ascii="Arial" w:eastAsia="Arial" w:hAnsi="Arial" w:cs="Arial"/>
                <w:sz w:val="24"/>
                <w:szCs w:val="24"/>
              </w:rPr>
              <w:t>Math Language Routine: “In Question 5 of Activity 2, Answering the Questions, students determine the percent off a game.”</w:t>
            </w:r>
          </w:p>
        </w:tc>
        <w:tc>
          <w:tcPr>
            <w:tcW w:w="2070" w:type="dxa"/>
            <w:tcMar>
              <w:top w:w="100" w:type="dxa"/>
              <w:left w:w="100" w:type="dxa"/>
              <w:bottom w:w="100" w:type="dxa"/>
              <w:right w:w="100" w:type="dxa"/>
            </w:tcMar>
          </w:tcPr>
          <w:p w14:paraId="3BB37BEA" w14:textId="372FF8B0" w:rsidR="00134718" w:rsidRPr="00D63DFD" w:rsidRDefault="00AF5B9B" w:rsidP="00D63DFD">
            <w:pPr>
              <w:rPr>
                <w:rFonts w:ascii="Arial" w:eastAsia="Arial" w:hAnsi="Arial" w:cs="Arial"/>
                <w:sz w:val="24"/>
                <w:szCs w:val="24"/>
              </w:rPr>
            </w:pPr>
            <w:r w:rsidRPr="00D63DFD">
              <w:rPr>
                <w:rFonts w:ascii="Arial" w:eastAsia="Arial" w:hAnsi="Arial" w:cs="Arial"/>
                <w:sz w:val="24"/>
                <w:szCs w:val="24"/>
              </w:rPr>
              <w:t>“In Question 1 of Activity 2, Answering the Question, students determine the percent off a game.”</w:t>
            </w:r>
          </w:p>
        </w:tc>
        <w:tc>
          <w:tcPr>
            <w:tcW w:w="2040" w:type="dxa"/>
            <w:tcMar>
              <w:top w:w="100" w:type="dxa"/>
              <w:left w:w="100" w:type="dxa"/>
              <w:bottom w:w="100" w:type="dxa"/>
              <w:right w:w="100" w:type="dxa"/>
            </w:tcMar>
          </w:tcPr>
          <w:p w14:paraId="6FA59D11" w14:textId="6B04C047" w:rsidR="00134718" w:rsidRPr="00D63DFD" w:rsidRDefault="00AF5B9B" w:rsidP="00D63DFD">
            <w:pPr>
              <w:spacing w:before="100" w:beforeAutospacing="1" w:after="0" w:line="240" w:lineRule="auto"/>
              <w:rPr>
                <w:rFonts w:ascii="Arial" w:eastAsia="Arial" w:hAnsi="Arial" w:cs="Arial"/>
                <w:sz w:val="24"/>
                <w:szCs w:val="24"/>
              </w:rPr>
            </w:pPr>
            <w:r w:rsidRPr="00D63DFD">
              <w:rPr>
                <w:rFonts w:ascii="Arial" w:eastAsia="Arial" w:hAnsi="Arial" w:cs="Arial"/>
                <w:sz w:val="24"/>
                <w:szCs w:val="24"/>
              </w:rPr>
              <w:t xml:space="preserve">Incorrect </w:t>
            </w:r>
            <w:r w:rsidR="001C3738" w:rsidRPr="00D63DFD">
              <w:rPr>
                <w:rFonts w:ascii="Arial" w:eastAsia="Arial" w:hAnsi="Arial" w:cs="Arial"/>
                <w:sz w:val="24"/>
                <w:szCs w:val="24"/>
              </w:rPr>
              <w:t xml:space="preserve"> </w:t>
            </w:r>
            <w:r w:rsidRPr="00D63DFD">
              <w:rPr>
                <w:rFonts w:ascii="Arial" w:eastAsia="Arial" w:hAnsi="Arial" w:cs="Arial"/>
                <w:sz w:val="24"/>
                <w:szCs w:val="24"/>
              </w:rPr>
              <w:t xml:space="preserve">question </w:t>
            </w:r>
            <w:r w:rsidR="001C3738" w:rsidRPr="00D63DFD">
              <w:rPr>
                <w:rFonts w:ascii="Arial" w:eastAsia="Arial" w:hAnsi="Arial" w:cs="Arial"/>
                <w:sz w:val="24"/>
                <w:szCs w:val="24"/>
              </w:rPr>
              <w:t>number</w:t>
            </w:r>
            <w:r w:rsidRPr="00D63DFD">
              <w:rPr>
                <w:rFonts w:ascii="Arial" w:eastAsia="Arial" w:hAnsi="Arial" w:cs="Arial"/>
                <w:sz w:val="24"/>
                <w:szCs w:val="24"/>
              </w:rPr>
              <w:t xml:space="preserve"> and title</w:t>
            </w:r>
          </w:p>
        </w:tc>
      </w:tr>
    </w:tbl>
    <w:p w14:paraId="5BFC4FCF" w14:textId="4C492917" w:rsidR="6A53E29B" w:rsidRPr="00D63DFD" w:rsidRDefault="0025509B" w:rsidP="004448CA">
      <w:pPr>
        <w:pStyle w:val="Heading2"/>
      </w:pPr>
      <w:r w:rsidRPr="00D63DFD">
        <w:t>Social Content Citations</w:t>
      </w:r>
    </w:p>
    <w:p w14:paraId="17F20A9E" w14:textId="101E6E53" w:rsidR="004448CA" w:rsidRPr="00D63DFD" w:rsidRDefault="00AF5B9B" w:rsidP="00AF5B9B">
      <w:pPr>
        <w:spacing w:after="240" w:line="240" w:lineRule="auto"/>
        <w:rPr>
          <w:rFonts w:ascii="Arial" w:hAnsi="Arial" w:cs="Arial"/>
          <w:sz w:val="24"/>
          <w:szCs w:val="24"/>
        </w:rPr>
      </w:pPr>
      <w:r w:rsidRPr="00D63DFD">
        <w:rPr>
          <w:rFonts w:ascii="Arial" w:hAnsi="Arial" w:cs="Arial"/>
          <w:sz w:val="24"/>
          <w:szCs w:val="24"/>
        </w:rPr>
        <w:t>None</w:t>
      </w:r>
    </w:p>
    <w:p w14:paraId="7DF83B83" w14:textId="2AF00003" w:rsidR="004448CA" w:rsidRPr="00D63DFD" w:rsidRDefault="003765ED" w:rsidP="003765ED">
      <w:pPr>
        <w:spacing w:before="720" w:after="0" w:line="240" w:lineRule="auto"/>
        <w:rPr>
          <w:rFonts w:ascii="Arial" w:hAnsi="Arial" w:cs="Arial"/>
          <w:sz w:val="24"/>
          <w:szCs w:val="24"/>
        </w:rPr>
      </w:pPr>
      <w:r w:rsidRPr="00D63DFD">
        <w:rPr>
          <w:rFonts w:ascii="Arial" w:hAnsi="Arial" w:cs="Arial"/>
          <w:sz w:val="24"/>
          <w:szCs w:val="24"/>
        </w:rPr>
        <w:t xml:space="preserve">California Department of Education, </w:t>
      </w:r>
      <w:r w:rsidR="009F6CD6" w:rsidRPr="00D63DFD">
        <w:rPr>
          <w:rFonts w:ascii="Arial" w:hAnsi="Arial" w:cs="Arial"/>
          <w:sz w:val="24"/>
          <w:szCs w:val="24"/>
        </w:rPr>
        <w:t>August 2025</w:t>
      </w:r>
    </w:p>
    <w:sectPr w:rsidR="004448CA" w:rsidRPr="00D63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15C4" w14:textId="77777777" w:rsidR="00BB4873" w:rsidRDefault="00BB4873" w:rsidP="00706D8B">
      <w:pPr>
        <w:spacing w:after="0" w:line="240" w:lineRule="auto"/>
      </w:pPr>
      <w:r>
        <w:separator/>
      </w:r>
    </w:p>
  </w:endnote>
  <w:endnote w:type="continuationSeparator" w:id="0">
    <w:p w14:paraId="163595F7" w14:textId="77777777" w:rsidR="00BB4873" w:rsidRDefault="00BB4873" w:rsidP="0070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6F25" w14:textId="77777777" w:rsidR="00BB4873" w:rsidRDefault="00BB4873" w:rsidP="00706D8B">
      <w:pPr>
        <w:spacing w:after="0" w:line="240" w:lineRule="auto"/>
      </w:pPr>
      <w:r>
        <w:separator/>
      </w:r>
    </w:p>
  </w:footnote>
  <w:footnote w:type="continuationSeparator" w:id="0">
    <w:p w14:paraId="3D79B1F6" w14:textId="77777777" w:rsidR="00BB4873" w:rsidRDefault="00BB4873" w:rsidP="00706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47859"/>
    <w:rsid w:val="000A27B3"/>
    <w:rsid w:val="000B3E3F"/>
    <w:rsid w:val="000C7353"/>
    <w:rsid w:val="000D74B2"/>
    <w:rsid w:val="000E4F16"/>
    <w:rsid w:val="000E5FC5"/>
    <w:rsid w:val="000F2F42"/>
    <w:rsid w:val="00104BF3"/>
    <w:rsid w:val="00134718"/>
    <w:rsid w:val="001579B5"/>
    <w:rsid w:val="001C3738"/>
    <w:rsid w:val="001C6B22"/>
    <w:rsid w:val="001E602E"/>
    <w:rsid w:val="002018D5"/>
    <w:rsid w:val="002234E7"/>
    <w:rsid w:val="00253978"/>
    <w:rsid w:val="0025509B"/>
    <w:rsid w:val="00297E02"/>
    <w:rsid w:val="00321576"/>
    <w:rsid w:val="003456A2"/>
    <w:rsid w:val="00373B20"/>
    <w:rsid w:val="003765ED"/>
    <w:rsid w:val="00380892"/>
    <w:rsid w:val="003C2C12"/>
    <w:rsid w:val="004448CA"/>
    <w:rsid w:val="00460D03"/>
    <w:rsid w:val="00474641"/>
    <w:rsid w:val="00481E52"/>
    <w:rsid w:val="004A6206"/>
    <w:rsid w:val="004C6E4E"/>
    <w:rsid w:val="004D129A"/>
    <w:rsid w:val="004F30CE"/>
    <w:rsid w:val="00511B08"/>
    <w:rsid w:val="00515B37"/>
    <w:rsid w:val="005C7C41"/>
    <w:rsid w:val="005F783A"/>
    <w:rsid w:val="006335DB"/>
    <w:rsid w:val="00634328"/>
    <w:rsid w:val="006C46BB"/>
    <w:rsid w:val="006D2E20"/>
    <w:rsid w:val="006E020A"/>
    <w:rsid w:val="00700FF8"/>
    <w:rsid w:val="00706D8B"/>
    <w:rsid w:val="00707092"/>
    <w:rsid w:val="00722212"/>
    <w:rsid w:val="007268DD"/>
    <w:rsid w:val="00752891"/>
    <w:rsid w:val="00756B44"/>
    <w:rsid w:val="00767F5B"/>
    <w:rsid w:val="007872C7"/>
    <w:rsid w:val="007B16F3"/>
    <w:rsid w:val="008311C1"/>
    <w:rsid w:val="008522F4"/>
    <w:rsid w:val="0087173B"/>
    <w:rsid w:val="00876FB3"/>
    <w:rsid w:val="009065C4"/>
    <w:rsid w:val="00907134"/>
    <w:rsid w:val="0093487E"/>
    <w:rsid w:val="009A2E1F"/>
    <w:rsid w:val="009D384B"/>
    <w:rsid w:val="009E05A5"/>
    <w:rsid w:val="009E6AF5"/>
    <w:rsid w:val="009F6CD6"/>
    <w:rsid w:val="009F7A33"/>
    <w:rsid w:val="00A331D3"/>
    <w:rsid w:val="00A82F12"/>
    <w:rsid w:val="00A955C0"/>
    <w:rsid w:val="00AD332C"/>
    <w:rsid w:val="00AE1825"/>
    <w:rsid w:val="00AF5B9B"/>
    <w:rsid w:val="00B17487"/>
    <w:rsid w:val="00B4282B"/>
    <w:rsid w:val="00B658AF"/>
    <w:rsid w:val="00B67B01"/>
    <w:rsid w:val="00BB4873"/>
    <w:rsid w:val="00BE3DB7"/>
    <w:rsid w:val="00BF21E7"/>
    <w:rsid w:val="00BF3A01"/>
    <w:rsid w:val="00C17DC0"/>
    <w:rsid w:val="00C352D9"/>
    <w:rsid w:val="00C42611"/>
    <w:rsid w:val="00C878DA"/>
    <w:rsid w:val="00CB54A6"/>
    <w:rsid w:val="00CD1CCF"/>
    <w:rsid w:val="00CE08A9"/>
    <w:rsid w:val="00CE1FC1"/>
    <w:rsid w:val="00CF1BA0"/>
    <w:rsid w:val="00D0416E"/>
    <w:rsid w:val="00D41733"/>
    <w:rsid w:val="00D63DFD"/>
    <w:rsid w:val="00DE4466"/>
    <w:rsid w:val="00DF5FCE"/>
    <w:rsid w:val="00E43855"/>
    <w:rsid w:val="00E66953"/>
    <w:rsid w:val="00E746EF"/>
    <w:rsid w:val="00E8045F"/>
    <w:rsid w:val="00ED47BC"/>
    <w:rsid w:val="00ED601E"/>
    <w:rsid w:val="00F1048E"/>
    <w:rsid w:val="00F142E4"/>
    <w:rsid w:val="00F63A54"/>
    <w:rsid w:val="00FD47FD"/>
    <w:rsid w:val="00FE3F97"/>
    <w:rsid w:val="0268D624"/>
    <w:rsid w:val="05B3C017"/>
    <w:rsid w:val="05E78220"/>
    <w:rsid w:val="0617D066"/>
    <w:rsid w:val="06476310"/>
    <w:rsid w:val="084D4761"/>
    <w:rsid w:val="095EE044"/>
    <w:rsid w:val="0A3AA9F7"/>
    <w:rsid w:val="0B1AD433"/>
    <w:rsid w:val="0B5E9C32"/>
    <w:rsid w:val="0B96A7CA"/>
    <w:rsid w:val="0B9E9AF3"/>
    <w:rsid w:val="0BA448E7"/>
    <w:rsid w:val="0CAEA386"/>
    <w:rsid w:val="0D9171FB"/>
    <w:rsid w:val="0DD67413"/>
    <w:rsid w:val="0ED63BB5"/>
    <w:rsid w:val="0EDA0A76"/>
    <w:rsid w:val="10027AAB"/>
    <w:rsid w:val="10854ABE"/>
    <w:rsid w:val="118A15B7"/>
    <w:rsid w:val="13019F6A"/>
    <w:rsid w:val="130AB371"/>
    <w:rsid w:val="1482766E"/>
    <w:rsid w:val="1552AFB3"/>
    <w:rsid w:val="1634BB81"/>
    <w:rsid w:val="16657460"/>
    <w:rsid w:val="17C063B1"/>
    <w:rsid w:val="194A0A8A"/>
    <w:rsid w:val="19841F96"/>
    <w:rsid w:val="1AB3BD02"/>
    <w:rsid w:val="1AE7A058"/>
    <w:rsid w:val="1CBB8D87"/>
    <w:rsid w:val="1E575DE8"/>
    <w:rsid w:val="1F532538"/>
    <w:rsid w:val="20AB131F"/>
    <w:rsid w:val="2176091E"/>
    <w:rsid w:val="21A82707"/>
    <w:rsid w:val="23F25DCA"/>
    <w:rsid w:val="2469EDE7"/>
    <w:rsid w:val="24EBD342"/>
    <w:rsid w:val="258D7ED8"/>
    <w:rsid w:val="26A0D05F"/>
    <w:rsid w:val="26C11DB0"/>
    <w:rsid w:val="27627A8F"/>
    <w:rsid w:val="27988FBE"/>
    <w:rsid w:val="282096AB"/>
    <w:rsid w:val="296E6768"/>
    <w:rsid w:val="2985B0A0"/>
    <w:rsid w:val="2A1DD74F"/>
    <w:rsid w:val="2A4B048F"/>
    <w:rsid w:val="2C82F18F"/>
    <w:rsid w:val="2CF1BA0D"/>
    <w:rsid w:val="2D019D92"/>
    <w:rsid w:val="2D994010"/>
    <w:rsid w:val="2DA72E76"/>
    <w:rsid w:val="2EAEB9FB"/>
    <w:rsid w:val="31DD27E2"/>
    <w:rsid w:val="3288C1EA"/>
    <w:rsid w:val="339845F4"/>
    <w:rsid w:val="33B1ADBE"/>
    <w:rsid w:val="34E14B2A"/>
    <w:rsid w:val="34EC55A3"/>
    <w:rsid w:val="3676E760"/>
    <w:rsid w:val="37D6F4ED"/>
    <w:rsid w:val="38035BF2"/>
    <w:rsid w:val="386BF684"/>
    <w:rsid w:val="3978E1D4"/>
    <w:rsid w:val="3BB41C1A"/>
    <w:rsid w:val="3CA4FD4E"/>
    <w:rsid w:val="3CD6CD15"/>
    <w:rsid w:val="3D57188F"/>
    <w:rsid w:val="3EAFC69A"/>
    <w:rsid w:val="3ED6F021"/>
    <w:rsid w:val="44825976"/>
    <w:rsid w:val="46514856"/>
    <w:rsid w:val="472B3652"/>
    <w:rsid w:val="4731D52A"/>
    <w:rsid w:val="476951F7"/>
    <w:rsid w:val="495660B7"/>
    <w:rsid w:val="4969D8C7"/>
    <w:rsid w:val="4B652302"/>
    <w:rsid w:val="4BCDFDFA"/>
    <w:rsid w:val="4C340BF7"/>
    <w:rsid w:val="4C96076C"/>
    <w:rsid w:val="4CBC5ACE"/>
    <w:rsid w:val="4D0A6E5F"/>
    <w:rsid w:val="4D57354F"/>
    <w:rsid w:val="4D6DB4F7"/>
    <w:rsid w:val="4F29E8FD"/>
    <w:rsid w:val="4FA471E6"/>
    <w:rsid w:val="509519B9"/>
    <w:rsid w:val="531D91C8"/>
    <w:rsid w:val="53A3AA58"/>
    <w:rsid w:val="555D36AE"/>
    <w:rsid w:val="55AC52DB"/>
    <w:rsid w:val="590A3E1C"/>
    <w:rsid w:val="598DD20B"/>
    <w:rsid w:val="5A04FB9E"/>
    <w:rsid w:val="5A0A8CF7"/>
    <w:rsid w:val="5A3DED17"/>
    <w:rsid w:val="5AF3F72F"/>
    <w:rsid w:val="5C41AC0D"/>
    <w:rsid w:val="5D26D108"/>
    <w:rsid w:val="5FECF139"/>
    <w:rsid w:val="608B7E13"/>
    <w:rsid w:val="60DFEC05"/>
    <w:rsid w:val="60EF0582"/>
    <w:rsid w:val="60FB913A"/>
    <w:rsid w:val="62FF426E"/>
    <w:rsid w:val="64D6A138"/>
    <w:rsid w:val="656B1B1C"/>
    <w:rsid w:val="674B6CAB"/>
    <w:rsid w:val="6809B176"/>
    <w:rsid w:val="68FE6A4D"/>
    <w:rsid w:val="69351835"/>
    <w:rsid w:val="6A53E29B"/>
    <w:rsid w:val="6A8D5F36"/>
    <w:rsid w:val="6A97B8C8"/>
    <w:rsid w:val="6C46C7D1"/>
    <w:rsid w:val="6D8F5AC9"/>
    <w:rsid w:val="6DA2A59C"/>
    <w:rsid w:val="6EC7637F"/>
    <w:rsid w:val="6EE7632B"/>
    <w:rsid w:val="6F6B29EB"/>
    <w:rsid w:val="6FDB261E"/>
    <w:rsid w:val="707DF682"/>
    <w:rsid w:val="7083338C"/>
    <w:rsid w:val="76CE2E62"/>
    <w:rsid w:val="76F6CB2E"/>
    <w:rsid w:val="77EEED1C"/>
    <w:rsid w:val="78D29D6C"/>
    <w:rsid w:val="78FF005A"/>
    <w:rsid w:val="7A54CB07"/>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AF5B9B"/>
    <w:rPr>
      <w:color w:val="605E5C"/>
      <w:shd w:val="clear" w:color="auto" w:fill="E1DFDD"/>
    </w:rPr>
  </w:style>
  <w:style w:type="paragraph" w:styleId="Footer">
    <w:name w:val="footer"/>
    <w:basedOn w:val="Normal"/>
    <w:link w:val="FooterChar"/>
    <w:uiPriority w:val="99"/>
    <w:unhideWhenUsed/>
    <w:rsid w:val="0070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carnegielearning.com/view/70019605/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xplore.carnegielearning.com/view/70019605/52/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D77A-891A-4901-873B-3CA41336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Carnegie Learning, 6–8 - Instructional Materials (CA Dept of Education)</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Carnegie Learning, 6–8 - Instructional Materials (CA Dept of Education)</dc:title>
  <dc:subject>Review Panel Advisory Recommendation, 2025 Mathematics Instructional Materials Adoption for Carnegie Learning, California ClearMath, 6–8.</dc:subject>
  <dc:creator/>
  <cp:keywords/>
  <dc:description/>
  <cp:lastModifiedBy/>
  <cp:revision>1</cp:revision>
  <dcterms:created xsi:type="dcterms:W3CDTF">2025-08-08T17:43:00Z</dcterms:created>
  <dcterms:modified xsi:type="dcterms:W3CDTF">2025-08-11T17:31:00Z</dcterms:modified>
</cp:coreProperties>
</file>