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217F06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217F06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217F06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217F06">
        <w:t>Review Panel Advisory Recommendation</w:t>
      </w:r>
      <w:r w:rsidRPr="00217F06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217F06" w14:paraId="65B4816D" w14:textId="77777777" w:rsidTr="00BA441E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217F06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17F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217F06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17F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217F06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17F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BA441E" w:rsidRPr="00217F06" w14:paraId="6F392B6F" w14:textId="77777777" w:rsidTr="00BA441E">
        <w:trPr>
          <w:cantSplit/>
        </w:trPr>
        <w:tc>
          <w:tcPr>
            <w:tcW w:w="3120" w:type="dxa"/>
          </w:tcPr>
          <w:p w14:paraId="62EB32BB" w14:textId="31A534B3" w:rsidR="00BA441E" w:rsidRPr="00217F06" w:rsidRDefault="00BA441E" w:rsidP="00BA441E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217F06">
              <w:rPr>
                <w:rFonts w:ascii="Arial" w:eastAsia="Arial" w:hAnsi="Arial" w:cs="Arial"/>
                <w:sz w:val="24"/>
                <w:szCs w:val="24"/>
              </w:rPr>
              <w:t>Kendall Hunt Publishing</w:t>
            </w:r>
          </w:p>
        </w:tc>
        <w:tc>
          <w:tcPr>
            <w:tcW w:w="3120" w:type="dxa"/>
          </w:tcPr>
          <w:p w14:paraId="5B1977D6" w14:textId="29E389E6" w:rsidR="00BA441E" w:rsidRPr="00217F06" w:rsidRDefault="00BA441E" w:rsidP="00BA441E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17F0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IMKH California, Integrated Math 1</w:t>
            </w:r>
          </w:p>
        </w:tc>
        <w:tc>
          <w:tcPr>
            <w:tcW w:w="3120" w:type="dxa"/>
          </w:tcPr>
          <w:p w14:paraId="6BD235A4" w14:textId="192E125A" w:rsidR="00BA441E" w:rsidRPr="00217F06" w:rsidRDefault="00BA441E" w:rsidP="00BA441E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217F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Mathematics 1</w:t>
            </w:r>
          </w:p>
        </w:tc>
      </w:tr>
    </w:tbl>
    <w:p w14:paraId="78B4E144" w14:textId="3B8A6A38" w:rsidR="6A53E29B" w:rsidRPr="00217F06" w:rsidRDefault="6A53E29B" w:rsidP="00767F5B">
      <w:pPr>
        <w:pStyle w:val="Heading2"/>
      </w:pPr>
      <w:r w:rsidRPr="00217F06">
        <w:t>Program Summary:</w:t>
      </w:r>
    </w:p>
    <w:p w14:paraId="646437C2" w14:textId="5EB2BD6E" w:rsidR="5FECF139" w:rsidRPr="00217F06" w:rsidRDefault="00BA441E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The</w:t>
      </w:r>
      <w:r w:rsidRPr="00217F06">
        <w:rPr>
          <w:rFonts w:ascii="Arial" w:hAnsi="Arial" w:cs="Arial"/>
        </w:rPr>
        <w:t xml:space="preserve"> </w:t>
      </w:r>
      <w:r w:rsidRPr="00217F06">
        <w:rPr>
          <w:rFonts w:ascii="Arial" w:eastAsia="Arial" w:hAnsi="Arial" w:cs="Arial"/>
          <w:i/>
          <w:iCs/>
          <w:sz w:val="24"/>
          <w:szCs w:val="24"/>
        </w:rPr>
        <w:t>IMKH California, Integrated Math 1</w:t>
      </w:r>
      <w:r w:rsidRPr="00217F06">
        <w:rPr>
          <w:rFonts w:ascii="Arial" w:eastAsia="Arial" w:hAnsi="Arial" w:cs="Arial"/>
          <w:sz w:val="24"/>
          <w:szCs w:val="24"/>
        </w:rPr>
        <w:t xml:space="preserve"> program includes the following: Teacher Guides (TG), Student Editions (SE), Teacher Resource Copy Masters (TRCM), Units 1</w:t>
      </w:r>
      <w:r w:rsidR="0009271E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3, 4</w:t>
      </w:r>
      <w:r w:rsidR="0009271E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6, 7</w:t>
      </w:r>
      <w:r w:rsidR="0009271E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9 Teacher Course Guides (TCG)</w:t>
      </w:r>
      <w:r w:rsidR="006D2E20" w:rsidRPr="00217F06">
        <w:rPr>
          <w:rFonts w:ascii="Arial" w:eastAsia="Arial" w:hAnsi="Arial" w:cs="Arial"/>
          <w:sz w:val="24"/>
          <w:szCs w:val="24"/>
        </w:rPr>
        <w:t>.</w:t>
      </w:r>
    </w:p>
    <w:p w14:paraId="13777E43" w14:textId="51311B49" w:rsidR="6A53E29B" w:rsidRPr="00217F06" w:rsidRDefault="6A53E29B" w:rsidP="2E5E75D9">
      <w:pPr>
        <w:pStyle w:val="Heading2"/>
        <w:spacing w:after="0"/>
      </w:pPr>
      <w:r w:rsidRPr="00217F06">
        <w:t>Recommendation:</w:t>
      </w:r>
    </w:p>
    <w:p w14:paraId="604D65D4" w14:textId="2419DB95" w:rsidR="6A53E29B" w:rsidRPr="00217F06" w:rsidRDefault="00133B1F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i/>
          <w:iCs/>
          <w:sz w:val="24"/>
          <w:szCs w:val="24"/>
        </w:rPr>
        <w:t>IMKH California, Integrated Math 1</w:t>
      </w:r>
      <w:r w:rsidRPr="00217F06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217F06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217F06">
        <w:rPr>
          <w:rFonts w:ascii="Arial" w:eastAsia="Arial" w:hAnsi="Arial" w:cs="Arial"/>
          <w:sz w:val="24"/>
          <w:szCs w:val="24"/>
        </w:rPr>
        <w:t xml:space="preserve"> for </w:t>
      </w:r>
      <w:r w:rsidR="0009271E" w:rsidRPr="00217F06">
        <w:rPr>
          <w:rFonts w:ascii="Arial" w:eastAsia="Arial" w:hAnsi="Arial" w:cs="Arial"/>
          <w:sz w:val="24"/>
          <w:szCs w:val="24"/>
        </w:rPr>
        <w:t>M</w:t>
      </w:r>
      <w:r w:rsidR="764FB8A1" w:rsidRPr="00217F06">
        <w:rPr>
          <w:rFonts w:ascii="Arial" w:eastAsia="Arial" w:hAnsi="Arial" w:cs="Arial"/>
          <w:sz w:val="24"/>
          <w:szCs w:val="24"/>
        </w:rPr>
        <w:t>ath 1</w:t>
      </w:r>
      <w:r w:rsidR="6A53E29B" w:rsidRPr="00217F06">
        <w:rPr>
          <w:rFonts w:ascii="Arial" w:eastAsia="Arial" w:hAnsi="Arial" w:cs="Arial"/>
          <w:sz w:val="24"/>
          <w:szCs w:val="24"/>
        </w:rPr>
        <w:t xml:space="preserve"> because the instructional materials include content as specified in the </w:t>
      </w:r>
      <w:r w:rsidR="095EE044" w:rsidRPr="00217F06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217F06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217F06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217F06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217F06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217F06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217F06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217F06">
        <w:rPr>
          <w:rFonts w:ascii="Arial" w:eastAsia="Arial" w:hAnsi="Arial" w:cs="Arial"/>
          <w:sz w:val="24"/>
          <w:szCs w:val="24"/>
        </w:rPr>
        <w:t>s</w:t>
      </w:r>
      <w:r w:rsidR="6A53E29B" w:rsidRPr="00217F06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217F06">
        <w:rPr>
          <w:rFonts w:ascii="Arial" w:eastAsia="Arial" w:hAnsi="Arial" w:cs="Arial"/>
          <w:sz w:val="24"/>
          <w:szCs w:val="24"/>
        </w:rPr>
        <w:t>the rest of the</w:t>
      </w:r>
      <w:r w:rsidR="6A53E29B" w:rsidRPr="00217F06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217F06" w:rsidRDefault="6A53E29B" w:rsidP="00767F5B">
      <w:pPr>
        <w:pStyle w:val="Heading3"/>
      </w:pPr>
      <w:r w:rsidRPr="00217F06">
        <w:t xml:space="preserve">Criteria Category 1: </w:t>
      </w:r>
      <w:r w:rsidR="006D2E20" w:rsidRPr="00217F06">
        <w:t>Mathematics</w:t>
      </w:r>
      <w:r w:rsidR="009E6AF5" w:rsidRPr="00217F06">
        <w:t xml:space="preserve"> Content</w:t>
      </w:r>
      <w:r w:rsidRPr="00217F06">
        <w:t>/Alignment with Standards</w:t>
      </w:r>
    </w:p>
    <w:p w14:paraId="7A19828A" w14:textId="4D83D528" w:rsidR="6A53E29B" w:rsidRPr="00217F06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217F06">
        <w:rPr>
          <w:rFonts w:ascii="Arial" w:eastAsia="Arial" w:hAnsi="Arial" w:cs="Arial"/>
          <w:sz w:val="24"/>
          <w:szCs w:val="24"/>
        </w:rPr>
        <w:t>The program supports</w:t>
      </w:r>
      <w:r w:rsidR="00321576" w:rsidRPr="00217F0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21576" w:rsidRPr="00217F06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217F06">
        <w:rPr>
          <w:rFonts w:ascii="Arial" w:eastAsia="Arial" w:hAnsi="Arial" w:cs="Arial"/>
          <w:sz w:val="24"/>
          <w:szCs w:val="24"/>
        </w:rPr>
        <w:t xml:space="preserve"> the</w:t>
      </w:r>
      <w:r w:rsidRPr="00217F06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217F06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217F06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217F06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217F06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217F06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217F06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217F06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217F06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217F06">
        <w:rPr>
          <w:rFonts w:ascii="Arial" w:eastAsia="Arial" w:hAnsi="Arial" w:cs="Arial"/>
          <w:sz w:val="24"/>
          <w:szCs w:val="24"/>
        </w:rPr>
        <w:t>The program</w:t>
      </w:r>
      <w:r w:rsidRPr="00217F06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217F06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217F06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217F06" w:rsidRDefault="6A53E29B" w:rsidP="00D0416E">
      <w:pPr>
        <w:pStyle w:val="Heading4"/>
      </w:pPr>
      <w:r w:rsidRPr="00217F06">
        <w:t>Citations:</w:t>
      </w:r>
    </w:p>
    <w:p w14:paraId="28C84A8A" w14:textId="6096A234" w:rsidR="22AC38DC" w:rsidRPr="00217F06" w:rsidRDefault="22AC38DC" w:rsidP="00412E9A">
      <w:pPr>
        <w:pStyle w:val="ListParagraph"/>
        <w:numPr>
          <w:ilvl w:val="0"/>
          <w:numId w:val="5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1.1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TCG</w:t>
      </w:r>
      <w:r w:rsidR="00B13AAC" w:rsidRPr="00217F06">
        <w:rPr>
          <w:rFonts w:ascii="Arial" w:eastAsia="Arial" w:hAnsi="Arial" w:cs="Arial"/>
          <w:sz w:val="24"/>
          <w:szCs w:val="24"/>
        </w:rPr>
        <w:t>:</w:t>
      </w:r>
      <w:r w:rsidRPr="00217F06">
        <w:rPr>
          <w:rFonts w:ascii="Arial" w:eastAsia="Arial" w:hAnsi="Arial" w:cs="Arial"/>
          <w:sz w:val="24"/>
          <w:szCs w:val="24"/>
        </w:rPr>
        <w:t xml:space="preserve"> Standards for Mathematical Practice</w:t>
      </w:r>
      <w:r w:rsidR="0009271E" w:rsidRPr="00217F06">
        <w:rPr>
          <w:rFonts w:ascii="Arial" w:eastAsia="Arial" w:hAnsi="Arial" w:cs="Arial"/>
          <w:sz w:val="24"/>
          <w:szCs w:val="24"/>
        </w:rPr>
        <w:t xml:space="preserve"> </w:t>
      </w:r>
      <w:hyperlink r:id="rId7" w:tooltip="TCG: Standards for Mathematical Practice">
        <w:r w:rsidRPr="00217F06">
          <w:rPr>
            <w:rStyle w:val="Hyperlink"/>
            <w:rFonts w:cs="Arial"/>
          </w:rPr>
          <w:t>https://accessim.org/9-12-integrated/integrated-math-1/course-guide/smp?a=teacher</w:t>
        </w:r>
      </w:hyperlink>
    </w:p>
    <w:p w14:paraId="4A919198" w14:textId="621C0F83" w:rsidR="22AC38DC" w:rsidRPr="00217F06" w:rsidRDefault="22AC38DC" w:rsidP="00412E9A">
      <w:pPr>
        <w:pStyle w:val="ListParagraph"/>
        <w:numPr>
          <w:ilvl w:val="0"/>
          <w:numId w:val="5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Criterion 1.1: TCG</w:t>
      </w:r>
      <w:r w:rsidR="00B13AAC" w:rsidRPr="00217F06">
        <w:rPr>
          <w:rFonts w:ascii="Arial" w:eastAsia="Arial" w:hAnsi="Arial" w:cs="Arial"/>
          <w:sz w:val="24"/>
          <w:szCs w:val="24"/>
        </w:rPr>
        <w:t>:</w:t>
      </w:r>
      <w:r w:rsidRPr="00217F06">
        <w:rPr>
          <w:rFonts w:ascii="Arial" w:eastAsia="Arial" w:hAnsi="Arial" w:cs="Arial"/>
          <w:sz w:val="24"/>
          <w:szCs w:val="24"/>
        </w:rPr>
        <w:t xml:space="preserve"> Lessons by Standard</w:t>
      </w:r>
      <w:r w:rsidR="0009271E" w:rsidRPr="00217F06">
        <w:rPr>
          <w:rFonts w:ascii="Arial" w:eastAsia="Arial" w:hAnsi="Arial" w:cs="Arial"/>
          <w:sz w:val="24"/>
          <w:szCs w:val="24"/>
        </w:rPr>
        <w:t xml:space="preserve"> </w:t>
      </w:r>
      <w:hyperlink r:id="rId8" w:tooltip="TCG: Lessons by Standard">
        <w:r w:rsidRPr="00217F06">
          <w:rPr>
            <w:rStyle w:val="Hyperlink"/>
            <w:rFonts w:cs="Arial"/>
          </w:rPr>
          <w:t>https://accessim.org/9-12-integrated/integrated-math-1/course-guide/lessons-by-standard?a=teacher</w:t>
        </w:r>
      </w:hyperlink>
    </w:p>
    <w:p w14:paraId="21CB6FEA" w14:textId="51D970E2" w:rsidR="22AC38DC" w:rsidRPr="00217F06" w:rsidRDefault="22AC38DC" w:rsidP="00412E9A">
      <w:pPr>
        <w:pStyle w:val="ListParagraph"/>
        <w:numPr>
          <w:ilvl w:val="0"/>
          <w:numId w:val="5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1.2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>: Integrated Math 1 Teacher Course Guide</w:t>
      </w:r>
      <w:r w:rsidRPr="00217F06">
        <w:rPr>
          <w:rFonts w:ascii="Arial" w:eastAsia="Arial" w:hAnsi="Arial" w:cs="Arial"/>
          <w:sz w:val="24"/>
          <w:szCs w:val="24"/>
        </w:rPr>
        <w:t xml:space="preserve"> “Problem-Based Teaching and Learning” p</w:t>
      </w:r>
      <w:r w:rsidR="0FD55FE9" w:rsidRPr="00217F06">
        <w:rPr>
          <w:rFonts w:ascii="Arial" w:eastAsia="Arial" w:hAnsi="Arial" w:cs="Arial"/>
          <w:sz w:val="24"/>
          <w:szCs w:val="24"/>
        </w:rPr>
        <w:t>p.</w:t>
      </w:r>
      <w:r w:rsidRPr="00217F06">
        <w:rPr>
          <w:rFonts w:ascii="Arial" w:eastAsia="Arial" w:hAnsi="Arial" w:cs="Arial"/>
          <w:sz w:val="24"/>
          <w:szCs w:val="24"/>
        </w:rPr>
        <w:t xml:space="preserve"> 1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3</w:t>
      </w:r>
    </w:p>
    <w:p w14:paraId="22A53E3D" w14:textId="1DCC7A73" w:rsidR="22AC38DC" w:rsidRPr="00217F06" w:rsidRDefault="22AC38DC" w:rsidP="00412E9A">
      <w:pPr>
        <w:pStyle w:val="ListParagraph"/>
        <w:numPr>
          <w:ilvl w:val="0"/>
          <w:numId w:val="5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1.3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Unit 4, Lesson 2 Activity 4, Teacher Guide p</w:t>
      </w:r>
      <w:r w:rsidR="0FE8F4B4" w:rsidRPr="00217F06">
        <w:rPr>
          <w:rFonts w:ascii="Arial" w:eastAsia="Arial" w:hAnsi="Arial" w:cs="Arial"/>
          <w:sz w:val="24"/>
          <w:szCs w:val="24"/>
        </w:rPr>
        <w:t>p.</w:t>
      </w:r>
      <w:r w:rsidRPr="00217F06">
        <w:rPr>
          <w:rFonts w:ascii="Arial" w:eastAsia="Arial" w:hAnsi="Arial" w:cs="Arial"/>
          <w:sz w:val="24"/>
          <w:szCs w:val="24"/>
        </w:rPr>
        <w:t xml:space="preserve"> 48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50</w:t>
      </w:r>
    </w:p>
    <w:p w14:paraId="1CE72260" w14:textId="13E15075" w:rsidR="2E5E75D9" w:rsidRPr="00217F06" w:rsidRDefault="22AC38DC" w:rsidP="00412E9A">
      <w:pPr>
        <w:pStyle w:val="ListParagraph"/>
        <w:numPr>
          <w:ilvl w:val="0"/>
          <w:numId w:val="5"/>
        </w:numPr>
        <w:spacing w:before="240" w:after="240" w:line="240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1.4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Unit 3 Lesson 2 (Lesson Narrative)</w:t>
      </w:r>
      <w:r w:rsidR="0009271E" w:rsidRPr="00217F06">
        <w:rPr>
          <w:rFonts w:ascii="Arial" w:eastAsia="Arial" w:hAnsi="Arial" w:cs="Arial"/>
          <w:sz w:val="24"/>
          <w:szCs w:val="24"/>
        </w:rPr>
        <w:t xml:space="preserve"> </w:t>
      </w:r>
      <w:hyperlink r:id="rId9" w:tooltip="Unit 3 Lesson 2 (Lesson Narrative)">
        <w:r w:rsidRPr="00217F06">
          <w:rPr>
            <w:rStyle w:val="Hyperlink"/>
            <w:rFonts w:cs="Arial"/>
          </w:rPr>
          <w:t>https://ca.accessim.org/9-12-integrated/integrated-math-1/unit-3/section-a/lesson-2/preparation?a=teacher</w:t>
        </w:r>
      </w:hyperlink>
    </w:p>
    <w:p w14:paraId="6CAC8766" w14:textId="3B616AE7" w:rsidR="6A53E29B" w:rsidRPr="00217F06" w:rsidRDefault="6A53E29B" w:rsidP="00767F5B">
      <w:pPr>
        <w:pStyle w:val="Heading3"/>
      </w:pPr>
      <w:r w:rsidRPr="00217F06">
        <w:t>Criteria Category 2: Program Organization</w:t>
      </w:r>
    </w:p>
    <w:p w14:paraId="2BFA905B" w14:textId="0584D9F7" w:rsidR="6A53E29B" w:rsidRPr="00217F06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B87C671" w14:textId="0900E924" w:rsidR="6A53E29B" w:rsidRPr="00217F06" w:rsidRDefault="6A53E29B" w:rsidP="00D0416E">
      <w:pPr>
        <w:pStyle w:val="Heading4"/>
      </w:pPr>
      <w:r w:rsidRPr="00217F06">
        <w:t>Citations:</w:t>
      </w:r>
    </w:p>
    <w:p w14:paraId="16CDC8DB" w14:textId="4F24A3C4" w:rsidR="2ED5DAED" w:rsidRPr="00217F06" w:rsidRDefault="2ED5DAED" w:rsidP="00412E9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2.2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Course Level TCG p.79 Major Concepts</w:t>
      </w:r>
    </w:p>
    <w:p w14:paraId="593AD389" w14:textId="196FF3F7" w:rsidR="2ED5DAED" w:rsidRPr="00217F06" w:rsidRDefault="2ED5DAED" w:rsidP="00412E9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2.3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217F06">
        <w:rPr>
          <w:rFonts w:ascii="Arial" w:eastAsia="Arial" w:hAnsi="Arial" w:cs="Arial"/>
          <w:sz w:val="24"/>
          <w:szCs w:val="24"/>
        </w:rPr>
        <w:t xml:space="preserve"> Unit 4</w:t>
      </w:r>
      <w:r w:rsidR="00184CE5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6 TG: p</w:t>
      </w:r>
      <w:r w:rsidR="76891AEC" w:rsidRPr="00217F06">
        <w:rPr>
          <w:rFonts w:ascii="Arial" w:eastAsia="Arial" w:hAnsi="Arial" w:cs="Arial"/>
          <w:sz w:val="24"/>
          <w:szCs w:val="24"/>
        </w:rPr>
        <w:t>p</w:t>
      </w:r>
      <w:r w:rsidRPr="00217F06">
        <w:rPr>
          <w:rFonts w:ascii="Arial" w:eastAsia="Arial" w:hAnsi="Arial" w:cs="Arial"/>
          <w:sz w:val="24"/>
          <w:szCs w:val="24"/>
        </w:rPr>
        <w:t>. 158, 160, 161, 163</w:t>
      </w:r>
    </w:p>
    <w:p w14:paraId="06892A58" w14:textId="766C301B" w:rsidR="2ED5DAED" w:rsidRPr="00217F06" w:rsidRDefault="2ED5DAED" w:rsidP="00412E9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2.4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Unit 1 Section A Checkpoint “Responding to Student Thinking” in the TCG p</w:t>
      </w:r>
      <w:r w:rsidR="702BBB60" w:rsidRPr="00217F06">
        <w:rPr>
          <w:rFonts w:ascii="Arial" w:eastAsia="Arial" w:hAnsi="Arial" w:cs="Arial"/>
          <w:sz w:val="24"/>
          <w:szCs w:val="24"/>
        </w:rPr>
        <w:t>p.</w:t>
      </w:r>
      <w:r w:rsidRPr="00217F06">
        <w:rPr>
          <w:rFonts w:ascii="Arial" w:eastAsia="Arial" w:hAnsi="Arial" w:cs="Arial"/>
          <w:sz w:val="24"/>
          <w:szCs w:val="24"/>
        </w:rPr>
        <w:t xml:space="preserve"> 37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39</w:t>
      </w:r>
    </w:p>
    <w:p w14:paraId="04B70C2E" w14:textId="12D22C57" w:rsidR="2ED5DAED" w:rsidRPr="00217F06" w:rsidRDefault="2ED5DAED" w:rsidP="00412E9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Criterion 2.7: Student Workbook, beginning of each unit “Addressing the Standards”</w:t>
      </w:r>
    </w:p>
    <w:p w14:paraId="42E628E1" w14:textId="2DEFE26F" w:rsidR="2ED5DAED" w:rsidRPr="00217F06" w:rsidRDefault="2ED5DAED" w:rsidP="00412E9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Criterion 2.8: TCG p. 95</w:t>
      </w:r>
    </w:p>
    <w:p w14:paraId="77665A64" w14:textId="045A8CED" w:rsidR="2E5E75D9" w:rsidRPr="00217F06" w:rsidRDefault="2ED5DAED" w:rsidP="00412E9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17F06">
        <w:rPr>
          <w:rFonts w:ascii="Arial" w:eastAsia="Arial" w:hAnsi="Arial" w:cs="Arial"/>
          <w:sz w:val="24"/>
          <w:szCs w:val="24"/>
        </w:rPr>
        <w:t>Criterion 2.8: TCG</w:t>
      </w:r>
      <w:r w:rsidR="00B13AAC" w:rsidRPr="00217F06">
        <w:rPr>
          <w:rFonts w:ascii="Arial" w:eastAsia="Arial" w:hAnsi="Arial" w:cs="Arial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 xml:space="preserve">Pacing Guide </w:t>
      </w:r>
      <w:hyperlink r:id="rId10" w:anchor="pacing-guide" w:tooltip="TCG: Pacing Guide ">
        <w:r w:rsidRPr="00217F06">
          <w:rPr>
            <w:rStyle w:val="Hyperlink"/>
            <w:rFonts w:cs="Arial"/>
          </w:rPr>
          <w:t>https://accessim.org/9-12-integrated/integrated-math-1/course-guide/scope-and-sequence?a=teacher#pacing-guide</w:t>
        </w:r>
      </w:hyperlink>
    </w:p>
    <w:p w14:paraId="59545C8A" w14:textId="772888C1" w:rsidR="6A53E29B" w:rsidRPr="00217F06" w:rsidRDefault="6A53E29B" w:rsidP="00767F5B">
      <w:pPr>
        <w:pStyle w:val="Heading3"/>
      </w:pPr>
      <w:r w:rsidRPr="00217F06">
        <w:t>Criteria Category 3: Assessment</w:t>
      </w:r>
    </w:p>
    <w:p w14:paraId="2D47B94C" w14:textId="7441C472" w:rsidR="6A53E29B" w:rsidRPr="00217F06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The instructional materials</w:t>
      </w:r>
      <w:r w:rsidR="49D5A7E5" w:rsidRPr="00217F06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217F06">
        <w:rPr>
          <w:rFonts w:ascii="Arial" w:eastAsia="Arial" w:hAnsi="Arial" w:cs="Arial"/>
          <w:sz w:val="24"/>
          <w:szCs w:val="24"/>
        </w:rPr>
        <w:t>contain</w:t>
      </w:r>
      <w:r w:rsidRPr="00217F06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217F06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6D587923" w14:textId="323F3F2D" w:rsidR="2E5E75D9" w:rsidRPr="00217F06" w:rsidRDefault="6A53E29B" w:rsidP="00133B1F">
      <w:pPr>
        <w:pStyle w:val="Heading4"/>
      </w:pPr>
      <w:r w:rsidRPr="00217F06">
        <w:t>Citations:</w:t>
      </w:r>
    </w:p>
    <w:p w14:paraId="41605AF5" w14:textId="424CE1F0" w:rsidR="5B808701" w:rsidRPr="00217F06" w:rsidRDefault="5B808701" w:rsidP="00412E9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3.1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6D7AFD03" w14:textId="057E22F9" w:rsidR="5B808701" w:rsidRPr="00217F06" w:rsidRDefault="5B808701" w:rsidP="00412E9A">
      <w:pPr>
        <w:pStyle w:val="ListParagraph"/>
        <w:numPr>
          <w:ilvl w:val="2"/>
          <w:numId w:val="3"/>
        </w:numPr>
        <w:spacing w:after="240" w:line="240" w:lineRule="auto"/>
        <w:ind w:left="2160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TCG Student Journal Prompts p. 55 and Mathematical Modeling Prompts p. 57</w:t>
      </w:r>
    </w:p>
    <w:p w14:paraId="32244AAD" w14:textId="5892DE40" w:rsidR="5B808701" w:rsidRPr="00217F06" w:rsidRDefault="5B808701" w:rsidP="00412E9A">
      <w:pPr>
        <w:pStyle w:val="ListParagraph"/>
        <w:numPr>
          <w:ilvl w:val="2"/>
          <w:numId w:val="3"/>
        </w:numPr>
        <w:spacing w:after="240" w:line="240" w:lineRule="auto"/>
        <w:ind w:left="2160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TG B Section A Checkpoint p. 25</w:t>
      </w:r>
    </w:p>
    <w:p w14:paraId="0CBDE23B" w14:textId="69609EB0" w:rsidR="5B808701" w:rsidRPr="00217F06" w:rsidRDefault="5B808701" w:rsidP="00412E9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3.2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Unit 7</w:t>
      </w:r>
      <w:r w:rsidR="00184CE5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9 Teacher Resource Copy Masters p</w:t>
      </w:r>
      <w:r w:rsidR="52A03DB2" w:rsidRPr="00217F06">
        <w:rPr>
          <w:rFonts w:ascii="Arial" w:eastAsia="Arial" w:hAnsi="Arial" w:cs="Arial"/>
          <w:sz w:val="24"/>
          <w:szCs w:val="24"/>
        </w:rPr>
        <w:t>p.</w:t>
      </w:r>
      <w:r w:rsidRPr="00217F06">
        <w:rPr>
          <w:rFonts w:ascii="Arial" w:eastAsia="Arial" w:hAnsi="Arial" w:cs="Arial"/>
          <w:sz w:val="24"/>
          <w:szCs w:val="24"/>
        </w:rPr>
        <w:t xml:space="preserve"> 86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89 and TG p</w:t>
      </w:r>
      <w:r w:rsidR="0DCB9E92" w:rsidRPr="00217F06">
        <w:rPr>
          <w:rFonts w:ascii="Arial" w:eastAsia="Arial" w:hAnsi="Arial" w:cs="Arial"/>
          <w:sz w:val="24"/>
          <w:szCs w:val="24"/>
        </w:rPr>
        <w:t>p.</w:t>
      </w:r>
      <w:r w:rsidRPr="00217F06">
        <w:rPr>
          <w:rFonts w:ascii="Arial" w:eastAsia="Arial" w:hAnsi="Arial" w:cs="Arial"/>
          <w:sz w:val="24"/>
          <w:szCs w:val="24"/>
        </w:rPr>
        <w:t xml:space="preserve"> 226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227</w:t>
      </w:r>
    </w:p>
    <w:p w14:paraId="2BF0405D" w14:textId="48281A75" w:rsidR="5B808701" w:rsidRPr="00217F06" w:rsidRDefault="5B808701" w:rsidP="00412E9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 xml:space="preserve">Criterion 3.3: End of Unit Assessment Unit 1 </w:t>
      </w:r>
      <w:hyperlink r:id="rId11" w:tooltip="End of Unit Assessment Unit 1">
        <w:r w:rsidRPr="00217F06">
          <w:rPr>
            <w:rStyle w:val="Hyperlink"/>
            <w:rFonts w:cs="Arial"/>
          </w:rPr>
          <w:t>https://cms-assets.illustrativemathematics.org/wgeyb0n8v219l8gxa6wth8bkoeux</w:t>
        </w:r>
      </w:hyperlink>
    </w:p>
    <w:p w14:paraId="7C7B895C" w14:textId="69D6D796" w:rsidR="5B808701" w:rsidRPr="00217F06" w:rsidRDefault="5B808701" w:rsidP="00412E9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3.4: TG Units 4-6, Unit 4 Check Your Readiness Narratives p</w:t>
      </w:r>
      <w:r w:rsidR="40A62B4D" w:rsidRPr="00217F06">
        <w:rPr>
          <w:rFonts w:ascii="Arial" w:eastAsia="Arial" w:hAnsi="Arial" w:cs="Arial"/>
          <w:sz w:val="24"/>
          <w:szCs w:val="24"/>
        </w:rPr>
        <w:t>p.</w:t>
      </w:r>
      <w:r w:rsidR="00184CE5" w:rsidRPr="00217F06">
        <w:rPr>
          <w:rFonts w:ascii="Arial" w:eastAsia="Arial" w:hAnsi="Arial" w:cs="Arial"/>
          <w:sz w:val="24"/>
          <w:szCs w:val="24"/>
        </w:rPr>
        <w:t> </w:t>
      </w:r>
      <w:r w:rsidRPr="00217F06">
        <w:rPr>
          <w:rFonts w:ascii="Arial" w:eastAsia="Arial" w:hAnsi="Arial" w:cs="Arial"/>
          <w:sz w:val="24"/>
          <w:szCs w:val="24"/>
        </w:rPr>
        <w:t>10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15</w:t>
      </w:r>
    </w:p>
    <w:p w14:paraId="49EF4B6D" w14:textId="661BDED1" w:rsidR="5B808701" w:rsidRPr="00217F06" w:rsidRDefault="5B808701" w:rsidP="00412E9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 xml:space="preserve">Criterion 3.5: Check your Readiness Unit 1 (Pre-Unit Diagnostic) TG Unit 1 p.12 </w:t>
      </w:r>
      <w:hyperlink r:id="rId12" w:tooltip="Check your Readiness Unit 1 (Pre-Unit Diagnostic) TG Unit 1 p.12">
        <w:r w:rsidRPr="00217F06">
          <w:rPr>
            <w:rStyle w:val="Hyperlink"/>
            <w:rFonts w:cs="Arial"/>
          </w:rPr>
          <w:t>https://cms-assets.illustrativemathematics.org/x21pcg7z2iw1su27xq2bdomz4guh</w:t>
        </w:r>
      </w:hyperlink>
    </w:p>
    <w:p w14:paraId="1A9397EE" w14:textId="0645654C" w:rsidR="2E5E75D9" w:rsidRPr="00217F06" w:rsidRDefault="5B808701" w:rsidP="00412E9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Criterion 3.6: Unit 1, Section A Checkpoint (Responding to Student Thinking) TG Units 1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3, p. 39</w:t>
      </w:r>
    </w:p>
    <w:p w14:paraId="47056F97" w14:textId="32C0F78A" w:rsidR="6A53E29B" w:rsidRPr="00217F06" w:rsidRDefault="6A53E29B" w:rsidP="00767F5B">
      <w:pPr>
        <w:pStyle w:val="Heading3"/>
      </w:pPr>
      <w:r w:rsidRPr="00217F06">
        <w:t xml:space="preserve">Criteria Category 4: </w:t>
      </w:r>
      <w:r w:rsidR="2469EDE7" w:rsidRPr="00217F06">
        <w:t>Access and Equity</w:t>
      </w:r>
    </w:p>
    <w:p w14:paraId="5E9B2688" w14:textId="4D2F1FC2" w:rsidR="6A53E29B" w:rsidRPr="00217F06" w:rsidRDefault="6A53E29B" w:rsidP="2E5E75D9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3" w:name="_Hlk183526810"/>
      <w:r w:rsidRPr="00217F06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217F06">
        <w:rPr>
          <w:rFonts w:ascii="Arial" w:eastAsia="Arial" w:hAnsi="Arial" w:cs="Arial"/>
          <w:sz w:val="24"/>
          <w:szCs w:val="24"/>
        </w:rPr>
        <w:t>resources</w:t>
      </w:r>
      <w:r w:rsidRPr="00217F06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217F06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through lessons that are relevant to the students. Instructional resources </w:t>
      </w:r>
      <w:r w:rsidR="00030522" w:rsidRPr="00217F06">
        <w:rPr>
          <w:rFonts w:ascii="Arial" w:eastAsia="Arial" w:hAnsi="Arial" w:cs="Arial"/>
          <w:sz w:val="24"/>
          <w:szCs w:val="24"/>
        </w:rPr>
        <w:t>include</w:t>
      </w:r>
      <w:r w:rsidR="00DF5FCE" w:rsidRPr="00217F06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00030522" w:rsidRPr="00217F06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217F06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217F06" w:rsidRDefault="6A53E29B" w:rsidP="00D0416E">
      <w:pPr>
        <w:pStyle w:val="Heading4"/>
      </w:pPr>
      <w:r w:rsidRPr="00217F06">
        <w:t>Citations:</w:t>
      </w:r>
    </w:p>
    <w:p w14:paraId="3A227655" w14:textId="6C006787" w:rsidR="40E4F1D6" w:rsidRPr="00217F06" w:rsidRDefault="40E4F1D6" w:rsidP="00412E9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4.1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TCG - Advancing Mathematical Language and Access for English Learners p</w:t>
      </w:r>
      <w:r w:rsidR="74003AB7" w:rsidRPr="00217F06">
        <w:rPr>
          <w:rFonts w:ascii="Arial" w:eastAsia="Arial" w:hAnsi="Arial" w:cs="Arial"/>
          <w:sz w:val="24"/>
          <w:szCs w:val="24"/>
        </w:rPr>
        <w:t>p.</w:t>
      </w:r>
      <w:r w:rsidRPr="00217F06">
        <w:rPr>
          <w:rFonts w:ascii="Arial" w:eastAsia="Arial" w:hAnsi="Arial" w:cs="Arial"/>
          <w:sz w:val="24"/>
          <w:szCs w:val="24"/>
        </w:rPr>
        <w:t xml:space="preserve"> 14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17</w:t>
      </w:r>
      <w:r w:rsidR="00133B1F" w:rsidRPr="00217F06">
        <w:rPr>
          <w:rFonts w:ascii="Arial" w:eastAsia="Arial" w:hAnsi="Arial" w:cs="Arial"/>
          <w:sz w:val="24"/>
          <w:szCs w:val="24"/>
        </w:rPr>
        <w:t xml:space="preserve">, </w:t>
      </w:r>
      <w:r w:rsidRPr="00217F06">
        <w:rPr>
          <w:rFonts w:ascii="Arial" w:eastAsia="Arial" w:hAnsi="Arial" w:cs="Arial"/>
          <w:sz w:val="24"/>
          <w:szCs w:val="24"/>
        </w:rPr>
        <w:t>21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41, Universal Design for Learning and Access for Students with Disabilities p</w:t>
      </w:r>
      <w:r w:rsidR="00217F06" w:rsidRPr="00217F06">
        <w:rPr>
          <w:rFonts w:ascii="Arial" w:eastAsia="Arial" w:hAnsi="Arial" w:cs="Arial"/>
          <w:sz w:val="24"/>
          <w:szCs w:val="24"/>
        </w:rPr>
        <w:t>.</w:t>
      </w:r>
      <w:r w:rsidRPr="00217F06">
        <w:rPr>
          <w:rFonts w:ascii="Arial" w:eastAsia="Arial" w:hAnsi="Arial" w:cs="Arial"/>
          <w:sz w:val="24"/>
          <w:szCs w:val="24"/>
        </w:rPr>
        <w:t xml:space="preserve"> 42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47</w:t>
      </w:r>
    </w:p>
    <w:p w14:paraId="13032686" w14:textId="50854FF7" w:rsidR="40E4F1D6" w:rsidRPr="00217F06" w:rsidRDefault="40E4F1D6" w:rsidP="00412E9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4.3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TCG p</w:t>
      </w:r>
      <w:r w:rsidR="05266A54" w:rsidRPr="00217F06">
        <w:rPr>
          <w:rFonts w:ascii="Arial" w:eastAsia="Arial" w:hAnsi="Arial" w:cs="Arial"/>
          <w:sz w:val="24"/>
          <w:szCs w:val="24"/>
        </w:rPr>
        <w:t>p</w:t>
      </w:r>
      <w:r w:rsidRPr="00217F06">
        <w:rPr>
          <w:rFonts w:ascii="Arial" w:eastAsia="Arial" w:hAnsi="Arial" w:cs="Arial"/>
          <w:sz w:val="24"/>
          <w:szCs w:val="24"/>
        </w:rPr>
        <w:t>. 42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47 (UDL)</w:t>
      </w:r>
    </w:p>
    <w:p w14:paraId="39155F0C" w14:textId="77374C47" w:rsidR="40E4F1D6" w:rsidRPr="00217F06" w:rsidRDefault="40E4F1D6" w:rsidP="00412E9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Criterion 4.4: TCG p</w:t>
      </w:r>
      <w:r w:rsidR="482E84EC" w:rsidRPr="00217F06">
        <w:rPr>
          <w:rFonts w:ascii="Arial" w:eastAsia="Arial" w:hAnsi="Arial" w:cs="Arial"/>
          <w:sz w:val="24"/>
          <w:szCs w:val="24"/>
        </w:rPr>
        <w:t>p</w:t>
      </w:r>
      <w:r w:rsidRPr="00217F06">
        <w:rPr>
          <w:rFonts w:ascii="Arial" w:eastAsia="Arial" w:hAnsi="Arial" w:cs="Arial"/>
          <w:sz w:val="24"/>
          <w:szCs w:val="24"/>
        </w:rPr>
        <w:t>. 18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41</w:t>
      </w:r>
    </w:p>
    <w:p w14:paraId="488D7EF3" w14:textId="5ADB493C" w:rsidR="40E4F1D6" w:rsidRPr="00217F06" w:rsidRDefault="40E4F1D6" w:rsidP="00412E9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4.5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75415DF3"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TG </w:t>
      </w:r>
      <w:r w:rsidRPr="00217F06">
        <w:rPr>
          <w:rFonts w:ascii="Arial" w:eastAsia="Arial" w:hAnsi="Arial" w:cs="Arial"/>
          <w:sz w:val="24"/>
          <w:szCs w:val="24"/>
        </w:rPr>
        <w:t>Unit 1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3</w:t>
      </w:r>
      <w:r w:rsidR="53FB85E0" w:rsidRPr="00217F06">
        <w:rPr>
          <w:rFonts w:ascii="Arial" w:eastAsia="Arial" w:hAnsi="Arial" w:cs="Arial"/>
          <w:sz w:val="24"/>
          <w:szCs w:val="24"/>
        </w:rPr>
        <w:t>, pp.</w:t>
      </w:r>
      <w:r w:rsidRPr="00217F06">
        <w:rPr>
          <w:rFonts w:ascii="Arial" w:eastAsia="Arial" w:hAnsi="Arial" w:cs="Arial"/>
          <w:sz w:val="24"/>
          <w:szCs w:val="24"/>
        </w:rPr>
        <w:t xml:space="preserve"> 687, 688, 689, 695, 705</w:t>
      </w:r>
    </w:p>
    <w:p w14:paraId="3C15BAFC" w14:textId="0FC32879" w:rsidR="40E4F1D6" w:rsidRPr="00217F06" w:rsidRDefault="40E4F1D6" w:rsidP="00412E9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4.6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Unit 4 Lesson 9 Activity 2 TG p.159 Are You Ready For More?</w:t>
      </w:r>
    </w:p>
    <w:p w14:paraId="05B46017" w14:textId="2730DFC4" w:rsidR="6A53E29B" w:rsidRPr="00217F06" w:rsidRDefault="6A53E29B" w:rsidP="2E5E75D9">
      <w:pPr>
        <w:pStyle w:val="Heading3"/>
        <w:spacing w:before="120" w:after="0"/>
        <w:rPr>
          <w:i/>
          <w:iCs/>
          <w:sz w:val="24"/>
          <w:szCs w:val="24"/>
        </w:rPr>
      </w:pPr>
      <w:r w:rsidRPr="00217F06">
        <w:t>Criteria Category 5: Instructional Planning and Support</w:t>
      </w:r>
    </w:p>
    <w:p w14:paraId="6467CA15" w14:textId="0CD67F87" w:rsidR="00030522" w:rsidRPr="00217F06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217F06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217F06">
        <w:rPr>
          <w:rFonts w:ascii="Arial" w:eastAsia="Arial" w:hAnsi="Arial" w:cs="Arial"/>
          <w:sz w:val="24"/>
          <w:szCs w:val="24"/>
        </w:rPr>
        <w:t xml:space="preserve"> </w:t>
      </w:r>
      <w:r w:rsidRPr="00217F06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578759F6" w:rsidRPr="00217F06">
        <w:rPr>
          <w:rFonts w:ascii="Arial" w:eastAsia="Arial" w:hAnsi="Arial" w:cs="Arial"/>
          <w:sz w:val="24"/>
          <w:szCs w:val="24"/>
        </w:rPr>
        <w:t xml:space="preserve"> </w:t>
      </w:r>
      <w:r w:rsidRPr="00217F06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7F18291B" w14:textId="7F34138F" w:rsidR="6A53E29B" w:rsidRPr="00217F06" w:rsidRDefault="6A53E29B" w:rsidP="2E5E75D9">
      <w:pPr>
        <w:pStyle w:val="Heading4"/>
      </w:pPr>
      <w:r w:rsidRPr="00217F06">
        <w:t>Citations:</w:t>
      </w:r>
    </w:p>
    <w:p w14:paraId="28B14C2B" w14:textId="0BBD79D5" w:rsidR="6A53E29B" w:rsidRPr="00217F06" w:rsidRDefault="63589871" w:rsidP="00412E9A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5.1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TCG Dependency Chart p. 92, Unit Narratives (TG Units 1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3 p</w:t>
      </w:r>
      <w:r w:rsidR="144D4E09" w:rsidRPr="00217F06">
        <w:rPr>
          <w:rFonts w:ascii="Arial" w:eastAsia="Arial" w:hAnsi="Arial" w:cs="Arial"/>
          <w:sz w:val="24"/>
          <w:szCs w:val="24"/>
        </w:rPr>
        <w:t>p</w:t>
      </w:r>
      <w:r w:rsidRPr="00217F06">
        <w:rPr>
          <w:rFonts w:ascii="Arial" w:eastAsia="Arial" w:hAnsi="Arial" w:cs="Arial"/>
          <w:sz w:val="24"/>
          <w:szCs w:val="24"/>
        </w:rPr>
        <w:t>. 7, 339, 531)</w:t>
      </w:r>
    </w:p>
    <w:p w14:paraId="085B4DF6" w14:textId="588A8327" w:rsidR="6A53E29B" w:rsidRPr="00217F06" w:rsidRDefault="63589871" w:rsidP="00412E9A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Criterion</w:t>
      </w:r>
      <w:r w:rsidRPr="00217F06">
        <w:rPr>
          <w:rFonts w:ascii="Arial" w:eastAsia="Arial" w:hAnsi="Arial" w:cs="Arial"/>
          <w:sz w:val="24"/>
          <w:szCs w:val="24"/>
        </w:rPr>
        <w:t xml:space="preserve"> 5.2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>TG - Unit 7 p</w:t>
      </w:r>
      <w:r w:rsidR="2CF3694E" w:rsidRPr="00217F06">
        <w:rPr>
          <w:rFonts w:ascii="Arial" w:eastAsia="Arial" w:hAnsi="Arial" w:cs="Arial"/>
          <w:sz w:val="24"/>
          <w:szCs w:val="24"/>
        </w:rPr>
        <w:t>.</w:t>
      </w:r>
      <w:r w:rsidRPr="00217F06">
        <w:rPr>
          <w:rFonts w:ascii="Arial" w:eastAsia="Arial" w:hAnsi="Arial" w:cs="Arial"/>
          <w:sz w:val="24"/>
          <w:szCs w:val="24"/>
        </w:rPr>
        <w:t xml:space="preserve"> 6A-7 (Unit Overview), p</w:t>
      </w:r>
      <w:r w:rsidR="3911094F" w:rsidRPr="00217F06">
        <w:rPr>
          <w:rFonts w:ascii="Arial" w:eastAsia="Arial" w:hAnsi="Arial" w:cs="Arial"/>
          <w:sz w:val="24"/>
          <w:szCs w:val="24"/>
        </w:rPr>
        <w:t>p</w:t>
      </w:r>
      <w:r w:rsidRPr="00217F06">
        <w:rPr>
          <w:rFonts w:ascii="Arial" w:eastAsia="Arial" w:hAnsi="Arial" w:cs="Arial"/>
          <w:sz w:val="24"/>
          <w:szCs w:val="24"/>
        </w:rPr>
        <w:t>. 24, 74, 141 (Section Narratives), p. 26 (Lesson Goals and Narrative), p. 29 (Building on Student Thinking), p. 33 (Responding to Student Thinking)</w:t>
      </w:r>
    </w:p>
    <w:p w14:paraId="784E85EB" w14:textId="65262752" w:rsidR="6A53E29B" w:rsidRPr="00217F06" w:rsidRDefault="63589871" w:rsidP="00412E9A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00217F06">
        <w:rPr>
          <w:rFonts w:ascii="Arial" w:eastAsia="Arial" w:hAnsi="Arial" w:cs="Arial"/>
          <w:sz w:val="24"/>
          <w:szCs w:val="24"/>
        </w:rPr>
        <w:t>5.3</w:t>
      </w:r>
      <w:r w:rsidRPr="00217F06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17F06">
        <w:rPr>
          <w:rFonts w:ascii="Arial" w:eastAsia="Arial" w:hAnsi="Arial" w:cs="Arial"/>
          <w:sz w:val="24"/>
          <w:szCs w:val="24"/>
        </w:rPr>
        <w:t xml:space="preserve">TCG </w:t>
      </w:r>
      <w:r w:rsidR="15381F48" w:rsidRPr="00217F06">
        <w:rPr>
          <w:rFonts w:ascii="Arial" w:eastAsia="Arial" w:hAnsi="Arial" w:cs="Arial"/>
          <w:sz w:val="24"/>
          <w:szCs w:val="24"/>
        </w:rPr>
        <w:t>pp.</w:t>
      </w:r>
      <w:r w:rsidRPr="00217F06">
        <w:rPr>
          <w:rFonts w:ascii="Arial" w:eastAsia="Arial" w:hAnsi="Arial" w:cs="Arial"/>
          <w:sz w:val="24"/>
          <w:szCs w:val="24"/>
        </w:rPr>
        <w:t xml:space="preserve"> 3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5 and 67</w:t>
      </w:r>
      <w:r w:rsidR="00217F06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 xml:space="preserve">79, TG Unit 7 </w:t>
      </w:r>
      <w:r w:rsidR="319D0B9F" w:rsidRPr="00217F06">
        <w:rPr>
          <w:rFonts w:ascii="Arial" w:eastAsia="Arial" w:hAnsi="Arial" w:cs="Arial"/>
          <w:sz w:val="24"/>
          <w:szCs w:val="24"/>
        </w:rPr>
        <w:t>p.</w:t>
      </w:r>
      <w:r w:rsidRPr="00217F06">
        <w:rPr>
          <w:rFonts w:ascii="Arial" w:eastAsia="Arial" w:hAnsi="Arial" w:cs="Arial"/>
          <w:sz w:val="24"/>
          <w:szCs w:val="24"/>
        </w:rPr>
        <w:t xml:space="preserve"> 6B</w:t>
      </w:r>
      <w:r w:rsidR="00133B1F" w:rsidRPr="00217F06">
        <w:rPr>
          <w:rFonts w:ascii="Arial" w:eastAsia="Arial" w:hAnsi="Arial" w:cs="Arial"/>
          <w:sz w:val="24"/>
          <w:szCs w:val="24"/>
        </w:rPr>
        <w:t>–</w:t>
      </w:r>
      <w:r w:rsidRPr="00217F06">
        <w:rPr>
          <w:rFonts w:ascii="Arial" w:eastAsia="Arial" w:hAnsi="Arial" w:cs="Arial"/>
          <w:sz w:val="24"/>
          <w:szCs w:val="24"/>
        </w:rPr>
        <w:t>6C</w:t>
      </w:r>
    </w:p>
    <w:p w14:paraId="004B774B" w14:textId="5FCA8A8B" w:rsidR="6A53E29B" w:rsidRPr="00217F06" w:rsidRDefault="63589871" w:rsidP="00412E9A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Style w:val="Hyperlink"/>
          <w:rFonts w:cs="Arial"/>
          <w:color w:val="auto"/>
        </w:rPr>
      </w:pPr>
      <w:r w:rsidRPr="00217F06">
        <w:rPr>
          <w:rFonts w:ascii="Arial" w:eastAsia="Arial" w:hAnsi="Arial" w:cs="Arial"/>
          <w:sz w:val="24"/>
          <w:szCs w:val="24"/>
        </w:rPr>
        <w:t>Criterion 5.8:TG Unit 4 Lesson 17 Activity 3 p.</w:t>
      </w:r>
      <w:r w:rsidR="5D83D908" w:rsidRPr="00217F06">
        <w:rPr>
          <w:rFonts w:ascii="Arial" w:eastAsia="Arial" w:hAnsi="Arial" w:cs="Arial"/>
          <w:sz w:val="24"/>
          <w:szCs w:val="24"/>
        </w:rPr>
        <w:t xml:space="preserve"> </w:t>
      </w:r>
      <w:r w:rsidRPr="00217F06">
        <w:rPr>
          <w:rFonts w:ascii="Arial" w:eastAsia="Arial" w:hAnsi="Arial" w:cs="Arial"/>
          <w:sz w:val="24"/>
          <w:szCs w:val="24"/>
        </w:rPr>
        <w:t>299 Student Response/Building on Student Thinking and p.</w:t>
      </w:r>
      <w:r w:rsidR="7B88C4FF" w:rsidRPr="00217F06">
        <w:rPr>
          <w:rFonts w:ascii="Arial" w:eastAsia="Arial" w:hAnsi="Arial" w:cs="Arial"/>
          <w:sz w:val="24"/>
          <w:szCs w:val="24"/>
        </w:rPr>
        <w:t xml:space="preserve"> </w:t>
      </w:r>
      <w:r w:rsidRPr="00217F06">
        <w:rPr>
          <w:rFonts w:ascii="Arial" w:eastAsia="Arial" w:hAnsi="Arial" w:cs="Arial"/>
          <w:sz w:val="24"/>
          <w:szCs w:val="24"/>
        </w:rPr>
        <w:t xml:space="preserve">300 Cool Down </w:t>
      </w:r>
      <w:hyperlink r:id="rId13" w:tooltip="Unit 4 Lesson 17 Activity 3 p. 299 Student Response/Building on Student Thinking and p. 300 Cool Down ">
        <w:r w:rsidRPr="00217F06">
          <w:rPr>
            <w:rStyle w:val="Hyperlink"/>
            <w:rFonts w:cs="Arial"/>
          </w:rPr>
          <w:t>https://cms-assets.illustrativemathematics.org/m6z9eh0eitsrlzkzpvghaxm8nnln</w:t>
        </w:r>
      </w:hyperlink>
    </w:p>
    <w:p w14:paraId="15F08796" w14:textId="48530CBB" w:rsidR="6A53E29B" w:rsidRPr="00217F06" w:rsidRDefault="63589871" w:rsidP="00412E9A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Criterion 5.9: SE Unit 7 Lesson 1 Summary p. 10</w:t>
      </w:r>
    </w:p>
    <w:p w14:paraId="56EBE354" w14:textId="2705DD12" w:rsidR="6A53E29B" w:rsidRPr="00217F06" w:rsidRDefault="63589871" w:rsidP="00412E9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217F06">
        <w:rPr>
          <w:rFonts w:ascii="Arial" w:eastAsia="Arial" w:hAnsi="Arial" w:cs="Arial"/>
          <w:sz w:val="24"/>
          <w:szCs w:val="24"/>
        </w:rPr>
        <w:t>Criterion 5.9: SE Unit 7 Lesson 6 p. 64</w:t>
      </w:r>
    </w:p>
    <w:p w14:paraId="7CB5D038" w14:textId="478C54FD" w:rsidR="6A53E29B" w:rsidRPr="00217F06" w:rsidRDefault="6A53E29B" w:rsidP="00133B1F">
      <w:pPr>
        <w:pStyle w:val="Heading2"/>
      </w:pPr>
      <w:r w:rsidRPr="00217F06">
        <w:t>Edits and Corrections:</w:t>
      </w:r>
    </w:p>
    <w:p w14:paraId="1E7B41BF" w14:textId="1307E6EA" w:rsidR="6CA1C9A8" w:rsidRPr="00217F06" w:rsidRDefault="6CA1C9A8" w:rsidP="2E5E75D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17F06">
        <w:rPr>
          <w:rFonts w:ascii="Arial" w:eastAsia="Arial" w:hAnsi="Arial" w:cs="Arial"/>
          <w:sz w:val="24"/>
          <w:szCs w:val="24"/>
        </w:rPr>
        <w:t>None</w:t>
      </w:r>
    </w:p>
    <w:p w14:paraId="5BFC4FCF" w14:textId="4C492917" w:rsidR="6A53E29B" w:rsidRPr="00217F06" w:rsidRDefault="0025509B" w:rsidP="004448CA">
      <w:pPr>
        <w:pStyle w:val="Heading2"/>
      </w:pPr>
      <w:r w:rsidRPr="00217F06">
        <w:t>Social Content Citations</w:t>
      </w:r>
    </w:p>
    <w:p w14:paraId="4DC5CCEE" w14:textId="3CB26B19" w:rsidR="0D9C5FAB" w:rsidRPr="00217F06" w:rsidRDefault="0D9C5FAB" w:rsidP="2E5E75D9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217F06">
        <w:rPr>
          <w:rFonts w:ascii="Arial" w:hAnsi="Arial" w:cs="Arial"/>
          <w:sz w:val="24"/>
          <w:szCs w:val="24"/>
        </w:rPr>
        <w:t>None</w:t>
      </w:r>
    </w:p>
    <w:p w14:paraId="7DF83B83" w14:textId="2AF00003" w:rsidR="004448CA" w:rsidRPr="00217F06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217F06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217F06">
        <w:rPr>
          <w:rFonts w:ascii="Arial" w:hAnsi="Arial" w:cs="Arial"/>
          <w:sz w:val="24"/>
          <w:szCs w:val="24"/>
        </w:rPr>
        <w:t>August 2025</w:t>
      </w:r>
    </w:p>
    <w:sectPr w:rsidR="004448CA" w:rsidRPr="00217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3254" w14:textId="77777777" w:rsidR="00B42068" w:rsidRDefault="00B42068" w:rsidP="00913B9D">
      <w:pPr>
        <w:spacing w:after="0" w:line="240" w:lineRule="auto"/>
      </w:pPr>
      <w:r>
        <w:separator/>
      </w:r>
    </w:p>
  </w:endnote>
  <w:endnote w:type="continuationSeparator" w:id="0">
    <w:p w14:paraId="5E5E2052" w14:textId="77777777" w:rsidR="00B42068" w:rsidRDefault="00B42068" w:rsidP="0091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B150" w14:textId="77777777" w:rsidR="00B42068" w:rsidRDefault="00B42068" w:rsidP="00913B9D">
      <w:pPr>
        <w:spacing w:after="0" w:line="240" w:lineRule="auto"/>
      </w:pPr>
      <w:r>
        <w:separator/>
      </w:r>
    </w:p>
  </w:footnote>
  <w:footnote w:type="continuationSeparator" w:id="0">
    <w:p w14:paraId="3184E897" w14:textId="77777777" w:rsidR="00B42068" w:rsidRDefault="00B42068" w:rsidP="00913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A997E"/>
    <w:multiLevelType w:val="hybridMultilevel"/>
    <w:tmpl w:val="7DC69A12"/>
    <w:lvl w:ilvl="0" w:tplc="46220D04">
      <w:start w:val="1"/>
      <w:numFmt w:val="decimal"/>
      <w:lvlText w:val="%1."/>
      <w:lvlJc w:val="left"/>
      <w:pPr>
        <w:ind w:left="720" w:hanging="360"/>
      </w:pPr>
    </w:lvl>
    <w:lvl w:ilvl="1" w:tplc="985A4E0C">
      <w:start w:val="1"/>
      <w:numFmt w:val="decimal"/>
      <w:lvlText w:val="●"/>
      <w:lvlJc w:val="left"/>
      <w:pPr>
        <w:ind w:left="1440" w:hanging="360"/>
      </w:pPr>
    </w:lvl>
    <w:lvl w:ilvl="2" w:tplc="8216FFBE">
      <w:start w:val="1"/>
      <w:numFmt w:val="lowerRoman"/>
      <w:lvlText w:val="%3."/>
      <w:lvlJc w:val="right"/>
      <w:pPr>
        <w:ind w:left="2160" w:hanging="180"/>
      </w:pPr>
    </w:lvl>
    <w:lvl w:ilvl="3" w:tplc="E10ABFCA">
      <w:start w:val="1"/>
      <w:numFmt w:val="decimal"/>
      <w:lvlText w:val="%4."/>
      <w:lvlJc w:val="left"/>
      <w:pPr>
        <w:ind w:left="2880" w:hanging="360"/>
      </w:pPr>
    </w:lvl>
    <w:lvl w:ilvl="4" w:tplc="216E04A0">
      <w:start w:val="1"/>
      <w:numFmt w:val="lowerLetter"/>
      <w:lvlText w:val="%5."/>
      <w:lvlJc w:val="left"/>
      <w:pPr>
        <w:ind w:left="3600" w:hanging="360"/>
      </w:pPr>
    </w:lvl>
    <w:lvl w:ilvl="5" w:tplc="D4E01B78">
      <w:start w:val="1"/>
      <w:numFmt w:val="lowerRoman"/>
      <w:lvlText w:val="%6."/>
      <w:lvlJc w:val="right"/>
      <w:pPr>
        <w:ind w:left="4320" w:hanging="180"/>
      </w:pPr>
    </w:lvl>
    <w:lvl w:ilvl="6" w:tplc="3D58A20A">
      <w:start w:val="1"/>
      <w:numFmt w:val="decimal"/>
      <w:lvlText w:val="%7."/>
      <w:lvlJc w:val="left"/>
      <w:pPr>
        <w:ind w:left="5040" w:hanging="360"/>
      </w:pPr>
    </w:lvl>
    <w:lvl w:ilvl="7" w:tplc="FBDA93C8">
      <w:start w:val="1"/>
      <w:numFmt w:val="lowerLetter"/>
      <w:lvlText w:val="%8."/>
      <w:lvlJc w:val="left"/>
      <w:pPr>
        <w:ind w:left="5760" w:hanging="360"/>
      </w:pPr>
    </w:lvl>
    <w:lvl w:ilvl="8" w:tplc="075CB5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0EA79"/>
    <w:multiLevelType w:val="hybridMultilevel"/>
    <w:tmpl w:val="BD224D00"/>
    <w:lvl w:ilvl="0" w:tplc="5CFE0372">
      <w:start w:val="1"/>
      <w:numFmt w:val="decimal"/>
      <w:lvlText w:val="%1."/>
      <w:lvlJc w:val="left"/>
      <w:pPr>
        <w:ind w:left="720" w:hanging="360"/>
      </w:pPr>
    </w:lvl>
    <w:lvl w:ilvl="1" w:tplc="8C24BC12">
      <w:start w:val="1"/>
      <w:numFmt w:val="decimal"/>
      <w:lvlText w:val="●"/>
      <w:lvlJc w:val="left"/>
      <w:pPr>
        <w:ind w:left="1440" w:hanging="360"/>
      </w:pPr>
    </w:lvl>
    <w:lvl w:ilvl="2" w:tplc="7E4A53C0">
      <w:start w:val="1"/>
      <w:numFmt w:val="lowerRoman"/>
      <w:lvlText w:val="%3."/>
      <w:lvlJc w:val="right"/>
      <w:pPr>
        <w:ind w:left="2160" w:hanging="180"/>
      </w:pPr>
    </w:lvl>
    <w:lvl w:ilvl="3" w:tplc="4ED0E76E">
      <w:start w:val="1"/>
      <w:numFmt w:val="decimal"/>
      <w:lvlText w:val="%4."/>
      <w:lvlJc w:val="left"/>
      <w:pPr>
        <w:ind w:left="2880" w:hanging="360"/>
      </w:pPr>
    </w:lvl>
    <w:lvl w:ilvl="4" w:tplc="0F300584">
      <w:start w:val="1"/>
      <w:numFmt w:val="lowerLetter"/>
      <w:lvlText w:val="%5."/>
      <w:lvlJc w:val="left"/>
      <w:pPr>
        <w:ind w:left="3600" w:hanging="360"/>
      </w:pPr>
    </w:lvl>
    <w:lvl w:ilvl="5" w:tplc="DCF8C6E6">
      <w:start w:val="1"/>
      <w:numFmt w:val="lowerRoman"/>
      <w:lvlText w:val="%6."/>
      <w:lvlJc w:val="right"/>
      <w:pPr>
        <w:ind w:left="4320" w:hanging="180"/>
      </w:pPr>
    </w:lvl>
    <w:lvl w:ilvl="6" w:tplc="0D30407A">
      <w:start w:val="1"/>
      <w:numFmt w:val="decimal"/>
      <w:lvlText w:val="%7."/>
      <w:lvlJc w:val="left"/>
      <w:pPr>
        <w:ind w:left="5040" w:hanging="360"/>
      </w:pPr>
    </w:lvl>
    <w:lvl w:ilvl="7" w:tplc="F6744B48">
      <w:start w:val="1"/>
      <w:numFmt w:val="lowerLetter"/>
      <w:lvlText w:val="%8."/>
      <w:lvlJc w:val="left"/>
      <w:pPr>
        <w:ind w:left="5760" w:hanging="360"/>
      </w:pPr>
    </w:lvl>
    <w:lvl w:ilvl="8" w:tplc="6E2A9B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EE49"/>
    <w:multiLevelType w:val="hybridMultilevel"/>
    <w:tmpl w:val="2BA27256"/>
    <w:lvl w:ilvl="0" w:tplc="CCFC759E">
      <w:start w:val="1"/>
      <w:numFmt w:val="decimal"/>
      <w:lvlText w:val="%1."/>
      <w:lvlJc w:val="left"/>
      <w:pPr>
        <w:ind w:left="720" w:hanging="360"/>
      </w:pPr>
    </w:lvl>
    <w:lvl w:ilvl="1" w:tplc="AF12D674">
      <w:start w:val="1"/>
      <w:numFmt w:val="decimal"/>
      <w:lvlText w:val="●"/>
      <w:lvlJc w:val="left"/>
      <w:pPr>
        <w:ind w:left="1440" w:hanging="360"/>
      </w:pPr>
    </w:lvl>
    <w:lvl w:ilvl="2" w:tplc="C5108EBE">
      <w:start w:val="1"/>
      <w:numFmt w:val="lowerRoman"/>
      <w:lvlText w:val="%3."/>
      <w:lvlJc w:val="right"/>
      <w:pPr>
        <w:ind w:left="2160" w:hanging="180"/>
      </w:pPr>
    </w:lvl>
    <w:lvl w:ilvl="3" w:tplc="B1F8F9FA">
      <w:start w:val="1"/>
      <w:numFmt w:val="decimal"/>
      <w:lvlText w:val="%4."/>
      <w:lvlJc w:val="left"/>
      <w:pPr>
        <w:ind w:left="2880" w:hanging="360"/>
      </w:pPr>
    </w:lvl>
    <w:lvl w:ilvl="4" w:tplc="A3DCBA02">
      <w:start w:val="1"/>
      <w:numFmt w:val="lowerLetter"/>
      <w:lvlText w:val="%5."/>
      <w:lvlJc w:val="left"/>
      <w:pPr>
        <w:ind w:left="3600" w:hanging="360"/>
      </w:pPr>
    </w:lvl>
    <w:lvl w:ilvl="5" w:tplc="671AF0CA">
      <w:start w:val="1"/>
      <w:numFmt w:val="lowerRoman"/>
      <w:lvlText w:val="%6."/>
      <w:lvlJc w:val="right"/>
      <w:pPr>
        <w:ind w:left="4320" w:hanging="180"/>
      </w:pPr>
    </w:lvl>
    <w:lvl w:ilvl="6" w:tplc="1636575A">
      <w:start w:val="1"/>
      <w:numFmt w:val="decimal"/>
      <w:lvlText w:val="%7."/>
      <w:lvlJc w:val="left"/>
      <w:pPr>
        <w:ind w:left="5040" w:hanging="360"/>
      </w:pPr>
    </w:lvl>
    <w:lvl w:ilvl="7" w:tplc="9326C57A">
      <w:start w:val="1"/>
      <w:numFmt w:val="lowerLetter"/>
      <w:lvlText w:val="%8."/>
      <w:lvlJc w:val="left"/>
      <w:pPr>
        <w:ind w:left="5760" w:hanging="360"/>
      </w:pPr>
    </w:lvl>
    <w:lvl w:ilvl="8" w:tplc="7B98F8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329D1"/>
    <w:multiLevelType w:val="hybridMultilevel"/>
    <w:tmpl w:val="AC98E7BC"/>
    <w:lvl w:ilvl="0" w:tplc="CB2CD368">
      <w:start w:val="1"/>
      <w:numFmt w:val="decimal"/>
      <w:lvlText w:val="●"/>
      <w:lvlJc w:val="left"/>
      <w:pPr>
        <w:ind w:left="720" w:hanging="360"/>
      </w:pPr>
    </w:lvl>
    <w:lvl w:ilvl="1" w:tplc="BE4291DE">
      <w:start w:val="1"/>
      <w:numFmt w:val="lowerLetter"/>
      <w:lvlText w:val="%2."/>
      <w:lvlJc w:val="left"/>
      <w:pPr>
        <w:ind w:left="1440" w:hanging="360"/>
      </w:pPr>
    </w:lvl>
    <w:lvl w:ilvl="2" w:tplc="9CC23678">
      <w:start w:val="1"/>
      <w:numFmt w:val="lowerRoman"/>
      <w:lvlText w:val="%3."/>
      <w:lvlJc w:val="right"/>
      <w:pPr>
        <w:ind w:left="2160" w:hanging="180"/>
      </w:pPr>
    </w:lvl>
    <w:lvl w:ilvl="3" w:tplc="F7DEA244">
      <w:start w:val="1"/>
      <w:numFmt w:val="decimal"/>
      <w:lvlText w:val="%4."/>
      <w:lvlJc w:val="left"/>
      <w:pPr>
        <w:ind w:left="2880" w:hanging="360"/>
      </w:pPr>
    </w:lvl>
    <w:lvl w:ilvl="4" w:tplc="B23E9CA4">
      <w:start w:val="1"/>
      <w:numFmt w:val="lowerLetter"/>
      <w:lvlText w:val="%5."/>
      <w:lvlJc w:val="left"/>
      <w:pPr>
        <w:ind w:left="3600" w:hanging="360"/>
      </w:pPr>
    </w:lvl>
    <w:lvl w:ilvl="5" w:tplc="F01CFC9E">
      <w:start w:val="1"/>
      <w:numFmt w:val="lowerRoman"/>
      <w:lvlText w:val="%6."/>
      <w:lvlJc w:val="right"/>
      <w:pPr>
        <w:ind w:left="4320" w:hanging="180"/>
      </w:pPr>
    </w:lvl>
    <w:lvl w:ilvl="6" w:tplc="BEBCDD1E">
      <w:start w:val="1"/>
      <w:numFmt w:val="decimal"/>
      <w:lvlText w:val="%7."/>
      <w:lvlJc w:val="left"/>
      <w:pPr>
        <w:ind w:left="5040" w:hanging="360"/>
      </w:pPr>
    </w:lvl>
    <w:lvl w:ilvl="7" w:tplc="6CB25880">
      <w:start w:val="1"/>
      <w:numFmt w:val="lowerLetter"/>
      <w:lvlText w:val="%8."/>
      <w:lvlJc w:val="left"/>
      <w:pPr>
        <w:ind w:left="5760" w:hanging="360"/>
      </w:pPr>
    </w:lvl>
    <w:lvl w:ilvl="8" w:tplc="C13E23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121E9"/>
    <w:multiLevelType w:val="hybridMultilevel"/>
    <w:tmpl w:val="9D74EF10"/>
    <w:lvl w:ilvl="0" w:tplc="593E2E32">
      <w:start w:val="1"/>
      <w:numFmt w:val="decimal"/>
      <w:lvlText w:val="%1."/>
      <w:lvlJc w:val="left"/>
      <w:pPr>
        <w:ind w:left="720" w:hanging="360"/>
      </w:pPr>
    </w:lvl>
    <w:lvl w:ilvl="1" w:tplc="B98A8A0C">
      <w:start w:val="1"/>
      <w:numFmt w:val="decimal"/>
      <w:lvlText w:val="●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EC02895A">
      <w:start w:val="1"/>
      <w:numFmt w:val="decimal"/>
      <w:lvlText w:val="%4."/>
      <w:lvlJc w:val="left"/>
      <w:pPr>
        <w:ind w:left="2880" w:hanging="360"/>
      </w:pPr>
    </w:lvl>
    <w:lvl w:ilvl="4" w:tplc="C5666466">
      <w:start w:val="1"/>
      <w:numFmt w:val="lowerLetter"/>
      <w:lvlText w:val="%5."/>
      <w:lvlJc w:val="left"/>
      <w:pPr>
        <w:ind w:left="3600" w:hanging="360"/>
      </w:pPr>
    </w:lvl>
    <w:lvl w:ilvl="5" w:tplc="F252C084">
      <w:start w:val="1"/>
      <w:numFmt w:val="lowerRoman"/>
      <w:lvlText w:val="%6."/>
      <w:lvlJc w:val="right"/>
      <w:pPr>
        <w:ind w:left="4320" w:hanging="180"/>
      </w:pPr>
    </w:lvl>
    <w:lvl w:ilvl="6" w:tplc="2AE6259C">
      <w:start w:val="1"/>
      <w:numFmt w:val="decimal"/>
      <w:lvlText w:val="%7."/>
      <w:lvlJc w:val="left"/>
      <w:pPr>
        <w:ind w:left="5040" w:hanging="360"/>
      </w:pPr>
    </w:lvl>
    <w:lvl w:ilvl="7" w:tplc="2146D252">
      <w:start w:val="1"/>
      <w:numFmt w:val="lowerLetter"/>
      <w:lvlText w:val="%8."/>
      <w:lvlJc w:val="left"/>
      <w:pPr>
        <w:ind w:left="5760" w:hanging="360"/>
      </w:pPr>
    </w:lvl>
    <w:lvl w:ilvl="8" w:tplc="396EB7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910798">
    <w:abstractNumId w:val="3"/>
  </w:num>
  <w:num w:numId="2" w16cid:durableId="1799301225">
    <w:abstractNumId w:val="12"/>
  </w:num>
  <w:num w:numId="3" w16cid:durableId="90123000">
    <w:abstractNumId w:val="15"/>
  </w:num>
  <w:num w:numId="4" w16cid:durableId="1791364457">
    <w:abstractNumId w:val="11"/>
  </w:num>
  <w:num w:numId="5" w16cid:durableId="442650675">
    <w:abstractNumId w:val="14"/>
  </w:num>
  <w:num w:numId="6" w16cid:durableId="1510874420">
    <w:abstractNumId w:val="16"/>
  </w:num>
  <w:num w:numId="7" w16cid:durableId="391928029">
    <w:abstractNumId w:val="4"/>
  </w:num>
  <w:num w:numId="8" w16cid:durableId="889072601">
    <w:abstractNumId w:val="7"/>
  </w:num>
  <w:num w:numId="9" w16cid:durableId="291636826">
    <w:abstractNumId w:val="0"/>
  </w:num>
  <w:num w:numId="10" w16cid:durableId="484854966">
    <w:abstractNumId w:val="13"/>
  </w:num>
  <w:num w:numId="11" w16cid:durableId="1608001609">
    <w:abstractNumId w:val="8"/>
  </w:num>
  <w:num w:numId="12" w16cid:durableId="1315111947">
    <w:abstractNumId w:val="10"/>
  </w:num>
  <w:num w:numId="13" w16cid:durableId="63378935">
    <w:abstractNumId w:val="1"/>
  </w:num>
  <w:num w:numId="14" w16cid:durableId="1738163289">
    <w:abstractNumId w:val="9"/>
  </w:num>
  <w:num w:numId="15" w16cid:durableId="1675718754">
    <w:abstractNumId w:val="6"/>
  </w:num>
  <w:num w:numId="16" w16cid:durableId="1308050563">
    <w:abstractNumId w:val="5"/>
  </w:num>
  <w:num w:numId="17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9271E"/>
    <w:rsid w:val="000B3E3F"/>
    <w:rsid w:val="000C7353"/>
    <w:rsid w:val="000D74B2"/>
    <w:rsid w:val="000E4F16"/>
    <w:rsid w:val="000F2F42"/>
    <w:rsid w:val="00104BF3"/>
    <w:rsid w:val="00133B1F"/>
    <w:rsid w:val="00134718"/>
    <w:rsid w:val="00157307"/>
    <w:rsid w:val="001579B5"/>
    <w:rsid w:val="00184CE5"/>
    <w:rsid w:val="001C6B22"/>
    <w:rsid w:val="002018D5"/>
    <w:rsid w:val="00217F06"/>
    <w:rsid w:val="002234E7"/>
    <w:rsid w:val="0025509B"/>
    <w:rsid w:val="00297E02"/>
    <w:rsid w:val="00321576"/>
    <w:rsid w:val="00325572"/>
    <w:rsid w:val="003765ED"/>
    <w:rsid w:val="00380892"/>
    <w:rsid w:val="003C2C12"/>
    <w:rsid w:val="00412E9A"/>
    <w:rsid w:val="004448CA"/>
    <w:rsid w:val="00460D03"/>
    <w:rsid w:val="00481E52"/>
    <w:rsid w:val="004A6206"/>
    <w:rsid w:val="004C6E4E"/>
    <w:rsid w:val="004D129A"/>
    <w:rsid w:val="004F30CE"/>
    <w:rsid w:val="00511B08"/>
    <w:rsid w:val="00515B37"/>
    <w:rsid w:val="006335DB"/>
    <w:rsid w:val="00634328"/>
    <w:rsid w:val="006C46BB"/>
    <w:rsid w:val="006D2E20"/>
    <w:rsid w:val="006E020A"/>
    <w:rsid w:val="00700FF8"/>
    <w:rsid w:val="00707092"/>
    <w:rsid w:val="00722212"/>
    <w:rsid w:val="00752891"/>
    <w:rsid w:val="00756B44"/>
    <w:rsid w:val="00767F5B"/>
    <w:rsid w:val="007872C7"/>
    <w:rsid w:val="007E3187"/>
    <w:rsid w:val="00802170"/>
    <w:rsid w:val="008311C1"/>
    <w:rsid w:val="008522F4"/>
    <w:rsid w:val="0087173B"/>
    <w:rsid w:val="00876FB3"/>
    <w:rsid w:val="00907134"/>
    <w:rsid w:val="00913B9D"/>
    <w:rsid w:val="0093487E"/>
    <w:rsid w:val="009A2E1F"/>
    <w:rsid w:val="009E05A5"/>
    <w:rsid w:val="009E6AF5"/>
    <w:rsid w:val="009F6CD6"/>
    <w:rsid w:val="00A704C8"/>
    <w:rsid w:val="00A955C0"/>
    <w:rsid w:val="00AD332C"/>
    <w:rsid w:val="00B13AAC"/>
    <w:rsid w:val="00B26015"/>
    <w:rsid w:val="00B42068"/>
    <w:rsid w:val="00B4282B"/>
    <w:rsid w:val="00B67B01"/>
    <w:rsid w:val="00BA441E"/>
    <w:rsid w:val="00BE3DB7"/>
    <w:rsid w:val="00BF3A01"/>
    <w:rsid w:val="00C17DC0"/>
    <w:rsid w:val="00C352D9"/>
    <w:rsid w:val="00C878DA"/>
    <w:rsid w:val="00CB54A6"/>
    <w:rsid w:val="00CD1CCF"/>
    <w:rsid w:val="00CE1FC1"/>
    <w:rsid w:val="00D0416E"/>
    <w:rsid w:val="00DF5FCE"/>
    <w:rsid w:val="00E43855"/>
    <w:rsid w:val="00E542D0"/>
    <w:rsid w:val="00E8045F"/>
    <w:rsid w:val="00ED47BC"/>
    <w:rsid w:val="00ED601E"/>
    <w:rsid w:val="00F142E4"/>
    <w:rsid w:val="00F63A54"/>
    <w:rsid w:val="00FD47FD"/>
    <w:rsid w:val="00FE3F97"/>
    <w:rsid w:val="0268D624"/>
    <w:rsid w:val="05266A54"/>
    <w:rsid w:val="05B3C017"/>
    <w:rsid w:val="05E78220"/>
    <w:rsid w:val="0617D066"/>
    <w:rsid w:val="06476310"/>
    <w:rsid w:val="084D4761"/>
    <w:rsid w:val="095EE044"/>
    <w:rsid w:val="0A3AA9F7"/>
    <w:rsid w:val="0B1AD433"/>
    <w:rsid w:val="0B5E9C32"/>
    <w:rsid w:val="0B9E9AF3"/>
    <w:rsid w:val="0BA448E7"/>
    <w:rsid w:val="0C06CD9C"/>
    <w:rsid w:val="0C70B8AB"/>
    <w:rsid w:val="0CAEA386"/>
    <w:rsid w:val="0D9171FB"/>
    <w:rsid w:val="0D9C5FAB"/>
    <w:rsid w:val="0DCB9E92"/>
    <w:rsid w:val="0DD67413"/>
    <w:rsid w:val="0E1DB81E"/>
    <w:rsid w:val="0ED63BB5"/>
    <w:rsid w:val="0FD55FE9"/>
    <w:rsid w:val="0FE8F4B4"/>
    <w:rsid w:val="10027AAB"/>
    <w:rsid w:val="10854ABE"/>
    <w:rsid w:val="118A15B7"/>
    <w:rsid w:val="13019F6A"/>
    <w:rsid w:val="130AB371"/>
    <w:rsid w:val="144D4E09"/>
    <w:rsid w:val="1482766E"/>
    <w:rsid w:val="14A183A3"/>
    <w:rsid w:val="15381F48"/>
    <w:rsid w:val="1552AFB3"/>
    <w:rsid w:val="16657460"/>
    <w:rsid w:val="17C063B1"/>
    <w:rsid w:val="1801457B"/>
    <w:rsid w:val="1912A89D"/>
    <w:rsid w:val="194A0A8A"/>
    <w:rsid w:val="19841F96"/>
    <w:rsid w:val="1AB3BD02"/>
    <w:rsid w:val="1AE7A058"/>
    <w:rsid w:val="1C8E82A5"/>
    <w:rsid w:val="1CBB8D87"/>
    <w:rsid w:val="1E575DE8"/>
    <w:rsid w:val="1F532538"/>
    <w:rsid w:val="203466AB"/>
    <w:rsid w:val="20AB131F"/>
    <w:rsid w:val="2176091E"/>
    <w:rsid w:val="21A82707"/>
    <w:rsid w:val="22AC38DC"/>
    <w:rsid w:val="23CB6A04"/>
    <w:rsid w:val="23F25DCA"/>
    <w:rsid w:val="2469EDE7"/>
    <w:rsid w:val="24E2BA1B"/>
    <w:rsid w:val="258D7ED8"/>
    <w:rsid w:val="26A0D05F"/>
    <w:rsid w:val="26C11DB0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CF3694E"/>
    <w:rsid w:val="2D994010"/>
    <w:rsid w:val="2DA72E76"/>
    <w:rsid w:val="2E5E75D9"/>
    <w:rsid w:val="2EAEB9FB"/>
    <w:rsid w:val="2ECAD706"/>
    <w:rsid w:val="2ED5DAED"/>
    <w:rsid w:val="302B7DC1"/>
    <w:rsid w:val="315241B3"/>
    <w:rsid w:val="319D0B9F"/>
    <w:rsid w:val="31DD27E2"/>
    <w:rsid w:val="3288C1EA"/>
    <w:rsid w:val="337B21E2"/>
    <w:rsid w:val="33B1ADBE"/>
    <w:rsid w:val="34E14B2A"/>
    <w:rsid w:val="3676E760"/>
    <w:rsid w:val="36781BD7"/>
    <w:rsid w:val="37D6F4ED"/>
    <w:rsid w:val="38035BF2"/>
    <w:rsid w:val="386BF684"/>
    <w:rsid w:val="3911094F"/>
    <w:rsid w:val="3978E1D4"/>
    <w:rsid w:val="3BB41C1A"/>
    <w:rsid w:val="3C5A607E"/>
    <w:rsid w:val="3C95025E"/>
    <w:rsid w:val="3CA4FD4E"/>
    <w:rsid w:val="3CD6CD15"/>
    <w:rsid w:val="3D8D68A5"/>
    <w:rsid w:val="3E050BC4"/>
    <w:rsid w:val="3E5F8EFE"/>
    <w:rsid w:val="40A62B4D"/>
    <w:rsid w:val="40E4F1D6"/>
    <w:rsid w:val="4442EAB1"/>
    <w:rsid w:val="44825976"/>
    <w:rsid w:val="46514856"/>
    <w:rsid w:val="472B3652"/>
    <w:rsid w:val="4731D52A"/>
    <w:rsid w:val="476951F7"/>
    <w:rsid w:val="482E84EC"/>
    <w:rsid w:val="48B72639"/>
    <w:rsid w:val="495660B7"/>
    <w:rsid w:val="4969D8C7"/>
    <w:rsid w:val="4982CE7D"/>
    <w:rsid w:val="49D5A7E5"/>
    <w:rsid w:val="4B652302"/>
    <w:rsid w:val="4C340BF7"/>
    <w:rsid w:val="4C96076C"/>
    <w:rsid w:val="4CBF1779"/>
    <w:rsid w:val="4D0A6E5F"/>
    <w:rsid w:val="4D57354F"/>
    <w:rsid w:val="4F18DCEA"/>
    <w:rsid w:val="4FA471E6"/>
    <w:rsid w:val="5028A6C4"/>
    <w:rsid w:val="509519B9"/>
    <w:rsid w:val="50C802BF"/>
    <w:rsid w:val="52A03DB2"/>
    <w:rsid w:val="53A3AA58"/>
    <w:rsid w:val="53FB85E0"/>
    <w:rsid w:val="5418F62B"/>
    <w:rsid w:val="55AC52DB"/>
    <w:rsid w:val="56050064"/>
    <w:rsid w:val="578759F6"/>
    <w:rsid w:val="590A3E1C"/>
    <w:rsid w:val="598DD20B"/>
    <w:rsid w:val="5A04FB9E"/>
    <w:rsid w:val="5A0A8CF7"/>
    <w:rsid w:val="5A3DED17"/>
    <w:rsid w:val="5B808701"/>
    <w:rsid w:val="5C41AC0D"/>
    <w:rsid w:val="5D83D908"/>
    <w:rsid w:val="5E2C9E3C"/>
    <w:rsid w:val="5FECF139"/>
    <w:rsid w:val="608B7E13"/>
    <w:rsid w:val="60B0454F"/>
    <w:rsid w:val="60DFEC05"/>
    <w:rsid w:val="60EF0582"/>
    <w:rsid w:val="60FB913A"/>
    <w:rsid w:val="63589871"/>
    <w:rsid w:val="6385DA11"/>
    <w:rsid w:val="64D6A138"/>
    <w:rsid w:val="6677556F"/>
    <w:rsid w:val="674B6CAB"/>
    <w:rsid w:val="6756962E"/>
    <w:rsid w:val="678369DB"/>
    <w:rsid w:val="68FE6A4D"/>
    <w:rsid w:val="69351835"/>
    <w:rsid w:val="6A53E29B"/>
    <w:rsid w:val="6A80622B"/>
    <w:rsid w:val="6A8D5F36"/>
    <w:rsid w:val="6A97B8C8"/>
    <w:rsid w:val="6C46C7D1"/>
    <w:rsid w:val="6CA1C9A8"/>
    <w:rsid w:val="6D8F5AC9"/>
    <w:rsid w:val="6DA2A59C"/>
    <w:rsid w:val="6EE7632B"/>
    <w:rsid w:val="6F6B29EB"/>
    <w:rsid w:val="6FDB261E"/>
    <w:rsid w:val="702BBB60"/>
    <w:rsid w:val="707DF682"/>
    <w:rsid w:val="7083338C"/>
    <w:rsid w:val="74003AB7"/>
    <w:rsid w:val="75415DF3"/>
    <w:rsid w:val="764FB8A1"/>
    <w:rsid w:val="76891AEC"/>
    <w:rsid w:val="76CE2E62"/>
    <w:rsid w:val="76F6CB2E"/>
    <w:rsid w:val="77BAAFA3"/>
    <w:rsid w:val="78D29D6C"/>
    <w:rsid w:val="78FF005A"/>
    <w:rsid w:val="7B3A49EE"/>
    <w:rsid w:val="7B88C4FF"/>
    <w:rsid w:val="7DD618BE"/>
    <w:rsid w:val="7E04345C"/>
    <w:rsid w:val="7EF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1E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271E"/>
    <w:rPr>
      <w:rFonts w:ascii="Arial" w:hAnsi="Arial"/>
      <w:color w:val="954F72" w:themeColor="followedHyperlink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3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m.org/9-12-integrated/integrated-math-1/course-guide/lessons-by-standard?a=teacher" TargetMode="External"/><Relationship Id="rId13" Type="http://schemas.openxmlformats.org/officeDocument/2006/relationships/hyperlink" Target="https://cms-assets.illustrativemathematics.org/m6z9eh0eitsrlzkzpvghaxm8nnl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im.org/9-12-integrated/integrated-math-1/course-guide/smp?a=teacher" TargetMode="External"/><Relationship Id="rId12" Type="http://schemas.openxmlformats.org/officeDocument/2006/relationships/hyperlink" Target="https://cms-assets.illustrativemathematics.org/x21pcg7z2iw1su27xq2bdomz4gu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ms-assets.illustrativemathematics.org/wgeyb0n8v219l8gxa6wth8bkoeu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ccessim.org/9-12-integrated/integrated-math-1/course-guide/scope-and-sequence?a=teach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.accessim.org/9-12-integrated/integrated-math-1/unit-3/section-a/lesson-2/preparation?a=teach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Kendall Hunt, Math 1 - Instructional Materials (CA Dept of Education)</vt:lpstr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Kendall Hunt, Math 1 - Instructional Materials (CA Dept of Education)</dc:title>
  <dc:subject>Review Panel Advisory Recommendation, 2025 Mathematics Instructional Materials Adoption for Kendall Hunt Publishing, IMKH California, Integrated Math 1.</dc:subject>
  <dc:creator/>
  <cp:keywords/>
  <dc:description/>
  <cp:lastModifiedBy/>
  <cp:revision>1</cp:revision>
  <dcterms:created xsi:type="dcterms:W3CDTF">2025-08-08T21:54:00Z</dcterms:created>
  <dcterms:modified xsi:type="dcterms:W3CDTF">2025-08-11T20:04:00Z</dcterms:modified>
</cp:coreProperties>
</file>