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2E490F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E490F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2E490F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2E490F">
        <w:t>Review Panel Advisory Recommendation</w:t>
      </w:r>
      <w:r w:rsidRPr="002E490F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2E490F" w14:paraId="65B4816D" w14:textId="77777777" w:rsidTr="66493BA5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2E490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2E490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2E490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D55F0E" w:rsidRPr="002E490F" w14:paraId="6F392B6F" w14:textId="77777777" w:rsidTr="66493BA5">
        <w:trPr>
          <w:cantSplit/>
        </w:trPr>
        <w:tc>
          <w:tcPr>
            <w:tcW w:w="3120" w:type="dxa"/>
          </w:tcPr>
          <w:p w14:paraId="62EB32BB" w14:textId="6B0A7565" w:rsidR="00D55F0E" w:rsidRPr="002E490F" w:rsidRDefault="00D55F0E" w:rsidP="00D55F0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sz w:val="24"/>
                <w:szCs w:val="24"/>
              </w:rPr>
              <w:t>Savvas Learning Company</w:t>
            </w:r>
          </w:p>
        </w:tc>
        <w:tc>
          <w:tcPr>
            <w:tcW w:w="3120" w:type="dxa"/>
          </w:tcPr>
          <w:p w14:paraId="5B1977D6" w14:textId="0B468314" w:rsidR="00D55F0E" w:rsidRPr="002E490F" w:rsidRDefault="00D55F0E" w:rsidP="00D55F0E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enVision+ California Algebra 1</w:t>
            </w:r>
          </w:p>
        </w:tc>
        <w:tc>
          <w:tcPr>
            <w:tcW w:w="3120" w:type="dxa"/>
          </w:tcPr>
          <w:p w14:paraId="6BD235A4" w14:textId="2B1F5296" w:rsidR="00D55F0E" w:rsidRPr="002E490F" w:rsidRDefault="00D55F0E" w:rsidP="00D55F0E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2E490F">
              <w:rPr>
                <w:rFonts w:ascii="Arial" w:eastAsia="Arial" w:hAnsi="Arial" w:cs="Arial"/>
                <w:sz w:val="24"/>
                <w:szCs w:val="24"/>
              </w:rPr>
              <w:t>Algebra 1</w:t>
            </w:r>
          </w:p>
        </w:tc>
      </w:tr>
    </w:tbl>
    <w:p w14:paraId="78B4E144" w14:textId="3B8A6A38" w:rsidR="6A53E29B" w:rsidRPr="002E490F" w:rsidRDefault="6A53E29B" w:rsidP="00767F5B">
      <w:pPr>
        <w:pStyle w:val="Heading2"/>
      </w:pPr>
      <w:r w:rsidRPr="002E490F">
        <w:t>Program Summary:</w:t>
      </w:r>
    </w:p>
    <w:p w14:paraId="5A0D8827" w14:textId="240A6509" w:rsidR="00D55F0E" w:rsidRPr="002E490F" w:rsidRDefault="00D55F0E" w:rsidP="00D55F0E">
      <w:pPr>
        <w:spacing w:before="240" w:after="0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sz w:val="24"/>
          <w:szCs w:val="24"/>
        </w:rPr>
        <w:t>The</w:t>
      </w:r>
      <w:r w:rsidRPr="002E490F">
        <w:rPr>
          <w:rFonts w:ascii="Arial" w:hAnsi="Arial" w:cs="Arial"/>
        </w:rPr>
        <w:t xml:space="preserve"> </w:t>
      </w:r>
      <w:r w:rsidRPr="002E490F">
        <w:rPr>
          <w:rFonts w:ascii="Arial" w:eastAsia="Arial" w:hAnsi="Arial" w:cs="Arial"/>
          <w:i/>
          <w:iCs/>
          <w:sz w:val="24"/>
          <w:szCs w:val="24"/>
        </w:rPr>
        <w:t>enVision+ California Algebra 1</w:t>
      </w:r>
      <w:r w:rsidRPr="002E490F">
        <w:rPr>
          <w:rFonts w:ascii="Arial" w:eastAsia="Arial" w:hAnsi="Arial" w:cs="Arial"/>
          <w:sz w:val="24"/>
          <w:szCs w:val="24"/>
        </w:rPr>
        <w:t xml:space="preserve"> program includes the following: SE = Student Edition; TE = Teacher’s Edition; PO = Program Overview; ASB = Assessment Sourcebook; AR:HG = Additional Resources: Hands-On Games; AR:SRP = Additional Resources: Skills Review &amp; Practice; AR:EPC = Additional Resources: EP&amp;C Handbook; AR:EPCTG = Additional Resources: EP&amp;C Handbook Teacher's Guide; AR:SQ = Additional Resources: STEAMQuest; AR:AC = Additional Resources: Amazing Contributions; AR:SC = Additional Resources: Student Companion; AR:TRO = Additional Resources: Teacher Resource Originals; AR:CSPTG = Additional Resources: California Standards Practice Teacher's Guide; AR:MW = Additional Resources: Math Walk video; AR:RBRC = Rubrics; AR:DA = Additional Resources: Interactives Powered by Desmos Tools; AR: MM3A = Additional Resources: Math Modeling in 3 Acts multimedia.</w:t>
      </w:r>
    </w:p>
    <w:p w14:paraId="7DD669F5" w14:textId="4C779B7A" w:rsidR="6A53E29B" w:rsidRPr="002E490F" w:rsidRDefault="6A53E29B" w:rsidP="00767F5B">
      <w:pPr>
        <w:pStyle w:val="Heading2"/>
      </w:pPr>
      <w:r w:rsidRPr="002E490F">
        <w:t>Recommendation:</w:t>
      </w:r>
    </w:p>
    <w:p w14:paraId="604D65D4" w14:textId="5B3B8AD6" w:rsidR="6A53E29B" w:rsidRPr="002E490F" w:rsidRDefault="00CD7C05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i/>
          <w:iCs/>
          <w:sz w:val="24"/>
          <w:szCs w:val="24"/>
        </w:rPr>
        <w:t>enVision+ California Algebra 1</w:t>
      </w:r>
      <w:r w:rsidR="006D2E20" w:rsidRPr="002E490F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2E490F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2E490F">
        <w:rPr>
          <w:rFonts w:ascii="Arial" w:eastAsia="Arial" w:hAnsi="Arial" w:cs="Arial"/>
          <w:sz w:val="24"/>
          <w:szCs w:val="24"/>
        </w:rPr>
        <w:t xml:space="preserve"> for </w:t>
      </w:r>
      <w:r w:rsidRPr="002E490F">
        <w:rPr>
          <w:rFonts w:ascii="Arial" w:eastAsia="Arial" w:hAnsi="Arial" w:cs="Arial"/>
          <w:sz w:val="24"/>
          <w:szCs w:val="24"/>
        </w:rPr>
        <w:t>Algebra I</w:t>
      </w:r>
      <w:r w:rsidR="6A53E29B" w:rsidRPr="002E490F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2E49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2E49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2E490F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2E49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2E490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2E490F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2E490F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2E490F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2E490F">
        <w:rPr>
          <w:rFonts w:ascii="Arial" w:eastAsia="Arial" w:hAnsi="Arial" w:cs="Arial"/>
          <w:sz w:val="24"/>
          <w:szCs w:val="24"/>
        </w:rPr>
        <w:t>s</w:t>
      </w:r>
      <w:r w:rsidR="6A53E29B" w:rsidRPr="002E490F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2E490F">
        <w:rPr>
          <w:rFonts w:ascii="Arial" w:eastAsia="Arial" w:hAnsi="Arial" w:cs="Arial"/>
          <w:sz w:val="24"/>
          <w:szCs w:val="24"/>
        </w:rPr>
        <w:t>the rest of the</w:t>
      </w:r>
      <w:r w:rsidR="6A53E29B" w:rsidRPr="002E490F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2E490F" w:rsidRDefault="6A53E29B" w:rsidP="00767F5B">
      <w:pPr>
        <w:pStyle w:val="Heading3"/>
      </w:pPr>
      <w:r w:rsidRPr="002E490F">
        <w:t xml:space="preserve">Criteria Category 1: </w:t>
      </w:r>
      <w:r w:rsidR="006D2E20" w:rsidRPr="002E490F">
        <w:t>Mathematics</w:t>
      </w:r>
      <w:r w:rsidR="009E6AF5" w:rsidRPr="002E490F">
        <w:t xml:space="preserve"> Content</w:t>
      </w:r>
      <w:r w:rsidRPr="002E490F">
        <w:t>/Alignment with Standards</w:t>
      </w:r>
    </w:p>
    <w:p w14:paraId="7A19828A" w14:textId="0183F0F4" w:rsidR="6A53E29B" w:rsidRPr="002E490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2E490F">
        <w:rPr>
          <w:rFonts w:ascii="Arial" w:eastAsia="Arial" w:hAnsi="Arial" w:cs="Arial"/>
          <w:sz w:val="24"/>
          <w:szCs w:val="24"/>
        </w:rPr>
        <w:t>The program supports</w:t>
      </w:r>
      <w:r w:rsidR="00321576" w:rsidRPr="002E490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2E490F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2E490F">
        <w:rPr>
          <w:rFonts w:ascii="Arial" w:eastAsia="Arial" w:hAnsi="Arial" w:cs="Arial"/>
          <w:sz w:val="24"/>
          <w:szCs w:val="24"/>
        </w:rPr>
        <w:t xml:space="preserve"> the</w:t>
      </w:r>
      <w:r w:rsidRPr="002E490F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2E490F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2E490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2E490F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2E490F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2E490F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2E490F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2E490F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2E490F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2E490F">
        <w:rPr>
          <w:rFonts w:ascii="Arial" w:eastAsia="Arial" w:hAnsi="Arial" w:cs="Arial"/>
          <w:sz w:val="24"/>
          <w:szCs w:val="24"/>
        </w:rPr>
        <w:t>The program</w:t>
      </w:r>
      <w:r w:rsidRPr="002E490F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2E490F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2E490F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2E490F" w:rsidRDefault="6A53E29B" w:rsidP="00D0416E">
      <w:pPr>
        <w:pStyle w:val="Heading4"/>
      </w:pPr>
      <w:r w:rsidRPr="002E490F">
        <w:t>Citations:</w:t>
      </w:r>
    </w:p>
    <w:p w14:paraId="605CD531" w14:textId="51C07D71" w:rsidR="00CD7C05" w:rsidRPr="002E490F" w:rsidRDefault="00CD7C05" w:rsidP="00EA769E">
      <w:pPr>
        <w:numPr>
          <w:ilvl w:val="0"/>
          <w:numId w:val="13"/>
        </w:numPr>
        <w:spacing w:before="12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1.1: Algebra I, TE Standards Map, p</w:t>
      </w:r>
      <w:r w:rsidR="001A51A4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. C2</w:t>
      </w:r>
      <w:r w:rsidR="43E96319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C12</w:t>
      </w:r>
    </w:p>
    <w:p w14:paraId="59BFBF8F" w14:textId="66E5DD1D" w:rsidR="005B4CAB" w:rsidRPr="002E490F" w:rsidRDefault="005B4CAB" w:rsidP="00EA769E">
      <w:pPr>
        <w:numPr>
          <w:ilvl w:val="0"/>
          <w:numId w:val="13"/>
        </w:numPr>
        <w:spacing w:before="120" w:after="240" w:line="240" w:lineRule="auto"/>
        <w:ind w:left="1440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Criterion 1.1: Algebra I, Example: Standard N-Q.1, SE Lesson 1</w:t>
      </w:r>
      <w:r w:rsidR="00EA769E" w:rsidRPr="002E490F">
        <w:rPr>
          <w:rFonts w:ascii="Arial" w:eastAsia="Arial" w:hAnsi="Arial" w:cs="Arial"/>
          <w:sz w:val="24"/>
          <w:szCs w:val="24"/>
        </w:rPr>
        <w:t>-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4, p</w:t>
      </w:r>
      <w:r w:rsidR="00EA769E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1A51A4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25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</w:p>
    <w:p w14:paraId="67B16D27" w14:textId="632FB817" w:rsidR="7718E4F7" w:rsidRPr="002E490F" w:rsidRDefault="005B4CAB" w:rsidP="00EA769E">
      <w:pPr>
        <w:numPr>
          <w:ilvl w:val="0"/>
          <w:numId w:val="13"/>
        </w:numPr>
        <w:spacing w:before="12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1.1: Algebra I, Example: Standard A-REI.12, SE Lesson 4-4, p</w:t>
      </w:r>
      <w:r w:rsidR="00EA769E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1A51A4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164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169</w:t>
      </w:r>
    </w:p>
    <w:p w14:paraId="646B9FAD" w14:textId="6D9D8400" w:rsidR="00CD7C05" w:rsidRPr="002E490F" w:rsidRDefault="00CD7C05" w:rsidP="00EA769E">
      <w:pPr>
        <w:numPr>
          <w:ilvl w:val="0"/>
          <w:numId w:val="13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1.2: Algebra I, TE Standards Map, p</w:t>
      </w:r>
      <w:r w:rsidR="00EA769E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. xii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xiii</w:t>
      </w:r>
    </w:p>
    <w:p w14:paraId="0059D1DF" w14:textId="60994884" w:rsidR="00A32571" w:rsidRPr="002E490F" w:rsidRDefault="00041CB1" w:rsidP="00EA769E">
      <w:pPr>
        <w:numPr>
          <w:ilvl w:val="0"/>
          <w:numId w:val="13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Criterion 1.3: Algebra I, Example: SE Lesson 3-6, </w:t>
      </w:r>
      <w:r w:rsidR="00EA769E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.128</w:t>
      </w:r>
    </w:p>
    <w:p w14:paraId="2616F2BE" w14:textId="4EDDF8B3" w:rsidR="00CD7C05" w:rsidRPr="002E490F" w:rsidRDefault="00CD7C05" w:rsidP="00EA769E">
      <w:pPr>
        <w:numPr>
          <w:ilvl w:val="0"/>
          <w:numId w:val="13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1.4: Algebra I, AR: EPC California EP&amp;C Handbook</w:t>
      </w:r>
      <w:r w:rsidR="00346637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hyperlink r:id="rId7" w:tooltip="AR: EPC California EP&amp;C Handbook">
        <w:r w:rsidR="00346637" w:rsidRPr="002E490F">
          <w:rPr>
            <w:rStyle w:val="Hyperlink"/>
            <w:rFonts w:eastAsia="Times New Roman" w:cs="Arial"/>
            <w:szCs w:val="24"/>
          </w:rPr>
          <w:t>https://media.pk12ls.com/Savvas/Math/2027_EnVision_California/Review/A1_epch.pdf</w:t>
        </w:r>
      </w:hyperlink>
    </w:p>
    <w:p w14:paraId="569C61CB" w14:textId="43BBE89B" w:rsidR="00CD7C05" w:rsidRPr="002E490F" w:rsidRDefault="00CD7C05" w:rsidP="00CD7C05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1.4: Algebra I, PO Environmental Principles and Concepts, pp.</w:t>
      </w:r>
      <w:r w:rsidR="001A51A4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40</w:t>
      </w:r>
      <w:r w:rsidR="66742C17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41</w:t>
      </w:r>
    </w:p>
    <w:p w14:paraId="6CAC8766" w14:textId="022EC085" w:rsidR="6A53E29B" w:rsidRPr="002E490F" w:rsidRDefault="6A53E29B" w:rsidP="00CD7C05">
      <w:pPr>
        <w:pStyle w:val="Heading3"/>
      </w:pPr>
      <w:r w:rsidRPr="002E490F">
        <w:t>Criteria Category 2: Program Organization</w:t>
      </w:r>
    </w:p>
    <w:p w14:paraId="2BFA905B" w14:textId="09B62D9C" w:rsidR="6A53E29B" w:rsidRPr="002E490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sz w:val="24"/>
          <w:szCs w:val="24"/>
        </w:rPr>
        <w:t>The organization and features of the instructional materials support</w:t>
      </w:r>
      <w:r w:rsidR="00346637" w:rsidRPr="002E490F">
        <w:rPr>
          <w:rFonts w:ascii="Arial" w:eastAsia="Arial" w:hAnsi="Arial" w:cs="Arial"/>
          <w:sz w:val="24"/>
          <w:szCs w:val="24"/>
        </w:rPr>
        <w:t xml:space="preserve"> </w:t>
      </w:r>
      <w:r w:rsidRPr="002E490F">
        <w:rPr>
          <w:rFonts w:ascii="Arial" w:eastAsia="Arial" w:hAnsi="Arial" w:cs="Arial"/>
          <w:sz w:val="24"/>
          <w:szCs w:val="24"/>
        </w:rPr>
        <w:t>instruction and learning of the standards.</w:t>
      </w:r>
    </w:p>
    <w:p w14:paraId="5B87C671" w14:textId="0900E924" w:rsidR="6A53E29B" w:rsidRPr="002E490F" w:rsidRDefault="6A53E29B" w:rsidP="00D0416E">
      <w:pPr>
        <w:pStyle w:val="Heading4"/>
      </w:pPr>
      <w:r w:rsidRPr="002E490F">
        <w:t>Citations:</w:t>
      </w:r>
    </w:p>
    <w:p w14:paraId="2A01416A" w14:textId="28C7298D" w:rsidR="00346637" w:rsidRPr="002E490F" w:rsidRDefault="00346637" w:rsidP="00EA769E">
      <w:pPr>
        <w:numPr>
          <w:ilvl w:val="0"/>
          <w:numId w:val="14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2.1: Algebra I, PO From the Authors: Why, How, What, p. 45</w:t>
      </w:r>
    </w:p>
    <w:p w14:paraId="0D373E87" w14:textId="435C334E" w:rsidR="00346637" w:rsidRPr="002E490F" w:rsidRDefault="00346637" w:rsidP="00EA769E">
      <w:pPr>
        <w:numPr>
          <w:ilvl w:val="0"/>
          <w:numId w:val="14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2.2: Algebra I, TE Content Organization and Connections, pp.</w:t>
      </w:r>
      <w:r w:rsidR="001A51A4"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xii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xxiv</w:t>
      </w:r>
    </w:p>
    <w:p w14:paraId="1B666B4E" w14:textId="7998AC8E" w:rsidR="00346637" w:rsidRPr="002E490F" w:rsidRDefault="00346637" w:rsidP="00EA769E">
      <w:pPr>
        <w:numPr>
          <w:ilvl w:val="0"/>
          <w:numId w:val="14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/>
          <w:sz w:val="24"/>
          <w:szCs w:val="24"/>
        </w:rPr>
        <w:t>Criterion 2.3: Algebra I, SE Lesson 2-3, Example 4, p. 71</w:t>
      </w:r>
    </w:p>
    <w:p w14:paraId="432F53E5" w14:textId="0D8D84A8" w:rsidR="00346637" w:rsidRPr="002E490F" w:rsidRDefault="00346637" w:rsidP="00EA769E">
      <w:pPr>
        <w:numPr>
          <w:ilvl w:val="0"/>
          <w:numId w:val="14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/>
          <w:sz w:val="24"/>
          <w:szCs w:val="24"/>
        </w:rPr>
        <w:t>Criterion 2.4: Algebra I, PO Build G.R.I.T., p. 48; SE Lesson 8-1, Build G.R.I.T. Growth Mindset, p. 324</w:t>
      </w:r>
    </w:p>
    <w:p w14:paraId="09B259C0" w14:textId="17F24F21" w:rsidR="00346637" w:rsidRPr="002E490F" w:rsidRDefault="00346637" w:rsidP="00346637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/>
          <w:sz w:val="24"/>
          <w:szCs w:val="24"/>
        </w:rPr>
        <w:t>Criterion 2.5: Algebra I, TE Lesson 2-1, Multilingual Learners Support, p.</w:t>
      </w:r>
      <w:r w:rsidR="001A51A4" w:rsidRPr="002E490F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2E490F">
        <w:rPr>
          <w:rFonts w:ascii="Arial" w:eastAsia="Times New Roman" w:hAnsi="Arial" w:cs="Arial"/>
          <w:color w:val="000000"/>
          <w:sz w:val="24"/>
          <w:szCs w:val="24"/>
        </w:rPr>
        <w:t>59</w:t>
      </w:r>
    </w:p>
    <w:p w14:paraId="59545C8A" w14:textId="772888C1" w:rsidR="6A53E29B" w:rsidRPr="002E490F" w:rsidRDefault="6A53E29B" w:rsidP="00767F5B">
      <w:pPr>
        <w:pStyle w:val="Heading3"/>
      </w:pPr>
      <w:r w:rsidRPr="002E490F">
        <w:t>Criteria Category 3: Assessment</w:t>
      </w:r>
    </w:p>
    <w:p w14:paraId="2D47B94C" w14:textId="239AFCD7" w:rsidR="6A53E29B" w:rsidRPr="002E490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2E490F">
        <w:rPr>
          <w:rFonts w:ascii="Arial" w:eastAsia="Arial" w:hAnsi="Arial" w:cs="Arial"/>
          <w:sz w:val="24"/>
          <w:szCs w:val="24"/>
        </w:rPr>
        <w:t>contain</w:t>
      </w:r>
      <w:r w:rsidR="00346637" w:rsidRPr="002E490F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2E490F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2E490F" w:rsidRDefault="6A53E29B" w:rsidP="00D0416E">
      <w:pPr>
        <w:pStyle w:val="Heading4"/>
      </w:pPr>
      <w:r w:rsidRPr="002E490F">
        <w:t>Citations:</w:t>
      </w:r>
    </w:p>
    <w:p w14:paraId="388FB972" w14:textId="7C730837" w:rsidR="00346637" w:rsidRPr="002E490F" w:rsidRDefault="00346637" w:rsidP="00EA769E">
      <w:pPr>
        <w:numPr>
          <w:ilvl w:val="0"/>
          <w:numId w:val="15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Criterion 3.1: Algebra I, PO Assessment Resources, pp. 38</w:t>
      </w:r>
      <w:r w:rsidR="042240F8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39</w:t>
      </w:r>
    </w:p>
    <w:p w14:paraId="7CCA0D3F" w14:textId="2D6B8408" w:rsidR="00346637" w:rsidRPr="002E490F" w:rsidRDefault="00346637" w:rsidP="00EA769E">
      <w:pPr>
        <w:numPr>
          <w:ilvl w:val="0"/>
          <w:numId w:val="15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Criterion 3.1: Algebra I, ASB Lesson 1</w:t>
      </w:r>
      <w:r w:rsidR="3520ED19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 Exit Ticket, </w:t>
      </w:r>
      <w:hyperlink r:id="rId8" w:anchor="page=49" w:tooltip="ASB Lesson 1–2 Exit Ticket">
        <w:r w:rsidRPr="002E490F">
          <w:rPr>
            <w:rStyle w:val="Hyperlink"/>
            <w:rFonts w:eastAsia="Times New Roman" w:cs="Arial"/>
            <w:szCs w:val="24"/>
          </w:rPr>
          <w:t>https://media.pk12ls.com/Savvas/Math/CA_envM27_A1_ASB/CA_envM27_A1_ASB/index-h5.html?page=1#page=49</w:t>
        </w:r>
      </w:hyperlink>
      <w:r w:rsidR="002A3F8A" w:rsidRPr="002E490F">
        <w:rPr>
          <w:rFonts w:ascii="Arial" w:eastAsia="Times New Roman" w:hAnsi="Arial" w:cs="Arial"/>
          <w:sz w:val="24"/>
          <w:szCs w:val="24"/>
        </w:rPr>
        <w:t xml:space="preserve"> </w:t>
      </w:r>
      <w:r w:rsidRPr="002E490F">
        <w:rPr>
          <w:rFonts w:ascii="Arial" w:eastAsia="Times New Roman" w:hAnsi="Arial" w:cs="Arial"/>
          <w:sz w:val="24"/>
          <w:szCs w:val="24"/>
        </w:rPr>
        <w:t> </w:t>
      </w:r>
    </w:p>
    <w:p w14:paraId="6E6B2AFC" w14:textId="01BBFC79" w:rsidR="00346637" w:rsidRPr="002E490F" w:rsidRDefault="00346637" w:rsidP="00EA769E">
      <w:pPr>
        <w:numPr>
          <w:ilvl w:val="0"/>
          <w:numId w:val="15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Criterion 3.5: Algebra I, ASB </w:t>
      </w:r>
      <w:r w:rsidRPr="002E490F">
        <w:rPr>
          <w:rFonts w:ascii="Arial" w:eastAsia="Times New Roman" w:hAnsi="Arial" w:cs="Arial"/>
          <w:sz w:val="24"/>
          <w:szCs w:val="24"/>
        </w:rPr>
        <w:t xml:space="preserve">Algebra 1 Readiness Assessment, 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pp. 1</w:t>
      </w:r>
      <w:r w:rsidR="3ACCAF65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>6 of 6</w:t>
      </w:r>
    </w:p>
    <w:p w14:paraId="205D048D" w14:textId="5E8661C8" w:rsidR="00346637" w:rsidRPr="002E490F" w:rsidRDefault="00346637" w:rsidP="00346637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Criterion 3.6: Algebra I, </w:t>
      </w:r>
      <w:r w:rsidRPr="002E490F">
        <w:rPr>
          <w:rFonts w:ascii="Arial" w:eastAsia="Times New Roman" w:hAnsi="Arial" w:cs="Arial"/>
          <w:sz w:val="24"/>
          <w:szCs w:val="24"/>
        </w:rPr>
        <w:t>PO Differentiated Instruction and Intervention, pp.</w:t>
      </w:r>
      <w:r w:rsidR="00AD1734" w:rsidRPr="002E490F">
        <w:rPr>
          <w:rFonts w:ascii="Arial" w:eastAsia="Times New Roman" w:hAnsi="Arial" w:cs="Arial"/>
          <w:sz w:val="24"/>
          <w:szCs w:val="24"/>
        </w:rPr>
        <w:t> </w:t>
      </w:r>
      <w:r w:rsidRPr="002E490F">
        <w:rPr>
          <w:rFonts w:ascii="Arial" w:eastAsia="Times New Roman" w:hAnsi="Arial" w:cs="Arial"/>
          <w:sz w:val="24"/>
          <w:szCs w:val="24"/>
        </w:rPr>
        <w:t>66</w:t>
      </w:r>
      <w:r w:rsidR="4E6FE3C3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67</w:t>
      </w:r>
    </w:p>
    <w:p w14:paraId="47056F97" w14:textId="32C0F78A" w:rsidR="6A53E29B" w:rsidRPr="002E490F" w:rsidRDefault="6A53E29B" w:rsidP="00767F5B">
      <w:pPr>
        <w:pStyle w:val="Heading3"/>
      </w:pPr>
      <w:r w:rsidRPr="002E490F">
        <w:t xml:space="preserve">Criteria Category 4: </w:t>
      </w:r>
      <w:r w:rsidR="2469EDE7" w:rsidRPr="002E490F">
        <w:t>Access and Equity</w:t>
      </w:r>
    </w:p>
    <w:p w14:paraId="5E9B2688" w14:textId="6462199C" w:rsidR="6A53E29B" w:rsidRPr="002E490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2E490F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2E490F">
        <w:rPr>
          <w:rFonts w:ascii="Arial" w:eastAsia="Arial" w:hAnsi="Arial" w:cs="Arial"/>
          <w:sz w:val="24"/>
          <w:szCs w:val="24"/>
        </w:rPr>
        <w:t>resources</w:t>
      </w:r>
      <w:r w:rsidRPr="002E490F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2E490F">
        <w:rPr>
          <w:rFonts w:ascii="Arial" w:eastAsia="Arial" w:hAnsi="Arial" w:cs="Arial"/>
          <w:sz w:val="24"/>
          <w:szCs w:val="24"/>
        </w:rPr>
        <w:t>incorporate</w:t>
      </w:r>
      <w:r w:rsidR="00346637" w:rsidRPr="002E490F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2E490F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030522" w:rsidRPr="002E490F">
        <w:rPr>
          <w:rFonts w:ascii="Arial" w:eastAsia="Arial" w:hAnsi="Arial" w:cs="Arial"/>
          <w:sz w:val="24"/>
          <w:szCs w:val="24"/>
        </w:rPr>
        <w:t xml:space="preserve">include </w:t>
      </w:r>
      <w:r w:rsidR="00DF5FCE" w:rsidRPr="002E490F">
        <w:rPr>
          <w:rFonts w:ascii="Arial" w:eastAsia="Arial" w:hAnsi="Arial" w:cs="Arial"/>
          <w:sz w:val="24"/>
          <w:szCs w:val="24"/>
        </w:rPr>
        <w:t xml:space="preserve">suggestions for teachers on how to differentiate instruction to meet the needs of all students. Instructional resources </w:t>
      </w:r>
      <w:r w:rsidR="00030522" w:rsidRPr="002E490F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2E490F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2E490F" w:rsidRDefault="6A53E29B" w:rsidP="00D0416E">
      <w:pPr>
        <w:pStyle w:val="Heading4"/>
      </w:pPr>
      <w:r w:rsidRPr="002E490F">
        <w:t>Citations:</w:t>
      </w:r>
    </w:p>
    <w:p w14:paraId="24CB2016" w14:textId="095B9050" w:rsidR="00346637" w:rsidRPr="002E490F" w:rsidRDefault="00346637" w:rsidP="00EA769E">
      <w:pPr>
        <w:numPr>
          <w:ilvl w:val="0"/>
          <w:numId w:val="16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4.1: Algebra I, PO Universal Design for Learning, pp. 42</w:t>
      </w:r>
      <w:r w:rsidR="4899136D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43</w:t>
      </w:r>
    </w:p>
    <w:p w14:paraId="1F9AB01B" w14:textId="13C86AC6" w:rsidR="00346637" w:rsidRPr="002E490F" w:rsidRDefault="00346637" w:rsidP="00EA769E">
      <w:pPr>
        <w:numPr>
          <w:ilvl w:val="0"/>
          <w:numId w:val="16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4.1: Algebra I, recursive strategies such as Three Reads and Habits of Mind, TE p.</w:t>
      </w:r>
      <w:r w:rsidR="00EA769E" w:rsidRPr="002E490F">
        <w:rPr>
          <w:rFonts w:ascii="Arial" w:eastAsia="Times New Roman" w:hAnsi="Arial" w:cs="Arial"/>
          <w:sz w:val="24"/>
          <w:szCs w:val="24"/>
        </w:rPr>
        <w:t xml:space="preserve"> </w:t>
      </w:r>
      <w:r w:rsidRPr="002E490F">
        <w:rPr>
          <w:rFonts w:ascii="Arial" w:eastAsia="Times New Roman" w:hAnsi="Arial" w:cs="Arial"/>
          <w:sz w:val="24"/>
          <w:szCs w:val="24"/>
        </w:rPr>
        <w:t>79</w:t>
      </w:r>
    </w:p>
    <w:p w14:paraId="0C62B38F" w14:textId="5821257D" w:rsidR="00346637" w:rsidRPr="002E490F" w:rsidRDefault="00346637" w:rsidP="00EA769E">
      <w:pPr>
        <w:numPr>
          <w:ilvl w:val="0"/>
          <w:numId w:val="16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4.2: Algebra I, TE Topic 11 Pick a Project, pp. 467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467A</w:t>
      </w:r>
    </w:p>
    <w:p w14:paraId="418F2DD2" w14:textId="2FB51F0B" w:rsidR="00346637" w:rsidRPr="002E490F" w:rsidRDefault="00346637" w:rsidP="00EA769E">
      <w:pPr>
        <w:numPr>
          <w:ilvl w:val="0"/>
          <w:numId w:val="16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4.3: Algebra I, AR:TRO</w:t>
      </w:r>
      <w:bookmarkStart w:id="4" w:name="_Hlk204692313"/>
      <w:r w:rsidRPr="002E490F">
        <w:rPr>
          <w:rFonts w:ascii="Arial" w:eastAsia="Times New Roman" w:hAnsi="Arial" w:cs="Arial"/>
          <w:sz w:val="24"/>
          <w:szCs w:val="24"/>
        </w:rPr>
        <w:t xml:space="preserve"> Lesson 2-1 Reteach to Build Understanding</w:t>
      </w:r>
      <w:bookmarkEnd w:id="4"/>
      <w:r w:rsidRPr="002E490F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tooltip="AR:TRO Lesson 2-1 Reteach to Build Understanding">
        <w:r w:rsidRPr="002E490F">
          <w:rPr>
            <w:rStyle w:val="Hyperlink"/>
            <w:rFonts w:eastAsia="Times New Roman" w:cs="Arial"/>
            <w:szCs w:val="24"/>
          </w:rPr>
          <w:t>https://media.pk12ls.com/Savvas/Math/2027_EnVision_California/Review/ENV_TRO_A1_ENG_9798213048988_acc.pdf</w:t>
        </w:r>
      </w:hyperlink>
      <w:r w:rsidR="24B57829" w:rsidRPr="002E490F">
        <w:rPr>
          <w:rFonts w:ascii="Arial" w:eastAsia="Times New Roman" w:hAnsi="Arial" w:cs="Arial"/>
          <w:sz w:val="24"/>
          <w:szCs w:val="24"/>
        </w:rPr>
        <w:t xml:space="preserve"> </w:t>
      </w:r>
      <w:r w:rsidRPr="002E490F">
        <w:rPr>
          <w:rFonts w:ascii="Arial" w:eastAsia="Times New Roman" w:hAnsi="Arial" w:cs="Arial"/>
          <w:sz w:val="24"/>
          <w:szCs w:val="24"/>
        </w:rPr>
        <w:t>(PDF p. 40)</w:t>
      </w:r>
    </w:p>
    <w:p w14:paraId="2CDDA5F6" w14:textId="04093C47" w:rsidR="00346637" w:rsidRPr="002E490F" w:rsidRDefault="00346637" w:rsidP="00EA769E">
      <w:pPr>
        <w:numPr>
          <w:ilvl w:val="0"/>
          <w:numId w:val="16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4.4: Algebra I, PO Supporting Multilingual Learners, pp. 58</w:t>
      </w:r>
      <w:r w:rsidR="39EECF71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59</w:t>
      </w:r>
    </w:p>
    <w:p w14:paraId="4E348B95" w14:textId="1FA4BB63" w:rsidR="00346637" w:rsidRPr="002E490F" w:rsidRDefault="00346637" w:rsidP="00EA769E">
      <w:pPr>
        <w:numPr>
          <w:ilvl w:val="0"/>
          <w:numId w:val="16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4.5: Algebra I, TE Lesson 4-4 Multilingual Learners - Speaking, p. 165</w:t>
      </w:r>
    </w:p>
    <w:p w14:paraId="50DBBC54" w14:textId="7AF00091" w:rsidR="00346637" w:rsidRPr="002E490F" w:rsidRDefault="00346637" w:rsidP="00346637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4.6: Algebra I, TE Lesson 8-3 Extend Student Thinking, p. 338</w:t>
      </w:r>
    </w:p>
    <w:p w14:paraId="05B46017" w14:textId="5E0F02A1" w:rsidR="6A53E29B" w:rsidRPr="002E490F" w:rsidRDefault="6A53E29B" w:rsidP="00767F5B">
      <w:pPr>
        <w:pStyle w:val="Heading3"/>
      </w:pPr>
      <w:r w:rsidRPr="002E490F">
        <w:t>Criteria Category 5: Instructional Planning and Support</w:t>
      </w:r>
    </w:p>
    <w:p w14:paraId="6467CA15" w14:textId="2ED6EFF5" w:rsidR="00030522" w:rsidRPr="002E490F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5" w:name="_Hlk183527834"/>
      <w:r w:rsidRPr="002E490F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2E490F">
        <w:rPr>
          <w:rFonts w:ascii="Arial" w:eastAsia="Arial" w:hAnsi="Arial" w:cs="Arial"/>
          <w:sz w:val="24"/>
          <w:szCs w:val="24"/>
        </w:rPr>
        <w:t xml:space="preserve"> </w:t>
      </w:r>
      <w:r w:rsidRPr="002E490F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006F0D24" w:rsidRPr="002E490F">
        <w:rPr>
          <w:rFonts w:ascii="Arial" w:eastAsia="Arial" w:hAnsi="Arial" w:cs="Arial"/>
          <w:sz w:val="24"/>
          <w:szCs w:val="24"/>
        </w:rPr>
        <w:t xml:space="preserve"> </w:t>
      </w:r>
      <w:r w:rsidRPr="002E490F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5"/>
    <w:p w14:paraId="045EC1AA" w14:textId="7FE08FBE" w:rsidR="6A53E29B" w:rsidRPr="002E490F" w:rsidRDefault="6A53E29B" w:rsidP="00D0416E">
      <w:pPr>
        <w:pStyle w:val="Heading4"/>
      </w:pPr>
      <w:r w:rsidRPr="002E490F">
        <w:lastRenderedPageBreak/>
        <w:t>Citations:</w:t>
      </w:r>
    </w:p>
    <w:p w14:paraId="37B2138D" w14:textId="42C9372F" w:rsidR="006F0D24" w:rsidRPr="002E490F" w:rsidRDefault="006F0D24" w:rsidP="00EA769E">
      <w:pPr>
        <w:numPr>
          <w:ilvl w:val="0"/>
          <w:numId w:val="17"/>
        </w:numPr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5.2: Algebra I, TE Navigating a Lesson in Your Teacher’s Edition, pp. x</w:t>
      </w:r>
      <w:r w:rsidR="6D35F2F9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xi</w:t>
      </w:r>
    </w:p>
    <w:p w14:paraId="1888AA2C" w14:textId="77E1A080" w:rsidR="002E490F" w:rsidRPr="002E490F" w:rsidRDefault="00B07BC8" w:rsidP="00EA769E">
      <w:pPr>
        <w:numPr>
          <w:ilvl w:val="0"/>
          <w:numId w:val="17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 xml:space="preserve">Criterion 5.3: Algebra I, TE Pacing for Success, p. </w:t>
      </w:r>
      <w:r w:rsidR="009A7AAA" w:rsidRPr="002E490F">
        <w:rPr>
          <w:rFonts w:ascii="Arial" w:eastAsia="Times New Roman" w:hAnsi="Arial" w:cs="Arial"/>
          <w:sz w:val="24"/>
          <w:szCs w:val="24"/>
        </w:rPr>
        <w:t>x</w:t>
      </w:r>
      <w:r w:rsidRPr="002E490F">
        <w:rPr>
          <w:rFonts w:ascii="Arial" w:eastAsia="Times New Roman" w:hAnsi="Arial" w:cs="Arial"/>
          <w:sz w:val="24"/>
          <w:szCs w:val="24"/>
        </w:rPr>
        <w:t>xv. Example: PO Scope and Sequence, pp. 79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87, TE Topic 2 Topic Planner, pp. 54E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54F pp. 54E</w:t>
      </w:r>
      <w:r w:rsidR="00EA769E" w:rsidRPr="002E490F">
        <w:rPr>
          <w:rFonts w:ascii="Arial" w:eastAsia="Arial" w:hAnsi="Arial" w:cs="Arial"/>
          <w:sz w:val="24"/>
          <w:szCs w:val="24"/>
        </w:rPr>
        <w:t>–</w:t>
      </w:r>
      <w:r w:rsidRPr="002E490F">
        <w:rPr>
          <w:rFonts w:ascii="Arial" w:eastAsia="Times New Roman" w:hAnsi="Arial" w:cs="Arial"/>
          <w:sz w:val="24"/>
          <w:szCs w:val="24"/>
        </w:rPr>
        <w:t>54F</w:t>
      </w:r>
    </w:p>
    <w:p w14:paraId="45A4CA16" w14:textId="512E4A34" w:rsidR="006F0D24" w:rsidRPr="002E490F" w:rsidRDefault="006F0D24" w:rsidP="00EA769E">
      <w:pPr>
        <w:numPr>
          <w:ilvl w:val="0"/>
          <w:numId w:val="17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5.3: Algebra I, TE Pacing for Success, p. xxv</w:t>
      </w:r>
    </w:p>
    <w:p w14:paraId="5DE97ADE" w14:textId="7A7F99EB" w:rsidR="006F0D24" w:rsidRPr="002E490F" w:rsidRDefault="006F0D24" w:rsidP="00EA769E">
      <w:pPr>
        <w:numPr>
          <w:ilvl w:val="0"/>
          <w:numId w:val="17"/>
        </w:numPr>
        <w:spacing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5.4: Algebra I, TE Pacing for Success, p. xxv</w:t>
      </w:r>
    </w:p>
    <w:p w14:paraId="611B7E6C" w14:textId="2A2C1539" w:rsidR="006F0D24" w:rsidRPr="002E490F" w:rsidRDefault="006F0D24" w:rsidP="006F0D24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</w:rPr>
      </w:pPr>
      <w:r w:rsidRPr="002E490F">
        <w:rPr>
          <w:rFonts w:ascii="Arial" w:eastAsia="Times New Roman" w:hAnsi="Arial" w:cs="Arial"/>
          <w:sz w:val="24"/>
          <w:szCs w:val="24"/>
        </w:rPr>
        <w:t>Criterion 5.5: Algebra I, TE Lesson 3-1 Exit Ticket answer key, p. 89</w:t>
      </w:r>
    </w:p>
    <w:p w14:paraId="4FD7C08B" w14:textId="6905E783" w:rsidR="6A53E29B" w:rsidRPr="002E490F" w:rsidRDefault="6A53E29B" w:rsidP="00947BF8">
      <w:pPr>
        <w:pStyle w:val="Heading2"/>
      </w:pPr>
      <w:r w:rsidRPr="002E490F">
        <w:t>Edits and Corrections:</w:t>
      </w:r>
    </w:p>
    <w:p w14:paraId="425D087A" w14:textId="0377C87A" w:rsidR="6A53E29B" w:rsidRPr="002E490F" w:rsidRDefault="00947BF8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sz w:val="24"/>
          <w:szCs w:val="24"/>
        </w:rPr>
        <w:t>None.</w:t>
      </w:r>
    </w:p>
    <w:p w14:paraId="5BFC4FCF" w14:textId="4C492917" w:rsidR="6A53E29B" w:rsidRPr="002E490F" w:rsidRDefault="0025509B" w:rsidP="004448CA">
      <w:pPr>
        <w:pStyle w:val="Heading2"/>
      </w:pPr>
      <w:r w:rsidRPr="002E490F">
        <w:t>Social Content Citations</w:t>
      </w:r>
    </w:p>
    <w:p w14:paraId="70C14E87" w14:textId="4001E18A" w:rsidR="00947BF8" w:rsidRPr="002E490F" w:rsidRDefault="00947BF8" w:rsidP="00947BF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E490F">
        <w:rPr>
          <w:rFonts w:ascii="Arial" w:eastAsia="Arial" w:hAnsi="Arial" w:cs="Arial"/>
          <w:sz w:val="24"/>
          <w:szCs w:val="24"/>
        </w:rPr>
        <w:t>None.</w:t>
      </w:r>
    </w:p>
    <w:p w14:paraId="7DF83B83" w14:textId="5FD45B59" w:rsidR="004448CA" w:rsidRPr="002E490F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2E490F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2E490F">
        <w:rPr>
          <w:rFonts w:ascii="Arial" w:hAnsi="Arial" w:cs="Arial"/>
          <w:sz w:val="24"/>
          <w:szCs w:val="24"/>
        </w:rPr>
        <w:t>August 2025</w:t>
      </w:r>
    </w:p>
    <w:sectPr w:rsidR="004448CA" w:rsidRPr="002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A0F0" w14:textId="77777777" w:rsidR="00C106F9" w:rsidRDefault="00C106F9" w:rsidP="00030E2B">
      <w:pPr>
        <w:spacing w:after="0" w:line="240" w:lineRule="auto"/>
      </w:pPr>
      <w:r>
        <w:separator/>
      </w:r>
    </w:p>
  </w:endnote>
  <w:endnote w:type="continuationSeparator" w:id="0">
    <w:p w14:paraId="76D73232" w14:textId="77777777" w:rsidR="00C106F9" w:rsidRDefault="00C106F9" w:rsidP="0003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63F3" w14:textId="77777777" w:rsidR="00C106F9" w:rsidRDefault="00C106F9" w:rsidP="00030E2B">
      <w:pPr>
        <w:spacing w:after="0" w:line="240" w:lineRule="auto"/>
      </w:pPr>
      <w:r>
        <w:separator/>
      </w:r>
    </w:p>
  </w:footnote>
  <w:footnote w:type="continuationSeparator" w:id="0">
    <w:p w14:paraId="46300B36" w14:textId="77777777" w:rsidR="00C106F9" w:rsidRDefault="00C106F9" w:rsidP="00030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23AD2"/>
    <w:multiLevelType w:val="multilevel"/>
    <w:tmpl w:val="B7E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B4950"/>
    <w:multiLevelType w:val="multilevel"/>
    <w:tmpl w:val="86D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E5CE0"/>
    <w:multiLevelType w:val="multilevel"/>
    <w:tmpl w:val="8DBC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4132B"/>
    <w:multiLevelType w:val="multilevel"/>
    <w:tmpl w:val="0F54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4A8"/>
    <w:multiLevelType w:val="multilevel"/>
    <w:tmpl w:val="541E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6"/>
  </w:num>
  <w:num w:numId="2" w16cid:durableId="391928029">
    <w:abstractNumId w:val="7"/>
  </w:num>
  <w:num w:numId="3" w16cid:durableId="889072601">
    <w:abstractNumId w:val="11"/>
  </w:num>
  <w:num w:numId="4" w16cid:durableId="291636826">
    <w:abstractNumId w:val="0"/>
  </w:num>
  <w:num w:numId="5" w16cid:durableId="484854966">
    <w:abstractNumId w:val="15"/>
  </w:num>
  <w:num w:numId="6" w16cid:durableId="1608001609">
    <w:abstractNumId w:val="12"/>
  </w:num>
  <w:num w:numId="7" w16cid:durableId="1315111947">
    <w:abstractNumId w:val="14"/>
  </w:num>
  <w:num w:numId="8" w16cid:durableId="63378935">
    <w:abstractNumId w:val="1"/>
  </w:num>
  <w:num w:numId="9" w16cid:durableId="1738163289">
    <w:abstractNumId w:val="13"/>
  </w:num>
  <w:num w:numId="10" w16cid:durableId="1675718754">
    <w:abstractNumId w:val="10"/>
  </w:num>
  <w:num w:numId="11" w16cid:durableId="1308050563">
    <w:abstractNumId w:val="9"/>
  </w:num>
  <w:num w:numId="12" w16cid:durableId="87240720">
    <w:abstractNumId w:val="4"/>
  </w:num>
  <w:num w:numId="13" w16cid:durableId="166558763">
    <w:abstractNumId w:val="2"/>
  </w:num>
  <w:num w:numId="14" w16cid:durableId="1218542148">
    <w:abstractNumId w:val="8"/>
  </w:num>
  <w:num w:numId="15" w16cid:durableId="1922568935">
    <w:abstractNumId w:val="3"/>
  </w:num>
  <w:num w:numId="16" w16cid:durableId="1091586628">
    <w:abstractNumId w:val="6"/>
  </w:num>
  <w:num w:numId="17" w16cid:durableId="1547720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30E2B"/>
    <w:rsid w:val="00041CB1"/>
    <w:rsid w:val="00083EF8"/>
    <w:rsid w:val="000B3E3F"/>
    <w:rsid w:val="000C7353"/>
    <w:rsid w:val="000D74B2"/>
    <w:rsid w:val="000E4F16"/>
    <w:rsid w:val="000F2F42"/>
    <w:rsid w:val="00104BF3"/>
    <w:rsid w:val="00107EB5"/>
    <w:rsid w:val="00134718"/>
    <w:rsid w:val="001579B5"/>
    <w:rsid w:val="001A51A4"/>
    <w:rsid w:val="001B2B9B"/>
    <w:rsid w:val="001C6B22"/>
    <w:rsid w:val="002018D5"/>
    <w:rsid w:val="0020249D"/>
    <w:rsid w:val="002234E7"/>
    <w:rsid w:val="0025509B"/>
    <w:rsid w:val="00297E02"/>
    <w:rsid w:val="002A3F8A"/>
    <w:rsid w:val="002B10BA"/>
    <w:rsid w:val="002E490F"/>
    <w:rsid w:val="003023D0"/>
    <w:rsid w:val="00321576"/>
    <w:rsid w:val="00346637"/>
    <w:rsid w:val="003765ED"/>
    <w:rsid w:val="00380892"/>
    <w:rsid w:val="003A0842"/>
    <w:rsid w:val="003C2C12"/>
    <w:rsid w:val="004448CA"/>
    <w:rsid w:val="00456667"/>
    <w:rsid w:val="00460D03"/>
    <w:rsid w:val="00481E52"/>
    <w:rsid w:val="004A6206"/>
    <w:rsid w:val="004C6E4E"/>
    <w:rsid w:val="004D129A"/>
    <w:rsid w:val="004F30CE"/>
    <w:rsid w:val="0050119E"/>
    <w:rsid w:val="00511B08"/>
    <w:rsid w:val="00515B37"/>
    <w:rsid w:val="0058126C"/>
    <w:rsid w:val="005A0435"/>
    <w:rsid w:val="005B4CAB"/>
    <w:rsid w:val="005F10E5"/>
    <w:rsid w:val="006335DB"/>
    <w:rsid w:val="00634328"/>
    <w:rsid w:val="006C46BB"/>
    <w:rsid w:val="006D2E20"/>
    <w:rsid w:val="006E020A"/>
    <w:rsid w:val="006E38CF"/>
    <w:rsid w:val="006F0D24"/>
    <w:rsid w:val="00700FF8"/>
    <w:rsid w:val="00707092"/>
    <w:rsid w:val="00722212"/>
    <w:rsid w:val="00752891"/>
    <w:rsid w:val="00756B44"/>
    <w:rsid w:val="00767A5E"/>
    <w:rsid w:val="00767F5B"/>
    <w:rsid w:val="007872C7"/>
    <w:rsid w:val="008311C1"/>
    <w:rsid w:val="008522F4"/>
    <w:rsid w:val="0087173B"/>
    <w:rsid w:val="00876FB3"/>
    <w:rsid w:val="00896A4F"/>
    <w:rsid w:val="00907134"/>
    <w:rsid w:val="0093487E"/>
    <w:rsid w:val="00947BF8"/>
    <w:rsid w:val="009A2E1F"/>
    <w:rsid w:val="009A7AAA"/>
    <w:rsid w:val="009E05A5"/>
    <w:rsid w:val="009E6AF5"/>
    <w:rsid w:val="009F42CE"/>
    <w:rsid w:val="009F6CD6"/>
    <w:rsid w:val="00A32571"/>
    <w:rsid w:val="00A704C8"/>
    <w:rsid w:val="00A955C0"/>
    <w:rsid w:val="00AD1734"/>
    <w:rsid w:val="00AD332C"/>
    <w:rsid w:val="00AF105E"/>
    <w:rsid w:val="00B07BC8"/>
    <w:rsid w:val="00B4282B"/>
    <w:rsid w:val="00B67B01"/>
    <w:rsid w:val="00BE3DB7"/>
    <w:rsid w:val="00BF3A01"/>
    <w:rsid w:val="00C106F9"/>
    <w:rsid w:val="00C17DC0"/>
    <w:rsid w:val="00C352D9"/>
    <w:rsid w:val="00C477FC"/>
    <w:rsid w:val="00C81601"/>
    <w:rsid w:val="00C878DA"/>
    <w:rsid w:val="00CB54A6"/>
    <w:rsid w:val="00CD1CCF"/>
    <w:rsid w:val="00CD7C05"/>
    <w:rsid w:val="00CE1FC1"/>
    <w:rsid w:val="00D0416E"/>
    <w:rsid w:val="00D55F0E"/>
    <w:rsid w:val="00DA3667"/>
    <w:rsid w:val="00DF5FCE"/>
    <w:rsid w:val="00E572EC"/>
    <w:rsid w:val="00E8045F"/>
    <w:rsid w:val="00EA769E"/>
    <w:rsid w:val="00ED47BC"/>
    <w:rsid w:val="00ED601E"/>
    <w:rsid w:val="00F142E4"/>
    <w:rsid w:val="00F21081"/>
    <w:rsid w:val="00F63A54"/>
    <w:rsid w:val="00FA714F"/>
    <w:rsid w:val="00FD47FD"/>
    <w:rsid w:val="00FE3F97"/>
    <w:rsid w:val="0268D624"/>
    <w:rsid w:val="0374E6AD"/>
    <w:rsid w:val="042240F8"/>
    <w:rsid w:val="05B3C017"/>
    <w:rsid w:val="05E78220"/>
    <w:rsid w:val="0617D066"/>
    <w:rsid w:val="06476310"/>
    <w:rsid w:val="084D4761"/>
    <w:rsid w:val="095EE044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10027AAB"/>
    <w:rsid w:val="10854ABE"/>
    <w:rsid w:val="118A15B7"/>
    <w:rsid w:val="13019F6A"/>
    <w:rsid w:val="130AB371"/>
    <w:rsid w:val="1392650D"/>
    <w:rsid w:val="1482766E"/>
    <w:rsid w:val="1552AFB3"/>
    <w:rsid w:val="16657460"/>
    <w:rsid w:val="17C063B1"/>
    <w:rsid w:val="194A0A8A"/>
    <w:rsid w:val="19841F96"/>
    <w:rsid w:val="1AB3BD02"/>
    <w:rsid w:val="1AE7A058"/>
    <w:rsid w:val="1BA541C7"/>
    <w:rsid w:val="1CBB8D87"/>
    <w:rsid w:val="1E575DE8"/>
    <w:rsid w:val="1F532538"/>
    <w:rsid w:val="1F55B03F"/>
    <w:rsid w:val="1FC5A363"/>
    <w:rsid w:val="20A5B192"/>
    <w:rsid w:val="20AB131F"/>
    <w:rsid w:val="2176091E"/>
    <w:rsid w:val="21A82707"/>
    <w:rsid w:val="225D796E"/>
    <w:rsid w:val="23F25DCA"/>
    <w:rsid w:val="2469EDE7"/>
    <w:rsid w:val="24B57829"/>
    <w:rsid w:val="258D7ED8"/>
    <w:rsid w:val="26A0D05F"/>
    <w:rsid w:val="26C11DB0"/>
    <w:rsid w:val="27627A8F"/>
    <w:rsid w:val="27988FBE"/>
    <w:rsid w:val="282096AB"/>
    <w:rsid w:val="296E6768"/>
    <w:rsid w:val="2985B0A0"/>
    <w:rsid w:val="2A1DD74F"/>
    <w:rsid w:val="2A4B048F"/>
    <w:rsid w:val="2C82F18F"/>
    <w:rsid w:val="2CF1BA0D"/>
    <w:rsid w:val="2D994010"/>
    <w:rsid w:val="2DA72E76"/>
    <w:rsid w:val="2EAEB9FB"/>
    <w:rsid w:val="31DD27E2"/>
    <w:rsid w:val="31E573C3"/>
    <w:rsid w:val="3288C1EA"/>
    <w:rsid w:val="33B1ADBE"/>
    <w:rsid w:val="34E14B2A"/>
    <w:rsid w:val="3520ED19"/>
    <w:rsid w:val="3676E760"/>
    <w:rsid w:val="37D6F4ED"/>
    <w:rsid w:val="38035BF2"/>
    <w:rsid w:val="386BF684"/>
    <w:rsid w:val="3978E1D4"/>
    <w:rsid w:val="39EECF71"/>
    <w:rsid w:val="3A80682B"/>
    <w:rsid w:val="3ACCAF65"/>
    <w:rsid w:val="3BB41C1A"/>
    <w:rsid w:val="3CA4FD4E"/>
    <w:rsid w:val="3CD6CD15"/>
    <w:rsid w:val="3DFF096F"/>
    <w:rsid w:val="43E96319"/>
    <w:rsid w:val="44825976"/>
    <w:rsid w:val="46514856"/>
    <w:rsid w:val="472B3652"/>
    <w:rsid w:val="4731D52A"/>
    <w:rsid w:val="47673E51"/>
    <w:rsid w:val="476951F7"/>
    <w:rsid w:val="4899136D"/>
    <w:rsid w:val="495660B7"/>
    <w:rsid w:val="4969D8C7"/>
    <w:rsid w:val="4B652302"/>
    <w:rsid w:val="4C340BF7"/>
    <w:rsid w:val="4C96076C"/>
    <w:rsid w:val="4D0A6E5F"/>
    <w:rsid w:val="4D57354F"/>
    <w:rsid w:val="4E6FE3C3"/>
    <w:rsid w:val="4FA471E6"/>
    <w:rsid w:val="509519B9"/>
    <w:rsid w:val="53A3AA58"/>
    <w:rsid w:val="53AC84EA"/>
    <w:rsid w:val="55AC52DB"/>
    <w:rsid w:val="590A3E1C"/>
    <w:rsid w:val="598DD20B"/>
    <w:rsid w:val="5A04FB9E"/>
    <w:rsid w:val="5A0A8CF7"/>
    <w:rsid w:val="5A3DED17"/>
    <w:rsid w:val="5C2141D4"/>
    <w:rsid w:val="5C41AC0D"/>
    <w:rsid w:val="5FECF139"/>
    <w:rsid w:val="608B7E13"/>
    <w:rsid w:val="60DFEC05"/>
    <w:rsid w:val="60EF0582"/>
    <w:rsid w:val="60FB913A"/>
    <w:rsid w:val="64D6A138"/>
    <w:rsid w:val="66493BA5"/>
    <w:rsid w:val="66742C17"/>
    <w:rsid w:val="674B6CAB"/>
    <w:rsid w:val="67E5DD81"/>
    <w:rsid w:val="68FE6A4D"/>
    <w:rsid w:val="69351835"/>
    <w:rsid w:val="6A53E29B"/>
    <w:rsid w:val="6A813C21"/>
    <w:rsid w:val="6A8D5F36"/>
    <w:rsid w:val="6A97B8C8"/>
    <w:rsid w:val="6C46C7D1"/>
    <w:rsid w:val="6D35F2F9"/>
    <w:rsid w:val="6D8F5AC9"/>
    <w:rsid w:val="6DA2A59C"/>
    <w:rsid w:val="6EE7632B"/>
    <w:rsid w:val="6F6B29EB"/>
    <w:rsid w:val="6FDB261E"/>
    <w:rsid w:val="707DF682"/>
    <w:rsid w:val="7083338C"/>
    <w:rsid w:val="72CD2D9B"/>
    <w:rsid w:val="76CE2E62"/>
    <w:rsid w:val="76F6CB2E"/>
    <w:rsid w:val="7718E4F7"/>
    <w:rsid w:val="78D29D6C"/>
    <w:rsid w:val="78FF005A"/>
    <w:rsid w:val="7AA6712A"/>
    <w:rsid w:val="7B3A49EE"/>
    <w:rsid w:val="7DC8311A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7BC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3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k12ls.com/Savvas/Math/CA_envM27_A1_ASB/CA_envM27_A1_ASB/index-h5.html?pag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.pk12ls.com/Savvas/Math/2027_EnVision_California/Review/A1_ep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.pk12ls.com/Savvas/Math/2027_EnVision_California/Review/ENV_TRO_A1_ENG_9798213048988_ac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Savvas Learning,  enVision+, Algebra 1 - Instructional Materials (Dept of Education)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Savvas Learning,  enVision+, Algebra 1 - Instructional Materials (Dept of Education)</dc:title>
  <dc:subject>Review Panel Advisory Recommendation, 2025 Mathematics Instructional Materials Adoption for Savvas Learning Company, enVision+ California Algebra 1.</dc:subject>
  <dc:creator/>
  <cp:keywords/>
  <dc:description/>
  <cp:lastModifiedBy/>
  <cp:revision>1</cp:revision>
  <dcterms:created xsi:type="dcterms:W3CDTF">2025-08-11T15:14:00Z</dcterms:created>
  <dcterms:modified xsi:type="dcterms:W3CDTF">2025-08-11T20:08:00Z</dcterms:modified>
</cp:coreProperties>
</file>