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CC1D1" w14:textId="77777777" w:rsidR="005F5A27" w:rsidRDefault="005F5A27"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5C9CC1D2" w14:textId="77777777" w:rsidR="005F5A27" w:rsidRPr="00F05864" w:rsidRDefault="005F5A27"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5F5A27" w:rsidRPr="009529EF" w14:paraId="5C9CC1D5"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C9CC1D3" w14:textId="77777777" w:rsidR="005F5A27" w:rsidRPr="009529EF" w:rsidRDefault="005F5A27"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C9CC1D4" w14:textId="77777777" w:rsidR="005F5A27" w:rsidRPr="009529EF" w:rsidRDefault="005F5A27" w:rsidP="00C332CB">
            <w:pPr>
              <w:spacing w:after="160"/>
              <w:rPr>
                <w:rFonts w:ascii="Arial" w:hAnsi="Arial" w:cs="Arial"/>
                <w:b/>
                <w:bCs/>
              </w:rPr>
            </w:pPr>
            <w:r>
              <w:rPr>
                <w:rFonts w:ascii="Arial" w:hAnsi="Arial" w:cs="Arial"/>
                <w:b/>
                <w:bCs/>
                <w:color w:val="FFFFFF" w:themeColor="background1"/>
              </w:rPr>
              <w:t>Program Name</w:t>
            </w:r>
          </w:p>
        </w:tc>
      </w:tr>
      <w:tr w:rsidR="005F5A27" w:rsidRPr="009529EF" w14:paraId="5C9CC1D8"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9CC1D6" w14:textId="77777777" w:rsidR="005F5A27" w:rsidRPr="00F6275D" w:rsidRDefault="005F5A27" w:rsidP="00C332CB">
            <w:pPr>
              <w:spacing w:after="160"/>
              <w:rPr>
                <w:rFonts w:ascii="Arial" w:hAnsi="Arial" w:cs="Arial"/>
              </w:rPr>
            </w:pPr>
            <w:r w:rsidRPr="002D5DC9">
              <w:rPr>
                <w:rFonts w:ascii="Arial" w:hAnsi="Arial" w:cs="Arial"/>
                <w:noProof/>
              </w:rPr>
              <w:t>The Center for Model Schools, a part of HMH Education Company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CC1D7" w14:textId="77777777" w:rsidR="005F5A27" w:rsidRPr="00F6275D" w:rsidRDefault="005F5A27" w:rsidP="00C332CB">
            <w:pPr>
              <w:spacing w:after="160"/>
              <w:ind w:left="1"/>
              <w:rPr>
                <w:rFonts w:ascii="Arial" w:hAnsi="Arial" w:cs="Arial"/>
              </w:rPr>
            </w:pPr>
            <w:r w:rsidRPr="002D5DC9">
              <w:rPr>
                <w:rFonts w:ascii="Arial" w:hAnsi="Arial" w:cs="Arial"/>
                <w:noProof/>
              </w:rPr>
              <w:t>Literacy Professional Learning Suite</w:t>
            </w:r>
          </w:p>
        </w:tc>
      </w:tr>
    </w:tbl>
    <w:p w14:paraId="5C9CC1D9" w14:textId="77777777" w:rsidR="005F5A27" w:rsidRPr="009529EF" w:rsidRDefault="005F5A27"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5C9CC1DA" w14:textId="77777777" w:rsidR="005F5A27" w:rsidRPr="009529EF" w:rsidRDefault="005F5A27"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5C9CC1DB" w14:textId="77777777" w:rsidR="005F5A27" w:rsidRPr="009529EF" w:rsidRDefault="005F5A27"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5C9CC1DC" w14:textId="77777777" w:rsidR="005F5A27" w:rsidRPr="009529EF" w:rsidRDefault="005F5A27"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5C9CC1DD" w14:textId="77777777" w:rsidR="005F5A27" w:rsidRPr="005F7169" w:rsidRDefault="005F5A27"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5F5A27" w:rsidRPr="009529EF" w14:paraId="5C9CC1E0"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1DE" w14:textId="77777777" w:rsidR="005F5A27" w:rsidRPr="009529EF" w:rsidRDefault="005F5A27"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1DF" w14:textId="77777777" w:rsidR="005F5A27" w:rsidRPr="009529EF" w:rsidRDefault="005F5A27"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5F5A27" w:rsidRPr="009529EF" w14:paraId="5C9CC1E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E1" w14:textId="77777777" w:rsidR="005F5A27" w:rsidRPr="00106D84" w:rsidRDefault="005F5A27"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E2" w14:textId="77777777" w:rsidR="005F5A27" w:rsidRPr="00F6275D" w:rsidRDefault="005F5A27" w:rsidP="3C4C67CA">
            <w:pPr>
              <w:spacing w:after="240"/>
              <w:ind w:left="1"/>
              <w:rPr>
                <w:rFonts w:ascii="Arial" w:hAnsi="Arial" w:cs="Arial"/>
              </w:rPr>
            </w:pPr>
            <w:r w:rsidRPr="002D5DC9">
              <w:rPr>
                <w:rFonts w:ascii="Arial" w:hAnsi="Arial" w:cs="Arial"/>
                <w:noProof/>
              </w:rPr>
              <w:t>The Literacy Professional Learning Suite is an eight</w:t>
            </w:r>
            <w:r w:rsidRPr="002D5DC9">
              <w:rPr>
                <w:rFonts w:ascii="Cambria Math" w:hAnsi="Cambria Math" w:cs="Cambria Math"/>
                <w:noProof/>
              </w:rPr>
              <w:t>‑</w:t>
            </w:r>
            <w:r w:rsidRPr="002D5DC9">
              <w:rPr>
                <w:rFonts w:ascii="Arial" w:hAnsi="Arial" w:cs="Arial"/>
                <w:noProof/>
              </w:rPr>
              <w:t>module, fully live professional learning program totaling 45 hours. Accredited by the International Dyslexia Association, it is grounded in research</w:t>
            </w:r>
            <w:r w:rsidRPr="002D5DC9">
              <w:rPr>
                <w:rFonts w:ascii="Cambria Math" w:hAnsi="Cambria Math" w:cs="Cambria Math"/>
                <w:noProof/>
              </w:rPr>
              <w:t>‑</w:t>
            </w:r>
            <w:r w:rsidRPr="002D5DC9">
              <w:rPr>
                <w:rFonts w:ascii="Arial" w:hAnsi="Arial" w:cs="Arial"/>
                <w:noProof/>
              </w:rPr>
              <w:t>aligned, explicit, and systematic instruction across word recognition, language comprehension, vocabulary, fluency, and writing. The Suite approaches all learning through an asset</w:t>
            </w:r>
            <w:r w:rsidRPr="002D5DC9">
              <w:rPr>
                <w:rFonts w:ascii="Cambria Math" w:hAnsi="Cambria Math" w:cs="Cambria Math"/>
                <w:noProof/>
              </w:rPr>
              <w:t>‑</w:t>
            </w:r>
            <w:r w:rsidRPr="002D5DC9">
              <w:rPr>
                <w:rFonts w:ascii="Arial" w:hAnsi="Arial" w:cs="Arial"/>
                <w:noProof/>
              </w:rPr>
              <w:t>based framework, emphasizing the strengths students bring to literacy learning. Module sessions incorporate modeling, simulations, and microteaching to support immediate classroom application. Learning is reinforced through quizzes and a pre</w:t>
            </w:r>
            <w:r w:rsidRPr="002D5DC9">
              <w:rPr>
                <w:rFonts w:ascii="Cambria Math" w:hAnsi="Cambria Math" w:cs="Cambria Math"/>
                <w:noProof/>
              </w:rPr>
              <w:t>‑</w:t>
            </w:r>
            <w:r w:rsidRPr="002D5DC9">
              <w:rPr>
                <w:rFonts w:ascii="Arial" w:hAnsi="Arial" w:cs="Arial"/>
                <w:noProof/>
              </w:rPr>
              <w:t>/post</w:t>
            </w:r>
            <w:r w:rsidRPr="002D5DC9">
              <w:rPr>
                <w:rFonts w:ascii="Cambria Math" w:hAnsi="Cambria Math" w:cs="Cambria Math"/>
                <w:noProof/>
              </w:rPr>
              <w:t>‑</w:t>
            </w:r>
            <w:r w:rsidRPr="002D5DC9">
              <w:rPr>
                <w:rFonts w:ascii="Arial" w:hAnsi="Arial" w:cs="Arial"/>
                <w:noProof/>
              </w:rPr>
              <w:t>assessment to monitor growth in both knowledge and pedagogy. Educators leave each session with the confidence to answer, “What do I do in the classroom tomorrow?” and with practical, responsive instructional routines designed to support diverse learners and strengthen literacy outcomes across varied instructional contexts.</w:t>
            </w:r>
          </w:p>
        </w:tc>
      </w:tr>
      <w:tr w:rsidR="005F5A27" w:rsidRPr="009529EF" w14:paraId="5C9CC1E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E4" w14:textId="77777777" w:rsidR="005F5A27" w:rsidRDefault="005F5A27"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E5" w14:textId="77777777" w:rsidR="005F5A27" w:rsidRPr="00F6275D" w:rsidRDefault="005F5A27" w:rsidP="00106D84">
            <w:pPr>
              <w:spacing w:after="240"/>
              <w:ind w:left="1"/>
              <w:rPr>
                <w:rFonts w:ascii="Arial" w:hAnsi="Arial" w:cs="Arial"/>
              </w:rPr>
            </w:pPr>
            <w:r w:rsidRPr="002D5DC9">
              <w:rPr>
                <w:rFonts w:ascii="Arial" w:hAnsi="Arial" w:cs="Arial"/>
                <w:noProof/>
              </w:rPr>
              <w:t>The Literacy Professional Learning Suite is delivered as eight fully live learning modules offered online or in person. All core learning—including modeling, simulations, collaborative discussions, and microteaching—is completed synchronously with a facilitator and school or district group. The only components completed independently are the required pre</w:t>
            </w:r>
            <w:r w:rsidRPr="002D5DC9">
              <w:rPr>
                <w:rFonts w:ascii="Cambria Math" w:hAnsi="Cambria Math" w:cs="Cambria Math"/>
                <w:noProof/>
              </w:rPr>
              <w:t>‑</w:t>
            </w:r>
            <w:r w:rsidRPr="002D5DC9">
              <w:rPr>
                <w:rFonts w:ascii="Arial" w:hAnsi="Arial" w:cs="Arial"/>
                <w:noProof/>
              </w:rPr>
              <w:t>assessment before the first session and the post</w:t>
            </w:r>
            <w:r w:rsidRPr="002D5DC9">
              <w:rPr>
                <w:rFonts w:ascii="Cambria Math" w:hAnsi="Cambria Math" w:cs="Cambria Math"/>
                <w:noProof/>
              </w:rPr>
              <w:t>‑</w:t>
            </w:r>
            <w:r w:rsidRPr="002D5DC9">
              <w:rPr>
                <w:rFonts w:ascii="Arial" w:hAnsi="Arial" w:cs="Arial"/>
                <w:noProof/>
              </w:rPr>
              <w:t>assessment after the final session. Required quizzes are completed at the end of each offering, with time built into the live session to do so. Participants may also use the lesson planning and learning walk tools between sessions to extend reflection and application. Optional coaching and job</w:t>
            </w:r>
            <w:r w:rsidRPr="002D5DC9">
              <w:rPr>
                <w:rFonts w:ascii="Cambria Math" w:hAnsi="Cambria Math" w:cs="Cambria Math"/>
                <w:noProof/>
              </w:rPr>
              <w:t>‑</w:t>
            </w:r>
            <w:r w:rsidRPr="002D5DC9">
              <w:rPr>
                <w:rFonts w:ascii="Arial" w:hAnsi="Arial" w:cs="Arial"/>
                <w:noProof/>
              </w:rPr>
              <w:t>embedded practice can be added beyond the 45 hours. This format ensures interactive, facilitator</w:t>
            </w:r>
            <w:r w:rsidRPr="002D5DC9">
              <w:rPr>
                <w:rFonts w:ascii="Cambria Math" w:hAnsi="Cambria Math" w:cs="Cambria Math"/>
                <w:noProof/>
              </w:rPr>
              <w:t>‑</w:t>
            </w:r>
            <w:r w:rsidRPr="002D5DC9">
              <w:rPr>
                <w:rFonts w:ascii="Arial" w:hAnsi="Arial" w:cs="Arial"/>
                <w:noProof/>
              </w:rPr>
              <w:t>guided learning while supporting continued practice and growth between sessions.</w:t>
            </w:r>
          </w:p>
        </w:tc>
      </w:tr>
      <w:tr w:rsidR="005F5A27" w:rsidRPr="00F6275D" w14:paraId="5C9CC1E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E7" w14:textId="77777777" w:rsidR="005F5A27" w:rsidRPr="00F6275D" w:rsidRDefault="005F5A27"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E8" w14:textId="77777777" w:rsidR="005F5A27" w:rsidRPr="00F6275D" w:rsidRDefault="005F5A27" w:rsidP="3C4C67CA">
            <w:pPr>
              <w:spacing w:after="240"/>
              <w:ind w:left="1"/>
              <w:rPr>
                <w:rFonts w:ascii="Arial" w:hAnsi="Arial" w:cs="Arial"/>
              </w:rPr>
            </w:pPr>
            <w:r w:rsidRPr="002D5DC9">
              <w:rPr>
                <w:rFonts w:ascii="Arial" w:hAnsi="Arial" w:cs="Arial"/>
                <w:noProof/>
              </w:rPr>
              <w:t>Educators complete the training in 45 total hours, delivered through fully live sessions offered online or in person. The only components completed independently are the required pre</w:t>
            </w:r>
            <w:r w:rsidRPr="002D5DC9">
              <w:rPr>
                <w:rFonts w:ascii="Cambria Math" w:hAnsi="Cambria Math" w:cs="Cambria Math"/>
                <w:noProof/>
              </w:rPr>
              <w:t>‑</w:t>
            </w:r>
            <w:r w:rsidRPr="002D5DC9">
              <w:rPr>
                <w:rFonts w:ascii="Arial" w:hAnsi="Arial" w:cs="Arial"/>
                <w:noProof/>
              </w:rPr>
              <w:t>assessment before the first session and the post</w:t>
            </w:r>
            <w:r w:rsidRPr="002D5DC9">
              <w:rPr>
                <w:rFonts w:ascii="Cambria Math" w:hAnsi="Cambria Math" w:cs="Cambria Math"/>
                <w:noProof/>
              </w:rPr>
              <w:t>‑</w:t>
            </w:r>
            <w:r w:rsidRPr="002D5DC9">
              <w:rPr>
                <w:rFonts w:ascii="Arial" w:hAnsi="Arial" w:cs="Arial"/>
                <w:noProof/>
              </w:rPr>
              <w:t>assessment after the final session, while all instructional learning occurs synchronously. Required quizzes are optionally completed during time built into the end of each live offering, ensuring educators can immediately reflect on and apply new learning. Optional coaching and job</w:t>
            </w:r>
            <w:r w:rsidRPr="002D5DC9">
              <w:rPr>
                <w:rFonts w:ascii="Cambria Math" w:hAnsi="Cambria Math" w:cs="Cambria Math"/>
                <w:noProof/>
              </w:rPr>
              <w:t>‑</w:t>
            </w:r>
            <w:r w:rsidRPr="002D5DC9">
              <w:rPr>
                <w:rFonts w:ascii="Arial" w:hAnsi="Arial" w:cs="Arial"/>
                <w:noProof/>
              </w:rPr>
              <w:t>embedded practice may be added outside the 45 hours to further support implementation.</w:t>
            </w:r>
          </w:p>
        </w:tc>
      </w:tr>
      <w:tr w:rsidR="005F5A27" w:rsidRPr="00F6275D" w14:paraId="5C9CC1EC"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EA" w14:textId="77777777" w:rsidR="005F5A27" w:rsidRPr="00F6275D" w:rsidRDefault="005F5A27"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EB" w14:textId="77777777" w:rsidR="005F5A27" w:rsidRPr="00F6275D" w:rsidRDefault="005F5A27" w:rsidP="3C4C67CA">
            <w:pPr>
              <w:spacing w:after="240"/>
              <w:ind w:left="1"/>
              <w:rPr>
                <w:rFonts w:ascii="Arial" w:eastAsia="Times New Roman" w:hAnsi="Arial" w:cs="Arial"/>
              </w:rPr>
            </w:pPr>
            <w:r w:rsidRPr="002D5DC9">
              <w:rPr>
                <w:rFonts w:ascii="Arial" w:eastAsia="Times New Roman" w:hAnsi="Arial" w:cs="Arial"/>
                <w:noProof/>
              </w:rPr>
              <w:t>The Literacy Professional Learning Suite</w:t>
            </w:r>
            <w:r>
              <w:rPr>
                <w:rFonts w:ascii="Arial" w:eastAsia="Times New Roman" w:hAnsi="Arial" w:cs="Arial"/>
                <w:noProof/>
              </w:rPr>
              <w:t xml:space="preserve"> </w:t>
            </w:r>
            <w:r w:rsidRPr="002D5DC9">
              <w:rPr>
                <w:rFonts w:ascii="Arial" w:eastAsia="Times New Roman" w:hAnsi="Arial" w:cs="Arial"/>
                <w:noProof/>
              </w:rPr>
              <w:t>includes: 45 total hours of fully live synchronous learning, asynchronous pre</w:t>
            </w:r>
            <w:r w:rsidRPr="002D5DC9">
              <w:rPr>
                <w:rFonts w:ascii="Cambria Math" w:eastAsia="Times New Roman" w:hAnsi="Cambria Math" w:cs="Cambria Math"/>
                <w:noProof/>
              </w:rPr>
              <w:t>‑</w:t>
            </w:r>
            <w:r w:rsidRPr="002D5DC9">
              <w:rPr>
                <w:rFonts w:ascii="Arial" w:eastAsia="Times New Roman" w:hAnsi="Arial" w:cs="Arial"/>
                <w:noProof/>
              </w:rPr>
              <w:t xml:space="preserve"> and post</w:t>
            </w:r>
            <w:r w:rsidRPr="002D5DC9">
              <w:rPr>
                <w:rFonts w:ascii="Cambria Math" w:eastAsia="Times New Roman" w:hAnsi="Cambria Math" w:cs="Cambria Math"/>
                <w:noProof/>
              </w:rPr>
              <w:t>‑</w:t>
            </w:r>
            <w:r w:rsidRPr="002D5DC9">
              <w:rPr>
                <w:rFonts w:ascii="Arial" w:eastAsia="Times New Roman" w:hAnsi="Arial" w:cs="Arial"/>
                <w:noProof/>
              </w:rPr>
              <w:t>assessments, module quizzes, and a certificate of achievement.</w:t>
            </w:r>
            <w:r>
              <w:rPr>
                <w:rFonts w:ascii="Arial" w:eastAsia="Times New Roman" w:hAnsi="Arial" w:cs="Arial"/>
                <w:noProof/>
              </w:rPr>
              <w:t xml:space="preserve"> </w:t>
            </w:r>
            <w:r w:rsidRPr="002D5DC9">
              <w:rPr>
                <w:rFonts w:ascii="Arial" w:eastAsia="Times New Roman" w:hAnsi="Arial" w:cs="Arial"/>
                <w:noProof/>
              </w:rPr>
              <w:t xml:space="preserve">Districts choose from either: In-person delivery: $33,660, Seven </w:t>
            </w:r>
            <w:r>
              <w:rPr>
                <w:rFonts w:ascii="Arial" w:eastAsia="Times New Roman" w:hAnsi="Arial" w:cs="Arial"/>
                <w:noProof/>
              </w:rPr>
              <w:t>six</w:t>
            </w:r>
            <w:r w:rsidRPr="002D5DC9">
              <w:rPr>
                <w:rFonts w:ascii="Arial" w:eastAsia="Times New Roman" w:hAnsi="Arial" w:cs="Arial"/>
                <w:noProof/>
              </w:rPr>
              <w:t xml:space="preserve">-hour sessions plus one </w:t>
            </w:r>
            <w:r>
              <w:rPr>
                <w:rFonts w:ascii="Arial" w:eastAsia="Times New Roman" w:hAnsi="Arial" w:cs="Arial"/>
                <w:noProof/>
              </w:rPr>
              <w:t>three</w:t>
            </w:r>
            <w:r w:rsidRPr="002D5DC9">
              <w:rPr>
                <w:rFonts w:ascii="Arial" w:eastAsia="Times New Roman" w:hAnsi="Arial" w:cs="Arial"/>
                <w:noProof/>
              </w:rPr>
              <w:t>-hour session (</w:t>
            </w:r>
            <w:r>
              <w:rPr>
                <w:rFonts w:ascii="Arial" w:eastAsia="Times New Roman" w:hAnsi="Arial" w:cs="Arial"/>
                <w:noProof/>
              </w:rPr>
              <w:t>eight</w:t>
            </w:r>
            <w:r w:rsidRPr="002D5DC9">
              <w:rPr>
                <w:rFonts w:ascii="Arial" w:eastAsia="Times New Roman" w:hAnsi="Arial" w:cs="Arial"/>
                <w:noProof/>
              </w:rPr>
              <w:t xml:space="preserve"> sessions = 45 hours), Up to 35 participants. Online delivery: $26,775, Fifteen </w:t>
            </w:r>
            <w:r>
              <w:rPr>
                <w:rFonts w:ascii="Arial" w:eastAsia="Times New Roman" w:hAnsi="Arial" w:cs="Arial"/>
                <w:noProof/>
              </w:rPr>
              <w:t>three</w:t>
            </w:r>
            <w:r w:rsidRPr="002D5DC9">
              <w:rPr>
                <w:rFonts w:ascii="Arial" w:eastAsia="Times New Roman" w:hAnsi="Arial" w:cs="Arial"/>
                <w:noProof/>
              </w:rPr>
              <w:t>-hour sessions (15 sessions = 45 hours), Up to 35 participants.</w:t>
            </w:r>
          </w:p>
        </w:tc>
      </w:tr>
      <w:tr w:rsidR="005F5A27" w:rsidRPr="00F6275D" w14:paraId="5C9CC1E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ED" w14:textId="77777777" w:rsidR="005F5A27" w:rsidRPr="00F6275D" w:rsidRDefault="005F5A27"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EE" w14:textId="77777777" w:rsidR="005F5A27" w:rsidRPr="00F6275D" w:rsidRDefault="005F5A27" w:rsidP="00106D84">
            <w:pPr>
              <w:spacing w:after="240"/>
              <w:ind w:left="1"/>
              <w:rPr>
                <w:rFonts w:ascii="Arial" w:hAnsi="Arial" w:cs="Arial"/>
              </w:rPr>
            </w:pPr>
            <w:r w:rsidRPr="002D5DC9">
              <w:rPr>
                <w:rFonts w:ascii="Arial" w:hAnsi="Arial" w:cs="Arial"/>
                <w:noProof/>
              </w:rPr>
              <w:t>https://www.hmhco.com/the-center-for-model-schools</w:t>
            </w:r>
          </w:p>
        </w:tc>
      </w:tr>
    </w:tbl>
    <w:p w14:paraId="5C9CC1F0" w14:textId="77777777" w:rsidR="005F5A27" w:rsidRPr="00F6275D" w:rsidRDefault="005F5A27"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5C9CC1F1" w14:textId="77777777" w:rsidR="005F5A27" w:rsidRPr="00F6275D" w:rsidRDefault="005F5A27" w:rsidP="005F5A27">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5C9CC1F2" w14:textId="77777777" w:rsidR="005F5A27" w:rsidRPr="00F6275D" w:rsidRDefault="005F5A27" w:rsidP="005F5A27">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5C9CC1F3" w14:textId="77777777" w:rsidR="005F5A27" w:rsidRPr="00F6275D" w:rsidRDefault="005F5A27" w:rsidP="005F5A27">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5C9CC1F4" w14:textId="77777777" w:rsidR="005F5A27" w:rsidRPr="00F6275D" w:rsidRDefault="005F5A27"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F5A27" w:rsidRPr="00F6275D" w14:paraId="5C9CC1F7"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1F5" w14:textId="77777777" w:rsidR="005F5A27" w:rsidRPr="00F6275D" w:rsidRDefault="005F5A2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1F6" w14:textId="77777777" w:rsidR="005F5A27" w:rsidRPr="00F6275D" w:rsidRDefault="005F5A27" w:rsidP="00C332CB">
            <w:pPr>
              <w:spacing w:after="160"/>
              <w:rPr>
                <w:rFonts w:ascii="Arial" w:hAnsi="Arial" w:cs="Arial"/>
                <w:b/>
                <w:bCs/>
              </w:rPr>
            </w:pPr>
            <w:r w:rsidRPr="00F6275D">
              <w:rPr>
                <w:rFonts w:ascii="Arial" w:hAnsi="Arial" w:cs="Arial"/>
                <w:b/>
                <w:bCs/>
                <w:color w:val="FFFFFF" w:themeColor="background1"/>
              </w:rPr>
              <w:t>Level of Evidence</w:t>
            </w:r>
          </w:p>
        </w:tc>
      </w:tr>
      <w:tr w:rsidR="005F5A27" w:rsidRPr="00F6275D" w14:paraId="5C9CC1F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F8" w14:textId="77777777" w:rsidR="005F5A27" w:rsidRPr="00F6275D" w:rsidRDefault="005F5A27"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PD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F9" w14:textId="77777777" w:rsidR="005F5A27" w:rsidRPr="00F6275D" w:rsidRDefault="005F5A27" w:rsidP="00C332CB">
            <w:pPr>
              <w:spacing w:after="160"/>
              <w:ind w:left="1"/>
              <w:rPr>
                <w:rFonts w:ascii="Arial" w:hAnsi="Arial" w:cs="Arial"/>
              </w:rPr>
            </w:pPr>
            <w:r w:rsidRPr="002D5DC9">
              <w:rPr>
                <w:rFonts w:ascii="Arial" w:hAnsi="Arial" w:cs="Arial"/>
                <w:noProof/>
              </w:rPr>
              <w:t>Minimal Evidence</w:t>
            </w:r>
          </w:p>
        </w:tc>
      </w:tr>
      <w:tr w:rsidR="005F5A27" w:rsidRPr="00F6275D" w14:paraId="5C9CC1F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FB" w14:textId="77777777" w:rsidR="005F5A27" w:rsidRPr="00F6275D" w:rsidRDefault="005F5A27" w:rsidP="00C332CB">
            <w:pPr>
              <w:spacing w:after="160"/>
              <w:rPr>
                <w:rFonts w:ascii="Arial" w:hAnsi="Arial" w:cs="Arial"/>
              </w:rPr>
            </w:pPr>
            <w:r w:rsidRPr="00F6275D">
              <w:rPr>
                <w:rFonts w:ascii="Arial" w:hAnsi="Arial" w:cs="Arial"/>
              </w:rPr>
              <w:lastRenderedPageBreak/>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FC" w14:textId="77777777" w:rsidR="005F5A27" w:rsidRPr="00F6275D" w:rsidRDefault="005F5A2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5F5A27" w:rsidRPr="00F6275D" w14:paraId="5C9CC20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1FE" w14:textId="77777777" w:rsidR="005F5A27" w:rsidRPr="00F6275D" w:rsidRDefault="005F5A27"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1FF" w14:textId="77777777" w:rsidR="005F5A27" w:rsidRPr="00F6275D" w:rsidRDefault="005F5A2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5F5A27" w:rsidRPr="00F6275D" w14:paraId="5C9CC20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01" w14:textId="77777777" w:rsidR="005F5A27" w:rsidRPr="00F6275D" w:rsidRDefault="005F5A27"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02" w14:textId="77777777" w:rsidR="005F5A27" w:rsidRPr="00F6275D" w:rsidRDefault="005F5A27"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5C9CC204" w14:textId="77777777" w:rsidR="005F5A27" w:rsidRPr="00F6275D" w:rsidRDefault="005F5A27"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F5A27" w:rsidRPr="00F6275D" w14:paraId="5C9CC207"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205" w14:textId="77777777" w:rsidR="005F5A27" w:rsidRPr="00F6275D" w:rsidRDefault="005F5A2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206" w14:textId="77777777" w:rsidR="005F5A27" w:rsidRPr="00F6275D" w:rsidRDefault="005F5A27" w:rsidP="00C332CB">
            <w:pPr>
              <w:spacing w:after="160"/>
              <w:rPr>
                <w:rFonts w:ascii="Arial" w:hAnsi="Arial" w:cs="Arial"/>
                <w:b/>
                <w:bCs/>
              </w:rPr>
            </w:pPr>
            <w:r w:rsidRPr="00F6275D">
              <w:rPr>
                <w:rFonts w:ascii="Arial" w:hAnsi="Arial" w:cs="Arial"/>
                <w:b/>
                <w:bCs/>
                <w:color w:val="FFFFFF" w:themeColor="background1"/>
              </w:rPr>
              <w:t>Level of Evidence</w:t>
            </w:r>
          </w:p>
        </w:tc>
      </w:tr>
      <w:tr w:rsidR="005F5A27" w:rsidRPr="00F6275D" w14:paraId="5C9CC20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08" w14:textId="77777777" w:rsidR="005F5A27" w:rsidRPr="00F6275D" w:rsidRDefault="005F5A27"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09" w14:textId="77777777" w:rsidR="005F5A27" w:rsidRPr="00F6275D" w:rsidRDefault="005F5A27" w:rsidP="00C332CB">
            <w:pPr>
              <w:spacing w:after="160"/>
              <w:ind w:left="1"/>
              <w:rPr>
                <w:rFonts w:ascii="Arial" w:hAnsi="Arial" w:cs="Arial"/>
              </w:rPr>
            </w:pPr>
            <w:r w:rsidRPr="002D5DC9">
              <w:rPr>
                <w:rFonts w:ascii="Arial" w:hAnsi="Arial" w:cs="Arial"/>
                <w:noProof/>
              </w:rPr>
              <w:t>Minimal Evidence</w:t>
            </w:r>
          </w:p>
        </w:tc>
      </w:tr>
      <w:tr w:rsidR="005F5A27" w:rsidRPr="00F6275D" w14:paraId="5C9CC20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0B" w14:textId="77777777" w:rsidR="005F5A27" w:rsidRPr="00F6275D" w:rsidRDefault="005F5A27"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0C" w14:textId="77777777" w:rsidR="005F5A27" w:rsidRPr="00F6275D" w:rsidRDefault="005F5A2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5F5A27" w:rsidRPr="00F6275D" w14:paraId="5C9CC21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0E" w14:textId="77777777" w:rsidR="005F5A27" w:rsidRPr="00F6275D" w:rsidRDefault="005F5A27"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0F" w14:textId="77777777" w:rsidR="005F5A27" w:rsidRPr="00F6275D" w:rsidRDefault="005F5A27" w:rsidP="00C332CB">
            <w:pPr>
              <w:spacing w:after="160"/>
              <w:ind w:left="1"/>
              <w:rPr>
                <w:rFonts w:ascii="Arial" w:hAnsi="Arial" w:cs="Arial"/>
              </w:rPr>
            </w:pPr>
            <w:r w:rsidRPr="002D5DC9">
              <w:rPr>
                <w:rFonts w:ascii="Arial" w:hAnsi="Arial" w:cs="Arial"/>
                <w:noProof/>
              </w:rPr>
              <w:t>Strong Evidence</w:t>
            </w:r>
          </w:p>
        </w:tc>
      </w:tr>
      <w:tr w:rsidR="005F5A27" w:rsidRPr="00F6275D" w14:paraId="5C9CC21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11" w14:textId="77777777" w:rsidR="005F5A27" w:rsidRPr="00F6275D" w:rsidRDefault="005F5A27"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12" w14:textId="77777777" w:rsidR="005F5A27" w:rsidRPr="00F6275D" w:rsidRDefault="005F5A27" w:rsidP="00C332CB">
            <w:pPr>
              <w:spacing w:after="160"/>
              <w:ind w:left="1"/>
              <w:rPr>
                <w:rFonts w:ascii="Arial" w:hAnsi="Arial" w:cs="Arial"/>
              </w:rPr>
            </w:pPr>
            <w:r w:rsidRPr="002D5DC9">
              <w:rPr>
                <w:rFonts w:ascii="Arial" w:hAnsi="Arial" w:cs="Arial"/>
                <w:noProof/>
              </w:rPr>
              <w:t>Strong Evidence</w:t>
            </w:r>
          </w:p>
        </w:tc>
      </w:tr>
      <w:tr w:rsidR="005F5A27" w:rsidRPr="00F6275D" w14:paraId="5C9CC21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14" w14:textId="77777777" w:rsidR="005F5A27" w:rsidRPr="00F6275D" w:rsidRDefault="005F5A27"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15" w14:textId="77777777" w:rsidR="005F5A27" w:rsidRPr="00F6275D" w:rsidRDefault="005F5A27" w:rsidP="00C332CB">
            <w:pPr>
              <w:spacing w:after="160"/>
              <w:ind w:left="1"/>
              <w:rPr>
                <w:rFonts w:ascii="Arial" w:hAnsi="Arial" w:cs="Arial"/>
              </w:rPr>
            </w:pPr>
            <w:r w:rsidRPr="002D5DC9">
              <w:rPr>
                <w:rFonts w:ascii="Arial" w:hAnsi="Arial" w:cs="Arial"/>
                <w:noProof/>
              </w:rPr>
              <w:t>Moderate Evidence</w:t>
            </w:r>
          </w:p>
        </w:tc>
      </w:tr>
      <w:tr w:rsidR="005F5A27" w:rsidRPr="00F6275D" w14:paraId="5C9CC21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17" w14:textId="77777777" w:rsidR="005F5A27" w:rsidRPr="00F6275D" w:rsidRDefault="005F5A27"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18" w14:textId="77777777" w:rsidR="005F5A27" w:rsidRPr="00F6275D" w:rsidRDefault="005F5A27" w:rsidP="00C332CB">
            <w:pPr>
              <w:spacing w:after="160"/>
              <w:ind w:left="1"/>
              <w:rPr>
                <w:rFonts w:ascii="Arial" w:hAnsi="Arial" w:cs="Arial"/>
              </w:rPr>
            </w:pPr>
            <w:r w:rsidRPr="002D5DC9">
              <w:rPr>
                <w:rFonts w:ascii="Arial" w:hAnsi="Arial" w:cs="Arial"/>
                <w:noProof/>
              </w:rPr>
              <w:t>Strong Evidence</w:t>
            </w:r>
          </w:p>
        </w:tc>
      </w:tr>
      <w:tr w:rsidR="005F5A27" w:rsidRPr="00F6275D" w14:paraId="5C9CC21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1A" w14:textId="77777777" w:rsidR="005F5A27" w:rsidRPr="00F6275D" w:rsidRDefault="005F5A27"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1B" w14:textId="77777777" w:rsidR="005F5A27" w:rsidRPr="00F6275D" w:rsidRDefault="005F5A27" w:rsidP="00C332CB">
            <w:pPr>
              <w:spacing w:after="160"/>
              <w:ind w:left="1"/>
              <w:rPr>
                <w:rFonts w:ascii="Arial" w:hAnsi="Arial" w:cs="Arial"/>
              </w:rPr>
            </w:pPr>
            <w:r w:rsidRPr="002D5DC9">
              <w:rPr>
                <w:rFonts w:ascii="Arial" w:hAnsi="Arial" w:cs="Arial"/>
                <w:noProof/>
              </w:rPr>
              <w:t>Strong Evidence</w:t>
            </w:r>
          </w:p>
        </w:tc>
      </w:tr>
      <w:tr w:rsidR="005F5A27" w:rsidRPr="00F6275D" w14:paraId="5C9CC21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1D" w14:textId="77777777" w:rsidR="005F5A27" w:rsidRPr="00F6275D" w:rsidRDefault="005F5A27"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1E" w14:textId="77777777" w:rsidR="005F5A27" w:rsidRPr="00F6275D" w:rsidRDefault="005F5A27" w:rsidP="00C332CB">
            <w:pPr>
              <w:spacing w:after="160"/>
              <w:ind w:left="1"/>
              <w:rPr>
                <w:rFonts w:ascii="Arial" w:hAnsi="Arial" w:cs="Arial"/>
              </w:rPr>
            </w:pPr>
            <w:r w:rsidRPr="002D5DC9">
              <w:rPr>
                <w:rFonts w:ascii="Arial" w:hAnsi="Arial" w:cs="Arial"/>
                <w:noProof/>
              </w:rPr>
              <w:t>Strong Evidence</w:t>
            </w:r>
          </w:p>
        </w:tc>
      </w:tr>
      <w:tr w:rsidR="005F5A27" w:rsidRPr="00F6275D" w14:paraId="5C9CC22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20" w14:textId="77777777" w:rsidR="005F5A27" w:rsidRPr="00F6275D" w:rsidRDefault="005F5A27"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21" w14:textId="77777777" w:rsidR="005F5A27" w:rsidRPr="00F6275D" w:rsidRDefault="005F5A27" w:rsidP="00C332CB">
            <w:pPr>
              <w:spacing w:after="160"/>
              <w:ind w:left="1"/>
              <w:rPr>
                <w:rFonts w:ascii="Arial" w:hAnsi="Arial" w:cs="Arial"/>
              </w:rPr>
            </w:pPr>
            <w:r w:rsidRPr="002D5DC9">
              <w:rPr>
                <w:rFonts w:ascii="Arial" w:hAnsi="Arial" w:cs="Arial"/>
                <w:noProof/>
              </w:rPr>
              <w:t>Moderate Evidence</w:t>
            </w:r>
          </w:p>
        </w:tc>
      </w:tr>
      <w:tr w:rsidR="005F5A27" w:rsidRPr="00F6275D" w14:paraId="5C9CC22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23" w14:textId="77777777" w:rsidR="005F5A27" w:rsidRPr="00F6275D" w:rsidRDefault="005F5A27"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24" w14:textId="77777777" w:rsidR="005F5A27" w:rsidRPr="00F6275D" w:rsidRDefault="005F5A27" w:rsidP="00C332CB">
            <w:pPr>
              <w:spacing w:after="160"/>
              <w:ind w:left="1"/>
              <w:rPr>
                <w:rFonts w:ascii="Arial" w:hAnsi="Arial" w:cs="Arial"/>
              </w:rPr>
            </w:pPr>
            <w:r w:rsidRPr="002D5DC9">
              <w:rPr>
                <w:rFonts w:ascii="Arial" w:hAnsi="Arial" w:cs="Arial"/>
                <w:noProof/>
              </w:rPr>
              <w:t>Moderate Evidence</w:t>
            </w:r>
          </w:p>
        </w:tc>
      </w:tr>
      <w:tr w:rsidR="005F5A27" w:rsidRPr="00F6275D" w14:paraId="5C9CC22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26" w14:textId="77777777" w:rsidR="005F5A27" w:rsidRPr="00F6275D" w:rsidRDefault="005F5A27"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27" w14:textId="77777777" w:rsidR="005F5A27" w:rsidRPr="00F6275D" w:rsidRDefault="005F5A27" w:rsidP="00C332CB">
            <w:pPr>
              <w:spacing w:after="160"/>
              <w:ind w:left="1"/>
              <w:rPr>
                <w:rFonts w:ascii="Arial" w:hAnsi="Arial" w:cs="Arial"/>
              </w:rPr>
            </w:pPr>
            <w:r w:rsidRPr="002D5DC9">
              <w:rPr>
                <w:rFonts w:ascii="Arial" w:hAnsi="Arial" w:cs="Arial"/>
                <w:noProof/>
              </w:rPr>
              <w:t>Moderate Evidence</w:t>
            </w:r>
          </w:p>
        </w:tc>
      </w:tr>
      <w:tr w:rsidR="005F5A27" w:rsidRPr="00F6275D" w14:paraId="5C9CC22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29" w14:textId="77777777" w:rsidR="005F5A27" w:rsidRPr="00F6275D" w:rsidRDefault="005F5A27"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2A" w14:textId="77777777" w:rsidR="005F5A27" w:rsidRPr="00F6275D" w:rsidRDefault="005F5A27" w:rsidP="00C332CB">
            <w:pPr>
              <w:spacing w:after="160"/>
              <w:ind w:left="1"/>
              <w:rPr>
                <w:rFonts w:ascii="Arial" w:hAnsi="Arial" w:cs="Arial"/>
              </w:rPr>
            </w:pPr>
            <w:r w:rsidRPr="002D5DC9">
              <w:rPr>
                <w:rFonts w:ascii="Arial" w:hAnsi="Arial" w:cs="Arial"/>
                <w:noProof/>
              </w:rPr>
              <w:t>Moderate Evidence</w:t>
            </w:r>
          </w:p>
        </w:tc>
      </w:tr>
      <w:tr w:rsidR="005F5A27" w:rsidRPr="00F6275D" w14:paraId="5C9CC22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2C" w14:textId="77777777" w:rsidR="005F5A27" w:rsidRPr="00F6275D" w:rsidRDefault="005F5A27"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2D" w14:textId="77777777" w:rsidR="005F5A27" w:rsidRPr="00F6275D" w:rsidRDefault="005F5A27" w:rsidP="00C332CB">
            <w:pPr>
              <w:spacing w:after="160"/>
              <w:ind w:left="1"/>
              <w:rPr>
                <w:rFonts w:ascii="Arial" w:hAnsi="Arial" w:cs="Arial"/>
              </w:rPr>
            </w:pPr>
            <w:r w:rsidRPr="002D5DC9">
              <w:rPr>
                <w:rFonts w:ascii="Arial" w:hAnsi="Arial" w:cs="Arial"/>
                <w:noProof/>
              </w:rPr>
              <w:t>Strong Evidence</w:t>
            </w:r>
          </w:p>
        </w:tc>
      </w:tr>
      <w:tr w:rsidR="005F5A27" w:rsidRPr="00F6275D" w14:paraId="5C9CC23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2F" w14:textId="77777777" w:rsidR="005F5A27" w:rsidRPr="00F6275D" w:rsidRDefault="005F5A2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30" w14:textId="77777777" w:rsidR="005F5A27" w:rsidRPr="00F6275D" w:rsidRDefault="005F5A27" w:rsidP="00C332CB">
            <w:pPr>
              <w:spacing w:after="160"/>
              <w:ind w:left="1"/>
              <w:rPr>
                <w:rFonts w:ascii="Arial" w:hAnsi="Arial" w:cs="Arial"/>
              </w:rPr>
            </w:pPr>
            <w:r w:rsidRPr="002D5DC9">
              <w:rPr>
                <w:rFonts w:ascii="Arial" w:hAnsi="Arial" w:cs="Arial"/>
                <w:noProof/>
              </w:rPr>
              <w:t>Moderate Evidence</w:t>
            </w:r>
          </w:p>
        </w:tc>
      </w:tr>
    </w:tbl>
    <w:p w14:paraId="5C9CC232" w14:textId="77777777" w:rsidR="005F5A27" w:rsidRPr="00F6275D" w:rsidRDefault="005F5A27"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F5A27" w:rsidRPr="00F6275D" w14:paraId="5C9CC235"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233" w14:textId="77777777" w:rsidR="005F5A27" w:rsidRPr="00F6275D" w:rsidRDefault="005F5A2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C9CC234" w14:textId="77777777" w:rsidR="005F5A27" w:rsidRPr="00F6275D" w:rsidRDefault="005F5A27" w:rsidP="00C332CB">
            <w:pPr>
              <w:spacing w:after="160"/>
              <w:rPr>
                <w:rFonts w:ascii="Arial" w:hAnsi="Arial" w:cs="Arial"/>
                <w:b/>
                <w:bCs/>
              </w:rPr>
            </w:pPr>
            <w:r w:rsidRPr="00F6275D">
              <w:rPr>
                <w:rFonts w:ascii="Arial" w:hAnsi="Arial" w:cs="Arial"/>
                <w:b/>
                <w:bCs/>
                <w:color w:val="FFFFFF" w:themeColor="background1"/>
              </w:rPr>
              <w:t>Level of Evidence</w:t>
            </w:r>
          </w:p>
        </w:tc>
      </w:tr>
      <w:tr w:rsidR="005F5A27" w:rsidRPr="00191DCA" w14:paraId="5C9CC239"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C9CC236" w14:textId="77777777" w:rsidR="005F5A27" w:rsidRPr="00F6275D" w:rsidRDefault="005F5A2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5C9CC237" w14:textId="77777777" w:rsidR="005F5A27" w:rsidRPr="00F6275D" w:rsidRDefault="005F5A27"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CC238" w14:textId="77777777" w:rsidR="005F5A27" w:rsidRPr="0012716A" w:rsidRDefault="005F5A27" w:rsidP="00C332CB">
            <w:pPr>
              <w:spacing w:after="160"/>
              <w:ind w:left="1"/>
              <w:rPr>
                <w:rFonts w:ascii="Arial" w:hAnsi="Arial" w:cs="Arial"/>
              </w:rPr>
            </w:pPr>
            <w:r w:rsidRPr="002D5DC9">
              <w:rPr>
                <w:rFonts w:ascii="Arial" w:hAnsi="Arial" w:cs="Arial"/>
                <w:noProof/>
              </w:rPr>
              <w:t>Not Applicable</w:t>
            </w:r>
          </w:p>
        </w:tc>
      </w:tr>
    </w:tbl>
    <w:p w14:paraId="5C9CC23B" w14:textId="77777777" w:rsidR="00A519A6" w:rsidRDefault="00A519A6"/>
    <w:sectPr w:rsidR="00A519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15A26" w14:textId="77777777" w:rsidR="006564A4" w:rsidRDefault="006564A4" w:rsidP="00742DAD">
      <w:pPr>
        <w:spacing w:after="0" w:line="240" w:lineRule="auto"/>
      </w:pPr>
      <w:r>
        <w:separator/>
      </w:r>
    </w:p>
  </w:endnote>
  <w:endnote w:type="continuationSeparator" w:id="0">
    <w:p w14:paraId="5916A91E" w14:textId="77777777" w:rsidR="006564A4" w:rsidRDefault="006564A4" w:rsidP="00742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08A8B" w14:textId="77777777" w:rsidR="006564A4" w:rsidRDefault="006564A4" w:rsidP="00742DAD">
      <w:pPr>
        <w:spacing w:after="0" w:line="240" w:lineRule="auto"/>
      </w:pPr>
      <w:r>
        <w:separator/>
      </w:r>
    </w:p>
  </w:footnote>
  <w:footnote w:type="continuationSeparator" w:id="0">
    <w:p w14:paraId="4989DB28" w14:textId="77777777" w:rsidR="006564A4" w:rsidRDefault="006564A4" w:rsidP="00742D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27"/>
    <w:rsid w:val="00172A3E"/>
    <w:rsid w:val="004A149A"/>
    <w:rsid w:val="005F5A27"/>
    <w:rsid w:val="006564A4"/>
    <w:rsid w:val="00742DAD"/>
    <w:rsid w:val="00A519A6"/>
    <w:rsid w:val="00F16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CC1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A27"/>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5F5A27"/>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F5A27"/>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5F5A27"/>
    <w:rPr>
      <w:rFonts w:ascii="Arial" w:eastAsia="Calibri" w:hAnsi="Arial" w:cs="Arial"/>
      <w:b/>
      <w:bCs/>
    </w:rPr>
  </w:style>
  <w:style w:type="table" w:customStyle="1" w:styleId="TableGrid">
    <w:name w:val="TableGrid"/>
    <w:rsid w:val="005F5A27"/>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F5A27"/>
    <w:rPr>
      <w:color w:val="467886" w:themeColor="hyperlink"/>
      <w:u w:val="single"/>
    </w:rPr>
  </w:style>
  <w:style w:type="paragraph" w:styleId="ListParagraph">
    <w:name w:val="List Paragraph"/>
    <w:basedOn w:val="Normal"/>
    <w:uiPriority w:val="34"/>
    <w:qFormat/>
    <w:rsid w:val="005F5A27"/>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742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DAD"/>
  </w:style>
  <w:style w:type="paragraph" w:styleId="Footer">
    <w:name w:val="footer"/>
    <w:basedOn w:val="Normal"/>
    <w:link w:val="FooterChar"/>
    <w:uiPriority w:val="99"/>
    <w:unhideWhenUsed/>
    <w:rsid w:val="00742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Center for Model Schools Literacy Suite - Professional Learning (CA Dept of Education)</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Model Schools Literacy Suite - Professional Learning (CA Dept of Education)</dc:title>
  <dc:subject>Program memo for the Literacy Professional Learning Suite from The Center for Model Schools, a part of Houghton Mifflin Harcourt (HMH) Education Company.</dc:subject>
  <dc:creator/>
  <cp:keywords/>
  <dc:description/>
  <cp:lastModifiedBy/>
  <cp:revision>1</cp:revision>
  <dcterms:created xsi:type="dcterms:W3CDTF">2026-08-18T18:40:00Z</dcterms:created>
  <dcterms:modified xsi:type="dcterms:W3CDTF">2026-08-18T18:41:00Z</dcterms:modified>
</cp:coreProperties>
</file>