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8B96B" w14:textId="77777777" w:rsidR="00DC3511" w:rsidRDefault="00DC3511"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7908B96C" w14:textId="77777777" w:rsidR="00DC3511" w:rsidRPr="00F05864" w:rsidRDefault="00DC3511"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DC3511" w:rsidRPr="009529EF" w14:paraId="7908B96F"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7908B96D" w14:textId="77777777" w:rsidR="00DC3511" w:rsidRPr="009529EF" w:rsidRDefault="00DC3511"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7908B96E" w14:textId="77777777" w:rsidR="00DC3511" w:rsidRPr="009529EF" w:rsidRDefault="00DC3511" w:rsidP="00C332CB">
            <w:pPr>
              <w:spacing w:after="160"/>
              <w:rPr>
                <w:rFonts w:ascii="Arial" w:hAnsi="Arial" w:cs="Arial"/>
                <w:b/>
                <w:bCs/>
              </w:rPr>
            </w:pPr>
            <w:r>
              <w:rPr>
                <w:rFonts w:ascii="Arial" w:hAnsi="Arial" w:cs="Arial"/>
                <w:b/>
                <w:bCs/>
                <w:color w:val="FFFFFF" w:themeColor="background1"/>
              </w:rPr>
              <w:t>Program Name</w:t>
            </w:r>
          </w:p>
        </w:tc>
      </w:tr>
      <w:tr w:rsidR="00DC3511" w:rsidRPr="009529EF" w14:paraId="7908B972"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908B970" w14:textId="77777777" w:rsidR="00DC3511" w:rsidRPr="00F6275D" w:rsidRDefault="00DC3511" w:rsidP="00C332CB">
            <w:pPr>
              <w:spacing w:after="160"/>
              <w:rPr>
                <w:rFonts w:ascii="Arial" w:hAnsi="Arial" w:cs="Arial"/>
              </w:rPr>
            </w:pPr>
            <w:r w:rsidRPr="002D5DC9">
              <w:rPr>
                <w:rFonts w:ascii="Arial" w:hAnsi="Arial" w:cs="Arial"/>
                <w:noProof/>
              </w:rPr>
              <w:t>Kern County Superintendent of Schools</w:t>
            </w:r>
            <w:r>
              <w:rPr>
                <w:rFonts w:ascii="Arial" w:hAnsi="Arial" w:cs="Arial"/>
                <w:noProof/>
              </w:rPr>
              <w:t xml:space="preserve"> (KCSOS)</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08B971" w14:textId="77777777" w:rsidR="00DC3511" w:rsidRPr="00F6275D" w:rsidRDefault="00DC3511" w:rsidP="00C332CB">
            <w:pPr>
              <w:spacing w:after="160"/>
              <w:ind w:left="1"/>
              <w:rPr>
                <w:rFonts w:ascii="Arial" w:hAnsi="Arial" w:cs="Arial"/>
              </w:rPr>
            </w:pPr>
            <w:r w:rsidRPr="002D5DC9">
              <w:rPr>
                <w:rFonts w:ascii="Arial" w:hAnsi="Arial" w:cs="Arial"/>
                <w:noProof/>
              </w:rPr>
              <w:t>Navigating Literacy and English Learner Toolkit of Strategies</w:t>
            </w:r>
          </w:p>
        </w:tc>
      </w:tr>
    </w:tbl>
    <w:p w14:paraId="7908B973" w14:textId="77777777" w:rsidR="00DC3511" w:rsidRPr="009529EF" w:rsidRDefault="00DC3511"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7908B974" w14:textId="77777777" w:rsidR="00DC3511" w:rsidRPr="009529EF" w:rsidRDefault="00DC3511"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7908B975" w14:textId="77777777" w:rsidR="00DC3511" w:rsidRPr="009529EF" w:rsidRDefault="00DC3511"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7908B976" w14:textId="77777777" w:rsidR="00DC3511" w:rsidRPr="009529EF" w:rsidRDefault="00DC3511"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Pr>
          <w:rFonts w:ascii="Arial" w:eastAsia="Arial" w:hAnsi="Arial" w:cs="Arial"/>
        </w:rP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7908B977" w14:textId="77777777" w:rsidR="00DC3511" w:rsidRPr="005F7169" w:rsidRDefault="00DC3511"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DC3511" w:rsidRPr="009529EF" w14:paraId="7908B97A"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908B978" w14:textId="77777777" w:rsidR="00DC3511" w:rsidRPr="009529EF" w:rsidRDefault="00DC3511"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908B979" w14:textId="77777777" w:rsidR="00DC3511" w:rsidRPr="009529EF" w:rsidRDefault="00DC3511"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DC3511" w:rsidRPr="009529EF" w14:paraId="7908B97D"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08B97B" w14:textId="77777777" w:rsidR="00DC3511" w:rsidRPr="00106D84" w:rsidRDefault="00DC3511"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8B97C" w14:textId="77777777" w:rsidR="00DC3511" w:rsidRPr="00F6275D" w:rsidRDefault="00DC3511" w:rsidP="3C4C67CA">
            <w:pPr>
              <w:spacing w:after="240"/>
              <w:ind w:left="1"/>
              <w:rPr>
                <w:rFonts w:ascii="Arial" w:hAnsi="Arial" w:cs="Arial"/>
              </w:rPr>
            </w:pPr>
            <w:r w:rsidRPr="002D5DC9">
              <w:rPr>
                <w:rFonts w:ascii="Arial" w:hAnsi="Arial" w:cs="Arial"/>
                <w:noProof/>
              </w:rPr>
              <w:t>The KCSOS Literacy Professional Development Program provides comprehensive training in Structured Literacy aligned to the Science of Reading and the California E</w:t>
            </w:r>
            <w:r>
              <w:rPr>
                <w:rFonts w:ascii="Arial" w:hAnsi="Arial" w:cs="Arial"/>
                <w:noProof/>
              </w:rPr>
              <w:t>nglish Language Arts</w:t>
            </w:r>
            <w:r w:rsidRPr="002D5DC9">
              <w:rPr>
                <w:rFonts w:ascii="Arial" w:hAnsi="Arial" w:cs="Arial"/>
                <w:noProof/>
              </w:rPr>
              <w:t>/</w:t>
            </w:r>
            <w:r>
              <w:rPr>
                <w:rFonts w:ascii="Arial" w:hAnsi="Arial" w:cs="Arial"/>
                <w:noProof/>
              </w:rPr>
              <w:t>English Language Development</w:t>
            </w:r>
            <w:r w:rsidRPr="002D5DC9">
              <w:rPr>
                <w:rFonts w:ascii="Arial" w:hAnsi="Arial" w:cs="Arial"/>
                <w:noProof/>
              </w:rPr>
              <w:t xml:space="preserve">Framework. The program builds educator capacity in foundational skills (print concepts, phonological awareness, phonics, decoding, fluency), oral language, vocabulary, background knowledge, and comprehension. It integrates the English Learner Toolkit of Strategies to support both integrated and designated </w:t>
            </w:r>
            <w:r>
              <w:rPr>
                <w:rFonts w:ascii="Arial" w:hAnsi="Arial" w:cs="Arial"/>
                <w:noProof/>
              </w:rPr>
              <w:t>English language development</w:t>
            </w:r>
            <w:r w:rsidRPr="002D5DC9">
              <w:rPr>
                <w:rFonts w:ascii="Arial" w:hAnsi="Arial" w:cs="Arial"/>
                <w:noProof/>
              </w:rPr>
              <w:t>, ensuring multilingual learners develop academic language alongside literacy skills. Through interactive workshops, modeling, guided practice, planning time, and follow-up support, participants learn to deliver explicit, systematic instruction that improves reading outcomes for all students, including those with dyslexia and reading difficulties.</w:t>
            </w:r>
          </w:p>
        </w:tc>
      </w:tr>
      <w:tr w:rsidR="00DC3511" w:rsidRPr="009529EF" w14:paraId="7908B980"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08B97E" w14:textId="77777777" w:rsidR="00DC3511" w:rsidRDefault="00DC3511"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8B97F" w14:textId="77777777" w:rsidR="00DC3511" w:rsidRPr="00F6275D" w:rsidRDefault="00DC3511" w:rsidP="00106D84">
            <w:pPr>
              <w:spacing w:after="240"/>
              <w:ind w:left="1"/>
              <w:rPr>
                <w:rFonts w:ascii="Arial" w:hAnsi="Arial" w:cs="Arial"/>
              </w:rPr>
            </w:pPr>
            <w:r w:rsidRPr="002D5DC9">
              <w:rPr>
                <w:rFonts w:ascii="Arial" w:hAnsi="Arial" w:cs="Arial"/>
                <w:noProof/>
              </w:rPr>
              <w:t>The KCSOS Literacy Professional Development Program is designed with flexible delivery options. Core content sessions may be delivered in person or virtually in live, synchronous group settings. These sessions include direct instruction, modeling of literacy routines, collaborative discussions, structured practice, and guided application tasks completed with peers.</w:t>
            </w:r>
            <w:r>
              <w:rPr>
                <w:rFonts w:ascii="Arial" w:hAnsi="Arial" w:cs="Arial"/>
                <w:noProof/>
              </w:rPr>
              <w:t xml:space="preserve"> </w:t>
            </w:r>
            <w:r w:rsidRPr="002D5DC9">
              <w:rPr>
                <w:rFonts w:ascii="Arial" w:hAnsi="Arial" w:cs="Arial"/>
                <w:noProof/>
              </w:rPr>
              <w:t>Between sessions, participants complete independent implementation tasks such as lesson planning, classroom application of strategies, reflection, and review of provided resources. Optional follow-up coaching, PLC collaboration, and feedback cycles may occur virtually or in person to support ongoing refinement and sustained impact.</w:t>
            </w:r>
          </w:p>
        </w:tc>
      </w:tr>
      <w:tr w:rsidR="00DC3511" w:rsidRPr="00F6275D" w14:paraId="7908B983"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08B981" w14:textId="77777777" w:rsidR="00DC3511" w:rsidRPr="00F6275D" w:rsidRDefault="00DC3511" w:rsidP="00CD7E12">
            <w:pPr>
              <w:rPr>
                <w:rFonts w:ascii="Arial" w:hAnsi="Arial" w:cs="Arial"/>
                <w:b/>
                <w:color w:val="122240"/>
              </w:rPr>
            </w:pPr>
            <w:r w:rsidRPr="00F6275D">
              <w:rPr>
                <w:rFonts w:ascii="Arial" w:hAnsi="Arial" w:cs="Arial"/>
                <w:b/>
                <w:color w:val="122240"/>
              </w:rPr>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8B982" w14:textId="77777777" w:rsidR="00DC3511" w:rsidRPr="00F6275D" w:rsidRDefault="00DC3511" w:rsidP="3C4C67CA">
            <w:pPr>
              <w:spacing w:after="240"/>
              <w:ind w:left="1"/>
              <w:rPr>
                <w:rFonts w:ascii="Arial" w:hAnsi="Arial" w:cs="Arial"/>
              </w:rPr>
            </w:pPr>
            <w:r w:rsidRPr="002D5DC9">
              <w:rPr>
                <w:rFonts w:ascii="Arial" w:hAnsi="Arial" w:cs="Arial"/>
                <w:noProof/>
              </w:rPr>
              <w:t xml:space="preserve">The full KCSOS Literacy Professional Development Program is designed as a comprehensive learning sequence that may be delivered as a series of full-day sessions (typically </w:t>
            </w:r>
            <w:r>
              <w:rPr>
                <w:rFonts w:ascii="Arial" w:hAnsi="Arial" w:cs="Arial"/>
                <w:noProof/>
              </w:rPr>
              <w:t>six to eight</w:t>
            </w:r>
            <w:r w:rsidRPr="002D5DC9">
              <w:rPr>
                <w:rFonts w:ascii="Arial" w:hAnsi="Arial" w:cs="Arial"/>
                <w:noProof/>
              </w:rPr>
              <w:t xml:space="preserve"> hours per day) or as modular half-day trainings across multiple dates. In total, educators engage in approximately 18–24 hours of structured professional learning, with additional optional coaching and collaborative planning time to support implementation and mastery.</w:t>
            </w:r>
          </w:p>
        </w:tc>
      </w:tr>
      <w:tr w:rsidR="00DC3511" w:rsidRPr="00F6275D" w14:paraId="7908B986"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08B984" w14:textId="77777777" w:rsidR="00DC3511" w:rsidRPr="00F6275D" w:rsidRDefault="00DC3511" w:rsidP="00CD7E12">
            <w:pPr>
              <w:rPr>
                <w:rFonts w:ascii="Arial" w:hAnsi="Arial" w:cs="Arial"/>
              </w:rPr>
            </w:pPr>
            <w:r w:rsidRPr="00F6275D">
              <w:rPr>
                <w:rFonts w:ascii="Arial" w:hAnsi="Arial" w:cs="Arial"/>
                <w:b/>
                <w:color w:val="122240"/>
              </w:rPr>
              <w:lastRenderedPageBreak/>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8B985" w14:textId="77777777" w:rsidR="00DC3511" w:rsidRPr="00F6275D" w:rsidRDefault="00DC3511" w:rsidP="3C4C67CA">
            <w:pPr>
              <w:spacing w:after="240"/>
              <w:ind w:left="1"/>
              <w:rPr>
                <w:rFonts w:ascii="Arial" w:eastAsia="Times New Roman" w:hAnsi="Arial" w:cs="Arial"/>
              </w:rPr>
            </w:pPr>
            <w:r w:rsidRPr="002D5DC9">
              <w:rPr>
                <w:rFonts w:ascii="Arial" w:eastAsia="Times New Roman" w:hAnsi="Arial" w:cs="Arial"/>
                <w:noProof/>
              </w:rPr>
              <w:t>The program's pricing is based on a tiered structure that supports different implementation needs. A standard offering includes registration fees of $1,500 per session, which cover facilitator time and access to all slide decks and resources. Additional costs may be incurred and are determined based on instructional materials needed. Customized packages are available for site-based delivery, ongoing coaching support, and supplemental planning sessions. Pricing can vary based on group size and the level of follow-up support requested.</w:t>
            </w:r>
          </w:p>
        </w:tc>
      </w:tr>
      <w:tr w:rsidR="00DC3511" w:rsidRPr="00F6275D" w14:paraId="7908B989"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08B987" w14:textId="77777777" w:rsidR="00DC3511" w:rsidRPr="00F6275D" w:rsidRDefault="00DC3511"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8B988" w14:textId="77777777" w:rsidR="00DC3511" w:rsidRPr="00F6275D" w:rsidRDefault="00DC3511" w:rsidP="00106D84">
            <w:pPr>
              <w:spacing w:after="240"/>
              <w:ind w:left="1"/>
              <w:rPr>
                <w:rFonts w:ascii="Arial" w:hAnsi="Arial" w:cs="Arial"/>
              </w:rPr>
            </w:pPr>
            <w:r w:rsidRPr="00A055D8">
              <w:rPr>
                <w:rFonts w:ascii="Arial" w:hAnsi="Arial" w:cs="Arial"/>
                <w:noProof/>
              </w:rPr>
              <w:t>https://kern.org/</w:t>
            </w:r>
            <w:r>
              <w:rPr>
                <w:rFonts w:ascii="Arial" w:hAnsi="Arial" w:cs="Arial"/>
                <w:noProof/>
              </w:rPr>
              <w:t xml:space="preserve"> </w:t>
            </w:r>
          </w:p>
        </w:tc>
      </w:tr>
    </w:tbl>
    <w:p w14:paraId="7908B98A" w14:textId="77777777" w:rsidR="00DC3511" w:rsidRPr="00F6275D" w:rsidRDefault="00DC3511"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7908B98B" w14:textId="77777777" w:rsidR="00DC3511" w:rsidRPr="00F6275D" w:rsidRDefault="00DC3511" w:rsidP="00DC3511">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7908B98C" w14:textId="77777777" w:rsidR="00DC3511" w:rsidRPr="00F6275D" w:rsidRDefault="00DC3511" w:rsidP="00DC3511">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7908B98D" w14:textId="77777777" w:rsidR="00DC3511" w:rsidRPr="00F6275D" w:rsidRDefault="00DC3511" w:rsidP="00DC3511">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7908B98E" w14:textId="77777777" w:rsidR="00DC3511" w:rsidRPr="00F6275D" w:rsidRDefault="00DC3511"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DC3511" w:rsidRPr="00F6275D" w14:paraId="7908B991"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908B98F" w14:textId="77777777" w:rsidR="00DC3511" w:rsidRPr="00F6275D" w:rsidRDefault="00DC3511"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908B990" w14:textId="77777777" w:rsidR="00DC3511" w:rsidRPr="00F6275D" w:rsidRDefault="00DC3511" w:rsidP="00C332CB">
            <w:pPr>
              <w:spacing w:after="160"/>
              <w:rPr>
                <w:rFonts w:ascii="Arial" w:hAnsi="Arial" w:cs="Arial"/>
                <w:b/>
                <w:bCs/>
              </w:rPr>
            </w:pPr>
            <w:r w:rsidRPr="00F6275D">
              <w:rPr>
                <w:rFonts w:ascii="Arial" w:hAnsi="Arial" w:cs="Arial"/>
                <w:b/>
                <w:bCs/>
                <w:color w:val="FFFFFF" w:themeColor="background1"/>
              </w:rPr>
              <w:t>Level of Evidence</w:t>
            </w:r>
          </w:p>
        </w:tc>
      </w:tr>
      <w:tr w:rsidR="00DC3511" w:rsidRPr="00F6275D" w14:paraId="7908B99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08B992" w14:textId="77777777" w:rsidR="00DC3511" w:rsidRPr="00F6275D" w:rsidRDefault="00DC3511"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8B993" w14:textId="77777777" w:rsidR="00DC3511" w:rsidRPr="00F6275D" w:rsidRDefault="00DC3511" w:rsidP="00C332CB">
            <w:pPr>
              <w:spacing w:after="160"/>
              <w:ind w:left="1"/>
              <w:rPr>
                <w:rFonts w:ascii="Arial" w:hAnsi="Arial" w:cs="Arial"/>
              </w:rPr>
            </w:pPr>
            <w:r w:rsidRPr="002D5DC9">
              <w:rPr>
                <w:rFonts w:ascii="Arial" w:hAnsi="Arial" w:cs="Arial"/>
                <w:noProof/>
              </w:rPr>
              <w:t>Minimal Evidence</w:t>
            </w:r>
          </w:p>
        </w:tc>
      </w:tr>
      <w:tr w:rsidR="00DC3511" w:rsidRPr="00F6275D" w14:paraId="7908B99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08B995" w14:textId="77777777" w:rsidR="00DC3511" w:rsidRPr="00F6275D" w:rsidRDefault="00DC3511"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8B996" w14:textId="77777777" w:rsidR="00DC3511" w:rsidRPr="00F6275D" w:rsidRDefault="00DC3511"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DC3511" w:rsidRPr="00F6275D" w14:paraId="7908B99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08B998" w14:textId="77777777" w:rsidR="00DC3511" w:rsidRPr="00F6275D" w:rsidRDefault="00DC3511"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8B999" w14:textId="77777777" w:rsidR="00DC3511" w:rsidRPr="00F6275D" w:rsidRDefault="00DC3511" w:rsidP="00C332CB">
            <w:pPr>
              <w:spacing w:after="160"/>
              <w:ind w:left="1"/>
              <w:rPr>
                <w:rFonts w:ascii="Arial" w:eastAsia="Times New Roman" w:hAnsi="Arial" w:cs="Arial"/>
              </w:rPr>
            </w:pPr>
            <w:r w:rsidRPr="002D5DC9">
              <w:rPr>
                <w:rFonts w:ascii="Arial" w:eastAsia="Times New Roman" w:hAnsi="Arial" w:cs="Arial"/>
                <w:noProof/>
              </w:rPr>
              <w:t>Minimal Evidence</w:t>
            </w:r>
          </w:p>
        </w:tc>
      </w:tr>
      <w:tr w:rsidR="00DC3511" w:rsidRPr="00F6275D" w14:paraId="7908B99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08B99B" w14:textId="77777777" w:rsidR="00DC3511" w:rsidRPr="00F6275D" w:rsidRDefault="00DC3511"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8B99C" w14:textId="77777777" w:rsidR="00DC3511" w:rsidRPr="00F6275D" w:rsidRDefault="00DC3511" w:rsidP="00C332CB">
            <w:pPr>
              <w:spacing w:after="160"/>
              <w:ind w:left="1"/>
              <w:rPr>
                <w:rFonts w:ascii="Arial" w:eastAsia="Times New Roman" w:hAnsi="Arial" w:cs="Arial"/>
              </w:rPr>
            </w:pPr>
            <w:r w:rsidRPr="002D5DC9">
              <w:rPr>
                <w:rFonts w:ascii="Arial" w:eastAsia="Times New Roman" w:hAnsi="Arial" w:cs="Arial"/>
                <w:noProof/>
              </w:rPr>
              <w:t>Minimal Evidence</w:t>
            </w:r>
          </w:p>
        </w:tc>
      </w:tr>
    </w:tbl>
    <w:p w14:paraId="7908B99E" w14:textId="77777777" w:rsidR="00DC3511" w:rsidRPr="00F6275D" w:rsidRDefault="00DC3511" w:rsidP="00667FE5">
      <w:pPr>
        <w:pStyle w:val="Heading2"/>
      </w:pPr>
      <w:r w:rsidRPr="00F6275D">
        <w:lastRenderedPageBreak/>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DC3511" w:rsidRPr="00F6275D" w14:paraId="7908B9A1"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908B99F" w14:textId="77777777" w:rsidR="00DC3511" w:rsidRPr="00F6275D" w:rsidRDefault="00DC3511"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908B9A0" w14:textId="77777777" w:rsidR="00DC3511" w:rsidRPr="00F6275D" w:rsidRDefault="00DC3511" w:rsidP="00C332CB">
            <w:pPr>
              <w:spacing w:after="160"/>
              <w:rPr>
                <w:rFonts w:ascii="Arial" w:hAnsi="Arial" w:cs="Arial"/>
                <w:b/>
                <w:bCs/>
              </w:rPr>
            </w:pPr>
            <w:r w:rsidRPr="00F6275D">
              <w:rPr>
                <w:rFonts w:ascii="Arial" w:hAnsi="Arial" w:cs="Arial"/>
                <w:b/>
                <w:bCs/>
                <w:color w:val="FFFFFF" w:themeColor="background1"/>
              </w:rPr>
              <w:t>Level of Evidence</w:t>
            </w:r>
          </w:p>
        </w:tc>
      </w:tr>
      <w:tr w:rsidR="00DC3511" w:rsidRPr="00F6275D" w14:paraId="7908B9A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08B9A2" w14:textId="77777777" w:rsidR="00DC3511" w:rsidRPr="00F6275D" w:rsidRDefault="00DC3511"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8B9A3" w14:textId="77777777" w:rsidR="00DC3511" w:rsidRPr="00F6275D" w:rsidRDefault="00DC3511" w:rsidP="00C332CB">
            <w:pPr>
              <w:spacing w:after="160"/>
              <w:ind w:left="1"/>
              <w:rPr>
                <w:rFonts w:ascii="Arial" w:hAnsi="Arial" w:cs="Arial"/>
              </w:rPr>
            </w:pPr>
            <w:r w:rsidRPr="002D5DC9">
              <w:rPr>
                <w:rFonts w:ascii="Arial" w:hAnsi="Arial" w:cs="Arial"/>
                <w:noProof/>
              </w:rPr>
              <w:t>Minimal Evidence</w:t>
            </w:r>
          </w:p>
        </w:tc>
      </w:tr>
      <w:tr w:rsidR="00DC3511" w:rsidRPr="00F6275D" w14:paraId="7908B9A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08B9A5" w14:textId="77777777" w:rsidR="00DC3511" w:rsidRPr="00F6275D" w:rsidRDefault="00DC3511"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8B9A6" w14:textId="77777777" w:rsidR="00DC3511" w:rsidRPr="00F6275D" w:rsidRDefault="00DC3511" w:rsidP="00C332CB">
            <w:pPr>
              <w:spacing w:after="160"/>
              <w:ind w:left="1"/>
              <w:rPr>
                <w:rFonts w:ascii="Arial" w:eastAsia="Times New Roman" w:hAnsi="Arial" w:cs="Arial"/>
              </w:rPr>
            </w:pPr>
            <w:r w:rsidRPr="002D5DC9">
              <w:rPr>
                <w:rFonts w:ascii="Arial" w:eastAsia="Times New Roman" w:hAnsi="Arial" w:cs="Arial"/>
                <w:noProof/>
              </w:rPr>
              <w:t>Minimal Evidence</w:t>
            </w:r>
          </w:p>
        </w:tc>
      </w:tr>
      <w:tr w:rsidR="00DC3511" w:rsidRPr="00F6275D" w14:paraId="7908B9A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08B9A8" w14:textId="77777777" w:rsidR="00DC3511" w:rsidRPr="00F6275D" w:rsidRDefault="00DC3511"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8B9A9" w14:textId="77777777" w:rsidR="00DC3511" w:rsidRPr="00F6275D" w:rsidRDefault="00DC3511" w:rsidP="00C332CB">
            <w:pPr>
              <w:spacing w:after="160"/>
              <w:ind w:left="1"/>
              <w:rPr>
                <w:rFonts w:ascii="Arial" w:hAnsi="Arial" w:cs="Arial"/>
              </w:rPr>
            </w:pPr>
            <w:r w:rsidRPr="002D5DC9">
              <w:rPr>
                <w:rFonts w:ascii="Arial" w:hAnsi="Arial" w:cs="Arial"/>
                <w:noProof/>
              </w:rPr>
              <w:t>Minimal Evidence</w:t>
            </w:r>
          </w:p>
        </w:tc>
      </w:tr>
      <w:tr w:rsidR="00DC3511" w:rsidRPr="00F6275D" w14:paraId="7908B9A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08B9AB" w14:textId="77777777" w:rsidR="00DC3511" w:rsidRPr="00F6275D" w:rsidRDefault="00DC3511"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8B9AC" w14:textId="77777777" w:rsidR="00DC3511" w:rsidRPr="00F6275D" w:rsidRDefault="00DC3511" w:rsidP="00C332CB">
            <w:pPr>
              <w:spacing w:after="160"/>
              <w:ind w:left="1"/>
              <w:rPr>
                <w:rFonts w:ascii="Arial" w:hAnsi="Arial" w:cs="Arial"/>
              </w:rPr>
            </w:pPr>
            <w:r w:rsidRPr="002D5DC9">
              <w:rPr>
                <w:rFonts w:ascii="Arial" w:hAnsi="Arial" w:cs="Arial"/>
                <w:noProof/>
              </w:rPr>
              <w:t>Minimal Evidence</w:t>
            </w:r>
          </w:p>
        </w:tc>
      </w:tr>
      <w:tr w:rsidR="00DC3511" w:rsidRPr="00F6275D" w14:paraId="7908B9B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08B9AE" w14:textId="77777777" w:rsidR="00DC3511" w:rsidRPr="00F6275D" w:rsidRDefault="00DC3511"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8B9AF" w14:textId="77777777" w:rsidR="00DC3511" w:rsidRPr="00F6275D" w:rsidRDefault="00DC3511" w:rsidP="00C332CB">
            <w:pPr>
              <w:spacing w:after="160"/>
              <w:ind w:left="1"/>
              <w:rPr>
                <w:rFonts w:ascii="Arial" w:hAnsi="Arial" w:cs="Arial"/>
              </w:rPr>
            </w:pPr>
            <w:r w:rsidRPr="002D5DC9">
              <w:rPr>
                <w:rFonts w:ascii="Arial" w:hAnsi="Arial" w:cs="Arial"/>
                <w:noProof/>
              </w:rPr>
              <w:t>Moderate Evidence</w:t>
            </w:r>
          </w:p>
        </w:tc>
      </w:tr>
      <w:tr w:rsidR="00DC3511" w:rsidRPr="00F6275D" w14:paraId="7908B9B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08B9B1" w14:textId="77777777" w:rsidR="00DC3511" w:rsidRPr="00F6275D" w:rsidRDefault="00DC3511"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8B9B2" w14:textId="77777777" w:rsidR="00DC3511" w:rsidRPr="00F6275D" w:rsidRDefault="00DC3511" w:rsidP="00C332CB">
            <w:pPr>
              <w:spacing w:after="160"/>
              <w:ind w:left="1"/>
              <w:rPr>
                <w:rFonts w:ascii="Arial" w:hAnsi="Arial" w:cs="Arial"/>
              </w:rPr>
            </w:pPr>
            <w:r w:rsidRPr="002D5DC9">
              <w:rPr>
                <w:rFonts w:ascii="Arial" w:hAnsi="Arial" w:cs="Arial"/>
                <w:noProof/>
              </w:rPr>
              <w:t>Minimal Evidence</w:t>
            </w:r>
          </w:p>
        </w:tc>
      </w:tr>
      <w:tr w:rsidR="00DC3511" w:rsidRPr="00F6275D" w14:paraId="7908B9B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08B9B4" w14:textId="77777777" w:rsidR="00DC3511" w:rsidRPr="00F6275D" w:rsidRDefault="00DC3511"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8B9B5" w14:textId="77777777" w:rsidR="00DC3511" w:rsidRPr="00F6275D" w:rsidRDefault="00DC3511" w:rsidP="00C332CB">
            <w:pPr>
              <w:spacing w:after="160"/>
              <w:ind w:left="1"/>
              <w:rPr>
                <w:rFonts w:ascii="Arial" w:hAnsi="Arial" w:cs="Arial"/>
              </w:rPr>
            </w:pPr>
            <w:r w:rsidRPr="002D5DC9">
              <w:rPr>
                <w:rFonts w:ascii="Arial" w:hAnsi="Arial" w:cs="Arial"/>
                <w:noProof/>
              </w:rPr>
              <w:t>Strong Evidence</w:t>
            </w:r>
          </w:p>
        </w:tc>
      </w:tr>
      <w:tr w:rsidR="00DC3511" w:rsidRPr="00F6275D" w14:paraId="7908B9B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08B9B7" w14:textId="77777777" w:rsidR="00DC3511" w:rsidRPr="00F6275D" w:rsidRDefault="00DC3511"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8B9B8" w14:textId="77777777" w:rsidR="00DC3511" w:rsidRPr="00F6275D" w:rsidRDefault="00DC3511" w:rsidP="00C332CB">
            <w:pPr>
              <w:spacing w:after="160"/>
              <w:ind w:left="1"/>
              <w:rPr>
                <w:rFonts w:ascii="Arial" w:hAnsi="Arial" w:cs="Arial"/>
              </w:rPr>
            </w:pPr>
            <w:r w:rsidRPr="002D5DC9">
              <w:rPr>
                <w:rFonts w:ascii="Arial" w:hAnsi="Arial" w:cs="Arial"/>
                <w:noProof/>
              </w:rPr>
              <w:t>Moderate Evidence</w:t>
            </w:r>
          </w:p>
        </w:tc>
      </w:tr>
      <w:tr w:rsidR="00DC3511" w:rsidRPr="00F6275D" w14:paraId="7908B9B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08B9BA" w14:textId="77777777" w:rsidR="00DC3511" w:rsidRPr="00F6275D" w:rsidRDefault="00DC3511"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8B9BB" w14:textId="77777777" w:rsidR="00DC3511" w:rsidRPr="00F6275D" w:rsidRDefault="00DC3511" w:rsidP="00C332CB">
            <w:pPr>
              <w:spacing w:after="160"/>
              <w:ind w:left="1"/>
              <w:rPr>
                <w:rFonts w:ascii="Arial" w:hAnsi="Arial" w:cs="Arial"/>
              </w:rPr>
            </w:pPr>
            <w:r w:rsidRPr="002D5DC9">
              <w:rPr>
                <w:rFonts w:ascii="Arial" w:hAnsi="Arial" w:cs="Arial"/>
                <w:noProof/>
              </w:rPr>
              <w:t>Minimal Evidence</w:t>
            </w:r>
          </w:p>
        </w:tc>
      </w:tr>
      <w:tr w:rsidR="00DC3511" w:rsidRPr="00F6275D" w14:paraId="7908B9B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08B9BD" w14:textId="77777777" w:rsidR="00DC3511" w:rsidRPr="00F6275D" w:rsidRDefault="00DC3511"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8B9BE" w14:textId="77777777" w:rsidR="00DC3511" w:rsidRPr="00F6275D" w:rsidRDefault="00DC3511" w:rsidP="00C332CB">
            <w:pPr>
              <w:spacing w:after="160"/>
              <w:ind w:left="1"/>
              <w:rPr>
                <w:rFonts w:ascii="Arial" w:hAnsi="Arial" w:cs="Arial"/>
              </w:rPr>
            </w:pPr>
            <w:r w:rsidRPr="002D5DC9">
              <w:rPr>
                <w:rFonts w:ascii="Arial" w:hAnsi="Arial" w:cs="Arial"/>
                <w:noProof/>
              </w:rPr>
              <w:t>Strong Evidence</w:t>
            </w:r>
          </w:p>
        </w:tc>
      </w:tr>
      <w:tr w:rsidR="00DC3511" w:rsidRPr="00F6275D" w14:paraId="7908B9C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08B9C0" w14:textId="77777777" w:rsidR="00DC3511" w:rsidRPr="00F6275D" w:rsidRDefault="00DC3511"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8B9C1" w14:textId="77777777" w:rsidR="00DC3511" w:rsidRPr="00F6275D" w:rsidRDefault="00DC3511" w:rsidP="00C332CB">
            <w:pPr>
              <w:spacing w:after="160"/>
              <w:ind w:left="1"/>
              <w:rPr>
                <w:rFonts w:ascii="Arial" w:hAnsi="Arial" w:cs="Arial"/>
              </w:rPr>
            </w:pPr>
            <w:r w:rsidRPr="002D5DC9">
              <w:rPr>
                <w:rFonts w:ascii="Arial" w:hAnsi="Arial" w:cs="Arial"/>
                <w:noProof/>
              </w:rPr>
              <w:t>Moderate Evidence</w:t>
            </w:r>
          </w:p>
        </w:tc>
      </w:tr>
      <w:tr w:rsidR="00DC3511" w:rsidRPr="00F6275D" w14:paraId="7908B9C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08B9C3" w14:textId="77777777" w:rsidR="00DC3511" w:rsidRPr="00F6275D" w:rsidRDefault="00DC3511"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8B9C4" w14:textId="77777777" w:rsidR="00DC3511" w:rsidRPr="00F6275D" w:rsidRDefault="00DC3511" w:rsidP="00C332CB">
            <w:pPr>
              <w:spacing w:after="160"/>
              <w:ind w:left="1"/>
              <w:rPr>
                <w:rFonts w:ascii="Arial" w:hAnsi="Arial" w:cs="Arial"/>
              </w:rPr>
            </w:pPr>
            <w:r w:rsidRPr="002D5DC9">
              <w:rPr>
                <w:rFonts w:ascii="Arial" w:hAnsi="Arial" w:cs="Arial"/>
                <w:noProof/>
              </w:rPr>
              <w:t>Minimal Evidence</w:t>
            </w:r>
          </w:p>
        </w:tc>
      </w:tr>
      <w:tr w:rsidR="00DC3511" w:rsidRPr="00F6275D" w14:paraId="7908B9C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08B9C6" w14:textId="77777777" w:rsidR="00DC3511" w:rsidRPr="00F6275D" w:rsidRDefault="00DC3511"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8B9C7" w14:textId="77777777" w:rsidR="00DC3511" w:rsidRPr="00F6275D" w:rsidRDefault="00DC3511" w:rsidP="00C332CB">
            <w:pPr>
              <w:spacing w:after="160"/>
              <w:ind w:left="1"/>
              <w:rPr>
                <w:rFonts w:ascii="Arial" w:hAnsi="Arial" w:cs="Arial"/>
              </w:rPr>
            </w:pPr>
            <w:r w:rsidRPr="002D5DC9">
              <w:rPr>
                <w:rFonts w:ascii="Arial" w:hAnsi="Arial" w:cs="Arial"/>
                <w:noProof/>
              </w:rPr>
              <w:t>Moderate Evidence</w:t>
            </w:r>
          </w:p>
        </w:tc>
      </w:tr>
      <w:tr w:rsidR="00DC3511" w:rsidRPr="00F6275D" w14:paraId="7908B9C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08B9C9" w14:textId="77777777" w:rsidR="00DC3511" w:rsidRPr="00F6275D" w:rsidRDefault="00DC3511"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lastRenderedPageBreak/>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8B9CA" w14:textId="77777777" w:rsidR="00DC3511" w:rsidRPr="00F6275D" w:rsidRDefault="00DC3511" w:rsidP="00C332CB">
            <w:pPr>
              <w:spacing w:after="160"/>
              <w:ind w:left="1"/>
              <w:rPr>
                <w:rFonts w:ascii="Arial" w:hAnsi="Arial" w:cs="Arial"/>
              </w:rPr>
            </w:pPr>
            <w:r w:rsidRPr="002D5DC9">
              <w:rPr>
                <w:rFonts w:ascii="Arial" w:hAnsi="Arial" w:cs="Arial"/>
                <w:noProof/>
              </w:rPr>
              <w:t>Moderate Evidence</w:t>
            </w:r>
          </w:p>
        </w:tc>
      </w:tr>
    </w:tbl>
    <w:p w14:paraId="7908B9CC" w14:textId="77777777" w:rsidR="00DC3511" w:rsidRPr="00F6275D" w:rsidRDefault="00DC3511"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DC3511" w:rsidRPr="00F6275D" w14:paraId="7908B9CF"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908B9CD" w14:textId="77777777" w:rsidR="00DC3511" w:rsidRPr="00F6275D" w:rsidRDefault="00DC3511"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908B9CE" w14:textId="77777777" w:rsidR="00DC3511" w:rsidRPr="00F6275D" w:rsidRDefault="00DC3511" w:rsidP="00C332CB">
            <w:pPr>
              <w:spacing w:after="160"/>
              <w:rPr>
                <w:rFonts w:ascii="Arial" w:hAnsi="Arial" w:cs="Arial"/>
                <w:b/>
                <w:bCs/>
              </w:rPr>
            </w:pPr>
            <w:r w:rsidRPr="00F6275D">
              <w:rPr>
                <w:rFonts w:ascii="Arial" w:hAnsi="Arial" w:cs="Arial"/>
                <w:b/>
                <w:bCs/>
                <w:color w:val="FFFFFF" w:themeColor="background1"/>
              </w:rPr>
              <w:t>Level of Evidence</w:t>
            </w:r>
          </w:p>
        </w:tc>
      </w:tr>
      <w:tr w:rsidR="00DC3511" w:rsidRPr="00191DCA" w14:paraId="7908B9D3"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908B9D0" w14:textId="77777777" w:rsidR="00DC3511" w:rsidRPr="00F6275D" w:rsidRDefault="00DC3511"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7908B9D1" w14:textId="77777777" w:rsidR="00DC3511" w:rsidRPr="00F6275D" w:rsidRDefault="00DC3511"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8B9D2" w14:textId="77777777" w:rsidR="00DC3511" w:rsidRPr="0012716A" w:rsidRDefault="00DC3511" w:rsidP="00C332CB">
            <w:pPr>
              <w:spacing w:after="160"/>
              <w:ind w:left="1"/>
              <w:rPr>
                <w:rFonts w:ascii="Arial" w:hAnsi="Arial" w:cs="Arial"/>
              </w:rPr>
            </w:pPr>
            <w:r w:rsidRPr="002D5DC9">
              <w:rPr>
                <w:rFonts w:ascii="Arial" w:hAnsi="Arial" w:cs="Arial"/>
                <w:noProof/>
              </w:rPr>
              <w:t>Not Applicable</w:t>
            </w:r>
          </w:p>
        </w:tc>
      </w:tr>
    </w:tbl>
    <w:p w14:paraId="7908B9D5" w14:textId="77777777" w:rsidR="006F1786" w:rsidRDefault="006F1786"/>
    <w:sectPr w:rsidR="006F17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4FC22" w14:textId="77777777" w:rsidR="00F358E4" w:rsidRDefault="00F358E4" w:rsidP="00F81B05">
      <w:pPr>
        <w:spacing w:after="0" w:line="240" w:lineRule="auto"/>
      </w:pPr>
      <w:r>
        <w:separator/>
      </w:r>
    </w:p>
  </w:endnote>
  <w:endnote w:type="continuationSeparator" w:id="0">
    <w:p w14:paraId="51FDF073" w14:textId="77777777" w:rsidR="00F358E4" w:rsidRDefault="00F358E4" w:rsidP="00F81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6FB46" w14:textId="77777777" w:rsidR="00F358E4" w:rsidRDefault="00F358E4" w:rsidP="00F81B05">
      <w:pPr>
        <w:spacing w:after="0" w:line="240" w:lineRule="auto"/>
      </w:pPr>
      <w:r>
        <w:separator/>
      </w:r>
    </w:p>
  </w:footnote>
  <w:footnote w:type="continuationSeparator" w:id="0">
    <w:p w14:paraId="61A62C02" w14:textId="77777777" w:rsidR="00F358E4" w:rsidRDefault="00F358E4" w:rsidP="00F81B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511"/>
    <w:rsid w:val="00172A3E"/>
    <w:rsid w:val="0028731E"/>
    <w:rsid w:val="003300EC"/>
    <w:rsid w:val="006F1786"/>
    <w:rsid w:val="00DC3511"/>
    <w:rsid w:val="00F358E4"/>
    <w:rsid w:val="00F81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8B9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3511"/>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DC3511"/>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C3511"/>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DC3511"/>
    <w:rPr>
      <w:rFonts w:ascii="Arial" w:eastAsia="Calibri" w:hAnsi="Arial" w:cs="Arial"/>
      <w:b/>
      <w:bCs/>
    </w:rPr>
  </w:style>
  <w:style w:type="table" w:customStyle="1" w:styleId="TableGrid">
    <w:name w:val="TableGrid"/>
    <w:rsid w:val="00DC3511"/>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DC3511"/>
    <w:rPr>
      <w:color w:val="467886" w:themeColor="hyperlink"/>
      <w:u w:val="single"/>
    </w:rPr>
  </w:style>
  <w:style w:type="paragraph" w:styleId="ListParagraph">
    <w:name w:val="List Paragraph"/>
    <w:basedOn w:val="Normal"/>
    <w:uiPriority w:val="34"/>
    <w:qFormat/>
    <w:rsid w:val="00DC3511"/>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F81B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B05"/>
  </w:style>
  <w:style w:type="paragraph" w:styleId="Footer">
    <w:name w:val="footer"/>
    <w:basedOn w:val="Normal"/>
    <w:link w:val="FooterChar"/>
    <w:uiPriority w:val="99"/>
    <w:unhideWhenUsed/>
    <w:rsid w:val="00F81B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1276</Words>
  <Characters>7278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KCSOS Literacy and English Learner Toolkit - Professional Learning (CA Dept of Education)</vt:lpstr>
    </vt:vector>
  </TitlesOfParts>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KCSOS Literacy and English Learner Toolkit - Professional Learning (CA Dept of Education)</dc:title>
  <dc:subject>Program memo for Navigating Literacy and English Learner Toolkit of Strategies from the Kern County Superintendent of Schools (KCSOS).</dc:subject>
  <dc:creator/>
  <cp:keywords/>
  <dc:description/>
  <cp:lastModifiedBy/>
  <cp:revision>1</cp:revision>
  <dcterms:created xsi:type="dcterms:W3CDTF">2026-08-19T21:58:00Z</dcterms:created>
  <dcterms:modified xsi:type="dcterms:W3CDTF">2026-08-19T21:58:00Z</dcterms:modified>
</cp:coreProperties>
</file>