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B9D53" w14:textId="77777777" w:rsidR="00E10714" w:rsidRDefault="00E10714"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37B9D54" w14:textId="77777777" w:rsidR="00E10714" w:rsidRPr="00F05864" w:rsidRDefault="00E10714"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E10714" w:rsidRPr="009529EF" w14:paraId="537B9D57"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37B9D55" w14:textId="77777777" w:rsidR="00E10714" w:rsidRPr="009529EF" w:rsidRDefault="00E10714"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37B9D56" w14:textId="77777777" w:rsidR="00E10714" w:rsidRPr="009529EF" w:rsidRDefault="00E10714" w:rsidP="00C332CB">
            <w:pPr>
              <w:spacing w:after="160"/>
              <w:rPr>
                <w:rFonts w:ascii="Arial" w:hAnsi="Arial" w:cs="Arial"/>
                <w:b/>
                <w:bCs/>
              </w:rPr>
            </w:pPr>
            <w:r>
              <w:rPr>
                <w:rFonts w:ascii="Arial" w:hAnsi="Arial" w:cs="Arial"/>
                <w:b/>
                <w:bCs/>
                <w:color w:val="FFFFFF" w:themeColor="background1"/>
              </w:rPr>
              <w:t>Program Name</w:t>
            </w:r>
          </w:p>
        </w:tc>
      </w:tr>
      <w:tr w:rsidR="00E10714" w:rsidRPr="009529EF" w14:paraId="537B9D5A"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7B9D58" w14:textId="77777777" w:rsidR="00E10714" w:rsidRPr="00F6275D" w:rsidRDefault="00E10714" w:rsidP="00C332CB">
            <w:pPr>
              <w:spacing w:after="160"/>
              <w:rPr>
                <w:rFonts w:ascii="Arial" w:hAnsi="Arial" w:cs="Arial"/>
              </w:rPr>
            </w:pPr>
            <w:r w:rsidRPr="002D5DC9">
              <w:rPr>
                <w:rFonts w:ascii="Arial" w:hAnsi="Arial" w:cs="Arial"/>
                <w:noProof/>
              </w:rPr>
              <w:t>Literacy Squared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B9D59" w14:textId="77777777" w:rsidR="00E10714" w:rsidRPr="00F6275D" w:rsidRDefault="00E10714" w:rsidP="00C332CB">
            <w:pPr>
              <w:spacing w:after="160"/>
              <w:ind w:left="1"/>
              <w:rPr>
                <w:rFonts w:ascii="Arial" w:hAnsi="Arial" w:cs="Arial"/>
              </w:rPr>
            </w:pPr>
            <w:r w:rsidRPr="002D5DC9">
              <w:rPr>
                <w:rFonts w:ascii="Arial" w:hAnsi="Arial" w:cs="Arial"/>
                <w:noProof/>
              </w:rPr>
              <w:t>Literacy Squared/Lecto-escritura al cuadrado®</w:t>
            </w:r>
          </w:p>
        </w:tc>
      </w:tr>
    </w:tbl>
    <w:p w14:paraId="537B9D5B" w14:textId="77777777" w:rsidR="00E10714" w:rsidRPr="009529EF" w:rsidRDefault="00E10714"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37B9D5C" w14:textId="77777777" w:rsidR="00E10714" w:rsidRPr="009529EF" w:rsidRDefault="00E10714"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37B9D5D" w14:textId="77777777" w:rsidR="00E10714" w:rsidRPr="009529EF" w:rsidRDefault="00E10714"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37B9D5E" w14:textId="77777777" w:rsidR="00E10714" w:rsidRPr="009529EF" w:rsidRDefault="00E10714"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rFonts w:eastAsia="Arial" w:cs="Arial"/>
          <w:color w:val="111111"/>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37B9D5F" w14:textId="77777777" w:rsidR="00E10714" w:rsidRPr="005F7169" w:rsidRDefault="00E10714"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E10714" w:rsidRPr="009529EF" w14:paraId="537B9D62"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60" w14:textId="77777777" w:rsidR="00E10714" w:rsidRPr="009529EF" w:rsidRDefault="00E10714"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61" w14:textId="77777777" w:rsidR="00E10714" w:rsidRPr="009529EF" w:rsidRDefault="00E10714"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E10714" w:rsidRPr="009529EF" w14:paraId="537B9D6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63" w14:textId="77777777" w:rsidR="00E10714" w:rsidRPr="00106D84" w:rsidRDefault="00E10714"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64" w14:textId="77777777" w:rsidR="00E10714" w:rsidRPr="00F6275D" w:rsidRDefault="00E10714" w:rsidP="3C4C67CA">
            <w:pPr>
              <w:spacing w:after="240"/>
              <w:ind w:left="1"/>
              <w:rPr>
                <w:rFonts w:ascii="Arial" w:hAnsi="Arial" w:cs="Arial"/>
              </w:rPr>
            </w:pPr>
            <w:r w:rsidRPr="002D5DC9">
              <w:rPr>
                <w:rFonts w:ascii="Arial" w:hAnsi="Arial" w:cs="Arial"/>
                <w:noProof/>
              </w:rPr>
              <w:t>Literacy Squared® is a comprehensive instructional framework designed to develop biliteracy for students in Spanish–English dual language bilingual education (DLBE) classrooms in</w:t>
            </w:r>
            <w:r>
              <w:rPr>
                <w:rFonts w:ascii="Arial" w:hAnsi="Arial" w:cs="Arial"/>
                <w:noProof/>
              </w:rPr>
              <w:t xml:space="preserve"> kindergarten through grade five</w:t>
            </w:r>
            <w:r w:rsidRPr="002D5DC9">
              <w:rPr>
                <w:rFonts w:ascii="Arial" w:hAnsi="Arial" w:cs="Arial"/>
                <w:noProof/>
              </w:rPr>
              <w:t>. Unlike English-medium classrooms, DLBE programs provide literacy instruction in two languages, and students simultaneously develop language and literacy across both. This context requires specialized instructional and assessment approaches that address cross-language connections, linguistic differences, and biliteracy development. Research-based and research-tested, Literacy Squared® is grounded in more than 20 years of work in DLBE programs. The framework integrates evidence-based strategies and assessment tools to support reading, writing, oral language, and metalinguistic development across both languages. Literacy Squared® is housed within the BUENO Center for Multicultural Education at the University of Colorado Boulder.</w:t>
            </w:r>
          </w:p>
        </w:tc>
      </w:tr>
      <w:tr w:rsidR="00E10714" w:rsidRPr="009529EF" w14:paraId="537B9D6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66" w14:textId="77777777" w:rsidR="00E10714" w:rsidRDefault="00E10714"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67" w14:textId="77777777" w:rsidR="00E10714" w:rsidRPr="00F6275D" w:rsidRDefault="00E10714" w:rsidP="00106D84">
            <w:pPr>
              <w:spacing w:after="240"/>
              <w:ind w:left="1"/>
              <w:rPr>
                <w:rFonts w:ascii="Arial" w:hAnsi="Arial" w:cs="Arial"/>
              </w:rPr>
            </w:pPr>
            <w:r w:rsidRPr="002D5DC9">
              <w:rPr>
                <w:rFonts w:ascii="Arial" w:hAnsi="Arial" w:cs="Arial"/>
                <w:noProof/>
              </w:rPr>
              <w:t>Literacy Squared® professional learning is designed to meet local educational agency needs while maintaining a coherent, research-based structure. A defined set of courses (Sessions 1–8) is delivered synchronously, either in person or virtually (Item 10, Course Descriptions). Session 1: Core Principles of Literacy Squared® is a required foundational session that establishes a shared framework prior to participation in additional settings. Following Session 1, districts may select sessions and determine pacing aligned to local goals and educator needs. Additional focused sessions may be developed within the established framework to address specific district priorities. Learning Labs are conducted in person to provide classroom-based observation, feedback, and coaching. Brief assignments, including classroom application and readings, are assigned between sessions. Multi-day in-person institutes may be offered for educator teams.</w:t>
            </w:r>
          </w:p>
        </w:tc>
      </w:tr>
      <w:tr w:rsidR="00E10714" w:rsidRPr="00F6275D" w14:paraId="537B9D6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69" w14:textId="77777777" w:rsidR="00E10714" w:rsidRPr="00F6275D" w:rsidRDefault="00E10714"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6A" w14:textId="77777777" w:rsidR="00E10714" w:rsidRPr="00F6275D" w:rsidRDefault="00E10714" w:rsidP="3C4C67CA">
            <w:pPr>
              <w:spacing w:after="240"/>
              <w:ind w:left="1"/>
              <w:rPr>
                <w:rFonts w:ascii="Arial" w:hAnsi="Arial" w:cs="Arial"/>
              </w:rPr>
            </w:pPr>
            <w:r w:rsidRPr="002D5DC9">
              <w:rPr>
                <w:rFonts w:ascii="Arial" w:hAnsi="Arial" w:cs="Arial"/>
                <w:noProof/>
              </w:rPr>
              <w:t>The time required depends on the courses selected and level of support requested. Session 1: Core Principles of Literacy Squared® (</w:t>
            </w:r>
            <w:r>
              <w:rPr>
                <w:rFonts w:ascii="Arial" w:hAnsi="Arial" w:cs="Arial"/>
                <w:noProof/>
              </w:rPr>
              <w:t>two to three</w:t>
            </w:r>
            <w:r w:rsidRPr="002D5DC9">
              <w:rPr>
                <w:rFonts w:ascii="Arial" w:hAnsi="Arial" w:cs="Arial"/>
                <w:noProof/>
              </w:rPr>
              <w:t xml:space="preserve"> hours) is required prior to additional sessions. Core courses (Sessions 2–8) are typically </w:t>
            </w:r>
            <w:r>
              <w:rPr>
                <w:rFonts w:ascii="Arial" w:hAnsi="Arial" w:cs="Arial"/>
                <w:noProof/>
              </w:rPr>
              <w:t>three to five</w:t>
            </w:r>
            <w:r w:rsidRPr="002D5DC9">
              <w:rPr>
                <w:rFonts w:ascii="Arial" w:hAnsi="Arial" w:cs="Arial"/>
                <w:noProof/>
              </w:rPr>
              <w:t xml:space="preserve"> hours each; longer sessions allow for deeper exploration, increased modeling, and applied practice. Session 8 (Designing Paired Literacy Units) may range from 3–20 hours based on planning needs. Learning Labs provide 5–20 hours of job-embedded observation, feedback, and reflection. Multi-day in-person institutes (</w:t>
            </w:r>
            <w:r>
              <w:rPr>
                <w:rFonts w:ascii="Arial" w:hAnsi="Arial" w:cs="Arial"/>
                <w:noProof/>
              </w:rPr>
              <w:t>four to five</w:t>
            </w:r>
            <w:r w:rsidRPr="002D5DC9">
              <w:rPr>
                <w:rFonts w:ascii="Arial" w:hAnsi="Arial" w:cs="Arial"/>
                <w:noProof/>
              </w:rPr>
              <w:t xml:space="preserve"> days) offer the full set of core sessions in an intensive format, with Learning Labs scheduled separately.</w:t>
            </w:r>
          </w:p>
        </w:tc>
      </w:tr>
      <w:tr w:rsidR="00E10714" w:rsidRPr="00F6275D" w14:paraId="537B9D6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6C" w14:textId="77777777" w:rsidR="00E10714" w:rsidRPr="00F6275D" w:rsidRDefault="00E10714"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6D" w14:textId="77777777" w:rsidR="00E10714" w:rsidRPr="00F6275D" w:rsidRDefault="00E10714" w:rsidP="3C4C67CA">
            <w:pPr>
              <w:spacing w:after="240"/>
              <w:ind w:left="1"/>
              <w:rPr>
                <w:rFonts w:ascii="Arial" w:eastAsia="Times New Roman" w:hAnsi="Arial" w:cs="Arial"/>
              </w:rPr>
            </w:pPr>
            <w:r w:rsidRPr="002D5DC9">
              <w:rPr>
                <w:rFonts w:ascii="Arial" w:eastAsia="Times New Roman" w:hAnsi="Arial" w:cs="Arial"/>
                <w:noProof/>
              </w:rPr>
              <w:t>Pricing for Literacy Squared® professional learning varies by format, duration, number of participants, and delivery model. For district-contracted professional learning delivered in person or virtually, Literacy Squared® typically charges $1,800 per hour. For in-person engagements, travel expenses per facilitator are billed separately and may include airfare, lodging, ground transportation, and per diem. Consultation and planning meetings are offered at $500 per session. Multi-day, in-person institutes may be offered using a per-participant registration model. Institute pricing is established in advance and publicly posted, and varies based on institute length, instructional hours, and included materials.</w:t>
            </w:r>
          </w:p>
        </w:tc>
      </w:tr>
      <w:tr w:rsidR="00E10714" w:rsidRPr="00F6275D" w14:paraId="537B9D7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6F" w14:textId="77777777" w:rsidR="00E10714" w:rsidRPr="00F6275D" w:rsidRDefault="00E10714"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70" w14:textId="77777777" w:rsidR="00E10714" w:rsidRPr="00F6275D" w:rsidRDefault="00E10714" w:rsidP="00106D84">
            <w:pPr>
              <w:spacing w:after="240"/>
              <w:ind w:left="1"/>
              <w:rPr>
                <w:rFonts w:ascii="Arial" w:hAnsi="Arial" w:cs="Arial"/>
              </w:rPr>
            </w:pPr>
            <w:r w:rsidRPr="002D5DC9">
              <w:rPr>
                <w:rFonts w:ascii="Arial" w:hAnsi="Arial" w:cs="Arial"/>
                <w:noProof/>
              </w:rPr>
              <w:t>https://literacysquared.org/</w:t>
            </w:r>
          </w:p>
        </w:tc>
      </w:tr>
    </w:tbl>
    <w:p w14:paraId="537B9D72" w14:textId="77777777" w:rsidR="00E10714" w:rsidRPr="00F6275D" w:rsidRDefault="00E10714"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37B9D73" w14:textId="77777777" w:rsidR="00E10714" w:rsidRPr="00F6275D" w:rsidRDefault="00E10714" w:rsidP="00E10714">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37B9D74" w14:textId="77777777" w:rsidR="00E10714" w:rsidRPr="00F6275D" w:rsidRDefault="00E10714" w:rsidP="00E10714">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37B9D75" w14:textId="77777777" w:rsidR="00E10714" w:rsidRPr="00F6275D" w:rsidRDefault="00E10714" w:rsidP="00E10714">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37B9D76" w14:textId="77777777" w:rsidR="00E10714" w:rsidRPr="00F6275D" w:rsidRDefault="00E10714"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10714" w:rsidRPr="00F6275D" w14:paraId="537B9D7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77"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78"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t>Level of Evidence</w:t>
            </w:r>
          </w:p>
        </w:tc>
      </w:tr>
      <w:tr w:rsidR="00E10714" w:rsidRPr="00F6275D" w14:paraId="537B9D7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7A" w14:textId="77777777" w:rsidR="00E10714" w:rsidRPr="00F6275D" w:rsidRDefault="00E10714"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7B"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r w:rsidR="00E10714" w:rsidRPr="00F6275D" w14:paraId="537B9D7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7D" w14:textId="77777777" w:rsidR="00E10714" w:rsidRPr="00F6275D" w:rsidRDefault="00E10714"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7E" w14:textId="77777777" w:rsidR="00E10714" w:rsidRPr="00F6275D" w:rsidRDefault="00E1071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E10714" w:rsidRPr="00F6275D" w14:paraId="537B9D8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80" w14:textId="77777777" w:rsidR="00E10714" w:rsidRPr="00F6275D" w:rsidRDefault="00E10714"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81" w14:textId="77777777" w:rsidR="00E10714" w:rsidRPr="00F6275D" w:rsidRDefault="00E1071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E10714" w:rsidRPr="00F6275D" w14:paraId="537B9D8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83" w14:textId="77777777" w:rsidR="00E10714" w:rsidRPr="00F6275D" w:rsidRDefault="00E10714"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84" w14:textId="77777777" w:rsidR="00E10714" w:rsidRPr="00F6275D" w:rsidRDefault="00E10714"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537B9D86" w14:textId="77777777" w:rsidR="00E10714" w:rsidRPr="00F6275D" w:rsidRDefault="00E10714"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10714" w:rsidRPr="00F6275D" w14:paraId="537B9D8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87"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88"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t>Level of Evidence</w:t>
            </w:r>
          </w:p>
        </w:tc>
      </w:tr>
      <w:tr w:rsidR="00E10714" w:rsidRPr="00F6275D" w14:paraId="537B9D8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8A" w14:textId="77777777" w:rsidR="00E10714" w:rsidRPr="00F6275D" w:rsidRDefault="00E10714"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8B"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r w:rsidR="00E10714" w:rsidRPr="00F6275D" w14:paraId="537B9D8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8D" w14:textId="77777777" w:rsidR="00E10714" w:rsidRPr="00F6275D" w:rsidRDefault="00E10714"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8E" w14:textId="77777777" w:rsidR="00E10714" w:rsidRPr="00F6275D" w:rsidRDefault="00E1071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E10714" w:rsidRPr="00F6275D" w14:paraId="537B9D9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0"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91"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r w:rsidR="00E10714" w:rsidRPr="00F6275D" w14:paraId="537B9D9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3" w14:textId="77777777" w:rsidR="00E10714" w:rsidRPr="00F6275D" w:rsidRDefault="00E10714"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94"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9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6" w14:textId="77777777" w:rsidR="00E10714" w:rsidRPr="00F6275D" w:rsidRDefault="00E10714"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97"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9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9" w14:textId="77777777" w:rsidR="00E10714" w:rsidRPr="00F6275D" w:rsidRDefault="00E10714"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9A"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9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C"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9D"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r w:rsidR="00E10714" w:rsidRPr="00F6275D" w14:paraId="537B9DA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9F"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0"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A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A2"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3"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A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A5" w14:textId="77777777" w:rsidR="00E10714" w:rsidRPr="00F6275D" w:rsidRDefault="00E10714"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6"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A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A8"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9"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r w:rsidR="00E10714" w:rsidRPr="00F6275D" w14:paraId="537B9DA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AB" w14:textId="77777777" w:rsidR="00E10714" w:rsidRPr="00F6275D" w:rsidRDefault="00E10714"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C"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B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AE" w14:textId="77777777" w:rsidR="00E10714" w:rsidRPr="00F6275D" w:rsidRDefault="00E10714"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AF" w14:textId="77777777" w:rsidR="00E10714" w:rsidRPr="00F6275D" w:rsidRDefault="00E10714" w:rsidP="00C332CB">
            <w:pPr>
              <w:spacing w:after="160"/>
              <w:ind w:left="1"/>
              <w:rPr>
                <w:rFonts w:ascii="Arial" w:hAnsi="Arial" w:cs="Arial"/>
              </w:rPr>
            </w:pPr>
            <w:r w:rsidRPr="002D5DC9">
              <w:rPr>
                <w:rFonts w:ascii="Arial" w:hAnsi="Arial" w:cs="Arial"/>
                <w:noProof/>
              </w:rPr>
              <w:t>Strong Evidence</w:t>
            </w:r>
          </w:p>
        </w:tc>
      </w:tr>
      <w:tr w:rsidR="00E10714" w:rsidRPr="00F6275D" w14:paraId="537B9DB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B1" w14:textId="77777777" w:rsidR="00E10714" w:rsidRPr="00F6275D" w:rsidRDefault="00E1071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B2" w14:textId="77777777" w:rsidR="00E10714" w:rsidRPr="00F6275D" w:rsidRDefault="00E10714" w:rsidP="00C332CB">
            <w:pPr>
              <w:spacing w:after="160"/>
              <w:ind w:left="1"/>
              <w:rPr>
                <w:rFonts w:ascii="Arial" w:hAnsi="Arial" w:cs="Arial"/>
              </w:rPr>
            </w:pPr>
            <w:r w:rsidRPr="002D5DC9">
              <w:rPr>
                <w:rFonts w:ascii="Arial" w:hAnsi="Arial" w:cs="Arial"/>
                <w:noProof/>
              </w:rPr>
              <w:t>Moderate Evidence</w:t>
            </w:r>
          </w:p>
        </w:tc>
      </w:tr>
    </w:tbl>
    <w:p w14:paraId="537B9DB4" w14:textId="77777777" w:rsidR="00E10714" w:rsidRPr="00F6275D" w:rsidRDefault="00E10714"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E10714" w:rsidRPr="00F6275D" w14:paraId="537B9DB7"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B5"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37B9DB6" w14:textId="77777777" w:rsidR="00E10714" w:rsidRPr="00F6275D" w:rsidRDefault="00E10714" w:rsidP="00C332CB">
            <w:pPr>
              <w:spacing w:after="160"/>
              <w:rPr>
                <w:rFonts w:ascii="Arial" w:hAnsi="Arial" w:cs="Arial"/>
                <w:b/>
                <w:bCs/>
              </w:rPr>
            </w:pPr>
            <w:r w:rsidRPr="00F6275D">
              <w:rPr>
                <w:rFonts w:ascii="Arial" w:hAnsi="Arial" w:cs="Arial"/>
                <w:b/>
                <w:bCs/>
                <w:color w:val="FFFFFF" w:themeColor="background1"/>
              </w:rPr>
              <w:t>Level of Evidence</w:t>
            </w:r>
          </w:p>
        </w:tc>
      </w:tr>
      <w:tr w:rsidR="00E10714" w:rsidRPr="00191DCA" w14:paraId="537B9DBB"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37B9DB8" w14:textId="77777777" w:rsidR="00E10714" w:rsidRPr="00F6275D" w:rsidRDefault="00E1071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37B9DB9" w14:textId="77777777" w:rsidR="00E10714" w:rsidRPr="00F6275D" w:rsidRDefault="00E10714"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B9DBA" w14:textId="77777777" w:rsidR="00E10714" w:rsidRPr="0012716A" w:rsidRDefault="00E10714" w:rsidP="00C332CB">
            <w:pPr>
              <w:spacing w:after="160"/>
              <w:ind w:left="1"/>
              <w:rPr>
                <w:rFonts w:ascii="Arial" w:hAnsi="Arial" w:cs="Arial"/>
              </w:rPr>
            </w:pPr>
            <w:r w:rsidRPr="002D5DC9">
              <w:rPr>
                <w:rFonts w:ascii="Arial" w:hAnsi="Arial" w:cs="Arial"/>
                <w:noProof/>
              </w:rPr>
              <w:t>Minimal Evidence</w:t>
            </w:r>
          </w:p>
        </w:tc>
      </w:tr>
    </w:tbl>
    <w:p w14:paraId="537B9DBD" w14:textId="77777777" w:rsidR="003D2D77" w:rsidRDefault="003D2D77"/>
    <w:sectPr w:rsidR="003D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7F4F" w14:textId="77777777" w:rsidR="00861393" w:rsidRDefault="00861393" w:rsidP="003473C5">
      <w:pPr>
        <w:spacing w:after="0" w:line="240" w:lineRule="auto"/>
      </w:pPr>
      <w:r>
        <w:separator/>
      </w:r>
    </w:p>
  </w:endnote>
  <w:endnote w:type="continuationSeparator" w:id="0">
    <w:p w14:paraId="2F425B92" w14:textId="77777777" w:rsidR="00861393" w:rsidRDefault="00861393" w:rsidP="0034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2A89" w14:textId="77777777" w:rsidR="00861393" w:rsidRDefault="00861393" w:rsidP="003473C5">
      <w:pPr>
        <w:spacing w:after="0" w:line="240" w:lineRule="auto"/>
      </w:pPr>
      <w:r>
        <w:separator/>
      </w:r>
    </w:p>
  </w:footnote>
  <w:footnote w:type="continuationSeparator" w:id="0">
    <w:p w14:paraId="44EE1C9D" w14:textId="77777777" w:rsidR="00861393" w:rsidRDefault="00861393" w:rsidP="00347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14"/>
    <w:rsid w:val="00172A3E"/>
    <w:rsid w:val="001D5FE2"/>
    <w:rsid w:val="00340089"/>
    <w:rsid w:val="003473C5"/>
    <w:rsid w:val="003D2D77"/>
    <w:rsid w:val="00861393"/>
    <w:rsid w:val="00E10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B9D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714"/>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E10714"/>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0714"/>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E10714"/>
    <w:rPr>
      <w:rFonts w:ascii="Arial" w:eastAsia="Calibri" w:hAnsi="Arial" w:cs="Arial"/>
      <w:b/>
      <w:bCs/>
    </w:rPr>
  </w:style>
  <w:style w:type="table" w:customStyle="1" w:styleId="TableGrid">
    <w:name w:val="TableGrid"/>
    <w:rsid w:val="00E10714"/>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10714"/>
    <w:rPr>
      <w:color w:val="467886" w:themeColor="hyperlink"/>
      <w:u w:val="single"/>
    </w:rPr>
  </w:style>
  <w:style w:type="paragraph" w:styleId="ListParagraph">
    <w:name w:val="List Paragraph"/>
    <w:basedOn w:val="Normal"/>
    <w:uiPriority w:val="34"/>
    <w:qFormat/>
    <w:rsid w:val="00E10714"/>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347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3C5"/>
  </w:style>
  <w:style w:type="paragraph" w:styleId="Footer">
    <w:name w:val="footer"/>
    <w:basedOn w:val="Normal"/>
    <w:link w:val="FooterChar"/>
    <w:uiPriority w:val="99"/>
    <w:unhideWhenUsed/>
    <w:rsid w:val="00347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Literacy Squared - Professional Learning (CA Dept of Education)</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Squared - Professional Learning (CA Dept of Education)</dc:title>
  <dc:subject>Program memo for Literacy Squared, also titled Lecto-escritura al cuadrado, offered by Literacy Squared.</dc:subject>
  <dc:creator/>
  <cp:keywords/>
  <dc:description/>
  <cp:lastModifiedBy/>
  <cp:revision>1</cp:revision>
  <dcterms:created xsi:type="dcterms:W3CDTF">2026-08-20T21:30:00Z</dcterms:created>
  <dcterms:modified xsi:type="dcterms:W3CDTF">2026-08-20T21:30:00Z</dcterms:modified>
</cp:coreProperties>
</file>