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9624A" w14:textId="77777777" w:rsidR="005E57B4" w:rsidRDefault="005E57B4"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6479624B" w14:textId="77777777" w:rsidR="005E57B4" w:rsidRPr="00F05864" w:rsidRDefault="005E57B4"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5E57B4" w:rsidRPr="009529EF" w14:paraId="6479624E"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479624C" w14:textId="77777777" w:rsidR="005E57B4" w:rsidRPr="009529EF" w:rsidRDefault="005E57B4"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479624D" w14:textId="77777777" w:rsidR="005E57B4" w:rsidRPr="009529EF" w:rsidRDefault="005E57B4" w:rsidP="00C332CB">
            <w:pPr>
              <w:spacing w:after="160"/>
              <w:rPr>
                <w:rFonts w:ascii="Arial" w:hAnsi="Arial" w:cs="Arial"/>
                <w:b/>
                <w:bCs/>
              </w:rPr>
            </w:pPr>
            <w:r>
              <w:rPr>
                <w:rFonts w:ascii="Arial" w:hAnsi="Arial" w:cs="Arial"/>
                <w:b/>
                <w:bCs/>
                <w:color w:val="FFFFFF" w:themeColor="background1"/>
              </w:rPr>
              <w:t>Program Name</w:t>
            </w:r>
          </w:p>
        </w:tc>
      </w:tr>
      <w:tr w:rsidR="005E57B4" w:rsidRPr="009529EF" w14:paraId="64796251"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79624F" w14:textId="77777777" w:rsidR="005E57B4" w:rsidRPr="00F6275D" w:rsidRDefault="005E57B4" w:rsidP="00C332CB">
            <w:pPr>
              <w:spacing w:after="160"/>
              <w:rPr>
                <w:rFonts w:ascii="Arial" w:hAnsi="Arial" w:cs="Arial"/>
              </w:rPr>
            </w:pPr>
            <w:r w:rsidRPr="002D5DC9">
              <w:rPr>
                <w:rFonts w:ascii="Arial" w:hAnsi="Arial" w:cs="Arial"/>
                <w:noProof/>
              </w:rPr>
              <w:t>One Learning California, Limited Liability Company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96250" w14:textId="77777777" w:rsidR="005E57B4" w:rsidRPr="00F6275D" w:rsidRDefault="005E57B4" w:rsidP="00C332CB">
            <w:pPr>
              <w:spacing w:after="160"/>
              <w:ind w:left="1"/>
              <w:rPr>
                <w:rFonts w:ascii="Arial" w:hAnsi="Arial" w:cs="Arial"/>
              </w:rPr>
            </w:pPr>
            <w:r w:rsidRPr="002D5DC9">
              <w:rPr>
                <w:rFonts w:ascii="Arial" w:hAnsi="Arial" w:cs="Arial"/>
                <w:noProof/>
              </w:rPr>
              <w:t>LearnSync Literacy Program consists of the following two course bundle: Introduction to Structured Literacy, Launch into Structured Literacy</w:t>
            </w:r>
          </w:p>
        </w:tc>
      </w:tr>
    </w:tbl>
    <w:p w14:paraId="64796252" w14:textId="77777777" w:rsidR="005E57B4" w:rsidRPr="009529EF" w:rsidRDefault="005E57B4"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64796253" w14:textId="77777777" w:rsidR="005E57B4" w:rsidRPr="009529EF" w:rsidRDefault="005E57B4"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64796254" w14:textId="77777777" w:rsidR="005E57B4" w:rsidRPr="009529EF" w:rsidRDefault="005E57B4"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64796255" w14:textId="77777777" w:rsidR="005E57B4" w:rsidRPr="009529EF" w:rsidRDefault="005E57B4"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 xml:space="preserve">The responses in the table are presented in the provider's own words, edited only for adherence to the CDE Superintendent’s Correspondence Guide, and do not reflect the opinions or endorsement of the CDE or SBE.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64796256" w14:textId="77777777" w:rsidR="005E57B4" w:rsidRPr="005F7169" w:rsidRDefault="005E57B4"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5E57B4" w:rsidRPr="009529EF" w14:paraId="64796259"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4796257" w14:textId="77777777" w:rsidR="005E57B4" w:rsidRPr="009529EF" w:rsidRDefault="005E57B4"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4796258" w14:textId="77777777" w:rsidR="005E57B4" w:rsidRPr="009529EF" w:rsidRDefault="005E57B4"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5E57B4" w:rsidRPr="009529EF" w14:paraId="6479625C"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5A" w14:textId="77777777" w:rsidR="005E57B4" w:rsidRPr="00106D84" w:rsidRDefault="005E57B4"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5B" w14:textId="77777777" w:rsidR="005E57B4" w:rsidRPr="00F6275D" w:rsidRDefault="005E57B4" w:rsidP="3C4C67CA">
            <w:pPr>
              <w:spacing w:after="240"/>
              <w:ind w:left="1"/>
              <w:rPr>
                <w:rFonts w:ascii="Arial" w:hAnsi="Arial" w:cs="Arial"/>
              </w:rPr>
            </w:pPr>
            <w:r w:rsidRPr="002D5DC9">
              <w:rPr>
                <w:rFonts w:ascii="Arial" w:hAnsi="Arial" w:cs="Arial"/>
                <w:noProof/>
              </w:rPr>
              <w:t xml:space="preserve">The LearnSync Literacy Program is an innovative, applied professional learning program designed to transform literacy instruction in </w:t>
            </w:r>
            <w:r>
              <w:rPr>
                <w:rFonts w:ascii="Arial" w:hAnsi="Arial" w:cs="Arial"/>
                <w:noProof/>
              </w:rPr>
              <w:t>transitional kindergarten through grade five</w:t>
            </w:r>
            <w:r w:rsidRPr="002D5DC9">
              <w:rPr>
                <w:rFonts w:ascii="Arial" w:hAnsi="Arial" w:cs="Arial"/>
                <w:noProof/>
              </w:rPr>
              <w:t xml:space="preserve"> through evidence-based practice, structured implementation, and ongoing classroom application. Unlike traditional professional development that focuses primarily on theory and knowledge acquisition with traditional assessments gauging the degree to which an educator retains knowledge of the course content, this program is built on a transformative model: teachers acquire a full overview of the research-based instructional principles, then transition into direct application of six derivative anchor strategies with their students. Classroom implementation is factored into the course structure, and is followed by intentional analysis of the results using a systematic framework designed to continuously refine practice based on resulting student work as evidence.</w:t>
            </w:r>
          </w:p>
        </w:tc>
      </w:tr>
      <w:tr w:rsidR="005E57B4" w:rsidRPr="009529EF" w14:paraId="64796260"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5D" w14:textId="77777777" w:rsidR="005E57B4" w:rsidRDefault="005E57B4"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5E" w14:textId="77777777" w:rsidR="005E57B4" w:rsidRDefault="005E57B4" w:rsidP="00106D84">
            <w:pPr>
              <w:spacing w:after="240"/>
              <w:ind w:left="1"/>
              <w:rPr>
                <w:rFonts w:ascii="Arial" w:hAnsi="Arial" w:cs="Arial"/>
                <w:noProof/>
              </w:rPr>
            </w:pPr>
            <w:r w:rsidRPr="002D5DC9">
              <w:rPr>
                <w:rFonts w:ascii="Arial" w:hAnsi="Arial" w:cs="Arial"/>
                <w:noProof/>
              </w:rPr>
              <w:t>LearnSync Literacy Program: Learning Format Individual Work: Teachers complete the foundational orientation to Science of Reading independently.</w:t>
            </w:r>
            <w:r>
              <w:rPr>
                <w:rFonts w:ascii="Arial" w:hAnsi="Arial" w:cs="Arial"/>
                <w:noProof/>
              </w:rPr>
              <w:t xml:space="preserve"> </w:t>
            </w:r>
          </w:p>
          <w:p w14:paraId="6479625F" w14:textId="77777777" w:rsidR="005E57B4" w:rsidRPr="00F6275D" w:rsidRDefault="005E57B4" w:rsidP="00106D84">
            <w:pPr>
              <w:spacing w:after="240"/>
              <w:ind w:left="1"/>
              <w:rPr>
                <w:rFonts w:ascii="Arial" w:hAnsi="Arial" w:cs="Arial"/>
              </w:rPr>
            </w:pPr>
            <w:r w:rsidRPr="002D5DC9">
              <w:rPr>
                <w:rFonts w:ascii="Arial" w:hAnsi="Arial" w:cs="Arial"/>
                <w:noProof/>
              </w:rPr>
              <w:t xml:space="preserve">For the applied learning sequence, teachers independently review the </w:t>
            </w:r>
            <w:r>
              <w:rPr>
                <w:rFonts w:ascii="Arial" w:hAnsi="Arial" w:cs="Arial"/>
                <w:noProof/>
              </w:rPr>
              <w:t>six</w:t>
            </w:r>
            <w:r w:rsidRPr="002D5DC9">
              <w:rPr>
                <w:rFonts w:ascii="Arial" w:hAnsi="Arial" w:cs="Arial"/>
                <w:noProof/>
              </w:rPr>
              <w:t xml:space="preserve"> instructional anchors, complete self-assessments, plan weekly 10</w:t>
            </w:r>
            <w:r>
              <w:rPr>
                <w:rFonts w:ascii="Arial" w:hAnsi="Arial" w:cs="Arial"/>
                <w:noProof/>
              </w:rPr>
              <w:t>‒</w:t>
            </w:r>
            <w:r w:rsidRPr="002D5DC9">
              <w:rPr>
                <w:rFonts w:ascii="Arial" w:hAnsi="Arial" w:cs="Arial"/>
                <w:noProof/>
              </w:rPr>
              <w:t>15 min</w:t>
            </w:r>
            <w:r>
              <w:rPr>
                <w:rFonts w:ascii="Arial" w:hAnsi="Arial" w:cs="Arial"/>
                <w:noProof/>
              </w:rPr>
              <w:t>ute</w:t>
            </w:r>
            <w:r w:rsidRPr="002D5DC9">
              <w:rPr>
                <w:rFonts w:ascii="Arial" w:hAnsi="Arial" w:cs="Arial"/>
                <w:noProof/>
              </w:rPr>
              <w:t xml:space="preserve"> lessons using </w:t>
            </w:r>
            <w:r>
              <w:rPr>
                <w:rFonts w:ascii="Arial" w:hAnsi="Arial" w:cs="Arial"/>
                <w:noProof/>
              </w:rPr>
              <w:t>literacy component record</w:t>
            </w:r>
            <w:r w:rsidRPr="002D5DC9">
              <w:rPr>
                <w:rFonts w:ascii="Arial" w:hAnsi="Arial" w:cs="Arial"/>
                <w:noProof/>
              </w:rPr>
              <w:t xml:space="preserve"> templates, teach their students, analyze responses, collect artifacts, write reflections, and create action plans. Module work includes reading content, analyzing materials, and completing quizzes. Synchronous Group Work:</w:t>
            </w:r>
            <w:r>
              <w:rPr>
                <w:rFonts w:ascii="Arial" w:hAnsi="Arial" w:cs="Arial"/>
                <w:noProof/>
              </w:rPr>
              <w:t xml:space="preserve"> </w:t>
            </w:r>
            <w:r w:rsidRPr="002D5DC9">
              <w:rPr>
                <w:rFonts w:ascii="Arial" w:hAnsi="Arial" w:cs="Arial"/>
                <w:noProof/>
              </w:rPr>
              <w:t>Weekly sessions for collaborative analysis of student work, error pattern discussions, instructional feedback, video observation, text evaluation, and practicing teaching moves. Teachers calibrate observations, problem-solve together, and build shared language.</w:t>
            </w:r>
          </w:p>
        </w:tc>
      </w:tr>
      <w:tr w:rsidR="005E57B4" w:rsidRPr="00F6275D" w14:paraId="64796263"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61" w14:textId="77777777" w:rsidR="005E57B4" w:rsidRPr="00F6275D" w:rsidRDefault="005E57B4"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62" w14:textId="77777777" w:rsidR="005E57B4" w:rsidRPr="00F6275D" w:rsidRDefault="005E57B4" w:rsidP="3C4C67CA">
            <w:pPr>
              <w:spacing w:after="240"/>
              <w:ind w:left="1"/>
              <w:rPr>
                <w:rFonts w:ascii="Arial" w:hAnsi="Arial" w:cs="Arial"/>
              </w:rPr>
            </w:pPr>
            <w:r w:rsidRPr="002D5DC9">
              <w:rPr>
                <w:rFonts w:ascii="Arial" w:hAnsi="Arial" w:cs="Arial"/>
                <w:noProof/>
              </w:rPr>
              <w:t>The Introduction to Structured Literacy course is designed as a 15 hour training experience and formatted to be accomplished by a working teacher across</w:t>
            </w:r>
            <w:r>
              <w:rPr>
                <w:rFonts w:ascii="Arial" w:hAnsi="Arial" w:cs="Arial"/>
                <w:noProof/>
              </w:rPr>
              <w:t xml:space="preserve"> two</w:t>
            </w:r>
            <w:r w:rsidRPr="002D5DC9">
              <w:rPr>
                <w:rFonts w:ascii="Arial" w:hAnsi="Arial" w:cs="Arial"/>
                <w:noProof/>
              </w:rPr>
              <w:t xml:space="preserve"> weeks. The Launch into Structured Literacy course is designed as a 55 hour training experience and is formatted to credit an educator with a portion of those hours in relation to instructional planning and implementation within their classroom. For a working teacher, the schedule is structured to traverse across </w:t>
            </w:r>
            <w:r>
              <w:rPr>
                <w:rFonts w:ascii="Arial" w:hAnsi="Arial" w:cs="Arial"/>
                <w:noProof/>
              </w:rPr>
              <w:t xml:space="preserve">two </w:t>
            </w:r>
            <w:r w:rsidRPr="002D5DC9">
              <w:rPr>
                <w:rFonts w:ascii="Arial" w:hAnsi="Arial" w:cs="Arial"/>
                <w:noProof/>
              </w:rPr>
              <w:t xml:space="preserve">weeks of preparation, </w:t>
            </w:r>
            <w:r>
              <w:rPr>
                <w:rFonts w:ascii="Arial" w:hAnsi="Arial" w:cs="Arial"/>
                <w:noProof/>
              </w:rPr>
              <w:t>five</w:t>
            </w:r>
            <w:r w:rsidRPr="002D5DC9">
              <w:rPr>
                <w:rFonts w:ascii="Arial" w:hAnsi="Arial" w:cs="Arial"/>
                <w:noProof/>
              </w:rPr>
              <w:t xml:space="preserve"> weeks of implementation and analysis, and 1 week of reflection, curation of portfolio, and certification submission.</w:t>
            </w:r>
          </w:p>
        </w:tc>
      </w:tr>
      <w:tr w:rsidR="005E57B4" w:rsidRPr="00F6275D" w14:paraId="64796266"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64" w14:textId="77777777" w:rsidR="005E57B4" w:rsidRPr="00F6275D" w:rsidRDefault="005E57B4"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65" w14:textId="77777777" w:rsidR="005E57B4" w:rsidRPr="00F6275D" w:rsidRDefault="005E57B4" w:rsidP="3C4C67CA">
            <w:pPr>
              <w:spacing w:after="240"/>
              <w:ind w:left="1"/>
              <w:rPr>
                <w:rFonts w:ascii="Arial" w:eastAsia="Times New Roman" w:hAnsi="Arial" w:cs="Arial"/>
              </w:rPr>
            </w:pPr>
            <w:r w:rsidRPr="002D5DC9">
              <w:rPr>
                <w:rFonts w:ascii="Arial" w:eastAsia="Times New Roman" w:hAnsi="Arial" w:cs="Arial"/>
                <w:noProof/>
              </w:rPr>
              <w:t>Direct Delivery Model: The program is priced at $400 per teacher for direct delivery to a district needing cohort facilitators in addition to the digital coursework.</w:t>
            </w:r>
            <w:r>
              <w:rPr>
                <w:rFonts w:ascii="Arial" w:eastAsia="Times New Roman" w:hAnsi="Arial" w:cs="Arial"/>
                <w:noProof/>
              </w:rPr>
              <w:t xml:space="preserve"> </w:t>
            </w:r>
            <w:r w:rsidRPr="002D5DC9">
              <w:rPr>
                <w:rFonts w:ascii="Arial" w:eastAsia="Times New Roman" w:hAnsi="Arial" w:cs="Arial"/>
                <w:noProof/>
              </w:rPr>
              <w:t>District/COE Partner Delivery Model: The program is prices at $175 per teacher for delivery to a District or County Office of Education lead team planning to manage (staff) their own facilitation / coaching of the cohorts.</w:t>
            </w:r>
          </w:p>
        </w:tc>
      </w:tr>
      <w:tr w:rsidR="005E57B4" w:rsidRPr="00F6275D" w14:paraId="64796269"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67" w14:textId="77777777" w:rsidR="005E57B4" w:rsidRPr="00F6275D" w:rsidRDefault="005E57B4"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68" w14:textId="77777777" w:rsidR="005E57B4" w:rsidRPr="00F6275D" w:rsidRDefault="005E57B4" w:rsidP="00106D84">
            <w:pPr>
              <w:spacing w:after="240"/>
              <w:ind w:left="1"/>
              <w:rPr>
                <w:rFonts w:ascii="Arial" w:hAnsi="Arial" w:cs="Arial"/>
              </w:rPr>
            </w:pPr>
            <w:r w:rsidRPr="002D5DC9">
              <w:rPr>
                <w:rFonts w:ascii="Arial" w:hAnsi="Arial" w:cs="Arial"/>
                <w:noProof/>
              </w:rPr>
              <w:t>https://www.learnsync.net/</w:t>
            </w:r>
          </w:p>
        </w:tc>
      </w:tr>
    </w:tbl>
    <w:p w14:paraId="6479626A" w14:textId="77777777" w:rsidR="005E57B4" w:rsidRPr="00F6275D" w:rsidRDefault="005E57B4"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6479626B" w14:textId="77777777" w:rsidR="005E57B4" w:rsidRPr="00F6275D" w:rsidRDefault="005E57B4" w:rsidP="005E57B4">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6479626C" w14:textId="77777777" w:rsidR="005E57B4" w:rsidRPr="00F6275D" w:rsidRDefault="005E57B4" w:rsidP="005E57B4">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6479626D" w14:textId="77777777" w:rsidR="005E57B4" w:rsidRPr="00F6275D" w:rsidRDefault="005E57B4" w:rsidP="005E57B4">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6479626E" w14:textId="77777777" w:rsidR="005E57B4" w:rsidRPr="00F6275D" w:rsidRDefault="005E57B4"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5E57B4" w:rsidRPr="00F6275D" w14:paraId="64796271"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479626F" w14:textId="77777777" w:rsidR="005E57B4" w:rsidRPr="00F6275D" w:rsidRDefault="005E57B4"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4796270" w14:textId="77777777" w:rsidR="005E57B4" w:rsidRPr="00F6275D" w:rsidRDefault="005E57B4" w:rsidP="00C332CB">
            <w:pPr>
              <w:spacing w:after="160"/>
              <w:rPr>
                <w:rFonts w:ascii="Arial" w:hAnsi="Arial" w:cs="Arial"/>
                <w:b/>
                <w:bCs/>
              </w:rPr>
            </w:pPr>
            <w:r w:rsidRPr="00F6275D">
              <w:rPr>
                <w:rFonts w:ascii="Arial" w:hAnsi="Arial" w:cs="Arial"/>
                <w:b/>
                <w:bCs/>
                <w:color w:val="FFFFFF" w:themeColor="background1"/>
              </w:rPr>
              <w:t>Level of Evidence</w:t>
            </w:r>
          </w:p>
        </w:tc>
      </w:tr>
      <w:tr w:rsidR="005E57B4" w:rsidRPr="00F6275D" w14:paraId="6479627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72" w14:textId="77777777" w:rsidR="005E57B4" w:rsidRPr="00F6275D" w:rsidRDefault="005E57B4"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73" w14:textId="77777777" w:rsidR="005E57B4" w:rsidRPr="00F6275D" w:rsidRDefault="005E57B4" w:rsidP="00C332CB">
            <w:pPr>
              <w:spacing w:after="160"/>
              <w:ind w:left="1"/>
              <w:rPr>
                <w:rFonts w:ascii="Arial" w:hAnsi="Arial" w:cs="Arial"/>
              </w:rPr>
            </w:pPr>
            <w:r w:rsidRPr="002D5DC9">
              <w:rPr>
                <w:rFonts w:ascii="Arial" w:hAnsi="Arial" w:cs="Arial"/>
                <w:noProof/>
              </w:rPr>
              <w:t>Strong Evidence</w:t>
            </w:r>
          </w:p>
        </w:tc>
      </w:tr>
      <w:tr w:rsidR="005E57B4" w:rsidRPr="00F6275D" w14:paraId="6479627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75" w14:textId="77777777" w:rsidR="005E57B4" w:rsidRPr="00F6275D" w:rsidRDefault="005E57B4" w:rsidP="00C332CB">
            <w:pPr>
              <w:spacing w:after="160"/>
              <w:rPr>
                <w:rFonts w:ascii="Arial" w:hAnsi="Arial" w:cs="Arial"/>
              </w:rPr>
            </w:pPr>
            <w:r w:rsidRPr="00F6275D">
              <w:rPr>
                <w:rFonts w:ascii="Arial" w:hAnsi="Arial" w:cs="Arial"/>
              </w:rPr>
              <w:lastRenderedPageBreak/>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76" w14:textId="77777777" w:rsidR="005E57B4" w:rsidRPr="00F6275D" w:rsidRDefault="005E57B4"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5E57B4" w:rsidRPr="00F6275D" w14:paraId="6479627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78" w14:textId="77777777" w:rsidR="005E57B4" w:rsidRPr="00F6275D" w:rsidRDefault="005E57B4"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79" w14:textId="77777777" w:rsidR="005E57B4" w:rsidRPr="00F6275D" w:rsidRDefault="005E57B4"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5E57B4" w:rsidRPr="00F6275D" w14:paraId="6479627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7B" w14:textId="77777777" w:rsidR="005E57B4" w:rsidRPr="00F6275D" w:rsidRDefault="005E57B4"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7C" w14:textId="77777777" w:rsidR="005E57B4" w:rsidRPr="00F6275D" w:rsidRDefault="005E57B4" w:rsidP="00C332CB">
            <w:pPr>
              <w:spacing w:after="160"/>
              <w:ind w:left="1"/>
              <w:rPr>
                <w:rFonts w:ascii="Arial" w:eastAsia="Times New Roman" w:hAnsi="Arial" w:cs="Arial"/>
              </w:rPr>
            </w:pPr>
            <w:r w:rsidRPr="002D5DC9">
              <w:rPr>
                <w:rFonts w:ascii="Arial" w:eastAsia="Times New Roman" w:hAnsi="Arial" w:cs="Arial"/>
                <w:noProof/>
              </w:rPr>
              <w:t>Moderate Evidence</w:t>
            </w:r>
          </w:p>
        </w:tc>
      </w:tr>
    </w:tbl>
    <w:p w14:paraId="6479627E" w14:textId="77777777" w:rsidR="005E57B4" w:rsidRPr="00F6275D" w:rsidRDefault="005E57B4"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5E57B4" w:rsidRPr="00F6275D" w14:paraId="64796281"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479627F" w14:textId="77777777" w:rsidR="005E57B4" w:rsidRPr="00F6275D" w:rsidRDefault="005E57B4"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4796280" w14:textId="77777777" w:rsidR="005E57B4" w:rsidRPr="00F6275D" w:rsidRDefault="005E57B4" w:rsidP="00C332CB">
            <w:pPr>
              <w:spacing w:after="160"/>
              <w:rPr>
                <w:rFonts w:ascii="Arial" w:hAnsi="Arial" w:cs="Arial"/>
                <w:b/>
                <w:bCs/>
              </w:rPr>
            </w:pPr>
            <w:r w:rsidRPr="00F6275D">
              <w:rPr>
                <w:rFonts w:ascii="Arial" w:hAnsi="Arial" w:cs="Arial"/>
                <w:b/>
                <w:bCs/>
                <w:color w:val="FFFFFF" w:themeColor="background1"/>
              </w:rPr>
              <w:t>Level of Evidence</w:t>
            </w:r>
          </w:p>
        </w:tc>
      </w:tr>
      <w:tr w:rsidR="005E57B4" w:rsidRPr="00F6275D" w14:paraId="6479628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82" w14:textId="77777777" w:rsidR="005E57B4" w:rsidRPr="00F6275D" w:rsidRDefault="005E57B4"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83" w14:textId="77777777" w:rsidR="005E57B4" w:rsidRPr="00F6275D" w:rsidRDefault="005E57B4" w:rsidP="00C332CB">
            <w:pPr>
              <w:spacing w:after="160"/>
              <w:ind w:left="1"/>
              <w:rPr>
                <w:rFonts w:ascii="Arial" w:hAnsi="Arial" w:cs="Arial"/>
              </w:rPr>
            </w:pPr>
            <w:r w:rsidRPr="002D5DC9">
              <w:rPr>
                <w:rFonts w:ascii="Arial" w:hAnsi="Arial" w:cs="Arial"/>
                <w:noProof/>
              </w:rPr>
              <w:t>Moderate Evidence</w:t>
            </w:r>
          </w:p>
        </w:tc>
      </w:tr>
      <w:tr w:rsidR="005E57B4" w:rsidRPr="00F6275D" w14:paraId="6479628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85" w14:textId="77777777" w:rsidR="005E57B4" w:rsidRPr="00F6275D" w:rsidRDefault="005E57B4"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86" w14:textId="77777777" w:rsidR="005E57B4" w:rsidRPr="00F6275D" w:rsidRDefault="005E57B4"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5E57B4" w:rsidRPr="00F6275D" w14:paraId="6479628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88" w14:textId="77777777" w:rsidR="005E57B4" w:rsidRPr="00F6275D" w:rsidRDefault="005E57B4"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89" w14:textId="77777777" w:rsidR="005E57B4" w:rsidRPr="00F6275D" w:rsidRDefault="005E57B4" w:rsidP="00C332CB">
            <w:pPr>
              <w:spacing w:after="160"/>
              <w:ind w:left="1"/>
              <w:rPr>
                <w:rFonts w:ascii="Arial" w:hAnsi="Arial" w:cs="Arial"/>
              </w:rPr>
            </w:pPr>
            <w:r w:rsidRPr="002D5DC9">
              <w:rPr>
                <w:rFonts w:ascii="Arial" w:hAnsi="Arial" w:cs="Arial"/>
                <w:noProof/>
              </w:rPr>
              <w:t>Strong Evidence</w:t>
            </w:r>
          </w:p>
        </w:tc>
      </w:tr>
      <w:tr w:rsidR="005E57B4" w:rsidRPr="00F6275D" w14:paraId="6479628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8B" w14:textId="77777777" w:rsidR="005E57B4" w:rsidRPr="00F6275D" w:rsidRDefault="005E57B4"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8C" w14:textId="77777777" w:rsidR="005E57B4" w:rsidRPr="00F6275D" w:rsidRDefault="005E57B4" w:rsidP="00C332CB">
            <w:pPr>
              <w:spacing w:after="160"/>
              <w:ind w:left="1"/>
              <w:rPr>
                <w:rFonts w:ascii="Arial" w:hAnsi="Arial" w:cs="Arial"/>
              </w:rPr>
            </w:pPr>
            <w:r w:rsidRPr="002D5DC9">
              <w:rPr>
                <w:rFonts w:ascii="Arial" w:hAnsi="Arial" w:cs="Arial"/>
                <w:noProof/>
              </w:rPr>
              <w:t>Moderate Evidence</w:t>
            </w:r>
          </w:p>
        </w:tc>
      </w:tr>
      <w:tr w:rsidR="005E57B4" w:rsidRPr="00F6275D" w14:paraId="6479629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8E" w14:textId="77777777" w:rsidR="005E57B4" w:rsidRPr="00F6275D" w:rsidRDefault="005E57B4"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8F" w14:textId="77777777" w:rsidR="005E57B4" w:rsidRPr="00F6275D" w:rsidRDefault="005E57B4" w:rsidP="00C332CB">
            <w:pPr>
              <w:spacing w:after="160"/>
              <w:ind w:left="1"/>
              <w:rPr>
                <w:rFonts w:ascii="Arial" w:hAnsi="Arial" w:cs="Arial"/>
              </w:rPr>
            </w:pPr>
            <w:r w:rsidRPr="002D5DC9">
              <w:rPr>
                <w:rFonts w:ascii="Arial" w:hAnsi="Arial" w:cs="Arial"/>
                <w:noProof/>
              </w:rPr>
              <w:t>Strong Evidence</w:t>
            </w:r>
          </w:p>
        </w:tc>
      </w:tr>
      <w:tr w:rsidR="005E57B4" w:rsidRPr="00F6275D" w14:paraId="6479629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91" w14:textId="77777777" w:rsidR="005E57B4" w:rsidRPr="00F6275D" w:rsidRDefault="005E57B4"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92" w14:textId="77777777" w:rsidR="005E57B4" w:rsidRPr="00F6275D" w:rsidRDefault="005E57B4" w:rsidP="00C332CB">
            <w:pPr>
              <w:spacing w:after="160"/>
              <w:ind w:left="1"/>
              <w:rPr>
                <w:rFonts w:ascii="Arial" w:hAnsi="Arial" w:cs="Arial"/>
              </w:rPr>
            </w:pPr>
            <w:r w:rsidRPr="002D5DC9">
              <w:rPr>
                <w:rFonts w:ascii="Arial" w:hAnsi="Arial" w:cs="Arial"/>
                <w:noProof/>
              </w:rPr>
              <w:t>Moderate Evidence</w:t>
            </w:r>
          </w:p>
        </w:tc>
      </w:tr>
      <w:tr w:rsidR="005E57B4" w:rsidRPr="00F6275D" w14:paraId="6479629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94" w14:textId="77777777" w:rsidR="005E57B4" w:rsidRPr="00F6275D" w:rsidRDefault="005E57B4"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95" w14:textId="77777777" w:rsidR="005E57B4" w:rsidRPr="00F6275D" w:rsidRDefault="005E57B4" w:rsidP="00C332CB">
            <w:pPr>
              <w:spacing w:after="160"/>
              <w:ind w:left="1"/>
              <w:rPr>
                <w:rFonts w:ascii="Arial" w:hAnsi="Arial" w:cs="Arial"/>
              </w:rPr>
            </w:pPr>
            <w:r w:rsidRPr="002D5DC9">
              <w:rPr>
                <w:rFonts w:ascii="Arial" w:hAnsi="Arial" w:cs="Arial"/>
                <w:noProof/>
              </w:rPr>
              <w:t>Moderate Evidence</w:t>
            </w:r>
          </w:p>
        </w:tc>
      </w:tr>
      <w:tr w:rsidR="005E57B4" w:rsidRPr="00F6275D" w14:paraId="6479629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97" w14:textId="77777777" w:rsidR="005E57B4" w:rsidRPr="00F6275D" w:rsidRDefault="005E57B4"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98" w14:textId="77777777" w:rsidR="005E57B4" w:rsidRPr="00F6275D" w:rsidRDefault="005E57B4" w:rsidP="00C332CB">
            <w:pPr>
              <w:spacing w:after="160"/>
              <w:ind w:left="1"/>
              <w:rPr>
                <w:rFonts w:ascii="Arial" w:hAnsi="Arial" w:cs="Arial"/>
              </w:rPr>
            </w:pPr>
            <w:r w:rsidRPr="002D5DC9">
              <w:rPr>
                <w:rFonts w:ascii="Arial" w:hAnsi="Arial" w:cs="Arial"/>
                <w:noProof/>
              </w:rPr>
              <w:t>Moderate Evidence</w:t>
            </w:r>
          </w:p>
        </w:tc>
      </w:tr>
      <w:tr w:rsidR="005E57B4" w:rsidRPr="00F6275D" w14:paraId="6479629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9A" w14:textId="77777777" w:rsidR="005E57B4" w:rsidRPr="00F6275D" w:rsidRDefault="005E57B4"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9B" w14:textId="77777777" w:rsidR="005E57B4" w:rsidRPr="00F6275D" w:rsidRDefault="005E57B4" w:rsidP="00C332CB">
            <w:pPr>
              <w:spacing w:after="160"/>
              <w:ind w:left="1"/>
              <w:rPr>
                <w:rFonts w:ascii="Arial" w:hAnsi="Arial" w:cs="Arial"/>
              </w:rPr>
            </w:pPr>
            <w:r w:rsidRPr="002D5DC9">
              <w:rPr>
                <w:rFonts w:ascii="Arial" w:hAnsi="Arial" w:cs="Arial"/>
                <w:noProof/>
              </w:rPr>
              <w:t>Moderate Evidence</w:t>
            </w:r>
          </w:p>
        </w:tc>
      </w:tr>
      <w:tr w:rsidR="005E57B4" w:rsidRPr="00F6275D" w14:paraId="6479629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9D" w14:textId="77777777" w:rsidR="005E57B4" w:rsidRPr="00F6275D" w:rsidRDefault="005E57B4"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9E" w14:textId="77777777" w:rsidR="005E57B4" w:rsidRPr="00F6275D" w:rsidRDefault="005E57B4" w:rsidP="00C332CB">
            <w:pPr>
              <w:spacing w:after="160"/>
              <w:ind w:left="1"/>
              <w:rPr>
                <w:rFonts w:ascii="Arial" w:hAnsi="Arial" w:cs="Arial"/>
              </w:rPr>
            </w:pPr>
            <w:r w:rsidRPr="002D5DC9">
              <w:rPr>
                <w:rFonts w:ascii="Arial" w:hAnsi="Arial" w:cs="Arial"/>
                <w:noProof/>
              </w:rPr>
              <w:t>Strong Evidence</w:t>
            </w:r>
          </w:p>
        </w:tc>
      </w:tr>
      <w:tr w:rsidR="005E57B4" w:rsidRPr="00F6275D" w14:paraId="647962A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A0" w14:textId="77777777" w:rsidR="005E57B4" w:rsidRPr="00F6275D" w:rsidRDefault="005E57B4" w:rsidP="00C332CB">
            <w:pPr>
              <w:spacing w:after="160" w:line="278" w:lineRule="auto"/>
              <w:rPr>
                <w:rFonts w:ascii="Arial" w:hAnsi="Arial" w:cs="Arial"/>
              </w:rPr>
            </w:pPr>
            <w:r w:rsidRPr="00F6275D">
              <w:rPr>
                <w:rFonts w:ascii="Arial" w:hAnsi="Arial" w:cs="Arial"/>
              </w:rPr>
              <w:lastRenderedPageBreak/>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A1" w14:textId="77777777" w:rsidR="005E57B4" w:rsidRPr="00F6275D" w:rsidRDefault="005E57B4" w:rsidP="00C332CB">
            <w:pPr>
              <w:spacing w:after="160"/>
              <w:ind w:left="1"/>
              <w:rPr>
                <w:rFonts w:ascii="Arial" w:hAnsi="Arial" w:cs="Arial"/>
              </w:rPr>
            </w:pPr>
            <w:r w:rsidRPr="002D5DC9">
              <w:rPr>
                <w:rFonts w:ascii="Arial" w:hAnsi="Arial" w:cs="Arial"/>
                <w:noProof/>
              </w:rPr>
              <w:t>Strong Evidence</w:t>
            </w:r>
          </w:p>
        </w:tc>
      </w:tr>
      <w:tr w:rsidR="005E57B4" w:rsidRPr="00F6275D" w14:paraId="647962A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A3" w14:textId="77777777" w:rsidR="005E57B4" w:rsidRPr="00F6275D" w:rsidRDefault="005E57B4"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A4" w14:textId="77777777" w:rsidR="005E57B4" w:rsidRPr="00F6275D" w:rsidRDefault="005E57B4" w:rsidP="00C332CB">
            <w:pPr>
              <w:spacing w:after="160"/>
              <w:ind w:left="1"/>
              <w:rPr>
                <w:rFonts w:ascii="Arial" w:hAnsi="Arial" w:cs="Arial"/>
              </w:rPr>
            </w:pPr>
            <w:r w:rsidRPr="002D5DC9">
              <w:rPr>
                <w:rFonts w:ascii="Arial" w:hAnsi="Arial" w:cs="Arial"/>
                <w:noProof/>
              </w:rPr>
              <w:t>Strong Evidence</w:t>
            </w:r>
          </w:p>
        </w:tc>
      </w:tr>
      <w:tr w:rsidR="005E57B4" w:rsidRPr="00F6275D" w14:paraId="647962A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A6" w14:textId="77777777" w:rsidR="005E57B4" w:rsidRPr="00F6275D" w:rsidRDefault="005E57B4"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A7" w14:textId="77777777" w:rsidR="005E57B4" w:rsidRPr="00F6275D" w:rsidRDefault="005E57B4" w:rsidP="00C332CB">
            <w:pPr>
              <w:spacing w:after="160"/>
              <w:ind w:left="1"/>
              <w:rPr>
                <w:rFonts w:ascii="Arial" w:hAnsi="Arial" w:cs="Arial"/>
              </w:rPr>
            </w:pPr>
            <w:r w:rsidRPr="002D5DC9">
              <w:rPr>
                <w:rFonts w:ascii="Arial" w:hAnsi="Arial" w:cs="Arial"/>
                <w:noProof/>
              </w:rPr>
              <w:t>Strong Evidence</w:t>
            </w:r>
          </w:p>
        </w:tc>
      </w:tr>
      <w:tr w:rsidR="005E57B4" w:rsidRPr="00F6275D" w14:paraId="647962A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A9" w14:textId="77777777" w:rsidR="005E57B4" w:rsidRPr="00F6275D" w:rsidRDefault="005E57B4"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AA" w14:textId="77777777" w:rsidR="005E57B4" w:rsidRPr="00F6275D" w:rsidRDefault="005E57B4" w:rsidP="00C332CB">
            <w:pPr>
              <w:spacing w:after="160"/>
              <w:ind w:left="1"/>
              <w:rPr>
                <w:rFonts w:ascii="Arial" w:hAnsi="Arial" w:cs="Arial"/>
              </w:rPr>
            </w:pPr>
            <w:r w:rsidRPr="002D5DC9">
              <w:rPr>
                <w:rFonts w:ascii="Arial" w:hAnsi="Arial" w:cs="Arial"/>
                <w:noProof/>
              </w:rPr>
              <w:t>Strong Evidence</w:t>
            </w:r>
          </w:p>
        </w:tc>
      </w:tr>
    </w:tbl>
    <w:p w14:paraId="647962AC" w14:textId="77777777" w:rsidR="005E57B4" w:rsidRPr="00F6275D" w:rsidRDefault="005E57B4"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5E57B4" w:rsidRPr="00F6275D" w14:paraId="647962AF"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47962AD" w14:textId="77777777" w:rsidR="005E57B4" w:rsidRPr="00F6275D" w:rsidRDefault="005E57B4"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47962AE" w14:textId="77777777" w:rsidR="005E57B4" w:rsidRPr="00F6275D" w:rsidRDefault="005E57B4" w:rsidP="00C332CB">
            <w:pPr>
              <w:spacing w:after="160"/>
              <w:rPr>
                <w:rFonts w:ascii="Arial" w:hAnsi="Arial" w:cs="Arial"/>
                <w:b/>
                <w:bCs/>
              </w:rPr>
            </w:pPr>
            <w:r w:rsidRPr="00F6275D">
              <w:rPr>
                <w:rFonts w:ascii="Arial" w:hAnsi="Arial" w:cs="Arial"/>
                <w:b/>
                <w:bCs/>
                <w:color w:val="FFFFFF" w:themeColor="background1"/>
              </w:rPr>
              <w:t>Level of Evidence</w:t>
            </w:r>
          </w:p>
        </w:tc>
      </w:tr>
      <w:tr w:rsidR="005E57B4" w:rsidRPr="00191DCA" w14:paraId="647962B3"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47962B0" w14:textId="77777777" w:rsidR="005E57B4" w:rsidRPr="00F6275D" w:rsidRDefault="005E57B4"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647962B1" w14:textId="77777777" w:rsidR="005E57B4" w:rsidRPr="00F6275D" w:rsidRDefault="005E57B4"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962B2" w14:textId="77777777" w:rsidR="005E57B4" w:rsidRPr="0012716A" w:rsidRDefault="005E57B4" w:rsidP="00C332CB">
            <w:pPr>
              <w:spacing w:after="160"/>
              <w:ind w:left="1"/>
              <w:rPr>
                <w:rFonts w:ascii="Arial" w:hAnsi="Arial" w:cs="Arial"/>
              </w:rPr>
            </w:pPr>
            <w:r w:rsidRPr="002D5DC9">
              <w:rPr>
                <w:rFonts w:ascii="Arial" w:hAnsi="Arial" w:cs="Arial"/>
                <w:noProof/>
              </w:rPr>
              <w:t>Not Applicable</w:t>
            </w:r>
          </w:p>
        </w:tc>
      </w:tr>
    </w:tbl>
    <w:p w14:paraId="647962B5" w14:textId="77777777" w:rsidR="00814C89" w:rsidRDefault="00814C89"/>
    <w:sectPr w:rsidR="00814C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A046D" w14:textId="77777777" w:rsidR="008B2646" w:rsidRDefault="008B2646" w:rsidP="00A61B31">
      <w:pPr>
        <w:spacing w:after="0" w:line="240" w:lineRule="auto"/>
      </w:pPr>
      <w:r>
        <w:separator/>
      </w:r>
    </w:p>
  </w:endnote>
  <w:endnote w:type="continuationSeparator" w:id="0">
    <w:p w14:paraId="459F55E7" w14:textId="77777777" w:rsidR="008B2646" w:rsidRDefault="008B2646" w:rsidP="00A61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967FE" w14:textId="77777777" w:rsidR="008B2646" w:rsidRDefault="008B2646" w:rsidP="00A61B31">
      <w:pPr>
        <w:spacing w:after="0" w:line="240" w:lineRule="auto"/>
      </w:pPr>
      <w:r>
        <w:separator/>
      </w:r>
    </w:p>
  </w:footnote>
  <w:footnote w:type="continuationSeparator" w:id="0">
    <w:p w14:paraId="1F094573" w14:textId="77777777" w:rsidR="008B2646" w:rsidRDefault="008B2646" w:rsidP="00A61B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7B4"/>
    <w:rsid w:val="00106A56"/>
    <w:rsid w:val="00172A3E"/>
    <w:rsid w:val="005E57B4"/>
    <w:rsid w:val="00814C89"/>
    <w:rsid w:val="008B2646"/>
    <w:rsid w:val="00A61B31"/>
    <w:rsid w:val="00E61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962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57B4"/>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5E57B4"/>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E57B4"/>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5E57B4"/>
    <w:rPr>
      <w:rFonts w:ascii="Arial" w:eastAsia="Calibri" w:hAnsi="Arial" w:cs="Arial"/>
      <w:b/>
      <w:bCs/>
    </w:rPr>
  </w:style>
  <w:style w:type="table" w:customStyle="1" w:styleId="TableGrid">
    <w:name w:val="TableGrid"/>
    <w:rsid w:val="005E57B4"/>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E57B4"/>
    <w:rPr>
      <w:color w:val="467886" w:themeColor="hyperlink"/>
      <w:u w:val="single"/>
    </w:rPr>
  </w:style>
  <w:style w:type="paragraph" w:styleId="ListParagraph">
    <w:name w:val="List Paragraph"/>
    <w:basedOn w:val="Normal"/>
    <w:uiPriority w:val="34"/>
    <w:qFormat/>
    <w:rsid w:val="005E57B4"/>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A61B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B31"/>
  </w:style>
  <w:style w:type="paragraph" w:styleId="Footer">
    <w:name w:val="footer"/>
    <w:basedOn w:val="Normal"/>
    <w:link w:val="FooterChar"/>
    <w:uiPriority w:val="99"/>
    <w:unhideWhenUsed/>
    <w:rsid w:val="00A61B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B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1316</Words>
  <Characters>7504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LearnSync Literacy Program - Professional Learning (CA Dept of Education)</vt:lpstr>
    </vt:vector>
  </TitlesOfParts>
  <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LearnSync Literacy Program - Professional Learning (CA Dept of Education)</dc:title>
  <dc:subject>Program memo for the two-course bundle from One Learning California: Introduction to Structured Literacy and Launch into Structured Literacy.</dc:subject>
  <dc:creator/>
  <cp:keywords/>
  <dc:description/>
  <cp:lastModifiedBy/>
  <cp:revision>1</cp:revision>
  <dcterms:created xsi:type="dcterms:W3CDTF">2026-08-20T21:39:00Z</dcterms:created>
  <dcterms:modified xsi:type="dcterms:W3CDTF">2026-08-20T21:40:00Z</dcterms:modified>
</cp:coreProperties>
</file>