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4AEF2" w14:textId="77777777" w:rsidR="00821DA4" w:rsidRDefault="00821DA4"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2214AEF3" w14:textId="77777777" w:rsidR="00821DA4" w:rsidRPr="00F05864" w:rsidRDefault="00821DA4"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821DA4" w:rsidRPr="009529EF" w14:paraId="2214AEF6"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2214AEF4" w14:textId="77777777" w:rsidR="00821DA4" w:rsidRPr="009529EF" w:rsidRDefault="00821DA4"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2214AEF5" w14:textId="77777777" w:rsidR="00821DA4" w:rsidRPr="009529EF" w:rsidRDefault="00821DA4" w:rsidP="00C332CB">
            <w:pPr>
              <w:spacing w:after="160"/>
              <w:rPr>
                <w:rFonts w:ascii="Arial" w:hAnsi="Arial" w:cs="Arial"/>
                <w:b/>
                <w:bCs/>
              </w:rPr>
            </w:pPr>
            <w:r>
              <w:rPr>
                <w:rFonts w:ascii="Arial" w:hAnsi="Arial" w:cs="Arial"/>
                <w:b/>
                <w:bCs/>
                <w:color w:val="FFFFFF" w:themeColor="background1"/>
              </w:rPr>
              <w:t>Program Name</w:t>
            </w:r>
          </w:p>
        </w:tc>
      </w:tr>
      <w:tr w:rsidR="00821DA4" w:rsidRPr="009529EF" w14:paraId="2214AEF9"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14AEF7" w14:textId="77777777" w:rsidR="00821DA4" w:rsidRPr="00F6275D" w:rsidRDefault="00821DA4" w:rsidP="00C332CB">
            <w:pPr>
              <w:spacing w:after="160"/>
              <w:rPr>
                <w:rFonts w:ascii="Arial" w:hAnsi="Arial" w:cs="Arial"/>
              </w:rPr>
            </w:pPr>
            <w:r w:rsidRPr="002D5DC9">
              <w:rPr>
                <w:rFonts w:ascii="Arial" w:hAnsi="Arial" w:cs="Arial"/>
                <w:noProof/>
              </w:rPr>
              <w:t>Reading Horizons dba HEC Software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4AEF8" w14:textId="77777777" w:rsidR="00821DA4" w:rsidRPr="00F6275D" w:rsidRDefault="00821DA4" w:rsidP="00C332CB">
            <w:pPr>
              <w:spacing w:after="160"/>
              <w:ind w:left="1"/>
              <w:rPr>
                <w:rFonts w:ascii="Arial" w:hAnsi="Arial" w:cs="Arial"/>
              </w:rPr>
            </w:pPr>
            <w:r w:rsidRPr="002D5DC9">
              <w:rPr>
                <w:rFonts w:ascii="Arial" w:hAnsi="Arial" w:cs="Arial"/>
                <w:noProof/>
              </w:rPr>
              <w:t>Reading Horizons Professional Learning Suite</w:t>
            </w:r>
          </w:p>
        </w:tc>
      </w:tr>
    </w:tbl>
    <w:p w14:paraId="2214AEFA" w14:textId="77777777" w:rsidR="00821DA4" w:rsidRPr="009529EF" w:rsidRDefault="00821DA4"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2214AEFB" w14:textId="77777777" w:rsidR="00821DA4" w:rsidRPr="009529EF" w:rsidRDefault="00821DA4"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2214AEFC" w14:textId="77777777" w:rsidR="00821DA4" w:rsidRPr="009529EF" w:rsidRDefault="00821DA4"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2214AEFD" w14:textId="77777777" w:rsidR="00821DA4" w:rsidRPr="009529EF" w:rsidRDefault="00821DA4"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rFonts w:eastAsia="Arial" w:cs="Arial"/>
          <w:color w:val="111111"/>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2214AEFE" w14:textId="77777777" w:rsidR="00821DA4" w:rsidRPr="005F7169" w:rsidRDefault="00821DA4"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821DA4" w:rsidRPr="009529EF" w14:paraId="2214AF01"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214AEFF" w14:textId="77777777" w:rsidR="00821DA4" w:rsidRPr="009529EF" w:rsidRDefault="00821DA4"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214AF00" w14:textId="77777777" w:rsidR="00821DA4" w:rsidRPr="009529EF" w:rsidRDefault="00821DA4"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821DA4" w:rsidRPr="009529EF" w14:paraId="2214AF04"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02" w14:textId="77777777" w:rsidR="00821DA4" w:rsidRPr="00106D84" w:rsidRDefault="00821DA4"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03" w14:textId="77777777" w:rsidR="00821DA4" w:rsidRPr="00F6275D" w:rsidRDefault="00821DA4" w:rsidP="3C4C67CA">
            <w:pPr>
              <w:spacing w:after="240"/>
              <w:ind w:left="1"/>
              <w:rPr>
                <w:rFonts w:ascii="Arial" w:hAnsi="Arial" w:cs="Arial"/>
              </w:rPr>
            </w:pPr>
            <w:r w:rsidRPr="002D5DC9">
              <w:rPr>
                <w:rFonts w:ascii="Arial" w:hAnsi="Arial" w:cs="Arial"/>
                <w:noProof/>
              </w:rPr>
              <w:t xml:space="preserve">The Reading Horizons Professional Learning Suite strengthens educator capacity to deliver effective literacy instruction in </w:t>
            </w:r>
            <w:r>
              <w:rPr>
                <w:rFonts w:ascii="Arial" w:hAnsi="Arial" w:cs="Arial"/>
                <w:noProof/>
              </w:rPr>
              <w:t>transitional kindergarten through grade five</w:t>
            </w:r>
            <w:r w:rsidRPr="002D5DC9">
              <w:rPr>
                <w:rFonts w:ascii="Arial" w:hAnsi="Arial" w:cs="Arial"/>
                <w:noProof/>
              </w:rPr>
              <w:t>. The program includes 12 hours of facilitator-led professional learning paired with integrated Momentum Coaching to support implementation and long-term sustainability. Grounded in Structured Literacy and evidence-based instructional practices aligned to the Science of Reading, the suite strengthens instruction across foundational skills, language development, reading comprehension, and writing, with application across Tier 1, Tier 2, and Tier 3 settings. Sessions are designed for immediate classroom use and include guidance to support multilingual learners and students with reading difficulties, including dyslexia. Reading Horizons is a Structured Literacy provider with more than 40 years of experience partnering with schools and districts to implement research-aligned literacy instruction and professional learning.</w:t>
            </w:r>
          </w:p>
        </w:tc>
      </w:tr>
      <w:tr w:rsidR="00821DA4" w:rsidRPr="009529EF" w14:paraId="2214AF07"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05" w14:textId="77777777" w:rsidR="00821DA4" w:rsidRDefault="00821DA4"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06" w14:textId="77777777" w:rsidR="00821DA4" w:rsidRPr="00F6275D" w:rsidRDefault="00821DA4" w:rsidP="00106D84">
            <w:pPr>
              <w:spacing w:after="240"/>
              <w:ind w:left="1"/>
              <w:rPr>
                <w:rFonts w:ascii="Arial" w:hAnsi="Arial" w:cs="Arial"/>
              </w:rPr>
            </w:pPr>
            <w:r w:rsidRPr="002D5DC9">
              <w:rPr>
                <w:rFonts w:ascii="Arial" w:hAnsi="Arial" w:cs="Arial"/>
                <w:noProof/>
              </w:rPr>
              <w:t>The program combines live, synchronous, facilitator-led professional learning with Momentum Coaching for job-embedded implementation. It includes 12 hours of virtual core learning delivered to a cohort in sessions ranging from 45–120 minutes, with interactive routines, guided practice, and planning for classroom application. Momentum Coaching is virtual and offered in a Leadership Model (“coach-the-coach”) or an Individual Coaching Model. Coaching includes video recordings of instruction to support reflection, feedback, and targeted next steps. We recommend spacing sessions over time to support classroom application between meetings, but sessions may also be delivered in larger increments (e.g., half-day or full-day blocks). Between sessions, participants complete brief independent reflection and classroom try-it steps. Optional in-person delivery and additional coaching are available for an additional fee.</w:t>
            </w:r>
          </w:p>
        </w:tc>
      </w:tr>
      <w:tr w:rsidR="00821DA4" w:rsidRPr="00F6275D" w14:paraId="2214AF0A"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08" w14:textId="77777777" w:rsidR="00821DA4" w:rsidRPr="00F6275D" w:rsidRDefault="00821DA4" w:rsidP="00CD7E12">
            <w:pPr>
              <w:rPr>
                <w:rFonts w:ascii="Arial" w:hAnsi="Arial" w:cs="Arial"/>
                <w:b/>
                <w:color w:val="122240"/>
              </w:rPr>
            </w:pPr>
            <w:r w:rsidRPr="00F6275D">
              <w:rPr>
                <w:rFonts w:ascii="Arial" w:hAnsi="Arial" w:cs="Arial"/>
                <w:b/>
                <w:color w:val="122240"/>
              </w:rPr>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09" w14:textId="77777777" w:rsidR="00821DA4" w:rsidRPr="00F6275D" w:rsidRDefault="00821DA4" w:rsidP="3C4C67CA">
            <w:pPr>
              <w:spacing w:after="240"/>
              <w:ind w:left="1"/>
              <w:rPr>
                <w:rFonts w:ascii="Arial" w:hAnsi="Arial" w:cs="Arial"/>
              </w:rPr>
            </w:pPr>
            <w:r>
              <w:rPr>
                <w:rFonts w:ascii="Arial" w:hAnsi="Arial" w:cs="Arial"/>
                <w:noProof/>
              </w:rPr>
              <w:t>Thirteen plus</w:t>
            </w:r>
            <w:r w:rsidRPr="002D5DC9">
              <w:rPr>
                <w:rFonts w:ascii="Arial" w:hAnsi="Arial" w:cs="Arial"/>
                <w:noProof/>
              </w:rPr>
              <w:t xml:space="preserve"> hours per educator depending on the coaching model selected.</w:t>
            </w:r>
          </w:p>
        </w:tc>
      </w:tr>
      <w:tr w:rsidR="00821DA4" w:rsidRPr="00F6275D" w14:paraId="2214AF0F"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0B" w14:textId="77777777" w:rsidR="00821DA4" w:rsidRPr="00F6275D" w:rsidRDefault="00821DA4" w:rsidP="00CD7E12">
            <w:pPr>
              <w:rPr>
                <w:rFonts w:ascii="Arial" w:hAnsi="Arial" w:cs="Arial"/>
              </w:rPr>
            </w:pPr>
            <w:r w:rsidRPr="00F6275D">
              <w:rPr>
                <w:rFonts w:ascii="Arial" w:hAnsi="Arial" w:cs="Arial"/>
                <w:b/>
                <w:color w:val="122240"/>
              </w:rPr>
              <w:lastRenderedPageBreak/>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0C" w14:textId="77777777" w:rsidR="00821DA4" w:rsidRDefault="00821DA4" w:rsidP="3C4C67CA">
            <w:pPr>
              <w:spacing w:after="240"/>
              <w:ind w:left="1"/>
              <w:rPr>
                <w:rFonts w:ascii="Arial" w:eastAsia="Times New Roman" w:hAnsi="Arial" w:cs="Arial"/>
                <w:noProof/>
              </w:rPr>
            </w:pPr>
            <w:r w:rsidRPr="002D5DC9">
              <w:rPr>
                <w:rFonts w:ascii="Arial" w:eastAsia="Times New Roman" w:hAnsi="Arial" w:cs="Arial"/>
                <w:noProof/>
              </w:rPr>
              <w:t>Option 1 (Virtual Implementation – Flexible Standard): $400 per educator</w:t>
            </w:r>
            <w:r>
              <w:rPr>
                <w:rFonts w:ascii="Arial" w:eastAsia="Times New Roman" w:hAnsi="Arial" w:cs="Arial"/>
                <w:noProof/>
              </w:rPr>
              <w:t xml:space="preserve"> </w:t>
            </w:r>
            <w:r w:rsidRPr="002D5DC9">
              <w:rPr>
                <w:rFonts w:ascii="Arial" w:eastAsia="Times New Roman" w:hAnsi="Arial" w:cs="Arial"/>
                <w:noProof/>
              </w:rPr>
              <w:t>- Cohort of 25 total: $10,000</w:t>
            </w:r>
            <w:r>
              <w:rPr>
                <w:rFonts w:ascii="Arial" w:eastAsia="Times New Roman" w:hAnsi="Arial" w:cs="Arial"/>
                <w:noProof/>
              </w:rPr>
              <w:t xml:space="preserve"> </w:t>
            </w:r>
            <w:r w:rsidRPr="002D5DC9">
              <w:rPr>
                <w:rFonts w:ascii="Arial" w:eastAsia="Times New Roman" w:hAnsi="Arial" w:cs="Arial"/>
                <w:noProof/>
              </w:rPr>
              <w:t xml:space="preserve">- Includes: 12 hours virtual, facilitator-led core </w:t>
            </w:r>
            <w:r>
              <w:rPr>
                <w:rFonts w:ascii="Arial" w:eastAsia="Aptos Narrow" w:hAnsi="Arial" w:cs="Arial"/>
                <w:kern w:val="0"/>
                <w:lang w:eastAsia="ja-JP"/>
                <w14:ligatures w14:val="none"/>
              </w:rPr>
              <w:t>professional development</w:t>
            </w:r>
            <w:r w:rsidRPr="002D5DC9">
              <w:rPr>
                <w:rFonts w:ascii="Arial" w:eastAsia="Times New Roman" w:hAnsi="Arial" w:cs="Arial"/>
                <w:noProof/>
              </w:rPr>
              <w:t xml:space="preserve"> (may be delivered across the year) + </w:t>
            </w:r>
            <w:r>
              <w:rPr>
                <w:rFonts w:ascii="Arial" w:eastAsia="Times New Roman" w:hAnsi="Arial" w:cs="Arial"/>
                <w:noProof/>
              </w:rPr>
              <w:t>six</w:t>
            </w:r>
            <w:r w:rsidRPr="002D5DC9">
              <w:rPr>
                <w:rFonts w:ascii="Arial" w:eastAsia="Times New Roman" w:hAnsi="Arial" w:cs="Arial"/>
                <w:noProof/>
              </w:rPr>
              <w:t xml:space="preserve"> hours virtual coaching focused on building leader/teacher-leader capacity to support implementation</w:t>
            </w:r>
            <w:r>
              <w:rPr>
                <w:rFonts w:ascii="Arial" w:eastAsia="Times New Roman" w:hAnsi="Arial" w:cs="Arial"/>
                <w:noProof/>
              </w:rPr>
              <w:t xml:space="preserve"> </w:t>
            </w:r>
          </w:p>
          <w:p w14:paraId="2214AF0D" w14:textId="77777777" w:rsidR="00821DA4" w:rsidRDefault="00821DA4" w:rsidP="3C4C67CA">
            <w:pPr>
              <w:spacing w:after="240"/>
              <w:ind w:left="1"/>
              <w:rPr>
                <w:rFonts w:ascii="Arial" w:eastAsia="Times New Roman" w:hAnsi="Arial" w:cs="Arial"/>
                <w:noProof/>
              </w:rPr>
            </w:pPr>
            <w:r w:rsidRPr="002D5DC9">
              <w:rPr>
                <w:rFonts w:ascii="Arial" w:eastAsia="Times New Roman" w:hAnsi="Arial" w:cs="Arial"/>
                <w:noProof/>
              </w:rPr>
              <w:t>Option 2 (Premium Model – Individual Coaching for All): $780 per educator</w:t>
            </w:r>
            <w:r>
              <w:rPr>
                <w:rFonts w:ascii="Arial" w:eastAsia="Times New Roman" w:hAnsi="Arial" w:cs="Arial"/>
                <w:noProof/>
              </w:rPr>
              <w:t xml:space="preserve"> </w:t>
            </w:r>
            <w:r w:rsidRPr="002D5DC9">
              <w:rPr>
                <w:rFonts w:ascii="Arial" w:eastAsia="Times New Roman" w:hAnsi="Arial" w:cs="Arial"/>
                <w:noProof/>
              </w:rPr>
              <w:t>- Cohort of 25 total: $19,500</w:t>
            </w:r>
            <w:r>
              <w:rPr>
                <w:rFonts w:ascii="Arial" w:eastAsia="Times New Roman" w:hAnsi="Arial" w:cs="Arial"/>
                <w:noProof/>
              </w:rPr>
              <w:t xml:space="preserve"> </w:t>
            </w:r>
            <w:r w:rsidRPr="002D5DC9">
              <w:rPr>
                <w:rFonts w:ascii="Arial" w:eastAsia="Times New Roman" w:hAnsi="Arial" w:cs="Arial"/>
                <w:noProof/>
              </w:rPr>
              <w:t xml:space="preserve">- Includes: 12 hours virtual, facilitator-led core </w:t>
            </w:r>
            <w:r>
              <w:rPr>
                <w:rFonts w:ascii="Arial" w:eastAsia="Aptos Narrow" w:hAnsi="Arial" w:cs="Arial"/>
                <w:kern w:val="0"/>
                <w:lang w:eastAsia="ja-JP"/>
                <w14:ligatures w14:val="none"/>
              </w:rPr>
              <w:t>professional development</w:t>
            </w:r>
            <w:r w:rsidRPr="002D5DC9">
              <w:rPr>
                <w:rFonts w:ascii="Arial" w:eastAsia="Times New Roman" w:hAnsi="Arial" w:cs="Arial"/>
                <w:noProof/>
              </w:rPr>
              <w:t xml:space="preserve"> (may be delivered across the year) + </w:t>
            </w:r>
            <w:r>
              <w:rPr>
                <w:rFonts w:ascii="Arial" w:eastAsia="Times New Roman" w:hAnsi="Arial" w:cs="Arial"/>
                <w:noProof/>
              </w:rPr>
              <w:t>one</w:t>
            </w:r>
            <w:r w:rsidRPr="002D5DC9">
              <w:rPr>
                <w:rFonts w:ascii="Arial" w:eastAsia="Times New Roman" w:hAnsi="Arial" w:cs="Arial"/>
                <w:noProof/>
              </w:rPr>
              <w:t xml:space="preserve"> hour virtual individual coaching per educator</w:t>
            </w:r>
            <w:r>
              <w:rPr>
                <w:rFonts w:ascii="Arial" w:eastAsia="Times New Roman" w:hAnsi="Arial" w:cs="Arial"/>
                <w:noProof/>
              </w:rPr>
              <w:t xml:space="preserve"> </w:t>
            </w:r>
          </w:p>
          <w:p w14:paraId="2214AF0E" w14:textId="77777777" w:rsidR="00821DA4" w:rsidRPr="00F6275D" w:rsidRDefault="00821DA4" w:rsidP="3C4C67CA">
            <w:pPr>
              <w:spacing w:after="240"/>
              <w:ind w:left="1"/>
              <w:rPr>
                <w:rFonts w:ascii="Arial" w:eastAsia="Times New Roman" w:hAnsi="Arial" w:cs="Arial"/>
              </w:rPr>
            </w:pPr>
            <w:r w:rsidRPr="002D5DC9">
              <w:rPr>
                <w:rFonts w:ascii="Arial" w:eastAsia="Times New Roman" w:hAnsi="Arial" w:cs="Arial"/>
                <w:noProof/>
              </w:rPr>
              <w:t>In-person/on-site delivery and additional coaching sessions are available for an additional fee.</w:t>
            </w:r>
          </w:p>
        </w:tc>
      </w:tr>
      <w:tr w:rsidR="00821DA4" w:rsidRPr="00F6275D" w14:paraId="2214AF12"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10" w14:textId="77777777" w:rsidR="00821DA4" w:rsidRPr="00F6275D" w:rsidRDefault="00821DA4"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11" w14:textId="77777777" w:rsidR="00821DA4" w:rsidRPr="00F6275D" w:rsidRDefault="00821DA4" w:rsidP="00106D84">
            <w:pPr>
              <w:spacing w:after="240"/>
              <w:ind w:left="1"/>
              <w:rPr>
                <w:rFonts w:ascii="Arial" w:hAnsi="Arial" w:cs="Arial"/>
              </w:rPr>
            </w:pPr>
            <w:r w:rsidRPr="002D5DC9">
              <w:rPr>
                <w:rFonts w:ascii="Arial" w:hAnsi="Arial" w:cs="Arial"/>
                <w:noProof/>
              </w:rPr>
              <w:t>https://readinghorizons.com/</w:t>
            </w:r>
          </w:p>
        </w:tc>
      </w:tr>
    </w:tbl>
    <w:p w14:paraId="2214AF13" w14:textId="77777777" w:rsidR="00821DA4" w:rsidRPr="00F6275D" w:rsidRDefault="00821DA4"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2214AF14" w14:textId="77777777" w:rsidR="00821DA4" w:rsidRPr="00F6275D" w:rsidRDefault="00821DA4" w:rsidP="00821DA4">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2214AF15" w14:textId="77777777" w:rsidR="00821DA4" w:rsidRPr="00F6275D" w:rsidRDefault="00821DA4" w:rsidP="00821DA4">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2214AF16" w14:textId="77777777" w:rsidR="00821DA4" w:rsidRPr="00F6275D" w:rsidRDefault="00821DA4" w:rsidP="00821DA4">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2214AF17" w14:textId="77777777" w:rsidR="00821DA4" w:rsidRPr="00F6275D" w:rsidRDefault="00821DA4"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821DA4" w:rsidRPr="00F6275D" w14:paraId="2214AF1A"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214AF18" w14:textId="77777777" w:rsidR="00821DA4" w:rsidRPr="00F6275D" w:rsidRDefault="00821DA4"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214AF19" w14:textId="77777777" w:rsidR="00821DA4" w:rsidRPr="00F6275D" w:rsidRDefault="00821DA4" w:rsidP="00C332CB">
            <w:pPr>
              <w:spacing w:after="160"/>
              <w:rPr>
                <w:rFonts w:ascii="Arial" w:hAnsi="Arial" w:cs="Arial"/>
                <w:b/>
                <w:bCs/>
              </w:rPr>
            </w:pPr>
            <w:r w:rsidRPr="00F6275D">
              <w:rPr>
                <w:rFonts w:ascii="Arial" w:hAnsi="Arial" w:cs="Arial"/>
                <w:b/>
                <w:bCs/>
                <w:color w:val="FFFFFF" w:themeColor="background1"/>
              </w:rPr>
              <w:t>Level of Evidence</w:t>
            </w:r>
          </w:p>
        </w:tc>
      </w:tr>
      <w:tr w:rsidR="00821DA4" w:rsidRPr="00F6275D" w14:paraId="2214AF1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1B" w14:textId="77777777" w:rsidR="00821DA4" w:rsidRPr="00F6275D" w:rsidRDefault="00821DA4"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1C" w14:textId="77777777" w:rsidR="00821DA4" w:rsidRPr="00F6275D" w:rsidRDefault="00821DA4" w:rsidP="00C332CB">
            <w:pPr>
              <w:spacing w:after="160"/>
              <w:ind w:left="1"/>
              <w:rPr>
                <w:rFonts w:ascii="Arial" w:hAnsi="Arial" w:cs="Arial"/>
              </w:rPr>
            </w:pPr>
            <w:r w:rsidRPr="002D5DC9">
              <w:rPr>
                <w:rFonts w:ascii="Arial" w:hAnsi="Arial" w:cs="Arial"/>
                <w:noProof/>
              </w:rPr>
              <w:t>Moderate Evidence</w:t>
            </w:r>
          </w:p>
        </w:tc>
      </w:tr>
      <w:tr w:rsidR="00821DA4" w:rsidRPr="00F6275D" w14:paraId="2214AF2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1E" w14:textId="77777777" w:rsidR="00821DA4" w:rsidRPr="00F6275D" w:rsidRDefault="00821DA4"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1F" w14:textId="77777777" w:rsidR="00821DA4" w:rsidRPr="00F6275D" w:rsidRDefault="00821DA4"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821DA4" w:rsidRPr="00F6275D" w14:paraId="2214AF2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21" w14:textId="77777777" w:rsidR="00821DA4" w:rsidRPr="00F6275D" w:rsidRDefault="00821DA4" w:rsidP="00C332CB">
            <w:pPr>
              <w:spacing w:after="160"/>
              <w:rPr>
                <w:rFonts w:ascii="Arial" w:hAnsi="Arial" w:cs="Arial"/>
              </w:rPr>
            </w:pPr>
            <w:r w:rsidRPr="00F6275D">
              <w:rPr>
                <w:rFonts w:ascii="Arial" w:hAnsi="Arial" w:cs="Arial"/>
              </w:rPr>
              <w:lastRenderedPageBreak/>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22" w14:textId="77777777" w:rsidR="00821DA4" w:rsidRPr="00F6275D" w:rsidRDefault="00821DA4"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821DA4" w:rsidRPr="00F6275D" w14:paraId="2214AF2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24" w14:textId="77777777" w:rsidR="00821DA4" w:rsidRPr="00F6275D" w:rsidRDefault="00821DA4"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25" w14:textId="77777777" w:rsidR="00821DA4" w:rsidRPr="00F6275D" w:rsidRDefault="00821DA4" w:rsidP="00C332CB">
            <w:pPr>
              <w:spacing w:after="160"/>
              <w:ind w:left="1"/>
              <w:rPr>
                <w:rFonts w:ascii="Arial" w:eastAsia="Times New Roman" w:hAnsi="Arial" w:cs="Arial"/>
              </w:rPr>
            </w:pPr>
            <w:r w:rsidRPr="002D5DC9">
              <w:rPr>
                <w:rFonts w:ascii="Arial" w:eastAsia="Times New Roman" w:hAnsi="Arial" w:cs="Arial"/>
                <w:noProof/>
              </w:rPr>
              <w:t>Moderate Evidence</w:t>
            </w:r>
          </w:p>
        </w:tc>
      </w:tr>
    </w:tbl>
    <w:p w14:paraId="2214AF27" w14:textId="77777777" w:rsidR="00821DA4" w:rsidRPr="00F6275D" w:rsidRDefault="00821DA4"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821DA4" w:rsidRPr="00F6275D" w14:paraId="2214AF2A"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214AF28" w14:textId="77777777" w:rsidR="00821DA4" w:rsidRPr="00F6275D" w:rsidRDefault="00821DA4"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214AF29" w14:textId="77777777" w:rsidR="00821DA4" w:rsidRPr="00F6275D" w:rsidRDefault="00821DA4" w:rsidP="00C332CB">
            <w:pPr>
              <w:spacing w:after="160"/>
              <w:rPr>
                <w:rFonts w:ascii="Arial" w:hAnsi="Arial" w:cs="Arial"/>
                <w:b/>
                <w:bCs/>
              </w:rPr>
            </w:pPr>
            <w:r w:rsidRPr="00F6275D">
              <w:rPr>
                <w:rFonts w:ascii="Arial" w:hAnsi="Arial" w:cs="Arial"/>
                <w:b/>
                <w:bCs/>
                <w:color w:val="FFFFFF" w:themeColor="background1"/>
              </w:rPr>
              <w:t>Level of Evidence</w:t>
            </w:r>
          </w:p>
        </w:tc>
      </w:tr>
      <w:tr w:rsidR="00821DA4" w:rsidRPr="00F6275D" w14:paraId="2214AF2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2B" w14:textId="77777777" w:rsidR="00821DA4" w:rsidRPr="00F6275D" w:rsidRDefault="00821DA4"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2C" w14:textId="77777777" w:rsidR="00821DA4" w:rsidRPr="00F6275D" w:rsidRDefault="00821DA4" w:rsidP="00C332CB">
            <w:pPr>
              <w:spacing w:after="160"/>
              <w:ind w:left="1"/>
              <w:rPr>
                <w:rFonts w:ascii="Arial" w:hAnsi="Arial" w:cs="Arial"/>
              </w:rPr>
            </w:pPr>
            <w:r w:rsidRPr="002D5DC9">
              <w:rPr>
                <w:rFonts w:ascii="Arial" w:hAnsi="Arial" w:cs="Arial"/>
                <w:noProof/>
              </w:rPr>
              <w:t>Moderate Evidence</w:t>
            </w:r>
          </w:p>
        </w:tc>
      </w:tr>
      <w:tr w:rsidR="00821DA4" w:rsidRPr="00F6275D" w14:paraId="2214AF3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2E" w14:textId="77777777" w:rsidR="00821DA4" w:rsidRPr="00F6275D" w:rsidRDefault="00821DA4"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2F" w14:textId="77777777" w:rsidR="00821DA4" w:rsidRPr="00F6275D" w:rsidRDefault="00821DA4"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821DA4" w:rsidRPr="00F6275D" w14:paraId="2214AF3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31" w14:textId="77777777" w:rsidR="00821DA4" w:rsidRPr="00F6275D" w:rsidRDefault="00821DA4"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32" w14:textId="77777777" w:rsidR="00821DA4" w:rsidRPr="00F6275D" w:rsidRDefault="00821DA4" w:rsidP="00C332CB">
            <w:pPr>
              <w:spacing w:after="160"/>
              <w:ind w:left="1"/>
              <w:rPr>
                <w:rFonts w:ascii="Arial" w:hAnsi="Arial" w:cs="Arial"/>
              </w:rPr>
            </w:pPr>
            <w:r w:rsidRPr="002D5DC9">
              <w:rPr>
                <w:rFonts w:ascii="Arial" w:hAnsi="Arial" w:cs="Arial"/>
                <w:noProof/>
              </w:rPr>
              <w:t>Moderate Evidence</w:t>
            </w:r>
          </w:p>
        </w:tc>
      </w:tr>
      <w:tr w:rsidR="00821DA4" w:rsidRPr="00F6275D" w14:paraId="2214AF3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34" w14:textId="77777777" w:rsidR="00821DA4" w:rsidRPr="00F6275D" w:rsidRDefault="00821DA4"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35" w14:textId="77777777" w:rsidR="00821DA4" w:rsidRPr="00F6275D" w:rsidRDefault="00821DA4" w:rsidP="00C332CB">
            <w:pPr>
              <w:spacing w:after="160"/>
              <w:ind w:left="1"/>
              <w:rPr>
                <w:rFonts w:ascii="Arial" w:hAnsi="Arial" w:cs="Arial"/>
              </w:rPr>
            </w:pPr>
            <w:r w:rsidRPr="002D5DC9">
              <w:rPr>
                <w:rFonts w:ascii="Arial" w:hAnsi="Arial" w:cs="Arial"/>
                <w:noProof/>
              </w:rPr>
              <w:t>Moderate Evidence</w:t>
            </w:r>
          </w:p>
        </w:tc>
      </w:tr>
      <w:tr w:rsidR="00821DA4" w:rsidRPr="00F6275D" w14:paraId="2214AF3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37" w14:textId="77777777" w:rsidR="00821DA4" w:rsidRPr="00F6275D" w:rsidRDefault="00821DA4"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38" w14:textId="77777777" w:rsidR="00821DA4" w:rsidRPr="00F6275D" w:rsidRDefault="00821DA4" w:rsidP="00C332CB">
            <w:pPr>
              <w:spacing w:after="160"/>
              <w:ind w:left="1"/>
              <w:rPr>
                <w:rFonts w:ascii="Arial" w:hAnsi="Arial" w:cs="Arial"/>
              </w:rPr>
            </w:pPr>
            <w:r w:rsidRPr="002D5DC9">
              <w:rPr>
                <w:rFonts w:ascii="Arial" w:hAnsi="Arial" w:cs="Arial"/>
                <w:noProof/>
              </w:rPr>
              <w:t>Moderate Evidence</w:t>
            </w:r>
          </w:p>
        </w:tc>
      </w:tr>
      <w:tr w:rsidR="00821DA4" w:rsidRPr="00F6275D" w14:paraId="2214AF3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3A" w14:textId="77777777" w:rsidR="00821DA4" w:rsidRPr="00F6275D" w:rsidRDefault="00821DA4"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3B" w14:textId="77777777" w:rsidR="00821DA4" w:rsidRPr="00F6275D" w:rsidRDefault="00821DA4" w:rsidP="00C332CB">
            <w:pPr>
              <w:spacing w:after="160"/>
              <w:ind w:left="1"/>
              <w:rPr>
                <w:rFonts w:ascii="Arial" w:hAnsi="Arial" w:cs="Arial"/>
              </w:rPr>
            </w:pPr>
            <w:r w:rsidRPr="002D5DC9">
              <w:rPr>
                <w:rFonts w:ascii="Arial" w:hAnsi="Arial" w:cs="Arial"/>
                <w:noProof/>
              </w:rPr>
              <w:t>Moderate Evidence</w:t>
            </w:r>
          </w:p>
        </w:tc>
      </w:tr>
      <w:tr w:rsidR="00821DA4" w:rsidRPr="00F6275D" w14:paraId="2214AF3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3D" w14:textId="77777777" w:rsidR="00821DA4" w:rsidRPr="00F6275D" w:rsidRDefault="00821DA4"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3E" w14:textId="77777777" w:rsidR="00821DA4" w:rsidRPr="00F6275D" w:rsidRDefault="00821DA4" w:rsidP="00C332CB">
            <w:pPr>
              <w:spacing w:after="160"/>
              <w:ind w:left="1"/>
              <w:rPr>
                <w:rFonts w:ascii="Arial" w:hAnsi="Arial" w:cs="Arial"/>
              </w:rPr>
            </w:pPr>
            <w:r w:rsidRPr="002D5DC9">
              <w:rPr>
                <w:rFonts w:ascii="Arial" w:hAnsi="Arial" w:cs="Arial"/>
                <w:noProof/>
              </w:rPr>
              <w:t>Moderate Evidence</w:t>
            </w:r>
          </w:p>
        </w:tc>
      </w:tr>
      <w:tr w:rsidR="00821DA4" w:rsidRPr="00F6275D" w14:paraId="2214AF4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40" w14:textId="77777777" w:rsidR="00821DA4" w:rsidRPr="00F6275D" w:rsidRDefault="00821DA4"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41" w14:textId="77777777" w:rsidR="00821DA4" w:rsidRPr="00F6275D" w:rsidRDefault="00821DA4" w:rsidP="00C332CB">
            <w:pPr>
              <w:spacing w:after="160"/>
              <w:ind w:left="1"/>
              <w:rPr>
                <w:rFonts w:ascii="Arial" w:hAnsi="Arial" w:cs="Arial"/>
              </w:rPr>
            </w:pPr>
            <w:r w:rsidRPr="002D5DC9">
              <w:rPr>
                <w:rFonts w:ascii="Arial" w:hAnsi="Arial" w:cs="Arial"/>
                <w:noProof/>
              </w:rPr>
              <w:t>Moderate Evidence</w:t>
            </w:r>
          </w:p>
        </w:tc>
      </w:tr>
      <w:tr w:rsidR="00821DA4" w:rsidRPr="00F6275D" w14:paraId="2214AF4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43" w14:textId="77777777" w:rsidR="00821DA4" w:rsidRPr="00F6275D" w:rsidRDefault="00821DA4"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44" w14:textId="77777777" w:rsidR="00821DA4" w:rsidRPr="00F6275D" w:rsidRDefault="00821DA4" w:rsidP="00C332CB">
            <w:pPr>
              <w:spacing w:after="160"/>
              <w:ind w:left="1"/>
              <w:rPr>
                <w:rFonts w:ascii="Arial" w:hAnsi="Arial" w:cs="Arial"/>
              </w:rPr>
            </w:pPr>
            <w:r w:rsidRPr="002D5DC9">
              <w:rPr>
                <w:rFonts w:ascii="Arial" w:hAnsi="Arial" w:cs="Arial"/>
                <w:noProof/>
              </w:rPr>
              <w:t>Moderate Evidence</w:t>
            </w:r>
          </w:p>
        </w:tc>
      </w:tr>
      <w:tr w:rsidR="00821DA4" w:rsidRPr="00F6275D" w14:paraId="2214AF4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46" w14:textId="77777777" w:rsidR="00821DA4" w:rsidRPr="00F6275D" w:rsidRDefault="00821DA4"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47" w14:textId="77777777" w:rsidR="00821DA4" w:rsidRPr="00F6275D" w:rsidRDefault="00821DA4" w:rsidP="00C332CB">
            <w:pPr>
              <w:spacing w:after="160"/>
              <w:ind w:left="1"/>
              <w:rPr>
                <w:rFonts w:ascii="Arial" w:hAnsi="Arial" w:cs="Arial"/>
              </w:rPr>
            </w:pPr>
            <w:r w:rsidRPr="002D5DC9">
              <w:rPr>
                <w:rFonts w:ascii="Arial" w:hAnsi="Arial" w:cs="Arial"/>
                <w:noProof/>
              </w:rPr>
              <w:t>Moderate Evidence</w:t>
            </w:r>
          </w:p>
        </w:tc>
      </w:tr>
      <w:tr w:rsidR="00821DA4" w:rsidRPr="00F6275D" w14:paraId="2214AF4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49" w14:textId="77777777" w:rsidR="00821DA4" w:rsidRPr="00F6275D" w:rsidRDefault="00821DA4" w:rsidP="00C332CB">
            <w:pPr>
              <w:spacing w:after="160" w:line="278" w:lineRule="auto"/>
              <w:rPr>
                <w:rFonts w:ascii="Arial" w:hAnsi="Arial" w:cs="Arial"/>
              </w:rPr>
            </w:pPr>
            <w:r w:rsidRPr="00F6275D">
              <w:rPr>
                <w:rFonts w:ascii="Arial" w:hAnsi="Arial" w:cs="Arial"/>
              </w:rPr>
              <w:lastRenderedPageBreak/>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4A" w14:textId="77777777" w:rsidR="00821DA4" w:rsidRPr="00F6275D" w:rsidRDefault="00821DA4" w:rsidP="00C332CB">
            <w:pPr>
              <w:spacing w:after="160"/>
              <w:ind w:left="1"/>
              <w:rPr>
                <w:rFonts w:ascii="Arial" w:hAnsi="Arial" w:cs="Arial"/>
              </w:rPr>
            </w:pPr>
            <w:r w:rsidRPr="002D5DC9">
              <w:rPr>
                <w:rFonts w:ascii="Arial" w:hAnsi="Arial" w:cs="Arial"/>
                <w:noProof/>
              </w:rPr>
              <w:t>Moderate Evidence</w:t>
            </w:r>
          </w:p>
        </w:tc>
      </w:tr>
      <w:tr w:rsidR="00821DA4" w:rsidRPr="00F6275D" w14:paraId="2214AF4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4C" w14:textId="77777777" w:rsidR="00821DA4" w:rsidRPr="00F6275D" w:rsidRDefault="00821DA4"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4D" w14:textId="77777777" w:rsidR="00821DA4" w:rsidRPr="00F6275D" w:rsidRDefault="00821DA4" w:rsidP="00C332CB">
            <w:pPr>
              <w:spacing w:after="160"/>
              <w:ind w:left="1"/>
              <w:rPr>
                <w:rFonts w:ascii="Arial" w:hAnsi="Arial" w:cs="Arial"/>
              </w:rPr>
            </w:pPr>
            <w:r w:rsidRPr="002D5DC9">
              <w:rPr>
                <w:rFonts w:ascii="Arial" w:hAnsi="Arial" w:cs="Arial"/>
                <w:noProof/>
              </w:rPr>
              <w:t>Moderate Evidence</w:t>
            </w:r>
          </w:p>
        </w:tc>
      </w:tr>
      <w:tr w:rsidR="00821DA4" w:rsidRPr="00F6275D" w14:paraId="2214AF5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4F" w14:textId="77777777" w:rsidR="00821DA4" w:rsidRPr="00F6275D" w:rsidRDefault="00821DA4"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50" w14:textId="77777777" w:rsidR="00821DA4" w:rsidRPr="00F6275D" w:rsidRDefault="00821DA4" w:rsidP="00C332CB">
            <w:pPr>
              <w:spacing w:after="160"/>
              <w:ind w:left="1"/>
              <w:rPr>
                <w:rFonts w:ascii="Arial" w:hAnsi="Arial" w:cs="Arial"/>
              </w:rPr>
            </w:pPr>
            <w:r w:rsidRPr="002D5DC9">
              <w:rPr>
                <w:rFonts w:ascii="Arial" w:hAnsi="Arial" w:cs="Arial"/>
                <w:noProof/>
              </w:rPr>
              <w:t>Moderate Evidence</w:t>
            </w:r>
          </w:p>
        </w:tc>
      </w:tr>
      <w:tr w:rsidR="00821DA4" w:rsidRPr="00F6275D" w14:paraId="2214AF5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52" w14:textId="77777777" w:rsidR="00821DA4" w:rsidRPr="00F6275D" w:rsidRDefault="00821DA4"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53" w14:textId="77777777" w:rsidR="00821DA4" w:rsidRPr="00F6275D" w:rsidRDefault="00821DA4" w:rsidP="00C332CB">
            <w:pPr>
              <w:spacing w:after="160"/>
              <w:ind w:left="1"/>
              <w:rPr>
                <w:rFonts w:ascii="Arial" w:hAnsi="Arial" w:cs="Arial"/>
              </w:rPr>
            </w:pPr>
            <w:r w:rsidRPr="002D5DC9">
              <w:rPr>
                <w:rFonts w:ascii="Arial" w:hAnsi="Arial" w:cs="Arial"/>
                <w:noProof/>
              </w:rPr>
              <w:t>Moderate Evidence</w:t>
            </w:r>
          </w:p>
        </w:tc>
      </w:tr>
    </w:tbl>
    <w:p w14:paraId="2214AF55" w14:textId="77777777" w:rsidR="00821DA4" w:rsidRPr="00F6275D" w:rsidRDefault="00821DA4"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821DA4" w:rsidRPr="00F6275D" w14:paraId="2214AF58"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214AF56" w14:textId="77777777" w:rsidR="00821DA4" w:rsidRPr="00F6275D" w:rsidRDefault="00821DA4"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2214AF57" w14:textId="77777777" w:rsidR="00821DA4" w:rsidRPr="00F6275D" w:rsidRDefault="00821DA4" w:rsidP="00C332CB">
            <w:pPr>
              <w:spacing w:after="160"/>
              <w:rPr>
                <w:rFonts w:ascii="Arial" w:hAnsi="Arial" w:cs="Arial"/>
                <w:b/>
                <w:bCs/>
              </w:rPr>
            </w:pPr>
            <w:r w:rsidRPr="00F6275D">
              <w:rPr>
                <w:rFonts w:ascii="Arial" w:hAnsi="Arial" w:cs="Arial"/>
                <w:b/>
                <w:bCs/>
                <w:color w:val="FFFFFF" w:themeColor="background1"/>
              </w:rPr>
              <w:t>Level of Evidence</w:t>
            </w:r>
          </w:p>
        </w:tc>
      </w:tr>
      <w:tr w:rsidR="00821DA4" w:rsidRPr="00191DCA" w14:paraId="2214AF5C"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2214AF59" w14:textId="77777777" w:rsidR="00821DA4" w:rsidRPr="00F6275D" w:rsidRDefault="00821DA4"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2214AF5A" w14:textId="77777777" w:rsidR="00821DA4" w:rsidRPr="00F6275D" w:rsidRDefault="00821DA4"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4AF5B" w14:textId="77777777" w:rsidR="00821DA4" w:rsidRPr="0012716A" w:rsidRDefault="00821DA4" w:rsidP="00C332CB">
            <w:pPr>
              <w:spacing w:after="160"/>
              <w:ind w:left="1"/>
              <w:rPr>
                <w:rFonts w:ascii="Arial" w:hAnsi="Arial" w:cs="Arial"/>
              </w:rPr>
            </w:pPr>
            <w:r w:rsidRPr="002D5DC9">
              <w:rPr>
                <w:rFonts w:ascii="Arial" w:hAnsi="Arial" w:cs="Arial"/>
                <w:noProof/>
              </w:rPr>
              <w:t>Not Applicable</w:t>
            </w:r>
          </w:p>
        </w:tc>
      </w:tr>
    </w:tbl>
    <w:p w14:paraId="2214AF5E" w14:textId="77777777" w:rsidR="00DA3281" w:rsidRDefault="00DA3281"/>
    <w:sectPr w:rsidR="00DA32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648EC" w14:textId="77777777" w:rsidR="00F96FE0" w:rsidRDefault="00F96FE0" w:rsidP="001858F3">
      <w:pPr>
        <w:spacing w:after="0" w:line="240" w:lineRule="auto"/>
      </w:pPr>
      <w:r>
        <w:separator/>
      </w:r>
    </w:p>
  </w:endnote>
  <w:endnote w:type="continuationSeparator" w:id="0">
    <w:p w14:paraId="78D55A00" w14:textId="77777777" w:rsidR="00F96FE0" w:rsidRDefault="00F96FE0" w:rsidP="00185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DBB49" w14:textId="77777777" w:rsidR="00F96FE0" w:rsidRDefault="00F96FE0" w:rsidP="001858F3">
      <w:pPr>
        <w:spacing w:after="0" w:line="240" w:lineRule="auto"/>
      </w:pPr>
      <w:r>
        <w:separator/>
      </w:r>
    </w:p>
  </w:footnote>
  <w:footnote w:type="continuationSeparator" w:id="0">
    <w:p w14:paraId="1B546FA7" w14:textId="77777777" w:rsidR="00F96FE0" w:rsidRDefault="00F96FE0" w:rsidP="001858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DA4"/>
    <w:rsid w:val="00172A3E"/>
    <w:rsid w:val="001858F3"/>
    <w:rsid w:val="00821DA4"/>
    <w:rsid w:val="00BC7B9B"/>
    <w:rsid w:val="00DA3281"/>
    <w:rsid w:val="00F3742E"/>
    <w:rsid w:val="00F96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4AE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1DA4"/>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821DA4"/>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21DA4"/>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821DA4"/>
    <w:rPr>
      <w:rFonts w:ascii="Arial" w:eastAsia="Calibri" w:hAnsi="Arial" w:cs="Arial"/>
      <w:b/>
      <w:bCs/>
    </w:rPr>
  </w:style>
  <w:style w:type="table" w:customStyle="1" w:styleId="TableGrid">
    <w:name w:val="TableGrid"/>
    <w:rsid w:val="00821DA4"/>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821DA4"/>
    <w:rPr>
      <w:color w:val="467886" w:themeColor="hyperlink"/>
      <w:u w:val="single"/>
    </w:rPr>
  </w:style>
  <w:style w:type="paragraph" w:styleId="ListParagraph">
    <w:name w:val="List Paragraph"/>
    <w:basedOn w:val="Normal"/>
    <w:uiPriority w:val="34"/>
    <w:qFormat/>
    <w:rsid w:val="00821DA4"/>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1858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8F3"/>
  </w:style>
  <w:style w:type="paragraph" w:styleId="Footer">
    <w:name w:val="footer"/>
    <w:basedOn w:val="Normal"/>
    <w:link w:val="FooterChar"/>
    <w:uiPriority w:val="99"/>
    <w:unhideWhenUsed/>
    <w:rsid w:val="001858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1288</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Reading Horizons Professional Learning Suite - Professional Learning (CA Dept of Education)</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Reading Horizons Professional Learning Suite - Professional Learning (CA Dept of Education)</dc:title>
  <dc:subject>Program memo for the professional learning suite offered by Reading Horizons.</dc:subject>
  <dc:creator/>
  <cp:keywords/>
  <dc:description/>
  <cp:lastModifiedBy/>
  <cp:revision>1</cp:revision>
  <dcterms:created xsi:type="dcterms:W3CDTF">2026-08-20T21:40:00Z</dcterms:created>
  <dcterms:modified xsi:type="dcterms:W3CDTF">2026-08-20T21:41:00Z</dcterms:modified>
</cp:coreProperties>
</file>