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D191A" w14:textId="39B8D5DC" w:rsidR="0079290B" w:rsidRPr="0095560F" w:rsidRDefault="0079290B" w:rsidP="00413CD8">
      <w:pPr>
        <w:pStyle w:val="Heading1"/>
      </w:pPr>
      <w:bookmarkStart w:id="0" w:name="_Hlk63414427"/>
      <w:r w:rsidRPr="0095560F">
        <w:rPr>
          <w:noProof/>
        </w:rPr>
        <w:drawing>
          <wp:inline distT="0" distB="0" distL="0" distR="0" wp14:anchorId="02F1237B" wp14:editId="0A0AC6FA">
            <wp:extent cx="8620125" cy="1147508"/>
            <wp:effectExtent l="0" t="0" r="6350" b="0"/>
            <wp:docPr id="5" name="Picture 5" descr="The header includes the seal of the California Department of Education and the label, California Equity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quitylogo (002).png"/>
                    <pic:cNvPicPr/>
                  </pic:nvPicPr>
                  <pic:blipFill>
                    <a:blip r:embed="rId11">
                      <a:extLst>
                        <a:ext uri="{28A0092B-C50C-407E-A947-70E740481C1C}">
                          <a14:useLocalDpi xmlns:a14="http://schemas.microsoft.com/office/drawing/2010/main" val="0"/>
                        </a:ext>
                      </a:extLst>
                    </a:blip>
                    <a:stretch>
                      <a:fillRect/>
                    </a:stretch>
                  </pic:blipFill>
                  <pic:spPr>
                    <a:xfrm>
                      <a:off x="0" y="0"/>
                      <a:ext cx="8620125" cy="1147508"/>
                    </a:xfrm>
                    <a:prstGeom prst="rect">
                      <a:avLst/>
                    </a:prstGeom>
                  </pic:spPr>
                </pic:pic>
              </a:graphicData>
            </a:graphic>
          </wp:inline>
        </w:drawing>
      </w:r>
    </w:p>
    <w:p w14:paraId="00000005" w14:textId="084336E4" w:rsidR="007E32F3" w:rsidRDefault="00954A46" w:rsidP="00413CD8">
      <w:pPr>
        <w:pStyle w:val="Heading1"/>
      </w:pPr>
      <w:r w:rsidRPr="003824B1">
        <w:t>Educator Equity Root Cause Analysis</w:t>
      </w:r>
      <w:r w:rsidR="00FE6C2F" w:rsidRPr="003824B1">
        <w:t xml:space="preserve"> T</w:t>
      </w:r>
      <w:r w:rsidR="00DF7446" w:rsidRPr="003824B1">
        <w:t>ool</w:t>
      </w:r>
    </w:p>
    <w:p w14:paraId="159D7065" w14:textId="33CFF4E8" w:rsidR="0023285B" w:rsidRPr="0023285B" w:rsidRDefault="0023285B" w:rsidP="0023285B">
      <w:r w:rsidRPr="0023285B">
        <w:t>California Department of Education</w:t>
      </w:r>
      <w:r w:rsidR="00E7772F">
        <w:t>, May 2021</w:t>
      </w:r>
    </w:p>
    <w:p w14:paraId="1E3E63C6" w14:textId="2EC5CA01" w:rsidR="00FE6C2F" w:rsidRPr="003824B1" w:rsidRDefault="00FE6C2F" w:rsidP="00413CD8">
      <w:pPr>
        <w:pStyle w:val="Heading2"/>
      </w:pPr>
      <w:r w:rsidRPr="003824B1">
        <w:t xml:space="preserve">How to Use This </w:t>
      </w:r>
      <w:r w:rsidRPr="00413CD8">
        <w:t>T</w:t>
      </w:r>
      <w:r w:rsidR="00987524" w:rsidRPr="00413CD8">
        <w:t>ool</w:t>
      </w:r>
    </w:p>
    <w:p w14:paraId="15996D8F" w14:textId="788DC7B7" w:rsidR="00FE6C2F" w:rsidRPr="0095560F" w:rsidRDefault="00FE6C2F" w:rsidP="00413CD8">
      <w:r w:rsidRPr="0095560F">
        <w:t>The Educator Equity Root Cause Analysis T</w:t>
      </w:r>
      <w:r w:rsidR="00FB54DF">
        <w:t>ool</w:t>
      </w:r>
      <w:r w:rsidRPr="0095560F">
        <w:t xml:space="preserve"> is to be used along with the </w:t>
      </w:r>
      <w:r w:rsidRPr="00162A02">
        <w:rPr>
          <w:color w:val="000000"/>
          <w14:textFill>
            <w14:solidFill>
              <w14:srgbClr w14:val="000000">
                <w14:lumMod w14:val="50000"/>
              </w14:srgbClr>
            </w14:solidFill>
          </w14:textFill>
        </w:rPr>
        <w:t>Educator Equity Root Cause Analysis</w:t>
      </w:r>
      <w:r w:rsidR="00162A02">
        <w:rPr>
          <w:color w:val="000000"/>
          <w14:textFill>
            <w14:solidFill>
              <w14:srgbClr w14:val="000000">
                <w14:lumMod w14:val="50000"/>
              </w14:srgbClr>
            </w14:solidFill>
          </w14:textFill>
        </w:rPr>
        <w:t xml:space="preserve"> </w:t>
      </w:r>
      <w:r w:rsidR="00162A02" w:rsidRPr="0095560F">
        <w:t>document</w:t>
      </w:r>
      <w:r w:rsidRPr="0095560F">
        <w:t xml:space="preserve"> </w:t>
      </w:r>
      <w:r w:rsidR="00D06541">
        <w:t xml:space="preserve">at </w:t>
      </w:r>
      <w:hyperlink r:id="rId12" w:tooltip="Step 1: Data Collection Definitions &amp; Instructions" w:history="1">
        <w:r w:rsidR="003B4519">
          <w:rPr>
            <w:rStyle w:val="Hyperlink"/>
          </w:rPr>
          <w:t>https://www.cde.ca.gov/ci/pl/step1datacollection.asp</w:t>
        </w:r>
      </w:hyperlink>
      <w:r w:rsidRPr="0095560F">
        <w:t xml:space="preserve">. It is recommended that you read through the entire document </w:t>
      </w:r>
      <w:r w:rsidR="00EA7569" w:rsidRPr="0095560F">
        <w:t xml:space="preserve">and then refer back to the instructions, resources and guiding questions as you </w:t>
      </w:r>
      <w:r w:rsidR="0095560F">
        <w:t>fill in</w:t>
      </w:r>
      <w:r w:rsidR="00EA7569" w:rsidRPr="0095560F">
        <w:t xml:space="preserve"> this t</w:t>
      </w:r>
      <w:r w:rsidR="0095560F">
        <w:t>ool</w:t>
      </w:r>
      <w:r w:rsidR="00EA7569" w:rsidRPr="0095560F">
        <w:t>.</w:t>
      </w:r>
    </w:p>
    <w:p w14:paraId="075E2052" w14:textId="12A09326" w:rsidR="00EA7569" w:rsidRPr="0095560F" w:rsidRDefault="00FE6C2F" w:rsidP="00413CD8">
      <w:pPr>
        <w:rPr>
          <w:sz w:val="26"/>
          <w:szCs w:val="26"/>
        </w:rPr>
      </w:pPr>
      <w:r w:rsidRPr="0095560F">
        <w:t>The Educator Equity Root Cause Analysis T</w:t>
      </w:r>
      <w:r w:rsidR="00DF7446" w:rsidRPr="0095560F">
        <w:t>ool</w:t>
      </w:r>
      <w:r w:rsidRPr="0095560F">
        <w:t xml:space="preserve"> is set up to be used electronically. You can download the document, open it on your computer, and then input your thoughts and responses directly into the spaces provided. As you write, the spaces will expand to accommodate the added text. Alternately, the t</w:t>
      </w:r>
      <w:r w:rsidR="00987524">
        <w:t>ool</w:t>
      </w:r>
      <w:r w:rsidRPr="0095560F">
        <w:t xml:space="preserve"> can be printed out. You can write your thoughts and responses by hand into the spaces provided.</w:t>
      </w:r>
      <w:bookmarkStart w:id="1" w:name="_heading=h.l0htk7ygra6z" w:colFirst="0" w:colLast="0"/>
      <w:bookmarkStart w:id="2" w:name="_heading=h.v8gom45nn8jz" w:colFirst="0" w:colLast="0"/>
      <w:bookmarkEnd w:id="1"/>
      <w:bookmarkEnd w:id="2"/>
    </w:p>
    <w:p w14:paraId="63F9BDBB" w14:textId="4BC54A39" w:rsidR="004E69FB" w:rsidRPr="003824B1" w:rsidRDefault="0095560F" w:rsidP="00413CD8">
      <w:pPr>
        <w:pStyle w:val="Heading2"/>
      </w:pPr>
      <w:r w:rsidRPr="003824B1">
        <w:t xml:space="preserve">Step 1: Gather Equity </w:t>
      </w:r>
      <w:r w:rsidRPr="00413CD8">
        <w:t>Data</w:t>
      </w:r>
    </w:p>
    <w:p w14:paraId="6201B5FD" w14:textId="31FF8C8C" w:rsidR="008A092B" w:rsidRPr="0095560F" w:rsidRDefault="004E69FB" w:rsidP="00413CD8">
      <w:r w:rsidRPr="0095560F">
        <w:t xml:space="preserve">The first step in addressing teacher equity is to gather your </w:t>
      </w:r>
      <w:r w:rsidR="00B53662">
        <w:t>l</w:t>
      </w:r>
      <w:r w:rsidR="00987524">
        <w:t xml:space="preserve">ocal </w:t>
      </w:r>
      <w:r w:rsidR="00B53662">
        <w:t>e</w:t>
      </w:r>
      <w:r w:rsidR="00987524">
        <w:t xml:space="preserve">ducational </w:t>
      </w:r>
      <w:r w:rsidR="00B53662">
        <w:t>a</w:t>
      </w:r>
      <w:r w:rsidR="00987524">
        <w:t>gency</w:t>
      </w:r>
      <w:r w:rsidRPr="0095560F">
        <w:t xml:space="preserve">’s </w:t>
      </w:r>
      <w:r w:rsidR="00987524">
        <w:t>(LEA</w:t>
      </w:r>
      <w:r w:rsidR="00B53662">
        <w:t>’s</w:t>
      </w:r>
      <w:r w:rsidR="00987524">
        <w:t xml:space="preserve">) </w:t>
      </w:r>
      <w:r w:rsidRPr="0095560F">
        <w:t>teacher equity data. The purpose of this data gathering is to identify and address disproportionalities of students of color and students living in poverty being taught at higher rates by inexperienced, out-of-field</w:t>
      </w:r>
      <w:r w:rsidR="0095560F">
        <w:t>,</w:t>
      </w:r>
      <w:r w:rsidRPr="0095560F">
        <w:t xml:space="preserve"> and ineffective teachers. To gather your</w:t>
      </w:r>
      <w:r w:rsidR="0084394F" w:rsidRPr="0095560F">
        <w:t xml:space="preserve"> LEA’s</w:t>
      </w:r>
      <w:r w:rsidRPr="0095560F">
        <w:t xml:space="preserve"> teacher equity data, follow the </w:t>
      </w:r>
      <w:r w:rsidRPr="0023285B">
        <w:t>Educator Equity Data Instructions</w:t>
      </w:r>
      <w:r w:rsidRPr="0095560F">
        <w:t xml:space="preserve"> </w:t>
      </w:r>
      <w:r w:rsidR="00162A02">
        <w:t xml:space="preserve">at </w:t>
      </w:r>
      <w:hyperlink r:id="rId13" w:tooltip="Step 1: Data Collection Definitions &amp; Instructions" w:history="1">
        <w:r w:rsidR="003B4519">
          <w:rPr>
            <w:rStyle w:val="Hyperlink"/>
          </w:rPr>
          <w:t>https://www.cde.ca.gov/ci/pl/step1datacollection.asp</w:t>
        </w:r>
      </w:hyperlink>
      <w:r w:rsidR="00162A02">
        <w:t xml:space="preserve"> </w:t>
      </w:r>
      <w:r w:rsidRPr="0095560F">
        <w:t xml:space="preserve">to collect your LEA’s data </w:t>
      </w:r>
      <w:r w:rsidR="0095560F">
        <w:t>and</w:t>
      </w:r>
      <w:r w:rsidRPr="0095560F">
        <w:t xml:space="preserve"> identify ineffective, out-of-field, and inexperienced teachers.</w:t>
      </w:r>
    </w:p>
    <w:p w14:paraId="4FDC6B62" w14:textId="06BFDD56" w:rsidR="006719F3" w:rsidRPr="0095560F" w:rsidRDefault="006719F3" w:rsidP="00413CD8">
      <w:pPr>
        <w:pStyle w:val="Heading3"/>
      </w:pPr>
      <w:r w:rsidRPr="0095560F">
        <w:t>Review Teacher Equity Data</w:t>
      </w:r>
    </w:p>
    <w:p w14:paraId="56106E49" w14:textId="62232422" w:rsidR="006719F3" w:rsidRPr="00B53662" w:rsidRDefault="006719F3" w:rsidP="00413CD8">
      <w:r w:rsidRPr="0095560F">
        <w:t>Disaggregate the data collected for analysis using th</w:t>
      </w:r>
      <w:r w:rsidR="00747D13" w:rsidRPr="0095560F">
        <w:t xml:space="preserve">e </w:t>
      </w:r>
      <w:r w:rsidRPr="00162A02">
        <w:t>Equity Data Collection and Analysis Tools</w:t>
      </w:r>
      <w:r w:rsidR="00162A02">
        <w:rPr>
          <w:rStyle w:val="Hyperlink"/>
          <w:color w:val="auto"/>
          <w:u w:val="none"/>
        </w:rPr>
        <w:t xml:space="preserve"> at </w:t>
      </w:r>
      <w:hyperlink r:id="rId14" w:tooltip="Step 2: Equity Data Collection and Analysis Tools" w:history="1">
        <w:r w:rsidR="003B4519">
          <w:rPr>
            <w:rStyle w:val="Hyperlink"/>
          </w:rPr>
          <w:t>https://www.cde.ca.gov/ci/pl/step2equitygapanalysis.asp</w:t>
        </w:r>
      </w:hyperlink>
      <w:r w:rsidR="00162A02">
        <w:rPr>
          <w:rStyle w:val="Hyperlink"/>
          <w:color w:val="auto"/>
          <w:u w:val="none"/>
        </w:rPr>
        <w:t xml:space="preserve">. </w:t>
      </w:r>
    </w:p>
    <w:p w14:paraId="00000019" w14:textId="39F0C8DB" w:rsidR="007E32F3" w:rsidRPr="0095560F" w:rsidRDefault="0095560F" w:rsidP="00413CD8">
      <w:pPr>
        <w:pStyle w:val="Heading2"/>
      </w:pPr>
      <w:r w:rsidRPr="0095560F">
        <w:lastRenderedPageBreak/>
        <w:t>Step 2: Build an Equity Leadership Team and Gather Stakeholders</w:t>
      </w:r>
    </w:p>
    <w:p w14:paraId="0000001A" w14:textId="37EA8E58" w:rsidR="007E32F3" w:rsidRPr="0095560F" w:rsidRDefault="00575188" w:rsidP="00413CD8">
      <w:r w:rsidRPr="0095560F">
        <w:t xml:space="preserve">One of the first steps in developing an equitable access plan involves forming a leadership team and planning for convening stakeholder groups. </w:t>
      </w:r>
    </w:p>
    <w:p w14:paraId="0000001B" w14:textId="354BEDEC" w:rsidR="007E32F3" w:rsidRPr="0095560F" w:rsidRDefault="00575188" w:rsidP="00413CD8">
      <w:pPr>
        <w:pStyle w:val="Heading3"/>
      </w:pPr>
      <w:bookmarkStart w:id="3" w:name="_heading=h.3mivmk8357kt" w:colFirst="0" w:colLast="0"/>
      <w:bookmarkEnd w:id="3"/>
      <w:r w:rsidRPr="0095560F">
        <w:t>Building an Equity Leadership Team</w:t>
      </w:r>
    </w:p>
    <w:p w14:paraId="0000001C" w14:textId="3A7845BF" w:rsidR="00EA7569" w:rsidRPr="0095560F" w:rsidRDefault="00575188" w:rsidP="00413CD8">
      <w:r w:rsidRPr="0095560F">
        <w:t xml:space="preserve">The </w:t>
      </w:r>
      <w:r w:rsidR="003B4DD7">
        <w:t>E</w:t>
      </w:r>
      <w:r w:rsidRPr="0095560F">
        <w:t xml:space="preserve">quity </w:t>
      </w:r>
      <w:r w:rsidR="003B4DD7">
        <w:t>L</w:t>
      </w:r>
      <w:r w:rsidRPr="0095560F">
        <w:t xml:space="preserve">eadership </w:t>
      </w:r>
      <w:r w:rsidR="003B4DD7">
        <w:t>T</w:t>
      </w:r>
      <w:r w:rsidRPr="0095560F">
        <w:t xml:space="preserve">eam does the foundational work for the program improvement process for providing equitable access to teachers. The Equity Leadership </w:t>
      </w:r>
      <w:r w:rsidR="00D54171">
        <w:t>T</w:t>
      </w:r>
      <w:r w:rsidRPr="0095560F">
        <w:t>eam should be 3</w:t>
      </w:r>
      <w:r w:rsidR="0026597F" w:rsidRPr="003B4DD7">
        <w:t>–</w:t>
      </w:r>
      <w:r w:rsidRPr="0095560F">
        <w:t>7 people.</w:t>
      </w:r>
      <w:r w:rsidR="00EA7569" w:rsidRPr="0095560F">
        <w:t xml:space="preserve"> For details on building an Equity Leadership Team and suggested team members refer to the </w:t>
      </w:r>
      <w:r w:rsidR="00EA7569" w:rsidRPr="00162A02">
        <w:t>Educator Equity Root Causes Analysis</w:t>
      </w:r>
      <w:r w:rsidR="00EA7569" w:rsidRPr="0095560F">
        <w:t xml:space="preserve"> document</w:t>
      </w:r>
      <w:r w:rsidR="00162A02">
        <w:t xml:space="preserve"> at </w:t>
      </w:r>
      <w:hyperlink r:id="rId15" w:tooltip="Step 3: Equitable Access Root Cause Analysis" w:history="1">
        <w:r w:rsidR="003B4519">
          <w:rPr>
            <w:rStyle w:val="Hyperlink"/>
          </w:rPr>
          <w:t>https://www.cde.ca.gov/ci/pl/step3equitableaccrtcs.asp</w:t>
        </w:r>
      </w:hyperlink>
      <w:r w:rsidR="00EA7569" w:rsidRPr="0095560F">
        <w:t>.</w:t>
      </w:r>
    </w:p>
    <w:p w14:paraId="0E73FA33" w14:textId="7667E382" w:rsidR="00FC64C5" w:rsidRPr="0095560F" w:rsidRDefault="00FC64C5" w:rsidP="00413CD8">
      <w:r w:rsidRPr="0095560F">
        <w:t>List potential leadership team members and their responsibilities in relation to the Equity Plan.</w:t>
      </w:r>
    </w:p>
    <w:p w14:paraId="125234A5" w14:textId="1CF0B450" w:rsidR="00FC64C5" w:rsidRPr="0095560F" w:rsidRDefault="00413CD8" w:rsidP="00413CD8">
      <w:r>
        <w:t>Leadership Team:</w:t>
      </w:r>
    </w:p>
    <w:tbl>
      <w:tblPr>
        <w:tblStyle w:val="TableGrid"/>
        <w:tblW w:w="0" w:type="auto"/>
        <w:tblInd w:w="720" w:type="dxa"/>
        <w:tblLook w:val="04A0" w:firstRow="1" w:lastRow="0" w:firstColumn="1" w:lastColumn="0" w:noHBand="0" w:noVBand="1"/>
      </w:tblPr>
      <w:tblGrid>
        <w:gridCol w:w="3320"/>
        <w:gridCol w:w="3046"/>
        <w:gridCol w:w="3115"/>
        <w:gridCol w:w="2749"/>
      </w:tblGrid>
      <w:tr w:rsidR="00FC64C5" w:rsidRPr="0095560F" w14:paraId="26974C4F" w14:textId="77777777" w:rsidTr="0097487B">
        <w:trPr>
          <w:cantSplit/>
          <w:tblHeader/>
        </w:trPr>
        <w:tc>
          <w:tcPr>
            <w:tcW w:w="3320" w:type="dxa"/>
          </w:tcPr>
          <w:p w14:paraId="30983D63" w14:textId="4662B09E" w:rsidR="00FC64C5" w:rsidRPr="0095560F" w:rsidRDefault="00FC64C5" w:rsidP="00413CD8">
            <w:r w:rsidRPr="0095560F">
              <w:t>Member Name</w:t>
            </w:r>
          </w:p>
        </w:tc>
        <w:tc>
          <w:tcPr>
            <w:tcW w:w="3046" w:type="dxa"/>
          </w:tcPr>
          <w:p w14:paraId="5B77DE7F" w14:textId="5F4A3E81" w:rsidR="00FC64C5" w:rsidRPr="0095560F" w:rsidRDefault="00FC64C5" w:rsidP="00413CD8">
            <w:r w:rsidRPr="0095560F">
              <w:t>Email</w:t>
            </w:r>
          </w:p>
        </w:tc>
        <w:tc>
          <w:tcPr>
            <w:tcW w:w="3115" w:type="dxa"/>
          </w:tcPr>
          <w:p w14:paraId="2C1689CC" w14:textId="6559B5EE" w:rsidR="00FC64C5" w:rsidRPr="0095560F" w:rsidRDefault="00FC64C5" w:rsidP="00413CD8">
            <w:r w:rsidRPr="0095560F">
              <w:t>Title/Role</w:t>
            </w:r>
          </w:p>
        </w:tc>
        <w:tc>
          <w:tcPr>
            <w:tcW w:w="2749" w:type="dxa"/>
          </w:tcPr>
          <w:p w14:paraId="209F9EAE" w14:textId="45ABF0A1" w:rsidR="00FC64C5" w:rsidRPr="0095560F" w:rsidRDefault="00FC64C5" w:rsidP="00413CD8">
            <w:r w:rsidRPr="0095560F">
              <w:t>Responsibilities</w:t>
            </w:r>
          </w:p>
        </w:tc>
      </w:tr>
      <w:tr w:rsidR="006C3A79" w:rsidRPr="0095560F" w14:paraId="36BF5BD2" w14:textId="77777777" w:rsidTr="0097487B">
        <w:trPr>
          <w:cantSplit/>
          <w:tblHeader/>
        </w:trPr>
        <w:tc>
          <w:tcPr>
            <w:tcW w:w="3320" w:type="dxa"/>
          </w:tcPr>
          <w:p w14:paraId="0DCEAC14" w14:textId="72D80B3C" w:rsidR="006C3A79" w:rsidRPr="0095560F" w:rsidRDefault="006C3A79" w:rsidP="006C3A79">
            <w:r>
              <w:t>[type member name here]</w:t>
            </w:r>
          </w:p>
        </w:tc>
        <w:tc>
          <w:tcPr>
            <w:tcW w:w="3046" w:type="dxa"/>
          </w:tcPr>
          <w:p w14:paraId="4CAC370F" w14:textId="72A701AF" w:rsidR="006C3A79" w:rsidRPr="0095560F" w:rsidRDefault="006C3A79" w:rsidP="006C3A79">
            <w:r>
              <w:t>[type email here]</w:t>
            </w:r>
          </w:p>
        </w:tc>
        <w:tc>
          <w:tcPr>
            <w:tcW w:w="3115" w:type="dxa"/>
          </w:tcPr>
          <w:p w14:paraId="05C91258" w14:textId="31A69DD5" w:rsidR="006C3A79" w:rsidRPr="0095560F" w:rsidRDefault="006C3A79" w:rsidP="006C3A79">
            <w:r>
              <w:t>[type title/role here]</w:t>
            </w:r>
          </w:p>
        </w:tc>
        <w:tc>
          <w:tcPr>
            <w:tcW w:w="2749" w:type="dxa"/>
          </w:tcPr>
          <w:p w14:paraId="0DD16FEC" w14:textId="77777777" w:rsidR="006C3A79" w:rsidRPr="0095560F" w:rsidRDefault="006C3A79" w:rsidP="006C3A79"/>
        </w:tc>
      </w:tr>
      <w:tr w:rsidR="006C3A79" w:rsidRPr="0095560F" w14:paraId="336D970B" w14:textId="77777777" w:rsidTr="0097487B">
        <w:trPr>
          <w:cantSplit/>
          <w:tblHeader/>
        </w:trPr>
        <w:tc>
          <w:tcPr>
            <w:tcW w:w="3320" w:type="dxa"/>
          </w:tcPr>
          <w:p w14:paraId="7BCF7308" w14:textId="6533E4CC" w:rsidR="006C3A79" w:rsidRPr="0095560F" w:rsidRDefault="006C3A79" w:rsidP="006C3A79">
            <w:r>
              <w:t>[type member name here]</w:t>
            </w:r>
          </w:p>
        </w:tc>
        <w:tc>
          <w:tcPr>
            <w:tcW w:w="3046" w:type="dxa"/>
          </w:tcPr>
          <w:p w14:paraId="607CFFA7" w14:textId="5B021EEF" w:rsidR="006C3A79" w:rsidRPr="0095560F" w:rsidRDefault="006C3A79" w:rsidP="006C3A79">
            <w:r>
              <w:t>[type email here]</w:t>
            </w:r>
          </w:p>
        </w:tc>
        <w:tc>
          <w:tcPr>
            <w:tcW w:w="3115" w:type="dxa"/>
          </w:tcPr>
          <w:p w14:paraId="36688C59" w14:textId="40372D2E" w:rsidR="006C3A79" w:rsidRPr="0095560F" w:rsidRDefault="006C3A79" w:rsidP="006C3A79">
            <w:r>
              <w:t>[type title/role here]</w:t>
            </w:r>
          </w:p>
        </w:tc>
        <w:tc>
          <w:tcPr>
            <w:tcW w:w="2749" w:type="dxa"/>
          </w:tcPr>
          <w:p w14:paraId="63DD14A3" w14:textId="77777777" w:rsidR="006C3A79" w:rsidRPr="0095560F" w:rsidRDefault="006C3A79" w:rsidP="006C3A79"/>
        </w:tc>
      </w:tr>
      <w:tr w:rsidR="006C3A79" w:rsidRPr="0095560F" w14:paraId="4FDDA01A" w14:textId="77777777" w:rsidTr="0097487B">
        <w:trPr>
          <w:cantSplit/>
          <w:tblHeader/>
        </w:trPr>
        <w:tc>
          <w:tcPr>
            <w:tcW w:w="3320" w:type="dxa"/>
          </w:tcPr>
          <w:p w14:paraId="15573709" w14:textId="12DD4472" w:rsidR="006C3A79" w:rsidRPr="0095560F" w:rsidRDefault="006C3A79" w:rsidP="006C3A79">
            <w:r>
              <w:t>[type member name here]</w:t>
            </w:r>
          </w:p>
        </w:tc>
        <w:tc>
          <w:tcPr>
            <w:tcW w:w="3046" w:type="dxa"/>
          </w:tcPr>
          <w:p w14:paraId="4DE720EC" w14:textId="1F46943F" w:rsidR="006C3A79" w:rsidRPr="0095560F" w:rsidRDefault="006C3A79" w:rsidP="006C3A79">
            <w:r>
              <w:t>[type email here]</w:t>
            </w:r>
          </w:p>
        </w:tc>
        <w:tc>
          <w:tcPr>
            <w:tcW w:w="3115" w:type="dxa"/>
          </w:tcPr>
          <w:p w14:paraId="604E72E0" w14:textId="19CB30DF" w:rsidR="006C3A79" w:rsidRPr="0095560F" w:rsidRDefault="006C3A79" w:rsidP="006C3A79">
            <w:r>
              <w:t>[type title/role here]</w:t>
            </w:r>
          </w:p>
        </w:tc>
        <w:tc>
          <w:tcPr>
            <w:tcW w:w="2749" w:type="dxa"/>
          </w:tcPr>
          <w:p w14:paraId="36E6D09B" w14:textId="77B11A64" w:rsidR="006C3A79" w:rsidRPr="0095560F" w:rsidRDefault="006C3A79" w:rsidP="006C3A79"/>
        </w:tc>
      </w:tr>
      <w:tr w:rsidR="006C3A79" w:rsidRPr="0095560F" w14:paraId="43252DCC" w14:textId="77777777" w:rsidTr="0097487B">
        <w:trPr>
          <w:cantSplit/>
          <w:tblHeader/>
        </w:trPr>
        <w:tc>
          <w:tcPr>
            <w:tcW w:w="3320" w:type="dxa"/>
          </w:tcPr>
          <w:p w14:paraId="0453DE77" w14:textId="4D979730" w:rsidR="006C3A79" w:rsidRPr="0095560F" w:rsidRDefault="006C3A79" w:rsidP="006C3A79">
            <w:r>
              <w:t>[type member name here]</w:t>
            </w:r>
          </w:p>
        </w:tc>
        <w:tc>
          <w:tcPr>
            <w:tcW w:w="3046" w:type="dxa"/>
          </w:tcPr>
          <w:p w14:paraId="208A269E" w14:textId="53B5AC3A" w:rsidR="006C3A79" w:rsidRPr="0095560F" w:rsidRDefault="006C3A79" w:rsidP="006C3A79">
            <w:r>
              <w:t>[type email here]</w:t>
            </w:r>
          </w:p>
        </w:tc>
        <w:tc>
          <w:tcPr>
            <w:tcW w:w="3115" w:type="dxa"/>
          </w:tcPr>
          <w:p w14:paraId="76729B2E" w14:textId="68F0A4B0" w:rsidR="006C3A79" w:rsidRPr="0095560F" w:rsidRDefault="006C3A79" w:rsidP="006C3A79">
            <w:r>
              <w:t>[type title/role here]</w:t>
            </w:r>
          </w:p>
        </w:tc>
        <w:tc>
          <w:tcPr>
            <w:tcW w:w="2749" w:type="dxa"/>
          </w:tcPr>
          <w:p w14:paraId="6EF83564" w14:textId="3C99E1A7" w:rsidR="006C3A79" w:rsidRPr="0095560F" w:rsidRDefault="006C3A79" w:rsidP="006C3A79"/>
        </w:tc>
      </w:tr>
      <w:tr w:rsidR="006C3A79" w:rsidRPr="0095560F" w14:paraId="35D8E772" w14:textId="77777777" w:rsidTr="0097487B">
        <w:trPr>
          <w:cantSplit/>
          <w:tblHeader/>
        </w:trPr>
        <w:tc>
          <w:tcPr>
            <w:tcW w:w="3320" w:type="dxa"/>
          </w:tcPr>
          <w:p w14:paraId="045AB751" w14:textId="4B8FFB1B" w:rsidR="006C3A79" w:rsidRPr="0095560F" w:rsidRDefault="006C3A79" w:rsidP="006C3A79">
            <w:r>
              <w:t>[type member name here]</w:t>
            </w:r>
          </w:p>
        </w:tc>
        <w:tc>
          <w:tcPr>
            <w:tcW w:w="3046" w:type="dxa"/>
          </w:tcPr>
          <w:p w14:paraId="2737477D" w14:textId="56353B3E" w:rsidR="006C3A79" w:rsidRPr="0095560F" w:rsidRDefault="006C3A79" w:rsidP="006C3A79">
            <w:r>
              <w:t>[type email here]</w:t>
            </w:r>
          </w:p>
        </w:tc>
        <w:tc>
          <w:tcPr>
            <w:tcW w:w="3115" w:type="dxa"/>
          </w:tcPr>
          <w:p w14:paraId="27925F69" w14:textId="392C4BB1" w:rsidR="006C3A79" w:rsidRPr="0095560F" w:rsidRDefault="006C3A79" w:rsidP="006C3A79">
            <w:r>
              <w:t>[type title/role here]</w:t>
            </w:r>
          </w:p>
        </w:tc>
        <w:tc>
          <w:tcPr>
            <w:tcW w:w="2749" w:type="dxa"/>
          </w:tcPr>
          <w:p w14:paraId="0EBE4E92" w14:textId="25B839E9" w:rsidR="006C3A79" w:rsidRPr="0095560F" w:rsidRDefault="006C3A79" w:rsidP="006C3A79"/>
        </w:tc>
      </w:tr>
      <w:tr w:rsidR="006C3A79" w:rsidRPr="0095560F" w14:paraId="3F846256" w14:textId="77777777" w:rsidTr="0097487B">
        <w:trPr>
          <w:cantSplit/>
          <w:tblHeader/>
        </w:trPr>
        <w:tc>
          <w:tcPr>
            <w:tcW w:w="3320" w:type="dxa"/>
          </w:tcPr>
          <w:p w14:paraId="5D33C0ED" w14:textId="6DA11F82" w:rsidR="006C3A79" w:rsidRPr="0095560F" w:rsidRDefault="006C3A79" w:rsidP="006C3A79">
            <w:r>
              <w:t>[type member name here]</w:t>
            </w:r>
          </w:p>
        </w:tc>
        <w:tc>
          <w:tcPr>
            <w:tcW w:w="3046" w:type="dxa"/>
          </w:tcPr>
          <w:p w14:paraId="257D2D00" w14:textId="3C372FB3" w:rsidR="006C3A79" w:rsidRPr="0095560F" w:rsidRDefault="006C3A79" w:rsidP="006C3A79">
            <w:r>
              <w:t>[type email here]</w:t>
            </w:r>
          </w:p>
        </w:tc>
        <w:tc>
          <w:tcPr>
            <w:tcW w:w="3115" w:type="dxa"/>
          </w:tcPr>
          <w:p w14:paraId="33528949" w14:textId="5D21F59C" w:rsidR="006C3A79" w:rsidRPr="0095560F" w:rsidRDefault="006C3A79" w:rsidP="006C3A79">
            <w:r>
              <w:t>[type title/role here]</w:t>
            </w:r>
          </w:p>
        </w:tc>
        <w:tc>
          <w:tcPr>
            <w:tcW w:w="2749" w:type="dxa"/>
          </w:tcPr>
          <w:p w14:paraId="4E3417DD" w14:textId="356308BA" w:rsidR="006C3A79" w:rsidRPr="0095560F" w:rsidRDefault="006C3A79" w:rsidP="006C3A79"/>
        </w:tc>
      </w:tr>
      <w:tr w:rsidR="006C3A79" w:rsidRPr="0095560F" w14:paraId="79BF0704" w14:textId="77777777" w:rsidTr="0097487B">
        <w:trPr>
          <w:cantSplit/>
          <w:tblHeader/>
        </w:trPr>
        <w:tc>
          <w:tcPr>
            <w:tcW w:w="3320" w:type="dxa"/>
          </w:tcPr>
          <w:p w14:paraId="00E1F90E" w14:textId="5942C339" w:rsidR="006C3A79" w:rsidRPr="0095560F" w:rsidRDefault="006C3A79" w:rsidP="006C3A79">
            <w:r>
              <w:t>[type member name here]</w:t>
            </w:r>
          </w:p>
        </w:tc>
        <w:tc>
          <w:tcPr>
            <w:tcW w:w="3046" w:type="dxa"/>
          </w:tcPr>
          <w:p w14:paraId="781C3293" w14:textId="722C390F" w:rsidR="006C3A79" w:rsidRPr="0095560F" w:rsidRDefault="006C3A79" w:rsidP="006C3A79">
            <w:r>
              <w:t>[type email here]</w:t>
            </w:r>
          </w:p>
        </w:tc>
        <w:tc>
          <w:tcPr>
            <w:tcW w:w="3115" w:type="dxa"/>
          </w:tcPr>
          <w:p w14:paraId="6CCD1CD9" w14:textId="57A03D88" w:rsidR="006C3A79" w:rsidRPr="0095560F" w:rsidRDefault="006C3A79" w:rsidP="006C3A79">
            <w:r>
              <w:t>[type title/role here]</w:t>
            </w:r>
          </w:p>
        </w:tc>
        <w:tc>
          <w:tcPr>
            <w:tcW w:w="2749" w:type="dxa"/>
          </w:tcPr>
          <w:p w14:paraId="13D8A858" w14:textId="77777777" w:rsidR="006C3A79" w:rsidRPr="0095560F" w:rsidRDefault="006C3A79" w:rsidP="006C3A79"/>
        </w:tc>
      </w:tr>
      <w:tr w:rsidR="006C3A79" w:rsidRPr="0095560F" w14:paraId="339E4423" w14:textId="77777777" w:rsidTr="0097487B">
        <w:trPr>
          <w:cantSplit/>
          <w:tblHeader/>
        </w:trPr>
        <w:tc>
          <w:tcPr>
            <w:tcW w:w="3320" w:type="dxa"/>
          </w:tcPr>
          <w:p w14:paraId="5B187385" w14:textId="71484B6E" w:rsidR="006C3A79" w:rsidRPr="0095560F" w:rsidRDefault="006C3A79" w:rsidP="006C3A79">
            <w:r>
              <w:t>[type member name here]</w:t>
            </w:r>
          </w:p>
        </w:tc>
        <w:tc>
          <w:tcPr>
            <w:tcW w:w="3046" w:type="dxa"/>
          </w:tcPr>
          <w:p w14:paraId="54148DF5" w14:textId="038A0B6C" w:rsidR="006C3A79" w:rsidRPr="0095560F" w:rsidRDefault="006C3A79" w:rsidP="006C3A79">
            <w:r>
              <w:t>[type email here]</w:t>
            </w:r>
          </w:p>
        </w:tc>
        <w:tc>
          <w:tcPr>
            <w:tcW w:w="3115" w:type="dxa"/>
          </w:tcPr>
          <w:p w14:paraId="3396C546" w14:textId="048C767D" w:rsidR="006C3A79" w:rsidRPr="0095560F" w:rsidRDefault="006C3A79" w:rsidP="006C3A79">
            <w:r>
              <w:t>[type title/role here]</w:t>
            </w:r>
          </w:p>
        </w:tc>
        <w:tc>
          <w:tcPr>
            <w:tcW w:w="2749" w:type="dxa"/>
          </w:tcPr>
          <w:p w14:paraId="3A1ADD08" w14:textId="77777777" w:rsidR="006C3A79" w:rsidRPr="0095560F" w:rsidRDefault="006C3A79" w:rsidP="006C3A79"/>
        </w:tc>
      </w:tr>
      <w:tr w:rsidR="006C3A79" w:rsidRPr="0095560F" w14:paraId="0007E739" w14:textId="77777777" w:rsidTr="0097487B">
        <w:trPr>
          <w:cantSplit/>
          <w:tblHeader/>
        </w:trPr>
        <w:tc>
          <w:tcPr>
            <w:tcW w:w="3320" w:type="dxa"/>
          </w:tcPr>
          <w:p w14:paraId="3EDC2FD1" w14:textId="7D82A01C" w:rsidR="006C3A79" w:rsidRPr="0095560F" w:rsidRDefault="006C3A79" w:rsidP="006C3A79">
            <w:r>
              <w:t>[type member name here]</w:t>
            </w:r>
          </w:p>
        </w:tc>
        <w:tc>
          <w:tcPr>
            <w:tcW w:w="3046" w:type="dxa"/>
          </w:tcPr>
          <w:p w14:paraId="2023339A" w14:textId="22948D3C" w:rsidR="006C3A79" w:rsidRPr="0095560F" w:rsidRDefault="006C3A79" w:rsidP="006C3A79">
            <w:r>
              <w:t>[type email here]</w:t>
            </w:r>
          </w:p>
        </w:tc>
        <w:tc>
          <w:tcPr>
            <w:tcW w:w="3115" w:type="dxa"/>
          </w:tcPr>
          <w:p w14:paraId="017F6A26" w14:textId="71541B1D" w:rsidR="006C3A79" w:rsidRPr="0095560F" w:rsidRDefault="006C3A79" w:rsidP="006C3A79">
            <w:r>
              <w:t>[type title/role here]</w:t>
            </w:r>
          </w:p>
        </w:tc>
        <w:tc>
          <w:tcPr>
            <w:tcW w:w="2749" w:type="dxa"/>
          </w:tcPr>
          <w:p w14:paraId="1017E70F" w14:textId="77777777" w:rsidR="006C3A79" w:rsidRPr="0095560F" w:rsidRDefault="006C3A79" w:rsidP="006C3A79"/>
        </w:tc>
      </w:tr>
    </w:tbl>
    <w:p w14:paraId="371BF3C9" w14:textId="5F5AC5B4" w:rsidR="00E40E2D" w:rsidRDefault="00575188" w:rsidP="00413CD8">
      <w:pPr>
        <w:pStyle w:val="Heading3"/>
        <w:spacing w:before="360"/>
      </w:pPr>
      <w:r w:rsidRPr="0095560F">
        <w:lastRenderedPageBreak/>
        <w:t>Identifying Stakeholders</w:t>
      </w:r>
    </w:p>
    <w:p w14:paraId="1D094610" w14:textId="46217D4F" w:rsidR="00BE0651" w:rsidRDefault="00FC64C5" w:rsidP="00413CD8">
      <w:r w:rsidRPr="0095560F">
        <w:t xml:space="preserve">The Stakeholder Group is made up of LEA staff and community members. The Stakeholder Group reviews data and develops and evaluates the Equity Plan. </w:t>
      </w:r>
      <w:r w:rsidR="00EA7569" w:rsidRPr="0095560F">
        <w:t xml:space="preserve">For details on identifying Stakeholders, refer to the </w:t>
      </w:r>
      <w:r w:rsidR="00EA7569" w:rsidRPr="00162A02">
        <w:t>Educator Equity Root Causes Analysis</w:t>
      </w:r>
      <w:r w:rsidR="00EA7569" w:rsidRPr="0095560F">
        <w:t xml:space="preserve"> document</w:t>
      </w:r>
      <w:r w:rsidR="00162A02">
        <w:t xml:space="preserve"> at </w:t>
      </w:r>
      <w:hyperlink r:id="rId16" w:tooltip="Step 3: Equitable Access Root Cause Analysis" w:history="1">
        <w:r w:rsidR="003B4519">
          <w:rPr>
            <w:rStyle w:val="Hyperlink"/>
          </w:rPr>
          <w:t>https://www.cde.ca.gov/ci/pl/step3equitableaccrtcs.asp</w:t>
        </w:r>
      </w:hyperlink>
      <w:r w:rsidR="00EA7569" w:rsidRPr="0095560F">
        <w:t>.</w:t>
      </w:r>
    </w:p>
    <w:p w14:paraId="1A1639A3" w14:textId="51937DCF" w:rsidR="00413CD8" w:rsidRPr="0095560F" w:rsidRDefault="00413CD8" w:rsidP="00413CD8">
      <w:r w:rsidRPr="0095560F">
        <w:t>Stakeholder Group</w:t>
      </w:r>
      <w:r>
        <w:t>:</w:t>
      </w:r>
    </w:p>
    <w:tbl>
      <w:tblPr>
        <w:tblStyle w:val="TableGrid"/>
        <w:tblW w:w="0" w:type="auto"/>
        <w:tblInd w:w="715" w:type="dxa"/>
        <w:tblLook w:val="04A0" w:firstRow="1" w:lastRow="0" w:firstColumn="1" w:lastColumn="0" w:noHBand="0" w:noVBand="1"/>
      </w:tblPr>
      <w:tblGrid>
        <w:gridCol w:w="3786"/>
        <w:gridCol w:w="4456"/>
        <w:gridCol w:w="3993"/>
      </w:tblGrid>
      <w:tr w:rsidR="00BE0651" w:rsidRPr="0095560F" w14:paraId="68D1F9CD" w14:textId="77777777" w:rsidTr="0097487B">
        <w:trPr>
          <w:cantSplit/>
          <w:tblHeader/>
        </w:trPr>
        <w:tc>
          <w:tcPr>
            <w:tcW w:w="3786" w:type="dxa"/>
          </w:tcPr>
          <w:p w14:paraId="4B3E2D64" w14:textId="4A33370C" w:rsidR="00BE0651" w:rsidRPr="0095560F" w:rsidRDefault="00BE0651" w:rsidP="00413CD8">
            <w:r w:rsidRPr="0095560F">
              <w:t>Role</w:t>
            </w:r>
          </w:p>
        </w:tc>
        <w:tc>
          <w:tcPr>
            <w:tcW w:w="4456" w:type="dxa"/>
          </w:tcPr>
          <w:p w14:paraId="2B60444C" w14:textId="0DDE8634" w:rsidR="00BE0651" w:rsidRPr="0095560F" w:rsidRDefault="00BE0651" w:rsidP="00413CD8">
            <w:r w:rsidRPr="0095560F">
              <w:t>Member Name</w:t>
            </w:r>
          </w:p>
        </w:tc>
        <w:tc>
          <w:tcPr>
            <w:tcW w:w="3993" w:type="dxa"/>
          </w:tcPr>
          <w:p w14:paraId="2728F1D3" w14:textId="48C79F8F" w:rsidR="00BE0651" w:rsidRPr="0095560F" w:rsidRDefault="00BE0651" w:rsidP="00413CD8">
            <w:r w:rsidRPr="0095560F">
              <w:t>Responsibilities</w:t>
            </w:r>
          </w:p>
        </w:tc>
      </w:tr>
      <w:tr w:rsidR="00413CD8" w:rsidRPr="0095560F" w14:paraId="04FB2932" w14:textId="77777777" w:rsidTr="0097487B">
        <w:trPr>
          <w:cantSplit/>
          <w:tblHeader/>
        </w:trPr>
        <w:tc>
          <w:tcPr>
            <w:tcW w:w="3786" w:type="dxa"/>
          </w:tcPr>
          <w:p w14:paraId="56BA2940" w14:textId="79918AFF" w:rsidR="00413CD8" w:rsidRPr="0095560F" w:rsidRDefault="00BE2BD8" w:rsidP="00413CD8">
            <w:r>
              <w:t>[type role here]</w:t>
            </w:r>
          </w:p>
        </w:tc>
        <w:tc>
          <w:tcPr>
            <w:tcW w:w="4456" w:type="dxa"/>
          </w:tcPr>
          <w:p w14:paraId="3ECD65AD" w14:textId="06DF7D2A" w:rsidR="00413CD8" w:rsidRPr="0095560F" w:rsidRDefault="00BE2BD8" w:rsidP="00413CD8">
            <w:r>
              <w:t>[type member name here]</w:t>
            </w:r>
          </w:p>
        </w:tc>
        <w:tc>
          <w:tcPr>
            <w:tcW w:w="3993" w:type="dxa"/>
          </w:tcPr>
          <w:p w14:paraId="68C26720" w14:textId="77777777" w:rsidR="00413CD8" w:rsidRPr="0095560F" w:rsidRDefault="00413CD8" w:rsidP="00413CD8"/>
        </w:tc>
      </w:tr>
      <w:tr w:rsidR="006C3A79" w:rsidRPr="0095560F" w14:paraId="68BD3F00" w14:textId="77777777" w:rsidTr="0097487B">
        <w:trPr>
          <w:cantSplit/>
          <w:tblHeader/>
        </w:trPr>
        <w:tc>
          <w:tcPr>
            <w:tcW w:w="3786" w:type="dxa"/>
          </w:tcPr>
          <w:p w14:paraId="5A69189E" w14:textId="401472E2" w:rsidR="006C3A79" w:rsidRPr="0095560F" w:rsidRDefault="006C3A79" w:rsidP="006C3A79">
            <w:r>
              <w:t>[type role here]</w:t>
            </w:r>
          </w:p>
        </w:tc>
        <w:tc>
          <w:tcPr>
            <w:tcW w:w="4456" w:type="dxa"/>
          </w:tcPr>
          <w:p w14:paraId="0CE25BDD" w14:textId="6B88223D" w:rsidR="006C3A79" w:rsidRPr="0095560F" w:rsidRDefault="006C3A79" w:rsidP="006C3A79">
            <w:r>
              <w:t>[type member name here]</w:t>
            </w:r>
          </w:p>
        </w:tc>
        <w:tc>
          <w:tcPr>
            <w:tcW w:w="3993" w:type="dxa"/>
          </w:tcPr>
          <w:p w14:paraId="62EAE76D" w14:textId="77777777" w:rsidR="006C3A79" w:rsidRPr="0095560F" w:rsidRDefault="006C3A79" w:rsidP="006C3A79"/>
        </w:tc>
      </w:tr>
      <w:tr w:rsidR="006C3A79" w:rsidRPr="0095560F" w14:paraId="60F48034" w14:textId="77777777" w:rsidTr="0097487B">
        <w:trPr>
          <w:cantSplit/>
          <w:tblHeader/>
        </w:trPr>
        <w:tc>
          <w:tcPr>
            <w:tcW w:w="3786" w:type="dxa"/>
          </w:tcPr>
          <w:p w14:paraId="3F26CD40" w14:textId="60966BB4" w:rsidR="006C3A79" w:rsidRPr="0095560F" w:rsidRDefault="006C3A79" w:rsidP="006C3A79">
            <w:r>
              <w:t>[type role here]</w:t>
            </w:r>
          </w:p>
        </w:tc>
        <w:tc>
          <w:tcPr>
            <w:tcW w:w="4456" w:type="dxa"/>
          </w:tcPr>
          <w:p w14:paraId="4E9CD974" w14:textId="05AEC7D0" w:rsidR="006C3A79" w:rsidRPr="0095560F" w:rsidRDefault="006C3A79" w:rsidP="006C3A79">
            <w:r>
              <w:t>[type member name here]</w:t>
            </w:r>
          </w:p>
        </w:tc>
        <w:tc>
          <w:tcPr>
            <w:tcW w:w="3993" w:type="dxa"/>
          </w:tcPr>
          <w:p w14:paraId="724F22BC" w14:textId="77777777" w:rsidR="006C3A79" w:rsidRPr="0095560F" w:rsidRDefault="006C3A79" w:rsidP="006C3A79"/>
        </w:tc>
      </w:tr>
      <w:tr w:rsidR="006C3A79" w:rsidRPr="0095560F" w14:paraId="10994268" w14:textId="77777777" w:rsidTr="0097487B">
        <w:trPr>
          <w:cantSplit/>
          <w:tblHeader/>
        </w:trPr>
        <w:tc>
          <w:tcPr>
            <w:tcW w:w="3786" w:type="dxa"/>
          </w:tcPr>
          <w:p w14:paraId="1EE7391D" w14:textId="1D342DDD" w:rsidR="006C3A79" w:rsidRPr="0095560F" w:rsidRDefault="006C3A79" w:rsidP="006C3A79">
            <w:r>
              <w:t>[type role here]</w:t>
            </w:r>
          </w:p>
        </w:tc>
        <w:tc>
          <w:tcPr>
            <w:tcW w:w="4456" w:type="dxa"/>
          </w:tcPr>
          <w:p w14:paraId="2786C86E" w14:textId="75D02CB5" w:rsidR="006C3A79" w:rsidRPr="0095560F" w:rsidRDefault="006C3A79" w:rsidP="006C3A79">
            <w:r>
              <w:t>[type member name here]</w:t>
            </w:r>
          </w:p>
        </w:tc>
        <w:tc>
          <w:tcPr>
            <w:tcW w:w="3993" w:type="dxa"/>
          </w:tcPr>
          <w:p w14:paraId="78C3F4F5" w14:textId="77777777" w:rsidR="006C3A79" w:rsidRPr="0095560F" w:rsidRDefault="006C3A79" w:rsidP="006C3A79"/>
        </w:tc>
      </w:tr>
      <w:tr w:rsidR="006C3A79" w:rsidRPr="0095560F" w14:paraId="4863A0D4" w14:textId="77777777" w:rsidTr="0097487B">
        <w:trPr>
          <w:cantSplit/>
          <w:tblHeader/>
        </w:trPr>
        <w:tc>
          <w:tcPr>
            <w:tcW w:w="3786" w:type="dxa"/>
          </w:tcPr>
          <w:p w14:paraId="62955CBB" w14:textId="4E500926" w:rsidR="006C3A79" w:rsidRPr="0095560F" w:rsidRDefault="006C3A79" w:rsidP="006C3A79">
            <w:r>
              <w:t>[type role here]</w:t>
            </w:r>
          </w:p>
        </w:tc>
        <w:tc>
          <w:tcPr>
            <w:tcW w:w="4456" w:type="dxa"/>
          </w:tcPr>
          <w:p w14:paraId="171360AE" w14:textId="6F7BD822" w:rsidR="006C3A79" w:rsidRPr="0095560F" w:rsidRDefault="006C3A79" w:rsidP="006C3A79">
            <w:r>
              <w:t>[type member name here]</w:t>
            </w:r>
          </w:p>
        </w:tc>
        <w:tc>
          <w:tcPr>
            <w:tcW w:w="3993" w:type="dxa"/>
          </w:tcPr>
          <w:p w14:paraId="5D70B885" w14:textId="77777777" w:rsidR="006C3A79" w:rsidRPr="0095560F" w:rsidRDefault="006C3A79" w:rsidP="006C3A79"/>
        </w:tc>
      </w:tr>
      <w:tr w:rsidR="006C3A79" w:rsidRPr="0095560F" w14:paraId="63C1B9AC" w14:textId="77777777" w:rsidTr="0097487B">
        <w:trPr>
          <w:cantSplit/>
          <w:tblHeader/>
        </w:trPr>
        <w:tc>
          <w:tcPr>
            <w:tcW w:w="3786" w:type="dxa"/>
          </w:tcPr>
          <w:p w14:paraId="311DCF0A" w14:textId="7D1F8EAD" w:rsidR="006C3A79" w:rsidRPr="0095560F" w:rsidRDefault="006C3A79" w:rsidP="006C3A79">
            <w:r>
              <w:t>[type role here]</w:t>
            </w:r>
          </w:p>
        </w:tc>
        <w:tc>
          <w:tcPr>
            <w:tcW w:w="4456" w:type="dxa"/>
          </w:tcPr>
          <w:p w14:paraId="5F9C8D4B" w14:textId="3EB18CA4" w:rsidR="006C3A79" w:rsidRPr="0095560F" w:rsidRDefault="006C3A79" w:rsidP="006C3A79">
            <w:r>
              <w:t>[type member name here]</w:t>
            </w:r>
          </w:p>
        </w:tc>
        <w:tc>
          <w:tcPr>
            <w:tcW w:w="3993" w:type="dxa"/>
          </w:tcPr>
          <w:p w14:paraId="13E56E36" w14:textId="77777777" w:rsidR="006C3A79" w:rsidRPr="0095560F" w:rsidRDefault="006C3A79" w:rsidP="006C3A79"/>
        </w:tc>
      </w:tr>
      <w:tr w:rsidR="006C3A79" w:rsidRPr="0095560F" w14:paraId="650051C2" w14:textId="77777777" w:rsidTr="0097487B">
        <w:trPr>
          <w:cantSplit/>
          <w:tblHeader/>
        </w:trPr>
        <w:tc>
          <w:tcPr>
            <w:tcW w:w="3786" w:type="dxa"/>
          </w:tcPr>
          <w:p w14:paraId="19FCF432" w14:textId="3C6D4AEB" w:rsidR="006C3A79" w:rsidRPr="0095560F" w:rsidRDefault="006C3A79" w:rsidP="006C3A79">
            <w:r>
              <w:t>[type role here]</w:t>
            </w:r>
          </w:p>
        </w:tc>
        <w:tc>
          <w:tcPr>
            <w:tcW w:w="4456" w:type="dxa"/>
          </w:tcPr>
          <w:p w14:paraId="1830ED8B" w14:textId="47DFDCF5" w:rsidR="006C3A79" w:rsidRPr="0095560F" w:rsidRDefault="006C3A79" w:rsidP="006C3A79">
            <w:r>
              <w:t>[type member name here]</w:t>
            </w:r>
          </w:p>
        </w:tc>
        <w:tc>
          <w:tcPr>
            <w:tcW w:w="3993" w:type="dxa"/>
          </w:tcPr>
          <w:p w14:paraId="2815BCFF" w14:textId="77777777" w:rsidR="006C3A79" w:rsidRPr="0095560F" w:rsidRDefault="006C3A79" w:rsidP="006C3A79"/>
        </w:tc>
      </w:tr>
      <w:tr w:rsidR="006C3A79" w:rsidRPr="0095560F" w14:paraId="433C9688" w14:textId="77777777" w:rsidTr="0097487B">
        <w:trPr>
          <w:cantSplit/>
          <w:tblHeader/>
        </w:trPr>
        <w:tc>
          <w:tcPr>
            <w:tcW w:w="3786" w:type="dxa"/>
          </w:tcPr>
          <w:p w14:paraId="584D787C" w14:textId="722C76B2" w:rsidR="006C3A79" w:rsidRPr="0095560F" w:rsidRDefault="006C3A79" w:rsidP="006C3A79">
            <w:r>
              <w:t>[type role here]</w:t>
            </w:r>
          </w:p>
        </w:tc>
        <w:tc>
          <w:tcPr>
            <w:tcW w:w="4456" w:type="dxa"/>
          </w:tcPr>
          <w:p w14:paraId="2F14144D" w14:textId="2ED286BF" w:rsidR="006C3A79" w:rsidRPr="0095560F" w:rsidRDefault="006C3A79" w:rsidP="006C3A79">
            <w:r>
              <w:t>[type member name here]</w:t>
            </w:r>
          </w:p>
        </w:tc>
        <w:tc>
          <w:tcPr>
            <w:tcW w:w="3993" w:type="dxa"/>
          </w:tcPr>
          <w:p w14:paraId="305B8CFD" w14:textId="77777777" w:rsidR="006C3A79" w:rsidRPr="0095560F" w:rsidRDefault="006C3A79" w:rsidP="006C3A79"/>
        </w:tc>
      </w:tr>
    </w:tbl>
    <w:p w14:paraId="11D16D34" w14:textId="5209A21E" w:rsidR="00D53435" w:rsidRPr="0095560F" w:rsidRDefault="0095560F" w:rsidP="00413CD8">
      <w:pPr>
        <w:pStyle w:val="Heading2"/>
        <w:spacing w:before="360"/>
      </w:pPr>
      <w:r w:rsidRPr="0095560F">
        <w:t>Step 3: Analyzing and Prioritizing Equity Gaps</w:t>
      </w:r>
    </w:p>
    <w:p w14:paraId="79758B8A" w14:textId="23348C99" w:rsidR="00FB54DF" w:rsidRPr="00FB54DF" w:rsidRDefault="00FB54DF" w:rsidP="00413CD8">
      <w:r w:rsidRPr="00FB54DF">
        <w:t>Nex</w:t>
      </w:r>
      <w:r>
        <w:t>t</w:t>
      </w:r>
      <w:r w:rsidRPr="00FB54DF">
        <w:t>, you will conduct an equity gap analysis and specify the challenges to be addressed in your LEA.</w:t>
      </w:r>
    </w:p>
    <w:p w14:paraId="2A570D2E" w14:textId="4227048B" w:rsidR="00D53435" w:rsidRPr="0095560F" w:rsidRDefault="00D53435" w:rsidP="00413CD8">
      <w:pPr>
        <w:pStyle w:val="Heading3"/>
      </w:pPr>
      <w:r w:rsidRPr="0095560F">
        <w:t xml:space="preserve">Conduct Reflective </w:t>
      </w:r>
      <w:r w:rsidR="00604566" w:rsidRPr="0095560F">
        <w:t xml:space="preserve">Equity Gap </w:t>
      </w:r>
      <w:r w:rsidRPr="0095560F">
        <w:t>Data Analysis</w:t>
      </w:r>
    </w:p>
    <w:p w14:paraId="76439780" w14:textId="77777777" w:rsidR="00413CD8" w:rsidRDefault="00D53435" w:rsidP="00413CD8">
      <w:r w:rsidRPr="0095560F">
        <w:t xml:space="preserve">In Step 1 your LEA identified key data elements that shed some light on equitable access to teachers. The reflective data process should now engage leaders and stakeholders in conversations about particular schools and classrooms in the </w:t>
      </w:r>
      <w:r w:rsidRPr="0095560F">
        <w:lastRenderedPageBreak/>
        <w:t xml:space="preserve">LEA. At this point, your team should reflect and begin to hypothesize about the causes of the inequities in relation to the data being reviewed. </w:t>
      </w:r>
    </w:p>
    <w:p w14:paraId="0614E064" w14:textId="77777777" w:rsidR="00485C1C" w:rsidRDefault="00BE0651" w:rsidP="00413CD8">
      <w:r w:rsidRPr="0095560F">
        <w:t>In the space below, note possible causes and hypotheses for the discrepancies.</w:t>
      </w:r>
    </w:p>
    <w:p w14:paraId="438FCA78" w14:textId="3526C665" w:rsidR="00FB54DF" w:rsidRPr="00485C1C" w:rsidRDefault="00485C1C" w:rsidP="00485C1C">
      <w:pPr>
        <w:pBdr>
          <w:top w:val="single" w:sz="4" w:space="12" w:color="94D1E2" w:themeColor="accent5" w:themeTint="99"/>
          <w:left w:val="single" w:sz="4" w:space="4" w:color="94D1E2" w:themeColor="accent5" w:themeTint="99"/>
          <w:bottom w:val="single" w:sz="4" w:space="12" w:color="94D1E2" w:themeColor="accent5" w:themeTint="99"/>
          <w:right w:val="single" w:sz="4" w:space="4" w:color="94D1E2" w:themeColor="accent5" w:themeTint="99"/>
        </w:pBdr>
        <w:shd w:val="clear" w:color="auto" w:fill="DBEFF5" w:themeFill="accent5" w:themeFillTint="33"/>
        <w:spacing w:before="60"/>
        <w:rPr>
          <w:shd w:val="clear" w:color="auto" w:fill="DBEFF5" w:themeFill="accent5" w:themeFillTint="33"/>
        </w:rPr>
      </w:pPr>
      <w:r w:rsidRPr="00016C44">
        <w:rPr>
          <w:shd w:val="clear" w:color="auto" w:fill="DBEFF5" w:themeFill="accent5" w:themeFillTint="33"/>
        </w:rPr>
        <w:t xml:space="preserve">[Add </w:t>
      </w:r>
      <w:r w:rsidR="006C3A79" w:rsidRPr="0095560F">
        <w:t>possible causes and hypotheses for the discrepancies</w:t>
      </w:r>
      <w:r w:rsidR="006C3A79" w:rsidRPr="00016C44">
        <w:rPr>
          <w:shd w:val="clear" w:color="auto" w:fill="DBEFF5" w:themeFill="accent5" w:themeFillTint="33"/>
        </w:rPr>
        <w:t xml:space="preserve"> </w:t>
      </w:r>
      <w:r w:rsidRPr="00016C44">
        <w:rPr>
          <w:shd w:val="clear" w:color="auto" w:fill="DBEFF5" w:themeFill="accent5" w:themeFillTint="33"/>
        </w:rPr>
        <w:t>here]</w:t>
      </w:r>
    </w:p>
    <w:p w14:paraId="6A181B13" w14:textId="01370E4D" w:rsidR="00FA3836" w:rsidRPr="00FB54DF" w:rsidRDefault="00FA3836" w:rsidP="00413CD8">
      <w:pPr>
        <w:pStyle w:val="Heading2"/>
      </w:pPr>
      <w:r w:rsidRPr="00FB54DF">
        <w:t xml:space="preserve">Specify the Challenges to </w:t>
      </w:r>
      <w:r w:rsidR="00746001" w:rsidRPr="00FB54DF">
        <w:t>b</w:t>
      </w:r>
      <w:r w:rsidRPr="00FB54DF">
        <w:t>e Addressed</w:t>
      </w:r>
    </w:p>
    <w:p w14:paraId="1B76894A" w14:textId="52035017" w:rsidR="00FA3836" w:rsidRPr="0095560F" w:rsidRDefault="00EA6DFC" w:rsidP="00413CD8">
      <w:r w:rsidRPr="0095560F">
        <w:t xml:space="preserve">Next, reflect on the equitable-access challenges in your LEA. Brainstorm a list of such challenges. Then highlight the one challenge that seems to represent the greatest disparity or seems to be the most immediate and pressing. </w:t>
      </w:r>
      <w:r w:rsidR="000A2A48" w:rsidRPr="0095560F">
        <w:t xml:space="preserve">Specify the </w:t>
      </w:r>
      <w:r w:rsidR="00F95021" w:rsidRPr="0095560F">
        <w:t>challenge(s)</w:t>
      </w:r>
      <w:r w:rsidR="000A2A48" w:rsidRPr="0095560F">
        <w:t xml:space="preserve"> in terms of a particular problematic equity outcome. For example:</w:t>
      </w:r>
    </w:p>
    <w:p w14:paraId="6A40AFF5" w14:textId="2242A5FE" w:rsidR="00F95021" w:rsidRPr="0095560F" w:rsidRDefault="00F95021" w:rsidP="00413CD8">
      <w:pPr>
        <w:pStyle w:val="ListParagraph"/>
        <w:numPr>
          <w:ilvl w:val="0"/>
          <w:numId w:val="36"/>
        </w:numPr>
      </w:pPr>
      <w:r w:rsidRPr="0095560F">
        <w:t>“There is a higher teacher turn-over in Title I schools as compared to non-Title I schools in our LEA.”</w:t>
      </w:r>
    </w:p>
    <w:p w14:paraId="4EAB4243" w14:textId="1A72D1F5" w:rsidR="00F95021" w:rsidRPr="0095560F" w:rsidRDefault="00F95021" w:rsidP="00413CD8">
      <w:pPr>
        <w:pStyle w:val="ListParagraph"/>
        <w:numPr>
          <w:ilvl w:val="0"/>
          <w:numId w:val="36"/>
        </w:numPr>
      </w:pPr>
      <w:r w:rsidRPr="0095560F">
        <w:t>“There are less experienced principals in rural schools in the district than in subu</w:t>
      </w:r>
      <w:r w:rsidR="00A24D06" w:rsidRPr="0095560F">
        <w:t>rban</w:t>
      </w:r>
      <w:r w:rsidRPr="0095560F">
        <w:t xml:space="preserve"> schools.”</w:t>
      </w:r>
    </w:p>
    <w:p w14:paraId="3EBA87CB" w14:textId="79B3E72B" w:rsidR="00D7185A" w:rsidRPr="0095560F" w:rsidRDefault="00F95021" w:rsidP="00413CD8">
      <w:pPr>
        <w:pStyle w:val="ListParagraph"/>
        <w:numPr>
          <w:ilvl w:val="0"/>
          <w:numId w:val="36"/>
        </w:numPr>
      </w:pPr>
      <w:r w:rsidRPr="0095560F">
        <w:t>“Across the LEA, lower income students are more likely than higher income students to be assigned a new teacher.”</w:t>
      </w:r>
    </w:p>
    <w:p w14:paraId="2DE50431" w14:textId="67EFDEEA" w:rsidR="00FB54DF" w:rsidRDefault="00EA7569" w:rsidP="00413CD8">
      <w:r w:rsidRPr="0095560F">
        <w:t>In the space below, b</w:t>
      </w:r>
      <w:r w:rsidR="00BE0651" w:rsidRPr="0095560F">
        <w:t>rainstorm the challenges in your LEA:</w:t>
      </w:r>
    </w:p>
    <w:p w14:paraId="2852C377" w14:textId="5503DD08" w:rsidR="00413CD8" w:rsidRPr="00485C1C" w:rsidRDefault="00485C1C" w:rsidP="00485C1C">
      <w:pPr>
        <w:pBdr>
          <w:top w:val="single" w:sz="4" w:space="12" w:color="94D1E2" w:themeColor="accent5" w:themeTint="99"/>
          <w:left w:val="single" w:sz="4" w:space="4" w:color="94D1E2" w:themeColor="accent5" w:themeTint="99"/>
          <w:bottom w:val="single" w:sz="4" w:space="12" w:color="94D1E2" w:themeColor="accent5" w:themeTint="99"/>
          <w:right w:val="single" w:sz="4" w:space="4" w:color="94D1E2" w:themeColor="accent5" w:themeTint="99"/>
        </w:pBdr>
        <w:shd w:val="clear" w:color="auto" w:fill="DBEFF5" w:themeFill="accent5" w:themeFillTint="33"/>
        <w:spacing w:before="60"/>
        <w:rPr>
          <w:shd w:val="clear" w:color="auto" w:fill="DBEFF5" w:themeFill="accent5" w:themeFillTint="33"/>
        </w:rPr>
      </w:pPr>
      <w:r w:rsidRPr="00016C44">
        <w:rPr>
          <w:shd w:val="clear" w:color="auto" w:fill="DBEFF5" w:themeFill="accent5" w:themeFillTint="33"/>
        </w:rPr>
        <w:t xml:space="preserve">[Add </w:t>
      </w:r>
      <w:r w:rsidR="006C3A79" w:rsidRPr="0095560F">
        <w:t>challenges in your LEA</w:t>
      </w:r>
      <w:r w:rsidR="006C3A79" w:rsidRPr="00016C44">
        <w:rPr>
          <w:shd w:val="clear" w:color="auto" w:fill="DBEFF5" w:themeFill="accent5" w:themeFillTint="33"/>
        </w:rPr>
        <w:t xml:space="preserve"> </w:t>
      </w:r>
      <w:r w:rsidRPr="00016C44">
        <w:rPr>
          <w:shd w:val="clear" w:color="auto" w:fill="DBEFF5" w:themeFill="accent5" w:themeFillTint="33"/>
        </w:rPr>
        <w:t>here]</w:t>
      </w:r>
    </w:p>
    <w:p w14:paraId="00000095" w14:textId="1A18110C" w:rsidR="007E32F3" w:rsidRPr="00413CD8" w:rsidRDefault="00FB54DF" w:rsidP="00413CD8">
      <w:pPr>
        <w:pStyle w:val="Heading2"/>
      </w:pPr>
      <w:r w:rsidRPr="00413CD8">
        <w:t>Step 4: Identify Root Causes</w:t>
      </w:r>
    </w:p>
    <w:p w14:paraId="302E07E2" w14:textId="7EF1C286" w:rsidR="00BE0651" w:rsidRPr="0095560F" w:rsidRDefault="00BE0651" w:rsidP="00413CD8">
      <w:r w:rsidRPr="0095560F">
        <w:t>Brainstorm the root causes of the challenge identified in Step 1—that is, the reasons why this problematic equity outcome may have occurred. For example, is it because great teachers don’t stay or because underperforming teachers stay too long? Is it that rural school superintendents don’t know how to support educator talent development?</w:t>
      </w:r>
    </w:p>
    <w:p w14:paraId="70F12FAE" w14:textId="7785EFA5" w:rsidR="00BE0651" w:rsidRPr="0095560F" w:rsidRDefault="00BE0651" w:rsidP="00413CD8">
      <w:r w:rsidRPr="0095560F">
        <w:t>After you’ve written down one explanation for the problematic equity outcome, ask yourself why. Write down a possible reason (even if you don’t know for sure). Keep asking why until you seem to have exhausted the possible causes for the identified problem.</w:t>
      </w:r>
    </w:p>
    <w:p w14:paraId="411329E1" w14:textId="77777777" w:rsidR="00413CD8" w:rsidRDefault="00BE0651" w:rsidP="00413CD8">
      <w:r w:rsidRPr="0095560F">
        <w:lastRenderedPageBreak/>
        <w:t>Tip</w:t>
      </w:r>
      <w:r w:rsidR="00CF6DC1" w:rsidRPr="0095560F">
        <w:t xml:space="preserve">: </w:t>
      </w:r>
      <w:r w:rsidRPr="0095560F">
        <w:t>Focus on system challenges, not symptoms. For example, the tendency of early-career teachers to move from inner-city to suburban schools after a few years is a symptom, while a lack of strong preparation and leadership in inner-city schools is a systems challenge. Also, the high percentages of teachers of students with disabilities who leave teaching for work in the private sector is a symptom, while unmanageable caseloads for these teachers is a systems challenge.</w:t>
      </w:r>
      <w:r w:rsidR="00CF6DC1" w:rsidRPr="0095560F">
        <w:t xml:space="preserve"> </w:t>
      </w:r>
    </w:p>
    <w:p w14:paraId="4959A049" w14:textId="77777777" w:rsidR="00485C1C" w:rsidRDefault="00BB28B9" w:rsidP="00413CD8">
      <w:pPr>
        <w:rPr>
          <w:noProof/>
        </w:rPr>
      </w:pPr>
      <w:r w:rsidRPr="0095560F">
        <w:t>In the space below, b</w:t>
      </w:r>
      <w:r w:rsidR="00CF6DC1" w:rsidRPr="0095560F">
        <w:t>rainstorm possible root causes:</w:t>
      </w:r>
      <w:r w:rsidR="003824B1" w:rsidRPr="003824B1">
        <w:rPr>
          <w:noProof/>
        </w:rPr>
        <w:t xml:space="preserve"> </w:t>
      </w:r>
    </w:p>
    <w:p w14:paraId="4B51E4DD" w14:textId="4028BC04" w:rsidR="00CF6DC1" w:rsidRPr="00485C1C" w:rsidRDefault="00485C1C" w:rsidP="00485C1C">
      <w:pPr>
        <w:pBdr>
          <w:top w:val="single" w:sz="4" w:space="12" w:color="94D1E2" w:themeColor="accent5" w:themeTint="99"/>
          <w:left w:val="single" w:sz="4" w:space="4" w:color="94D1E2" w:themeColor="accent5" w:themeTint="99"/>
          <w:bottom w:val="single" w:sz="4" w:space="12" w:color="94D1E2" w:themeColor="accent5" w:themeTint="99"/>
          <w:right w:val="single" w:sz="4" w:space="4" w:color="94D1E2" w:themeColor="accent5" w:themeTint="99"/>
        </w:pBdr>
        <w:shd w:val="clear" w:color="auto" w:fill="DBEFF5" w:themeFill="accent5" w:themeFillTint="33"/>
        <w:spacing w:before="60"/>
        <w:rPr>
          <w:shd w:val="clear" w:color="auto" w:fill="DBEFF5" w:themeFill="accent5" w:themeFillTint="33"/>
        </w:rPr>
      </w:pPr>
      <w:r w:rsidRPr="00016C44">
        <w:rPr>
          <w:shd w:val="clear" w:color="auto" w:fill="DBEFF5" w:themeFill="accent5" w:themeFillTint="33"/>
        </w:rPr>
        <w:t xml:space="preserve">[Add </w:t>
      </w:r>
      <w:r w:rsidR="006C3A79" w:rsidRPr="0095560F">
        <w:t>possible root causes</w:t>
      </w:r>
      <w:r w:rsidR="006C3A79" w:rsidRPr="00016C44">
        <w:rPr>
          <w:shd w:val="clear" w:color="auto" w:fill="DBEFF5" w:themeFill="accent5" w:themeFillTint="33"/>
        </w:rPr>
        <w:t xml:space="preserve"> </w:t>
      </w:r>
      <w:r w:rsidRPr="00016C44">
        <w:rPr>
          <w:shd w:val="clear" w:color="auto" w:fill="DBEFF5" w:themeFill="accent5" w:themeFillTint="33"/>
        </w:rPr>
        <w:t>here]</w:t>
      </w:r>
    </w:p>
    <w:p w14:paraId="045B7ADE" w14:textId="42BBABB3" w:rsidR="00E50223" w:rsidRPr="003D259C" w:rsidRDefault="00FB54DF" w:rsidP="00413CD8">
      <w:pPr>
        <w:pStyle w:val="Heading2"/>
      </w:pPr>
      <w:r w:rsidRPr="003D259C">
        <w:t>Step 5: Conduct a Programmatic Self-Assessment</w:t>
      </w:r>
    </w:p>
    <w:p w14:paraId="4388E87D" w14:textId="4ACC5045" w:rsidR="00E50223" w:rsidRPr="0095560F" w:rsidRDefault="00A24D06" w:rsidP="00413CD8">
      <w:r w:rsidRPr="0095560F">
        <w:t>Conduct</w:t>
      </w:r>
      <w:r w:rsidR="006422AB" w:rsidRPr="0095560F">
        <w:t xml:space="preserve"> </w:t>
      </w:r>
      <w:r w:rsidR="00E50223" w:rsidRPr="0095560F">
        <w:t xml:space="preserve">a programmatic </w:t>
      </w:r>
      <w:r w:rsidR="00E50223" w:rsidRPr="00413CD8">
        <w:t>self-assessment</w:t>
      </w:r>
      <w:r w:rsidR="00E50223" w:rsidRPr="0095560F">
        <w:t xml:space="preserve"> focused on the relevant teacher equity data gathered, along with the policies, procedures, and practices related to providing equitable access to teachers in the LEA. </w:t>
      </w:r>
    </w:p>
    <w:p w14:paraId="55AD865B" w14:textId="0916691A" w:rsidR="00E50223" w:rsidRPr="0095560F" w:rsidRDefault="00E50223" w:rsidP="00413CD8">
      <w:bookmarkStart w:id="4" w:name="_Hlk64542970"/>
      <w:r w:rsidRPr="0095560F">
        <w:t>Self-Assessment Tools to Consider:</w:t>
      </w:r>
    </w:p>
    <w:p w14:paraId="7D082965" w14:textId="043FF2C4" w:rsidR="00E50223" w:rsidRPr="0095560F" w:rsidRDefault="00E50223" w:rsidP="00413CD8">
      <w:r w:rsidRPr="00162A02">
        <w:t>Achieving Equitable Access to Strong Teachers: A Guide for District Leaders</w:t>
      </w:r>
      <w:r w:rsidRPr="0095560F">
        <w:t xml:space="preserve"> </w:t>
      </w:r>
      <w:r w:rsidR="00162A02">
        <w:t xml:space="preserve">at </w:t>
      </w:r>
      <w:hyperlink r:id="rId17" w:tooltip="PDF File for Achieving Equitable Access to Strong Teachers: A Guide for District Leaders " w:history="1">
        <w:r w:rsidR="00162A02" w:rsidRPr="00AD6361">
          <w:rPr>
            <w:rStyle w:val="Hyperlink"/>
          </w:rPr>
          <w:t>https://edtrust.org/wp-content/uploads/2014/09/EdTrust_AchievingEquitableAccessStrongTeachers_GuideDistrictLeaders_April2016.pdf</w:t>
        </w:r>
      </w:hyperlink>
      <w:r w:rsidR="00162A02">
        <w:t xml:space="preserve"> </w:t>
      </w:r>
      <w:r w:rsidRPr="0095560F">
        <w:t>(The Education Trust)</w:t>
      </w:r>
    </w:p>
    <w:p w14:paraId="3D290DD0" w14:textId="5D2CC6B2" w:rsidR="00E50223" w:rsidRPr="0095560F" w:rsidRDefault="00E50223" w:rsidP="00413CD8">
      <w:r w:rsidRPr="00162A02">
        <w:t xml:space="preserve">Teacher Equity Rubric </w:t>
      </w:r>
      <w:r w:rsidR="00162A02" w:rsidRPr="00162A02">
        <w:t>at</w:t>
      </w:r>
      <w:r w:rsidR="00162A02">
        <w:t xml:space="preserve"> </w:t>
      </w:r>
      <w:hyperlink r:id="rId18" w:tooltip="PDF file for Teacher Equity Rubric " w:history="1">
        <w:r w:rsidR="00162A02" w:rsidRPr="00AD6361">
          <w:rPr>
            <w:rStyle w:val="Hyperlink"/>
          </w:rPr>
          <w:t>https://edtrust.org/wp-content/uploads/2014/09/EDI_EdTrust_TeacherEquityRubric_April2016.pdf</w:t>
        </w:r>
      </w:hyperlink>
      <w:r w:rsidR="00162A02">
        <w:t xml:space="preserve"> </w:t>
      </w:r>
      <w:r w:rsidRPr="0095560F">
        <w:t>(U.S. Education Delivery Institute and The Education Trust)</w:t>
      </w:r>
    </w:p>
    <w:p w14:paraId="36DB94D9" w14:textId="4F82B61D" w:rsidR="00413CD8" w:rsidRDefault="00E50223" w:rsidP="00413CD8">
      <w:r w:rsidRPr="00162A02">
        <w:t xml:space="preserve">Policy Equity Analysis Tool </w:t>
      </w:r>
      <w:r w:rsidR="00162A02" w:rsidRPr="00162A02">
        <w:t>at</w:t>
      </w:r>
      <w:r w:rsidR="00162A02">
        <w:t xml:space="preserve"> </w:t>
      </w:r>
      <w:hyperlink r:id="rId19" w:tooltip="Policy Equity Analysis Tool" w:history="1">
        <w:r w:rsidR="00162A02" w:rsidRPr="00AD6361">
          <w:rPr>
            <w:rStyle w:val="Hyperlink"/>
          </w:rPr>
          <w:t>https://greatlakesequity.org/resource/policy-equity-analysis-tool</w:t>
        </w:r>
      </w:hyperlink>
      <w:r w:rsidR="00162A02">
        <w:t xml:space="preserve"> </w:t>
      </w:r>
      <w:r w:rsidRPr="0095560F">
        <w:t>(Great Lakes Equity Center)</w:t>
      </w:r>
    </w:p>
    <w:p w14:paraId="34D517A1" w14:textId="173A6905" w:rsidR="003D259C" w:rsidRDefault="003D259C" w:rsidP="00413CD8">
      <w:pPr>
        <w:sectPr w:rsidR="003D259C" w:rsidSect="00DE7AEB">
          <w:headerReference w:type="even" r:id="rId20"/>
          <w:headerReference w:type="default" r:id="rId21"/>
          <w:footerReference w:type="even" r:id="rId22"/>
          <w:footerReference w:type="default" r:id="rId23"/>
          <w:headerReference w:type="first" r:id="rId24"/>
          <w:footerReference w:type="first" r:id="rId25"/>
          <w:pgSz w:w="15840" w:h="12240" w:orient="landscape"/>
          <w:pgMar w:top="1062" w:right="1440" w:bottom="1440" w:left="1440" w:header="0" w:footer="0" w:gutter="0"/>
          <w:pgNumType w:start="1"/>
          <w:cols w:space="720"/>
          <w:docGrid w:linePitch="286"/>
        </w:sectPr>
      </w:pPr>
    </w:p>
    <w:p w14:paraId="4DFC77CA" w14:textId="77777777" w:rsidR="00413CD8" w:rsidRDefault="00BB28B9" w:rsidP="00413CD8">
      <w:r w:rsidRPr="0095560F">
        <w:lastRenderedPageBreak/>
        <w:t>Determine if your self-assessment led to additional root causes, or possible areas to focus for your Equity Plan.</w:t>
      </w:r>
    </w:p>
    <w:p w14:paraId="54C7BE93" w14:textId="77777777" w:rsidR="00485C1C" w:rsidRDefault="00CF6DC1" w:rsidP="00413CD8">
      <w:pPr>
        <w:rPr>
          <w:noProof/>
        </w:rPr>
      </w:pPr>
      <w:r w:rsidRPr="0095560F">
        <w:t>In the space below, summarize the results of your Programmatic Self-Assessment:</w:t>
      </w:r>
      <w:r w:rsidR="00413CD8" w:rsidRPr="00413CD8">
        <w:rPr>
          <w:noProof/>
        </w:rPr>
        <w:t xml:space="preserve"> </w:t>
      </w:r>
    </w:p>
    <w:p w14:paraId="28F43839" w14:textId="6521BFF7" w:rsidR="00CF6DC1" w:rsidRPr="00485C1C" w:rsidRDefault="00485C1C" w:rsidP="00485C1C">
      <w:pPr>
        <w:pBdr>
          <w:top w:val="single" w:sz="4" w:space="12" w:color="94D1E2" w:themeColor="accent5" w:themeTint="99"/>
          <w:left w:val="single" w:sz="4" w:space="4" w:color="94D1E2" w:themeColor="accent5" w:themeTint="99"/>
          <w:bottom w:val="single" w:sz="4" w:space="12" w:color="94D1E2" w:themeColor="accent5" w:themeTint="99"/>
          <w:right w:val="single" w:sz="4" w:space="4" w:color="94D1E2" w:themeColor="accent5" w:themeTint="99"/>
        </w:pBdr>
        <w:shd w:val="clear" w:color="auto" w:fill="DBEFF5" w:themeFill="accent5" w:themeFillTint="33"/>
        <w:spacing w:before="60"/>
        <w:rPr>
          <w:shd w:val="clear" w:color="auto" w:fill="DBEFF5" w:themeFill="accent5" w:themeFillTint="33"/>
        </w:rPr>
      </w:pPr>
      <w:r w:rsidRPr="00016C44">
        <w:rPr>
          <w:shd w:val="clear" w:color="auto" w:fill="DBEFF5" w:themeFill="accent5" w:themeFillTint="33"/>
        </w:rPr>
        <w:t xml:space="preserve">[Add </w:t>
      </w:r>
      <w:r w:rsidR="006C3A79" w:rsidRPr="0095560F">
        <w:t>the results of your Programmatic Self-Assessment</w:t>
      </w:r>
      <w:r w:rsidR="006C3A79" w:rsidRPr="00016C44">
        <w:rPr>
          <w:shd w:val="clear" w:color="auto" w:fill="DBEFF5" w:themeFill="accent5" w:themeFillTint="33"/>
        </w:rPr>
        <w:t xml:space="preserve"> </w:t>
      </w:r>
      <w:r w:rsidRPr="00016C44">
        <w:rPr>
          <w:shd w:val="clear" w:color="auto" w:fill="DBEFF5" w:themeFill="accent5" w:themeFillTint="33"/>
        </w:rPr>
        <w:t>here]</w:t>
      </w:r>
    </w:p>
    <w:p w14:paraId="28FFDEF2" w14:textId="2E2860D9" w:rsidR="00BB28B9" w:rsidRDefault="00FB54DF" w:rsidP="00413CD8">
      <w:pPr>
        <w:pStyle w:val="Heading2"/>
      </w:pPr>
      <w:r w:rsidRPr="00FB54DF">
        <w:t>Step 6: Identify Focus Area</w:t>
      </w:r>
    </w:p>
    <w:p w14:paraId="710623C3" w14:textId="7D885E5E" w:rsidR="00CF6DC1" w:rsidRPr="0095560F" w:rsidRDefault="00CF6DC1" w:rsidP="00413CD8">
      <w:r w:rsidRPr="0095560F">
        <w:t>Next, categorize the causes</w:t>
      </w:r>
      <w:r w:rsidR="00BB28B9" w:rsidRPr="0095560F">
        <w:t xml:space="preserve"> into common themes</w:t>
      </w:r>
      <w:r w:rsidRPr="0095560F">
        <w:t xml:space="preserve">. Look at </w:t>
      </w:r>
      <w:r w:rsidR="00FE6C2F" w:rsidRPr="0095560F">
        <w:t>your</w:t>
      </w:r>
      <w:r w:rsidRPr="0095560F">
        <w:t xml:space="preserve"> l</w:t>
      </w:r>
      <w:r w:rsidR="00194AB4" w:rsidRPr="0095560F">
        <w:t>i</w:t>
      </w:r>
      <w:r w:rsidRPr="0095560F">
        <w:t xml:space="preserve">st of root causes and consider how you could group these causes into </w:t>
      </w:r>
      <w:r w:rsidR="00BB28B9" w:rsidRPr="0095560F">
        <w:t>themes</w:t>
      </w:r>
      <w:r w:rsidRPr="0095560F">
        <w:t xml:space="preserve">. For example, one </w:t>
      </w:r>
      <w:r w:rsidR="00BB28B9" w:rsidRPr="0095560F">
        <w:t>theme</w:t>
      </w:r>
      <w:r w:rsidRPr="0095560F">
        <w:t xml:space="preserve"> of causes might be “lack of talent development opportunities.”</w:t>
      </w:r>
    </w:p>
    <w:p w14:paraId="673A8CE0" w14:textId="77777777" w:rsidR="00485C1C" w:rsidRDefault="00FB54DF" w:rsidP="00413CD8">
      <w:pPr>
        <w:rPr>
          <w:noProof/>
        </w:rPr>
      </w:pPr>
      <w:r>
        <w:t>In the space below, categori</w:t>
      </w:r>
      <w:r w:rsidR="00422F66">
        <w:t>ze</w:t>
      </w:r>
      <w:r>
        <w:t xml:space="preserve"> the themes</w:t>
      </w:r>
      <w:r w:rsidR="00CF6DC1" w:rsidRPr="0095560F">
        <w:t>:</w:t>
      </w:r>
      <w:r w:rsidR="00413CD8" w:rsidRPr="00413CD8">
        <w:rPr>
          <w:noProof/>
        </w:rPr>
        <w:t xml:space="preserve"> </w:t>
      </w:r>
    </w:p>
    <w:p w14:paraId="49DB1DF4" w14:textId="45141A35" w:rsidR="00413CD8" w:rsidRPr="00860B97" w:rsidRDefault="00485C1C" w:rsidP="00860B97">
      <w:pPr>
        <w:pBdr>
          <w:top w:val="single" w:sz="4" w:space="12" w:color="94D1E2" w:themeColor="accent5" w:themeTint="99"/>
          <w:left w:val="single" w:sz="4" w:space="4" w:color="94D1E2" w:themeColor="accent5" w:themeTint="99"/>
          <w:bottom w:val="single" w:sz="4" w:space="12" w:color="94D1E2" w:themeColor="accent5" w:themeTint="99"/>
          <w:right w:val="single" w:sz="4" w:space="4" w:color="94D1E2" w:themeColor="accent5" w:themeTint="99"/>
        </w:pBdr>
        <w:shd w:val="clear" w:color="auto" w:fill="DBEFF5" w:themeFill="accent5" w:themeFillTint="33"/>
        <w:spacing w:before="60"/>
        <w:rPr>
          <w:shd w:val="clear" w:color="auto" w:fill="DBEFF5" w:themeFill="accent5" w:themeFillTint="33"/>
        </w:rPr>
      </w:pPr>
      <w:r w:rsidRPr="00016C44">
        <w:rPr>
          <w:shd w:val="clear" w:color="auto" w:fill="DBEFF5" w:themeFill="accent5" w:themeFillTint="33"/>
        </w:rPr>
        <w:t xml:space="preserve">[Add </w:t>
      </w:r>
      <w:r w:rsidR="006C3A79">
        <w:t>the themes</w:t>
      </w:r>
      <w:r w:rsidR="006C3A79" w:rsidRPr="00016C44">
        <w:rPr>
          <w:shd w:val="clear" w:color="auto" w:fill="DBEFF5" w:themeFill="accent5" w:themeFillTint="33"/>
        </w:rPr>
        <w:t xml:space="preserve"> </w:t>
      </w:r>
      <w:r w:rsidRPr="00016C44">
        <w:rPr>
          <w:shd w:val="clear" w:color="auto" w:fill="DBEFF5" w:themeFill="accent5" w:themeFillTint="33"/>
        </w:rPr>
        <w:t>here]</w:t>
      </w:r>
      <w:bookmarkEnd w:id="4"/>
    </w:p>
    <w:p w14:paraId="2FB0788C" w14:textId="470C9D2D" w:rsidR="00413CD8" w:rsidRDefault="00FE6C2F" w:rsidP="00413CD8">
      <w:bookmarkStart w:id="5" w:name="_Hlk64543243"/>
      <w:r w:rsidRPr="0095560F">
        <w:t>Finally, s</w:t>
      </w:r>
      <w:r w:rsidR="001E2DB5" w:rsidRPr="0095560F">
        <w:t xml:space="preserve">elect one or two teacher equity </w:t>
      </w:r>
      <w:r w:rsidR="00BB28B9" w:rsidRPr="0095560F">
        <w:t>root cause themes</w:t>
      </w:r>
      <w:r w:rsidR="001E2DB5" w:rsidRPr="0095560F">
        <w:t xml:space="preserve"> that the LEA will monitor and work to improve over the upcoming two or three years. You should select categories based on </w:t>
      </w:r>
      <w:r w:rsidR="003D259C">
        <w:t>(</w:t>
      </w:r>
      <w:r w:rsidR="001E2DB5" w:rsidRPr="0095560F">
        <w:t xml:space="preserve">1) how they impact student learning and experience, and </w:t>
      </w:r>
      <w:r w:rsidR="003D259C">
        <w:t>(</w:t>
      </w:r>
      <w:r w:rsidR="001E2DB5" w:rsidRPr="0095560F">
        <w:t>2) how equitably they are distributed across your LEA. You can then prioritize schools that are most affected by inequities.</w:t>
      </w:r>
      <w:r w:rsidR="006A67E7" w:rsidRPr="0095560F">
        <w:t xml:space="preserve"> </w:t>
      </w:r>
      <w:r w:rsidR="00B16B2B" w:rsidRPr="0095560F">
        <w:t>Then select the appropriate “Levers</w:t>
      </w:r>
      <w:r w:rsidR="006F0D56" w:rsidRPr="0095560F">
        <w:t>”</w:t>
      </w:r>
      <w:r w:rsidR="00B16B2B" w:rsidRPr="0095560F">
        <w:t xml:space="preserve"> </w:t>
      </w:r>
      <w:r w:rsidRPr="0095560F">
        <w:t xml:space="preserve">(found in the </w:t>
      </w:r>
      <w:r w:rsidRPr="00162A02">
        <w:t>Educator and Root Cause Analysis</w:t>
      </w:r>
      <w:r w:rsidRPr="0095560F">
        <w:t xml:space="preserve"> document</w:t>
      </w:r>
      <w:r w:rsidR="00162A02">
        <w:t xml:space="preserve"> at </w:t>
      </w:r>
      <w:hyperlink r:id="rId26" w:tooltip="Step 3: Equitable Access Root Cause Analysis" w:history="1">
        <w:r w:rsidR="003B4519">
          <w:rPr>
            <w:rStyle w:val="Hyperlink"/>
          </w:rPr>
          <w:t>https://www.cde.ca.gov/ci/pl/step3equitableaccrtcs.asp</w:t>
        </w:r>
      </w:hyperlink>
      <w:r w:rsidRPr="0095560F">
        <w:t xml:space="preserve">) </w:t>
      </w:r>
      <w:r w:rsidR="00B16B2B" w:rsidRPr="0095560F">
        <w:t>to focus your equity plan for providing equitable access to teachers.</w:t>
      </w:r>
    </w:p>
    <w:p w14:paraId="29C14535" w14:textId="7688CC35" w:rsidR="00485C1C" w:rsidRDefault="00FB54DF" w:rsidP="00485C1C">
      <w:pPr>
        <w:rPr>
          <w:noProof/>
        </w:rPr>
      </w:pPr>
      <w:r>
        <w:t>In the space below, l</w:t>
      </w:r>
      <w:r w:rsidR="00FE6C2F" w:rsidRPr="0095560F">
        <w:t xml:space="preserve">ist the Equity </w:t>
      </w:r>
      <w:r>
        <w:t>Themes</w:t>
      </w:r>
      <w:r w:rsidR="00FE6C2F" w:rsidRPr="0095560F">
        <w:t xml:space="preserve"> that you will focus on and the appropriate “</w:t>
      </w:r>
      <w:r w:rsidR="003B4DD7">
        <w:t>L</w:t>
      </w:r>
      <w:r w:rsidR="00FE6C2F" w:rsidRPr="0095560F">
        <w:t>evers” to address in your equity plan:</w:t>
      </w:r>
      <w:r w:rsidR="00413CD8" w:rsidRPr="00413CD8">
        <w:rPr>
          <w:noProof/>
        </w:rPr>
        <w:t xml:space="preserve"> </w:t>
      </w:r>
    </w:p>
    <w:p w14:paraId="383E5077" w14:textId="54AC5F14" w:rsidR="00413CD8" w:rsidRPr="00860B97" w:rsidRDefault="00485C1C" w:rsidP="00860B97">
      <w:pPr>
        <w:pBdr>
          <w:top w:val="single" w:sz="4" w:space="12" w:color="94D1E2" w:themeColor="accent5" w:themeTint="99"/>
          <w:left w:val="single" w:sz="4" w:space="4" w:color="94D1E2" w:themeColor="accent5" w:themeTint="99"/>
          <w:bottom w:val="single" w:sz="4" w:space="12" w:color="94D1E2" w:themeColor="accent5" w:themeTint="99"/>
          <w:right w:val="single" w:sz="4" w:space="4" w:color="94D1E2" w:themeColor="accent5" w:themeTint="99"/>
        </w:pBdr>
        <w:shd w:val="clear" w:color="auto" w:fill="DBEFF5" w:themeFill="accent5" w:themeFillTint="33"/>
        <w:spacing w:before="60"/>
        <w:rPr>
          <w:shd w:val="clear" w:color="auto" w:fill="DBEFF5" w:themeFill="accent5" w:themeFillTint="33"/>
        </w:rPr>
      </w:pPr>
      <w:r w:rsidRPr="00016C44">
        <w:rPr>
          <w:shd w:val="clear" w:color="auto" w:fill="DBEFF5" w:themeFill="accent5" w:themeFillTint="33"/>
        </w:rPr>
        <w:t xml:space="preserve">[Add </w:t>
      </w:r>
      <w:r w:rsidR="006C3A79" w:rsidRPr="0095560F">
        <w:t xml:space="preserve">the Equity </w:t>
      </w:r>
      <w:r w:rsidR="006C3A79">
        <w:t>Themes</w:t>
      </w:r>
      <w:r w:rsidR="006C3A79" w:rsidRPr="0095560F">
        <w:t xml:space="preserve"> that you will focus on and the appropriate “</w:t>
      </w:r>
      <w:r w:rsidR="006C3A79">
        <w:t>L</w:t>
      </w:r>
      <w:r w:rsidR="006C3A79" w:rsidRPr="0095560F">
        <w:t>evers” to address in your equity plan</w:t>
      </w:r>
      <w:r w:rsidR="006C3A79" w:rsidRPr="00016C44">
        <w:rPr>
          <w:shd w:val="clear" w:color="auto" w:fill="DBEFF5" w:themeFill="accent5" w:themeFillTint="33"/>
        </w:rPr>
        <w:t xml:space="preserve"> </w:t>
      </w:r>
      <w:r w:rsidRPr="00016C44">
        <w:rPr>
          <w:shd w:val="clear" w:color="auto" w:fill="DBEFF5" w:themeFill="accent5" w:themeFillTint="33"/>
        </w:rPr>
        <w:t>here]</w:t>
      </w:r>
    </w:p>
    <w:p w14:paraId="0000010E" w14:textId="761900BD" w:rsidR="007E32F3" w:rsidRPr="00DE7AEB" w:rsidRDefault="0086495A" w:rsidP="00413CD8">
      <w:pPr>
        <w:rPr>
          <w:color w:val="08A4EE" w:themeColor="accent6" w:themeShade="BF"/>
          <w:sz w:val="40"/>
          <w:szCs w:val="40"/>
        </w:rPr>
      </w:pPr>
      <w:bookmarkStart w:id="6" w:name="_Hlk64631474"/>
      <w:bookmarkEnd w:id="5"/>
      <w:r w:rsidRPr="0095560F">
        <w:rPr>
          <w:noProof/>
        </w:rPr>
        <w:drawing>
          <wp:inline distT="0" distB="0" distL="0" distR="0" wp14:anchorId="49F840B8" wp14:editId="0885B43E">
            <wp:extent cx="8385810" cy="714375"/>
            <wp:effectExtent l="0" t="0" r="0" b="9525"/>
            <wp:docPr id="219" name="image1.png" descr="This is a decorative footer for this page."/>
            <wp:cNvGraphicFramePr/>
            <a:graphic xmlns:a="http://schemas.openxmlformats.org/drawingml/2006/main">
              <a:graphicData uri="http://schemas.openxmlformats.org/drawingml/2006/picture">
                <pic:pic xmlns:pic="http://schemas.openxmlformats.org/drawingml/2006/picture">
                  <pic:nvPicPr>
                    <pic:cNvPr id="0" name="image1.png" descr="This is a decorative footer for this page."/>
                    <pic:cNvPicPr preferRelativeResize="0"/>
                  </pic:nvPicPr>
                  <pic:blipFill>
                    <a:blip r:embed="rId27"/>
                    <a:srcRect/>
                    <a:stretch>
                      <a:fillRect/>
                    </a:stretch>
                  </pic:blipFill>
                  <pic:spPr>
                    <a:xfrm>
                      <a:off x="0" y="0"/>
                      <a:ext cx="8385810" cy="714375"/>
                    </a:xfrm>
                    <a:prstGeom prst="rect">
                      <a:avLst/>
                    </a:prstGeom>
                    <a:ln/>
                  </pic:spPr>
                </pic:pic>
              </a:graphicData>
            </a:graphic>
          </wp:inline>
        </w:drawing>
      </w:r>
      <w:bookmarkEnd w:id="0"/>
      <w:bookmarkEnd w:id="6"/>
    </w:p>
    <w:sectPr w:rsidR="007E32F3" w:rsidRPr="00DE7AEB" w:rsidSect="00860B97">
      <w:pgSz w:w="15840" w:h="12240" w:orient="landscape"/>
      <w:pgMar w:top="1062" w:right="1440" w:bottom="990" w:left="1440" w:header="0" w:footer="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3655A" w14:textId="77777777" w:rsidR="00C213AA" w:rsidRDefault="00C213AA" w:rsidP="00413CD8">
      <w:r>
        <w:separator/>
      </w:r>
    </w:p>
  </w:endnote>
  <w:endnote w:type="continuationSeparator" w:id="0">
    <w:p w14:paraId="208F4F71" w14:textId="77777777" w:rsidR="00C213AA" w:rsidRDefault="00C213AA" w:rsidP="0041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0365" w14:textId="77777777" w:rsidR="005E6BF5" w:rsidRDefault="005E6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3728" w14:textId="77777777" w:rsidR="005E6BF5" w:rsidRDefault="005E6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C46A" w14:textId="77777777" w:rsidR="005E6BF5" w:rsidRDefault="005E6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097A" w14:textId="77777777" w:rsidR="00C213AA" w:rsidRDefault="00C213AA" w:rsidP="00413CD8">
      <w:r>
        <w:separator/>
      </w:r>
    </w:p>
  </w:footnote>
  <w:footnote w:type="continuationSeparator" w:id="0">
    <w:p w14:paraId="0A738D14" w14:textId="77777777" w:rsidR="00C213AA" w:rsidRDefault="00C213AA" w:rsidP="0041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5AB9" w14:textId="77777777" w:rsidR="005E6BF5" w:rsidRDefault="005E6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7A28" w14:textId="77777777" w:rsidR="005E6BF5" w:rsidRDefault="005E6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7415" w14:textId="77777777" w:rsidR="005E6BF5" w:rsidRDefault="005E6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968"/>
    <w:multiLevelType w:val="multilevel"/>
    <w:tmpl w:val="6844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720615"/>
    <w:multiLevelType w:val="multilevel"/>
    <w:tmpl w:val="E3248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EC3925"/>
    <w:multiLevelType w:val="multilevel"/>
    <w:tmpl w:val="187C9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237C7"/>
    <w:multiLevelType w:val="multilevel"/>
    <w:tmpl w:val="3AD08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522043"/>
    <w:multiLevelType w:val="multilevel"/>
    <w:tmpl w:val="B6DCC5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40D6244"/>
    <w:multiLevelType w:val="multilevel"/>
    <w:tmpl w:val="2B604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9D14C5"/>
    <w:multiLevelType w:val="hybridMultilevel"/>
    <w:tmpl w:val="E3BE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07512"/>
    <w:multiLevelType w:val="multilevel"/>
    <w:tmpl w:val="F9420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FF1706"/>
    <w:multiLevelType w:val="multilevel"/>
    <w:tmpl w:val="EBEE9690"/>
    <w:lvl w:ilvl="0">
      <w:start w:val="1"/>
      <w:numFmt w:val="decimal"/>
      <w:lvlText w:val="%1."/>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9" w15:restartNumberingAfterBreak="0">
    <w:nsid w:val="2DC355B1"/>
    <w:multiLevelType w:val="multilevel"/>
    <w:tmpl w:val="77C41D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25D4851"/>
    <w:multiLevelType w:val="hybridMultilevel"/>
    <w:tmpl w:val="1D280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A7CF0"/>
    <w:multiLevelType w:val="multilevel"/>
    <w:tmpl w:val="C7ACC1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C1A6AC8"/>
    <w:multiLevelType w:val="hybridMultilevel"/>
    <w:tmpl w:val="78B6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72BF6"/>
    <w:multiLevelType w:val="multilevel"/>
    <w:tmpl w:val="929E2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BF54BB"/>
    <w:multiLevelType w:val="multilevel"/>
    <w:tmpl w:val="832CB38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decimal"/>
      <w:lvlText w:val="%2."/>
      <w:lvlJc w:val="left"/>
      <w:pPr>
        <w:ind w:left="2520" w:hanging="360"/>
      </w:p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5" w15:restartNumberingAfterBreak="0">
    <w:nsid w:val="450875FA"/>
    <w:multiLevelType w:val="hybridMultilevel"/>
    <w:tmpl w:val="7F50941C"/>
    <w:lvl w:ilvl="0" w:tplc="6A4EA5D8">
      <w:start w:val="1"/>
      <w:numFmt w:val="bullet"/>
      <w:lvlText w:val="•"/>
      <w:lvlJc w:val="left"/>
      <w:pPr>
        <w:tabs>
          <w:tab w:val="num" w:pos="720"/>
        </w:tabs>
        <w:ind w:left="720" w:hanging="360"/>
      </w:pPr>
      <w:rPr>
        <w:rFonts w:ascii="Arial" w:hAnsi="Arial" w:hint="default"/>
      </w:rPr>
    </w:lvl>
    <w:lvl w:ilvl="1" w:tplc="F514ABD4" w:tentative="1">
      <w:start w:val="1"/>
      <w:numFmt w:val="bullet"/>
      <w:lvlText w:val="•"/>
      <w:lvlJc w:val="left"/>
      <w:pPr>
        <w:tabs>
          <w:tab w:val="num" w:pos="1440"/>
        </w:tabs>
        <w:ind w:left="1440" w:hanging="360"/>
      </w:pPr>
      <w:rPr>
        <w:rFonts w:ascii="Arial" w:hAnsi="Arial" w:hint="default"/>
      </w:rPr>
    </w:lvl>
    <w:lvl w:ilvl="2" w:tplc="7746228A" w:tentative="1">
      <w:start w:val="1"/>
      <w:numFmt w:val="bullet"/>
      <w:lvlText w:val="•"/>
      <w:lvlJc w:val="left"/>
      <w:pPr>
        <w:tabs>
          <w:tab w:val="num" w:pos="2160"/>
        </w:tabs>
        <w:ind w:left="2160" w:hanging="360"/>
      </w:pPr>
      <w:rPr>
        <w:rFonts w:ascii="Arial" w:hAnsi="Arial" w:hint="default"/>
      </w:rPr>
    </w:lvl>
    <w:lvl w:ilvl="3" w:tplc="71FEA980" w:tentative="1">
      <w:start w:val="1"/>
      <w:numFmt w:val="bullet"/>
      <w:lvlText w:val="•"/>
      <w:lvlJc w:val="left"/>
      <w:pPr>
        <w:tabs>
          <w:tab w:val="num" w:pos="2880"/>
        </w:tabs>
        <w:ind w:left="2880" w:hanging="360"/>
      </w:pPr>
      <w:rPr>
        <w:rFonts w:ascii="Arial" w:hAnsi="Arial" w:hint="default"/>
      </w:rPr>
    </w:lvl>
    <w:lvl w:ilvl="4" w:tplc="FFCA899C" w:tentative="1">
      <w:start w:val="1"/>
      <w:numFmt w:val="bullet"/>
      <w:lvlText w:val="•"/>
      <w:lvlJc w:val="left"/>
      <w:pPr>
        <w:tabs>
          <w:tab w:val="num" w:pos="3600"/>
        </w:tabs>
        <w:ind w:left="3600" w:hanging="360"/>
      </w:pPr>
      <w:rPr>
        <w:rFonts w:ascii="Arial" w:hAnsi="Arial" w:hint="default"/>
      </w:rPr>
    </w:lvl>
    <w:lvl w:ilvl="5" w:tplc="B7CA3572" w:tentative="1">
      <w:start w:val="1"/>
      <w:numFmt w:val="bullet"/>
      <w:lvlText w:val="•"/>
      <w:lvlJc w:val="left"/>
      <w:pPr>
        <w:tabs>
          <w:tab w:val="num" w:pos="4320"/>
        </w:tabs>
        <w:ind w:left="4320" w:hanging="360"/>
      </w:pPr>
      <w:rPr>
        <w:rFonts w:ascii="Arial" w:hAnsi="Arial" w:hint="default"/>
      </w:rPr>
    </w:lvl>
    <w:lvl w:ilvl="6" w:tplc="AD04DF0E" w:tentative="1">
      <w:start w:val="1"/>
      <w:numFmt w:val="bullet"/>
      <w:lvlText w:val="•"/>
      <w:lvlJc w:val="left"/>
      <w:pPr>
        <w:tabs>
          <w:tab w:val="num" w:pos="5040"/>
        </w:tabs>
        <w:ind w:left="5040" w:hanging="360"/>
      </w:pPr>
      <w:rPr>
        <w:rFonts w:ascii="Arial" w:hAnsi="Arial" w:hint="default"/>
      </w:rPr>
    </w:lvl>
    <w:lvl w:ilvl="7" w:tplc="9E9E8120" w:tentative="1">
      <w:start w:val="1"/>
      <w:numFmt w:val="bullet"/>
      <w:lvlText w:val="•"/>
      <w:lvlJc w:val="left"/>
      <w:pPr>
        <w:tabs>
          <w:tab w:val="num" w:pos="5760"/>
        </w:tabs>
        <w:ind w:left="5760" w:hanging="360"/>
      </w:pPr>
      <w:rPr>
        <w:rFonts w:ascii="Arial" w:hAnsi="Arial" w:hint="default"/>
      </w:rPr>
    </w:lvl>
    <w:lvl w:ilvl="8" w:tplc="4DEE28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7079FF"/>
    <w:multiLevelType w:val="multilevel"/>
    <w:tmpl w:val="DD36F378"/>
    <w:lvl w:ilvl="0">
      <w:start w:val="1"/>
      <w:numFmt w:val="decimal"/>
      <w:lvlText w:val="%1."/>
      <w:lvlJc w:val="left"/>
      <w:pPr>
        <w:ind w:left="1440" w:hanging="360"/>
      </w:pPr>
      <w:rPr>
        <w:rFonts w:ascii="Noto Sans Symbols" w:eastAsia="Noto Sans Symbols" w:hAnsi="Noto Sans Symbols" w:cs="Noto Sans Symbols"/>
        <w:sz w:val="20"/>
        <w:szCs w:val="20"/>
      </w:rPr>
    </w:lvl>
    <w:lvl w:ilvl="1">
      <w:start w:val="1"/>
      <w:numFmt w:val="lowerLetter"/>
      <w:lvlText w:val="%2."/>
      <w:lvlJc w:val="left"/>
      <w:pPr>
        <w:ind w:left="2160" w:hanging="360"/>
      </w:pPr>
      <w:rPr>
        <w:rFonts w:ascii="Courier New" w:eastAsia="Courier New" w:hAnsi="Courier New" w:cs="Courier New"/>
        <w:sz w:val="20"/>
        <w:szCs w:val="20"/>
      </w:rPr>
    </w:lvl>
    <w:lvl w:ilvl="2">
      <w:start w:val="1"/>
      <w:numFmt w:val="lowerRoman"/>
      <w:lvlText w:val="%3."/>
      <w:lvlJc w:val="right"/>
      <w:pPr>
        <w:ind w:left="2880" w:hanging="360"/>
      </w:pPr>
      <w:rPr>
        <w:rFonts w:ascii="Noto Sans Symbols" w:eastAsia="Noto Sans Symbols" w:hAnsi="Noto Sans Symbols" w:cs="Noto Sans Symbols"/>
        <w:sz w:val="20"/>
        <w:szCs w:val="20"/>
      </w:rPr>
    </w:lvl>
    <w:lvl w:ilvl="3">
      <w:start w:val="1"/>
      <w:numFmt w:val="decimal"/>
      <w:lvlText w:val="%4."/>
      <w:lvlJc w:val="left"/>
      <w:pPr>
        <w:ind w:left="3600" w:hanging="360"/>
      </w:pPr>
      <w:rPr>
        <w:rFonts w:ascii="Noto Sans Symbols" w:eastAsia="Noto Sans Symbols" w:hAnsi="Noto Sans Symbols" w:cs="Noto Sans Symbols"/>
        <w:sz w:val="20"/>
        <w:szCs w:val="20"/>
      </w:rPr>
    </w:lvl>
    <w:lvl w:ilvl="4">
      <w:start w:val="1"/>
      <w:numFmt w:val="lowerLetter"/>
      <w:lvlText w:val="%5."/>
      <w:lvlJc w:val="left"/>
      <w:pPr>
        <w:ind w:left="4320" w:hanging="360"/>
      </w:pPr>
      <w:rPr>
        <w:rFonts w:ascii="Noto Sans Symbols" w:eastAsia="Noto Sans Symbols" w:hAnsi="Noto Sans Symbols" w:cs="Noto Sans Symbols"/>
        <w:sz w:val="20"/>
        <w:szCs w:val="20"/>
      </w:rPr>
    </w:lvl>
    <w:lvl w:ilvl="5">
      <w:start w:val="1"/>
      <w:numFmt w:val="lowerRoman"/>
      <w:lvlText w:val="%6."/>
      <w:lvlJc w:val="right"/>
      <w:pPr>
        <w:ind w:left="5040" w:hanging="360"/>
      </w:pPr>
      <w:rPr>
        <w:rFonts w:ascii="Noto Sans Symbols" w:eastAsia="Noto Sans Symbols" w:hAnsi="Noto Sans Symbols" w:cs="Noto Sans Symbols"/>
        <w:sz w:val="20"/>
        <w:szCs w:val="20"/>
      </w:rPr>
    </w:lvl>
    <w:lvl w:ilvl="6">
      <w:start w:val="1"/>
      <w:numFmt w:val="decimal"/>
      <w:lvlText w:val="%7."/>
      <w:lvlJc w:val="left"/>
      <w:pPr>
        <w:ind w:left="5760" w:hanging="360"/>
      </w:pPr>
      <w:rPr>
        <w:rFonts w:ascii="Noto Sans Symbols" w:eastAsia="Noto Sans Symbols" w:hAnsi="Noto Sans Symbols" w:cs="Noto Sans Symbols"/>
        <w:sz w:val="20"/>
        <w:szCs w:val="20"/>
      </w:rPr>
    </w:lvl>
    <w:lvl w:ilvl="7">
      <w:start w:val="1"/>
      <w:numFmt w:val="lowerLetter"/>
      <w:lvlText w:val="%8."/>
      <w:lvlJc w:val="left"/>
      <w:pPr>
        <w:ind w:left="6480" w:hanging="360"/>
      </w:pPr>
      <w:rPr>
        <w:rFonts w:ascii="Noto Sans Symbols" w:eastAsia="Noto Sans Symbols" w:hAnsi="Noto Sans Symbols" w:cs="Noto Sans Symbols"/>
        <w:sz w:val="20"/>
        <w:szCs w:val="20"/>
      </w:rPr>
    </w:lvl>
    <w:lvl w:ilvl="8">
      <w:start w:val="1"/>
      <w:numFmt w:val="lowerRoman"/>
      <w:lvlText w:val="%9."/>
      <w:lvlJc w:val="right"/>
      <w:pPr>
        <w:ind w:left="7200" w:hanging="360"/>
      </w:pPr>
      <w:rPr>
        <w:rFonts w:ascii="Noto Sans Symbols" w:eastAsia="Noto Sans Symbols" w:hAnsi="Noto Sans Symbols" w:cs="Noto Sans Symbols"/>
        <w:sz w:val="20"/>
        <w:szCs w:val="20"/>
      </w:rPr>
    </w:lvl>
  </w:abstractNum>
  <w:abstractNum w:abstractNumId="17" w15:restartNumberingAfterBreak="0">
    <w:nsid w:val="47D50231"/>
    <w:multiLevelType w:val="multilevel"/>
    <w:tmpl w:val="82A0AA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8F64107"/>
    <w:multiLevelType w:val="multilevel"/>
    <w:tmpl w:val="F58EDA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A8B75D5"/>
    <w:multiLevelType w:val="multilevel"/>
    <w:tmpl w:val="A00EE8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4D2837DB"/>
    <w:multiLevelType w:val="multilevel"/>
    <w:tmpl w:val="29227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D7993"/>
    <w:multiLevelType w:val="hybridMultilevel"/>
    <w:tmpl w:val="BF1AC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F131FC"/>
    <w:multiLevelType w:val="multilevel"/>
    <w:tmpl w:val="85C0A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151519"/>
    <w:multiLevelType w:val="hybridMultilevel"/>
    <w:tmpl w:val="446083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1802E1"/>
    <w:multiLevelType w:val="hybridMultilevel"/>
    <w:tmpl w:val="6032F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A60D5"/>
    <w:multiLevelType w:val="multilevel"/>
    <w:tmpl w:val="4BBE0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4B415A"/>
    <w:multiLevelType w:val="multilevel"/>
    <w:tmpl w:val="931618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ACF0126"/>
    <w:multiLevelType w:val="multilevel"/>
    <w:tmpl w:val="9056A8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E367A46"/>
    <w:multiLevelType w:val="multilevel"/>
    <w:tmpl w:val="3F60BDA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05F6052"/>
    <w:multiLevelType w:val="hybridMultilevel"/>
    <w:tmpl w:val="0CE2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F229A"/>
    <w:multiLevelType w:val="hybridMultilevel"/>
    <w:tmpl w:val="2904D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4662E9"/>
    <w:multiLevelType w:val="multilevel"/>
    <w:tmpl w:val="86FC1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F42ECF"/>
    <w:multiLevelType w:val="hybridMultilevel"/>
    <w:tmpl w:val="D5E6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E24E3"/>
    <w:multiLevelType w:val="multilevel"/>
    <w:tmpl w:val="BDBEBB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2B554EE"/>
    <w:multiLevelType w:val="hybridMultilevel"/>
    <w:tmpl w:val="C9B4A7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78276DA"/>
    <w:multiLevelType w:val="multilevel"/>
    <w:tmpl w:val="93A0D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D205C5"/>
    <w:multiLevelType w:val="multilevel"/>
    <w:tmpl w:val="1376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C66F63"/>
    <w:multiLevelType w:val="multilevel"/>
    <w:tmpl w:val="001460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F98444D"/>
    <w:multiLevelType w:val="multilevel"/>
    <w:tmpl w:val="15F6F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6376058">
    <w:abstractNumId w:val="11"/>
  </w:num>
  <w:num w:numId="2" w16cid:durableId="1245646727">
    <w:abstractNumId w:val="14"/>
  </w:num>
  <w:num w:numId="3" w16cid:durableId="550655250">
    <w:abstractNumId w:val="8"/>
  </w:num>
  <w:num w:numId="4" w16cid:durableId="911163514">
    <w:abstractNumId w:val="27"/>
  </w:num>
  <w:num w:numId="5" w16cid:durableId="1083798879">
    <w:abstractNumId w:val="17"/>
  </w:num>
  <w:num w:numId="6" w16cid:durableId="1792165784">
    <w:abstractNumId w:val="31"/>
  </w:num>
  <w:num w:numId="7" w16cid:durableId="437871482">
    <w:abstractNumId w:val="7"/>
  </w:num>
  <w:num w:numId="8" w16cid:durableId="1254316482">
    <w:abstractNumId w:val="25"/>
  </w:num>
  <w:num w:numId="9" w16cid:durableId="1247348005">
    <w:abstractNumId w:val="26"/>
  </w:num>
  <w:num w:numId="10" w16cid:durableId="516116997">
    <w:abstractNumId w:val="18"/>
  </w:num>
  <w:num w:numId="11" w16cid:durableId="1652980290">
    <w:abstractNumId w:val="4"/>
  </w:num>
  <w:num w:numId="12" w16cid:durableId="237323902">
    <w:abstractNumId w:val="33"/>
  </w:num>
  <w:num w:numId="13" w16cid:durableId="453451405">
    <w:abstractNumId w:val="13"/>
  </w:num>
  <w:num w:numId="14" w16cid:durableId="1940409960">
    <w:abstractNumId w:val="5"/>
  </w:num>
  <w:num w:numId="15" w16cid:durableId="1041586589">
    <w:abstractNumId w:val="28"/>
  </w:num>
  <w:num w:numId="16" w16cid:durableId="897715057">
    <w:abstractNumId w:val="20"/>
  </w:num>
  <w:num w:numId="17" w16cid:durableId="1306161467">
    <w:abstractNumId w:val="38"/>
  </w:num>
  <w:num w:numId="18" w16cid:durableId="1748385349">
    <w:abstractNumId w:val="19"/>
  </w:num>
  <w:num w:numId="19" w16cid:durableId="1049454007">
    <w:abstractNumId w:val="9"/>
  </w:num>
  <w:num w:numId="20" w16cid:durableId="403991725">
    <w:abstractNumId w:val="16"/>
  </w:num>
  <w:num w:numId="21" w16cid:durableId="1239244219">
    <w:abstractNumId w:val="37"/>
  </w:num>
  <w:num w:numId="22" w16cid:durableId="1596476259">
    <w:abstractNumId w:val="36"/>
  </w:num>
  <w:num w:numId="23" w16cid:durableId="1725328759">
    <w:abstractNumId w:val="3"/>
  </w:num>
  <w:num w:numId="24" w16cid:durableId="797912143">
    <w:abstractNumId w:val="35"/>
  </w:num>
  <w:num w:numId="25" w16cid:durableId="1563910333">
    <w:abstractNumId w:val="1"/>
  </w:num>
  <w:num w:numId="26" w16cid:durableId="737242375">
    <w:abstractNumId w:val="22"/>
  </w:num>
  <w:num w:numId="27" w16cid:durableId="1425106338">
    <w:abstractNumId w:val="2"/>
  </w:num>
  <w:num w:numId="28" w16cid:durableId="422117796">
    <w:abstractNumId w:val="0"/>
  </w:num>
  <w:num w:numId="29" w16cid:durableId="809519586">
    <w:abstractNumId w:val="15"/>
  </w:num>
  <w:num w:numId="30" w16cid:durableId="1360278684">
    <w:abstractNumId w:val="12"/>
  </w:num>
  <w:num w:numId="31" w16cid:durableId="1124731902">
    <w:abstractNumId w:val="23"/>
  </w:num>
  <w:num w:numId="32" w16cid:durableId="321616402">
    <w:abstractNumId w:val="6"/>
  </w:num>
  <w:num w:numId="33" w16cid:durableId="1279753490">
    <w:abstractNumId w:val="29"/>
  </w:num>
  <w:num w:numId="34" w16cid:durableId="229922819">
    <w:abstractNumId w:val="34"/>
  </w:num>
  <w:num w:numId="35" w16cid:durableId="283780819">
    <w:abstractNumId w:val="32"/>
  </w:num>
  <w:num w:numId="36" w16cid:durableId="2144230321">
    <w:abstractNumId w:val="21"/>
  </w:num>
  <w:num w:numId="37" w16cid:durableId="1218711636">
    <w:abstractNumId w:val="10"/>
  </w:num>
  <w:num w:numId="38" w16cid:durableId="1484854798">
    <w:abstractNumId w:val="24"/>
  </w:num>
  <w:num w:numId="39" w16cid:durableId="20430204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F3"/>
    <w:rsid w:val="00020ED0"/>
    <w:rsid w:val="000459AF"/>
    <w:rsid w:val="000666A6"/>
    <w:rsid w:val="00072FB4"/>
    <w:rsid w:val="000A2144"/>
    <w:rsid w:val="000A2440"/>
    <w:rsid w:val="000A2A48"/>
    <w:rsid w:val="000C3730"/>
    <w:rsid w:val="000C3BD7"/>
    <w:rsid w:val="000D078A"/>
    <w:rsid w:val="000E34BF"/>
    <w:rsid w:val="0010632B"/>
    <w:rsid w:val="00107576"/>
    <w:rsid w:val="00143ADD"/>
    <w:rsid w:val="00151D04"/>
    <w:rsid w:val="001522EF"/>
    <w:rsid w:val="00160725"/>
    <w:rsid w:val="00162A02"/>
    <w:rsid w:val="0016679A"/>
    <w:rsid w:val="00194AB4"/>
    <w:rsid w:val="00197BFB"/>
    <w:rsid w:val="001A2E13"/>
    <w:rsid w:val="001B09CB"/>
    <w:rsid w:val="001B14C5"/>
    <w:rsid w:val="001B6C11"/>
    <w:rsid w:val="001D5AF4"/>
    <w:rsid w:val="001E2DB5"/>
    <w:rsid w:val="001F54CD"/>
    <w:rsid w:val="00206874"/>
    <w:rsid w:val="00221D8B"/>
    <w:rsid w:val="0023285B"/>
    <w:rsid w:val="00245299"/>
    <w:rsid w:val="00246992"/>
    <w:rsid w:val="002655F0"/>
    <w:rsid w:val="0026597F"/>
    <w:rsid w:val="00276B1C"/>
    <w:rsid w:val="00297852"/>
    <w:rsid w:val="002B340D"/>
    <w:rsid w:val="002B3848"/>
    <w:rsid w:val="002B3E08"/>
    <w:rsid w:val="002B6F89"/>
    <w:rsid w:val="002D0CA1"/>
    <w:rsid w:val="002E6577"/>
    <w:rsid w:val="002F5FA1"/>
    <w:rsid w:val="002F6C03"/>
    <w:rsid w:val="00321D1A"/>
    <w:rsid w:val="00325082"/>
    <w:rsid w:val="00352FE3"/>
    <w:rsid w:val="0036037F"/>
    <w:rsid w:val="00373BED"/>
    <w:rsid w:val="003824B1"/>
    <w:rsid w:val="00394534"/>
    <w:rsid w:val="003A5645"/>
    <w:rsid w:val="003B4519"/>
    <w:rsid w:val="003B4DD7"/>
    <w:rsid w:val="003B7FE8"/>
    <w:rsid w:val="003C58E0"/>
    <w:rsid w:val="003C651A"/>
    <w:rsid w:val="003D259C"/>
    <w:rsid w:val="003D4225"/>
    <w:rsid w:val="003E2631"/>
    <w:rsid w:val="003F5379"/>
    <w:rsid w:val="004008FD"/>
    <w:rsid w:val="00413CD8"/>
    <w:rsid w:val="00414BC8"/>
    <w:rsid w:val="00420926"/>
    <w:rsid w:val="004222A3"/>
    <w:rsid w:val="00422F66"/>
    <w:rsid w:val="00463C7F"/>
    <w:rsid w:val="004804B4"/>
    <w:rsid w:val="00485C1C"/>
    <w:rsid w:val="004908D9"/>
    <w:rsid w:val="0049334F"/>
    <w:rsid w:val="004A2ADD"/>
    <w:rsid w:val="004A2B9B"/>
    <w:rsid w:val="004A63B5"/>
    <w:rsid w:val="004B13F6"/>
    <w:rsid w:val="004B2735"/>
    <w:rsid w:val="004E69FB"/>
    <w:rsid w:val="004F248B"/>
    <w:rsid w:val="00505024"/>
    <w:rsid w:val="0053162F"/>
    <w:rsid w:val="00537A8E"/>
    <w:rsid w:val="005648C1"/>
    <w:rsid w:val="00574BFB"/>
    <w:rsid w:val="00575188"/>
    <w:rsid w:val="0058471C"/>
    <w:rsid w:val="005A0405"/>
    <w:rsid w:val="005B3D00"/>
    <w:rsid w:val="005C4244"/>
    <w:rsid w:val="005E6BF5"/>
    <w:rsid w:val="005F6D8B"/>
    <w:rsid w:val="00602448"/>
    <w:rsid w:val="00604566"/>
    <w:rsid w:val="00614D0B"/>
    <w:rsid w:val="006202F5"/>
    <w:rsid w:val="006422AB"/>
    <w:rsid w:val="00651431"/>
    <w:rsid w:val="006558E9"/>
    <w:rsid w:val="00661BCF"/>
    <w:rsid w:val="006719F3"/>
    <w:rsid w:val="006A67E7"/>
    <w:rsid w:val="006B4BC5"/>
    <w:rsid w:val="006B6E4C"/>
    <w:rsid w:val="006C3608"/>
    <w:rsid w:val="006C3A79"/>
    <w:rsid w:val="006D0D26"/>
    <w:rsid w:val="006E3504"/>
    <w:rsid w:val="006F0D56"/>
    <w:rsid w:val="0072294F"/>
    <w:rsid w:val="00725D7F"/>
    <w:rsid w:val="00746001"/>
    <w:rsid w:val="00747D13"/>
    <w:rsid w:val="00765A2F"/>
    <w:rsid w:val="00770375"/>
    <w:rsid w:val="00781133"/>
    <w:rsid w:val="00784078"/>
    <w:rsid w:val="00790717"/>
    <w:rsid w:val="0079290B"/>
    <w:rsid w:val="00795FE6"/>
    <w:rsid w:val="007A1CCD"/>
    <w:rsid w:val="007A6E39"/>
    <w:rsid w:val="007B6EB5"/>
    <w:rsid w:val="007C2C90"/>
    <w:rsid w:val="007E2BBF"/>
    <w:rsid w:val="007E32F3"/>
    <w:rsid w:val="007E5084"/>
    <w:rsid w:val="007F620F"/>
    <w:rsid w:val="008076EA"/>
    <w:rsid w:val="00812F63"/>
    <w:rsid w:val="0083330A"/>
    <w:rsid w:val="00833A26"/>
    <w:rsid w:val="00835755"/>
    <w:rsid w:val="0084394F"/>
    <w:rsid w:val="00850AF3"/>
    <w:rsid w:val="008533C7"/>
    <w:rsid w:val="00860B97"/>
    <w:rsid w:val="0086495A"/>
    <w:rsid w:val="0086756C"/>
    <w:rsid w:val="00873E69"/>
    <w:rsid w:val="00885652"/>
    <w:rsid w:val="00894EAD"/>
    <w:rsid w:val="00896FD4"/>
    <w:rsid w:val="008A092B"/>
    <w:rsid w:val="008B3270"/>
    <w:rsid w:val="008C231B"/>
    <w:rsid w:val="008D5E22"/>
    <w:rsid w:val="008F0F77"/>
    <w:rsid w:val="00924D39"/>
    <w:rsid w:val="00926513"/>
    <w:rsid w:val="00927E22"/>
    <w:rsid w:val="0095034A"/>
    <w:rsid w:val="00954A46"/>
    <w:rsid w:val="0095560F"/>
    <w:rsid w:val="00961C54"/>
    <w:rsid w:val="0097487B"/>
    <w:rsid w:val="0098072A"/>
    <w:rsid w:val="00986389"/>
    <w:rsid w:val="00987524"/>
    <w:rsid w:val="009A796A"/>
    <w:rsid w:val="009B6A8C"/>
    <w:rsid w:val="009C5935"/>
    <w:rsid w:val="00A03E79"/>
    <w:rsid w:val="00A05BAA"/>
    <w:rsid w:val="00A24D06"/>
    <w:rsid w:val="00A34F6A"/>
    <w:rsid w:val="00A37941"/>
    <w:rsid w:val="00A514D6"/>
    <w:rsid w:val="00A679D4"/>
    <w:rsid w:val="00A80D7B"/>
    <w:rsid w:val="00A94589"/>
    <w:rsid w:val="00AA7F6F"/>
    <w:rsid w:val="00AF11BA"/>
    <w:rsid w:val="00AF1A80"/>
    <w:rsid w:val="00AF42E4"/>
    <w:rsid w:val="00AF6A3C"/>
    <w:rsid w:val="00B052BF"/>
    <w:rsid w:val="00B1251F"/>
    <w:rsid w:val="00B13C7F"/>
    <w:rsid w:val="00B16B2B"/>
    <w:rsid w:val="00B25FED"/>
    <w:rsid w:val="00B27E59"/>
    <w:rsid w:val="00B53662"/>
    <w:rsid w:val="00B905B3"/>
    <w:rsid w:val="00B94F9F"/>
    <w:rsid w:val="00BB0C61"/>
    <w:rsid w:val="00BB28B9"/>
    <w:rsid w:val="00BE0651"/>
    <w:rsid w:val="00BE2BD8"/>
    <w:rsid w:val="00C213AA"/>
    <w:rsid w:val="00C361CA"/>
    <w:rsid w:val="00C412C0"/>
    <w:rsid w:val="00C44129"/>
    <w:rsid w:val="00C441A0"/>
    <w:rsid w:val="00C53E39"/>
    <w:rsid w:val="00C54E85"/>
    <w:rsid w:val="00C55233"/>
    <w:rsid w:val="00C77A61"/>
    <w:rsid w:val="00C974BE"/>
    <w:rsid w:val="00CA5428"/>
    <w:rsid w:val="00CB23E0"/>
    <w:rsid w:val="00CC3441"/>
    <w:rsid w:val="00CE4287"/>
    <w:rsid w:val="00CF6DC1"/>
    <w:rsid w:val="00CF7E26"/>
    <w:rsid w:val="00D02254"/>
    <w:rsid w:val="00D06541"/>
    <w:rsid w:val="00D07FAF"/>
    <w:rsid w:val="00D17C64"/>
    <w:rsid w:val="00D31EEC"/>
    <w:rsid w:val="00D410C4"/>
    <w:rsid w:val="00D47528"/>
    <w:rsid w:val="00D53435"/>
    <w:rsid w:val="00D54171"/>
    <w:rsid w:val="00D674B1"/>
    <w:rsid w:val="00D7185A"/>
    <w:rsid w:val="00D75D89"/>
    <w:rsid w:val="00DC2D96"/>
    <w:rsid w:val="00DC2E65"/>
    <w:rsid w:val="00DD5AD5"/>
    <w:rsid w:val="00DE7AEB"/>
    <w:rsid w:val="00DF7446"/>
    <w:rsid w:val="00E07EE2"/>
    <w:rsid w:val="00E11FB3"/>
    <w:rsid w:val="00E215D2"/>
    <w:rsid w:val="00E2544D"/>
    <w:rsid w:val="00E374D5"/>
    <w:rsid w:val="00E40E2D"/>
    <w:rsid w:val="00E50223"/>
    <w:rsid w:val="00E7772F"/>
    <w:rsid w:val="00E86B3F"/>
    <w:rsid w:val="00E95D72"/>
    <w:rsid w:val="00EA1BBD"/>
    <w:rsid w:val="00EA3979"/>
    <w:rsid w:val="00EA6DFC"/>
    <w:rsid w:val="00EA7569"/>
    <w:rsid w:val="00EB39D7"/>
    <w:rsid w:val="00EC15DA"/>
    <w:rsid w:val="00EC6756"/>
    <w:rsid w:val="00ED2726"/>
    <w:rsid w:val="00F045D5"/>
    <w:rsid w:val="00F05651"/>
    <w:rsid w:val="00F41F30"/>
    <w:rsid w:val="00F44888"/>
    <w:rsid w:val="00F52DC6"/>
    <w:rsid w:val="00F66837"/>
    <w:rsid w:val="00F83C7E"/>
    <w:rsid w:val="00F87BD8"/>
    <w:rsid w:val="00F95021"/>
    <w:rsid w:val="00FA3836"/>
    <w:rsid w:val="00FA67CF"/>
    <w:rsid w:val="00FB54DF"/>
    <w:rsid w:val="00FB604B"/>
    <w:rsid w:val="00FC64C5"/>
    <w:rsid w:val="00FE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B8E0"/>
  <w15:docId w15:val="{43FB95D5-896F-4AE5-993E-4170E793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CD8"/>
    <w:pPr>
      <w:spacing w:after="240"/>
    </w:pPr>
    <w:rPr>
      <w:rFonts w:ascii="Arial" w:eastAsia="Arial" w:hAnsi="Arial" w:cs="Arial"/>
      <w:sz w:val="24"/>
      <w:szCs w:val="24"/>
    </w:rPr>
  </w:style>
  <w:style w:type="paragraph" w:styleId="Heading1">
    <w:name w:val="heading 1"/>
    <w:basedOn w:val="Heading2"/>
    <w:next w:val="Normal"/>
    <w:link w:val="Heading1Char"/>
    <w:uiPriority w:val="9"/>
    <w:qFormat/>
    <w:rsid w:val="00413CD8"/>
    <w:pPr>
      <w:outlineLvl w:val="0"/>
    </w:pPr>
    <w:rPr>
      <w:sz w:val="36"/>
    </w:rPr>
  </w:style>
  <w:style w:type="paragraph" w:styleId="Heading2">
    <w:name w:val="heading 2"/>
    <w:basedOn w:val="Normal"/>
    <w:next w:val="Normal"/>
    <w:link w:val="Heading2Char"/>
    <w:uiPriority w:val="9"/>
    <w:unhideWhenUsed/>
    <w:qFormat/>
    <w:rsid w:val="00413CD8"/>
    <w:pPr>
      <w:keepNext/>
      <w:keepLines/>
      <w:outlineLvl w:val="1"/>
    </w:pPr>
    <w:rPr>
      <w:b/>
      <w:color w:val="1E5E70" w:themeColor="accent5" w:themeShade="80"/>
      <w:sz w:val="28"/>
      <w:szCs w:val="28"/>
    </w:rPr>
  </w:style>
  <w:style w:type="paragraph" w:styleId="Heading3">
    <w:name w:val="heading 3"/>
    <w:basedOn w:val="Heading2"/>
    <w:next w:val="Normal"/>
    <w:link w:val="Heading3Char"/>
    <w:uiPriority w:val="9"/>
    <w:unhideWhenUsed/>
    <w:qFormat/>
    <w:rsid w:val="00413CD8"/>
    <w:pPr>
      <w:outlineLvl w:val="2"/>
    </w:pPr>
    <w:rPr>
      <w:sz w:val="24"/>
    </w:rPr>
  </w:style>
  <w:style w:type="paragraph" w:styleId="Heading4">
    <w:name w:val="heading 4"/>
    <w:basedOn w:val="Normal"/>
    <w:next w:val="Normal"/>
    <w:link w:val="Heading4Char"/>
    <w:uiPriority w:val="9"/>
    <w:semiHidden/>
    <w:unhideWhenUsed/>
    <w:qFormat/>
    <w:rsid w:val="009C5935"/>
    <w:pPr>
      <w:keepNext/>
      <w:keepLines/>
      <w:spacing w:before="80" w:after="0"/>
      <w:outlineLvl w:val="3"/>
    </w:pPr>
    <w:rPr>
      <w:rFonts w:asciiTheme="majorHAnsi" w:eastAsiaTheme="majorEastAsia" w:hAnsiTheme="majorHAnsi" w:cstheme="majorBidi"/>
      <w:color w:val="51C3F9" w:themeColor="accent6"/>
      <w:sz w:val="22"/>
      <w:szCs w:val="22"/>
    </w:rPr>
  </w:style>
  <w:style w:type="paragraph" w:styleId="Heading5">
    <w:name w:val="heading 5"/>
    <w:basedOn w:val="Normal"/>
    <w:next w:val="Normal"/>
    <w:link w:val="Heading5Char"/>
    <w:uiPriority w:val="9"/>
    <w:semiHidden/>
    <w:unhideWhenUsed/>
    <w:qFormat/>
    <w:rsid w:val="009C5935"/>
    <w:pPr>
      <w:keepNext/>
      <w:keepLines/>
      <w:spacing w:before="40" w:after="0"/>
      <w:outlineLvl w:val="4"/>
    </w:pPr>
    <w:rPr>
      <w:rFonts w:asciiTheme="majorHAnsi" w:eastAsiaTheme="majorEastAsia" w:hAnsiTheme="majorHAnsi" w:cstheme="majorBidi"/>
      <w:i/>
      <w:iCs/>
      <w:color w:val="51C3F9" w:themeColor="accent6"/>
      <w:sz w:val="22"/>
      <w:szCs w:val="22"/>
    </w:rPr>
  </w:style>
  <w:style w:type="paragraph" w:styleId="Heading6">
    <w:name w:val="heading 6"/>
    <w:basedOn w:val="Normal"/>
    <w:next w:val="Normal"/>
    <w:link w:val="Heading6Char"/>
    <w:uiPriority w:val="9"/>
    <w:semiHidden/>
    <w:unhideWhenUsed/>
    <w:qFormat/>
    <w:rsid w:val="009C5935"/>
    <w:pPr>
      <w:keepNext/>
      <w:keepLines/>
      <w:spacing w:before="40" w:after="0"/>
      <w:outlineLvl w:val="5"/>
    </w:pPr>
    <w:rPr>
      <w:rFonts w:asciiTheme="majorHAnsi" w:eastAsiaTheme="majorEastAsia" w:hAnsiTheme="majorHAnsi" w:cstheme="majorBidi"/>
      <w:color w:val="51C3F9" w:themeColor="accent6"/>
    </w:rPr>
  </w:style>
  <w:style w:type="paragraph" w:styleId="Heading7">
    <w:name w:val="heading 7"/>
    <w:basedOn w:val="Normal"/>
    <w:next w:val="Normal"/>
    <w:link w:val="Heading7Char"/>
    <w:uiPriority w:val="9"/>
    <w:semiHidden/>
    <w:unhideWhenUsed/>
    <w:qFormat/>
    <w:rsid w:val="009C5935"/>
    <w:pPr>
      <w:keepNext/>
      <w:keepLines/>
      <w:spacing w:before="40" w:after="0"/>
      <w:outlineLvl w:val="6"/>
    </w:pPr>
    <w:rPr>
      <w:rFonts w:asciiTheme="majorHAnsi" w:eastAsiaTheme="majorEastAsia" w:hAnsiTheme="majorHAnsi" w:cstheme="majorBidi"/>
      <w:b/>
      <w:bCs/>
      <w:color w:val="51C3F9" w:themeColor="accent6"/>
    </w:rPr>
  </w:style>
  <w:style w:type="paragraph" w:styleId="Heading8">
    <w:name w:val="heading 8"/>
    <w:basedOn w:val="Normal"/>
    <w:next w:val="Normal"/>
    <w:link w:val="Heading8Char"/>
    <w:uiPriority w:val="9"/>
    <w:semiHidden/>
    <w:unhideWhenUsed/>
    <w:qFormat/>
    <w:rsid w:val="009C5935"/>
    <w:pPr>
      <w:keepNext/>
      <w:keepLines/>
      <w:spacing w:before="40" w:after="0"/>
      <w:outlineLvl w:val="7"/>
    </w:pPr>
    <w:rPr>
      <w:rFonts w:asciiTheme="majorHAnsi" w:eastAsiaTheme="majorEastAsia" w:hAnsiTheme="majorHAnsi" w:cstheme="majorBidi"/>
      <w:b/>
      <w:bCs/>
      <w:i/>
      <w:iCs/>
      <w:color w:val="51C3F9" w:themeColor="accent6"/>
      <w:sz w:val="20"/>
      <w:szCs w:val="20"/>
    </w:rPr>
  </w:style>
  <w:style w:type="paragraph" w:styleId="Heading9">
    <w:name w:val="heading 9"/>
    <w:basedOn w:val="Normal"/>
    <w:next w:val="Normal"/>
    <w:link w:val="Heading9Char"/>
    <w:uiPriority w:val="9"/>
    <w:semiHidden/>
    <w:unhideWhenUsed/>
    <w:qFormat/>
    <w:rsid w:val="009C5935"/>
    <w:pPr>
      <w:keepNext/>
      <w:keepLines/>
      <w:spacing w:before="40" w:after="0"/>
      <w:outlineLvl w:val="8"/>
    </w:pPr>
    <w:rPr>
      <w:rFonts w:asciiTheme="majorHAnsi" w:eastAsiaTheme="majorEastAsia" w:hAnsiTheme="majorHAnsi" w:cstheme="majorBidi"/>
      <w:i/>
      <w:iCs/>
      <w:color w:val="51C3F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5935"/>
    <w:pPr>
      <w:spacing w:after="0"/>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413CD8"/>
    <w:rPr>
      <w:rFonts w:ascii="Arial" w:eastAsia="Arial" w:hAnsi="Arial" w:cs="Arial"/>
      <w:b/>
      <w:color w:val="1E5E70" w:themeColor="accent5" w:themeShade="80"/>
      <w:sz w:val="36"/>
      <w:szCs w:val="28"/>
    </w:rPr>
  </w:style>
  <w:style w:type="paragraph" w:customStyle="1" w:styleId="Recipient">
    <w:name w:val="Recipient"/>
    <w:basedOn w:val="Heading2"/>
    <w:uiPriority w:val="3"/>
    <w:rsid w:val="00D45945"/>
    <w:pPr>
      <w:spacing w:before="1200"/>
    </w:pPr>
    <w:rPr>
      <w:color w:val="000000" w:themeColor="text1"/>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9C5935"/>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413CD8"/>
    <w:rPr>
      <w:rFonts w:ascii="Arial" w:eastAsia="Arial" w:hAnsi="Arial" w:cs="Arial"/>
      <w:b/>
      <w:color w:val="1E5E70" w:themeColor="accent5" w:themeShade="80"/>
      <w:sz w:val="28"/>
      <w:szCs w:val="28"/>
    </w:rPr>
  </w:style>
  <w:style w:type="paragraph" w:styleId="NormalWeb">
    <w:name w:val="Normal (Web)"/>
    <w:basedOn w:val="Normal"/>
    <w:uiPriority w:val="99"/>
    <w:semiHidden/>
    <w:unhideWhenUsed/>
    <w:rsid w:val="00083BAA"/>
    <w:pPr>
      <w:spacing w:before="100" w:beforeAutospacing="1" w:after="100" w:afterAutospacing="1"/>
    </w:pPr>
    <w:rPr>
      <w:rFonts w:ascii="Times New Roman" w:hAnsi="Times New Roman" w:cs="Times New Roman"/>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character" w:customStyle="1" w:styleId="TitleChar">
    <w:name w:val="Title Char"/>
    <w:basedOn w:val="DefaultParagraphFont"/>
    <w:link w:val="Title"/>
    <w:uiPriority w:val="10"/>
    <w:rsid w:val="009C5935"/>
    <w:rPr>
      <w:rFonts w:asciiTheme="majorHAnsi" w:eastAsiaTheme="majorEastAsia" w:hAnsiTheme="majorHAnsi" w:cstheme="majorBidi"/>
      <w:color w:val="262626" w:themeColor="text1" w:themeTint="D9"/>
      <w:spacing w:val="-15"/>
      <w:sz w:val="96"/>
      <w:szCs w:val="96"/>
    </w:rPr>
  </w:style>
  <w:style w:type="paragraph" w:styleId="ListParagraph">
    <w:name w:val="List Paragraph"/>
    <w:basedOn w:val="Normal"/>
    <w:uiPriority w:val="34"/>
    <w:qFormat/>
    <w:rsid w:val="008A1B9B"/>
    <w:pPr>
      <w:ind w:left="720"/>
      <w:contextualSpacing/>
    </w:pPr>
  </w:style>
  <w:style w:type="character" w:styleId="Hyperlink">
    <w:name w:val="Hyperlink"/>
    <w:basedOn w:val="DefaultParagraphFont"/>
    <w:uiPriority w:val="99"/>
    <w:unhideWhenUsed/>
    <w:rsid w:val="0023285B"/>
    <w:rPr>
      <w:color w:val="0070C0"/>
      <w:u w:val="single"/>
    </w:rPr>
  </w:style>
  <w:style w:type="paragraph" w:styleId="BalloonText">
    <w:name w:val="Balloon Text"/>
    <w:basedOn w:val="Normal"/>
    <w:link w:val="BalloonTextChar"/>
    <w:uiPriority w:val="99"/>
    <w:semiHidden/>
    <w:unhideWhenUsed/>
    <w:rsid w:val="009A32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09"/>
    <w:rPr>
      <w:rFonts w:ascii="Segoe UI" w:eastAsiaTheme="minorHAnsi" w:hAnsi="Segoe UI" w:cs="Segoe UI"/>
      <w:color w:val="595959" w:themeColor="text1" w:themeTint="A6"/>
      <w:kern w:val="20"/>
      <w:sz w:val="18"/>
      <w:szCs w:val="18"/>
    </w:rPr>
  </w:style>
  <w:style w:type="paragraph" w:styleId="FootnoteText">
    <w:name w:val="footnote text"/>
    <w:basedOn w:val="Normal"/>
    <w:link w:val="FootnoteTextChar"/>
    <w:uiPriority w:val="99"/>
    <w:semiHidden/>
    <w:unhideWhenUsed/>
    <w:rsid w:val="00BD1CFF"/>
    <w:pPr>
      <w:spacing w:after="0"/>
    </w:pPr>
  </w:style>
  <w:style w:type="character" w:customStyle="1" w:styleId="FootnoteTextChar">
    <w:name w:val="Footnote Text Char"/>
    <w:basedOn w:val="DefaultParagraphFont"/>
    <w:link w:val="FootnoteText"/>
    <w:uiPriority w:val="99"/>
    <w:semiHidden/>
    <w:rsid w:val="00BD1CFF"/>
    <w:rPr>
      <w:rFonts w:eastAsiaTheme="minorHAnsi"/>
      <w:color w:val="595959" w:themeColor="text1" w:themeTint="A6"/>
      <w:kern w:val="20"/>
      <w:sz w:val="20"/>
      <w:szCs w:val="20"/>
    </w:rPr>
  </w:style>
  <w:style w:type="character" w:styleId="FootnoteReference">
    <w:name w:val="footnote reference"/>
    <w:basedOn w:val="DefaultParagraphFont"/>
    <w:uiPriority w:val="99"/>
    <w:semiHidden/>
    <w:unhideWhenUsed/>
    <w:rsid w:val="00BD1CFF"/>
    <w:rPr>
      <w:vertAlign w:val="superscript"/>
    </w:rPr>
  </w:style>
  <w:style w:type="character" w:styleId="CommentReference">
    <w:name w:val="annotation reference"/>
    <w:basedOn w:val="DefaultParagraphFont"/>
    <w:uiPriority w:val="99"/>
    <w:semiHidden/>
    <w:unhideWhenUsed/>
    <w:rsid w:val="00D80DF3"/>
    <w:rPr>
      <w:sz w:val="16"/>
      <w:szCs w:val="16"/>
    </w:rPr>
  </w:style>
  <w:style w:type="paragraph" w:styleId="CommentText">
    <w:name w:val="annotation text"/>
    <w:basedOn w:val="Normal"/>
    <w:link w:val="CommentTextChar"/>
    <w:uiPriority w:val="99"/>
    <w:semiHidden/>
    <w:unhideWhenUsed/>
    <w:rsid w:val="00D80DF3"/>
  </w:style>
  <w:style w:type="character" w:customStyle="1" w:styleId="CommentTextChar">
    <w:name w:val="Comment Text Char"/>
    <w:basedOn w:val="DefaultParagraphFont"/>
    <w:link w:val="CommentText"/>
    <w:uiPriority w:val="99"/>
    <w:semiHidden/>
    <w:rsid w:val="00D80DF3"/>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80DF3"/>
    <w:rPr>
      <w:b/>
      <w:bCs/>
    </w:rPr>
  </w:style>
  <w:style w:type="character" w:customStyle="1" w:styleId="CommentSubjectChar">
    <w:name w:val="Comment Subject Char"/>
    <w:basedOn w:val="CommentTextChar"/>
    <w:link w:val="CommentSubject"/>
    <w:uiPriority w:val="99"/>
    <w:semiHidden/>
    <w:rsid w:val="00D80DF3"/>
    <w:rPr>
      <w:rFonts w:eastAsiaTheme="minorHAnsi"/>
      <w:b/>
      <w:bCs/>
      <w:color w:val="595959" w:themeColor="text1" w:themeTint="A6"/>
      <w:kern w:val="20"/>
      <w:sz w:val="20"/>
      <w:szCs w:val="20"/>
    </w:rPr>
  </w:style>
  <w:style w:type="character" w:styleId="FollowedHyperlink">
    <w:name w:val="FollowedHyperlink"/>
    <w:basedOn w:val="DefaultParagraphFont"/>
    <w:uiPriority w:val="99"/>
    <w:semiHidden/>
    <w:unhideWhenUsed/>
    <w:rsid w:val="00074949"/>
    <w:rPr>
      <w:color w:val="977B2D" w:themeColor="followedHyperlink"/>
      <w:u w:val="single"/>
    </w:rPr>
  </w:style>
  <w:style w:type="table" w:styleId="TableGrid">
    <w:name w:val="Table Grid"/>
    <w:basedOn w:val="TableNormal"/>
    <w:uiPriority w:val="39"/>
    <w:rsid w:val="0019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814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5">
    <w:name w:val="Grid Table 2 Accent 5"/>
    <w:basedOn w:val="TableNormal"/>
    <w:uiPriority w:val="47"/>
    <w:rsid w:val="00B52633"/>
    <w:tblPr>
      <w:tblStyleRowBandSize w:val="1"/>
      <w:tblStyleColBandSize w:val="1"/>
      <w:tblBorders>
        <w:top w:val="single" w:sz="2" w:space="0" w:color="94D1E2" w:themeColor="accent5" w:themeTint="99"/>
        <w:bottom w:val="single" w:sz="2" w:space="0" w:color="94D1E2" w:themeColor="accent5" w:themeTint="99"/>
        <w:insideH w:val="single" w:sz="2" w:space="0" w:color="94D1E2" w:themeColor="accent5" w:themeTint="99"/>
        <w:insideV w:val="single" w:sz="2" w:space="0" w:color="94D1E2" w:themeColor="accent5" w:themeTint="99"/>
      </w:tblBorders>
    </w:tblPr>
    <w:tblStylePr w:type="firstRow">
      <w:rPr>
        <w:b/>
        <w:bCs/>
      </w:rPr>
      <w:tblPr/>
      <w:tcPr>
        <w:tcBorders>
          <w:top w:val="nil"/>
          <w:bottom w:val="single" w:sz="12" w:space="0" w:color="94D1E2" w:themeColor="accent5" w:themeTint="99"/>
          <w:insideH w:val="nil"/>
          <w:insideV w:val="nil"/>
        </w:tcBorders>
        <w:shd w:val="clear" w:color="auto" w:fill="FFFFFF" w:themeFill="background1"/>
      </w:tcPr>
    </w:tblStylePr>
    <w:tblStylePr w:type="lastRow">
      <w:rPr>
        <w:b/>
        <w:bCs/>
      </w:rPr>
      <w:tblPr/>
      <w:tcPr>
        <w:tcBorders>
          <w:top w:val="double" w:sz="2" w:space="0" w:color="94D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character" w:styleId="UnresolvedMention">
    <w:name w:val="Unresolved Mention"/>
    <w:basedOn w:val="DefaultParagraphFont"/>
    <w:uiPriority w:val="99"/>
    <w:semiHidden/>
    <w:unhideWhenUsed/>
    <w:rsid w:val="004F09A9"/>
    <w:rPr>
      <w:color w:val="605E5C"/>
      <w:shd w:val="clear" w:color="auto" w:fill="E1DFDD"/>
    </w:rPr>
  </w:style>
  <w:style w:type="character" w:customStyle="1" w:styleId="linknotation">
    <w:name w:val="linknotation"/>
    <w:basedOn w:val="DefaultParagraphFont"/>
    <w:rsid w:val="004F09A9"/>
  </w:style>
  <w:style w:type="paragraph" w:styleId="Subtitle">
    <w:name w:val="Subtitle"/>
    <w:basedOn w:val="Normal"/>
    <w:next w:val="Normal"/>
    <w:link w:val="SubtitleChar"/>
    <w:uiPriority w:val="11"/>
    <w:qFormat/>
    <w:rsid w:val="009C5935"/>
    <w:pPr>
      <w:numPr>
        <w:ilvl w:val="1"/>
      </w:numPr>
    </w:pPr>
    <w:rPr>
      <w:rFonts w:asciiTheme="majorHAnsi" w:eastAsiaTheme="majorEastAsia" w:hAnsiTheme="majorHAnsi" w:cstheme="majorBidi"/>
      <w:sz w:val="30"/>
      <w:szCs w:val="30"/>
    </w:rPr>
  </w:style>
  <w:style w:type="table" w:customStyle="1" w:styleId="2">
    <w:name w:val="2"/>
    <w:basedOn w:val="TableNormal"/>
    <w:tblPr>
      <w:tblStyleRowBandSize w:val="1"/>
      <w:tblStyleColBandSize w:val="1"/>
    </w:tblPr>
    <w:tblStylePr w:type="firstRow">
      <w:rPr>
        <w:b/>
      </w:rPr>
      <w:tblPr/>
      <w:tcPr>
        <w:tcBorders>
          <w:top w:val="nil"/>
          <w:bottom w:val="single" w:sz="12" w:space="0" w:color="94D1E2"/>
          <w:insideH w:val="nil"/>
          <w:insideV w:val="nil"/>
        </w:tcBorders>
        <w:shd w:val="clear" w:color="auto" w:fill="FFFFFF"/>
      </w:tcPr>
    </w:tblStylePr>
    <w:tblStylePr w:type="lastRow">
      <w:rPr>
        <w:b/>
      </w:rPr>
      <w:tblPr/>
      <w:tcPr>
        <w:tcBorders>
          <w:top w:val="single" w:sz="4" w:space="0" w:color="94D1E2"/>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FF5"/>
      </w:tcPr>
    </w:tblStylePr>
    <w:tblStylePr w:type="band1Horz">
      <w:tblPr/>
      <w:tcPr>
        <w:shd w:val="clear" w:color="auto" w:fill="DBEFF5"/>
      </w:tcPr>
    </w:tblStyle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Spacing">
    <w:name w:val="No Spacing"/>
    <w:link w:val="NoSpacingChar"/>
    <w:uiPriority w:val="1"/>
    <w:qFormat/>
    <w:rsid w:val="009C5935"/>
    <w:pPr>
      <w:spacing w:after="0"/>
    </w:pPr>
  </w:style>
  <w:style w:type="character" w:customStyle="1" w:styleId="NoSpacingChar">
    <w:name w:val="No Spacing Char"/>
    <w:basedOn w:val="DefaultParagraphFont"/>
    <w:link w:val="NoSpacing"/>
    <w:uiPriority w:val="1"/>
    <w:rsid w:val="008A092B"/>
  </w:style>
  <w:style w:type="character" w:customStyle="1" w:styleId="Heading3Char">
    <w:name w:val="Heading 3 Char"/>
    <w:basedOn w:val="DefaultParagraphFont"/>
    <w:link w:val="Heading3"/>
    <w:uiPriority w:val="9"/>
    <w:rsid w:val="00413CD8"/>
    <w:rPr>
      <w:rFonts w:ascii="Arial" w:eastAsia="Arial" w:hAnsi="Arial" w:cs="Arial"/>
      <w:b/>
      <w:color w:val="1E5E70" w:themeColor="accent5" w:themeShade="80"/>
      <w:sz w:val="24"/>
      <w:szCs w:val="28"/>
    </w:rPr>
  </w:style>
  <w:style w:type="character" w:customStyle="1" w:styleId="Heading4Char">
    <w:name w:val="Heading 4 Char"/>
    <w:basedOn w:val="DefaultParagraphFont"/>
    <w:link w:val="Heading4"/>
    <w:uiPriority w:val="9"/>
    <w:semiHidden/>
    <w:rsid w:val="009C5935"/>
    <w:rPr>
      <w:rFonts w:asciiTheme="majorHAnsi" w:eastAsiaTheme="majorEastAsia" w:hAnsiTheme="majorHAnsi" w:cstheme="majorBidi"/>
      <w:color w:val="51C3F9" w:themeColor="accent6"/>
      <w:sz w:val="22"/>
      <w:szCs w:val="22"/>
    </w:rPr>
  </w:style>
  <w:style w:type="character" w:customStyle="1" w:styleId="Heading5Char">
    <w:name w:val="Heading 5 Char"/>
    <w:basedOn w:val="DefaultParagraphFont"/>
    <w:link w:val="Heading5"/>
    <w:uiPriority w:val="9"/>
    <w:semiHidden/>
    <w:rsid w:val="009C5935"/>
    <w:rPr>
      <w:rFonts w:asciiTheme="majorHAnsi" w:eastAsiaTheme="majorEastAsia" w:hAnsiTheme="majorHAnsi" w:cstheme="majorBidi"/>
      <w:i/>
      <w:iCs/>
      <w:color w:val="51C3F9" w:themeColor="accent6"/>
      <w:sz w:val="22"/>
      <w:szCs w:val="22"/>
    </w:rPr>
  </w:style>
  <w:style w:type="character" w:customStyle="1" w:styleId="Heading6Char">
    <w:name w:val="Heading 6 Char"/>
    <w:basedOn w:val="DefaultParagraphFont"/>
    <w:link w:val="Heading6"/>
    <w:uiPriority w:val="9"/>
    <w:semiHidden/>
    <w:rsid w:val="009C5935"/>
    <w:rPr>
      <w:rFonts w:asciiTheme="majorHAnsi" w:eastAsiaTheme="majorEastAsia" w:hAnsiTheme="majorHAnsi" w:cstheme="majorBidi"/>
      <w:color w:val="51C3F9" w:themeColor="accent6"/>
    </w:rPr>
  </w:style>
  <w:style w:type="character" w:customStyle="1" w:styleId="Heading7Char">
    <w:name w:val="Heading 7 Char"/>
    <w:basedOn w:val="DefaultParagraphFont"/>
    <w:link w:val="Heading7"/>
    <w:uiPriority w:val="9"/>
    <w:semiHidden/>
    <w:rsid w:val="009C5935"/>
    <w:rPr>
      <w:rFonts w:asciiTheme="majorHAnsi" w:eastAsiaTheme="majorEastAsia" w:hAnsiTheme="majorHAnsi" w:cstheme="majorBidi"/>
      <w:b/>
      <w:bCs/>
      <w:color w:val="51C3F9" w:themeColor="accent6"/>
    </w:rPr>
  </w:style>
  <w:style w:type="character" w:customStyle="1" w:styleId="Heading8Char">
    <w:name w:val="Heading 8 Char"/>
    <w:basedOn w:val="DefaultParagraphFont"/>
    <w:link w:val="Heading8"/>
    <w:uiPriority w:val="9"/>
    <w:semiHidden/>
    <w:rsid w:val="009C5935"/>
    <w:rPr>
      <w:rFonts w:asciiTheme="majorHAnsi" w:eastAsiaTheme="majorEastAsia" w:hAnsiTheme="majorHAnsi" w:cstheme="majorBidi"/>
      <w:b/>
      <w:bCs/>
      <w:i/>
      <w:iCs/>
      <w:color w:val="51C3F9" w:themeColor="accent6"/>
      <w:sz w:val="20"/>
      <w:szCs w:val="20"/>
    </w:rPr>
  </w:style>
  <w:style w:type="character" w:customStyle="1" w:styleId="Heading9Char">
    <w:name w:val="Heading 9 Char"/>
    <w:basedOn w:val="DefaultParagraphFont"/>
    <w:link w:val="Heading9"/>
    <w:uiPriority w:val="9"/>
    <w:semiHidden/>
    <w:rsid w:val="009C5935"/>
    <w:rPr>
      <w:rFonts w:asciiTheme="majorHAnsi" w:eastAsiaTheme="majorEastAsia" w:hAnsiTheme="majorHAnsi" w:cstheme="majorBidi"/>
      <w:i/>
      <w:iCs/>
      <w:color w:val="51C3F9" w:themeColor="accent6"/>
      <w:sz w:val="20"/>
      <w:szCs w:val="20"/>
    </w:rPr>
  </w:style>
  <w:style w:type="paragraph" w:styleId="Caption">
    <w:name w:val="caption"/>
    <w:basedOn w:val="Normal"/>
    <w:next w:val="Normal"/>
    <w:uiPriority w:val="35"/>
    <w:semiHidden/>
    <w:unhideWhenUsed/>
    <w:qFormat/>
    <w:rsid w:val="009C5935"/>
    <w:rPr>
      <w:b/>
      <w:bCs/>
      <w:smallCaps/>
      <w:color w:val="595959" w:themeColor="text1" w:themeTint="A6"/>
    </w:rPr>
  </w:style>
  <w:style w:type="character" w:customStyle="1" w:styleId="SubtitleChar">
    <w:name w:val="Subtitle Char"/>
    <w:basedOn w:val="DefaultParagraphFont"/>
    <w:link w:val="Subtitle"/>
    <w:uiPriority w:val="11"/>
    <w:rsid w:val="009C5935"/>
    <w:rPr>
      <w:rFonts w:asciiTheme="majorHAnsi" w:eastAsiaTheme="majorEastAsia" w:hAnsiTheme="majorHAnsi" w:cstheme="majorBidi"/>
      <w:sz w:val="30"/>
      <w:szCs w:val="30"/>
    </w:rPr>
  </w:style>
  <w:style w:type="character" w:styleId="Emphasis">
    <w:name w:val="Emphasis"/>
    <w:basedOn w:val="DefaultParagraphFont"/>
    <w:uiPriority w:val="20"/>
    <w:qFormat/>
    <w:rsid w:val="009C5935"/>
    <w:rPr>
      <w:i/>
      <w:iCs/>
      <w:color w:val="51C3F9" w:themeColor="accent6"/>
    </w:rPr>
  </w:style>
  <w:style w:type="paragraph" w:styleId="Quote">
    <w:name w:val="Quote"/>
    <w:basedOn w:val="Normal"/>
    <w:next w:val="Normal"/>
    <w:link w:val="QuoteChar"/>
    <w:uiPriority w:val="29"/>
    <w:qFormat/>
    <w:rsid w:val="009C593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C5935"/>
    <w:rPr>
      <w:i/>
      <w:iCs/>
      <w:color w:val="262626" w:themeColor="text1" w:themeTint="D9"/>
    </w:rPr>
  </w:style>
  <w:style w:type="paragraph" w:styleId="IntenseQuote">
    <w:name w:val="Intense Quote"/>
    <w:basedOn w:val="Normal"/>
    <w:next w:val="Normal"/>
    <w:link w:val="IntenseQuoteChar"/>
    <w:uiPriority w:val="30"/>
    <w:qFormat/>
    <w:rsid w:val="009C5935"/>
    <w:pPr>
      <w:spacing w:before="160" w:after="160" w:line="264" w:lineRule="auto"/>
      <w:ind w:left="720" w:right="720"/>
      <w:jc w:val="center"/>
    </w:pPr>
    <w:rPr>
      <w:rFonts w:asciiTheme="majorHAnsi" w:eastAsiaTheme="majorEastAsia" w:hAnsiTheme="majorHAnsi" w:cstheme="majorBidi"/>
      <w:i/>
      <w:iCs/>
      <w:color w:val="51C3F9" w:themeColor="accent6"/>
      <w:sz w:val="32"/>
      <w:szCs w:val="32"/>
    </w:rPr>
  </w:style>
  <w:style w:type="character" w:customStyle="1" w:styleId="IntenseQuoteChar">
    <w:name w:val="Intense Quote Char"/>
    <w:basedOn w:val="DefaultParagraphFont"/>
    <w:link w:val="IntenseQuote"/>
    <w:uiPriority w:val="30"/>
    <w:rsid w:val="009C5935"/>
    <w:rPr>
      <w:rFonts w:asciiTheme="majorHAnsi" w:eastAsiaTheme="majorEastAsia" w:hAnsiTheme="majorHAnsi" w:cstheme="majorBidi"/>
      <w:i/>
      <w:iCs/>
      <w:color w:val="51C3F9" w:themeColor="accent6"/>
      <w:sz w:val="32"/>
      <w:szCs w:val="32"/>
    </w:rPr>
  </w:style>
  <w:style w:type="character" w:styleId="SubtleEmphasis">
    <w:name w:val="Subtle Emphasis"/>
    <w:basedOn w:val="DefaultParagraphFont"/>
    <w:uiPriority w:val="19"/>
    <w:qFormat/>
    <w:rsid w:val="009C5935"/>
    <w:rPr>
      <w:i/>
      <w:iCs/>
    </w:rPr>
  </w:style>
  <w:style w:type="character" w:styleId="IntenseEmphasis">
    <w:name w:val="Intense Emphasis"/>
    <w:basedOn w:val="DefaultParagraphFont"/>
    <w:uiPriority w:val="21"/>
    <w:qFormat/>
    <w:rsid w:val="009C5935"/>
    <w:rPr>
      <w:b/>
      <w:bCs/>
      <w:i/>
      <w:iCs/>
    </w:rPr>
  </w:style>
  <w:style w:type="character" w:styleId="SubtleReference">
    <w:name w:val="Subtle Reference"/>
    <w:basedOn w:val="DefaultParagraphFont"/>
    <w:uiPriority w:val="31"/>
    <w:qFormat/>
    <w:rsid w:val="009C5935"/>
    <w:rPr>
      <w:smallCaps/>
      <w:color w:val="595959" w:themeColor="text1" w:themeTint="A6"/>
    </w:rPr>
  </w:style>
  <w:style w:type="character" w:styleId="IntenseReference">
    <w:name w:val="Intense Reference"/>
    <w:basedOn w:val="DefaultParagraphFont"/>
    <w:uiPriority w:val="32"/>
    <w:qFormat/>
    <w:rsid w:val="009C5935"/>
    <w:rPr>
      <w:b/>
      <w:bCs/>
      <w:smallCaps/>
      <w:color w:val="51C3F9" w:themeColor="accent6"/>
    </w:rPr>
  </w:style>
  <w:style w:type="character" w:styleId="BookTitle">
    <w:name w:val="Book Title"/>
    <w:basedOn w:val="DefaultParagraphFont"/>
    <w:uiPriority w:val="33"/>
    <w:qFormat/>
    <w:rsid w:val="009C5935"/>
    <w:rPr>
      <w:b/>
      <w:bCs/>
      <w:caps w:val="0"/>
      <w:smallCaps/>
      <w:spacing w:val="7"/>
      <w:sz w:val="21"/>
      <w:szCs w:val="21"/>
    </w:rPr>
  </w:style>
  <w:style w:type="paragraph" w:styleId="TOCHeading">
    <w:name w:val="TOC Heading"/>
    <w:basedOn w:val="Heading1"/>
    <w:next w:val="Normal"/>
    <w:uiPriority w:val="39"/>
    <w:semiHidden/>
    <w:unhideWhenUsed/>
    <w:qFormat/>
    <w:rsid w:val="009C59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7561">
      <w:bodyDiv w:val="1"/>
      <w:marLeft w:val="0"/>
      <w:marRight w:val="0"/>
      <w:marTop w:val="0"/>
      <w:marBottom w:val="0"/>
      <w:divBdr>
        <w:top w:val="none" w:sz="0" w:space="0" w:color="auto"/>
        <w:left w:val="none" w:sz="0" w:space="0" w:color="auto"/>
        <w:bottom w:val="none" w:sz="0" w:space="0" w:color="auto"/>
        <w:right w:val="none" w:sz="0" w:space="0" w:color="auto"/>
      </w:divBdr>
    </w:div>
    <w:div w:id="830948578">
      <w:bodyDiv w:val="1"/>
      <w:marLeft w:val="0"/>
      <w:marRight w:val="0"/>
      <w:marTop w:val="0"/>
      <w:marBottom w:val="0"/>
      <w:divBdr>
        <w:top w:val="none" w:sz="0" w:space="0" w:color="auto"/>
        <w:left w:val="none" w:sz="0" w:space="0" w:color="auto"/>
        <w:bottom w:val="none" w:sz="0" w:space="0" w:color="auto"/>
        <w:right w:val="none" w:sz="0" w:space="0" w:color="auto"/>
      </w:divBdr>
      <w:divsChild>
        <w:div w:id="408887503">
          <w:marLeft w:val="36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ci/pl/step1datacollection.asp" TargetMode="External"/><Relationship Id="rId18" Type="http://schemas.openxmlformats.org/officeDocument/2006/relationships/hyperlink" Target="https://edtrust.org/wp-content/uploads/2014/09/EDI_EdTrust_TeacherEquityRubric_April2016.pdf" TargetMode="External"/><Relationship Id="rId26" Type="http://schemas.openxmlformats.org/officeDocument/2006/relationships/hyperlink" Target="https://www.cde.ca.gov/ci/pl/step3equitableaccrtcs.as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de.ca.gov/ci/pl/step1datacollection.asp" TargetMode="External"/><Relationship Id="rId17" Type="http://schemas.openxmlformats.org/officeDocument/2006/relationships/hyperlink" Target="https://edtrust.org/wp-content/uploads/2014/09/EdTrust_AchievingEquitableAccessStrongTeachers_GuideDistrictLeaders_April2016.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de.ca.gov/ci/pl/step3equitableaccrtcs.asp"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de.ca.gov/ci/pl/step3equitableaccrtcs.asp"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eatlakesequity.org/resource/policy-equity-analysis-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pl/step2equitygapanalysis.asp" TargetMode="External"/><Relationship Id="rId22" Type="http://schemas.openxmlformats.org/officeDocument/2006/relationships/footer" Target="footer1.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KfJ0NHTNO8+DLRhheWW5hGdnw==">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1" ma:contentTypeDescription="Create a new document." ma:contentTypeScope="" ma:versionID="6fc427f5c922f9502c9ffdb0dba67ee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3c742a44c26068e37985995f3e80103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C4BF19-739B-491D-B921-DF3AFCBCA638}">
  <ds:schemaRefs>
    <ds:schemaRef ds:uri="http://schemas.microsoft.com/office/2006/metadata/properties"/>
    <ds:schemaRef ds:uri="http://schemas.microsoft.com/office/infopath/2007/PartnerControls"/>
    <ds:schemaRef ds:uri="f89dec18-d0c2-45d2-8a15-31051f2519f8"/>
  </ds:schemaRefs>
</ds:datastoreItem>
</file>

<file path=customXml/itemProps3.xml><?xml version="1.0" encoding="utf-8"?>
<ds:datastoreItem xmlns:ds="http://schemas.openxmlformats.org/officeDocument/2006/customXml" ds:itemID="{C9374039-3CF0-4948-81E9-D31F874363E6}">
  <ds:schemaRefs>
    <ds:schemaRef ds:uri="http://schemas.microsoft.com/sharepoint/v3/contenttype/forms"/>
  </ds:schemaRefs>
</ds:datastoreItem>
</file>

<file path=customXml/itemProps4.xml><?xml version="1.0" encoding="utf-8"?>
<ds:datastoreItem xmlns:ds="http://schemas.openxmlformats.org/officeDocument/2006/customXml" ds:itemID="{7B879666-0C0B-40AD-B4B5-B8AB1E84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Root Cause Analysis Template - Professional Learning (CA Dept of Education)</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Cause Analysis Template - Professional Learning (CA Dept of Education)</dc:title>
  <dc:subject>Template for conducting a root cause analysis.</dc:subject>
  <dc:creator/>
  <cp:keywords/>
  <dc:description/>
  <cp:lastModifiedBy>Christopher Slaven</cp:lastModifiedBy>
  <cp:revision>17</cp:revision>
  <dcterms:created xsi:type="dcterms:W3CDTF">2021-05-06T15:05:00Z</dcterms:created>
  <dcterms:modified xsi:type="dcterms:W3CDTF">2024-06-06T18:57:00Z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