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81161" w14:textId="77777777" w:rsidR="00D072F8" w:rsidRDefault="00D072F8"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30081162" w14:textId="77777777" w:rsidR="00D072F8" w:rsidRPr="00F05864" w:rsidRDefault="00D072F8"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D072F8" w:rsidRPr="009529EF" w14:paraId="30081165"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30081163" w14:textId="77777777" w:rsidR="00D072F8" w:rsidRPr="009529EF" w:rsidRDefault="00D072F8"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30081164" w14:textId="77777777" w:rsidR="00D072F8" w:rsidRPr="009529EF" w:rsidRDefault="00D072F8" w:rsidP="00C332CB">
            <w:pPr>
              <w:spacing w:after="160"/>
              <w:rPr>
                <w:rFonts w:ascii="Arial" w:hAnsi="Arial" w:cs="Arial"/>
                <w:b/>
                <w:bCs/>
              </w:rPr>
            </w:pPr>
            <w:r>
              <w:rPr>
                <w:rFonts w:ascii="Arial" w:hAnsi="Arial" w:cs="Arial"/>
                <w:b/>
                <w:bCs/>
                <w:color w:val="FFFFFF" w:themeColor="background1"/>
              </w:rPr>
              <w:t>Program Name</w:t>
            </w:r>
          </w:p>
        </w:tc>
      </w:tr>
      <w:tr w:rsidR="00D072F8" w:rsidRPr="009529EF" w14:paraId="30081168"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081166" w14:textId="77777777" w:rsidR="00D072F8" w:rsidRPr="00F6275D" w:rsidRDefault="00D072F8" w:rsidP="00C332CB">
            <w:pPr>
              <w:spacing w:after="160"/>
              <w:rPr>
                <w:rFonts w:ascii="Arial" w:hAnsi="Arial" w:cs="Arial"/>
              </w:rPr>
            </w:pPr>
            <w:r w:rsidRPr="002D5DC9">
              <w:rPr>
                <w:rFonts w:ascii="Arial" w:hAnsi="Arial" w:cs="Arial"/>
                <w:noProof/>
              </w:rPr>
              <w:t>San Diego County Office of Education</w:t>
            </w:r>
            <w:r>
              <w:rPr>
                <w:rFonts w:ascii="Arial" w:hAnsi="Arial" w:cs="Arial"/>
                <w:noProof/>
              </w:rPr>
              <w:t xml:space="preserve"> (SDCOE)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81167" w14:textId="77777777" w:rsidR="00D072F8" w:rsidRPr="00F6275D" w:rsidRDefault="00D072F8" w:rsidP="00C332CB">
            <w:pPr>
              <w:spacing w:after="160"/>
              <w:ind w:left="1"/>
              <w:rPr>
                <w:rFonts w:ascii="Arial" w:hAnsi="Arial" w:cs="Arial"/>
              </w:rPr>
            </w:pPr>
            <w:r w:rsidRPr="002D5DC9">
              <w:rPr>
                <w:rFonts w:ascii="Arial" w:hAnsi="Arial" w:cs="Arial"/>
                <w:noProof/>
              </w:rPr>
              <w:t>Literacy and Language for Multilingual Learner Success</w:t>
            </w:r>
          </w:p>
        </w:tc>
      </w:tr>
    </w:tbl>
    <w:p w14:paraId="30081169" w14:textId="77777777" w:rsidR="00D072F8" w:rsidRPr="009529EF" w:rsidRDefault="00D072F8"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3008116A" w14:textId="77777777" w:rsidR="00D072F8" w:rsidRPr="009529EF" w:rsidRDefault="00D072F8"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3008116B" w14:textId="77777777" w:rsidR="00D072F8" w:rsidRPr="009529EF" w:rsidRDefault="00D072F8"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3008116C" w14:textId="77777777" w:rsidR="00D072F8" w:rsidRPr="009529EF" w:rsidRDefault="00D072F8"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rFonts w:ascii="Arial" w:eastAsia="Arial" w:hAnsi="Arial" w:cs="Arial"/>
          <w:color w:val="000000" w:themeColor="text1"/>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3008116D" w14:textId="77777777" w:rsidR="00D072F8" w:rsidRPr="005F7169" w:rsidRDefault="00D072F8"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D072F8" w:rsidRPr="009529EF" w14:paraId="30081170"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08116E" w14:textId="77777777" w:rsidR="00D072F8" w:rsidRPr="009529EF" w:rsidRDefault="00D072F8"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08116F" w14:textId="77777777" w:rsidR="00D072F8" w:rsidRPr="009529EF" w:rsidRDefault="00D072F8"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D072F8" w:rsidRPr="009529EF" w14:paraId="30081173"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71" w14:textId="77777777" w:rsidR="00D072F8" w:rsidRPr="00106D84" w:rsidRDefault="00D072F8"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72" w14:textId="77777777" w:rsidR="00D072F8" w:rsidRPr="00F6275D" w:rsidRDefault="00D072F8" w:rsidP="3C4C67CA">
            <w:pPr>
              <w:spacing w:after="240"/>
              <w:ind w:left="1"/>
              <w:rPr>
                <w:rFonts w:ascii="Arial" w:hAnsi="Arial" w:cs="Arial"/>
              </w:rPr>
            </w:pPr>
            <w:r w:rsidRPr="002D5DC9">
              <w:rPr>
                <w:rFonts w:ascii="Arial" w:hAnsi="Arial" w:cs="Arial"/>
                <w:noProof/>
              </w:rPr>
              <w:t xml:space="preserve">Literacy and Language for Multilingual Learner Success: This </w:t>
            </w:r>
            <w:r>
              <w:rPr>
                <w:rFonts w:ascii="Arial" w:hAnsi="Arial" w:cs="Arial"/>
                <w:noProof/>
              </w:rPr>
              <w:t>kindergarten though grade five</w:t>
            </w:r>
            <w:r w:rsidRPr="002D5DC9">
              <w:rPr>
                <w:rFonts w:ascii="Arial" w:hAnsi="Arial" w:cs="Arial"/>
                <w:noProof/>
              </w:rPr>
              <w:t xml:space="preserve"> professional learning series develops coherent, schoolwide systems that strengthen literacy and language instruction for multilingual learners. Participants deepen their capacity to deliver rigorous, language</w:t>
            </w:r>
            <w:r w:rsidRPr="002D5DC9">
              <w:rPr>
                <w:rFonts w:ascii="Cambria Math" w:hAnsi="Cambria Math" w:cs="Cambria Math"/>
                <w:noProof/>
              </w:rPr>
              <w:t>‑</w:t>
            </w:r>
            <w:r w:rsidRPr="002D5DC9">
              <w:rPr>
                <w:rFonts w:ascii="Arial" w:hAnsi="Arial" w:cs="Arial"/>
                <w:noProof/>
              </w:rPr>
              <w:t>rich instruction across reading, writing, speaking/listening, and language development, while building internal expertise that supports sustainable implementation across classrooms and teams. The series draws on three complementary SDCOE initiatives: (1) Writing Redesigned for Innovative Teaching and Equity , grounding the work in genre</w:t>
            </w:r>
            <w:r w:rsidRPr="002D5DC9">
              <w:rPr>
                <w:rFonts w:ascii="Cambria Math" w:hAnsi="Cambria Math" w:cs="Cambria Math"/>
                <w:noProof/>
              </w:rPr>
              <w:t>‑</w:t>
            </w:r>
            <w:r w:rsidRPr="002D5DC9">
              <w:rPr>
                <w:rFonts w:ascii="Arial" w:hAnsi="Arial" w:cs="Arial"/>
                <w:noProof/>
              </w:rPr>
              <w:t>based, high</w:t>
            </w:r>
            <w:r w:rsidRPr="002D5DC9">
              <w:rPr>
                <w:rFonts w:ascii="Cambria Math" w:hAnsi="Cambria Math" w:cs="Cambria Math"/>
                <w:noProof/>
              </w:rPr>
              <w:t>‑</w:t>
            </w:r>
            <w:r w:rsidRPr="002D5DC9">
              <w:rPr>
                <w:rFonts w:ascii="Arial" w:hAnsi="Arial" w:cs="Arial"/>
                <w:noProof/>
              </w:rPr>
              <w:t>leverage practices that elevate academic writing and language development; (2) Structured Literacy, supporting evidence</w:t>
            </w:r>
            <w:r w:rsidRPr="002D5DC9">
              <w:rPr>
                <w:rFonts w:ascii="Cambria Math" w:hAnsi="Cambria Math" w:cs="Cambria Math"/>
                <w:noProof/>
              </w:rPr>
              <w:t>‑</w:t>
            </w:r>
            <w:r w:rsidRPr="002D5DC9">
              <w:rPr>
                <w:rFonts w:ascii="Arial" w:hAnsi="Arial" w:cs="Arial"/>
                <w:noProof/>
              </w:rPr>
              <w:t xml:space="preserve">based, systemwide practices aligned with the </w:t>
            </w:r>
            <w:r>
              <w:rPr>
                <w:rFonts w:ascii="Arial" w:hAnsi="Arial" w:cs="Arial"/>
                <w:noProof/>
              </w:rPr>
              <w:t>California</w:t>
            </w:r>
            <w:r w:rsidRPr="002D5DC9">
              <w:rPr>
                <w:rFonts w:ascii="Arial" w:hAnsi="Arial" w:cs="Arial"/>
                <w:noProof/>
              </w:rPr>
              <w:t xml:space="preserve"> Literacy Roadmap; and (3) Foundations for Integrated </w:t>
            </w:r>
            <w:r>
              <w:rPr>
                <w:rFonts w:ascii="Arial" w:hAnsi="Arial" w:cs="Arial"/>
                <w:noProof/>
              </w:rPr>
              <w:t>English Language Development</w:t>
            </w:r>
            <w:r w:rsidRPr="002D5DC9">
              <w:rPr>
                <w:rFonts w:ascii="Arial" w:hAnsi="Arial" w:cs="Arial"/>
                <w:noProof/>
              </w:rPr>
              <w:t xml:space="preserve"> , preparing educators and trainers to expand access to content, build language for participation, and teach how English works.</w:t>
            </w:r>
          </w:p>
        </w:tc>
      </w:tr>
      <w:tr w:rsidR="00D072F8" w:rsidRPr="009529EF" w14:paraId="30081176"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74" w14:textId="77777777" w:rsidR="00D072F8" w:rsidRDefault="00D072F8"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75" w14:textId="77777777" w:rsidR="00D072F8" w:rsidRPr="00F6275D" w:rsidRDefault="00D072F8" w:rsidP="00106D84">
            <w:pPr>
              <w:spacing w:after="240"/>
              <w:ind w:left="1"/>
              <w:rPr>
                <w:rFonts w:ascii="Arial" w:hAnsi="Arial" w:cs="Arial"/>
              </w:rPr>
            </w:pPr>
            <w:r w:rsidRPr="002D5DC9">
              <w:rPr>
                <w:rFonts w:ascii="Arial" w:hAnsi="Arial" w:cs="Arial"/>
                <w:noProof/>
              </w:rPr>
              <w:t>A tiered format is used to ensure coherence across classrooms and systems. Systems (Administrators): In</w:t>
            </w:r>
            <w:r w:rsidRPr="002D5DC9">
              <w:rPr>
                <w:rFonts w:ascii="Cambria Math" w:hAnsi="Cambria Math" w:cs="Cambria Math"/>
                <w:noProof/>
              </w:rPr>
              <w:t>‑</w:t>
            </w:r>
            <w:r w:rsidRPr="002D5DC9">
              <w:rPr>
                <w:rFonts w:ascii="Arial" w:hAnsi="Arial" w:cs="Arial"/>
                <w:noProof/>
              </w:rPr>
              <w:t>person, online</w:t>
            </w:r>
            <w:r w:rsidRPr="002D5DC9">
              <w:rPr>
                <w:rFonts w:ascii="Cambria Math" w:hAnsi="Cambria Math" w:cs="Cambria Math"/>
                <w:noProof/>
              </w:rPr>
              <w:t>‑</w:t>
            </w:r>
            <w:r w:rsidRPr="002D5DC9">
              <w:rPr>
                <w:rFonts w:ascii="Arial" w:hAnsi="Arial" w:cs="Arial"/>
                <w:noProof/>
              </w:rPr>
              <w:t>synchronous, or hybrid sessions to strengthen educator effectiveness; deepen literacy knowledge for multilingual learners; support interpretation of system</w:t>
            </w:r>
            <w:r w:rsidRPr="002D5DC9">
              <w:rPr>
                <w:rFonts w:ascii="Cambria Math" w:hAnsi="Cambria Math" w:cs="Cambria Math"/>
                <w:noProof/>
              </w:rPr>
              <w:t>‑</w:t>
            </w:r>
            <w:r w:rsidRPr="002D5DC9">
              <w:rPr>
                <w:rFonts w:ascii="Arial" w:hAnsi="Arial" w:cs="Arial"/>
                <w:noProof/>
              </w:rPr>
              <w:t xml:space="preserve">level data; and guide implementation aligned to </w:t>
            </w:r>
            <w:r>
              <w:rPr>
                <w:rFonts w:ascii="Arial" w:hAnsi="Arial" w:cs="Arial"/>
                <w:noProof/>
              </w:rPr>
              <w:t>Multi-Tiered System of Support</w:t>
            </w:r>
            <w:r w:rsidRPr="002D5DC9">
              <w:rPr>
                <w:rFonts w:ascii="Arial" w:hAnsi="Arial" w:cs="Arial"/>
                <w:noProof/>
              </w:rPr>
              <w:t xml:space="preserve"> and literacy priorities. Asynchronous work to monitor progress, engage in systems</w:t>
            </w:r>
            <w:r w:rsidRPr="002D5DC9">
              <w:rPr>
                <w:rFonts w:ascii="Cambria Math" w:hAnsi="Cambria Math" w:cs="Cambria Math"/>
                <w:noProof/>
              </w:rPr>
              <w:t>‑</w:t>
            </w:r>
            <w:r w:rsidRPr="002D5DC9">
              <w:rPr>
                <w:rFonts w:ascii="Arial" w:hAnsi="Arial" w:cs="Arial"/>
                <w:noProof/>
              </w:rPr>
              <w:t>level reflection, align implementation, and review artifacts. Teachers: In</w:t>
            </w:r>
            <w:r w:rsidRPr="002D5DC9">
              <w:rPr>
                <w:rFonts w:ascii="Cambria Math" w:hAnsi="Cambria Math" w:cs="Cambria Math"/>
                <w:noProof/>
              </w:rPr>
              <w:t>‑</w:t>
            </w:r>
            <w:r w:rsidRPr="002D5DC9">
              <w:rPr>
                <w:rFonts w:ascii="Arial" w:hAnsi="Arial" w:cs="Arial"/>
                <w:noProof/>
              </w:rPr>
              <w:t>person, online</w:t>
            </w:r>
            <w:r w:rsidRPr="002D5DC9">
              <w:rPr>
                <w:rFonts w:ascii="Cambria Math" w:hAnsi="Cambria Math" w:cs="Cambria Math"/>
                <w:noProof/>
              </w:rPr>
              <w:t>‑</w:t>
            </w:r>
            <w:r w:rsidRPr="002D5DC9">
              <w:rPr>
                <w:rFonts w:ascii="Arial" w:hAnsi="Arial" w:cs="Arial"/>
                <w:noProof/>
              </w:rPr>
              <w:t>synchronous, or hybrid: Six learning days to address Structured Literacy foundations for multilingual learners; phonemic awareness, phonics, and early intervention; oral language, vocabulary, and background knowledge; fluency, comprehension, and meaning making; text types to genre</w:t>
            </w:r>
            <w:r w:rsidRPr="002D5DC9">
              <w:rPr>
                <w:rFonts w:ascii="Cambria Math" w:hAnsi="Cambria Math" w:cs="Cambria Math"/>
                <w:noProof/>
              </w:rPr>
              <w:t>‑</w:t>
            </w:r>
            <w:r w:rsidRPr="002D5DC9">
              <w:rPr>
                <w:rFonts w:ascii="Arial" w:hAnsi="Arial" w:cs="Arial"/>
                <w:noProof/>
              </w:rPr>
              <w:t>based writing and language development; and systems coherence, coaching, and implementation planning. Site</w:t>
            </w:r>
            <w:r w:rsidRPr="002D5DC9">
              <w:rPr>
                <w:rFonts w:ascii="Cambria Math" w:hAnsi="Cambria Math" w:cs="Cambria Math"/>
                <w:noProof/>
              </w:rPr>
              <w:t>‑</w:t>
            </w:r>
            <w:r w:rsidRPr="002D5DC9">
              <w:rPr>
                <w:rFonts w:ascii="Arial" w:hAnsi="Arial" w:cs="Arial"/>
                <w:noProof/>
              </w:rPr>
              <w:t>level meetings to analyze student work, score common writing tasks, extend strategies, receive feedback, and encourage reflection on implementation.</w:t>
            </w:r>
          </w:p>
        </w:tc>
      </w:tr>
      <w:tr w:rsidR="00D072F8" w:rsidRPr="00F6275D" w14:paraId="3008117A"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77" w14:textId="77777777" w:rsidR="00D072F8" w:rsidRPr="00F6275D" w:rsidRDefault="00D072F8"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78" w14:textId="77777777" w:rsidR="00D072F8" w:rsidRDefault="00D072F8" w:rsidP="3C4C67CA">
            <w:pPr>
              <w:spacing w:after="240"/>
              <w:ind w:left="1"/>
              <w:rPr>
                <w:rFonts w:ascii="Arial" w:hAnsi="Arial" w:cs="Arial"/>
                <w:noProof/>
              </w:rPr>
            </w:pPr>
            <w:r w:rsidRPr="002D5DC9">
              <w:rPr>
                <w:rFonts w:ascii="Arial" w:hAnsi="Arial" w:cs="Arial"/>
                <w:noProof/>
              </w:rPr>
              <w:t xml:space="preserve">The System-Level Training requires one </w:t>
            </w:r>
            <w:r>
              <w:rPr>
                <w:rFonts w:ascii="Arial" w:hAnsi="Arial" w:cs="Arial"/>
                <w:noProof/>
              </w:rPr>
              <w:t>seven</w:t>
            </w:r>
            <w:r w:rsidRPr="002D5DC9">
              <w:rPr>
                <w:rFonts w:ascii="Arial" w:hAnsi="Arial" w:cs="Arial"/>
                <w:noProof/>
              </w:rPr>
              <w:t>-hour session plus five asynchronous action periods of at least one-hour each, totaling 12 hours.</w:t>
            </w:r>
            <w:r>
              <w:rPr>
                <w:rFonts w:ascii="Arial" w:hAnsi="Arial" w:cs="Arial"/>
                <w:noProof/>
              </w:rPr>
              <w:t xml:space="preserve"> </w:t>
            </w:r>
            <w:r w:rsidRPr="002D5DC9">
              <w:rPr>
                <w:rFonts w:ascii="Arial" w:hAnsi="Arial" w:cs="Arial"/>
                <w:noProof/>
              </w:rPr>
              <w:t xml:space="preserve"> </w:t>
            </w:r>
          </w:p>
          <w:p w14:paraId="30081179" w14:textId="77777777" w:rsidR="00D072F8" w:rsidRPr="00F6275D" w:rsidRDefault="00D072F8" w:rsidP="3C4C67CA">
            <w:pPr>
              <w:spacing w:after="240"/>
              <w:ind w:left="1"/>
              <w:rPr>
                <w:rFonts w:ascii="Arial" w:hAnsi="Arial" w:cs="Arial"/>
              </w:rPr>
            </w:pPr>
            <w:r w:rsidRPr="002D5DC9">
              <w:rPr>
                <w:rFonts w:ascii="Arial" w:hAnsi="Arial" w:cs="Arial"/>
                <w:noProof/>
              </w:rPr>
              <w:t xml:space="preserve">The Teacher-Level Training requires six </w:t>
            </w:r>
            <w:r>
              <w:rPr>
                <w:rFonts w:ascii="Arial" w:hAnsi="Arial" w:cs="Arial"/>
                <w:noProof/>
              </w:rPr>
              <w:t>seven</w:t>
            </w:r>
            <w:r w:rsidRPr="002D5DC9">
              <w:rPr>
                <w:rFonts w:ascii="Arial" w:hAnsi="Arial" w:cs="Arial"/>
                <w:noProof/>
              </w:rPr>
              <w:t>-hour of in</w:t>
            </w:r>
            <w:r w:rsidRPr="002D5DC9">
              <w:rPr>
                <w:rFonts w:ascii="Cambria Math" w:hAnsi="Cambria Math" w:cs="Cambria Math"/>
                <w:noProof/>
              </w:rPr>
              <w:t>‑</w:t>
            </w:r>
            <w:r w:rsidRPr="002D5DC9">
              <w:rPr>
                <w:rFonts w:ascii="Arial" w:hAnsi="Arial" w:cs="Arial"/>
                <w:noProof/>
              </w:rPr>
              <w:t>person, online</w:t>
            </w:r>
            <w:r w:rsidRPr="002D5DC9">
              <w:rPr>
                <w:rFonts w:ascii="Cambria Math" w:hAnsi="Cambria Math" w:cs="Cambria Math"/>
                <w:noProof/>
              </w:rPr>
              <w:t>‑</w:t>
            </w:r>
            <w:r w:rsidRPr="002D5DC9">
              <w:rPr>
                <w:rFonts w:ascii="Arial" w:hAnsi="Arial" w:cs="Arial"/>
                <w:noProof/>
              </w:rPr>
              <w:t>synchronous, or hybrid learning days, with sessions 1</w:t>
            </w:r>
            <w:r>
              <w:rPr>
                <w:rFonts w:ascii="Arial" w:hAnsi="Arial" w:cs="Arial"/>
                <w:noProof/>
              </w:rPr>
              <w:t>‒</w:t>
            </w:r>
            <w:r w:rsidRPr="002D5DC9">
              <w:rPr>
                <w:rFonts w:ascii="Arial" w:hAnsi="Arial" w:cs="Arial"/>
                <w:noProof/>
              </w:rPr>
              <w:t>5 each followed by a minimum one-hour collaborative action period, totaling 47 hours.</w:t>
            </w:r>
          </w:p>
        </w:tc>
      </w:tr>
      <w:tr w:rsidR="00D072F8" w:rsidRPr="00F6275D" w14:paraId="3008117E"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7B" w14:textId="77777777" w:rsidR="00D072F8" w:rsidRPr="00F6275D" w:rsidRDefault="00D072F8"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7C" w14:textId="77777777" w:rsidR="00D072F8" w:rsidRDefault="00D072F8" w:rsidP="3C4C67CA">
            <w:pPr>
              <w:spacing w:after="240"/>
              <w:ind w:left="1"/>
              <w:rPr>
                <w:rFonts w:ascii="Arial" w:eastAsia="Times New Roman" w:hAnsi="Arial" w:cs="Arial"/>
                <w:noProof/>
              </w:rPr>
            </w:pPr>
            <w:r w:rsidRPr="002D5DC9">
              <w:rPr>
                <w:rFonts w:ascii="Arial" w:eastAsia="Times New Roman" w:hAnsi="Arial" w:cs="Arial"/>
                <w:noProof/>
              </w:rPr>
              <w:t>The program is priced per school site for up to 30 teachers. This cost includes both the teacher</w:t>
            </w:r>
            <w:r w:rsidRPr="002D5DC9">
              <w:rPr>
                <w:rFonts w:ascii="Cambria Math" w:eastAsia="Times New Roman" w:hAnsi="Cambria Math" w:cs="Cambria Math"/>
                <w:noProof/>
              </w:rPr>
              <w:t>‑</w:t>
            </w:r>
            <w:r w:rsidRPr="002D5DC9">
              <w:rPr>
                <w:rFonts w:ascii="Arial" w:eastAsia="Times New Roman" w:hAnsi="Arial" w:cs="Arial"/>
                <w:noProof/>
              </w:rPr>
              <w:t>level training and system</w:t>
            </w:r>
            <w:r w:rsidRPr="002D5DC9">
              <w:rPr>
                <w:rFonts w:ascii="Cambria Math" w:eastAsia="Times New Roman" w:hAnsi="Cambria Math" w:cs="Cambria Math"/>
                <w:noProof/>
              </w:rPr>
              <w:t>‑</w:t>
            </w:r>
            <w:r w:rsidRPr="002D5DC9">
              <w:rPr>
                <w:rFonts w:ascii="Arial" w:eastAsia="Times New Roman" w:hAnsi="Arial" w:cs="Arial"/>
                <w:noProof/>
              </w:rPr>
              <w:t>level training for two administrators. Pricing is based on delivery by two facilitators per session and materials. Total cost per site is $12,000*, which includes all teacher sessions, materials, and the system</w:t>
            </w:r>
            <w:r w:rsidRPr="002D5DC9">
              <w:rPr>
                <w:rFonts w:ascii="Cambria Math" w:eastAsia="Times New Roman" w:hAnsi="Cambria Math" w:cs="Cambria Math"/>
                <w:noProof/>
              </w:rPr>
              <w:t>‑</w:t>
            </w:r>
            <w:r w:rsidRPr="002D5DC9">
              <w:rPr>
                <w:rFonts w:ascii="Arial" w:eastAsia="Times New Roman" w:hAnsi="Arial" w:cs="Arial"/>
                <w:noProof/>
              </w:rPr>
              <w:t>level training. Coaching is not included and may be contracted separately. For sites with more than 30 teachers or for districtwide implementation, please contact us for customized pricing.</w:t>
            </w:r>
            <w:r>
              <w:rPr>
                <w:rFonts w:ascii="Arial" w:eastAsia="Times New Roman" w:hAnsi="Arial" w:cs="Arial"/>
                <w:noProof/>
              </w:rPr>
              <w:t xml:space="preserve"> </w:t>
            </w:r>
          </w:p>
          <w:p w14:paraId="3008117D" w14:textId="77777777" w:rsidR="00D072F8" w:rsidRPr="00F6275D" w:rsidRDefault="00D072F8" w:rsidP="3C4C67CA">
            <w:pPr>
              <w:spacing w:after="240"/>
              <w:ind w:left="1"/>
              <w:rPr>
                <w:rFonts w:ascii="Arial" w:eastAsia="Times New Roman" w:hAnsi="Arial" w:cs="Arial"/>
              </w:rPr>
            </w:pPr>
            <w:r w:rsidRPr="002D5DC9">
              <w:rPr>
                <w:rFonts w:ascii="Arial" w:eastAsia="Times New Roman" w:hAnsi="Arial" w:cs="Arial"/>
                <w:noProof/>
              </w:rPr>
              <w:t>*The cost is for sites within San Diego County or if the training is provided online-synchronously for LEAs outside San Diego County. LEAs outside San Diego County may incur additional costs, depending on the area for travel and lodging for in-person training.</w:t>
            </w:r>
          </w:p>
        </w:tc>
      </w:tr>
      <w:tr w:rsidR="00D072F8" w:rsidRPr="00F6275D" w14:paraId="30081181"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7F" w14:textId="77777777" w:rsidR="00D072F8" w:rsidRPr="00F6275D" w:rsidRDefault="00D072F8"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80" w14:textId="77777777" w:rsidR="00D072F8" w:rsidRPr="00F6275D" w:rsidRDefault="00D072F8" w:rsidP="00106D84">
            <w:pPr>
              <w:spacing w:after="240"/>
              <w:ind w:left="1"/>
              <w:rPr>
                <w:rFonts w:ascii="Arial" w:hAnsi="Arial" w:cs="Arial"/>
              </w:rPr>
            </w:pPr>
            <w:r w:rsidRPr="002D5DC9">
              <w:rPr>
                <w:rFonts w:ascii="Arial" w:hAnsi="Arial" w:cs="Arial"/>
                <w:noProof/>
              </w:rPr>
              <w:t>https://www.sdcoe.net/</w:t>
            </w:r>
          </w:p>
        </w:tc>
      </w:tr>
    </w:tbl>
    <w:p w14:paraId="30081182" w14:textId="77777777" w:rsidR="00D072F8" w:rsidRPr="00F6275D" w:rsidRDefault="00D072F8"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30081183" w14:textId="77777777" w:rsidR="00D072F8" w:rsidRPr="00F6275D" w:rsidRDefault="00D072F8" w:rsidP="00D072F8">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30081184" w14:textId="77777777" w:rsidR="00D072F8" w:rsidRPr="00F6275D" w:rsidRDefault="00D072F8" w:rsidP="00D072F8">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30081185" w14:textId="77777777" w:rsidR="00D072F8" w:rsidRPr="00F6275D" w:rsidRDefault="00D072F8" w:rsidP="00D072F8">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30081186" w14:textId="77777777" w:rsidR="00D072F8" w:rsidRPr="00F6275D" w:rsidRDefault="00D072F8"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072F8" w:rsidRPr="00F6275D" w14:paraId="30081189"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081187" w14:textId="77777777" w:rsidR="00D072F8" w:rsidRPr="00F6275D" w:rsidRDefault="00D072F8" w:rsidP="00C332CB">
            <w:pPr>
              <w:spacing w:after="160"/>
              <w:rPr>
                <w:rFonts w:ascii="Arial" w:hAnsi="Arial" w:cs="Arial"/>
                <w:b/>
                <w:bCs/>
              </w:rPr>
            </w:pPr>
            <w:r w:rsidRPr="00F6275D">
              <w:rPr>
                <w:rFonts w:ascii="Arial" w:hAnsi="Arial" w:cs="Arial"/>
                <w:b/>
                <w:bCs/>
                <w:color w:val="FFFFFF" w:themeColor="background1"/>
              </w:rPr>
              <w:lastRenderedPageBreak/>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081188" w14:textId="77777777" w:rsidR="00D072F8" w:rsidRPr="00F6275D" w:rsidRDefault="00D072F8" w:rsidP="00C332CB">
            <w:pPr>
              <w:spacing w:after="160"/>
              <w:rPr>
                <w:rFonts w:ascii="Arial" w:hAnsi="Arial" w:cs="Arial"/>
                <w:b/>
                <w:bCs/>
              </w:rPr>
            </w:pPr>
            <w:r w:rsidRPr="00F6275D">
              <w:rPr>
                <w:rFonts w:ascii="Arial" w:hAnsi="Arial" w:cs="Arial"/>
                <w:b/>
                <w:bCs/>
                <w:color w:val="FFFFFF" w:themeColor="background1"/>
              </w:rPr>
              <w:t>Level of Evidence</w:t>
            </w:r>
          </w:p>
        </w:tc>
      </w:tr>
      <w:tr w:rsidR="00D072F8" w:rsidRPr="00F6275D" w14:paraId="3008118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8A" w14:textId="77777777" w:rsidR="00D072F8" w:rsidRPr="00F6275D" w:rsidRDefault="00D072F8"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8B" w14:textId="77777777" w:rsidR="00D072F8" w:rsidRPr="00F6275D" w:rsidRDefault="00D072F8" w:rsidP="00C332CB">
            <w:pPr>
              <w:spacing w:after="160"/>
              <w:ind w:left="1"/>
              <w:rPr>
                <w:rFonts w:ascii="Arial" w:hAnsi="Arial" w:cs="Arial"/>
              </w:rPr>
            </w:pPr>
            <w:r w:rsidRPr="002D5DC9">
              <w:rPr>
                <w:rFonts w:ascii="Arial" w:hAnsi="Arial" w:cs="Arial"/>
                <w:noProof/>
              </w:rPr>
              <w:t>Moderate Evidence</w:t>
            </w:r>
          </w:p>
        </w:tc>
      </w:tr>
      <w:tr w:rsidR="00D072F8" w:rsidRPr="00F6275D" w14:paraId="3008118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8D" w14:textId="77777777" w:rsidR="00D072F8" w:rsidRPr="00F6275D" w:rsidRDefault="00D072F8"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8E" w14:textId="77777777" w:rsidR="00D072F8" w:rsidRPr="00F6275D" w:rsidRDefault="00D072F8"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D072F8" w:rsidRPr="00F6275D" w14:paraId="3008119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90" w14:textId="77777777" w:rsidR="00D072F8" w:rsidRPr="00F6275D" w:rsidRDefault="00D072F8"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91" w14:textId="77777777" w:rsidR="00D072F8" w:rsidRPr="00F6275D" w:rsidRDefault="00D072F8"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D072F8" w:rsidRPr="00F6275D" w14:paraId="3008119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93" w14:textId="77777777" w:rsidR="00D072F8" w:rsidRPr="00F6275D" w:rsidRDefault="00D072F8"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94" w14:textId="77777777" w:rsidR="00D072F8" w:rsidRPr="00F6275D" w:rsidRDefault="00D072F8"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30081196" w14:textId="77777777" w:rsidR="00D072F8" w:rsidRPr="00F6275D" w:rsidRDefault="00D072F8"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072F8" w:rsidRPr="00F6275D" w14:paraId="30081199"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081197" w14:textId="77777777" w:rsidR="00D072F8" w:rsidRPr="00F6275D" w:rsidRDefault="00D072F8"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081198" w14:textId="77777777" w:rsidR="00D072F8" w:rsidRPr="00F6275D" w:rsidRDefault="00D072F8" w:rsidP="00C332CB">
            <w:pPr>
              <w:spacing w:after="160"/>
              <w:rPr>
                <w:rFonts w:ascii="Arial" w:hAnsi="Arial" w:cs="Arial"/>
                <w:b/>
                <w:bCs/>
              </w:rPr>
            </w:pPr>
            <w:r w:rsidRPr="00F6275D">
              <w:rPr>
                <w:rFonts w:ascii="Arial" w:hAnsi="Arial" w:cs="Arial"/>
                <w:b/>
                <w:bCs/>
                <w:color w:val="FFFFFF" w:themeColor="background1"/>
              </w:rPr>
              <w:t>Level of Evidence</w:t>
            </w:r>
          </w:p>
        </w:tc>
      </w:tr>
      <w:tr w:rsidR="00D072F8" w:rsidRPr="00F6275D" w14:paraId="3008119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9A" w14:textId="77777777" w:rsidR="00D072F8" w:rsidRPr="00F6275D" w:rsidRDefault="00D072F8"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9B" w14:textId="77777777" w:rsidR="00D072F8" w:rsidRPr="00F6275D" w:rsidRDefault="00D072F8" w:rsidP="00C332CB">
            <w:pPr>
              <w:spacing w:after="160"/>
              <w:ind w:left="1"/>
              <w:rPr>
                <w:rFonts w:ascii="Arial" w:hAnsi="Arial" w:cs="Arial"/>
              </w:rPr>
            </w:pPr>
            <w:r w:rsidRPr="002D5DC9">
              <w:rPr>
                <w:rFonts w:ascii="Arial" w:hAnsi="Arial" w:cs="Arial"/>
                <w:noProof/>
              </w:rPr>
              <w:t>Moderate Evidence</w:t>
            </w:r>
          </w:p>
        </w:tc>
      </w:tr>
      <w:tr w:rsidR="00D072F8" w:rsidRPr="00F6275D" w14:paraId="3008119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9D" w14:textId="77777777" w:rsidR="00D072F8" w:rsidRPr="00F6275D" w:rsidRDefault="00D072F8"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9E" w14:textId="77777777" w:rsidR="00D072F8" w:rsidRPr="00F6275D" w:rsidRDefault="00D072F8"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D072F8" w:rsidRPr="00F6275D" w14:paraId="300811A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A0" w14:textId="77777777" w:rsidR="00D072F8" w:rsidRPr="00F6275D" w:rsidRDefault="00D072F8"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A1" w14:textId="77777777" w:rsidR="00D072F8" w:rsidRPr="00F6275D" w:rsidRDefault="00D072F8" w:rsidP="00C332CB">
            <w:pPr>
              <w:spacing w:after="160"/>
              <w:ind w:left="1"/>
              <w:rPr>
                <w:rFonts w:ascii="Arial" w:hAnsi="Arial" w:cs="Arial"/>
              </w:rPr>
            </w:pPr>
            <w:r w:rsidRPr="002D5DC9">
              <w:rPr>
                <w:rFonts w:ascii="Arial" w:hAnsi="Arial" w:cs="Arial"/>
                <w:noProof/>
              </w:rPr>
              <w:t>Moderate Evidence</w:t>
            </w:r>
          </w:p>
        </w:tc>
      </w:tr>
      <w:tr w:rsidR="00D072F8" w:rsidRPr="00F6275D" w14:paraId="300811A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A3" w14:textId="77777777" w:rsidR="00D072F8" w:rsidRPr="00F6275D" w:rsidRDefault="00D072F8"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A4" w14:textId="77777777" w:rsidR="00D072F8" w:rsidRPr="00F6275D" w:rsidRDefault="00D072F8" w:rsidP="00C332CB">
            <w:pPr>
              <w:spacing w:after="160"/>
              <w:ind w:left="1"/>
              <w:rPr>
                <w:rFonts w:ascii="Arial" w:hAnsi="Arial" w:cs="Arial"/>
              </w:rPr>
            </w:pPr>
            <w:r w:rsidRPr="002D5DC9">
              <w:rPr>
                <w:rFonts w:ascii="Arial" w:hAnsi="Arial" w:cs="Arial"/>
                <w:noProof/>
              </w:rPr>
              <w:t>Moderate Evidence</w:t>
            </w:r>
          </w:p>
        </w:tc>
      </w:tr>
      <w:tr w:rsidR="00D072F8" w:rsidRPr="00F6275D" w14:paraId="300811A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A6" w14:textId="77777777" w:rsidR="00D072F8" w:rsidRPr="00F6275D" w:rsidRDefault="00D072F8"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A7" w14:textId="77777777" w:rsidR="00D072F8" w:rsidRPr="00F6275D" w:rsidRDefault="00D072F8" w:rsidP="00C332CB">
            <w:pPr>
              <w:spacing w:after="160"/>
              <w:ind w:left="1"/>
              <w:rPr>
                <w:rFonts w:ascii="Arial" w:hAnsi="Arial" w:cs="Arial"/>
              </w:rPr>
            </w:pPr>
            <w:r w:rsidRPr="002D5DC9">
              <w:rPr>
                <w:rFonts w:ascii="Arial" w:hAnsi="Arial" w:cs="Arial"/>
                <w:noProof/>
              </w:rPr>
              <w:t>Strong Evidence</w:t>
            </w:r>
          </w:p>
        </w:tc>
      </w:tr>
      <w:tr w:rsidR="00D072F8" w:rsidRPr="00F6275D" w14:paraId="300811A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A9" w14:textId="77777777" w:rsidR="00D072F8" w:rsidRPr="00F6275D" w:rsidRDefault="00D072F8"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AA" w14:textId="77777777" w:rsidR="00D072F8" w:rsidRPr="00F6275D" w:rsidRDefault="00D072F8" w:rsidP="00C332CB">
            <w:pPr>
              <w:spacing w:after="160"/>
              <w:ind w:left="1"/>
              <w:rPr>
                <w:rFonts w:ascii="Arial" w:hAnsi="Arial" w:cs="Arial"/>
              </w:rPr>
            </w:pPr>
            <w:r w:rsidRPr="002D5DC9">
              <w:rPr>
                <w:rFonts w:ascii="Arial" w:hAnsi="Arial" w:cs="Arial"/>
                <w:noProof/>
              </w:rPr>
              <w:t>Strong Evidence</w:t>
            </w:r>
          </w:p>
        </w:tc>
      </w:tr>
      <w:tr w:rsidR="00D072F8" w:rsidRPr="00F6275D" w14:paraId="300811A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AC" w14:textId="77777777" w:rsidR="00D072F8" w:rsidRPr="00F6275D" w:rsidRDefault="00D072F8"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AD" w14:textId="77777777" w:rsidR="00D072F8" w:rsidRPr="00F6275D" w:rsidRDefault="00D072F8" w:rsidP="00C332CB">
            <w:pPr>
              <w:spacing w:after="160"/>
              <w:ind w:left="1"/>
              <w:rPr>
                <w:rFonts w:ascii="Arial" w:hAnsi="Arial" w:cs="Arial"/>
              </w:rPr>
            </w:pPr>
            <w:r w:rsidRPr="002D5DC9">
              <w:rPr>
                <w:rFonts w:ascii="Arial" w:hAnsi="Arial" w:cs="Arial"/>
                <w:noProof/>
              </w:rPr>
              <w:t>Strong Evidence</w:t>
            </w:r>
          </w:p>
        </w:tc>
      </w:tr>
      <w:tr w:rsidR="00D072F8" w:rsidRPr="00F6275D" w14:paraId="300811B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AF" w14:textId="77777777" w:rsidR="00D072F8" w:rsidRPr="00F6275D" w:rsidRDefault="00D072F8"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B0" w14:textId="77777777" w:rsidR="00D072F8" w:rsidRPr="00F6275D" w:rsidRDefault="00D072F8" w:rsidP="00C332CB">
            <w:pPr>
              <w:spacing w:after="160"/>
              <w:ind w:left="1"/>
              <w:rPr>
                <w:rFonts w:ascii="Arial" w:hAnsi="Arial" w:cs="Arial"/>
              </w:rPr>
            </w:pPr>
            <w:r w:rsidRPr="002D5DC9">
              <w:rPr>
                <w:rFonts w:ascii="Arial" w:hAnsi="Arial" w:cs="Arial"/>
                <w:noProof/>
              </w:rPr>
              <w:t>Moderate Evidence</w:t>
            </w:r>
          </w:p>
        </w:tc>
      </w:tr>
      <w:tr w:rsidR="00D072F8" w:rsidRPr="00F6275D" w14:paraId="300811B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B2" w14:textId="77777777" w:rsidR="00D072F8" w:rsidRPr="00F6275D" w:rsidRDefault="00D072F8"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B3" w14:textId="77777777" w:rsidR="00D072F8" w:rsidRPr="00F6275D" w:rsidRDefault="00D072F8" w:rsidP="00C332CB">
            <w:pPr>
              <w:spacing w:after="160"/>
              <w:ind w:left="1"/>
              <w:rPr>
                <w:rFonts w:ascii="Arial" w:hAnsi="Arial" w:cs="Arial"/>
              </w:rPr>
            </w:pPr>
            <w:r w:rsidRPr="002D5DC9">
              <w:rPr>
                <w:rFonts w:ascii="Arial" w:hAnsi="Arial" w:cs="Arial"/>
                <w:noProof/>
              </w:rPr>
              <w:t>Strong Evidence</w:t>
            </w:r>
          </w:p>
        </w:tc>
      </w:tr>
      <w:tr w:rsidR="00D072F8" w:rsidRPr="00F6275D" w14:paraId="300811B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B5" w14:textId="77777777" w:rsidR="00D072F8" w:rsidRPr="00F6275D" w:rsidRDefault="00D072F8" w:rsidP="00C332CB">
            <w:pPr>
              <w:spacing w:after="160" w:line="278" w:lineRule="auto"/>
              <w:rPr>
                <w:rFonts w:ascii="Arial" w:hAnsi="Arial" w:cs="Arial"/>
              </w:rPr>
            </w:pPr>
            <w:r w:rsidRPr="00F6275D">
              <w:rPr>
                <w:rFonts w:ascii="Arial" w:hAnsi="Arial" w:cs="Arial"/>
                <w:color w:val="333333"/>
              </w:rPr>
              <w:lastRenderedPageBreak/>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B6" w14:textId="77777777" w:rsidR="00D072F8" w:rsidRPr="00F6275D" w:rsidRDefault="00D072F8" w:rsidP="00C332CB">
            <w:pPr>
              <w:spacing w:after="160"/>
              <w:ind w:left="1"/>
              <w:rPr>
                <w:rFonts w:ascii="Arial" w:hAnsi="Arial" w:cs="Arial"/>
              </w:rPr>
            </w:pPr>
            <w:r w:rsidRPr="002D5DC9">
              <w:rPr>
                <w:rFonts w:ascii="Arial" w:hAnsi="Arial" w:cs="Arial"/>
                <w:noProof/>
              </w:rPr>
              <w:t>Strong Evidence</w:t>
            </w:r>
          </w:p>
        </w:tc>
      </w:tr>
      <w:tr w:rsidR="00D072F8" w:rsidRPr="00F6275D" w14:paraId="300811B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B8" w14:textId="77777777" w:rsidR="00D072F8" w:rsidRPr="00F6275D" w:rsidRDefault="00D072F8"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B9" w14:textId="77777777" w:rsidR="00D072F8" w:rsidRPr="00F6275D" w:rsidRDefault="00D072F8" w:rsidP="00C332CB">
            <w:pPr>
              <w:spacing w:after="160"/>
              <w:ind w:left="1"/>
              <w:rPr>
                <w:rFonts w:ascii="Arial" w:hAnsi="Arial" w:cs="Arial"/>
              </w:rPr>
            </w:pPr>
            <w:r w:rsidRPr="002D5DC9">
              <w:rPr>
                <w:rFonts w:ascii="Arial" w:hAnsi="Arial" w:cs="Arial"/>
                <w:noProof/>
              </w:rPr>
              <w:t>Minimal Evidence</w:t>
            </w:r>
          </w:p>
        </w:tc>
      </w:tr>
      <w:tr w:rsidR="00D072F8" w:rsidRPr="00F6275D" w14:paraId="300811B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BB" w14:textId="77777777" w:rsidR="00D072F8" w:rsidRPr="00F6275D" w:rsidRDefault="00D072F8"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BC" w14:textId="77777777" w:rsidR="00D072F8" w:rsidRPr="00F6275D" w:rsidRDefault="00D072F8" w:rsidP="00C332CB">
            <w:pPr>
              <w:spacing w:after="160"/>
              <w:ind w:left="1"/>
              <w:rPr>
                <w:rFonts w:ascii="Arial" w:hAnsi="Arial" w:cs="Arial"/>
              </w:rPr>
            </w:pPr>
            <w:r w:rsidRPr="002D5DC9">
              <w:rPr>
                <w:rFonts w:ascii="Arial" w:hAnsi="Arial" w:cs="Arial"/>
                <w:noProof/>
              </w:rPr>
              <w:t>Strong Evidence</w:t>
            </w:r>
          </w:p>
        </w:tc>
      </w:tr>
      <w:tr w:rsidR="00D072F8" w:rsidRPr="00F6275D" w14:paraId="300811C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BE" w14:textId="77777777" w:rsidR="00D072F8" w:rsidRPr="00F6275D" w:rsidRDefault="00D072F8"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BF" w14:textId="77777777" w:rsidR="00D072F8" w:rsidRPr="00F6275D" w:rsidRDefault="00D072F8" w:rsidP="00C332CB">
            <w:pPr>
              <w:spacing w:after="160"/>
              <w:ind w:left="1"/>
              <w:rPr>
                <w:rFonts w:ascii="Arial" w:hAnsi="Arial" w:cs="Arial"/>
              </w:rPr>
            </w:pPr>
            <w:r w:rsidRPr="002D5DC9">
              <w:rPr>
                <w:rFonts w:ascii="Arial" w:hAnsi="Arial" w:cs="Arial"/>
                <w:noProof/>
              </w:rPr>
              <w:t>Strong Evidence</w:t>
            </w:r>
          </w:p>
        </w:tc>
      </w:tr>
      <w:tr w:rsidR="00D072F8" w:rsidRPr="00F6275D" w14:paraId="300811C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C1" w14:textId="77777777" w:rsidR="00D072F8" w:rsidRPr="00F6275D" w:rsidRDefault="00D072F8"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C2" w14:textId="77777777" w:rsidR="00D072F8" w:rsidRPr="00F6275D" w:rsidRDefault="00D072F8" w:rsidP="00C332CB">
            <w:pPr>
              <w:spacing w:after="160"/>
              <w:ind w:left="1"/>
              <w:rPr>
                <w:rFonts w:ascii="Arial" w:hAnsi="Arial" w:cs="Arial"/>
              </w:rPr>
            </w:pPr>
            <w:r w:rsidRPr="002D5DC9">
              <w:rPr>
                <w:rFonts w:ascii="Arial" w:hAnsi="Arial" w:cs="Arial"/>
                <w:noProof/>
              </w:rPr>
              <w:t>Minimal Evidence</w:t>
            </w:r>
          </w:p>
        </w:tc>
      </w:tr>
    </w:tbl>
    <w:p w14:paraId="300811C4" w14:textId="77777777" w:rsidR="00D072F8" w:rsidRPr="00F6275D" w:rsidRDefault="00D072F8"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072F8" w:rsidRPr="00F6275D" w14:paraId="300811C7"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0811C5" w14:textId="77777777" w:rsidR="00D072F8" w:rsidRPr="00F6275D" w:rsidRDefault="00D072F8"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0811C6" w14:textId="77777777" w:rsidR="00D072F8" w:rsidRPr="00F6275D" w:rsidRDefault="00D072F8" w:rsidP="00C332CB">
            <w:pPr>
              <w:spacing w:after="160"/>
              <w:rPr>
                <w:rFonts w:ascii="Arial" w:hAnsi="Arial" w:cs="Arial"/>
                <w:b/>
                <w:bCs/>
              </w:rPr>
            </w:pPr>
            <w:r w:rsidRPr="00F6275D">
              <w:rPr>
                <w:rFonts w:ascii="Arial" w:hAnsi="Arial" w:cs="Arial"/>
                <w:b/>
                <w:bCs/>
                <w:color w:val="FFFFFF" w:themeColor="background1"/>
              </w:rPr>
              <w:t>Level of Evidence</w:t>
            </w:r>
          </w:p>
        </w:tc>
      </w:tr>
      <w:tr w:rsidR="00D072F8" w:rsidRPr="00191DCA" w14:paraId="300811CB"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0811C8" w14:textId="77777777" w:rsidR="00D072F8" w:rsidRPr="00F6275D" w:rsidRDefault="00D072F8"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300811C9" w14:textId="77777777" w:rsidR="00D072F8" w:rsidRPr="00F6275D" w:rsidRDefault="00D072F8"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11CA" w14:textId="77777777" w:rsidR="00D072F8" w:rsidRPr="0012716A" w:rsidRDefault="00D072F8" w:rsidP="00C332CB">
            <w:pPr>
              <w:spacing w:after="160"/>
              <w:ind w:left="1"/>
              <w:rPr>
                <w:rFonts w:ascii="Arial" w:hAnsi="Arial" w:cs="Arial"/>
              </w:rPr>
            </w:pPr>
            <w:r w:rsidRPr="002D5DC9">
              <w:rPr>
                <w:rFonts w:ascii="Arial" w:hAnsi="Arial" w:cs="Arial"/>
                <w:noProof/>
              </w:rPr>
              <w:t>Minimal Evidence</w:t>
            </w:r>
          </w:p>
        </w:tc>
      </w:tr>
    </w:tbl>
    <w:p w14:paraId="300811CD" w14:textId="77777777" w:rsidR="00AF7327" w:rsidRDefault="00AF7327"/>
    <w:sectPr w:rsidR="00AF73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F5BF9" w14:textId="77777777" w:rsidR="009660EE" w:rsidRDefault="009660EE" w:rsidP="00305096">
      <w:pPr>
        <w:spacing w:after="0" w:line="240" w:lineRule="auto"/>
      </w:pPr>
      <w:r>
        <w:separator/>
      </w:r>
    </w:p>
  </w:endnote>
  <w:endnote w:type="continuationSeparator" w:id="0">
    <w:p w14:paraId="3E43F178" w14:textId="77777777" w:rsidR="009660EE" w:rsidRDefault="009660EE" w:rsidP="00305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6ECAF" w14:textId="77777777" w:rsidR="009660EE" w:rsidRDefault="009660EE" w:rsidP="00305096">
      <w:pPr>
        <w:spacing w:after="0" w:line="240" w:lineRule="auto"/>
      </w:pPr>
      <w:r>
        <w:separator/>
      </w:r>
    </w:p>
  </w:footnote>
  <w:footnote w:type="continuationSeparator" w:id="0">
    <w:p w14:paraId="30932676" w14:textId="77777777" w:rsidR="009660EE" w:rsidRDefault="009660EE" w:rsidP="003050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2F8"/>
    <w:rsid w:val="00172A3E"/>
    <w:rsid w:val="001A5669"/>
    <w:rsid w:val="00305096"/>
    <w:rsid w:val="009660EE"/>
    <w:rsid w:val="00A85151"/>
    <w:rsid w:val="00AF7327"/>
    <w:rsid w:val="00D07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811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2F8"/>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D072F8"/>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072F8"/>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D072F8"/>
    <w:rPr>
      <w:rFonts w:ascii="Arial" w:eastAsia="Calibri" w:hAnsi="Arial" w:cs="Arial"/>
      <w:b/>
      <w:bCs/>
    </w:rPr>
  </w:style>
  <w:style w:type="table" w:customStyle="1" w:styleId="TableGrid">
    <w:name w:val="TableGrid"/>
    <w:rsid w:val="00D072F8"/>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072F8"/>
    <w:rPr>
      <w:color w:val="467886" w:themeColor="hyperlink"/>
      <w:u w:val="single"/>
    </w:rPr>
  </w:style>
  <w:style w:type="paragraph" w:styleId="ListParagraph">
    <w:name w:val="List Paragraph"/>
    <w:basedOn w:val="Normal"/>
    <w:uiPriority w:val="34"/>
    <w:qFormat/>
    <w:rsid w:val="00D072F8"/>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305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096"/>
  </w:style>
  <w:style w:type="paragraph" w:styleId="Footer">
    <w:name w:val="footer"/>
    <w:basedOn w:val="Normal"/>
    <w:link w:val="FooterChar"/>
    <w:uiPriority w:val="99"/>
    <w:unhideWhenUsed/>
    <w:rsid w:val="00305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1372</Words>
  <Characters>7822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SDCOE Literacy and Language Program - Professional Learning (CA Dept of Education)</vt:lpstr>
    </vt:vector>
  </TitlesOfParts>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SDCOE Literacy and Language Program - Professional Learning (CA Dept of Education)</dc:title>
  <dc:subject>Program memo for Literacy and Language for Multilingual Learner Success from the San Diego County Office of Education (SDCOE).</dc:subject>
  <dc:creator/>
  <cp:keywords/>
  <dc:description/>
  <cp:lastModifiedBy/>
  <cp:revision>1</cp:revision>
  <dcterms:created xsi:type="dcterms:W3CDTF">2026-08-20T22:31:00Z</dcterms:created>
  <dcterms:modified xsi:type="dcterms:W3CDTF">2026-08-20T22:52:00Z</dcterms:modified>
</cp:coreProperties>
</file>