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145A5" w14:textId="77777777" w:rsidR="001579E5" w:rsidRDefault="001579E5" w:rsidP="002C05D6">
      <w:pPr>
        <w:pStyle w:val="Heading1"/>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662145A6" w14:textId="77777777" w:rsidR="001579E5" w:rsidRPr="00F05864" w:rsidRDefault="001579E5"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1579E5" w:rsidRPr="009529EF" w14:paraId="662145A9"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62145A7" w14:textId="77777777" w:rsidR="001579E5" w:rsidRPr="009529EF" w:rsidRDefault="001579E5"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62145A8" w14:textId="77777777" w:rsidR="001579E5" w:rsidRPr="009529EF" w:rsidRDefault="001579E5" w:rsidP="00C332CB">
            <w:pPr>
              <w:spacing w:after="160"/>
              <w:rPr>
                <w:rFonts w:ascii="Arial" w:hAnsi="Arial" w:cs="Arial"/>
                <w:b/>
                <w:bCs/>
              </w:rPr>
            </w:pPr>
            <w:r>
              <w:rPr>
                <w:rFonts w:ascii="Arial" w:hAnsi="Arial" w:cs="Arial"/>
                <w:b/>
                <w:bCs/>
                <w:color w:val="FFFFFF" w:themeColor="background1"/>
              </w:rPr>
              <w:t>Program Name</w:t>
            </w:r>
          </w:p>
        </w:tc>
      </w:tr>
      <w:tr w:rsidR="001579E5" w:rsidRPr="009529EF" w14:paraId="662145AC"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62145AA" w14:textId="77777777" w:rsidR="001579E5" w:rsidRPr="00F6275D" w:rsidRDefault="001579E5" w:rsidP="00C332CB">
            <w:pPr>
              <w:spacing w:after="160"/>
              <w:rPr>
                <w:rFonts w:ascii="Arial" w:hAnsi="Arial" w:cs="Arial"/>
              </w:rPr>
            </w:pPr>
            <w:r w:rsidRPr="002D5DC9">
              <w:rPr>
                <w:rFonts w:ascii="Arial" w:hAnsi="Arial" w:cs="Arial"/>
                <w:noProof/>
              </w:rPr>
              <w:t>95 Percent Group Limited Liability Company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145AB" w14:textId="77777777" w:rsidR="001579E5" w:rsidRPr="00F6275D" w:rsidRDefault="001579E5" w:rsidP="00C332CB">
            <w:pPr>
              <w:spacing w:after="160"/>
              <w:ind w:left="1"/>
              <w:rPr>
                <w:rFonts w:ascii="Arial" w:hAnsi="Arial" w:cs="Arial"/>
              </w:rPr>
            </w:pPr>
            <w:r w:rsidRPr="002D5DC9">
              <w:rPr>
                <w:rFonts w:ascii="Arial" w:hAnsi="Arial" w:cs="Arial"/>
                <w:noProof/>
              </w:rPr>
              <w:t>Top 10 Tools by 95 Percent Group™ International Dyslexia Association (IDA) Pathway (Top 10 Tools IDA Pathway)</w:t>
            </w:r>
          </w:p>
        </w:tc>
      </w:tr>
    </w:tbl>
    <w:p w14:paraId="662145AD" w14:textId="77777777" w:rsidR="001579E5" w:rsidRPr="009529EF" w:rsidRDefault="001579E5"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662145AE" w14:textId="77777777" w:rsidR="001579E5" w:rsidRPr="009529EF" w:rsidRDefault="001579E5"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662145AF" w14:textId="77777777" w:rsidR="001579E5" w:rsidRPr="009529EF" w:rsidRDefault="001579E5"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662145B0" w14:textId="77777777" w:rsidR="001579E5" w:rsidRPr="009529EF" w:rsidRDefault="001579E5"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662145B1" w14:textId="77777777" w:rsidR="001579E5" w:rsidRPr="005F7169" w:rsidRDefault="001579E5"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1579E5" w:rsidRPr="009529EF" w14:paraId="662145B4"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B2" w14:textId="77777777" w:rsidR="001579E5" w:rsidRPr="009529EF" w:rsidRDefault="001579E5"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B3" w14:textId="77777777" w:rsidR="001579E5" w:rsidRPr="009529EF" w:rsidRDefault="001579E5"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1579E5" w:rsidRPr="009529EF" w14:paraId="662145B7"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B5" w14:textId="77777777" w:rsidR="001579E5" w:rsidRPr="00106D84" w:rsidRDefault="001579E5"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B6" w14:textId="77777777" w:rsidR="001579E5" w:rsidRPr="00F6275D" w:rsidRDefault="001579E5" w:rsidP="3C4C67CA">
            <w:pPr>
              <w:spacing w:after="240"/>
              <w:ind w:left="1"/>
              <w:rPr>
                <w:rFonts w:ascii="Arial" w:hAnsi="Arial" w:cs="Arial"/>
              </w:rPr>
            </w:pPr>
            <w:r w:rsidRPr="002D5DC9">
              <w:rPr>
                <w:rFonts w:ascii="Arial" w:hAnsi="Arial" w:cs="Arial"/>
                <w:noProof/>
              </w:rPr>
              <w:t>Top 10 Tools IDA Pathway is accredited by the IDA. It builds on the principles of structured literacy and the science of reading and prepares participants for the Knowledge and Practice Examination for Effective Reading Instruction, which is required to earn Center for Effective Reading Instruction certification. Learners must finish the 45-hour Content Course and score of at least 80 percent on all tests; maintain a professional learning journal; and finish 30 hours of reading and writing assignments that are graded by the Course Coach. Those who earn Top 10 Tools IDA Pathway certification may receive five continuing education credits and a microcredential in structured literacy.</w:t>
            </w:r>
          </w:p>
        </w:tc>
      </w:tr>
      <w:tr w:rsidR="001579E5" w:rsidRPr="009529EF" w14:paraId="662145B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B8" w14:textId="77777777" w:rsidR="001579E5" w:rsidRDefault="001579E5"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B9" w14:textId="77777777" w:rsidR="001579E5" w:rsidRDefault="001579E5" w:rsidP="00106D84">
            <w:pPr>
              <w:spacing w:after="240"/>
              <w:ind w:left="1"/>
              <w:rPr>
                <w:rFonts w:ascii="Arial" w:hAnsi="Arial" w:cs="Arial"/>
                <w:noProof/>
              </w:rPr>
            </w:pPr>
            <w:r w:rsidRPr="002D5DC9">
              <w:rPr>
                <w:rFonts w:ascii="Arial" w:hAnsi="Arial" w:cs="Arial"/>
                <w:noProof/>
              </w:rPr>
              <w:t>Learners complete Top 10 Tools IDA Pathway independently, via 95 Percent Group's online learning platform.</w:t>
            </w:r>
          </w:p>
          <w:p w14:paraId="662145BA" w14:textId="77777777" w:rsidR="001579E5" w:rsidRDefault="001579E5" w:rsidP="00106D84">
            <w:pPr>
              <w:spacing w:after="240"/>
              <w:ind w:left="1"/>
              <w:rPr>
                <w:rFonts w:ascii="Arial" w:hAnsi="Arial" w:cs="Arial"/>
                <w:noProof/>
              </w:rPr>
            </w:pPr>
            <w:r w:rsidRPr="002D5DC9">
              <w:rPr>
                <w:rFonts w:ascii="Arial" w:hAnsi="Arial" w:cs="Arial"/>
                <w:noProof/>
              </w:rPr>
              <w:t>Virtual, Independent, and Asynchronous Components: 45-hour online Content Course (articles</w:t>
            </w:r>
            <w:r>
              <w:rPr>
                <w:rFonts w:ascii="Arial" w:hAnsi="Arial" w:cs="Arial"/>
                <w:noProof/>
              </w:rPr>
              <w:t>,</w:t>
            </w:r>
            <w:r w:rsidRPr="002D5DC9">
              <w:rPr>
                <w:rFonts w:ascii="Arial" w:hAnsi="Arial" w:cs="Arial"/>
                <w:noProof/>
              </w:rPr>
              <w:t xml:space="preserve"> infographics</w:t>
            </w:r>
            <w:r>
              <w:rPr>
                <w:rFonts w:ascii="Arial" w:hAnsi="Arial" w:cs="Arial"/>
                <w:noProof/>
              </w:rPr>
              <w:t>,</w:t>
            </w:r>
            <w:r w:rsidRPr="002D5DC9">
              <w:rPr>
                <w:rFonts w:ascii="Arial" w:hAnsi="Arial" w:cs="Arial"/>
                <w:noProof/>
              </w:rPr>
              <w:t xml:space="preserve"> videos</w:t>
            </w:r>
            <w:r>
              <w:rPr>
                <w:rFonts w:ascii="Arial" w:hAnsi="Arial" w:cs="Arial"/>
                <w:noProof/>
              </w:rPr>
              <w:t>,</w:t>
            </w:r>
            <w:r w:rsidRPr="002D5DC9">
              <w:rPr>
                <w:rFonts w:ascii="Arial" w:hAnsi="Arial" w:cs="Arial"/>
                <w:noProof/>
              </w:rPr>
              <w:t xml:space="preserve"> activities</w:t>
            </w:r>
            <w:r>
              <w:rPr>
                <w:rFonts w:ascii="Arial" w:hAnsi="Arial" w:cs="Arial"/>
                <w:noProof/>
              </w:rPr>
              <w:t>,</w:t>
            </w:r>
            <w:r w:rsidRPr="002D5DC9">
              <w:rPr>
                <w:rFonts w:ascii="Arial" w:hAnsi="Arial" w:cs="Arial"/>
                <w:noProof/>
              </w:rPr>
              <w:t xml:space="preserve"> assessments)</w:t>
            </w:r>
            <w:r>
              <w:rPr>
                <w:rFonts w:ascii="Arial" w:hAnsi="Arial" w:cs="Arial"/>
                <w:noProof/>
              </w:rPr>
              <w:t>;</w:t>
            </w:r>
            <w:r w:rsidRPr="002D5DC9">
              <w:rPr>
                <w:rFonts w:ascii="Arial" w:hAnsi="Arial" w:cs="Arial"/>
                <w:noProof/>
              </w:rPr>
              <w:t xml:space="preserve"> 30-hour Assignment Course (required reading/videos and writing assignments)</w:t>
            </w:r>
            <w:r>
              <w:rPr>
                <w:rFonts w:ascii="Arial" w:hAnsi="Arial" w:cs="Arial"/>
                <w:noProof/>
              </w:rPr>
              <w:t xml:space="preserve">; </w:t>
            </w:r>
            <w:r w:rsidRPr="002D5DC9">
              <w:rPr>
                <w:rFonts w:ascii="Arial" w:hAnsi="Arial" w:cs="Arial"/>
                <w:noProof/>
              </w:rPr>
              <w:t>Completed professional learning journal (required reflections, course notes, learning experiences, and analysis)</w:t>
            </w:r>
            <w:r>
              <w:rPr>
                <w:rFonts w:ascii="Arial" w:hAnsi="Arial" w:cs="Arial"/>
                <w:noProof/>
              </w:rPr>
              <w:t>;</w:t>
            </w:r>
            <w:r w:rsidRPr="002D5DC9">
              <w:rPr>
                <w:rFonts w:ascii="Arial" w:hAnsi="Arial" w:cs="Arial"/>
                <w:noProof/>
              </w:rPr>
              <w:t xml:space="preserve"> Email Course Coach (as needed)</w:t>
            </w:r>
          </w:p>
          <w:p w14:paraId="662145BB" w14:textId="77777777" w:rsidR="001579E5" w:rsidRDefault="001579E5" w:rsidP="00106D84">
            <w:pPr>
              <w:spacing w:after="240"/>
              <w:ind w:left="1"/>
              <w:rPr>
                <w:rFonts w:ascii="Arial" w:hAnsi="Arial" w:cs="Arial"/>
                <w:noProof/>
              </w:rPr>
            </w:pPr>
            <w:r w:rsidRPr="002D5DC9">
              <w:rPr>
                <w:rFonts w:ascii="Arial" w:hAnsi="Arial" w:cs="Arial"/>
                <w:noProof/>
              </w:rPr>
              <w:t>Virtual and Synchronous Components: Video meeting(s) with Course Coach as needed to ask questions, review completed assignments, or receive additional support</w:t>
            </w:r>
          </w:p>
          <w:p w14:paraId="662145BC" w14:textId="77777777" w:rsidR="001579E5" w:rsidRDefault="001579E5" w:rsidP="00106D84">
            <w:pPr>
              <w:spacing w:after="240"/>
              <w:ind w:left="1"/>
              <w:rPr>
                <w:rFonts w:ascii="Arial" w:hAnsi="Arial" w:cs="Arial"/>
                <w:noProof/>
              </w:rPr>
            </w:pPr>
            <w:r w:rsidRPr="002D5DC9">
              <w:rPr>
                <w:rFonts w:ascii="Arial" w:hAnsi="Arial" w:cs="Arial"/>
                <w:noProof/>
              </w:rPr>
              <w:t>In-Person Components: N/A</w:t>
            </w:r>
            <w:r>
              <w:rPr>
                <w:rFonts w:ascii="Arial" w:hAnsi="Arial" w:cs="Arial"/>
                <w:noProof/>
              </w:rPr>
              <w:t xml:space="preserve"> </w:t>
            </w:r>
          </w:p>
          <w:p w14:paraId="662145BD" w14:textId="77777777" w:rsidR="001579E5" w:rsidRDefault="001579E5" w:rsidP="00106D84">
            <w:pPr>
              <w:spacing w:after="240"/>
              <w:ind w:left="1"/>
              <w:rPr>
                <w:rFonts w:ascii="Arial" w:hAnsi="Arial" w:cs="Arial"/>
                <w:noProof/>
              </w:rPr>
            </w:pPr>
            <w:r w:rsidRPr="002D5DC9">
              <w:rPr>
                <w:rFonts w:ascii="Arial" w:hAnsi="Arial" w:cs="Arial"/>
                <w:noProof/>
              </w:rPr>
              <w:t>Group Work Components: N/A</w:t>
            </w:r>
          </w:p>
          <w:p w14:paraId="662145BE" w14:textId="77777777" w:rsidR="001579E5" w:rsidRPr="00F6275D" w:rsidRDefault="001579E5" w:rsidP="00106D84">
            <w:pPr>
              <w:spacing w:after="240"/>
              <w:ind w:left="1"/>
              <w:rPr>
                <w:rFonts w:ascii="Arial" w:hAnsi="Arial" w:cs="Arial"/>
              </w:rPr>
            </w:pPr>
            <w:r w:rsidRPr="002D5DC9">
              <w:rPr>
                <w:rFonts w:ascii="Arial" w:hAnsi="Arial" w:cs="Arial"/>
                <w:noProof/>
              </w:rPr>
              <w:t>95 Percent Group encourages learners to connect with peers to strengthen their learning. In school/district implementations, we recommend appointing a Course Manager to monitor learners' progress.</w:t>
            </w:r>
          </w:p>
        </w:tc>
      </w:tr>
      <w:tr w:rsidR="001579E5" w:rsidRPr="00F6275D" w14:paraId="662145C2"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C0" w14:textId="77777777" w:rsidR="001579E5" w:rsidRPr="00F6275D" w:rsidRDefault="001579E5"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C1" w14:textId="77777777" w:rsidR="001579E5" w:rsidRPr="00F6275D" w:rsidRDefault="001579E5" w:rsidP="3C4C67CA">
            <w:pPr>
              <w:spacing w:after="240"/>
              <w:ind w:left="1"/>
              <w:rPr>
                <w:rFonts w:ascii="Arial" w:hAnsi="Arial" w:cs="Arial"/>
              </w:rPr>
            </w:pPr>
            <w:r w:rsidRPr="002D5DC9">
              <w:rPr>
                <w:rFonts w:ascii="Arial" w:hAnsi="Arial" w:cs="Arial"/>
                <w:noProof/>
              </w:rPr>
              <w:t>Top 10 Tools IDA Pathway requires at least 75 hours to complete. The Content Course spans 45 hours; the Syllabus details the estimated time per tool. The estimated time to complete each section in Parts 1 and 2 also is listed in the course, with a reminder for participants to note their place if they exit the module before finishing it. The Assignment Course involves 30 additional hours work that includes reading, viewing, and writing assignments, plus maintaining a professional learning journal.</w:t>
            </w:r>
          </w:p>
        </w:tc>
      </w:tr>
      <w:tr w:rsidR="001579E5" w:rsidRPr="00F6275D" w14:paraId="662145C5"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C3" w14:textId="77777777" w:rsidR="001579E5" w:rsidRPr="00F6275D" w:rsidRDefault="001579E5"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C4" w14:textId="77777777" w:rsidR="001579E5" w:rsidRPr="00F6275D" w:rsidRDefault="001579E5" w:rsidP="3C4C67CA">
            <w:pPr>
              <w:spacing w:after="240"/>
              <w:ind w:left="1"/>
              <w:rPr>
                <w:rFonts w:ascii="Arial" w:eastAsia="Times New Roman" w:hAnsi="Arial" w:cs="Arial"/>
              </w:rPr>
            </w:pPr>
            <w:r w:rsidRPr="002D5DC9">
              <w:rPr>
                <w:rFonts w:ascii="Arial" w:eastAsia="Times New Roman" w:hAnsi="Arial" w:cs="Arial"/>
                <w:noProof/>
              </w:rPr>
              <w:t>As of this submission, the cost per participant totals $1,163 divided into two purchases:</w:t>
            </w:r>
            <w:r>
              <w:rPr>
                <w:rFonts w:ascii="Arial" w:eastAsia="Times New Roman" w:hAnsi="Arial" w:cs="Arial"/>
                <w:noProof/>
              </w:rPr>
              <w:t xml:space="preserve"> </w:t>
            </w:r>
            <w:r w:rsidRPr="002D5DC9">
              <w:rPr>
                <w:rFonts w:ascii="Arial" w:eastAsia="Times New Roman" w:hAnsi="Arial" w:cs="Arial"/>
                <w:noProof/>
              </w:rPr>
              <w:t>$1,099 for the Top 10 Tools IDA Pathway course, which is purchased via 95 Percent Group. This price is valid until August 15, 2026.</w:t>
            </w:r>
            <w:r>
              <w:rPr>
                <w:rFonts w:ascii="Arial" w:eastAsia="Times New Roman" w:hAnsi="Arial" w:cs="Arial"/>
                <w:noProof/>
              </w:rPr>
              <w:t xml:space="preserve"> </w:t>
            </w:r>
            <w:r w:rsidRPr="002D5DC9">
              <w:rPr>
                <w:rFonts w:ascii="Arial" w:eastAsia="Times New Roman" w:hAnsi="Arial" w:cs="Arial"/>
                <w:noProof/>
              </w:rPr>
              <w:t xml:space="preserve"> $64 for a new hardcover or ebook edition of the required course textbook, Learning Disabilities Second Edition: From Identification to Intervention (ISBN 9781462536375), which may be purchased via its publisher, Guilford Press</w:t>
            </w:r>
            <w:r>
              <w:rPr>
                <w:rFonts w:ascii="Arial" w:eastAsia="Times New Roman" w:hAnsi="Arial" w:cs="Arial"/>
                <w:noProof/>
              </w:rPr>
              <w:t>.</w:t>
            </w:r>
            <w:r w:rsidRPr="002D5DC9">
              <w:rPr>
                <w:rFonts w:ascii="Arial" w:eastAsia="Times New Roman" w:hAnsi="Arial" w:cs="Arial"/>
                <w:noProof/>
              </w:rPr>
              <w:t>(</w:t>
            </w:r>
            <w:r w:rsidRPr="00887D4B">
              <w:rPr>
                <w:rFonts w:ascii="Arial" w:eastAsia="Times New Roman" w:hAnsi="Arial" w:cs="Arial"/>
                <w:noProof/>
              </w:rPr>
              <w:t>https://www.guilford.com/books/Learning-Disabilities/Fletcher-Lyon-Fuchs-Barnes/9781462536375</w:t>
            </w:r>
            <w:r>
              <w:rPr>
                <w:rFonts w:ascii="Arial" w:eastAsia="Times New Roman" w:hAnsi="Arial" w:cs="Arial"/>
                <w:noProof/>
              </w:rPr>
              <w:t>)</w:t>
            </w:r>
            <w:r w:rsidRPr="002D5DC9">
              <w:rPr>
                <w:rFonts w:ascii="Arial" w:eastAsia="Times New Roman" w:hAnsi="Arial" w:cs="Arial"/>
                <w:noProof/>
              </w:rPr>
              <w:t>. The publisher sells a hardcover + ebook package for a list price of $128. Copies of the textbook may be available for a lower price if purchased in used condition or from a different vendor.</w:t>
            </w:r>
          </w:p>
        </w:tc>
      </w:tr>
      <w:tr w:rsidR="001579E5" w:rsidRPr="00F6275D" w14:paraId="662145C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C6" w14:textId="77777777" w:rsidR="001579E5" w:rsidRPr="00F6275D" w:rsidRDefault="001579E5"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C7" w14:textId="77777777" w:rsidR="001579E5" w:rsidRPr="00F6275D" w:rsidRDefault="001579E5" w:rsidP="00106D84">
            <w:pPr>
              <w:spacing w:after="240"/>
              <w:ind w:left="1"/>
              <w:rPr>
                <w:rFonts w:ascii="Arial" w:hAnsi="Arial" w:cs="Arial"/>
              </w:rPr>
            </w:pPr>
            <w:r w:rsidRPr="00887D4B">
              <w:rPr>
                <w:rFonts w:ascii="Arial" w:hAnsi="Arial" w:cs="Arial"/>
                <w:noProof/>
              </w:rPr>
              <w:t>https://www.95percentgroup.com/</w:t>
            </w:r>
            <w:r>
              <w:rPr>
                <w:rFonts w:ascii="Arial" w:hAnsi="Arial" w:cs="Arial"/>
                <w:noProof/>
              </w:rPr>
              <w:t xml:space="preserve"> </w:t>
            </w:r>
          </w:p>
        </w:tc>
      </w:tr>
    </w:tbl>
    <w:p w14:paraId="662145C9" w14:textId="77777777" w:rsidR="001579E5" w:rsidRPr="00F6275D" w:rsidRDefault="001579E5"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662145CA" w14:textId="77777777" w:rsidR="001579E5" w:rsidRPr="00F6275D" w:rsidRDefault="001579E5" w:rsidP="001579E5">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662145CB" w14:textId="77777777" w:rsidR="001579E5" w:rsidRPr="00F6275D" w:rsidRDefault="001579E5" w:rsidP="001579E5">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662145CC" w14:textId="77777777" w:rsidR="001579E5" w:rsidRPr="00F6275D" w:rsidRDefault="001579E5" w:rsidP="001579E5">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662145CD" w14:textId="77777777" w:rsidR="001579E5" w:rsidRPr="00F6275D" w:rsidRDefault="001579E5"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579E5" w:rsidRPr="00F6275D" w14:paraId="662145D0"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CE"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CF"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t>Level of Evidence</w:t>
            </w:r>
          </w:p>
        </w:tc>
      </w:tr>
      <w:tr w:rsidR="001579E5" w:rsidRPr="00F6275D" w14:paraId="662145D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D1" w14:textId="77777777" w:rsidR="001579E5" w:rsidRPr="00F6275D" w:rsidRDefault="001579E5"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Q</w:t>
            </w:r>
            <w:r>
              <w:rPr>
                <w:rFonts w:ascii="Arial" w:eastAsia="Aptos Narrow" w:hAnsi="Arial" w:cs="Arial"/>
                <w:kern w:val="0"/>
                <w:lang w:eastAsia="ja-JP"/>
                <w14:ligatures w14:val="none"/>
              </w:rPr>
              <w:t xml:space="preserve">uality </w:t>
            </w:r>
            <w:r w:rsidRPr="00F6275D">
              <w:rPr>
                <w:rFonts w:ascii="Arial" w:eastAsia="Aptos Narrow" w:hAnsi="Arial" w:cs="Arial"/>
                <w:kern w:val="0"/>
                <w:lang w:eastAsia="ja-JP"/>
                <w14:ligatures w14:val="none"/>
              </w:rPr>
              <w:t>P</w:t>
            </w:r>
            <w:r>
              <w:rPr>
                <w:rFonts w:ascii="Arial" w:eastAsia="Aptos Narrow" w:hAnsi="Arial" w:cs="Arial"/>
                <w:kern w:val="0"/>
                <w:lang w:eastAsia="ja-JP"/>
                <w14:ligatures w14:val="none"/>
              </w:rPr>
              <w:t xml:space="preserve">rofessional </w:t>
            </w:r>
            <w:r w:rsidRPr="00F6275D">
              <w:rPr>
                <w:rFonts w:ascii="Arial" w:eastAsia="Aptos Narrow" w:hAnsi="Arial" w:cs="Arial"/>
                <w:kern w:val="0"/>
                <w:lang w:eastAsia="ja-JP"/>
                <w14:ligatures w14:val="none"/>
              </w:rPr>
              <w:t>L</w:t>
            </w:r>
            <w:r>
              <w:rPr>
                <w:rFonts w:ascii="Arial" w:eastAsia="Aptos Narrow" w:hAnsi="Arial" w:cs="Arial"/>
                <w:kern w:val="0"/>
                <w:lang w:eastAsia="ja-JP"/>
                <w14:ligatures w14:val="none"/>
              </w:rPr>
              <w:t xml:space="preserve">earning </w:t>
            </w:r>
            <w:r w:rsidRPr="00F6275D">
              <w:rPr>
                <w:rFonts w:ascii="Arial" w:eastAsia="Aptos Narrow" w:hAnsi="Arial" w:cs="Arial"/>
                <w:kern w:val="0"/>
                <w:lang w:eastAsia="ja-JP"/>
                <w14:ligatures w14:val="none"/>
              </w:rPr>
              <w:t>S</w:t>
            </w:r>
            <w:r>
              <w:rPr>
                <w:rFonts w:ascii="Arial" w:eastAsia="Aptos Narrow" w:hAnsi="Arial" w:cs="Arial"/>
                <w:kern w:val="0"/>
                <w:lang w:eastAsia="ja-JP"/>
                <w14:ligatures w14:val="none"/>
              </w:rPr>
              <w:t>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D2" w14:textId="77777777" w:rsidR="001579E5" w:rsidRPr="00F6275D" w:rsidRDefault="001579E5" w:rsidP="00C332CB">
            <w:pPr>
              <w:spacing w:after="160"/>
              <w:ind w:left="1"/>
              <w:rPr>
                <w:rFonts w:ascii="Arial" w:hAnsi="Arial" w:cs="Arial"/>
              </w:rPr>
            </w:pPr>
            <w:r w:rsidRPr="002D5DC9">
              <w:rPr>
                <w:rFonts w:ascii="Arial" w:hAnsi="Arial" w:cs="Arial"/>
                <w:noProof/>
              </w:rPr>
              <w:t>Strong Evidence</w:t>
            </w:r>
          </w:p>
        </w:tc>
      </w:tr>
      <w:tr w:rsidR="001579E5" w:rsidRPr="00F6275D" w14:paraId="662145D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D4" w14:textId="77777777" w:rsidR="001579E5" w:rsidRPr="00F6275D" w:rsidRDefault="001579E5"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D5" w14:textId="77777777" w:rsidR="001579E5" w:rsidRPr="00F6275D" w:rsidRDefault="001579E5"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579E5" w:rsidRPr="00F6275D" w14:paraId="662145D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D7" w14:textId="77777777" w:rsidR="001579E5" w:rsidRPr="00F6275D" w:rsidRDefault="001579E5"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D8" w14:textId="77777777" w:rsidR="001579E5" w:rsidRPr="00F6275D" w:rsidRDefault="001579E5"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579E5" w:rsidRPr="00F6275D" w14:paraId="662145D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DA" w14:textId="77777777" w:rsidR="001579E5" w:rsidRPr="00F6275D" w:rsidRDefault="001579E5"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DB" w14:textId="77777777" w:rsidR="001579E5" w:rsidRPr="00F6275D" w:rsidRDefault="001579E5"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662145DD" w14:textId="77777777" w:rsidR="001579E5" w:rsidRPr="00F6275D" w:rsidRDefault="001579E5"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579E5" w:rsidRPr="00F6275D" w14:paraId="662145E0"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DE"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5DF"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t>Level of Evidence</w:t>
            </w:r>
          </w:p>
        </w:tc>
      </w:tr>
      <w:tr w:rsidR="001579E5" w:rsidRPr="00F6275D" w14:paraId="662145E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E1" w14:textId="77777777" w:rsidR="001579E5" w:rsidRPr="00F6275D" w:rsidRDefault="001579E5"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E2" w14:textId="77777777" w:rsidR="001579E5" w:rsidRPr="00F6275D" w:rsidRDefault="001579E5" w:rsidP="00C332CB">
            <w:pPr>
              <w:spacing w:after="160"/>
              <w:ind w:left="1"/>
              <w:rPr>
                <w:rFonts w:ascii="Arial" w:hAnsi="Arial" w:cs="Arial"/>
              </w:rPr>
            </w:pPr>
            <w:r w:rsidRPr="002D5DC9">
              <w:rPr>
                <w:rFonts w:ascii="Arial" w:hAnsi="Arial" w:cs="Arial"/>
                <w:noProof/>
              </w:rPr>
              <w:t>Minimal Evidence</w:t>
            </w:r>
          </w:p>
        </w:tc>
      </w:tr>
      <w:tr w:rsidR="001579E5" w:rsidRPr="00F6275D" w14:paraId="662145E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E4" w14:textId="77777777" w:rsidR="001579E5" w:rsidRPr="00F6275D" w:rsidRDefault="001579E5"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E5" w14:textId="77777777" w:rsidR="001579E5" w:rsidRPr="00F6275D" w:rsidRDefault="001579E5"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1579E5" w:rsidRPr="00F6275D" w14:paraId="662145E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E7"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E8" w14:textId="77777777" w:rsidR="001579E5" w:rsidRPr="00F6275D" w:rsidRDefault="001579E5" w:rsidP="00C332CB">
            <w:pPr>
              <w:spacing w:after="160"/>
              <w:ind w:left="1"/>
              <w:rPr>
                <w:rFonts w:ascii="Arial" w:hAnsi="Arial" w:cs="Arial"/>
              </w:rPr>
            </w:pPr>
            <w:r w:rsidRPr="002D5DC9">
              <w:rPr>
                <w:rFonts w:ascii="Arial" w:hAnsi="Arial" w:cs="Arial"/>
                <w:noProof/>
              </w:rPr>
              <w:t>Strong Evidence</w:t>
            </w:r>
          </w:p>
        </w:tc>
      </w:tr>
      <w:tr w:rsidR="001579E5" w:rsidRPr="00F6275D" w14:paraId="662145E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EA" w14:textId="77777777" w:rsidR="001579E5" w:rsidRPr="00F6275D" w:rsidRDefault="001579E5"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EB"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5E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ED" w14:textId="77777777" w:rsidR="001579E5" w:rsidRPr="00F6275D" w:rsidRDefault="001579E5"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EE"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5F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0" w14:textId="77777777" w:rsidR="001579E5" w:rsidRPr="00F6275D" w:rsidRDefault="001579E5"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F1" w14:textId="77777777" w:rsidR="001579E5" w:rsidRPr="00F6275D" w:rsidRDefault="001579E5" w:rsidP="00C332CB">
            <w:pPr>
              <w:spacing w:after="160"/>
              <w:ind w:left="1"/>
              <w:rPr>
                <w:rFonts w:ascii="Arial" w:hAnsi="Arial" w:cs="Arial"/>
              </w:rPr>
            </w:pPr>
            <w:r w:rsidRPr="002D5DC9">
              <w:rPr>
                <w:rFonts w:ascii="Arial" w:hAnsi="Arial" w:cs="Arial"/>
                <w:noProof/>
              </w:rPr>
              <w:t>Strong Evidence</w:t>
            </w:r>
          </w:p>
        </w:tc>
      </w:tr>
      <w:tr w:rsidR="001579E5" w:rsidRPr="00F6275D" w14:paraId="662145F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3"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F4"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5F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6"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F7" w14:textId="77777777" w:rsidR="001579E5" w:rsidRPr="00F6275D" w:rsidRDefault="001579E5" w:rsidP="00C332CB">
            <w:pPr>
              <w:spacing w:after="160"/>
              <w:ind w:left="1"/>
              <w:rPr>
                <w:rFonts w:ascii="Arial" w:hAnsi="Arial" w:cs="Arial"/>
              </w:rPr>
            </w:pPr>
            <w:r w:rsidRPr="002D5DC9">
              <w:rPr>
                <w:rFonts w:ascii="Arial" w:hAnsi="Arial" w:cs="Arial"/>
                <w:noProof/>
              </w:rPr>
              <w:t>Strong Evidence</w:t>
            </w:r>
          </w:p>
        </w:tc>
      </w:tr>
      <w:tr w:rsidR="001579E5" w:rsidRPr="00F6275D" w14:paraId="662145F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9"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FA"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5F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C" w14:textId="77777777" w:rsidR="001579E5" w:rsidRPr="00F6275D" w:rsidRDefault="001579E5" w:rsidP="00C332CB">
            <w:pPr>
              <w:spacing w:after="160" w:line="278" w:lineRule="auto"/>
              <w:rPr>
                <w:rFonts w:ascii="Arial" w:hAnsi="Arial" w:cs="Arial"/>
              </w:rPr>
            </w:pPr>
            <w:r w:rsidRPr="00F6275D">
              <w:rPr>
                <w:rFonts w:ascii="Arial" w:hAnsi="Arial" w:cs="Arial"/>
                <w:color w:val="333333"/>
              </w:rPr>
              <w:lastRenderedPageBreak/>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5FD"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60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5FF"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600"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60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602" w14:textId="77777777" w:rsidR="001579E5" w:rsidRPr="00F6275D" w:rsidRDefault="001579E5"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603"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r w:rsidR="001579E5" w:rsidRPr="00F6275D" w14:paraId="6621460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605" w14:textId="77777777" w:rsidR="001579E5" w:rsidRPr="00F6275D" w:rsidRDefault="001579E5"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606" w14:textId="77777777" w:rsidR="001579E5" w:rsidRPr="00F6275D" w:rsidRDefault="001579E5" w:rsidP="00C332CB">
            <w:pPr>
              <w:spacing w:after="160"/>
              <w:ind w:left="1"/>
              <w:rPr>
                <w:rFonts w:ascii="Arial" w:hAnsi="Arial" w:cs="Arial"/>
              </w:rPr>
            </w:pPr>
            <w:r w:rsidRPr="002D5DC9">
              <w:rPr>
                <w:rFonts w:ascii="Arial" w:hAnsi="Arial" w:cs="Arial"/>
                <w:noProof/>
              </w:rPr>
              <w:t>Minimal Evidence</w:t>
            </w:r>
          </w:p>
        </w:tc>
      </w:tr>
      <w:tr w:rsidR="001579E5" w:rsidRPr="00F6275D" w14:paraId="6621460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608" w14:textId="77777777" w:rsidR="001579E5" w:rsidRPr="00F6275D" w:rsidRDefault="001579E5"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609" w14:textId="77777777" w:rsidR="001579E5" w:rsidRPr="00F6275D" w:rsidRDefault="001579E5" w:rsidP="00C332CB">
            <w:pPr>
              <w:spacing w:after="160"/>
              <w:ind w:left="1"/>
              <w:rPr>
                <w:rFonts w:ascii="Arial" w:hAnsi="Arial" w:cs="Arial"/>
              </w:rPr>
            </w:pPr>
            <w:r w:rsidRPr="002D5DC9">
              <w:rPr>
                <w:rFonts w:ascii="Arial" w:hAnsi="Arial" w:cs="Arial"/>
                <w:noProof/>
              </w:rPr>
              <w:t>Moderate Evidence</w:t>
            </w:r>
          </w:p>
        </w:tc>
      </w:tr>
    </w:tbl>
    <w:p w14:paraId="6621460B" w14:textId="77777777" w:rsidR="001579E5" w:rsidRPr="00F6275D" w:rsidRDefault="001579E5"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579E5" w:rsidRPr="00F6275D" w14:paraId="6621460E"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60C"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621460D" w14:textId="77777777" w:rsidR="001579E5" w:rsidRPr="00F6275D" w:rsidRDefault="001579E5" w:rsidP="00C332CB">
            <w:pPr>
              <w:spacing w:after="160"/>
              <w:rPr>
                <w:rFonts w:ascii="Arial" w:hAnsi="Arial" w:cs="Arial"/>
                <w:b/>
                <w:bCs/>
              </w:rPr>
            </w:pPr>
            <w:r w:rsidRPr="00F6275D">
              <w:rPr>
                <w:rFonts w:ascii="Arial" w:hAnsi="Arial" w:cs="Arial"/>
                <w:b/>
                <w:bCs/>
                <w:color w:val="FFFFFF" w:themeColor="background1"/>
              </w:rPr>
              <w:t>Level of Evidence</w:t>
            </w:r>
          </w:p>
        </w:tc>
      </w:tr>
      <w:tr w:rsidR="001579E5" w:rsidRPr="00191DCA" w14:paraId="66214612"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621460F" w14:textId="77777777" w:rsidR="001579E5" w:rsidRPr="00F6275D" w:rsidRDefault="001579E5"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66214610" w14:textId="77777777" w:rsidR="001579E5" w:rsidRPr="00F6275D" w:rsidRDefault="001579E5"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14611" w14:textId="77777777" w:rsidR="001579E5" w:rsidRPr="0012716A" w:rsidRDefault="001579E5" w:rsidP="00C332CB">
            <w:pPr>
              <w:spacing w:after="160"/>
              <w:ind w:left="1"/>
              <w:rPr>
                <w:rFonts w:ascii="Arial" w:hAnsi="Arial" w:cs="Arial"/>
              </w:rPr>
            </w:pPr>
            <w:r w:rsidRPr="002D5DC9">
              <w:rPr>
                <w:rFonts w:ascii="Arial" w:hAnsi="Arial" w:cs="Arial"/>
                <w:noProof/>
              </w:rPr>
              <w:t>Not Applicable</w:t>
            </w:r>
          </w:p>
        </w:tc>
      </w:tr>
    </w:tbl>
    <w:p w14:paraId="66214614" w14:textId="77777777" w:rsidR="00800ED4" w:rsidRDefault="00800ED4"/>
    <w:sectPr w:rsidR="00800E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5BDA4" w14:textId="77777777" w:rsidR="006360B6" w:rsidRDefault="006360B6" w:rsidP="00CD54C7">
      <w:pPr>
        <w:spacing w:after="0" w:line="240" w:lineRule="auto"/>
      </w:pPr>
      <w:r>
        <w:separator/>
      </w:r>
    </w:p>
  </w:endnote>
  <w:endnote w:type="continuationSeparator" w:id="0">
    <w:p w14:paraId="1F087A3A" w14:textId="77777777" w:rsidR="006360B6" w:rsidRDefault="006360B6" w:rsidP="00CD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A76C4" w14:textId="77777777" w:rsidR="006360B6" w:rsidRDefault="006360B6" w:rsidP="00CD54C7">
      <w:pPr>
        <w:spacing w:after="0" w:line="240" w:lineRule="auto"/>
      </w:pPr>
      <w:r>
        <w:separator/>
      </w:r>
    </w:p>
  </w:footnote>
  <w:footnote w:type="continuationSeparator" w:id="0">
    <w:p w14:paraId="6C41525B" w14:textId="77777777" w:rsidR="006360B6" w:rsidRDefault="006360B6" w:rsidP="00CD5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E5"/>
    <w:rsid w:val="001579E5"/>
    <w:rsid w:val="00172A3E"/>
    <w:rsid w:val="00273577"/>
    <w:rsid w:val="004808C7"/>
    <w:rsid w:val="006360B6"/>
    <w:rsid w:val="00800ED4"/>
    <w:rsid w:val="00CD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145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9E5"/>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1579E5"/>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79E5"/>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1579E5"/>
    <w:rPr>
      <w:rFonts w:ascii="Arial" w:eastAsia="Calibri" w:hAnsi="Arial" w:cs="Arial"/>
      <w:b/>
      <w:bCs/>
    </w:rPr>
  </w:style>
  <w:style w:type="table" w:customStyle="1" w:styleId="TableGrid">
    <w:name w:val="TableGrid"/>
    <w:rsid w:val="001579E5"/>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579E5"/>
    <w:rPr>
      <w:color w:val="467886" w:themeColor="hyperlink"/>
      <w:u w:val="single"/>
    </w:rPr>
  </w:style>
  <w:style w:type="paragraph" w:styleId="ListParagraph">
    <w:name w:val="List Paragraph"/>
    <w:basedOn w:val="Normal"/>
    <w:uiPriority w:val="34"/>
    <w:qFormat/>
    <w:rsid w:val="001579E5"/>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CD54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4C7"/>
  </w:style>
  <w:style w:type="paragraph" w:styleId="Footer">
    <w:name w:val="footer"/>
    <w:basedOn w:val="Normal"/>
    <w:link w:val="FooterChar"/>
    <w:uiPriority w:val="99"/>
    <w:unhideWhenUsed/>
    <w:rsid w:val="00CD54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Top 10 Tools IDA Pathway by 95 Percent Group - Professional Learning (CA Dept of Education)</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10 Tools IDA Pathway by 95 Percent Group - Professional Learning (CA Dept of Education)</dc:title>
  <dc:subject>Program memo for the Top 10 Tools International Dyslexia Association (IDA) Pathway from 95 Percent Group.</dc:subject>
  <dc:creator/>
  <cp:keywords/>
  <dc:description/>
  <cp:lastModifiedBy/>
  <cp:revision>1</cp:revision>
  <dcterms:created xsi:type="dcterms:W3CDTF">2026-08-20T23:00:00Z</dcterms:created>
  <dcterms:modified xsi:type="dcterms:W3CDTF">2026-08-20T23:01:00Z</dcterms:modified>
</cp:coreProperties>
</file>