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55778" w14:textId="77777777" w:rsidR="002A4819" w:rsidRPr="008B10F7" w:rsidRDefault="002A4819">
      <w:pPr>
        <w:spacing w:after="240"/>
        <w:jc w:val="center"/>
        <w:rPr>
          <w:b/>
          <w:i w:val="0"/>
        </w:rPr>
      </w:pPr>
    </w:p>
    <w:p w14:paraId="5E797C6B" w14:textId="77777777" w:rsidR="002A4819" w:rsidRPr="008B10F7" w:rsidRDefault="003E628A">
      <w:pPr>
        <w:spacing w:after="240"/>
        <w:jc w:val="center"/>
        <w:rPr>
          <w:b/>
          <w:i w:val="0"/>
        </w:rPr>
      </w:pPr>
      <w:r w:rsidRPr="008B10F7">
        <w:rPr>
          <w:b/>
          <w:i w:val="0"/>
        </w:rPr>
        <w:t>This advisory recommendation has not been approved by the Instructional Quality Commission or the State Board of Education.</w:t>
      </w:r>
    </w:p>
    <w:p w14:paraId="75A70F4D" w14:textId="77777777" w:rsidR="002A4819" w:rsidRPr="008B10F7" w:rsidRDefault="003E628A">
      <w:pPr>
        <w:pStyle w:val="Heading1"/>
      </w:pPr>
      <w:r w:rsidRPr="008B10F7">
        <w:t>REVIEW PANEL ADVISORY RECOMMENDATION</w:t>
      </w:r>
      <w:r w:rsidRPr="008B10F7">
        <w:br/>
        <w:t>2018 SCIENCE ADOPTION OF INSTRUCTIONAL MATERIALS</w:t>
      </w:r>
    </w:p>
    <w:tbl>
      <w:tblPr>
        <w:tblStyle w:val="a"/>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ublisher ID table"/>
        <w:tblDescription w:val="The name of the publisher, the program name, and the grade levels covered by the program."/>
      </w:tblPr>
      <w:tblGrid>
        <w:gridCol w:w="3121"/>
        <w:gridCol w:w="3944"/>
        <w:gridCol w:w="2073"/>
      </w:tblGrid>
      <w:tr w:rsidR="008B10F7" w:rsidRPr="008B10F7" w14:paraId="4AFCCAB0" w14:textId="77777777" w:rsidTr="00941F19">
        <w:trPr>
          <w:cantSplit/>
          <w:trHeight w:val="420"/>
          <w:tblHeader/>
        </w:trPr>
        <w:tc>
          <w:tcPr>
            <w:tcW w:w="3122" w:type="dxa"/>
            <w:shd w:val="clear" w:color="auto" w:fill="D9D9D9"/>
          </w:tcPr>
          <w:p w14:paraId="2502F589" w14:textId="77777777" w:rsidR="002A4819" w:rsidRPr="008B10F7" w:rsidRDefault="003E628A">
            <w:pPr>
              <w:rPr>
                <w:b/>
                <w:i w:val="0"/>
              </w:rPr>
            </w:pPr>
            <w:r w:rsidRPr="008B10F7">
              <w:rPr>
                <w:b/>
                <w:i w:val="0"/>
              </w:rPr>
              <w:t>Publisher</w:t>
            </w:r>
          </w:p>
        </w:tc>
        <w:tc>
          <w:tcPr>
            <w:tcW w:w="3944" w:type="dxa"/>
            <w:shd w:val="clear" w:color="auto" w:fill="D9D9D9"/>
          </w:tcPr>
          <w:p w14:paraId="7D924648" w14:textId="77777777" w:rsidR="002A4819" w:rsidRPr="008B10F7" w:rsidRDefault="003E628A">
            <w:pPr>
              <w:rPr>
                <w:b/>
                <w:i w:val="0"/>
              </w:rPr>
            </w:pPr>
            <w:r w:rsidRPr="008B10F7">
              <w:rPr>
                <w:b/>
                <w:i w:val="0"/>
              </w:rPr>
              <w:t>Program</w:t>
            </w:r>
          </w:p>
        </w:tc>
        <w:tc>
          <w:tcPr>
            <w:tcW w:w="2073" w:type="dxa"/>
            <w:shd w:val="clear" w:color="auto" w:fill="D9D9D9"/>
          </w:tcPr>
          <w:p w14:paraId="6F9F3D3A" w14:textId="77777777" w:rsidR="002A4819" w:rsidRPr="008B10F7" w:rsidRDefault="003E628A">
            <w:pPr>
              <w:jc w:val="center"/>
              <w:rPr>
                <w:b/>
                <w:i w:val="0"/>
              </w:rPr>
            </w:pPr>
            <w:r w:rsidRPr="008B10F7">
              <w:rPr>
                <w:b/>
                <w:i w:val="0"/>
              </w:rPr>
              <w:t>Grade Level(s)</w:t>
            </w:r>
          </w:p>
        </w:tc>
      </w:tr>
      <w:tr w:rsidR="008B10F7" w:rsidRPr="008B10F7" w14:paraId="30F1FF4D" w14:textId="77777777" w:rsidTr="00537874">
        <w:trPr>
          <w:trHeight w:val="440"/>
        </w:trPr>
        <w:tc>
          <w:tcPr>
            <w:tcW w:w="3122" w:type="dxa"/>
          </w:tcPr>
          <w:p w14:paraId="5EF89C13" w14:textId="77777777" w:rsidR="002A4819" w:rsidRPr="008B10F7" w:rsidRDefault="003E628A">
            <w:pPr>
              <w:rPr>
                <w:i w:val="0"/>
              </w:rPr>
            </w:pPr>
            <w:r w:rsidRPr="008B10F7">
              <w:rPr>
                <w:i w:val="0"/>
              </w:rPr>
              <w:t>Teachers’ Curriculum Institute</w:t>
            </w:r>
          </w:p>
        </w:tc>
        <w:tc>
          <w:tcPr>
            <w:tcW w:w="3944" w:type="dxa"/>
          </w:tcPr>
          <w:p w14:paraId="02887274" w14:textId="77777777" w:rsidR="002A4819" w:rsidRPr="008B10F7" w:rsidRDefault="003E628A">
            <w:r w:rsidRPr="008B10F7">
              <w:t>Bring Science Alive! California Program K</w:t>
            </w:r>
            <w:r w:rsidRPr="008B10F7">
              <w:rPr>
                <w:sz w:val="22"/>
                <w:szCs w:val="22"/>
              </w:rPr>
              <w:t>–</w:t>
            </w:r>
            <w:r w:rsidRPr="008B10F7">
              <w:t>5</w:t>
            </w:r>
          </w:p>
        </w:tc>
        <w:tc>
          <w:tcPr>
            <w:tcW w:w="2073" w:type="dxa"/>
          </w:tcPr>
          <w:p w14:paraId="479B6EAF" w14:textId="77777777" w:rsidR="002A4819" w:rsidRPr="008B10F7" w:rsidRDefault="003E628A">
            <w:pPr>
              <w:jc w:val="center"/>
              <w:rPr>
                <w:i w:val="0"/>
              </w:rPr>
            </w:pPr>
            <w:r w:rsidRPr="008B10F7">
              <w:rPr>
                <w:i w:val="0"/>
              </w:rPr>
              <w:t>K</w:t>
            </w:r>
            <w:r w:rsidRPr="008B10F7">
              <w:rPr>
                <w:sz w:val="22"/>
                <w:szCs w:val="22"/>
              </w:rPr>
              <w:t>–</w:t>
            </w:r>
            <w:r w:rsidRPr="008B10F7">
              <w:rPr>
                <w:i w:val="0"/>
              </w:rPr>
              <w:t>5</w:t>
            </w:r>
          </w:p>
        </w:tc>
      </w:tr>
    </w:tbl>
    <w:p w14:paraId="4EDC01A4" w14:textId="77777777" w:rsidR="002A4819" w:rsidRPr="008B10F7" w:rsidRDefault="003E628A">
      <w:pPr>
        <w:pStyle w:val="Heading2"/>
      </w:pPr>
      <w:r w:rsidRPr="008B10F7">
        <w:t>Program Summary:</w:t>
      </w:r>
    </w:p>
    <w:p w14:paraId="6937D428" w14:textId="77777777" w:rsidR="002A4819" w:rsidRPr="008B10F7" w:rsidRDefault="003E628A">
      <w:pPr>
        <w:pBdr>
          <w:top w:val="nil"/>
          <w:left w:val="nil"/>
          <w:bottom w:val="nil"/>
          <w:right w:val="nil"/>
          <w:between w:val="nil"/>
        </w:pBdr>
        <w:tabs>
          <w:tab w:val="center" w:pos="4320"/>
          <w:tab w:val="right" w:pos="8640"/>
        </w:tabs>
        <w:rPr>
          <w:b/>
          <w:i w:val="0"/>
        </w:rPr>
      </w:pPr>
      <w:r w:rsidRPr="008B10F7">
        <w:t>Bring Science Alive! California Program K–5</w:t>
      </w:r>
      <w:r w:rsidRPr="008B10F7">
        <w:rPr>
          <w:i w:val="0"/>
        </w:rPr>
        <w:t xml:space="preserve"> includes: </w:t>
      </w:r>
      <w:r w:rsidRPr="008B10F7">
        <w:t xml:space="preserve">Lesson Guide (CLG), Interactive Student Notebook (ISN), Interactive Tutorial (IT).  </w:t>
      </w:r>
    </w:p>
    <w:p w14:paraId="1DD2EBBC" w14:textId="77777777" w:rsidR="002A4819" w:rsidRPr="008B10F7" w:rsidRDefault="003E628A">
      <w:pPr>
        <w:pStyle w:val="Heading2"/>
        <w:rPr>
          <w:b w:val="0"/>
          <w:i/>
        </w:rPr>
      </w:pPr>
      <w:r w:rsidRPr="008B10F7">
        <w:t>Recommendation:</w:t>
      </w:r>
    </w:p>
    <w:p w14:paraId="3FAA3FAC" w14:textId="77777777" w:rsidR="002A4819" w:rsidRPr="008B10F7" w:rsidRDefault="003E628A">
      <w:pPr>
        <w:pBdr>
          <w:top w:val="nil"/>
          <w:left w:val="nil"/>
          <w:bottom w:val="nil"/>
          <w:right w:val="nil"/>
          <w:between w:val="nil"/>
        </w:pBdr>
        <w:tabs>
          <w:tab w:val="center" w:pos="4320"/>
          <w:tab w:val="right" w:pos="8640"/>
        </w:tabs>
        <w:spacing w:after="240"/>
        <w:rPr>
          <w:i w:val="0"/>
        </w:rPr>
      </w:pPr>
      <w:r w:rsidRPr="008B10F7">
        <w:t>Bring Science Alive! California Program K</w:t>
      </w:r>
      <w:r w:rsidRPr="008B10F7">
        <w:rPr>
          <w:sz w:val="22"/>
          <w:szCs w:val="22"/>
        </w:rPr>
        <w:t>–</w:t>
      </w:r>
      <w:r w:rsidRPr="008B10F7">
        <w:t>5</w:t>
      </w:r>
      <w:r w:rsidRPr="008B10F7">
        <w:rPr>
          <w:i w:val="0"/>
        </w:rPr>
        <w:t xml:space="preserve"> is recommended for adoption for K</w:t>
      </w:r>
      <w:r w:rsidRPr="008B10F7">
        <w:rPr>
          <w:sz w:val="22"/>
          <w:szCs w:val="22"/>
        </w:rPr>
        <w:t>–</w:t>
      </w:r>
      <w:r w:rsidRPr="008B10F7">
        <w:rPr>
          <w:i w:val="0"/>
        </w:rPr>
        <w:t xml:space="preserve">5 because the instructional materials include content as specified in the </w:t>
      </w:r>
      <w:r w:rsidRPr="008B10F7">
        <w:t xml:space="preserve">Next Generation Science Standards for California Public Schools </w:t>
      </w:r>
      <w:r w:rsidRPr="008B10F7">
        <w:rPr>
          <w:i w:val="0"/>
        </w:rPr>
        <w:t>(</w:t>
      </w:r>
      <w:r w:rsidRPr="008B10F7">
        <w:t>CA NGSS</w:t>
      </w:r>
      <w:r w:rsidRPr="008B10F7">
        <w:rPr>
          <w:i w:val="0"/>
        </w:rPr>
        <w:t>) and meet all the criteria in Category 1 with strengths in categories 2–5.</w:t>
      </w:r>
    </w:p>
    <w:p w14:paraId="0159820E" w14:textId="77777777" w:rsidR="002A4819" w:rsidRPr="008B10F7" w:rsidRDefault="003E628A">
      <w:pPr>
        <w:pStyle w:val="Heading2"/>
      </w:pPr>
      <w:r w:rsidRPr="008B10F7">
        <w:t>Criteria Category 1: Alignment with the CA NGSS Three-Dimensional Learning</w:t>
      </w:r>
    </w:p>
    <w:p w14:paraId="61DEFB05" w14:textId="77777777" w:rsidR="002A4819" w:rsidRPr="008B10F7" w:rsidRDefault="003E628A">
      <w:pPr>
        <w:pBdr>
          <w:top w:val="nil"/>
          <w:left w:val="nil"/>
          <w:bottom w:val="nil"/>
          <w:right w:val="nil"/>
          <w:between w:val="nil"/>
        </w:pBdr>
        <w:tabs>
          <w:tab w:val="center" w:pos="4320"/>
          <w:tab w:val="right" w:pos="8640"/>
        </w:tabs>
        <w:spacing w:after="240"/>
        <w:rPr>
          <w:i w:val="0"/>
        </w:rPr>
      </w:pPr>
      <w:r w:rsidRPr="008B10F7">
        <w:rPr>
          <w:i w:val="0"/>
        </w:rPr>
        <w:t xml:space="preserve">The program includes content as specified in the </w:t>
      </w:r>
      <w:r w:rsidRPr="008B10F7">
        <w:t>CA NGSS</w:t>
      </w:r>
      <w:r w:rsidRPr="008B10F7">
        <w:rPr>
          <w:i w:val="0"/>
        </w:rPr>
        <w:t xml:space="preserve"> and includes a well-defined sequence of instructional opportunities that provides a path for all students to become proficient in all grade-level performance expectations.</w:t>
      </w:r>
    </w:p>
    <w:p w14:paraId="4250E7E7" w14:textId="77777777" w:rsidR="002A4819" w:rsidRPr="008B10F7" w:rsidRDefault="003E628A">
      <w:pPr>
        <w:pBdr>
          <w:top w:val="nil"/>
          <w:left w:val="nil"/>
          <w:bottom w:val="nil"/>
          <w:right w:val="nil"/>
          <w:between w:val="nil"/>
        </w:pBdr>
        <w:tabs>
          <w:tab w:val="center" w:pos="4320"/>
          <w:tab w:val="right" w:pos="8640"/>
        </w:tabs>
        <w:spacing w:after="120"/>
        <w:ind w:left="720"/>
        <w:rPr>
          <w:b/>
          <w:i w:val="0"/>
        </w:rPr>
      </w:pPr>
      <w:r w:rsidRPr="008B10F7">
        <w:rPr>
          <w:b/>
          <w:i w:val="0"/>
        </w:rPr>
        <w:t>Citations:</w:t>
      </w:r>
    </w:p>
    <w:p w14:paraId="34DD5C3D" w14:textId="77777777" w:rsidR="005832C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#1: </w:t>
      </w:r>
    </w:p>
    <w:p w14:paraId="2B286967" w14:textId="77777777" w:rsidR="005832C9" w:rsidRPr="008B10F7" w:rsidRDefault="003E628A" w:rsidP="005832C9">
      <w:pPr>
        <w:numPr>
          <w:ilvl w:val="1"/>
          <w:numId w:val="1"/>
        </w:numPr>
        <w:pBdr>
          <w:top w:val="nil"/>
          <w:left w:val="nil"/>
          <w:bottom w:val="nil"/>
          <w:right w:val="nil"/>
          <w:between w:val="nil"/>
        </w:pBdr>
        <w:tabs>
          <w:tab w:val="center" w:pos="4320"/>
          <w:tab w:val="right" w:pos="8640"/>
        </w:tabs>
        <w:spacing w:after="240"/>
        <w:rPr>
          <w:i w:val="0"/>
        </w:rPr>
      </w:pPr>
      <w:r w:rsidRPr="008B10F7">
        <w:rPr>
          <w:i w:val="0"/>
        </w:rPr>
        <w:t xml:space="preserve">Grade K, Unit 1, Performance Assessment: Making a Place for Animals to Live, ISN, </w:t>
      </w:r>
      <w:hyperlink r:id="rId8" w:tooltip="Making a place for animals to live" w:history="1">
        <w:r w:rsidRPr="00FB522C">
          <w:rPr>
            <w:rStyle w:val="Hyperlink"/>
            <w:i w:val="0"/>
          </w:rPr>
          <w:t>https://subscriptions.teachtci.com/shared/programs/151/lessons/2425/slide_shows/10522/edit?student_view=false</w:t>
        </w:r>
      </w:hyperlink>
      <w:r w:rsidRPr="008B10F7">
        <w:rPr>
          <w:i w:val="0"/>
        </w:rPr>
        <w:t xml:space="preserve">; </w:t>
      </w:r>
    </w:p>
    <w:p w14:paraId="486054B5" w14:textId="77777777" w:rsidR="00FB522C" w:rsidRDefault="003E628A" w:rsidP="005832C9">
      <w:pPr>
        <w:numPr>
          <w:ilvl w:val="1"/>
          <w:numId w:val="1"/>
        </w:numPr>
        <w:pBdr>
          <w:top w:val="nil"/>
          <w:left w:val="nil"/>
          <w:bottom w:val="nil"/>
          <w:right w:val="nil"/>
          <w:between w:val="nil"/>
        </w:pBdr>
        <w:tabs>
          <w:tab w:val="center" w:pos="4320"/>
          <w:tab w:val="right" w:pos="8640"/>
        </w:tabs>
        <w:spacing w:after="240"/>
        <w:rPr>
          <w:i w:val="0"/>
        </w:rPr>
      </w:pPr>
      <w:r w:rsidRPr="008B10F7">
        <w:rPr>
          <w:i w:val="0"/>
        </w:rPr>
        <w:t xml:space="preserve">Grade 1, Unit 1, Lesson 4, CLG, </w:t>
      </w:r>
      <w:r w:rsidR="00295D4C" w:rsidRPr="008B10F7">
        <w:rPr>
          <w:i w:val="0"/>
        </w:rPr>
        <w:t>Slides</w:t>
      </w:r>
      <w:r w:rsidRPr="008B10F7">
        <w:rPr>
          <w:i w:val="0"/>
        </w:rPr>
        <w:t xml:space="preserve"> 18-21, </w:t>
      </w:r>
      <w:hyperlink r:id="rId9" w:tooltip="Lesson 4, CLG" w:history="1">
        <w:r w:rsidRPr="00FB522C">
          <w:rPr>
            <w:rStyle w:val="Hyperlink"/>
            <w:i w:val="0"/>
          </w:rPr>
          <w:t>https://subscriptions.teachtci.com/shared/programs/152/lessons/1558/slide_shows/145/edit?student_view=false</w:t>
        </w:r>
      </w:hyperlink>
      <w:r w:rsidRPr="008B10F7">
        <w:rPr>
          <w:i w:val="0"/>
        </w:rPr>
        <w:t xml:space="preserve">; </w:t>
      </w:r>
    </w:p>
    <w:p w14:paraId="329E77C0" w14:textId="77777777" w:rsidR="00FB522C" w:rsidRDefault="00FB522C" w:rsidP="00FB522C">
      <w:pPr>
        <w:jc w:val="right"/>
        <w:rPr>
          <w:i w:val="0"/>
        </w:rPr>
      </w:pPr>
      <w:r>
        <w:rPr>
          <w:i w:val="0"/>
        </w:rPr>
        <w:t>1</w:t>
      </w:r>
    </w:p>
    <w:p w14:paraId="0464CBFB" w14:textId="77777777" w:rsidR="005832C9" w:rsidRPr="008B10F7" w:rsidRDefault="005832C9" w:rsidP="00FB522C">
      <w:pPr>
        <w:pBdr>
          <w:top w:val="nil"/>
          <w:left w:val="nil"/>
          <w:bottom w:val="nil"/>
          <w:right w:val="nil"/>
          <w:between w:val="nil"/>
        </w:pBdr>
        <w:tabs>
          <w:tab w:val="center" w:pos="4320"/>
          <w:tab w:val="right" w:pos="8640"/>
        </w:tabs>
        <w:spacing w:after="240"/>
        <w:ind w:left="2160"/>
        <w:rPr>
          <w:i w:val="0"/>
        </w:rPr>
      </w:pPr>
    </w:p>
    <w:p w14:paraId="29F21DBF" w14:textId="77777777" w:rsidR="005832C9" w:rsidRPr="008B10F7" w:rsidRDefault="003E628A" w:rsidP="005832C9">
      <w:pPr>
        <w:numPr>
          <w:ilvl w:val="1"/>
          <w:numId w:val="1"/>
        </w:numPr>
        <w:pBdr>
          <w:top w:val="nil"/>
          <w:left w:val="nil"/>
          <w:bottom w:val="nil"/>
          <w:right w:val="nil"/>
          <w:between w:val="nil"/>
        </w:pBdr>
        <w:tabs>
          <w:tab w:val="center" w:pos="4320"/>
          <w:tab w:val="right" w:pos="8640"/>
        </w:tabs>
        <w:spacing w:after="240"/>
        <w:rPr>
          <w:i w:val="0"/>
        </w:rPr>
      </w:pPr>
      <w:r w:rsidRPr="008B10F7">
        <w:rPr>
          <w:i w:val="0"/>
        </w:rPr>
        <w:lastRenderedPageBreak/>
        <w:t xml:space="preserve">Grade 2, Unit 1, Performance Assessment: Plan a Food Garden for Your School, </w:t>
      </w:r>
      <w:hyperlink r:id="rId10" w:tooltip="Plan a food garden for your school" w:history="1">
        <w:r w:rsidRPr="00FB522C">
          <w:rPr>
            <w:rStyle w:val="Hyperlink"/>
            <w:i w:val="0"/>
          </w:rPr>
          <w:t>https://subscriptions.teachtci.com/shared/programs/153/lessons/2423/slide_shows/6569/edit?student_view=false</w:t>
        </w:r>
      </w:hyperlink>
      <w:r w:rsidRPr="008B10F7">
        <w:rPr>
          <w:i w:val="0"/>
        </w:rPr>
        <w:t xml:space="preserve">; </w:t>
      </w:r>
    </w:p>
    <w:p w14:paraId="486BFFC1" w14:textId="77777777" w:rsidR="005832C9" w:rsidRPr="008B10F7" w:rsidRDefault="003E628A" w:rsidP="005832C9">
      <w:pPr>
        <w:numPr>
          <w:ilvl w:val="1"/>
          <w:numId w:val="1"/>
        </w:numPr>
        <w:pBdr>
          <w:top w:val="nil"/>
          <w:left w:val="nil"/>
          <w:bottom w:val="nil"/>
          <w:right w:val="nil"/>
          <w:between w:val="nil"/>
        </w:pBdr>
        <w:tabs>
          <w:tab w:val="center" w:pos="4320"/>
          <w:tab w:val="right" w:pos="8640"/>
        </w:tabs>
        <w:spacing w:after="240"/>
        <w:rPr>
          <w:i w:val="0"/>
        </w:rPr>
      </w:pPr>
      <w:r w:rsidRPr="008B10F7">
        <w:rPr>
          <w:i w:val="0"/>
        </w:rPr>
        <w:t xml:space="preserve">Grade 3, Unit 3, Lesson 4, Investigation in ISN, </w:t>
      </w:r>
      <w:hyperlink r:id="rId11" w:tooltip="Investigation in ISN" w:history="1">
        <w:r w:rsidRPr="00FB522C">
          <w:rPr>
            <w:rStyle w:val="Hyperlink"/>
            <w:i w:val="0"/>
          </w:rPr>
          <w:t>https://subscriptions.teachtci.com/shared/sections/12186?nav_info=investigation&amp;program_id=154&amp;student_view=true</w:t>
        </w:r>
      </w:hyperlink>
      <w:r w:rsidRPr="008B10F7">
        <w:rPr>
          <w:i w:val="0"/>
        </w:rPr>
        <w:t xml:space="preserve">; </w:t>
      </w:r>
    </w:p>
    <w:p w14:paraId="723F6102" w14:textId="77777777" w:rsidR="005832C9" w:rsidRPr="008B10F7" w:rsidRDefault="003E628A" w:rsidP="005832C9">
      <w:pPr>
        <w:numPr>
          <w:ilvl w:val="1"/>
          <w:numId w:val="1"/>
        </w:numPr>
        <w:pBdr>
          <w:top w:val="nil"/>
          <w:left w:val="nil"/>
          <w:bottom w:val="nil"/>
          <w:right w:val="nil"/>
          <w:between w:val="nil"/>
        </w:pBdr>
        <w:tabs>
          <w:tab w:val="center" w:pos="4320"/>
          <w:tab w:val="right" w:pos="8640"/>
        </w:tabs>
        <w:spacing w:after="240"/>
        <w:rPr>
          <w:i w:val="0"/>
        </w:rPr>
      </w:pPr>
      <w:r w:rsidRPr="008B10F7">
        <w:rPr>
          <w:i w:val="0"/>
        </w:rPr>
        <w:t xml:space="preserve">Grade 4, Unit 3, Performance Assessment: Developing Hazard Plans, </w:t>
      </w:r>
      <w:hyperlink r:id="rId12" w:tooltip="Developing Hazard Plans" w:history="1">
        <w:r w:rsidRPr="00FB522C">
          <w:rPr>
            <w:rStyle w:val="Hyperlink"/>
            <w:i w:val="0"/>
          </w:rPr>
          <w:t>https://subscriptions.teachtci.com/shared/sections/17563?locale=en&amp;nav_info=&amp;program_id=155&amp;student_view=true</w:t>
        </w:r>
      </w:hyperlink>
      <w:r w:rsidRPr="008B10F7">
        <w:rPr>
          <w:i w:val="0"/>
        </w:rPr>
        <w:t xml:space="preserve">; </w:t>
      </w:r>
    </w:p>
    <w:p w14:paraId="04797806" w14:textId="77777777" w:rsidR="002A4819" w:rsidRPr="008B10F7" w:rsidRDefault="003E628A" w:rsidP="005832C9">
      <w:pPr>
        <w:numPr>
          <w:ilvl w:val="1"/>
          <w:numId w:val="1"/>
        </w:numPr>
        <w:pBdr>
          <w:top w:val="nil"/>
          <w:left w:val="nil"/>
          <w:bottom w:val="nil"/>
          <w:right w:val="nil"/>
          <w:between w:val="nil"/>
        </w:pBdr>
        <w:tabs>
          <w:tab w:val="center" w:pos="4320"/>
          <w:tab w:val="right" w:pos="8640"/>
        </w:tabs>
        <w:spacing w:after="240"/>
        <w:rPr>
          <w:i w:val="0"/>
        </w:rPr>
      </w:pPr>
      <w:r w:rsidRPr="008B10F7">
        <w:rPr>
          <w:i w:val="0"/>
        </w:rPr>
        <w:t xml:space="preserve">Grade 5, Unit 2, Lesson 1, CLC </w:t>
      </w:r>
      <w:r w:rsidR="00295D4C" w:rsidRPr="008B10F7">
        <w:rPr>
          <w:i w:val="0"/>
        </w:rPr>
        <w:t>Slides</w:t>
      </w:r>
      <w:r w:rsidRPr="008B10F7">
        <w:rPr>
          <w:i w:val="0"/>
        </w:rPr>
        <w:t xml:space="preserve"> 11-16, 19-22, </w:t>
      </w:r>
      <w:hyperlink r:id="rId13" w:tooltip="Lesson 1, CLC Slides 11-16, 19-22" w:history="1">
        <w:r w:rsidRPr="00FB522C">
          <w:rPr>
            <w:rStyle w:val="Hyperlink"/>
            <w:i w:val="0"/>
          </w:rPr>
          <w:t>https://subscriptions.teachtci.com/shared/programs/156/lessons/1583/slide_shows/31/edit. The program includes numerous exemplars of the standards being fully covered in grades K-5</w:t>
        </w:r>
      </w:hyperlink>
      <w:r w:rsidRPr="008B10F7">
        <w:rPr>
          <w:i w:val="0"/>
        </w:rPr>
        <w:t>.</w:t>
      </w:r>
    </w:p>
    <w:p w14:paraId="42FE400B"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Criterion #2: Grade 4, CLG (</w:t>
      </w:r>
      <w:r w:rsidR="00295D4C" w:rsidRPr="008B10F7">
        <w:rPr>
          <w:i w:val="0"/>
        </w:rPr>
        <w:t>Slides</w:t>
      </w:r>
      <w:r w:rsidRPr="008B10F7">
        <w:rPr>
          <w:i w:val="0"/>
        </w:rPr>
        <w:t xml:space="preserve"> 10-23, 25-27), </w:t>
      </w:r>
      <w:hyperlink r:id="rId14" w:tooltip="Grade 4, CLG" w:history="1">
        <w:r w:rsidRPr="00FB522C">
          <w:rPr>
            <w:rStyle w:val="Hyperlink"/>
            <w:i w:val="0"/>
          </w:rPr>
          <w:t>https://subscriptions.teachtci.com/shared/programs/155/lessons/1508/slide_shows/55/edit</w:t>
        </w:r>
      </w:hyperlink>
      <w:r w:rsidRPr="008B10F7">
        <w:rPr>
          <w:i w:val="0"/>
        </w:rPr>
        <w:t>. Instructional resources in grades K-5 engage students in using text, discourse, and experiential learning to develop mastery of the three integrated dimensions of the CA NGSS: the Science and Engineering Practices (SEPs), Crosscutting Concepts (CCCs), and Disciplinary Core Ideas</w:t>
      </w:r>
      <w:r w:rsidR="008B10F7">
        <w:rPr>
          <w:i w:val="0"/>
        </w:rPr>
        <w:t xml:space="preserve"> </w:t>
      </w:r>
      <w:r w:rsidRPr="008B10F7">
        <w:rPr>
          <w:i w:val="0"/>
        </w:rPr>
        <w:t xml:space="preserve">(DCIs). </w:t>
      </w:r>
    </w:p>
    <w:p w14:paraId="2EEBB2E0"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#4: Grade 2, Unit 3 Progression, </w:t>
      </w:r>
      <w:hyperlink r:id="rId15" w:tooltip="Unit 3 Progression" w:history="1">
        <w:r w:rsidRPr="00FB522C">
          <w:rPr>
            <w:rStyle w:val="Hyperlink"/>
            <w:i w:val="0"/>
          </w:rPr>
          <w:t>https://platoproduction20160712.s3.amazonaws.com/system/info_bar_files/184/original/BSA_Unit_Progression_G5_U4.pdf?1522694014</w:t>
        </w:r>
      </w:hyperlink>
      <w:r w:rsidRPr="008B10F7">
        <w:rPr>
          <w:i w:val="0"/>
        </w:rPr>
        <w:t>. The instructional resources progressively build students’ abilities to meet all grade-level Performance Expectations (PEs) through a three-dimensional instructional sequence.</w:t>
      </w:r>
    </w:p>
    <w:p w14:paraId="2339FCCA"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#10: Grades K-5, Biographies, </w:t>
      </w:r>
      <w:r w:rsidRPr="00A62F3F">
        <w:rPr>
          <w:i w:val="0"/>
        </w:rPr>
        <w:t>https://subscriptions.teachtci.com/shared/programs/151/biographies</w:t>
      </w:r>
      <w:r w:rsidR="00A62F3F" w:rsidRPr="00A62F3F">
        <w:rPr>
          <w:rStyle w:val="Hyperlink"/>
          <w:i w:val="0"/>
          <w:color w:val="auto"/>
          <w:u w:val="none"/>
        </w:rPr>
        <w:t xml:space="preserve"> (link no longer available)</w:t>
      </w:r>
      <w:r w:rsidRPr="008B10F7">
        <w:rPr>
          <w:i w:val="0"/>
        </w:rPr>
        <w:t xml:space="preserve">. The science curriculum is enriched with opportunities for students to access informational texts, literature, simulations and other media related to science and engineering, and it presents diverse examples of notable scientists and engineers. </w:t>
      </w:r>
    </w:p>
    <w:p w14:paraId="02A39AD1" w14:textId="77777777" w:rsidR="002A4819" w:rsidRPr="00BF0C0A" w:rsidRDefault="003E628A" w:rsidP="00BF0C0A">
      <w:pPr>
        <w:numPr>
          <w:ilvl w:val="0"/>
          <w:numId w:val="1"/>
        </w:numPr>
        <w:tabs>
          <w:tab w:val="center" w:pos="4320"/>
          <w:tab w:val="right" w:pos="8640"/>
        </w:tabs>
        <w:spacing w:after="240"/>
        <w:rPr>
          <w:i w:val="0"/>
        </w:rPr>
      </w:pPr>
      <w:r w:rsidRPr="008B10F7">
        <w:rPr>
          <w:i w:val="0"/>
        </w:rPr>
        <w:t xml:space="preserve">Criterion #13: Grade 1,Table of Contents, Literacy Toolkits, </w:t>
      </w:r>
      <w:hyperlink r:id="rId16" w:tooltip="Literacy Toolkits" w:history="1">
        <w:r w:rsidRPr="00FB522C">
          <w:rPr>
            <w:rStyle w:val="Hyperlink"/>
            <w:i w:val="0"/>
          </w:rPr>
          <w:t>https://subscriptions.teachtci.com/teacher/programs/152?student_view=false</w:t>
        </w:r>
      </w:hyperlink>
      <w:r w:rsidRPr="008B10F7">
        <w:rPr>
          <w:i w:val="0"/>
        </w:rPr>
        <w:t xml:space="preserve">.  The materials provide support for students to develop grade-level appropriate academic language and discipline-specific vocabulary through their use in context in classroom discourse around science phenomena </w:t>
      </w:r>
      <w:r w:rsidRPr="008B10F7">
        <w:rPr>
          <w:i w:val="0"/>
        </w:rPr>
        <w:lastRenderedPageBreak/>
        <w:t>(science talk), and through well-written and grade-level appropriate text resources.</w:t>
      </w:r>
    </w:p>
    <w:p w14:paraId="5976F7B3" w14:textId="77777777" w:rsidR="002A4819" w:rsidRPr="008B10F7" w:rsidRDefault="003E628A">
      <w:pPr>
        <w:pStyle w:val="Heading2"/>
      </w:pPr>
      <w:r w:rsidRPr="008B10F7">
        <w:t>Criteria Category 2: Program Organization</w:t>
      </w:r>
    </w:p>
    <w:p w14:paraId="44097B93" w14:textId="77777777" w:rsidR="002A4819" w:rsidRPr="008B10F7" w:rsidRDefault="003E628A">
      <w:pPr>
        <w:pBdr>
          <w:top w:val="nil"/>
          <w:left w:val="nil"/>
          <w:bottom w:val="nil"/>
          <w:right w:val="nil"/>
          <w:between w:val="nil"/>
        </w:pBdr>
        <w:tabs>
          <w:tab w:val="center" w:pos="4320"/>
          <w:tab w:val="right" w:pos="8640"/>
        </w:tabs>
        <w:spacing w:after="240"/>
        <w:rPr>
          <w:i w:val="0"/>
        </w:rPr>
      </w:pPr>
      <w:r w:rsidRPr="008B10F7">
        <w:rPr>
          <w:i w:val="0"/>
        </w:rPr>
        <w:t xml:space="preserve">The organization and features of the instructional materials </w:t>
      </w:r>
      <w:r w:rsidRPr="008B10F7">
        <w:t xml:space="preserve">[support/do not support] </w:t>
      </w:r>
      <w:r w:rsidRPr="008B10F7">
        <w:rPr>
          <w:i w:val="0"/>
        </w:rPr>
        <w:t xml:space="preserve">instruction and learning of the </w:t>
      </w:r>
      <w:r w:rsidRPr="008B10F7">
        <w:t>CA NGSS</w:t>
      </w:r>
      <w:r w:rsidRPr="008B10F7">
        <w:rPr>
          <w:i w:val="0"/>
        </w:rPr>
        <w:t>.</w:t>
      </w:r>
    </w:p>
    <w:p w14:paraId="3AD69650" w14:textId="77777777" w:rsidR="002A4819" w:rsidRPr="008B10F7" w:rsidRDefault="003E628A">
      <w:pPr>
        <w:pBdr>
          <w:top w:val="nil"/>
          <w:left w:val="nil"/>
          <w:bottom w:val="nil"/>
          <w:right w:val="nil"/>
          <w:between w:val="nil"/>
        </w:pBdr>
        <w:tabs>
          <w:tab w:val="center" w:pos="4320"/>
          <w:tab w:val="right" w:pos="8640"/>
        </w:tabs>
        <w:spacing w:after="120"/>
        <w:ind w:left="720"/>
        <w:rPr>
          <w:b/>
          <w:i w:val="0"/>
        </w:rPr>
      </w:pPr>
      <w:r w:rsidRPr="008B10F7">
        <w:rPr>
          <w:b/>
          <w:i w:val="0"/>
        </w:rPr>
        <w:t>Citations:</w:t>
      </w:r>
    </w:p>
    <w:p w14:paraId="555141B8"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#2: Grade 2, Unit 1.2, CLG, </w:t>
      </w:r>
      <w:r w:rsidR="00295D4C" w:rsidRPr="008B10F7">
        <w:rPr>
          <w:i w:val="0"/>
        </w:rPr>
        <w:t>Slides</w:t>
      </w:r>
      <w:r w:rsidRPr="008B10F7">
        <w:rPr>
          <w:i w:val="0"/>
        </w:rPr>
        <w:t xml:space="preserve"> 13, 14, 16, 20, 23, </w:t>
      </w:r>
      <w:hyperlink r:id="rId17" w:tooltip="Unit 1.2, CLG" w:history="1">
        <w:r w:rsidRPr="00FB522C">
          <w:rPr>
            <w:rStyle w:val="Hyperlink"/>
            <w:i w:val="0"/>
          </w:rPr>
          <w:t>https://subscriptions.teachtci.com/shared/programs/153/lessons/1465/slide_shows</w:t>
        </w:r>
      </w:hyperlink>
      <w:r w:rsidRPr="008B10F7">
        <w:rPr>
          <w:i w:val="0"/>
        </w:rPr>
        <w:t xml:space="preserve">. Instructional resources support teacher questioning strategies as a tool to assess students' knowledge and skills, promote student-to-student discourse, and guide student learning. </w:t>
      </w:r>
    </w:p>
    <w:p w14:paraId="295314B3"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#3: Grade 5, Unit 4.3, CLG, Learning Progressions, https://subscriptions.teachtci.com/shared/programs/156/lessons/1601/slide_shows?student_view=false. Instructional resources explicitly state which knowledge and skills learned in prior grades or units are applied and extended to accommodate new knowledge and skills. </w:t>
      </w:r>
    </w:p>
    <w:p w14:paraId="734DDD3B"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#7: Grade 4, Unit 2, Anchoring Phenomena, CLG, Unit Progressions, </w:t>
      </w:r>
      <w:hyperlink r:id="rId18" w:tooltip="Anchoring Phenomena" w:history="1">
        <w:r w:rsidRPr="00FB522C">
          <w:rPr>
            <w:rStyle w:val="Hyperlink"/>
            <w:i w:val="0"/>
          </w:rPr>
          <w:t>https://platoproduction20160712.s3.amazonaws.com/system/info_bar_files/173/original/BSA_Unit_Progression_G4_U2.pdf?1522692804</w:t>
        </w:r>
      </w:hyperlink>
      <w:r w:rsidRPr="008B10F7">
        <w:rPr>
          <w:i w:val="0"/>
        </w:rPr>
        <w:t xml:space="preserve">. Resources include explanations to teachers regarding how the SEPs, DCIs, and CCCs work together to support students in making sense of phenomena and/or to design solutions to problems and build toward the PEs of the CA NGSS. Teacher resources support understanding of how PEs are developed within units and across units throughout a year. </w:t>
      </w:r>
    </w:p>
    <w:p w14:paraId="0D2D2835"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#8: Grade 1, Unit 2, Anchoring Phenomenon, CLG, </w:t>
      </w:r>
      <w:hyperlink r:id="rId19" w:tooltip="Anchoring Phenomena" w:history="1">
        <w:r w:rsidRPr="00FB522C">
          <w:rPr>
            <w:rStyle w:val="Hyperlink"/>
            <w:i w:val="0"/>
          </w:rPr>
          <w:t>https://subscriptions.teachtci.com/shared/programs/152/lessons/2347/slide_shows/27468/edit?module=1</w:t>
        </w:r>
      </w:hyperlink>
      <w:r w:rsidRPr="008B10F7">
        <w:rPr>
          <w:i w:val="0"/>
        </w:rPr>
        <w:t xml:space="preserve">. Topics selected for in-depth study are developed through their role in explaining selected phenomena, chosen to support students in building the knowledge and abilities needed to achieve proficiency in a bundle of PEs. </w:t>
      </w:r>
    </w:p>
    <w:p w14:paraId="186C31D4" w14:textId="77777777" w:rsidR="002A4819" w:rsidRPr="008B10F7" w:rsidRDefault="003E628A">
      <w:pPr>
        <w:pStyle w:val="Heading2"/>
      </w:pPr>
      <w:r w:rsidRPr="008B10F7">
        <w:t>Criteria Category 3: Assessment</w:t>
      </w:r>
    </w:p>
    <w:p w14:paraId="09C04AD1" w14:textId="77777777" w:rsidR="002A4819" w:rsidRPr="008B10F7" w:rsidRDefault="003E628A">
      <w:pPr>
        <w:pBdr>
          <w:top w:val="nil"/>
          <w:left w:val="nil"/>
          <w:bottom w:val="nil"/>
          <w:right w:val="nil"/>
          <w:between w:val="nil"/>
        </w:pBdr>
        <w:tabs>
          <w:tab w:val="center" w:pos="4320"/>
          <w:tab w:val="right" w:pos="8640"/>
        </w:tabs>
        <w:spacing w:after="240"/>
        <w:rPr>
          <w:i w:val="0"/>
        </w:rPr>
      </w:pPr>
      <w:r w:rsidRPr="008B10F7">
        <w:rPr>
          <w:i w:val="0"/>
        </w:rPr>
        <w:t>The program includes</w:t>
      </w:r>
      <w:r w:rsidRPr="008B10F7">
        <w:t xml:space="preserve"> </w:t>
      </w:r>
      <w:r w:rsidRPr="008B10F7">
        <w:rPr>
          <w:i w:val="0"/>
        </w:rPr>
        <w:t>multiple models of both formative and summative assessment tasks for measuring what students know and are able to do and provide</w:t>
      </w:r>
      <w:r w:rsidRPr="008B10F7">
        <w:t xml:space="preserve"> </w:t>
      </w:r>
      <w:r w:rsidRPr="008B10F7">
        <w:rPr>
          <w:i w:val="0"/>
        </w:rPr>
        <w:t>guidance for teachers on how to use scoring rubrics and interpret assessment results to guide instruction.</w:t>
      </w:r>
    </w:p>
    <w:p w14:paraId="3102DB44" w14:textId="77777777" w:rsidR="002A4819" w:rsidRPr="008B10F7" w:rsidRDefault="003E628A">
      <w:pPr>
        <w:pBdr>
          <w:top w:val="nil"/>
          <w:left w:val="nil"/>
          <w:bottom w:val="nil"/>
          <w:right w:val="nil"/>
          <w:between w:val="nil"/>
        </w:pBdr>
        <w:tabs>
          <w:tab w:val="center" w:pos="4320"/>
          <w:tab w:val="right" w:pos="8640"/>
        </w:tabs>
        <w:spacing w:after="120"/>
        <w:ind w:left="720"/>
        <w:rPr>
          <w:b/>
          <w:i w:val="0"/>
        </w:rPr>
      </w:pPr>
      <w:r w:rsidRPr="008B10F7">
        <w:rPr>
          <w:b/>
          <w:i w:val="0"/>
        </w:rPr>
        <w:lastRenderedPageBreak/>
        <w:t>Citations:</w:t>
      </w:r>
    </w:p>
    <w:p w14:paraId="55A2810A"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#1: Grade K, Unit 1.6, Assessment, </w:t>
      </w:r>
      <w:hyperlink r:id="rId20" w:tooltip="Unit 1.6, Assessment" w:history="1">
        <w:r w:rsidRPr="00FB522C">
          <w:rPr>
            <w:rStyle w:val="Hyperlink"/>
            <w:i w:val="0"/>
          </w:rPr>
          <w:t>https://subscriptions.teachtci.com/staffer/lessons/1541/assessments?program_id=151&amp;student_view=false</w:t>
        </w:r>
      </w:hyperlink>
      <w:r w:rsidRPr="008B10F7">
        <w:rPr>
          <w:i w:val="0"/>
        </w:rPr>
        <w:t>.  Assessments in the instructional resources reflect the three-dimensional nature of the CA NGSS and the</w:t>
      </w:r>
      <w:r w:rsidRPr="008B10F7">
        <w:t xml:space="preserve"> CA Science Framework. </w:t>
      </w:r>
      <w:r w:rsidRPr="008B10F7">
        <w:rPr>
          <w:i w:val="0"/>
        </w:rPr>
        <w:t xml:space="preserve">Assessment tools measure what students know and are able to do, as defined by the PEs in the CA NGSS. Assessments stress performance tasks rather than rote memorization. </w:t>
      </w:r>
    </w:p>
    <w:p w14:paraId="563D4575"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#3: Grade 4, Unit 4, Lesson 6, CLG, slide 25 + Teacher Note,  </w:t>
      </w:r>
      <w:hyperlink r:id="rId21" w:tooltip="Unit 4, Lesson 6" w:history="1">
        <w:r w:rsidRPr="00FB522C">
          <w:rPr>
            <w:rStyle w:val="Hyperlink"/>
            <w:i w:val="0"/>
          </w:rPr>
          <w:t>https://subscriptions.teachtci.com/shared/programs/155/lessons/1535/slide_shows/81/edit</w:t>
        </w:r>
      </w:hyperlink>
      <w:r w:rsidRPr="008B10F7">
        <w:rPr>
          <w:i w:val="0"/>
        </w:rPr>
        <w:t>.  Teacher materials across grades K-5 provide support to engage students in tasks that afford both learning and formative assessment opportunities at the same time and provide guidance to teachers on how to embed formative assessment activities in the broader learning activity.</w:t>
      </w:r>
    </w:p>
    <w:p w14:paraId="079E77C4"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#6: Grade 5, Unit 1, Lesson 2.5, </w:t>
      </w:r>
      <w:hyperlink r:id="rId22" w:tooltip="Unit 1, Lesson 2.5" w:history="1">
        <w:r w:rsidRPr="00FB522C">
          <w:rPr>
            <w:rStyle w:val="Hyperlink"/>
            <w:i w:val="0"/>
          </w:rPr>
          <w:t>https://subscriptions.teachtci.com/shared/sections/11403?program_id=156&amp;student_view=true</w:t>
        </w:r>
      </w:hyperlink>
      <w:r w:rsidRPr="008B10F7">
        <w:rPr>
          <w:i w:val="0"/>
        </w:rPr>
        <w:t>. Teacher resources supply a differentiated path for diverse students to build toward the PEs of the CA NGSS. In particular, formative assessment tasks are designed to support teachers in collecting and analyzing data about student conceptual understanding.</w:t>
      </w:r>
    </w:p>
    <w:p w14:paraId="65656102"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#10: Grade 2,  Unit 1, Performance Assessment: Plan a Garden for Your School, </w:t>
      </w:r>
      <w:hyperlink r:id="rId23" w:tooltip="Performance Assessment" w:history="1">
        <w:r w:rsidRPr="00FB522C">
          <w:rPr>
            <w:rStyle w:val="Hyperlink"/>
            <w:i w:val="0"/>
          </w:rPr>
          <w:t>https://subscriptions.teachtci.com/shared/programs/153/lessons/2423/slide_shows/6569/edit?student_view=false</w:t>
        </w:r>
      </w:hyperlink>
      <w:r w:rsidRPr="008B10F7">
        <w:rPr>
          <w:i w:val="0"/>
        </w:rPr>
        <w:t xml:space="preserve">.  Assessment tools include multiple measures of student performance as addressed in the assessment chapter in the </w:t>
      </w:r>
      <w:r w:rsidRPr="008B10F7">
        <w:t>CA Science Framework</w:t>
      </w:r>
      <w:r w:rsidRPr="008B10F7">
        <w:rPr>
          <w:i w:val="0"/>
        </w:rPr>
        <w:t xml:space="preserve">, including, but not limited to, engineering design and lab practical tasks; performance-based tasks; open-ended, short answer and essay responses; lab reports; research projects; computational simulations; and oral presentations. </w:t>
      </w:r>
    </w:p>
    <w:p w14:paraId="7D477C83" w14:textId="77777777" w:rsidR="002A4819" w:rsidRPr="008B10F7" w:rsidRDefault="003E628A">
      <w:pPr>
        <w:pStyle w:val="Heading2"/>
      </w:pPr>
      <w:r w:rsidRPr="008B10F7">
        <w:t>Criteria Category 4: Access and Equity</w:t>
      </w:r>
    </w:p>
    <w:p w14:paraId="3A80B848" w14:textId="77777777" w:rsidR="002A4819" w:rsidRPr="008B10F7" w:rsidRDefault="003E628A">
      <w:pPr>
        <w:pBdr>
          <w:top w:val="nil"/>
          <w:left w:val="nil"/>
          <w:bottom w:val="nil"/>
          <w:right w:val="nil"/>
          <w:between w:val="nil"/>
        </w:pBdr>
        <w:tabs>
          <w:tab w:val="center" w:pos="4320"/>
          <w:tab w:val="right" w:pos="8640"/>
        </w:tabs>
        <w:spacing w:after="240"/>
      </w:pPr>
      <w:r w:rsidRPr="008B10F7">
        <w:rPr>
          <w:i w:val="0"/>
        </w:rPr>
        <w:t>Program materials ensure universal and equitable access to high-quality curriculum and instruction for all students and provide teachers with suggestions for differentiation for students with special needs.</w:t>
      </w:r>
    </w:p>
    <w:p w14:paraId="772A8462" w14:textId="77777777" w:rsidR="002A4819" w:rsidRPr="008B10F7" w:rsidRDefault="003E628A">
      <w:pPr>
        <w:pBdr>
          <w:top w:val="nil"/>
          <w:left w:val="nil"/>
          <w:bottom w:val="nil"/>
          <w:right w:val="nil"/>
          <w:between w:val="nil"/>
        </w:pBdr>
        <w:tabs>
          <w:tab w:val="center" w:pos="4320"/>
          <w:tab w:val="right" w:pos="8640"/>
        </w:tabs>
        <w:spacing w:after="120"/>
        <w:ind w:left="720"/>
        <w:rPr>
          <w:b/>
          <w:i w:val="0"/>
        </w:rPr>
      </w:pPr>
      <w:r w:rsidRPr="008B10F7">
        <w:rPr>
          <w:b/>
          <w:i w:val="0"/>
        </w:rPr>
        <w:t>Citations:</w:t>
      </w:r>
    </w:p>
    <w:p w14:paraId="3525A8D3"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#1: Grade K, Unit 1, Lesson 1, Resources, Other Resources, </w:t>
      </w:r>
      <w:hyperlink r:id="rId24" w:tooltip="Lesson 1 Resources " w:history="1">
        <w:r w:rsidRPr="00FB522C">
          <w:rPr>
            <w:rStyle w:val="Hyperlink"/>
            <w:i w:val="0"/>
          </w:rPr>
          <w:t>https://subscriptions.teachtci.com/teacher/programs/151/program_resources?lesson_id=1537&amp;student_view=false</w:t>
        </w:r>
      </w:hyperlink>
      <w:r w:rsidRPr="008B10F7">
        <w:rPr>
          <w:i w:val="0"/>
        </w:rPr>
        <w:t xml:space="preserve">. The instructional resources </w:t>
      </w:r>
      <w:r w:rsidRPr="008B10F7">
        <w:rPr>
          <w:i w:val="0"/>
        </w:rPr>
        <w:lastRenderedPageBreak/>
        <w:t xml:space="preserve">reflect the goals of access and equity outlined in chapter 10 of the </w:t>
      </w:r>
      <w:r w:rsidRPr="008B10F7">
        <w:t>CA Science Framework.</w:t>
      </w:r>
      <w:r w:rsidRPr="008B10F7">
        <w:rPr>
          <w:i w:val="0"/>
        </w:rPr>
        <w:t xml:space="preserve"> </w:t>
      </w:r>
    </w:p>
    <w:p w14:paraId="00CA7EFF"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#2: Grade 3, Unit 3, Lesson 6, Differentiating Instruction, </w:t>
      </w:r>
      <w:hyperlink r:id="rId25" w:tooltip="Lesson 6, Differentiating Instruction" w:history="1">
        <w:r w:rsidRPr="00FB522C">
          <w:rPr>
            <w:rStyle w:val="Hyperlink"/>
            <w:i w:val="0"/>
          </w:rPr>
          <w:t>https://subscriptions.teachtci.com/shared/programs/154/lessons/1498/slide_shows?student_view=false</w:t>
        </w:r>
      </w:hyperlink>
      <w:r w:rsidRPr="008B10F7">
        <w:rPr>
          <w:i w:val="0"/>
        </w:rPr>
        <w:t xml:space="preserve">; Grade 3, Unit 3, Lesson 6, CLG (Spanish), </w:t>
      </w:r>
      <w:hyperlink r:id="rId26" w:tooltip="Lesson 6, CLG Spanish" w:history="1">
        <w:r w:rsidRPr="00FB522C">
          <w:rPr>
            <w:rStyle w:val="Hyperlink"/>
            <w:i w:val="0"/>
          </w:rPr>
          <w:t>https://subscriptions.teachtci.com/shared/programs/154/lessons/1498/slide_shows/30772/edit</w:t>
        </w:r>
      </w:hyperlink>
      <w:r w:rsidRPr="008B10F7">
        <w:rPr>
          <w:i w:val="0"/>
        </w:rPr>
        <w:t xml:space="preserve">.  At each K-5 grade level, suggested lessons and teacher resources include research-based strategies to address the needs of English learners consistent with the CA ELD Standards. </w:t>
      </w:r>
    </w:p>
    <w:p w14:paraId="7376B607"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#3: Grade 5, Unit 1, Lesson 5, Differentiating Instruction, </w:t>
      </w:r>
      <w:hyperlink r:id="rId27" w:tooltip="Lesson 5, Differentiating Instruction" w:history="1">
        <w:r w:rsidRPr="00FB522C">
          <w:rPr>
            <w:rStyle w:val="Hyperlink"/>
            <w:i w:val="0"/>
          </w:rPr>
          <w:t>https://subscriptions.teachtci.com/shared/programs/156/lessons/1579/slide_shows?student_view=false</w:t>
        </w:r>
      </w:hyperlink>
      <w:r w:rsidRPr="008B10F7">
        <w:rPr>
          <w:i w:val="0"/>
        </w:rPr>
        <w:t xml:space="preserve">. Instructional resources incorporate instructional strategies to address the needs of students with disabilities in lessons, assessments, and teacher resources, as appropriate, at every grade level. </w:t>
      </w:r>
    </w:p>
    <w:p w14:paraId="2C322FFE"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#4: Grade 1, Unit 1, Lesson 1, CLG (click on Differentiating Instruction), </w:t>
      </w:r>
      <w:hyperlink r:id="rId28" w:tooltip="Lesson 1, CLG" w:history="1">
        <w:r w:rsidRPr="00FB522C">
          <w:rPr>
            <w:rStyle w:val="Hyperlink"/>
            <w:i w:val="0"/>
          </w:rPr>
          <w:t>https://subscriptions.teachtci.com/shared/programs/152/lessons/1556/slide_shows</w:t>
        </w:r>
      </w:hyperlink>
      <w:r w:rsidR="00FB522C">
        <w:rPr>
          <w:i w:val="0"/>
        </w:rPr>
        <w:t>.</w:t>
      </w:r>
      <w:r w:rsidRPr="008B10F7">
        <w:rPr>
          <w:i w:val="0"/>
        </w:rPr>
        <w:t xml:space="preserve"> Teacher resources across grades K-5 supply a differentiated path for all students. In particular, instructional resources provide guidance to support students with special needs, including standard English learners, English learners, long term English learners, students living in poverty, foster youth, girls and young women, advanced learners, students with disabilities and students below grade level in science skills, three-dimensional learning, literacy skills, or mathematics skills. </w:t>
      </w:r>
    </w:p>
    <w:p w14:paraId="1C67F59F" w14:textId="77777777" w:rsidR="002A4819" w:rsidRPr="008B10F7" w:rsidRDefault="003E628A">
      <w:pPr>
        <w:pStyle w:val="Heading2"/>
      </w:pPr>
      <w:r w:rsidRPr="008B10F7">
        <w:t>Criteria Category 5: Instructional Planning and Support</w:t>
      </w:r>
    </w:p>
    <w:p w14:paraId="5B46A023" w14:textId="77777777" w:rsidR="002A4819" w:rsidRPr="008B10F7" w:rsidRDefault="003E628A">
      <w:pPr>
        <w:pBdr>
          <w:top w:val="nil"/>
          <w:left w:val="nil"/>
          <w:bottom w:val="nil"/>
          <w:right w:val="nil"/>
          <w:between w:val="nil"/>
        </w:pBdr>
        <w:tabs>
          <w:tab w:val="center" w:pos="4320"/>
          <w:tab w:val="right" w:pos="8640"/>
        </w:tabs>
        <w:spacing w:after="240"/>
        <w:rPr>
          <w:i w:val="0"/>
        </w:rPr>
      </w:pPr>
      <w:r w:rsidRPr="008B10F7">
        <w:rPr>
          <w:i w:val="0"/>
        </w:rPr>
        <w:t>The instructional materials provide coherent guidelines for teachers to follow when planning three-dimensional instruction and are</w:t>
      </w:r>
      <w:r w:rsidRPr="008B10F7">
        <w:t xml:space="preserve"> </w:t>
      </w:r>
      <w:r w:rsidRPr="008B10F7">
        <w:rPr>
          <w:i w:val="0"/>
        </w:rPr>
        <w:t>designed to help teachers provide effective standards-based instruction.</w:t>
      </w:r>
    </w:p>
    <w:p w14:paraId="3F7A5494" w14:textId="77777777" w:rsidR="002A4819" w:rsidRPr="008B10F7" w:rsidRDefault="003E628A">
      <w:pPr>
        <w:pBdr>
          <w:top w:val="nil"/>
          <w:left w:val="nil"/>
          <w:bottom w:val="nil"/>
          <w:right w:val="nil"/>
          <w:between w:val="nil"/>
        </w:pBdr>
        <w:tabs>
          <w:tab w:val="center" w:pos="4320"/>
          <w:tab w:val="right" w:pos="8640"/>
        </w:tabs>
        <w:spacing w:after="120"/>
        <w:ind w:left="720"/>
        <w:rPr>
          <w:b/>
          <w:i w:val="0"/>
        </w:rPr>
      </w:pPr>
      <w:r w:rsidRPr="008B10F7">
        <w:rPr>
          <w:b/>
          <w:i w:val="0"/>
        </w:rPr>
        <w:t>Citations:</w:t>
      </w:r>
    </w:p>
    <w:p w14:paraId="530B80E4"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#2: Grade 1, Pacing Guide, </w:t>
      </w:r>
      <w:hyperlink r:id="rId29" w:tooltip="Grade 1, Pacing Guide " w:history="1">
        <w:r w:rsidRPr="00FB522C">
          <w:rPr>
            <w:rStyle w:val="Hyperlink"/>
            <w:i w:val="0"/>
          </w:rPr>
          <w:t>https://subscriptions.teachtci.com/teacher/programs/152/pacings?lesson_id=1556&amp;student_view=false</w:t>
        </w:r>
      </w:hyperlink>
      <w:r w:rsidRPr="008B10F7">
        <w:rPr>
          <w:i w:val="0"/>
        </w:rPr>
        <w:t xml:space="preserve">. The teacher resources provide an estimated instructional time for each activity, lesson, chapter, and unit which allows for student engagement in the SEPs and engineering design projects. </w:t>
      </w:r>
    </w:p>
    <w:p w14:paraId="7B5C7D79"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#4: Grade 4, Unit 4, Lesson 1, Learning Progression, </w:t>
      </w:r>
      <w:hyperlink r:id="rId30" w:tooltip="Learning Progression" w:history="1">
        <w:r w:rsidRPr="00FB522C">
          <w:rPr>
            <w:rStyle w:val="Hyperlink"/>
            <w:i w:val="0"/>
          </w:rPr>
          <w:t>https://subscriptions.teachtci.com/shared/programs/155/lessons/1530/slide_shows?student_view=false</w:t>
        </w:r>
      </w:hyperlink>
      <w:r w:rsidRPr="008B10F7">
        <w:rPr>
          <w:i w:val="0"/>
        </w:rPr>
        <w:t xml:space="preserve">.  Program resources address the articulation of three-dimensional learning by identifying the knowledge and skills </w:t>
      </w:r>
      <w:r w:rsidRPr="008B10F7">
        <w:rPr>
          <w:i w:val="0"/>
        </w:rPr>
        <w:lastRenderedPageBreak/>
        <w:t xml:space="preserve">learned in prior grades and prior grade-level units, and address how to connect and build on these learnings to help students develop increasingly sophisticated ideas. </w:t>
      </w:r>
    </w:p>
    <w:p w14:paraId="26467236" w14:textId="77777777" w:rsidR="002A4819" w:rsidRPr="008B10F7" w:rsidRDefault="003E628A">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#6: Grade 5, Unit 4, Lesson 1, Assessments, See </w:t>
      </w:r>
      <w:r w:rsidRPr="008B10F7">
        <w:rPr>
          <w:i w:val="0"/>
          <w:highlight w:val="white"/>
        </w:rPr>
        <w:t xml:space="preserve">TCI Assessment: How Do Scientists Know When Substances Change? - English, Under Print Click on Answer Key, Scroll down to Question 17 to see rubric, </w:t>
      </w:r>
      <w:hyperlink r:id="rId31" w:tooltip="How Do Scientists Know When Substances Change? Assessment" w:history="1">
        <w:r w:rsidRPr="00FB522C">
          <w:rPr>
            <w:rStyle w:val="Hyperlink"/>
            <w:i w:val="0"/>
            <w:highlight w:val="white"/>
          </w:rPr>
          <w:t>https://subscriptions.teachtci.com/staffer/lessons/1593/assessments?program_id=156&amp;student_view=false</w:t>
        </w:r>
      </w:hyperlink>
      <w:r w:rsidRPr="008B10F7">
        <w:rPr>
          <w:i w:val="0"/>
          <w:highlight w:val="white"/>
        </w:rPr>
        <w:t>.</w:t>
      </w:r>
      <w:r w:rsidRPr="008B10F7">
        <w:rPr>
          <w:i w:val="0"/>
        </w:rPr>
        <w:t xml:space="preserve">  All suggested student tasks, including classroom activities, end-of chapter tasks, suggested out-of-school activities, and assessment tasks are supported with guidance for the teacher on how to implement and, where appropriate, grade the task. Assessment keys and rubrics are provided. </w:t>
      </w:r>
    </w:p>
    <w:p w14:paraId="779840C7" w14:textId="77777777" w:rsidR="002A4819" w:rsidRPr="008B10F7" w:rsidRDefault="003E628A" w:rsidP="00295D4C">
      <w:pPr>
        <w:numPr>
          <w:ilvl w:val="0"/>
          <w:numId w:val="1"/>
        </w:numPr>
        <w:pBdr>
          <w:top w:val="nil"/>
          <w:left w:val="nil"/>
          <w:bottom w:val="nil"/>
          <w:right w:val="nil"/>
          <w:between w:val="nil"/>
        </w:pBdr>
        <w:tabs>
          <w:tab w:val="center" w:pos="4320"/>
          <w:tab w:val="right" w:pos="8640"/>
        </w:tabs>
        <w:spacing w:after="240"/>
        <w:rPr>
          <w:i w:val="0"/>
        </w:rPr>
      </w:pPr>
      <w:r w:rsidRPr="008B10F7">
        <w:rPr>
          <w:i w:val="0"/>
        </w:rPr>
        <w:t xml:space="preserve">Criterion #14: Grades K-5, TOC (Click on NGSS Design and Standards Map), </w:t>
      </w:r>
      <w:hyperlink r:id="rId32" w:tooltip="Grades K-5, TOC " w:history="1">
        <w:r w:rsidRPr="00FB522C">
          <w:rPr>
            <w:rStyle w:val="Hyperlink"/>
            <w:i w:val="0"/>
          </w:rPr>
          <w:t>https://subscriptions.teachtci.com/teacher/programs/152</w:t>
        </w:r>
      </w:hyperlink>
      <w:r w:rsidR="00295D4C" w:rsidRPr="008B10F7">
        <w:rPr>
          <w:i w:val="0"/>
        </w:rPr>
        <w:t xml:space="preserve">. </w:t>
      </w:r>
      <w:r w:rsidRPr="008B10F7">
        <w:rPr>
          <w:i w:val="0"/>
        </w:rPr>
        <w:t xml:space="preserve">Electronic learning resources, including technology-based assessments, support instruction that is connected explicitly to the CA NGSS, have a well-designed user interface, provide technical support, and include suggestions for appropriate and differentiated use. </w:t>
      </w:r>
    </w:p>
    <w:p w14:paraId="26FA1738" w14:textId="77777777" w:rsidR="002A4819" w:rsidRPr="008B10F7" w:rsidRDefault="003E628A">
      <w:pPr>
        <w:pStyle w:val="Heading2"/>
      </w:pPr>
      <w:r w:rsidRPr="008B10F7">
        <w:t>Edits and Corrections:</w:t>
      </w:r>
    </w:p>
    <w:p w14:paraId="63597BCF" w14:textId="77777777" w:rsidR="002A4819" w:rsidRPr="008B10F7" w:rsidRDefault="003E628A">
      <w:pPr>
        <w:pBdr>
          <w:top w:val="nil"/>
          <w:left w:val="nil"/>
          <w:bottom w:val="nil"/>
          <w:right w:val="nil"/>
          <w:between w:val="nil"/>
        </w:pBdr>
        <w:tabs>
          <w:tab w:val="center" w:pos="4320"/>
          <w:tab w:val="right" w:pos="8640"/>
        </w:tabs>
        <w:spacing w:after="240"/>
        <w:rPr>
          <w:i w:val="0"/>
        </w:rPr>
      </w:pPr>
      <w:r w:rsidRPr="008B10F7">
        <w:rPr>
          <w:i w:val="0"/>
        </w:rPr>
        <w:t>The following edits and corrections must be made as a condition of adoption:</w:t>
      </w:r>
    </w:p>
    <w:p w14:paraId="7AEFA470" w14:textId="77777777" w:rsidR="002A4819" w:rsidRPr="008B10F7" w:rsidRDefault="002A4819">
      <w:pPr>
        <w:pBdr>
          <w:top w:val="nil"/>
          <w:left w:val="nil"/>
          <w:bottom w:val="nil"/>
          <w:right w:val="nil"/>
          <w:between w:val="nil"/>
        </w:pBdr>
        <w:tabs>
          <w:tab w:val="center" w:pos="4320"/>
          <w:tab w:val="right" w:pos="8640"/>
        </w:tabs>
        <w:spacing w:after="480"/>
      </w:pPr>
    </w:p>
    <w:tbl>
      <w:tblPr>
        <w:tblStyle w:val="a0"/>
        <w:tblW w:w="10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Edits and corrections table"/>
        <w:tblDescription w:val="A list of the edits and corrections recommended by the review panel."/>
      </w:tblPr>
      <w:tblGrid>
        <w:gridCol w:w="432"/>
        <w:gridCol w:w="884"/>
        <w:gridCol w:w="1457"/>
        <w:gridCol w:w="1650"/>
        <w:gridCol w:w="1860"/>
        <w:gridCol w:w="2198"/>
        <w:gridCol w:w="1615"/>
      </w:tblGrid>
      <w:tr w:rsidR="008B10F7" w:rsidRPr="008B10F7" w14:paraId="659AAE6B" w14:textId="77777777" w:rsidTr="00537874">
        <w:trPr>
          <w:cantSplit/>
          <w:tblHeader/>
        </w:trPr>
        <w:tc>
          <w:tcPr>
            <w:tcW w:w="432" w:type="dxa"/>
          </w:tcPr>
          <w:p w14:paraId="568460A3" w14:textId="77777777" w:rsidR="002A4819" w:rsidRPr="008B10F7" w:rsidRDefault="003E628A">
            <w:pPr>
              <w:pBdr>
                <w:top w:val="nil"/>
                <w:left w:val="nil"/>
                <w:bottom w:val="nil"/>
                <w:right w:val="nil"/>
                <w:between w:val="nil"/>
              </w:pBdr>
              <w:tabs>
                <w:tab w:val="center" w:pos="4320"/>
                <w:tab w:val="right" w:pos="8640"/>
              </w:tabs>
              <w:jc w:val="center"/>
              <w:rPr>
                <w:i w:val="0"/>
              </w:rPr>
            </w:pPr>
            <w:r w:rsidRPr="008B10F7">
              <w:rPr>
                <w:i w:val="0"/>
              </w:rPr>
              <w:t>#</w:t>
            </w:r>
          </w:p>
        </w:tc>
        <w:tc>
          <w:tcPr>
            <w:tcW w:w="884" w:type="dxa"/>
          </w:tcPr>
          <w:p w14:paraId="2F7C221C" w14:textId="77777777" w:rsidR="002A4819" w:rsidRPr="008B10F7" w:rsidRDefault="003E628A">
            <w:pPr>
              <w:pBdr>
                <w:top w:val="nil"/>
                <w:left w:val="nil"/>
                <w:bottom w:val="nil"/>
                <w:right w:val="nil"/>
                <w:between w:val="nil"/>
              </w:pBdr>
              <w:tabs>
                <w:tab w:val="center" w:pos="4320"/>
                <w:tab w:val="right" w:pos="8640"/>
              </w:tabs>
              <w:jc w:val="center"/>
              <w:rPr>
                <w:i w:val="0"/>
              </w:rPr>
            </w:pPr>
            <w:r w:rsidRPr="008B10F7">
              <w:rPr>
                <w:i w:val="0"/>
              </w:rPr>
              <w:t>Grade Level</w:t>
            </w:r>
          </w:p>
        </w:tc>
        <w:tc>
          <w:tcPr>
            <w:tcW w:w="1457" w:type="dxa"/>
          </w:tcPr>
          <w:p w14:paraId="48355E4B" w14:textId="77777777" w:rsidR="002A4819" w:rsidRPr="008B10F7" w:rsidRDefault="003E628A">
            <w:pPr>
              <w:pBdr>
                <w:top w:val="nil"/>
                <w:left w:val="nil"/>
                <w:bottom w:val="nil"/>
                <w:right w:val="nil"/>
                <w:between w:val="nil"/>
              </w:pBdr>
              <w:tabs>
                <w:tab w:val="center" w:pos="4320"/>
                <w:tab w:val="right" w:pos="8640"/>
              </w:tabs>
              <w:jc w:val="center"/>
              <w:rPr>
                <w:i w:val="0"/>
              </w:rPr>
            </w:pPr>
            <w:r w:rsidRPr="008B10F7">
              <w:rPr>
                <w:i w:val="0"/>
              </w:rPr>
              <w:t>Component</w:t>
            </w:r>
          </w:p>
        </w:tc>
        <w:tc>
          <w:tcPr>
            <w:tcW w:w="1650" w:type="dxa"/>
          </w:tcPr>
          <w:p w14:paraId="426F4015" w14:textId="77777777" w:rsidR="002A4819" w:rsidRPr="008B10F7" w:rsidRDefault="003E628A">
            <w:pPr>
              <w:pBdr>
                <w:top w:val="nil"/>
                <w:left w:val="nil"/>
                <w:bottom w:val="nil"/>
                <w:right w:val="nil"/>
                <w:between w:val="nil"/>
              </w:pBdr>
              <w:tabs>
                <w:tab w:val="center" w:pos="4320"/>
                <w:tab w:val="right" w:pos="8640"/>
              </w:tabs>
              <w:jc w:val="center"/>
              <w:rPr>
                <w:i w:val="0"/>
              </w:rPr>
            </w:pPr>
            <w:r w:rsidRPr="008B10F7">
              <w:rPr>
                <w:i w:val="0"/>
              </w:rPr>
              <w:t>Page Number(s)</w:t>
            </w:r>
          </w:p>
        </w:tc>
        <w:tc>
          <w:tcPr>
            <w:tcW w:w="1860" w:type="dxa"/>
          </w:tcPr>
          <w:p w14:paraId="40FA417E" w14:textId="77777777" w:rsidR="002A4819" w:rsidRPr="008B10F7" w:rsidRDefault="003E628A">
            <w:pPr>
              <w:pBdr>
                <w:top w:val="nil"/>
                <w:left w:val="nil"/>
                <w:bottom w:val="nil"/>
                <w:right w:val="nil"/>
                <w:between w:val="nil"/>
              </w:pBdr>
              <w:tabs>
                <w:tab w:val="center" w:pos="4320"/>
                <w:tab w:val="right" w:pos="8640"/>
              </w:tabs>
              <w:jc w:val="center"/>
              <w:rPr>
                <w:i w:val="0"/>
              </w:rPr>
            </w:pPr>
            <w:r w:rsidRPr="008B10F7">
              <w:rPr>
                <w:i w:val="0"/>
              </w:rPr>
              <w:t>Current Text</w:t>
            </w:r>
          </w:p>
        </w:tc>
        <w:tc>
          <w:tcPr>
            <w:tcW w:w="2198" w:type="dxa"/>
          </w:tcPr>
          <w:p w14:paraId="5BAF4CC6" w14:textId="77777777" w:rsidR="002A4819" w:rsidRPr="008B10F7" w:rsidRDefault="003E628A">
            <w:pPr>
              <w:pBdr>
                <w:top w:val="nil"/>
                <w:left w:val="nil"/>
                <w:bottom w:val="nil"/>
                <w:right w:val="nil"/>
                <w:between w:val="nil"/>
              </w:pBdr>
              <w:tabs>
                <w:tab w:val="center" w:pos="4320"/>
                <w:tab w:val="right" w:pos="8640"/>
              </w:tabs>
              <w:jc w:val="center"/>
              <w:rPr>
                <w:i w:val="0"/>
              </w:rPr>
            </w:pPr>
            <w:r w:rsidRPr="008B10F7">
              <w:rPr>
                <w:i w:val="0"/>
              </w:rPr>
              <w:t>Proposed Corrected Text</w:t>
            </w:r>
          </w:p>
        </w:tc>
        <w:tc>
          <w:tcPr>
            <w:tcW w:w="1615" w:type="dxa"/>
          </w:tcPr>
          <w:p w14:paraId="6F212523" w14:textId="77777777" w:rsidR="002A4819" w:rsidRPr="008B10F7" w:rsidRDefault="003E628A">
            <w:pPr>
              <w:pBdr>
                <w:top w:val="nil"/>
                <w:left w:val="nil"/>
                <w:bottom w:val="nil"/>
                <w:right w:val="nil"/>
                <w:between w:val="nil"/>
              </w:pBdr>
              <w:tabs>
                <w:tab w:val="center" w:pos="4320"/>
                <w:tab w:val="right" w:pos="8640"/>
              </w:tabs>
              <w:jc w:val="center"/>
              <w:rPr>
                <w:i w:val="0"/>
              </w:rPr>
            </w:pPr>
            <w:r w:rsidRPr="008B10F7">
              <w:rPr>
                <w:i w:val="0"/>
              </w:rPr>
              <w:t>Reason for Edit</w:t>
            </w:r>
          </w:p>
        </w:tc>
      </w:tr>
      <w:tr w:rsidR="008B10F7" w:rsidRPr="008B10F7" w14:paraId="6B0EEDFF" w14:textId="77777777" w:rsidTr="00537874">
        <w:trPr>
          <w:cantSplit/>
        </w:trPr>
        <w:tc>
          <w:tcPr>
            <w:tcW w:w="432" w:type="dxa"/>
          </w:tcPr>
          <w:p w14:paraId="7A221EB3"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1</w:t>
            </w:r>
          </w:p>
        </w:tc>
        <w:tc>
          <w:tcPr>
            <w:tcW w:w="884" w:type="dxa"/>
          </w:tcPr>
          <w:p w14:paraId="0A00C572"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1</w:t>
            </w:r>
          </w:p>
        </w:tc>
        <w:tc>
          <w:tcPr>
            <w:tcW w:w="1457" w:type="dxa"/>
          </w:tcPr>
          <w:p w14:paraId="5AA3692D"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Unit 2, Lesson 1, CLG</w:t>
            </w:r>
          </w:p>
        </w:tc>
        <w:tc>
          <w:tcPr>
            <w:tcW w:w="1650" w:type="dxa"/>
          </w:tcPr>
          <w:p w14:paraId="4A06B71E" w14:textId="77777777" w:rsidR="002A4819" w:rsidRPr="008B10F7" w:rsidRDefault="00295D4C">
            <w:pPr>
              <w:pBdr>
                <w:top w:val="nil"/>
                <w:left w:val="nil"/>
                <w:bottom w:val="nil"/>
                <w:right w:val="nil"/>
                <w:between w:val="nil"/>
              </w:pBdr>
              <w:tabs>
                <w:tab w:val="center" w:pos="4320"/>
                <w:tab w:val="right" w:pos="8640"/>
              </w:tabs>
              <w:rPr>
                <w:i w:val="0"/>
              </w:rPr>
            </w:pPr>
            <w:r w:rsidRPr="008B10F7">
              <w:rPr>
                <w:i w:val="0"/>
              </w:rPr>
              <w:t>Slides</w:t>
            </w:r>
            <w:r w:rsidR="003E628A" w:rsidRPr="008B10F7">
              <w:rPr>
                <w:i w:val="0"/>
              </w:rPr>
              <w:t xml:space="preserve"> 11-13</w:t>
            </w:r>
          </w:p>
        </w:tc>
        <w:tc>
          <w:tcPr>
            <w:tcW w:w="1860" w:type="dxa"/>
          </w:tcPr>
          <w:p w14:paraId="7EABD695"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sz w:val="25"/>
                <w:szCs w:val="25"/>
                <w:highlight w:val="white"/>
              </w:rPr>
              <w:t>“Here’s the first picture. Guess what it is.”</w:t>
            </w:r>
          </w:p>
        </w:tc>
        <w:tc>
          <w:tcPr>
            <w:tcW w:w="2198" w:type="dxa"/>
          </w:tcPr>
          <w:p w14:paraId="2154066B" w14:textId="77777777" w:rsidR="002A4819" w:rsidRPr="008B10F7" w:rsidRDefault="002A4819">
            <w:pPr>
              <w:pBdr>
                <w:top w:val="nil"/>
                <w:left w:val="nil"/>
                <w:bottom w:val="nil"/>
                <w:right w:val="nil"/>
                <w:between w:val="nil"/>
              </w:pBdr>
              <w:tabs>
                <w:tab w:val="center" w:pos="4320"/>
                <w:tab w:val="right" w:pos="8640"/>
              </w:tabs>
              <w:rPr>
                <w:i w:val="0"/>
              </w:rPr>
            </w:pPr>
          </w:p>
        </w:tc>
        <w:tc>
          <w:tcPr>
            <w:tcW w:w="1615" w:type="dxa"/>
          </w:tcPr>
          <w:p w14:paraId="2F870D1D" w14:textId="77777777" w:rsidR="002A4819" w:rsidRPr="008B10F7" w:rsidRDefault="003E628A">
            <w:pPr>
              <w:tabs>
                <w:tab w:val="center" w:pos="4320"/>
                <w:tab w:val="right" w:pos="8640"/>
              </w:tabs>
              <w:rPr>
                <w:i w:val="0"/>
              </w:rPr>
            </w:pPr>
            <w:r w:rsidRPr="008B10F7">
              <w:rPr>
                <w:i w:val="0"/>
                <w:sz w:val="25"/>
                <w:szCs w:val="25"/>
                <w:highlight w:val="white"/>
              </w:rPr>
              <w:t>Image is black when clicked and remains inoperable (no spotlights appear).</w:t>
            </w:r>
          </w:p>
        </w:tc>
      </w:tr>
      <w:tr w:rsidR="008B10F7" w:rsidRPr="008B10F7" w14:paraId="0DFD8486" w14:textId="77777777" w:rsidTr="00537874">
        <w:trPr>
          <w:cantSplit/>
        </w:trPr>
        <w:tc>
          <w:tcPr>
            <w:tcW w:w="432" w:type="dxa"/>
          </w:tcPr>
          <w:p w14:paraId="36CD2F05"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2</w:t>
            </w:r>
          </w:p>
        </w:tc>
        <w:tc>
          <w:tcPr>
            <w:tcW w:w="884" w:type="dxa"/>
          </w:tcPr>
          <w:p w14:paraId="7891B57E"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K</w:t>
            </w:r>
          </w:p>
        </w:tc>
        <w:tc>
          <w:tcPr>
            <w:tcW w:w="1457" w:type="dxa"/>
          </w:tcPr>
          <w:p w14:paraId="08ECAB72"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Unit 1, Lesson 3</w:t>
            </w:r>
          </w:p>
        </w:tc>
        <w:tc>
          <w:tcPr>
            <w:tcW w:w="1650" w:type="dxa"/>
          </w:tcPr>
          <w:p w14:paraId="7A79F3E0"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Interactive Science Notebook</w:t>
            </w:r>
          </w:p>
        </w:tc>
        <w:tc>
          <w:tcPr>
            <w:tcW w:w="1860" w:type="dxa"/>
          </w:tcPr>
          <w:p w14:paraId="338DD2CF"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pdf links to English and Spanish are reversed</w:t>
            </w:r>
          </w:p>
        </w:tc>
        <w:tc>
          <w:tcPr>
            <w:tcW w:w="2198" w:type="dxa"/>
          </w:tcPr>
          <w:p w14:paraId="62DD218B" w14:textId="77777777" w:rsidR="002A4819" w:rsidRPr="008B10F7" w:rsidRDefault="005832C9">
            <w:pPr>
              <w:pBdr>
                <w:top w:val="nil"/>
                <w:left w:val="nil"/>
                <w:bottom w:val="nil"/>
                <w:right w:val="nil"/>
                <w:between w:val="nil"/>
              </w:pBdr>
              <w:tabs>
                <w:tab w:val="center" w:pos="4320"/>
                <w:tab w:val="right" w:pos="8640"/>
              </w:tabs>
              <w:rPr>
                <w:i w:val="0"/>
              </w:rPr>
            </w:pPr>
            <w:r w:rsidRPr="008B10F7">
              <w:rPr>
                <w:i w:val="0"/>
              </w:rPr>
              <w:t xml:space="preserve">Change </w:t>
            </w:r>
            <w:r w:rsidR="003E628A" w:rsidRPr="008B10F7">
              <w:rPr>
                <w:i w:val="0"/>
              </w:rPr>
              <w:t xml:space="preserve">pdf link </w:t>
            </w:r>
            <w:r w:rsidRPr="008B10F7">
              <w:rPr>
                <w:i w:val="0"/>
              </w:rPr>
              <w:t xml:space="preserve">so that it </w:t>
            </w:r>
            <w:r w:rsidR="003E628A" w:rsidRPr="008B10F7">
              <w:rPr>
                <w:i w:val="0"/>
              </w:rPr>
              <w:t>corresponds to the correct language</w:t>
            </w:r>
            <w:r w:rsidRPr="008B10F7">
              <w:rPr>
                <w:i w:val="0"/>
              </w:rPr>
              <w:t>.</w:t>
            </w:r>
          </w:p>
        </w:tc>
        <w:tc>
          <w:tcPr>
            <w:tcW w:w="1615" w:type="dxa"/>
          </w:tcPr>
          <w:p w14:paraId="585CC33C"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pdf link is not what is specified</w:t>
            </w:r>
          </w:p>
          <w:p w14:paraId="79BACAA8" w14:textId="77777777" w:rsidR="002A4819" w:rsidRPr="008B10F7" w:rsidRDefault="002A4819">
            <w:pPr>
              <w:pBdr>
                <w:top w:val="nil"/>
                <w:left w:val="nil"/>
                <w:bottom w:val="nil"/>
                <w:right w:val="nil"/>
                <w:between w:val="nil"/>
              </w:pBdr>
              <w:tabs>
                <w:tab w:val="center" w:pos="4320"/>
                <w:tab w:val="right" w:pos="8640"/>
              </w:tabs>
              <w:rPr>
                <w:i w:val="0"/>
              </w:rPr>
            </w:pPr>
          </w:p>
        </w:tc>
      </w:tr>
      <w:tr w:rsidR="008B10F7" w:rsidRPr="008B10F7" w14:paraId="29676BD0" w14:textId="77777777" w:rsidTr="00537874">
        <w:trPr>
          <w:cantSplit/>
        </w:trPr>
        <w:tc>
          <w:tcPr>
            <w:tcW w:w="432" w:type="dxa"/>
          </w:tcPr>
          <w:p w14:paraId="51D1B4F6" w14:textId="77777777" w:rsidR="002A4819" w:rsidRPr="008B10F7" w:rsidRDefault="003E628A">
            <w:pPr>
              <w:tabs>
                <w:tab w:val="center" w:pos="4320"/>
                <w:tab w:val="right" w:pos="8640"/>
              </w:tabs>
              <w:rPr>
                <w:i w:val="0"/>
              </w:rPr>
            </w:pPr>
            <w:r w:rsidRPr="008B10F7">
              <w:rPr>
                <w:i w:val="0"/>
              </w:rPr>
              <w:lastRenderedPageBreak/>
              <w:t>3</w:t>
            </w:r>
          </w:p>
        </w:tc>
        <w:tc>
          <w:tcPr>
            <w:tcW w:w="884" w:type="dxa"/>
          </w:tcPr>
          <w:p w14:paraId="7518289E" w14:textId="77777777" w:rsidR="002A4819" w:rsidRPr="008B10F7" w:rsidRDefault="003E628A">
            <w:pPr>
              <w:tabs>
                <w:tab w:val="center" w:pos="4320"/>
                <w:tab w:val="right" w:pos="8640"/>
              </w:tabs>
              <w:rPr>
                <w:i w:val="0"/>
              </w:rPr>
            </w:pPr>
            <w:r w:rsidRPr="008B10F7">
              <w:rPr>
                <w:i w:val="0"/>
              </w:rPr>
              <w:t>1</w:t>
            </w:r>
          </w:p>
        </w:tc>
        <w:tc>
          <w:tcPr>
            <w:tcW w:w="1457" w:type="dxa"/>
          </w:tcPr>
          <w:p w14:paraId="3ADB1AC7" w14:textId="77777777" w:rsidR="002A4819" w:rsidRPr="008B10F7" w:rsidRDefault="003E628A">
            <w:pPr>
              <w:tabs>
                <w:tab w:val="center" w:pos="4320"/>
                <w:tab w:val="right" w:pos="8640"/>
              </w:tabs>
              <w:rPr>
                <w:i w:val="0"/>
              </w:rPr>
            </w:pPr>
            <w:r w:rsidRPr="008B10F7">
              <w:rPr>
                <w:i w:val="0"/>
              </w:rPr>
              <w:t>Unit 1, Lesson 1</w:t>
            </w:r>
          </w:p>
        </w:tc>
        <w:tc>
          <w:tcPr>
            <w:tcW w:w="1650" w:type="dxa"/>
          </w:tcPr>
          <w:p w14:paraId="029F14FF" w14:textId="77777777" w:rsidR="002A4819" w:rsidRPr="008B10F7" w:rsidRDefault="003E628A">
            <w:pPr>
              <w:tabs>
                <w:tab w:val="center" w:pos="4320"/>
                <w:tab w:val="right" w:pos="8640"/>
              </w:tabs>
              <w:rPr>
                <w:i w:val="0"/>
              </w:rPr>
            </w:pPr>
            <w:r w:rsidRPr="008B10F7">
              <w:rPr>
                <w:i w:val="0"/>
              </w:rPr>
              <w:t>Notebook Answer Key</w:t>
            </w:r>
          </w:p>
        </w:tc>
        <w:tc>
          <w:tcPr>
            <w:tcW w:w="1860" w:type="dxa"/>
          </w:tcPr>
          <w:p w14:paraId="2BF51FCD" w14:textId="77777777" w:rsidR="002A4819" w:rsidRPr="008B10F7" w:rsidRDefault="003E628A">
            <w:pPr>
              <w:tabs>
                <w:tab w:val="center" w:pos="4320"/>
                <w:tab w:val="right" w:pos="8640"/>
              </w:tabs>
              <w:rPr>
                <w:i w:val="0"/>
              </w:rPr>
            </w:pPr>
            <w:r w:rsidRPr="008B10F7">
              <w:rPr>
                <w:i w:val="0"/>
              </w:rPr>
              <w:t>pdf link for “Notebook Answer Key” links to Spanish: Interactive Notebook</w:t>
            </w:r>
          </w:p>
        </w:tc>
        <w:tc>
          <w:tcPr>
            <w:tcW w:w="2198" w:type="dxa"/>
          </w:tcPr>
          <w:p w14:paraId="75D1D8E8" w14:textId="77777777" w:rsidR="002A4819" w:rsidRPr="008B10F7" w:rsidRDefault="003E628A">
            <w:pPr>
              <w:tabs>
                <w:tab w:val="center" w:pos="4320"/>
                <w:tab w:val="right" w:pos="8640"/>
              </w:tabs>
              <w:rPr>
                <w:i w:val="0"/>
              </w:rPr>
            </w:pPr>
            <w:r w:rsidRPr="008B10F7">
              <w:rPr>
                <w:i w:val="0"/>
              </w:rPr>
              <w:t>pdf link to English “Notebook Answer Key”.</w:t>
            </w:r>
          </w:p>
        </w:tc>
        <w:tc>
          <w:tcPr>
            <w:tcW w:w="1615" w:type="dxa"/>
          </w:tcPr>
          <w:p w14:paraId="0E7B4088" w14:textId="77777777" w:rsidR="002A4819" w:rsidRPr="008B10F7" w:rsidRDefault="005832C9">
            <w:pPr>
              <w:tabs>
                <w:tab w:val="center" w:pos="4320"/>
                <w:tab w:val="right" w:pos="8640"/>
              </w:tabs>
              <w:rPr>
                <w:i w:val="0"/>
              </w:rPr>
            </w:pPr>
            <w:r w:rsidRPr="008B10F7">
              <w:rPr>
                <w:i w:val="0"/>
              </w:rPr>
              <w:t>Answer key links to Spanish version of Notebook. P</w:t>
            </w:r>
            <w:r w:rsidR="003E628A" w:rsidRPr="008B10F7">
              <w:rPr>
                <w:i w:val="0"/>
              </w:rPr>
              <w:t>df link is not what is specified</w:t>
            </w:r>
            <w:r w:rsidRPr="008B10F7">
              <w:rPr>
                <w:i w:val="0"/>
              </w:rPr>
              <w:t>.</w:t>
            </w:r>
          </w:p>
        </w:tc>
      </w:tr>
      <w:tr w:rsidR="008B10F7" w:rsidRPr="008B10F7" w14:paraId="39010087" w14:textId="77777777" w:rsidTr="00537874">
        <w:trPr>
          <w:cantSplit/>
        </w:trPr>
        <w:tc>
          <w:tcPr>
            <w:tcW w:w="432" w:type="dxa"/>
          </w:tcPr>
          <w:p w14:paraId="7F9FCC32" w14:textId="77777777" w:rsidR="002A4819" w:rsidRPr="008B10F7" w:rsidRDefault="003E628A">
            <w:pPr>
              <w:tabs>
                <w:tab w:val="center" w:pos="4320"/>
                <w:tab w:val="right" w:pos="8640"/>
              </w:tabs>
              <w:rPr>
                <w:i w:val="0"/>
              </w:rPr>
            </w:pPr>
            <w:r w:rsidRPr="008B10F7">
              <w:rPr>
                <w:i w:val="0"/>
              </w:rPr>
              <w:t>4</w:t>
            </w:r>
          </w:p>
        </w:tc>
        <w:tc>
          <w:tcPr>
            <w:tcW w:w="884" w:type="dxa"/>
          </w:tcPr>
          <w:p w14:paraId="30699EDD" w14:textId="77777777" w:rsidR="002A4819" w:rsidRPr="008B10F7" w:rsidRDefault="003E628A">
            <w:pPr>
              <w:tabs>
                <w:tab w:val="center" w:pos="4320"/>
                <w:tab w:val="right" w:pos="8640"/>
              </w:tabs>
              <w:rPr>
                <w:i w:val="0"/>
              </w:rPr>
            </w:pPr>
            <w:r w:rsidRPr="008B10F7">
              <w:rPr>
                <w:i w:val="0"/>
              </w:rPr>
              <w:t>1</w:t>
            </w:r>
          </w:p>
        </w:tc>
        <w:tc>
          <w:tcPr>
            <w:tcW w:w="1457" w:type="dxa"/>
          </w:tcPr>
          <w:p w14:paraId="5F005222" w14:textId="77777777" w:rsidR="002A4819" w:rsidRPr="008B10F7" w:rsidRDefault="003E628A">
            <w:pPr>
              <w:tabs>
                <w:tab w:val="center" w:pos="4320"/>
                <w:tab w:val="right" w:pos="8640"/>
              </w:tabs>
              <w:rPr>
                <w:i w:val="0"/>
              </w:rPr>
            </w:pPr>
            <w:r w:rsidRPr="008B10F7">
              <w:rPr>
                <w:i w:val="0"/>
              </w:rPr>
              <w:t>Unit 3, Lesson 1, Text</w:t>
            </w:r>
          </w:p>
        </w:tc>
        <w:tc>
          <w:tcPr>
            <w:tcW w:w="1650" w:type="dxa"/>
          </w:tcPr>
          <w:p w14:paraId="2A5BD7FE" w14:textId="77777777" w:rsidR="002A4819" w:rsidRPr="008B10F7" w:rsidRDefault="003E628A">
            <w:pPr>
              <w:tabs>
                <w:tab w:val="center" w:pos="4320"/>
                <w:tab w:val="right" w:pos="8640"/>
              </w:tabs>
              <w:rPr>
                <w:i w:val="0"/>
              </w:rPr>
            </w:pPr>
            <w:r w:rsidRPr="008B10F7">
              <w:rPr>
                <w:i w:val="0"/>
              </w:rPr>
              <w:t>Section 2, paragraph 2</w:t>
            </w:r>
          </w:p>
        </w:tc>
        <w:tc>
          <w:tcPr>
            <w:tcW w:w="1860" w:type="dxa"/>
          </w:tcPr>
          <w:p w14:paraId="2079E57F" w14:textId="77777777" w:rsidR="002A4819" w:rsidRPr="008B10F7" w:rsidRDefault="003E628A">
            <w:pPr>
              <w:tabs>
                <w:tab w:val="center" w:pos="4320"/>
                <w:tab w:val="right" w:pos="8640"/>
              </w:tabs>
              <w:rPr>
                <w:i w:val="0"/>
              </w:rPr>
            </w:pPr>
            <w:r w:rsidRPr="008B10F7">
              <w:rPr>
                <w:i w:val="0"/>
              </w:rPr>
              <w:t xml:space="preserve">“They expect the pattern </w:t>
            </w:r>
            <w:proofErr w:type="spellStart"/>
            <w:r w:rsidRPr="008B10F7">
              <w:rPr>
                <w:i w:val="0"/>
              </w:rPr>
              <w:t>tao</w:t>
            </w:r>
            <w:proofErr w:type="spellEnd"/>
            <w:r w:rsidRPr="008B10F7">
              <w:rPr>
                <w:i w:val="0"/>
              </w:rPr>
              <w:t xml:space="preserve"> happen again.”</w:t>
            </w:r>
          </w:p>
        </w:tc>
        <w:tc>
          <w:tcPr>
            <w:tcW w:w="2198" w:type="dxa"/>
          </w:tcPr>
          <w:p w14:paraId="7F65F1C7" w14:textId="77777777" w:rsidR="002A4819" w:rsidRPr="008B10F7" w:rsidRDefault="003E628A">
            <w:pPr>
              <w:tabs>
                <w:tab w:val="center" w:pos="4320"/>
                <w:tab w:val="right" w:pos="8640"/>
              </w:tabs>
              <w:rPr>
                <w:i w:val="0"/>
              </w:rPr>
            </w:pPr>
            <w:r w:rsidRPr="008B10F7">
              <w:rPr>
                <w:i w:val="0"/>
              </w:rPr>
              <w:t>“They expect the pattern to happen again.”</w:t>
            </w:r>
          </w:p>
        </w:tc>
        <w:tc>
          <w:tcPr>
            <w:tcW w:w="1615" w:type="dxa"/>
          </w:tcPr>
          <w:p w14:paraId="04F96BCA" w14:textId="77777777" w:rsidR="002A4819" w:rsidRPr="008B10F7" w:rsidRDefault="002A4819">
            <w:pPr>
              <w:tabs>
                <w:tab w:val="center" w:pos="4320"/>
                <w:tab w:val="right" w:pos="8640"/>
              </w:tabs>
              <w:rPr>
                <w:i w:val="0"/>
              </w:rPr>
            </w:pPr>
          </w:p>
          <w:p w14:paraId="6FA8C7AC" w14:textId="77777777" w:rsidR="002A4819" w:rsidRPr="008B10F7" w:rsidRDefault="003E628A">
            <w:pPr>
              <w:tabs>
                <w:tab w:val="center" w:pos="4320"/>
                <w:tab w:val="right" w:pos="8640"/>
              </w:tabs>
              <w:rPr>
                <w:i w:val="0"/>
              </w:rPr>
            </w:pPr>
            <w:r w:rsidRPr="008B10F7">
              <w:rPr>
                <w:i w:val="0"/>
              </w:rPr>
              <w:t>typo</w:t>
            </w:r>
          </w:p>
        </w:tc>
      </w:tr>
      <w:tr w:rsidR="008B10F7" w:rsidRPr="008B10F7" w14:paraId="6FF9DAA5" w14:textId="77777777" w:rsidTr="00537874">
        <w:trPr>
          <w:cantSplit/>
        </w:trPr>
        <w:tc>
          <w:tcPr>
            <w:tcW w:w="432" w:type="dxa"/>
          </w:tcPr>
          <w:p w14:paraId="767E1C5F"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5</w:t>
            </w:r>
          </w:p>
        </w:tc>
        <w:tc>
          <w:tcPr>
            <w:tcW w:w="884" w:type="dxa"/>
          </w:tcPr>
          <w:p w14:paraId="5F1366D7"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3</w:t>
            </w:r>
          </w:p>
        </w:tc>
        <w:tc>
          <w:tcPr>
            <w:tcW w:w="1457" w:type="dxa"/>
          </w:tcPr>
          <w:p w14:paraId="065D298A"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Unit 4</w:t>
            </w:r>
          </w:p>
        </w:tc>
        <w:tc>
          <w:tcPr>
            <w:tcW w:w="1650" w:type="dxa"/>
          </w:tcPr>
          <w:p w14:paraId="3F0F4808"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 xml:space="preserve">Performance </w:t>
            </w:r>
          </w:p>
          <w:p w14:paraId="484B3DE3"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Assessment</w:t>
            </w:r>
          </w:p>
        </w:tc>
        <w:tc>
          <w:tcPr>
            <w:tcW w:w="1860" w:type="dxa"/>
          </w:tcPr>
          <w:p w14:paraId="09920549"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“an articles”</w:t>
            </w:r>
          </w:p>
        </w:tc>
        <w:tc>
          <w:tcPr>
            <w:tcW w:w="2198" w:type="dxa"/>
          </w:tcPr>
          <w:p w14:paraId="41E17080"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“an article”</w:t>
            </w:r>
          </w:p>
        </w:tc>
        <w:tc>
          <w:tcPr>
            <w:tcW w:w="1615" w:type="dxa"/>
          </w:tcPr>
          <w:p w14:paraId="00A5B413"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typo</w:t>
            </w:r>
          </w:p>
        </w:tc>
      </w:tr>
      <w:tr w:rsidR="008B10F7" w:rsidRPr="008B10F7" w14:paraId="7F050FD7" w14:textId="77777777" w:rsidTr="00537874">
        <w:trPr>
          <w:cantSplit/>
        </w:trPr>
        <w:tc>
          <w:tcPr>
            <w:tcW w:w="432" w:type="dxa"/>
          </w:tcPr>
          <w:p w14:paraId="5F45F06A"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6</w:t>
            </w:r>
          </w:p>
        </w:tc>
        <w:tc>
          <w:tcPr>
            <w:tcW w:w="884" w:type="dxa"/>
          </w:tcPr>
          <w:p w14:paraId="1924FD49"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4</w:t>
            </w:r>
          </w:p>
        </w:tc>
        <w:tc>
          <w:tcPr>
            <w:tcW w:w="1457" w:type="dxa"/>
          </w:tcPr>
          <w:p w14:paraId="3B1586C7"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Unit 2</w:t>
            </w:r>
          </w:p>
        </w:tc>
        <w:tc>
          <w:tcPr>
            <w:tcW w:w="1650" w:type="dxa"/>
          </w:tcPr>
          <w:p w14:paraId="43E04F0B"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Performance Assessment, slide 10</w:t>
            </w:r>
          </w:p>
        </w:tc>
        <w:tc>
          <w:tcPr>
            <w:tcW w:w="1860" w:type="dxa"/>
          </w:tcPr>
          <w:p w14:paraId="0F452F2B"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“you bike device”</w:t>
            </w:r>
          </w:p>
        </w:tc>
        <w:tc>
          <w:tcPr>
            <w:tcW w:w="2198" w:type="dxa"/>
          </w:tcPr>
          <w:p w14:paraId="6C2F33C0"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“your bike device”</w:t>
            </w:r>
          </w:p>
        </w:tc>
        <w:tc>
          <w:tcPr>
            <w:tcW w:w="1615" w:type="dxa"/>
          </w:tcPr>
          <w:p w14:paraId="69E13041"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typo</w:t>
            </w:r>
          </w:p>
        </w:tc>
      </w:tr>
      <w:tr w:rsidR="008B10F7" w:rsidRPr="008B10F7" w14:paraId="4941E4E4" w14:textId="77777777" w:rsidTr="00537874">
        <w:trPr>
          <w:cantSplit/>
        </w:trPr>
        <w:tc>
          <w:tcPr>
            <w:tcW w:w="432" w:type="dxa"/>
          </w:tcPr>
          <w:p w14:paraId="003DB055"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7</w:t>
            </w:r>
          </w:p>
        </w:tc>
        <w:tc>
          <w:tcPr>
            <w:tcW w:w="884" w:type="dxa"/>
          </w:tcPr>
          <w:p w14:paraId="59A25EDB"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4</w:t>
            </w:r>
          </w:p>
        </w:tc>
        <w:tc>
          <w:tcPr>
            <w:tcW w:w="1457" w:type="dxa"/>
          </w:tcPr>
          <w:p w14:paraId="451DD752"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Unit 2</w:t>
            </w:r>
          </w:p>
        </w:tc>
        <w:tc>
          <w:tcPr>
            <w:tcW w:w="1650" w:type="dxa"/>
          </w:tcPr>
          <w:p w14:paraId="24DA2BE6"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Performance Assessment, slide 11</w:t>
            </w:r>
          </w:p>
        </w:tc>
        <w:tc>
          <w:tcPr>
            <w:tcW w:w="1860" w:type="dxa"/>
          </w:tcPr>
          <w:p w14:paraId="60D2D87D"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“a helmet it important”</w:t>
            </w:r>
          </w:p>
        </w:tc>
        <w:tc>
          <w:tcPr>
            <w:tcW w:w="2198" w:type="dxa"/>
          </w:tcPr>
          <w:p w14:paraId="13C82D9F"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“a helmet important”</w:t>
            </w:r>
          </w:p>
        </w:tc>
        <w:tc>
          <w:tcPr>
            <w:tcW w:w="1615" w:type="dxa"/>
          </w:tcPr>
          <w:p w14:paraId="018AEA0F"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typo</w:t>
            </w:r>
          </w:p>
        </w:tc>
      </w:tr>
      <w:tr w:rsidR="008B10F7" w:rsidRPr="008B10F7" w14:paraId="3251845F" w14:textId="77777777" w:rsidTr="00537874">
        <w:trPr>
          <w:cantSplit/>
        </w:trPr>
        <w:tc>
          <w:tcPr>
            <w:tcW w:w="432" w:type="dxa"/>
          </w:tcPr>
          <w:p w14:paraId="7FF6D571"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8</w:t>
            </w:r>
          </w:p>
        </w:tc>
        <w:tc>
          <w:tcPr>
            <w:tcW w:w="884" w:type="dxa"/>
          </w:tcPr>
          <w:p w14:paraId="3B675AD2"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5</w:t>
            </w:r>
          </w:p>
        </w:tc>
        <w:tc>
          <w:tcPr>
            <w:tcW w:w="1457" w:type="dxa"/>
          </w:tcPr>
          <w:p w14:paraId="0713ED0E"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Unit 2</w:t>
            </w:r>
          </w:p>
        </w:tc>
        <w:tc>
          <w:tcPr>
            <w:tcW w:w="1650" w:type="dxa"/>
          </w:tcPr>
          <w:p w14:paraId="2279DF7F"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Performance Assessment, slide 2</w:t>
            </w:r>
          </w:p>
        </w:tc>
        <w:tc>
          <w:tcPr>
            <w:tcW w:w="1860" w:type="dxa"/>
          </w:tcPr>
          <w:p w14:paraId="387FC176"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“Earth’s sphere’s interact for”</w:t>
            </w:r>
          </w:p>
        </w:tc>
        <w:tc>
          <w:tcPr>
            <w:tcW w:w="2198" w:type="dxa"/>
          </w:tcPr>
          <w:p w14:paraId="182D99CC"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“Earth’s spheres interact”</w:t>
            </w:r>
          </w:p>
        </w:tc>
        <w:tc>
          <w:tcPr>
            <w:tcW w:w="1615" w:type="dxa"/>
          </w:tcPr>
          <w:p w14:paraId="2871D6FE"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typo</w:t>
            </w:r>
          </w:p>
        </w:tc>
      </w:tr>
      <w:tr w:rsidR="008B10F7" w:rsidRPr="008B10F7" w14:paraId="0B45F191" w14:textId="77777777" w:rsidTr="00537874">
        <w:trPr>
          <w:cantSplit/>
        </w:trPr>
        <w:tc>
          <w:tcPr>
            <w:tcW w:w="432" w:type="dxa"/>
          </w:tcPr>
          <w:p w14:paraId="7C500FE4"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9</w:t>
            </w:r>
          </w:p>
        </w:tc>
        <w:tc>
          <w:tcPr>
            <w:tcW w:w="884" w:type="dxa"/>
          </w:tcPr>
          <w:p w14:paraId="267EA6CD"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5</w:t>
            </w:r>
          </w:p>
        </w:tc>
        <w:tc>
          <w:tcPr>
            <w:tcW w:w="1457" w:type="dxa"/>
          </w:tcPr>
          <w:p w14:paraId="63D1BB72"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Unit 2</w:t>
            </w:r>
          </w:p>
        </w:tc>
        <w:tc>
          <w:tcPr>
            <w:tcW w:w="1650" w:type="dxa"/>
          </w:tcPr>
          <w:p w14:paraId="0010EE5E"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Performance Assessment, slide 11</w:t>
            </w:r>
          </w:p>
        </w:tc>
        <w:tc>
          <w:tcPr>
            <w:tcW w:w="1860" w:type="dxa"/>
          </w:tcPr>
          <w:p w14:paraId="2495397B"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“Earth’s spheres are connected?”</w:t>
            </w:r>
          </w:p>
        </w:tc>
        <w:tc>
          <w:tcPr>
            <w:tcW w:w="2198" w:type="dxa"/>
          </w:tcPr>
          <w:p w14:paraId="0BCAF968"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remove “are”</w:t>
            </w:r>
          </w:p>
        </w:tc>
        <w:tc>
          <w:tcPr>
            <w:tcW w:w="1615" w:type="dxa"/>
          </w:tcPr>
          <w:p w14:paraId="04CEC41B" w14:textId="77777777" w:rsidR="002A4819" w:rsidRPr="008B10F7" w:rsidRDefault="003E628A">
            <w:pPr>
              <w:pBdr>
                <w:top w:val="nil"/>
                <w:left w:val="nil"/>
                <w:bottom w:val="nil"/>
                <w:right w:val="nil"/>
                <w:between w:val="nil"/>
              </w:pBdr>
              <w:tabs>
                <w:tab w:val="center" w:pos="4320"/>
                <w:tab w:val="right" w:pos="8640"/>
              </w:tabs>
              <w:rPr>
                <w:i w:val="0"/>
              </w:rPr>
            </w:pPr>
            <w:r w:rsidRPr="008B10F7">
              <w:rPr>
                <w:i w:val="0"/>
              </w:rPr>
              <w:t>typo</w:t>
            </w:r>
          </w:p>
        </w:tc>
      </w:tr>
    </w:tbl>
    <w:p w14:paraId="1550EC2B" w14:textId="77777777" w:rsidR="002A4819" w:rsidRPr="008B10F7" w:rsidRDefault="002A4819" w:rsidP="00941F19"/>
    <w:p w14:paraId="5C80F2B4" w14:textId="77777777" w:rsidR="002A4819" w:rsidRPr="008B10F7" w:rsidRDefault="003E628A">
      <w:pPr>
        <w:pStyle w:val="Heading2"/>
      </w:pPr>
      <w:r w:rsidRPr="008B10F7">
        <w:t>Social Content Citations:</w:t>
      </w:r>
    </w:p>
    <w:p w14:paraId="59EBCF5C" w14:textId="77777777" w:rsidR="002A4819" w:rsidRPr="008B10F7" w:rsidRDefault="002A4819">
      <w:pPr>
        <w:pBdr>
          <w:top w:val="nil"/>
          <w:left w:val="nil"/>
          <w:bottom w:val="nil"/>
          <w:right w:val="nil"/>
          <w:between w:val="nil"/>
        </w:pBdr>
        <w:tabs>
          <w:tab w:val="center" w:pos="4320"/>
          <w:tab w:val="right" w:pos="8640"/>
        </w:tabs>
      </w:pPr>
    </w:p>
    <w:p w14:paraId="467EF2CF" w14:textId="77777777" w:rsidR="002A4819" w:rsidRDefault="003E628A">
      <w:pPr>
        <w:pBdr>
          <w:top w:val="nil"/>
          <w:left w:val="nil"/>
          <w:bottom w:val="nil"/>
          <w:right w:val="nil"/>
          <w:between w:val="nil"/>
        </w:pBdr>
        <w:tabs>
          <w:tab w:val="center" w:pos="4320"/>
          <w:tab w:val="right" w:pos="8640"/>
        </w:tabs>
        <w:spacing w:after="240"/>
        <w:rPr>
          <w:i w:val="0"/>
        </w:rPr>
      </w:pPr>
      <w:r w:rsidRPr="008B10F7">
        <w:rPr>
          <w:i w:val="0"/>
        </w:rPr>
        <w:t>The panel identified the following social content violations: None</w:t>
      </w:r>
    </w:p>
    <w:p w14:paraId="0F35C8BE" w14:textId="77777777" w:rsidR="00FB522C" w:rsidRPr="008B10F7" w:rsidRDefault="00FB522C">
      <w:pPr>
        <w:pBdr>
          <w:top w:val="nil"/>
          <w:left w:val="nil"/>
          <w:bottom w:val="nil"/>
          <w:right w:val="nil"/>
          <w:between w:val="nil"/>
        </w:pBdr>
        <w:tabs>
          <w:tab w:val="center" w:pos="4320"/>
          <w:tab w:val="right" w:pos="8640"/>
        </w:tabs>
        <w:spacing w:after="240"/>
        <w:rPr>
          <w:i w:val="0"/>
        </w:rPr>
      </w:pPr>
      <w:r>
        <w:rPr>
          <w:i w:val="0"/>
        </w:rPr>
        <w:t>California Department of Education, August 2018</w:t>
      </w:r>
    </w:p>
    <w:p w14:paraId="1D62D6D3" w14:textId="77777777" w:rsidR="002A4819" w:rsidRPr="008B10F7" w:rsidRDefault="002A4819">
      <w:pPr>
        <w:pBdr>
          <w:top w:val="nil"/>
          <w:left w:val="nil"/>
          <w:bottom w:val="nil"/>
          <w:right w:val="nil"/>
          <w:between w:val="nil"/>
        </w:pBdr>
        <w:tabs>
          <w:tab w:val="center" w:pos="4320"/>
          <w:tab w:val="right" w:pos="8640"/>
        </w:tabs>
        <w:rPr>
          <w:i w:val="0"/>
        </w:rPr>
      </w:pPr>
    </w:p>
    <w:sectPr w:rsidR="002A4819" w:rsidRPr="008B10F7">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FCF3A" w14:textId="77777777" w:rsidR="0071057F" w:rsidRDefault="0071057F">
      <w:r>
        <w:separator/>
      </w:r>
    </w:p>
  </w:endnote>
  <w:endnote w:type="continuationSeparator" w:id="0">
    <w:p w14:paraId="12F58A9F" w14:textId="77777777" w:rsidR="0071057F" w:rsidRDefault="0071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B6875" w14:textId="77777777" w:rsidR="002A4819" w:rsidRDefault="003E6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D132B05" w14:textId="77777777" w:rsidR="002A4819" w:rsidRDefault="002A481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7CFD" w14:textId="77777777" w:rsidR="002A4819" w:rsidRDefault="003E628A" w:rsidP="00295D4C">
    <w:pPr>
      <w:pBdr>
        <w:top w:val="nil"/>
        <w:left w:val="nil"/>
        <w:bottom w:val="nil"/>
        <w:right w:val="nil"/>
        <w:between w:val="nil"/>
      </w:pBdr>
      <w:tabs>
        <w:tab w:val="center" w:pos="4320"/>
        <w:tab w:val="right" w:pos="8640"/>
      </w:tabs>
      <w:jc w:val="right"/>
      <w:rPr>
        <w:color w:val="000000"/>
        <w:sz w:val="16"/>
        <w:szCs w:val="16"/>
      </w:rPr>
    </w:pPr>
    <w:r>
      <w:rPr>
        <w:i w:val="0"/>
        <w:color w:val="000000"/>
      </w:rPr>
      <w:fldChar w:fldCharType="begin"/>
    </w:r>
    <w:r>
      <w:rPr>
        <w:i w:val="0"/>
        <w:color w:val="000000"/>
      </w:rPr>
      <w:instrText>PAGE</w:instrText>
    </w:r>
    <w:r>
      <w:rPr>
        <w:i w:val="0"/>
        <w:color w:val="000000"/>
      </w:rPr>
      <w:fldChar w:fldCharType="separate"/>
    </w:r>
    <w:r w:rsidR="00114F93">
      <w:rPr>
        <w:i w:val="0"/>
        <w:noProof/>
        <w:color w:val="000000"/>
      </w:rPr>
      <w:t>6</w:t>
    </w:r>
    <w:r>
      <w:rPr>
        <w:i w:val="0"/>
        <w:color w:val="000000"/>
      </w:rPr>
      <w:fldChar w:fldCharType="end"/>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6C3B" w14:textId="77777777" w:rsidR="00BF0C0A" w:rsidRDefault="00BF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24EBD" w14:textId="77777777" w:rsidR="0071057F" w:rsidRDefault="0071057F">
      <w:r>
        <w:separator/>
      </w:r>
    </w:p>
  </w:footnote>
  <w:footnote w:type="continuationSeparator" w:id="0">
    <w:p w14:paraId="2D565331" w14:textId="77777777" w:rsidR="0071057F" w:rsidRDefault="0071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A91E6" w14:textId="77777777" w:rsidR="00BF0C0A" w:rsidRDefault="00BF0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C52C" w14:textId="77777777" w:rsidR="00BF0C0A" w:rsidRDefault="00BF0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DADE" w14:textId="77777777" w:rsidR="00BF0C0A" w:rsidRDefault="00BF0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113A"/>
    <w:multiLevelType w:val="multilevel"/>
    <w:tmpl w:val="2C0A01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42527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19"/>
    <w:rsid w:val="00114F93"/>
    <w:rsid w:val="00295D4C"/>
    <w:rsid w:val="002A4819"/>
    <w:rsid w:val="003E628A"/>
    <w:rsid w:val="00413675"/>
    <w:rsid w:val="00537874"/>
    <w:rsid w:val="005832C9"/>
    <w:rsid w:val="00626DED"/>
    <w:rsid w:val="0071057F"/>
    <w:rsid w:val="00843686"/>
    <w:rsid w:val="008B10F7"/>
    <w:rsid w:val="00941F19"/>
    <w:rsid w:val="00A62F3F"/>
    <w:rsid w:val="00A6722A"/>
    <w:rsid w:val="00A8464D"/>
    <w:rsid w:val="00AA3FB8"/>
    <w:rsid w:val="00BF0C0A"/>
    <w:rsid w:val="00E75374"/>
    <w:rsid w:val="00EA2275"/>
    <w:rsid w:val="00EA3474"/>
    <w:rsid w:val="00EF786D"/>
    <w:rsid w:val="00FB5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51FC"/>
  <w15:docId w15:val="{EE0BCC18-1EDF-4A20-8263-0DC51415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240"/>
      <w:jc w:val="center"/>
      <w:outlineLvl w:val="0"/>
    </w:pPr>
    <w:rPr>
      <w:b/>
      <w:i w:val="0"/>
    </w:rPr>
  </w:style>
  <w:style w:type="paragraph" w:styleId="Heading2">
    <w:name w:val="heading 2"/>
    <w:basedOn w:val="Normal"/>
    <w:next w:val="Normal"/>
    <w:uiPriority w:val="9"/>
    <w:unhideWhenUsed/>
    <w:qFormat/>
    <w:pPr>
      <w:spacing w:before="480" w:after="240"/>
      <w:outlineLvl w:val="1"/>
    </w:pPr>
    <w:rPr>
      <w:b/>
      <w:i w:val="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295D4C"/>
    <w:pPr>
      <w:tabs>
        <w:tab w:val="center" w:pos="4680"/>
        <w:tab w:val="right" w:pos="9360"/>
      </w:tabs>
    </w:pPr>
  </w:style>
  <w:style w:type="character" w:customStyle="1" w:styleId="HeaderChar">
    <w:name w:val="Header Char"/>
    <w:basedOn w:val="DefaultParagraphFont"/>
    <w:link w:val="Header"/>
    <w:uiPriority w:val="99"/>
    <w:rsid w:val="00295D4C"/>
  </w:style>
  <w:style w:type="character" w:styleId="Hyperlink">
    <w:name w:val="Hyperlink"/>
    <w:basedOn w:val="DefaultParagraphFont"/>
    <w:uiPriority w:val="99"/>
    <w:unhideWhenUsed/>
    <w:rsid w:val="00FB522C"/>
    <w:rPr>
      <w:color w:val="0000FF" w:themeColor="hyperlink"/>
      <w:u w:val="single"/>
    </w:rPr>
  </w:style>
  <w:style w:type="paragraph" w:styleId="Footer">
    <w:name w:val="footer"/>
    <w:basedOn w:val="Normal"/>
    <w:link w:val="FooterChar"/>
    <w:uiPriority w:val="99"/>
    <w:unhideWhenUsed/>
    <w:rsid w:val="00FB522C"/>
    <w:pPr>
      <w:tabs>
        <w:tab w:val="center" w:pos="4680"/>
        <w:tab w:val="right" w:pos="9360"/>
      </w:tabs>
    </w:pPr>
  </w:style>
  <w:style w:type="character" w:customStyle="1" w:styleId="FooterChar">
    <w:name w:val="Footer Char"/>
    <w:basedOn w:val="DefaultParagraphFont"/>
    <w:link w:val="Footer"/>
    <w:uiPriority w:val="99"/>
    <w:rsid w:val="00FB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ubscriptions.teachtci.com/shared/programs/151/lessons/2425/slide_shows/10522/edit?student_view=false" TargetMode="External"/><Relationship Id="rId13" Type="http://schemas.openxmlformats.org/officeDocument/2006/relationships/hyperlink" Target="https://subscriptions.teachtci.com/shared/programs/156/lessons/1583/slide_shows/31/edit.%20The%20program%20includes%20numerous%20exemplars%20of%20the%20standards%20being%20fully%20covered%20in%20grades%20K-5" TargetMode="External"/><Relationship Id="rId18" Type="http://schemas.openxmlformats.org/officeDocument/2006/relationships/hyperlink" Target="https://platoproduction20160712.s3.amazonaws.com/system/info_bar_files/173/original/BSA_Unit_Progression_G4_U2.pdf?1522692804" TargetMode="External"/><Relationship Id="rId26" Type="http://schemas.openxmlformats.org/officeDocument/2006/relationships/hyperlink" Target="https://subscriptions.teachtci.com/shared/programs/154/lessons/1498/slide_shows/30772/edi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ubscriptions.teachtci.com/shared/programs/155/lessons/1535/slide_shows/81/edi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ubscriptions.teachtci.com/shared/sections/17563?locale=en&amp;nav_info=&amp;program_id=155&amp;student_view=true" TargetMode="External"/><Relationship Id="rId17" Type="http://schemas.openxmlformats.org/officeDocument/2006/relationships/hyperlink" Target="https://subscriptions.teachtci.com/shared/programs/153/lessons/1465/slide_shows" TargetMode="External"/><Relationship Id="rId25" Type="http://schemas.openxmlformats.org/officeDocument/2006/relationships/hyperlink" Target="https://subscriptions.teachtci.com/shared/programs/154/lessons/1498/slide_shows?student_view=fals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ubscriptions.teachtci.com/teacher/programs/152?student_view=false" TargetMode="External"/><Relationship Id="rId20" Type="http://schemas.openxmlformats.org/officeDocument/2006/relationships/hyperlink" Target="https://subscriptions.teachtci.com/staffer/lessons/1541/assessments?program_id=151&amp;student_view=false" TargetMode="External"/><Relationship Id="rId29" Type="http://schemas.openxmlformats.org/officeDocument/2006/relationships/hyperlink" Target="https://subscriptions.teachtci.com/teacher/programs/152/pacings?lesson_id=1556&amp;student_view=fal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scriptions.teachtci.com/shared/sections/12186?nav_info=investigation&amp;program_id=154&amp;student_view=true" TargetMode="External"/><Relationship Id="rId24" Type="http://schemas.openxmlformats.org/officeDocument/2006/relationships/hyperlink" Target="https://subscriptions.teachtci.com/teacher/programs/151/program_resources?lesson_id=1537&amp;student_view=false" TargetMode="External"/><Relationship Id="rId32" Type="http://schemas.openxmlformats.org/officeDocument/2006/relationships/hyperlink" Target="https://subscriptions.teachtci.com/teacher/programs/152"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oproduction20160712.s3.amazonaws.com/system/info_bar_files/184/original/BSA_Unit_Progression_G5_U4.pdf?1522694014" TargetMode="External"/><Relationship Id="rId23" Type="http://schemas.openxmlformats.org/officeDocument/2006/relationships/hyperlink" Target="https://subscriptions.teachtci.com/shared/programs/153/lessons/2423/slide_shows/6569/edit?student_view=false" TargetMode="External"/><Relationship Id="rId28" Type="http://schemas.openxmlformats.org/officeDocument/2006/relationships/hyperlink" Target="https://subscriptions.teachtci.com/shared/programs/152/lessons/1556/slide_shows" TargetMode="External"/><Relationship Id="rId36" Type="http://schemas.openxmlformats.org/officeDocument/2006/relationships/footer" Target="footer2.xml"/><Relationship Id="rId10" Type="http://schemas.openxmlformats.org/officeDocument/2006/relationships/hyperlink" Target="https://subscriptions.teachtci.com/shared/programs/153/lessons/2423/slide_shows/6569/edit?student_view=false" TargetMode="External"/><Relationship Id="rId19" Type="http://schemas.openxmlformats.org/officeDocument/2006/relationships/hyperlink" Target="https://subscriptions.teachtci.com/shared/programs/152/lessons/2347/slide_shows/27468/edit?module=1" TargetMode="External"/><Relationship Id="rId31" Type="http://schemas.openxmlformats.org/officeDocument/2006/relationships/hyperlink" Target="https://subscriptions.teachtci.com/staffer/lessons/1593/assessments?program_id=156&amp;student_view=false" TargetMode="External"/><Relationship Id="rId4" Type="http://schemas.openxmlformats.org/officeDocument/2006/relationships/settings" Target="settings.xml"/><Relationship Id="rId9" Type="http://schemas.openxmlformats.org/officeDocument/2006/relationships/hyperlink" Target="https://subscriptions.teachtci.com/shared/programs/152/lessons/1558/slide_shows/145/edit?student_view=false" TargetMode="External"/><Relationship Id="rId14" Type="http://schemas.openxmlformats.org/officeDocument/2006/relationships/hyperlink" Target="https://subscriptions.teachtci.com/shared/programs/155/lessons/1508/slide_shows/55/edit" TargetMode="External"/><Relationship Id="rId22" Type="http://schemas.openxmlformats.org/officeDocument/2006/relationships/hyperlink" Target="https://subscriptions.teachtci.com/shared/sections/11403?program_id=156&amp;student_view=true" TargetMode="External"/><Relationship Id="rId27" Type="http://schemas.openxmlformats.org/officeDocument/2006/relationships/hyperlink" Target="https://subscriptions.teachtci.com/shared/programs/156/lessons/1579/slide_shows?student_view=false" TargetMode="External"/><Relationship Id="rId30" Type="http://schemas.openxmlformats.org/officeDocument/2006/relationships/hyperlink" Target="https://subscriptions.teachtci.com/shared/programs/155/lessons/1530/slide_shows?student_view=fals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2C4AA-66A4-46DC-86D8-6382D960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Teacher's Curriculum Institute, K-5 - Instructional Materials (CA Dept of Education)</vt:lpstr>
    </vt:vector>
  </TitlesOfParts>
  <Company>Microsoft</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Curriculum Institute, K-5 - Instructional Materials (CA Dept of Education)</dc:title>
  <dc:subject>Report of Findings of the Teacher's Curriculum Institute Science Program, Grades K-5.</dc:subject>
  <dc:creator>Cliff</dc:creator>
  <cp:lastModifiedBy>Astrid Berrios</cp:lastModifiedBy>
  <cp:revision>12</cp:revision>
  <dcterms:created xsi:type="dcterms:W3CDTF">2018-07-23T20:21:00Z</dcterms:created>
  <dcterms:modified xsi:type="dcterms:W3CDTF">2024-11-14T19:33:00Z</dcterms:modified>
</cp:coreProperties>
</file>