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8569"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p>
    <w:p w14:paraId="27BF0448"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p>
    <w:p w14:paraId="661410A6"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sz w:val="24"/>
          <w:szCs w:val="24"/>
        </w:rPr>
      </w:pPr>
    </w:p>
    <w:p w14:paraId="2ACFAFFC"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r w:rsidRPr="00AC552C">
        <w:rPr>
          <w:rFonts w:ascii="Arial" w:eastAsia="Times New Roman" w:hAnsi="Arial" w:cs="Arial"/>
          <w:b/>
          <w:bCs/>
          <w:sz w:val="28"/>
          <w:szCs w:val="28"/>
        </w:rPr>
        <w:t>California Department of Education</w:t>
      </w:r>
    </w:p>
    <w:p w14:paraId="7C9F1DCD"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sz w:val="28"/>
          <w:szCs w:val="28"/>
        </w:rPr>
      </w:pPr>
    </w:p>
    <w:p w14:paraId="7F4737B5"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p>
    <w:p w14:paraId="6A310CDE" w14:textId="1CCC98F6" w:rsidR="00AC552C" w:rsidRPr="00501472" w:rsidRDefault="00AC552C" w:rsidP="00501472">
      <w:pPr>
        <w:pStyle w:val="Heading1"/>
      </w:pPr>
      <w:r w:rsidRPr="00501472">
        <w:t xml:space="preserve">Report to the Legislature, Department of Finance, State Board of Education, and Legislative Analyst’s Office: </w:t>
      </w:r>
      <w:bookmarkStart w:id="0" w:name="_Hlk130374234"/>
      <w:r w:rsidRPr="00501472">
        <w:t>The Developing, Aligning, and Improving Systems of Academic and Behavioral Supports Grant</w:t>
      </w:r>
    </w:p>
    <w:bookmarkEnd w:id="0"/>
    <w:p w14:paraId="76C79310"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AC552C">
        <w:rPr>
          <w:rFonts w:ascii="Arial" w:eastAsia="Times New Roman" w:hAnsi="Arial" w:cs="Arial"/>
          <w:color w:val="C0C0C0"/>
          <w:sz w:val="24"/>
          <w:szCs w:val="24"/>
        </w:rPr>
        <w:object w:dxaOrig="5999" w:dyaOrig="5999" w14:anchorId="1030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6pt;height:179.6pt" o:ole="">
            <v:imagedata r:id="rId8" o:title=""/>
          </v:shape>
          <o:OLEObject Type="Embed" ProgID="MSPhotoEd.3" ShapeID="_x0000_i1025" DrawAspect="Content" ObjectID="_1806406103" r:id="rId9"/>
        </w:object>
      </w:r>
    </w:p>
    <w:p w14:paraId="6161B4A9"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iCs/>
          <w:sz w:val="24"/>
          <w:szCs w:val="24"/>
        </w:rPr>
      </w:pPr>
    </w:p>
    <w:p w14:paraId="7C5CAE4D"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iCs/>
          <w:sz w:val="24"/>
          <w:szCs w:val="24"/>
        </w:rPr>
      </w:pPr>
    </w:p>
    <w:p w14:paraId="0A97CA4B"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AC552C">
        <w:rPr>
          <w:rFonts w:ascii="Arial" w:eastAsia="Times New Roman" w:hAnsi="Arial" w:cs="Arial"/>
          <w:b/>
          <w:bCs/>
          <w:iCs/>
          <w:sz w:val="24"/>
          <w:szCs w:val="24"/>
        </w:rPr>
        <w:t>Prepared by:</w:t>
      </w:r>
    </w:p>
    <w:p w14:paraId="7C385EB5"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p>
    <w:p w14:paraId="19964030"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r w:rsidRPr="00AC552C">
        <w:rPr>
          <w:rFonts w:ascii="Arial" w:eastAsia="Times New Roman" w:hAnsi="Arial" w:cs="Arial"/>
          <w:b/>
          <w:bCs/>
          <w:sz w:val="28"/>
          <w:szCs w:val="28"/>
        </w:rPr>
        <w:t>Educator Excellence and Equity Division</w:t>
      </w:r>
    </w:p>
    <w:p w14:paraId="342943C9"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8"/>
          <w:szCs w:val="28"/>
        </w:rPr>
      </w:pPr>
      <w:r w:rsidRPr="00AC552C">
        <w:rPr>
          <w:rFonts w:ascii="Arial" w:eastAsia="Times New Roman" w:hAnsi="Arial" w:cs="Arial"/>
          <w:b/>
          <w:bCs/>
          <w:sz w:val="28"/>
          <w:szCs w:val="28"/>
        </w:rPr>
        <w:t>Instruction, Measurement, and Administration Branch</w:t>
      </w:r>
    </w:p>
    <w:p w14:paraId="2E1A4166"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p>
    <w:p w14:paraId="404BB58E" w14:textId="60D91A7B"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iCs/>
          <w:sz w:val="24"/>
          <w:szCs w:val="24"/>
        </w:rPr>
      </w:pPr>
      <w:r w:rsidRPr="00AC552C">
        <w:rPr>
          <w:rFonts w:ascii="Arial" w:eastAsia="Times New Roman" w:hAnsi="Arial" w:cs="Arial"/>
          <w:iCs/>
          <w:sz w:val="24"/>
          <w:szCs w:val="24"/>
        </w:rPr>
        <w:t>JANUARY 2023</w:t>
      </w:r>
    </w:p>
    <w:p w14:paraId="3380D7B6"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iCs/>
          <w:sz w:val="24"/>
          <w:szCs w:val="24"/>
        </w:rPr>
      </w:pPr>
    </w:p>
    <w:p w14:paraId="70E033C3" w14:textId="77777777" w:rsidR="00AC552C" w:rsidRPr="00AC552C" w:rsidRDefault="00AC552C" w:rsidP="00AC552C">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Cs/>
          <w:sz w:val="24"/>
          <w:szCs w:val="24"/>
        </w:rPr>
      </w:pPr>
    </w:p>
    <w:p w14:paraId="642EA717" w14:textId="1855A089"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szCs w:val="18"/>
          <w:lang w:bidi="en-US"/>
        </w:rPr>
      </w:pPr>
      <w:r w:rsidRPr="00AC552C">
        <w:rPr>
          <w:rFonts w:ascii="Arial" w:eastAsia="Times New Roman" w:hAnsi="Arial" w:cs="Arial"/>
          <w:i/>
          <w:szCs w:val="18"/>
          <w:lang w:bidi="en-US"/>
        </w:rPr>
        <w:t>Description</w:t>
      </w:r>
      <w:r w:rsidRPr="00AC552C">
        <w:rPr>
          <w:rFonts w:ascii="Arial" w:eastAsia="Times New Roman" w:hAnsi="Arial" w:cs="Arial"/>
          <w:szCs w:val="18"/>
          <w:lang w:bidi="en-US"/>
        </w:rPr>
        <w:t xml:space="preserve">: </w:t>
      </w:r>
      <w:bookmarkStart w:id="1" w:name="_Hlk135044220"/>
      <w:r w:rsidR="00FD07A8">
        <w:rPr>
          <w:rFonts w:ascii="Arial" w:eastAsia="Times New Roman" w:hAnsi="Arial" w:cs="Arial"/>
          <w:szCs w:val="18"/>
          <w:lang w:bidi="en-US"/>
        </w:rPr>
        <w:t xml:space="preserve">The </w:t>
      </w:r>
      <w:r w:rsidRPr="00AC552C">
        <w:rPr>
          <w:rFonts w:ascii="Arial" w:eastAsia="Times New Roman" w:hAnsi="Arial" w:cs="Arial"/>
          <w:szCs w:val="18"/>
          <w:lang w:bidi="en-US"/>
        </w:rPr>
        <w:t>2021–22 Developing, Aligning, and Improving Systems of Academic and Behavioral Supports Grant: Annual Report for Fostering a Positive School Climate Grant</w:t>
      </w:r>
      <w:bookmarkEnd w:id="1"/>
    </w:p>
    <w:p w14:paraId="6CCD02E2" w14:textId="77777777"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0FF476AA" w14:textId="03D9BDD3"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C00000"/>
          <w:szCs w:val="18"/>
          <w:lang w:bidi="en-US"/>
        </w:rPr>
      </w:pPr>
      <w:r w:rsidRPr="00AC552C">
        <w:rPr>
          <w:rFonts w:ascii="Arial" w:eastAsia="Times New Roman" w:hAnsi="Arial" w:cs="Arial"/>
          <w:i/>
          <w:szCs w:val="18"/>
          <w:lang w:bidi="en-US"/>
        </w:rPr>
        <w:t>Authority</w:t>
      </w:r>
      <w:r w:rsidRPr="00AC552C">
        <w:rPr>
          <w:rFonts w:ascii="Arial" w:eastAsia="Times New Roman" w:hAnsi="Arial" w:cs="Arial"/>
          <w:szCs w:val="18"/>
          <w:lang w:bidi="en-US"/>
        </w:rPr>
        <w:t>: Assembly Bill 1808 (Chapter 32, Statutes of 2018) and AB 130 (Chapter 44, Statutes of 2021)</w:t>
      </w:r>
    </w:p>
    <w:p w14:paraId="3079143A" w14:textId="77777777"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3009BEF3" w14:textId="470D1C5B"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C00000"/>
          <w:szCs w:val="18"/>
          <w:lang w:bidi="en-US"/>
        </w:rPr>
      </w:pPr>
      <w:r w:rsidRPr="00AC552C">
        <w:rPr>
          <w:rFonts w:ascii="Arial" w:eastAsia="Times New Roman" w:hAnsi="Arial" w:cs="Arial"/>
          <w:i/>
          <w:szCs w:val="18"/>
          <w:lang w:bidi="en-US"/>
        </w:rPr>
        <w:t>Recipient</w:t>
      </w:r>
      <w:r w:rsidRPr="00AC552C">
        <w:rPr>
          <w:rFonts w:ascii="Arial" w:eastAsia="Times New Roman" w:hAnsi="Arial" w:cs="Arial"/>
          <w:szCs w:val="18"/>
          <w:lang w:bidi="en-US"/>
        </w:rPr>
        <w:t xml:space="preserve">: </w:t>
      </w:r>
      <w:bookmarkStart w:id="2" w:name="_Hlk130374210"/>
      <w:r w:rsidR="0066501E">
        <w:rPr>
          <w:rFonts w:ascii="Arial" w:eastAsia="Times New Roman" w:hAnsi="Arial" w:cs="Arial"/>
          <w:szCs w:val="18"/>
          <w:lang w:bidi="en-US"/>
        </w:rPr>
        <w:t xml:space="preserve">The </w:t>
      </w:r>
      <w:r w:rsidRPr="00AC552C">
        <w:rPr>
          <w:rFonts w:ascii="Arial" w:eastAsia="Times New Roman" w:hAnsi="Arial" w:cs="Arial"/>
          <w:szCs w:val="18"/>
          <w:lang w:bidi="en-US"/>
        </w:rPr>
        <w:t>Legislature, Department of Finance, State Board of Education, and Legislative Analyst’s Office</w:t>
      </w:r>
      <w:bookmarkEnd w:id="2"/>
    </w:p>
    <w:p w14:paraId="00EF4DDE" w14:textId="77777777"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i/>
          <w:szCs w:val="18"/>
          <w:lang w:bidi="en-US"/>
        </w:rPr>
      </w:pPr>
    </w:p>
    <w:p w14:paraId="778AEC1A" w14:textId="77777777" w:rsidR="00AC552C" w:rsidRPr="00AC552C" w:rsidRDefault="00AC552C" w:rsidP="00AC59EB">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szCs w:val="18"/>
          <w:lang w:bidi="en-US"/>
        </w:rPr>
        <w:sectPr w:rsidR="00AC552C" w:rsidRPr="00AC552C" w:rsidSect="008C0599">
          <w:headerReference w:type="default" r:id="rId10"/>
          <w:footerReference w:type="default" r:id="rId11"/>
          <w:pgSz w:w="12240" w:h="15840"/>
          <w:pgMar w:top="1440" w:right="1440" w:bottom="1440" w:left="1440" w:header="720" w:footer="720" w:gutter="0"/>
          <w:pgNumType w:start="0"/>
          <w:cols w:space="720"/>
          <w:titlePg/>
          <w:docGrid w:linePitch="360"/>
        </w:sectPr>
      </w:pPr>
      <w:r w:rsidRPr="00AC552C">
        <w:rPr>
          <w:rFonts w:ascii="Arial" w:eastAsia="Times New Roman" w:hAnsi="Arial" w:cs="Arial"/>
          <w:i/>
          <w:szCs w:val="18"/>
          <w:lang w:bidi="en-US"/>
        </w:rPr>
        <w:t>Due Date</w:t>
      </w:r>
      <w:r w:rsidRPr="00AC552C">
        <w:rPr>
          <w:rFonts w:ascii="Arial" w:eastAsia="Times New Roman" w:hAnsi="Arial" w:cs="Arial"/>
          <w:szCs w:val="18"/>
          <w:lang w:bidi="en-US"/>
        </w:rPr>
        <w:t xml:space="preserve">: Annually </w:t>
      </w:r>
    </w:p>
    <w:p w14:paraId="279092F7" w14:textId="77777777" w:rsidR="00AC552C" w:rsidRPr="00AC552C" w:rsidRDefault="00AC552C" w:rsidP="00AC552C">
      <w:pPr>
        <w:tabs>
          <w:tab w:val="decimal" w:leader="dot" w:pos="8820"/>
        </w:tabs>
        <w:spacing w:after="240" w:line="240" w:lineRule="auto"/>
        <w:ind w:right="-187"/>
        <w:jc w:val="center"/>
        <w:rPr>
          <w:rFonts w:ascii="Arial" w:eastAsia="Times New Roman" w:hAnsi="Arial" w:cs="Arial"/>
          <w:b/>
          <w:bCs/>
          <w:sz w:val="24"/>
          <w:szCs w:val="24"/>
        </w:rPr>
      </w:pPr>
      <w:r w:rsidRPr="00AC552C">
        <w:rPr>
          <w:rFonts w:ascii="Arial" w:eastAsia="Times New Roman" w:hAnsi="Arial" w:cs="Arial"/>
          <w:b/>
          <w:bCs/>
          <w:sz w:val="24"/>
          <w:szCs w:val="24"/>
        </w:rPr>
        <w:lastRenderedPageBreak/>
        <w:t>California Department of Education</w:t>
      </w:r>
    </w:p>
    <w:p w14:paraId="7062D3F0" w14:textId="6C947AEB" w:rsidR="00AC552C" w:rsidRPr="00AC552C" w:rsidRDefault="00AC552C" w:rsidP="00AC552C">
      <w:pPr>
        <w:spacing w:after="240" w:line="240" w:lineRule="auto"/>
        <w:jc w:val="center"/>
        <w:rPr>
          <w:rFonts w:ascii="Arial" w:eastAsia="Times New Roman" w:hAnsi="Arial" w:cs="Arial"/>
          <w:b/>
          <w:sz w:val="24"/>
          <w:szCs w:val="24"/>
        </w:rPr>
      </w:pPr>
      <w:r w:rsidRPr="00AC552C">
        <w:rPr>
          <w:rFonts w:ascii="Arial" w:eastAsia="Times New Roman" w:hAnsi="Arial" w:cs="Arial"/>
          <w:b/>
          <w:sz w:val="24"/>
          <w:szCs w:val="24"/>
        </w:rPr>
        <w:t>Report to the Legislature, Department of Finance, State Board of Education, and Legislative Analyst’s Office</w:t>
      </w:r>
    </w:p>
    <w:p w14:paraId="1A697F99" w14:textId="77777777" w:rsidR="00AC552C" w:rsidRPr="00AC552C" w:rsidRDefault="00AC552C" w:rsidP="00AC552C">
      <w:pPr>
        <w:spacing w:after="240" w:line="240" w:lineRule="auto"/>
        <w:jc w:val="center"/>
        <w:rPr>
          <w:rFonts w:ascii="Arial" w:eastAsia="Times New Roman" w:hAnsi="Arial" w:cs="Arial"/>
          <w:b/>
          <w:bCs/>
          <w:sz w:val="24"/>
          <w:szCs w:val="24"/>
        </w:rPr>
      </w:pPr>
      <w:r w:rsidRPr="00AC552C">
        <w:rPr>
          <w:rFonts w:ascii="Arial" w:eastAsia="Times New Roman" w:hAnsi="Arial" w:cs="Arial"/>
          <w:b/>
          <w:bCs/>
          <w:sz w:val="24"/>
          <w:szCs w:val="24"/>
        </w:rPr>
        <w:t>The Developing, Aligning, and Improving Systems of Academic and Behavioral Supports Grant</w:t>
      </w:r>
    </w:p>
    <w:sdt>
      <w:sdtPr>
        <w:rPr>
          <w:rFonts w:ascii="Arial" w:eastAsia="Times New Roman" w:hAnsi="Arial" w:cs="Times New Roman"/>
          <w:b/>
          <w:sz w:val="24"/>
          <w:szCs w:val="24"/>
        </w:rPr>
        <w:id w:val="1435557412"/>
        <w:docPartObj>
          <w:docPartGallery w:val="Table of Contents"/>
          <w:docPartUnique/>
        </w:docPartObj>
      </w:sdtPr>
      <w:sdtEndPr>
        <w:rPr>
          <w:rFonts w:cs="Arial"/>
          <w:b w:val="0"/>
          <w:bCs/>
          <w:noProof/>
        </w:rPr>
      </w:sdtEndPr>
      <w:sdtContent>
        <w:p w14:paraId="54797B94" w14:textId="77777777" w:rsidR="00892FAF" w:rsidRDefault="00AC552C" w:rsidP="002818E3">
          <w:pPr>
            <w:spacing w:before="480" w:after="240" w:line="240" w:lineRule="auto"/>
            <w:jc w:val="center"/>
            <w:rPr>
              <w:noProof/>
            </w:rPr>
          </w:pPr>
          <w:r w:rsidRPr="00AC552C">
            <w:rPr>
              <w:rFonts w:ascii="Arial" w:eastAsia="Times New Roman" w:hAnsi="Arial" w:cs="Arial"/>
              <w:b/>
              <w:sz w:val="28"/>
              <w:szCs w:val="24"/>
            </w:rPr>
            <w:t>Table of Contents</w:t>
          </w:r>
          <w:r w:rsidRPr="00444AC7">
            <w:rPr>
              <w:rFonts w:ascii="Arial" w:eastAsia="Arial" w:hAnsi="Arial" w:cs="Arial"/>
              <w:sz w:val="24"/>
              <w:szCs w:val="24"/>
              <w:lang w:val="en"/>
            </w:rPr>
            <w:fldChar w:fldCharType="begin"/>
          </w:r>
          <w:r w:rsidRPr="00AC552C">
            <w:rPr>
              <w:rFonts w:ascii="Arial" w:eastAsia="Times New Roman" w:hAnsi="Arial" w:cs="Arial"/>
              <w:sz w:val="24"/>
              <w:szCs w:val="24"/>
            </w:rPr>
            <w:instrText xml:space="preserve"> TOC \o "1-3" \h \z \u </w:instrText>
          </w:r>
          <w:r w:rsidRPr="00444AC7">
            <w:rPr>
              <w:rFonts w:ascii="Arial" w:eastAsia="Arial" w:hAnsi="Arial" w:cs="Arial"/>
              <w:sz w:val="24"/>
              <w:szCs w:val="24"/>
              <w:lang w:val="en"/>
            </w:rPr>
            <w:fldChar w:fldCharType="separate"/>
          </w:r>
        </w:p>
        <w:p w14:paraId="5386BEB2" w14:textId="10F1FB92" w:rsidR="00892FAF" w:rsidRPr="00964851" w:rsidRDefault="00892FAF" w:rsidP="00892FAF">
          <w:pPr>
            <w:pStyle w:val="TOC1"/>
            <w:tabs>
              <w:tab w:val="right" w:leader="dot" w:pos="9350"/>
            </w:tabs>
            <w:spacing w:after="240"/>
            <w:ind w:left="0"/>
            <w:rPr>
              <w:rFonts w:eastAsiaTheme="minorEastAsia" w:cs="Arial"/>
              <w:b w:val="0"/>
              <w:bCs w:val="0"/>
              <w:noProof/>
              <w:kern w:val="2"/>
              <w:sz w:val="24"/>
              <w:szCs w:val="24"/>
              <w14:ligatures w14:val="standardContextual"/>
            </w:rPr>
          </w:pPr>
          <w:hyperlink w:anchor="_Toc137541729" w:history="1">
            <w:r w:rsidRPr="00964851">
              <w:rPr>
                <w:rStyle w:val="Hyperlink"/>
                <w:rFonts w:cs="Arial"/>
                <w:b w:val="0"/>
                <w:bCs w:val="0"/>
                <w:noProof/>
                <w:sz w:val="24"/>
                <w:szCs w:val="24"/>
              </w:rPr>
              <w:t>Executive Summary</w:t>
            </w:r>
            <w:r w:rsidRPr="00964851">
              <w:rPr>
                <w:rFonts w:cs="Arial"/>
                <w:b w:val="0"/>
                <w:bCs w:val="0"/>
                <w:noProof/>
                <w:webHidden/>
                <w:sz w:val="24"/>
                <w:szCs w:val="24"/>
              </w:rPr>
              <w:tab/>
            </w:r>
            <w:r w:rsidRPr="00964851">
              <w:rPr>
                <w:rFonts w:cs="Arial"/>
                <w:b w:val="0"/>
                <w:bCs w:val="0"/>
                <w:noProof/>
                <w:webHidden/>
                <w:sz w:val="24"/>
                <w:szCs w:val="24"/>
              </w:rPr>
              <w:fldChar w:fldCharType="begin"/>
            </w:r>
            <w:r w:rsidRPr="00964851">
              <w:rPr>
                <w:rFonts w:cs="Arial"/>
                <w:b w:val="0"/>
                <w:bCs w:val="0"/>
                <w:noProof/>
                <w:webHidden/>
                <w:sz w:val="24"/>
                <w:szCs w:val="24"/>
              </w:rPr>
              <w:instrText xml:space="preserve"> PAGEREF _Toc137541729 \h </w:instrText>
            </w:r>
            <w:r w:rsidRPr="00964851">
              <w:rPr>
                <w:rFonts w:cs="Arial"/>
                <w:b w:val="0"/>
                <w:bCs w:val="0"/>
                <w:noProof/>
                <w:webHidden/>
                <w:sz w:val="24"/>
                <w:szCs w:val="24"/>
              </w:rPr>
            </w:r>
            <w:r w:rsidRPr="00964851">
              <w:rPr>
                <w:rFonts w:cs="Arial"/>
                <w:b w:val="0"/>
                <w:bCs w:val="0"/>
                <w:noProof/>
                <w:webHidden/>
                <w:sz w:val="24"/>
                <w:szCs w:val="24"/>
              </w:rPr>
              <w:fldChar w:fldCharType="separate"/>
            </w:r>
            <w:r w:rsidRPr="00964851">
              <w:rPr>
                <w:rFonts w:cs="Arial"/>
                <w:b w:val="0"/>
                <w:bCs w:val="0"/>
                <w:noProof/>
                <w:webHidden/>
                <w:sz w:val="24"/>
                <w:szCs w:val="24"/>
              </w:rPr>
              <w:t>2</w:t>
            </w:r>
            <w:r w:rsidRPr="00964851">
              <w:rPr>
                <w:rFonts w:cs="Arial"/>
                <w:b w:val="0"/>
                <w:bCs w:val="0"/>
                <w:noProof/>
                <w:webHidden/>
                <w:sz w:val="24"/>
                <w:szCs w:val="24"/>
              </w:rPr>
              <w:fldChar w:fldCharType="end"/>
            </w:r>
          </w:hyperlink>
        </w:p>
        <w:p w14:paraId="734E9C03" w14:textId="4BE2812C"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0" w:history="1">
            <w:r w:rsidRPr="00892FAF">
              <w:rPr>
                <w:rStyle w:val="Hyperlink"/>
                <w:rFonts w:ascii="Arial" w:hAnsi="Arial" w:cs="Arial"/>
                <w:noProof/>
                <w:sz w:val="24"/>
                <w:szCs w:val="24"/>
              </w:rPr>
              <w:t>Introduction</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_Toc137541730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3</w:t>
            </w:r>
            <w:r w:rsidRPr="00892FAF">
              <w:rPr>
                <w:rFonts w:ascii="Arial" w:hAnsi="Arial" w:cs="Arial"/>
                <w:noProof/>
                <w:webHidden/>
                <w:sz w:val="24"/>
                <w:szCs w:val="24"/>
              </w:rPr>
              <w:fldChar w:fldCharType="end"/>
            </w:r>
          </w:hyperlink>
        </w:p>
        <w:p w14:paraId="29C407C4" w14:textId="68E50EC7"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1" w:history="1">
            <w:r w:rsidRPr="00892FAF">
              <w:rPr>
                <w:rStyle w:val="Hyperlink"/>
                <w:rFonts w:ascii="Arial" w:hAnsi="Arial" w:cs="Arial"/>
                <w:noProof/>
                <w:sz w:val="24"/>
                <w:szCs w:val="24"/>
              </w:rPr>
              <w:t>Summary of Activities Conducted and Resources Developed</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_Toc137541731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4</w:t>
            </w:r>
            <w:r w:rsidRPr="00892FAF">
              <w:rPr>
                <w:rFonts w:ascii="Arial" w:hAnsi="Arial" w:cs="Arial"/>
                <w:noProof/>
                <w:webHidden/>
                <w:sz w:val="24"/>
                <w:szCs w:val="24"/>
              </w:rPr>
              <w:fldChar w:fldCharType="end"/>
            </w:r>
          </w:hyperlink>
        </w:p>
        <w:p w14:paraId="606ABA99" w14:textId="4B392AB7"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2" w:history="1">
            <w:r w:rsidRPr="00892FAF">
              <w:rPr>
                <w:rStyle w:val="Hyperlink"/>
                <w:rFonts w:ascii="Arial" w:hAnsi="Arial" w:cs="Arial"/>
                <w:noProof/>
                <w:sz w:val="24"/>
                <w:szCs w:val="24"/>
              </w:rPr>
              <w:t>The Number of Local Educational Agencies, Educators, and Pupils Served by the Activities and Resources</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_Toc137541732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6</w:t>
            </w:r>
            <w:r w:rsidRPr="00892FAF">
              <w:rPr>
                <w:rFonts w:ascii="Arial" w:hAnsi="Arial" w:cs="Arial"/>
                <w:noProof/>
                <w:webHidden/>
                <w:sz w:val="24"/>
                <w:szCs w:val="24"/>
              </w:rPr>
              <w:fldChar w:fldCharType="end"/>
            </w:r>
          </w:hyperlink>
        </w:p>
        <w:p w14:paraId="79857BF6" w14:textId="2AD88DE8"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3" w:history="1">
            <w:r w:rsidRPr="00892FAF">
              <w:rPr>
                <w:rStyle w:val="Hyperlink"/>
                <w:rFonts w:ascii="Arial" w:hAnsi="Arial" w:cs="Arial"/>
                <w:noProof/>
                <w:sz w:val="24"/>
                <w:szCs w:val="24"/>
              </w:rPr>
              <w:t>Description of Strategies Identified</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_Toc137541733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9</w:t>
            </w:r>
            <w:r w:rsidRPr="00892FAF">
              <w:rPr>
                <w:rFonts w:ascii="Arial" w:hAnsi="Arial" w:cs="Arial"/>
                <w:noProof/>
                <w:webHidden/>
                <w:sz w:val="24"/>
                <w:szCs w:val="24"/>
              </w:rPr>
              <w:fldChar w:fldCharType="end"/>
            </w:r>
          </w:hyperlink>
        </w:p>
        <w:p w14:paraId="10F17A4A" w14:textId="4D16A2E1"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4" w:history="1">
            <w:r w:rsidRPr="00892FAF">
              <w:rPr>
                <w:rStyle w:val="Hyperlink"/>
                <w:rFonts w:ascii="Arial" w:hAnsi="Arial" w:cs="Arial"/>
                <w:noProof/>
                <w:sz w:val="24"/>
                <w:szCs w:val="24"/>
              </w:rPr>
              <w:t>Summary of Data Available on Outcomes Resulting from Activities</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_Toc137541734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9</w:t>
            </w:r>
            <w:r w:rsidRPr="00892FAF">
              <w:rPr>
                <w:rFonts w:ascii="Arial" w:hAnsi="Arial" w:cs="Arial"/>
                <w:noProof/>
                <w:webHidden/>
                <w:sz w:val="24"/>
                <w:szCs w:val="24"/>
              </w:rPr>
              <w:fldChar w:fldCharType="end"/>
            </w:r>
          </w:hyperlink>
        </w:p>
        <w:p w14:paraId="1AED2E58" w14:textId="6169358C" w:rsidR="00892FAF" w:rsidRPr="00892FAF" w:rsidRDefault="00892FAF" w:rsidP="00892FAF">
          <w:pPr>
            <w:pStyle w:val="TOC2"/>
            <w:spacing w:after="240"/>
            <w:rPr>
              <w:rFonts w:ascii="Arial" w:eastAsiaTheme="minorEastAsia" w:hAnsi="Arial" w:cs="Arial"/>
              <w:noProof/>
              <w:kern w:val="2"/>
              <w:sz w:val="24"/>
              <w:szCs w:val="24"/>
              <w14:ligatures w14:val="standardContextual"/>
            </w:rPr>
          </w:pPr>
          <w:hyperlink w:anchor="_Toc137541735" w:history="1">
            <w:r w:rsidRPr="00892FAF">
              <w:rPr>
                <w:rStyle w:val="Hyperlink"/>
                <w:rFonts w:ascii="Arial" w:hAnsi="Arial" w:cs="Arial"/>
                <w:noProof/>
                <w:sz w:val="24"/>
                <w:szCs w:val="24"/>
              </w:rPr>
              <w:t>Recommendations for Improving State-Level Activities or Policies</w:t>
            </w:r>
            <w:r w:rsidRPr="00892FAF">
              <w:rPr>
                <w:rFonts w:ascii="Arial" w:hAnsi="Arial" w:cs="Arial"/>
                <w:noProof/>
                <w:webHidden/>
                <w:sz w:val="24"/>
                <w:szCs w:val="24"/>
              </w:rPr>
              <w:tab/>
            </w:r>
            <w:r w:rsidRPr="00892FAF">
              <w:rPr>
                <w:rFonts w:ascii="Arial" w:hAnsi="Arial" w:cs="Arial"/>
                <w:noProof/>
                <w:webHidden/>
                <w:sz w:val="24"/>
                <w:szCs w:val="24"/>
              </w:rPr>
              <w:fldChar w:fldCharType="begin"/>
            </w:r>
            <w:r w:rsidRPr="00892FAF">
              <w:rPr>
                <w:rFonts w:ascii="Arial" w:hAnsi="Arial" w:cs="Arial"/>
                <w:noProof/>
                <w:webHidden/>
                <w:sz w:val="24"/>
                <w:szCs w:val="24"/>
              </w:rPr>
              <w:instrText xml:space="preserve"> PAGEREF _Toc137541735 \h </w:instrText>
            </w:r>
            <w:r w:rsidRPr="00892FAF">
              <w:rPr>
                <w:rFonts w:ascii="Arial" w:hAnsi="Arial" w:cs="Arial"/>
                <w:noProof/>
                <w:webHidden/>
                <w:sz w:val="24"/>
                <w:szCs w:val="24"/>
              </w:rPr>
            </w:r>
            <w:r w:rsidRPr="00892FAF">
              <w:rPr>
                <w:rFonts w:ascii="Arial" w:hAnsi="Arial" w:cs="Arial"/>
                <w:noProof/>
                <w:webHidden/>
                <w:sz w:val="24"/>
                <w:szCs w:val="24"/>
              </w:rPr>
              <w:fldChar w:fldCharType="separate"/>
            </w:r>
            <w:r w:rsidRPr="00892FAF">
              <w:rPr>
                <w:rFonts w:ascii="Arial" w:hAnsi="Arial" w:cs="Arial"/>
                <w:noProof/>
                <w:webHidden/>
                <w:sz w:val="24"/>
                <w:szCs w:val="24"/>
              </w:rPr>
              <w:t>12</w:t>
            </w:r>
            <w:r w:rsidRPr="00892FAF">
              <w:rPr>
                <w:rFonts w:ascii="Arial" w:hAnsi="Arial" w:cs="Arial"/>
                <w:noProof/>
                <w:webHidden/>
                <w:sz w:val="24"/>
                <w:szCs w:val="24"/>
              </w:rPr>
              <w:fldChar w:fldCharType="end"/>
            </w:r>
          </w:hyperlink>
        </w:p>
        <w:p w14:paraId="1529A3FC" w14:textId="77777777" w:rsidR="67BA649C" w:rsidRPr="00444AC7" w:rsidRDefault="00AC552C" w:rsidP="00444AC7">
          <w:pPr>
            <w:pStyle w:val="Heading2"/>
            <w:spacing w:before="0" w:after="240" w:line="240" w:lineRule="auto"/>
            <w:rPr>
              <w:b w:val="0"/>
              <w:sz w:val="24"/>
              <w:szCs w:val="24"/>
            </w:rPr>
            <w:sectPr w:rsidR="67BA649C" w:rsidRPr="00444AC7" w:rsidSect="00C56A07">
              <w:headerReference w:type="first" r:id="rId12"/>
              <w:footerReference w:type="first" r:id="rId13"/>
              <w:pgSz w:w="12240" w:h="15840" w:code="1"/>
              <w:pgMar w:top="1440" w:right="1440" w:bottom="1440" w:left="1440" w:header="720" w:footer="720" w:gutter="0"/>
              <w:pgNumType w:start="1"/>
              <w:cols w:space="720"/>
              <w:titlePg/>
              <w:docGrid w:linePitch="360"/>
            </w:sectPr>
          </w:pPr>
          <w:r w:rsidRPr="00444AC7">
            <w:rPr>
              <w:rFonts w:eastAsia="Times New Roman"/>
              <w:b w:val="0"/>
              <w:bCs/>
              <w:noProof/>
              <w:sz w:val="24"/>
              <w:szCs w:val="24"/>
            </w:rPr>
            <w:fldChar w:fldCharType="end"/>
          </w:r>
        </w:p>
      </w:sdtContent>
    </w:sdt>
    <w:p w14:paraId="7984B237" w14:textId="77777777" w:rsidR="005768B7" w:rsidRPr="00CC30BC" w:rsidRDefault="00A32E82" w:rsidP="00DB74B6">
      <w:pPr>
        <w:spacing w:after="240" w:line="240" w:lineRule="auto"/>
        <w:jc w:val="center"/>
        <w:rPr>
          <w:rFonts w:ascii="Arial" w:hAnsi="Arial" w:cs="Arial"/>
          <w:b/>
          <w:sz w:val="24"/>
          <w:szCs w:val="24"/>
        </w:rPr>
      </w:pPr>
      <w:bookmarkStart w:id="3" w:name="_Toc1645585"/>
      <w:bookmarkStart w:id="4" w:name="_Toc25323257"/>
      <w:bookmarkStart w:id="5" w:name="_Toc25323506"/>
      <w:bookmarkStart w:id="6" w:name="_Toc25323587"/>
      <w:bookmarkStart w:id="7" w:name="_Toc24975979"/>
      <w:bookmarkStart w:id="8" w:name="_Toc24976580"/>
      <w:bookmarkStart w:id="9" w:name="_Toc24976678"/>
      <w:r w:rsidRPr="00CC30BC">
        <w:rPr>
          <w:rFonts w:ascii="Arial" w:hAnsi="Arial" w:cs="Arial"/>
          <w:b/>
          <w:sz w:val="24"/>
          <w:szCs w:val="24"/>
        </w:rPr>
        <w:lastRenderedPageBreak/>
        <w:t>California Department of Education</w:t>
      </w:r>
      <w:bookmarkEnd w:id="3"/>
      <w:bookmarkEnd w:id="4"/>
      <w:bookmarkEnd w:id="5"/>
      <w:bookmarkEnd w:id="6"/>
    </w:p>
    <w:p w14:paraId="72B5E69B" w14:textId="2BA17CAA" w:rsidR="00A32E82" w:rsidRPr="00CC30BC" w:rsidRDefault="00A32E82" w:rsidP="00DB74B6">
      <w:pPr>
        <w:spacing w:after="240" w:line="240" w:lineRule="auto"/>
        <w:jc w:val="center"/>
        <w:rPr>
          <w:rFonts w:ascii="Arial" w:hAnsi="Arial" w:cs="Arial"/>
          <w:b/>
          <w:sz w:val="24"/>
          <w:szCs w:val="24"/>
        </w:rPr>
      </w:pPr>
      <w:bookmarkStart w:id="10" w:name="_Toc25323258"/>
      <w:bookmarkStart w:id="11" w:name="_Toc25323507"/>
      <w:bookmarkStart w:id="12" w:name="_Toc25323588"/>
      <w:r w:rsidRPr="00CC30BC">
        <w:rPr>
          <w:rFonts w:ascii="Arial" w:hAnsi="Arial" w:cs="Arial"/>
          <w:b/>
          <w:sz w:val="24"/>
          <w:szCs w:val="24"/>
        </w:rPr>
        <w:t>Report to the</w:t>
      </w:r>
      <w:r w:rsidR="00270278" w:rsidRPr="00CC30BC">
        <w:rPr>
          <w:rFonts w:ascii="Arial" w:hAnsi="Arial" w:cs="Arial"/>
          <w:b/>
          <w:sz w:val="24"/>
          <w:szCs w:val="24"/>
        </w:rPr>
        <w:t xml:space="preserve"> </w:t>
      </w:r>
      <w:r w:rsidR="00EC5173" w:rsidRPr="00CC30BC">
        <w:rPr>
          <w:rFonts w:ascii="Arial" w:hAnsi="Arial" w:cs="Arial"/>
          <w:b/>
          <w:sz w:val="24"/>
          <w:szCs w:val="24"/>
        </w:rPr>
        <w:t xml:space="preserve">Legislature, </w:t>
      </w:r>
      <w:r w:rsidR="008E131A" w:rsidRPr="00CC30BC">
        <w:rPr>
          <w:rFonts w:ascii="Arial" w:hAnsi="Arial" w:cs="Arial"/>
          <w:b/>
          <w:sz w:val="24"/>
          <w:szCs w:val="24"/>
        </w:rPr>
        <w:t xml:space="preserve">Department of Finance, State Board of Education, </w:t>
      </w:r>
      <w:r w:rsidR="00EC5173" w:rsidRPr="00CC30BC">
        <w:rPr>
          <w:rFonts w:ascii="Arial" w:hAnsi="Arial" w:cs="Arial"/>
          <w:b/>
          <w:sz w:val="24"/>
          <w:szCs w:val="24"/>
        </w:rPr>
        <w:t>and</w:t>
      </w:r>
      <w:r w:rsidR="005B6552" w:rsidRPr="00CC30BC">
        <w:rPr>
          <w:rFonts w:ascii="Arial" w:hAnsi="Arial" w:cs="Arial"/>
          <w:b/>
          <w:sz w:val="24"/>
          <w:szCs w:val="24"/>
        </w:rPr>
        <w:t xml:space="preserve"> </w:t>
      </w:r>
      <w:r w:rsidRPr="00CC30BC">
        <w:rPr>
          <w:rFonts w:ascii="Arial" w:hAnsi="Arial" w:cs="Arial"/>
          <w:b/>
          <w:sz w:val="24"/>
          <w:szCs w:val="24"/>
        </w:rPr>
        <w:t>Legislative Analyst’s Office</w:t>
      </w:r>
      <w:bookmarkEnd w:id="7"/>
      <w:bookmarkEnd w:id="8"/>
      <w:bookmarkEnd w:id="9"/>
      <w:bookmarkEnd w:id="10"/>
      <w:bookmarkEnd w:id="11"/>
      <w:bookmarkEnd w:id="12"/>
    </w:p>
    <w:p w14:paraId="475CC79D" w14:textId="77777777" w:rsidR="00F9507B" w:rsidRPr="00CC30BC" w:rsidRDefault="00A32E82" w:rsidP="00DB74B6">
      <w:pPr>
        <w:pStyle w:val="Header"/>
        <w:spacing w:after="240"/>
        <w:jc w:val="center"/>
        <w:rPr>
          <w:rFonts w:ascii="Arial" w:hAnsi="Arial" w:cs="Arial"/>
          <w:b/>
          <w:bCs/>
          <w:sz w:val="24"/>
          <w:szCs w:val="24"/>
        </w:rPr>
      </w:pPr>
      <w:bookmarkStart w:id="13" w:name="_Toc534287576"/>
      <w:r w:rsidRPr="00CC30BC">
        <w:rPr>
          <w:rFonts w:ascii="Arial" w:hAnsi="Arial" w:cs="Arial"/>
          <w:b/>
          <w:bCs/>
          <w:sz w:val="24"/>
          <w:szCs w:val="24"/>
        </w:rPr>
        <w:t>The Developing, Aligning, and Improving Systems of Academic and Behavioral Supports Grant</w:t>
      </w:r>
      <w:bookmarkEnd w:id="13"/>
      <w:r w:rsidRPr="00CC30BC">
        <w:rPr>
          <w:rFonts w:ascii="Arial" w:hAnsi="Arial" w:cs="Arial"/>
          <w:b/>
          <w:bCs/>
          <w:sz w:val="24"/>
          <w:szCs w:val="24"/>
        </w:rPr>
        <w:t xml:space="preserve"> </w:t>
      </w:r>
      <w:bookmarkStart w:id="14" w:name="_Toc534287577"/>
      <w:r w:rsidRPr="00CC30BC">
        <w:rPr>
          <w:rFonts w:ascii="Arial" w:hAnsi="Arial" w:cs="Arial"/>
          <w:b/>
          <w:bCs/>
          <w:sz w:val="24"/>
          <w:szCs w:val="24"/>
        </w:rPr>
        <w:t>20</w:t>
      </w:r>
      <w:r w:rsidR="006C4E71" w:rsidRPr="00CC30BC">
        <w:rPr>
          <w:rFonts w:ascii="Arial" w:hAnsi="Arial" w:cs="Arial"/>
          <w:b/>
          <w:bCs/>
          <w:sz w:val="24"/>
          <w:szCs w:val="24"/>
        </w:rPr>
        <w:t>2</w:t>
      </w:r>
      <w:r w:rsidR="002067CE" w:rsidRPr="00CC30BC">
        <w:rPr>
          <w:rFonts w:ascii="Arial" w:hAnsi="Arial" w:cs="Arial"/>
          <w:b/>
          <w:bCs/>
          <w:sz w:val="24"/>
          <w:szCs w:val="24"/>
        </w:rPr>
        <w:t>2</w:t>
      </w:r>
      <w:r w:rsidRPr="00CC30BC">
        <w:rPr>
          <w:rFonts w:ascii="Arial" w:hAnsi="Arial" w:cs="Arial"/>
          <w:b/>
          <w:bCs/>
          <w:sz w:val="24"/>
          <w:szCs w:val="24"/>
        </w:rPr>
        <w:t xml:space="preserve"> Annual Report to the Legislature</w:t>
      </w:r>
      <w:bookmarkEnd w:id="14"/>
    </w:p>
    <w:p w14:paraId="4D629CE3" w14:textId="77777777" w:rsidR="0042635E" w:rsidRPr="00CC30BC" w:rsidRDefault="00A32E82" w:rsidP="00501472">
      <w:pPr>
        <w:pStyle w:val="Heading2"/>
      </w:pPr>
      <w:bookmarkStart w:id="15" w:name="_Toc25323589"/>
      <w:bookmarkStart w:id="16" w:name="_Toc137541729"/>
      <w:r w:rsidRPr="00CC30BC">
        <w:t>Executive Summary</w:t>
      </w:r>
      <w:bookmarkEnd w:id="15"/>
      <w:bookmarkEnd w:id="16"/>
    </w:p>
    <w:p w14:paraId="5B299BE9" w14:textId="2C9B7A32" w:rsidR="006238C8" w:rsidRPr="006407CF" w:rsidRDefault="002067CE" w:rsidP="002A131D">
      <w:pPr>
        <w:spacing w:after="240" w:line="240" w:lineRule="auto"/>
        <w:rPr>
          <w:rFonts w:ascii="Arial" w:hAnsi="Arial" w:cs="Arial"/>
          <w:sz w:val="24"/>
          <w:szCs w:val="24"/>
        </w:rPr>
      </w:pPr>
      <w:bookmarkStart w:id="17" w:name="_Hlk135055490"/>
      <w:r w:rsidRPr="006407CF">
        <w:rPr>
          <w:rFonts w:ascii="Arial" w:hAnsi="Arial" w:cs="Arial"/>
          <w:sz w:val="24"/>
          <w:szCs w:val="24"/>
        </w:rPr>
        <w:t xml:space="preserve">This report summarizes </w:t>
      </w:r>
      <w:r w:rsidR="00266FFC">
        <w:rPr>
          <w:rFonts w:ascii="Arial" w:hAnsi="Arial" w:cs="Arial"/>
          <w:sz w:val="24"/>
          <w:szCs w:val="24"/>
        </w:rPr>
        <w:t xml:space="preserve">the </w:t>
      </w:r>
      <w:r w:rsidRPr="006407CF">
        <w:rPr>
          <w:rFonts w:ascii="Arial" w:hAnsi="Arial" w:cs="Arial"/>
          <w:sz w:val="24"/>
          <w:szCs w:val="24"/>
        </w:rPr>
        <w:t xml:space="preserve">key content of two annual reports submitted by the Orange County </w:t>
      </w:r>
      <w:r w:rsidR="001001CF" w:rsidRPr="006407CF">
        <w:rPr>
          <w:rFonts w:ascii="Arial" w:hAnsi="Arial" w:cs="Arial"/>
          <w:sz w:val="24"/>
          <w:szCs w:val="24"/>
        </w:rPr>
        <w:t>Department</w:t>
      </w:r>
      <w:r w:rsidRPr="006407CF">
        <w:rPr>
          <w:rFonts w:ascii="Arial" w:hAnsi="Arial" w:cs="Arial"/>
          <w:sz w:val="24"/>
          <w:szCs w:val="24"/>
        </w:rPr>
        <w:t xml:space="preserve"> of Education (OCDE) in 2022. The reports share the title </w:t>
      </w:r>
      <w:r w:rsidRPr="001E548D">
        <w:rPr>
          <w:rFonts w:ascii="Arial" w:hAnsi="Arial" w:cs="Arial"/>
          <w:i/>
          <w:sz w:val="24"/>
          <w:szCs w:val="24"/>
        </w:rPr>
        <w:t>Developing, Aligning, and Improving Systems of Academic and Behavioral Supports</w:t>
      </w:r>
      <w:r w:rsidRPr="006407CF">
        <w:rPr>
          <w:rFonts w:ascii="Arial" w:hAnsi="Arial" w:cs="Arial"/>
          <w:sz w:val="24"/>
          <w:szCs w:val="24"/>
        </w:rPr>
        <w:t xml:space="preserve">, with one subtitled </w:t>
      </w:r>
      <w:r w:rsidRPr="001E548D">
        <w:rPr>
          <w:rFonts w:ascii="Arial" w:hAnsi="Arial" w:cs="Arial"/>
          <w:i/>
          <w:sz w:val="24"/>
          <w:szCs w:val="24"/>
        </w:rPr>
        <w:t>Enhancing the Social</w:t>
      </w:r>
      <w:r w:rsidR="0074394B">
        <w:rPr>
          <w:rFonts w:ascii="Arial" w:hAnsi="Arial" w:cs="Arial"/>
          <w:i/>
          <w:sz w:val="24"/>
          <w:szCs w:val="24"/>
        </w:rPr>
        <w:t>–</w:t>
      </w:r>
      <w:r w:rsidRPr="001E548D">
        <w:rPr>
          <w:rFonts w:ascii="Arial" w:hAnsi="Arial" w:cs="Arial"/>
          <w:i/>
          <w:sz w:val="24"/>
          <w:szCs w:val="24"/>
        </w:rPr>
        <w:t xml:space="preserve">Emotional Well Being of Youth </w:t>
      </w:r>
      <w:r w:rsidRPr="0025443C">
        <w:rPr>
          <w:rFonts w:ascii="Arial" w:hAnsi="Arial" w:cs="Arial"/>
          <w:sz w:val="24"/>
          <w:szCs w:val="24"/>
        </w:rPr>
        <w:t>(</w:t>
      </w:r>
      <w:r w:rsidRPr="00BF3CCA">
        <w:rPr>
          <w:rFonts w:ascii="Arial" w:hAnsi="Arial" w:cs="Arial"/>
          <w:i/>
          <w:sz w:val="24"/>
          <w:szCs w:val="24"/>
        </w:rPr>
        <w:t>Social</w:t>
      </w:r>
      <w:r w:rsidR="0074394B">
        <w:rPr>
          <w:rFonts w:ascii="Arial" w:hAnsi="Arial" w:cs="Arial"/>
          <w:i/>
          <w:sz w:val="24"/>
          <w:szCs w:val="24"/>
        </w:rPr>
        <w:t>–</w:t>
      </w:r>
      <w:r w:rsidRPr="00BF3CCA">
        <w:rPr>
          <w:rFonts w:ascii="Arial" w:hAnsi="Arial" w:cs="Arial"/>
          <w:i/>
          <w:sz w:val="24"/>
          <w:szCs w:val="24"/>
        </w:rPr>
        <w:t>Emotional Well</w:t>
      </w:r>
      <w:r w:rsidR="00D911A7">
        <w:rPr>
          <w:rFonts w:ascii="Arial" w:hAnsi="Arial" w:cs="Arial"/>
          <w:i/>
          <w:sz w:val="24"/>
          <w:szCs w:val="24"/>
        </w:rPr>
        <w:t>-</w:t>
      </w:r>
      <w:r w:rsidRPr="00BF3CCA">
        <w:rPr>
          <w:rFonts w:ascii="Arial" w:hAnsi="Arial" w:cs="Arial"/>
          <w:i/>
          <w:sz w:val="24"/>
          <w:szCs w:val="24"/>
        </w:rPr>
        <w:t>Being</w:t>
      </w:r>
      <w:r w:rsidRPr="0025443C">
        <w:rPr>
          <w:rFonts w:ascii="Arial" w:hAnsi="Arial" w:cs="Arial"/>
          <w:sz w:val="24"/>
          <w:szCs w:val="24"/>
        </w:rPr>
        <w:t>)</w:t>
      </w:r>
      <w:r w:rsidRPr="006407CF">
        <w:rPr>
          <w:rFonts w:ascii="Arial" w:hAnsi="Arial" w:cs="Arial"/>
          <w:sz w:val="24"/>
          <w:szCs w:val="24"/>
        </w:rPr>
        <w:t xml:space="preserve"> and the second subtitled </w:t>
      </w:r>
      <w:r w:rsidRPr="001E548D">
        <w:rPr>
          <w:rFonts w:ascii="Arial" w:hAnsi="Arial" w:cs="Arial"/>
          <w:i/>
          <w:sz w:val="24"/>
          <w:szCs w:val="24"/>
        </w:rPr>
        <w:t xml:space="preserve">Fostering a Positive School Climate </w:t>
      </w:r>
      <w:r w:rsidRPr="002D04C3">
        <w:rPr>
          <w:rFonts w:ascii="Arial" w:hAnsi="Arial" w:cs="Arial"/>
          <w:sz w:val="24"/>
          <w:szCs w:val="24"/>
        </w:rPr>
        <w:t>(</w:t>
      </w:r>
      <w:r w:rsidRPr="00BF3CCA">
        <w:rPr>
          <w:rFonts w:ascii="Arial" w:hAnsi="Arial" w:cs="Arial"/>
          <w:i/>
          <w:sz w:val="24"/>
          <w:szCs w:val="24"/>
        </w:rPr>
        <w:t>School Climate</w:t>
      </w:r>
      <w:r w:rsidRPr="002D04C3">
        <w:rPr>
          <w:rFonts w:ascii="Arial" w:hAnsi="Arial" w:cs="Arial"/>
          <w:sz w:val="24"/>
          <w:szCs w:val="24"/>
        </w:rPr>
        <w:t>)</w:t>
      </w:r>
      <w:r w:rsidRPr="006407CF">
        <w:rPr>
          <w:rFonts w:ascii="Arial" w:hAnsi="Arial" w:cs="Arial"/>
          <w:sz w:val="24"/>
          <w:szCs w:val="24"/>
        </w:rPr>
        <w:t xml:space="preserve">. The </w:t>
      </w:r>
      <w:r w:rsidRPr="00BF3CCA">
        <w:rPr>
          <w:rFonts w:ascii="Arial" w:hAnsi="Arial" w:cs="Arial"/>
          <w:i/>
          <w:sz w:val="24"/>
          <w:szCs w:val="24"/>
        </w:rPr>
        <w:t>Social</w:t>
      </w:r>
      <w:r w:rsidR="0074394B">
        <w:rPr>
          <w:rFonts w:ascii="Arial" w:hAnsi="Arial" w:cs="Arial"/>
          <w:i/>
          <w:sz w:val="24"/>
          <w:szCs w:val="24"/>
        </w:rPr>
        <w:t>–</w:t>
      </w:r>
      <w:r w:rsidRPr="00BF3CCA">
        <w:rPr>
          <w:rFonts w:ascii="Arial" w:hAnsi="Arial" w:cs="Arial"/>
          <w:i/>
          <w:sz w:val="24"/>
          <w:szCs w:val="24"/>
        </w:rPr>
        <w:t>Emotional Well</w:t>
      </w:r>
      <w:r w:rsidR="00314B01">
        <w:rPr>
          <w:rFonts w:ascii="Arial" w:hAnsi="Arial" w:cs="Arial"/>
          <w:i/>
          <w:sz w:val="24"/>
          <w:szCs w:val="24"/>
        </w:rPr>
        <w:t>-</w:t>
      </w:r>
      <w:r w:rsidRPr="00BF3CCA">
        <w:rPr>
          <w:rFonts w:ascii="Arial" w:hAnsi="Arial" w:cs="Arial"/>
          <w:i/>
          <w:sz w:val="24"/>
          <w:szCs w:val="24"/>
        </w:rPr>
        <w:t>Being</w:t>
      </w:r>
      <w:r w:rsidRPr="006407CF">
        <w:rPr>
          <w:rFonts w:ascii="Arial" w:hAnsi="Arial" w:cs="Arial"/>
          <w:sz w:val="24"/>
          <w:szCs w:val="24"/>
        </w:rPr>
        <w:t xml:space="preserve"> report details the impact of project activity on</w:t>
      </w:r>
      <w:r w:rsidR="00266FFC">
        <w:rPr>
          <w:rFonts w:ascii="Arial" w:hAnsi="Arial" w:cs="Arial"/>
          <w:sz w:val="24"/>
          <w:szCs w:val="24"/>
        </w:rPr>
        <w:t xml:space="preserve"> the</w:t>
      </w:r>
      <w:r w:rsidRPr="006407CF">
        <w:rPr>
          <w:rFonts w:ascii="Arial" w:hAnsi="Arial" w:cs="Arial"/>
          <w:sz w:val="24"/>
          <w:szCs w:val="24"/>
        </w:rPr>
        <w:t xml:space="preserve"> implementation of the California Multi-Tiered System of Support (CA</w:t>
      </w:r>
      <w:r w:rsidR="001001CF" w:rsidRPr="006407CF">
        <w:rPr>
          <w:rFonts w:ascii="Arial" w:hAnsi="Arial" w:cs="Arial"/>
          <w:sz w:val="24"/>
          <w:szCs w:val="24"/>
        </w:rPr>
        <w:t xml:space="preserve"> </w:t>
      </w:r>
      <w:r w:rsidRPr="006407CF">
        <w:rPr>
          <w:rFonts w:ascii="Arial" w:hAnsi="Arial" w:cs="Arial"/>
          <w:sz w:val="24"/>
          <w:szCs w:val="24"/>
        </w:rPr>
        <w:t>MTSS) framework in Year 1 (2021</w:t>
      </w:r>
      <w:r w:rsidR="00850B80">
        <w:rPr>
          <w:rFonts w:ascii="Arial" w:hAnsi="Arial" w:cs="Arial"/>
          <w:sz w:val="24"/>
          <w:szCs w:val="24"/>
        </w:rPr>
        <w:t>–</w:t>
      </w:r>
      <w:r w:rsidRPr="006407CF">
        <w:rPr>
          <w:rFonts w:ascii="Arial" w:hAnsi="Arial" w:cs="Arial"/>
          <w:sz w:val="24"/>
          <w:szCs w:val="24"/>
        </w:rPr>
        <w:t xml:space="preserve">22). The </w:t>
      </w:r>
      <w:r w:rsidRPr="00BF3CCA">
        <w:rPr>
          <w:rFonts w:ascii="Arial" w:hAnsi="Arial" w:cs="Arial"/>
          <w:i/>
          <w:sz w:val="24"/>
          <w:szCs w:val="24"/>
        </w:rPr>
        <w:t>School Climate</w:t>
      </w:r>
      <w:r w:rsidRPr="006407CF">
        <w:rPr>
          <w:rFonts w:ascii="Arial" w:hAnsi="Arial" w:cs="Arial"/>
          <w:sz w:val="24"/>
          <w:szCs w:val="24"/>
        </w:rPr>
        <w:t xml:space="preserve"> report focuses on the implementation and impact of the CA MTSS Improving School Conditions and Climate pilot in the 2021</w:t>
      </w:r>
      <w:r w:rsidR="00FF5D35">
        <w:rPr>
          <w:rFonts w:ascii="Arial" w:hAnsi="Arial" w:cs="Arial"/>
          <w:sz w:val="24"/>
          <w:szCs w:val="24"/>
        </w:rPr>
        <w:t>–</w:t>
      </w:r>
      <w:r w:rsidRPr="006407CF">
        <w:rPr>
          <w:rFonts w:ascii="Arial" w:hAnsi="Arial" w:cs="Arial"/>
          <w:sz w:val="24"/>
          <w:szCs w:val="24"/>
        </w:rPr>
        <w:t xml:space="preserve">22 fiscal year. </w:t>
      </w:r>
      <w:r w:rsidRPr="006407CF">
        <w:rPr>
          <w:rFonts w:ascii="Arial" w:hAnsi="Arial" w:cs="Arial"/>
          <w:color w:val="111111"/>
          <w:sz w:val="24"/>
          <w:szCs w:val="24"/>
          <w:shd w:val="clear" w:color="auto" w:fill="FFFFFF"/>
        </w:rPr>
        <w:t xml:space="preserve">This pilot project follows </w:t>
      </w:r>
      <w:r w:rsidR="00FC2117">
        <w:rPr>
          <w:rFonts w:ascii="Arial" w:hAnsi="Arial" w:cs="Arial"/>
          <w:color w:val="111111"/>
          <w:sz w:val="24"/>
          <w:szCs w:val="24"/>
          <w:shd w:val="clear" w:color="auto" w:fill="FFFFFF"/>
        </w:rPr>
        <w:t>14</w:t>
      </w:r>
      <w:r w:rsidRPr="006407CF">
        <w:rPr>
          <w:rFonts w:ascii="Arial" w:hAnsi="Arial" w:cs="Arial"/>
          <w:color w:val="111111"/>
          <w:sz w:val="24"/>
          <w:szCs w:val="24"/>
          <w:shd w:val="clear" w:color="auto" w:fill="FFFFFF"/>
        </w:rPr>
        <w:t xml:space="preserve"> schools from seven districts across California as they implement the</w:t>
      </w:r>
      <w:r w:rsidRPr="006407CF">
        <w:rPr>
          <w:rStyle w:val="Strong"/>
          <w:rFonts w:ascii="Arial" w:hAnsi="Arial" w:cs="Arial"/>
          <w:color w:val="111111"/>
          <w:sz w:val="24"/>
          <w:szCs w:val="24"/>
          <w:shd w:val="clear" w:color="auto" w:fill="FFFFFF"/>
        </w:rPr>
        <w:t> </w:t>
      </w:r>
      <w:r w:rsidRPr="006407CF">
        <w:rPr>
          <w:rFonts w:ascii="Arial" w:hAnsi="Arial" w:cs="Arial"/>
          <w:color w:val="111111"/>
          <w:sz w:val="24"/>
          <w:szCs w:val="24"/>
          <w:shd w:val="clear" w:color="auto" w:fill="FFFFFF"/>
        </w:rPr>
        <w:t>CA MTSS framework at the school level, with a focus on school climate, positive behavioral supports, and social</w:t>
      </w:r>
      <w:r w:rsidR="0074394B">
        <w:rPr>
          <w:rFonts w:ascii="Arial" w:hAnsi="Arial" w:cs="Arial"/>
          <w:color w:val="111111"/>
          <w:sz w:val="24"/>
          <w:szCs w:val="24"/>
          <w:shd w:val="clear" w:color="auto" w:fill="FFFFFF"/>
        </w:rPr>
        <w:t>–</w:t>
      </w:r>
      <w:r w:rsidRPr="006407CF">
        <w:rPr>
          <w:rFonts w:ascii="Arial" w:hAnsi="Arial" w:cs="Arial"/>
          <w:color w:val="111111"/>
          <w:sz w:val="24"/>
          <w:szCs w:val="24"/>
          <w:shd w:val="clear" w:color="auto" w:fill="FFFFFF"/>
        </w:rPr>
        <w:t>emotional learning.</w:t>
      </w:r>
      <w:r w:rsidRPr="006407CF">
        <w:rPr>
          <w:rFonts w:ascii="Arial" w:hAnsi="Arial" w:cs="Arial"/>
          <w:sz w:val="24"/>
          <w:szCs w:val="24"/>
        </w:rPr>
        <w:t xml:space="preserve"> It describes the use of funds in the 2021</w:t>
      </w:r>
      <w:r w:rsidR="002D41F0">
        <w:rPr>
          <w:rFonts w:ascii="Arial" w:hAnsi="Arial" w:cs="Arial"/>
          <w:sz w:val="24"/>
          <w:szCs w:val="24"/>
        </w:rPr>
        <w:t>–</w:t>
      </w:r>
      <w:r w:rsidRPr="006407CF">
        <w:rPr>
          <w:rFonts w:ascii="Arial" w:hAnsi="Arial" w:cs="Arial"/>
          <w:sz w:val="24"/>
          <w:szCs w:val="24"/>
        </w:rPr>
        <w:t>22 fiscal year.</w:t>
      </w:r>
    </w:p>
    <w:bookmarkEnd w:id="17"/>
    <w:p w14:paraId="664F259D" w14:textId="5A2F1E3C" w:rsidR="002067CE" w:rsidRPr="006407CF" w:rsidRDefault="002067CE" w:rsidP="002A131D">
      <w:pPr>
        <w:spacing w:after="240" w:line="240" w:lineRule="auto"/>
        <w:rPr>
          <w:rFonts w:ascii="Arial" w:hAnsi="Arial" w:cs="Arial"/>
          <w:sz w:val="24"/>
          <w:szCs w:val="24"/>
        </w:rPr>
      </w:pPr>
      <w:r w:rsidRPr="006407CF">
        <w:rPr>
          <w:rFonts w:ascii="Arial" w:hAnsi="Arial" w:cs="Arial"/>
          <w:sz w:val="24"/>
          <w:szCs w:val="24"/>
        </w:rPr>
        <w:t>This report covers the following information, as summarized from the original reports:</w:t>
      </w:r>
    </w:p>
    <w:p w14:paraId="0562EE6D" w14:textId="77777777" w:rsidR="006238C8" w:rsidRPr="002A131D" w:rsidRDefault="002067CE" w:rsidP="002A131D">
      <w:pPr>
        <w:pStyle w:val="ListParagraph"/>
        <w:numPr>
          <w:ilvl w:val="0"/>
          <w:numId w:val="2"/>
        </w:numPr>
        <w:spacing w:after="240" w:line="240" w:lineRule="auto"/>
        <w:contextualSpacing w:val="0"/>
        <w:rPr>
          <w:rFonts w:ascii="Arial" w:hAnsi="Arial" w:cs="Arial"/>
          <w:sz w:val="24"/>
          <w:szCs w:val="24"/>
        </w:rPr>
      </w:pPr>
      <w:r w:rsidRPr="006407CF">
        <w:rPr>
          <w:rFonts w:ascii="Arial" w:hAnsi="Arial" w:cs="Arial"/>
          <w:sz w:val="24"/>
          <w:szCs w:val="24"/>
        </w:rPr>
        <w:t xml:space="preserve">A summary of activities </w:t>
      </w:r>
      <w:proofErr w:type="gramStart"/>
      <w:r w:rsidRPr="006407CF">
        <w:rPr>
          <w:rFonts w:ascii="Arial" w:hAnsi="Arial" w:cs="Arial"/>
          <w:sz w:val="24"/>
          <w:szCs w:val="24"/>
        </w:rPr>
        <w:t>conducted</w:t>
      </w:r>
      <w:proofErr w:type="gramEnd"/>
      <w:r w:rsidRPr="006407CF">
        <w:rPr>
          <w:rFonts w:ascii="Arial" w:hAnsi="Arial" w:cs="Arial"/>
          <w:sz w:val="24"/>
          <w:szCs w:val="24"/>
        </w:rPr>
        <w:t xml:space="preserve"> and resources developed.</w:t>
      </w:r>
    </w:p>
    <w:p w14:paraId="3F617EC6" w14:textId="77777777" w:rsidR="006238C8" w:rsidRPr="006407CF" w:rsidRDefault="002067CE" w:rsidP="002A131D">
      <w:pPr>
        <w:pStyle w:val="ListParagraph"/>
        <w:numPr>
          <w:ilvl w:val="0"/>
          <w:numId w:val="2"/>
        </w:numPr>
        <w:spacing w:after="240" w:line="240" w:lineRule="auto"/>
        <w:contextualSpacing w:val="0"/>
        <w:rPr>
          <w:rFonts w:ascii="Arial" w:hAnsi="Arial" w:cs="Arial"/>
          <w:sz w:val="24"/>
          <w:szCs w:val="24"/>
        </w:rPr>
      </w:pPr>
      <w:r w:rsidRPr="006407CF">
        <w:rPr>
          <w:rFonts w:ascii="Arial" w:hAnsi="Arial" w:cs="Arial"/>
          <w:sz w:val="24"/>
          <w:szCs w:val="24"/>
        </w:rPr>
        <w:t>The number of local educational agencies (LEAs), educators, and pupils served</w:t>
      </w:r>
      <w:r w:rsidR="006238C8" w:rsidRPr="006407CF">
        <w:rPr>
          <w:rFonts w:ascii="Arial" w:hAnsi="Arial" w:cs="Arial"/>
          <w:sz w:val="24"/>
          <w:szCs w:val="24"/>
        </w:rPr>
        <w:t>.</w:t>
      </w:r>
    </w:p>
    <w:p w14:paraId="1A494E18" w14:textId="5CA7D2EA" w:rsidR="002067CE" w:rsidRPr="006407CF" w:rsidRDefault="002067CE" w:rsidP="002A131D">
      <w:pPr>
        <w:pStyle w:val="ListParagraph"/>
        <w:numPr>
          <w:ilvl w:val="0"/>
          <w:numId w:val="2"/>
        </w:numPr>
        <w:spacing w:after="240" w:line="240" w:lineRule="auto"/>
        <w:contextualSpacing w:val="0"/>
        <w:rPr>
          <w:rFonts w:ascii="Arial" w:hAnsi="Arial" w:cs="Arial"/>
          <w:sz w:val="24"/>
          <w:szCs w:val="24"/>
        </w:rPr>
      </w:pPr>
      <w:r w:rsidRPr="006407CF">
        <w:rPr>
          <w:rFonts w:ascii="Arial" w:hAnsi="Arial" w:cs="Arial"/>
          <w:sz w:val="24"/>
          <w:szCs w:val="24"/>
        </w:rPr>
        <w:t>A description of effective</w:t>
      </w:r>
      <w:r w:rsidR="00AC59EB">
        <w:rPr>
          <w:rFonts w:ascii="Arial" w:hAnsi="Arial" w:cs="Arial"/>
          <w:sz w:val="24"/>
          <w:szCs w:val="24"/>
        </w:rPr>
        <w:t>,</w:t>
      </w:r>
      <w:r w:rsidRPr="006407CF">
        <w:rPr>
          <w:rFonts w:ascii="Arial" w:hAnsi="Arial" w:cs="Arial"/>
          <w:sz w:val="24"/>
          <w:szCs w:val="24"/>
        </w:rPr>
        <w:t xml:space="preserve"> evidence-based strategies identified to help LEAs statewide to create a positive school climate.</w:t>
      </w:r>
    </w:p>
    <w:p w14:paraId="0945B23C" w14:textId="77777777" w:rsidR="002067CE" w:rsidRPr="006407CF" w:rsidRDefault="002067CE" w:rsidP="002A131D">
      <w:pPr>
        <w:pStyle w:val="ListParagraph"/>
        <w:numPr>
          <w:ilvl w:val="0"/>
          <w:numId w:val="2"/>
        </w:numPr>
        <w:spacing w:after="240" w:line="240" w:lineRule="auto"/>
        <w:contextualSpacing w:val="0"/>
        <w:rPr>
          <w:rFonts w:ascii="Arial" w:hAnsi="Arial" w:cs="Arial"/>
          <w:sz w:val="24"/>
          <w:szCs w:val="24"/>
        </w:rPr>
      </w:pPr>
      <w:r w:rsidRPr="006407CF">
        <w:rPr>
          <w:rFonts w:ascii="Arial" w:hAnsi="Arial" w:cs="Arial"/>
          <w:sz w:val="24"/>
          <w:szCs w:val="24"/>
        </w:rPr>
        <w:t>A summary of any data available on outcomes resulting from the activities conducted, including data reported by LEAs.</w:t>
      </w:r>
    </w:p>
    <w:p w14:paraId="51D34E29" w14:textId="77777777" w:rsidR="00190DA2" w:rsidRPr="006407CF" w:rsidRDefault="002067CE" w:rsidP="002A131D">
      <w:pPr>
        <w:pStyle w:val="ListParagraph"/>
        <w:numPr>
          <w:ilvl w:val="0"/>
          <w:numId w:val="2"/>
        </w:numPr>
        <w:spacing w:after="240" w:line="240" w:lineRule="auto"/>
        <w:contextualSpacing w:val="0"/>
        <w:rPr>
          <w:rFonts w:ascii="Arial" w:hAnsi="Arial" w:cs="Arial"/>
          <w:sz w:val="24"/>
          <w:szCs w:val="24"/>
        </w:rPr>
      </w:pPr>
      <w:r w:rsidRPr="006407CF">
        <w:rPr>
          <w:rFonts w:ascii="Arial" w:hAnsi="Arial" w:cs="Arial"/>
          <w:sz w:val="24"/>
          <w:szCs w:val="24"/>
        </w:rPr>
        <w:t xml:space="preserve">Recommendations for improving state-level policy or activity in support of improving school climate. </w:t>
      </w:r>
    </w:p>
    <w:p w14:paraId="326A54BC" w14:textId="1B6D9D68" w:rsidR="002067CE" w:rsidRPr="006407CF" w:rsidRDefault="002067CE" w:rsidP="002A131D">
      <w:pPr>
        <w:spacing w:after="240" w:line="240" w:lineRule="auto"/>
        <w:rPr>
          <w:rFonts w:ascii="Arial" w:hAnsi="Arial" w:cs="Arial"/>
          <w:sz w:val="24"/>
          <w:szCs w:val="24"/>
        </w:rPr>
      </w:pPr>
      <w:r w:rsidRPr="006407CF">
        <w:rPr>
          <w:rFonts w:ascii="Arial" w:hAnsi="Arial" w:cs="Arial"/>
          <w:sz w:val="24"/>
          <w:szCs w:val="24"/>
        </w:rPr>
        <w:t>For full detail</w:t>
      </w:r>
      <w:r w:rsidR="00AC59EB">
        <w:rPr>
          <w:rFonts w:ascii="Arial" w:hAnsi="Arial" w:cs="Arial"/>
          <w:sz w:val="24"/>
          <w:szCs w:val="24"/>
        </w:rPr>
        <w:t>s</w:t>
      </w:r>
      <w:r w:rsidRPr="006407CF">
        <w:rPr>
          <w:rFonts w:ascii="Arial" w:hAnsi="Arial" w:cs="Arial"/>
          <w:sz w:val="24"/>
          <w:szCs w:val="24"/>
        </w:rPr>
        <w:t xml:space="preserve"> and comprehensive description</w:t>
      </w:r>
      <w:r w:rsidR="00AC59EB">
        <w:rPr>
          <w:rFonts w:ascii="Arial" w:hAnsi="Arial" w:cs="Arial"/>
          <w:sz w:val="24"/>
          <w:szCs w:val="24"/>
        </w:rPr>
        <w:t>s</w:t>
      </w:r>
      <w:r w:rsidRPr="006407CF">
        <w:rPr>
          <w:rFonts w:ascii="Arial" w:hAnsi="Arial" w:cs="Arial"/>
          <w:sz w:val="24"/>
          <w:szCs w:val="24"/>
        </w:rPr>
        <w:t xml:space="preserve">, please see the original reports as submitted to the State Superintendent of Public Instruction on the OCDE </w:t>
      </w:r>
      <w:r w:rsidR="00AC59EB" w:rsidRPr="00AC59EB">
        <w:rPr>
          <w:rFonts w:ascii="Arial" w:hAnsi="Arial" w:cs="Arial"/>
          <w:sz w:val="24"/>
          <w:szCs w:val="24"/>
        </w:rPr>
        <w:t>California SUMS Initiative Annual Reports</w:t>
      </w:r>
      <w:r w:rsidR="00AC59EB">
        <w:rPr>
          <w:rFonts w:ascii="Arial" w:hAnsi="Arial" w:cs="Arial"/>
          <w:sz w:val="24"/>
          <w:szCs w:val="24"/>
        </w:rPr>
        <w:t xml:space="preserve"> </w:t>
      </w:r>
      <w:r w:rsidRPr="006407CF">
        <w:rPr>
          <w:rFonts w:ascii="Arial" w:hAnsi="Arial" w:cs="Arial"/>
          <w:sz w:val="24"/>
          <w:szCs w:val="24"/>
        </w:rPr>
        <w:t>web</w:t>
      </w:r>
      <w:r w:rsidR="00AC59EB">
        <w:rPr>
          <w:rFonts w:ascii="Arial" w:hAnsi="Arial" w:cs="Arial"/>
          <w:sz w:val="24"/>
          <w:szCs w:val="24"/>
        </w:rPr>
        <w:t xml:space="preserve"> page</w:t>
      </w:r>
      <w:r w:rsidRPr="006407CF">
        <w:rPr>
          <w:rFonts w:ascii="Arial" w:hAnsi="Arial" w:cs="Arial"/>
          <w:sz w:val="24"/>
          <w:szCs w:val="24"/>
        </w:rPr>
        <w:t xml:space="preserve"> at </w:t>
      </w:r>
      <w:hyperlink r:id="rId14" w:tooltip="OCDE Reports web page " w:history="1">
        <w:r w:rsidR="001001CF" w:rsidRPr="006407CF">
          <w:rPr>
            <w:rStyle w:val="Hyperlink"/>
            <w:rFonts w:ascii="Arial" w:hAnsi="Arial" w:cs="Arial"/>
            <w:sz w:val="24"/>
            <w:szCs w:val="24"/>
          </w:rPr>
          <w:t>https://ocde.us/MTSS/Pages/California_SUMS_Initiative.aspx</w:t>
        </w:r>
      </w:hyperlink>
      <w:r w:rsidRPr="006407CF">
        <w:rPr>
          <w:rFonts w:ascii="Arial" w:hAnsi="Arial" w:cs="Arial"/>
          <w:sz w:val="24"/>
          <w:szCs w:val="24"/>
        </w:rPr>
        <w:t>.</w:t>
      </w:r>
    </w:p>
    <w:p w14:paraId="344181F8" w14:textId="2EC09238" w:rsidR="002067CE" w:rsidRPr="006407CF" w:rsidRDefault="002067CE" w:rsidP="002A131D">
      <w:pPr>
        <w:spacing w:after="240" w:line="240" w:lineRule="auto"/>
        <w:rPr>
          <w:rFonts w:ascii="Arial" w:eastAsia="Calibri" w:hAnsi="Arial" w:cs="Arial"/>
          <w:sz w:val="24"/>
          <w:szCs w:val="24"/>
        </w:rPr>
      </w:pPr>
      <w:bookmarkStart w:id="18" w:name="_Hlk135055539"/>
      <w:r w:rsidRPr="006407CF">
        <w:rPr>
          <w:rFonts w:ascii="Arial" w:eastAsia="Calibri" w:hAnsi="Arial" w:cs="Arial"/>
          <w:sz w:val="24"/>
          <w:szCs w:val="24"/>
        </w:rPr>
        <w:t xml:space="preserve">If you have any questions regarding this report or would like to request a hard copy, please </w:t>
      </w:r>
      <w:r w:rsidRPr="006407CF">
        <w:rPr>
          <w:rFonts w:ascii="Arial" w:eastAsia="Times New Roman" w:hAnsi="Arial" w:cs="Arial"/>
          <w:sz w:val="24"/>
          <w:szCs w:val="24"/>
        </w:rPr>
        <w:t xml:space="preserve">contact </w:t>
      </w:r>
      <w:r w:rsidR="00977828">
        <w:rPr>
          <w:rFonts w:ascii="Arial" w:eastAsia="Times New Roman" w:hAnsi="Arial" w:cs="Arial"/>
          <w:sz w:val="24"/>
          <w:szCs w:val="24"/>
        </w:rPr>
        <w:t>Alison Pettit</w:t>
      </w:r>
      <w:r w:rsidRPr="006407CF">
        <w:rPr>
          <w:rFonts w:ascii="Arial" w:eastAsia="Times New Roman" w:hAnsi="Arial" w:cs="Arial"/>
          <w:sz w:val="24"/>
          <w:szCs w:val="24"/>
        </w:rPr>
        <w:t xml:space="preserve">, Education Programs Consultant, </w:t>
      </w:r>
      <w:r w:rsidR="00977828">
        <w:rPr>
          <w:rFonts w:ascii="Arial" w:eastAsia="Times New Roman" w:hAnsi="Arial" w:cs="Arial"/>
          <w:sz w:val="24"/>
          <w:szCs w:val="24"/>
        </w:rPr>
        <w:t xml:space="preserve">Professional Learning Support </w:t>
      </w:r>
      <w:r w:rsidRPr="006407CF">
        <w:rPr>
          <w:rFonts w:ascii="Arial" w:eastAsia="Times New Roman" w:hAnsi="Arial" w:cs="Arial"/>
          <w:sz w:val="24"/>
          <w:szCs w:val="24"/>
        </w:rPr>
        <w:t>Division, at</w:t>
      </w:r>
      <w:r w:rsidR="00977828">
        <w:rPr>
          <w:rFonts w:ascii="Arial" w:eastAsia="Times New Roman" w:hAnsi="Arial" w:cs="Arial"/>
          <w:sz w:val="24"/>
          <w:szCs w:val="24"/>
        </w:rPr>
        <w:t xml:space="preserve"> </w:t>
      </w:r>
      <w:hyperlink r:id="rId15" w:history="1">
        <w:r w:rsidR="00977828" w:rsidRPr="00977828">
          <w:rPr>
            <w:rStyle w:val="Hyperlink"/>
            <w:rFonts w:ascii="Arial" w:eastAsia="Times New Roman" w:hAnsi="Arial" w:cs="Arial"/>
            <w:sz w:val="24"/>
            <w:szCs w:val="24"/>
          </w:rPr>
          <w:t>APettit@cde.ca.gov</w:t>
        </w:r>
      </w:hyperlink>
      <w:r w:rsidRPr="006407CF">
        <w:rPr>
          <w:rFonts w:ascii="Arial" w:eastAsia="Times New Roman" w:hAnsi="Arial" w:cs="Arial"/>
          <w:sz w:val="24"/>
          <w:szCs w:val="24"/>
        </w:rPr>
        <w:t>.</w:t>
      </w:r>
    </w:p>
    <w:p w14:paraId="5023E07C" w14:textId="77777777" w:rsidR="00276704" w:rsidRPr="00EE523E" w:rsidRDefault="00276704" w:rsidP="006407CF">
      <w:pPr>
        <w:pStyle w:val="Heading2"/>
        <w:spacing w:before="0" w:after="240" w:line="240" w:lineRule="auto"/>
        <w:rPr>
          <w:szCs w:val="24"/>
        </w:rPr>
      </w:pPr>
      <w:bookmarkStart w:id="19" w:name="_Toc137541730"/>
      <w:bookmarkStart w:id="20" w:name="_Toc25323591"/>
      <w:bookmarkEnd w:id="18"/>
      <w:r w:rsidRPr="00EE523E">
        <w:rPr>
          <w:szCs w:val="24"/>
        </w:rPr>
        <w:lastRenderedPageBreak/>
        <w:t>Introduction</w:t>
      </w:r>
      <w:bookmarkEnd w:id="19"/>
    </w:p>
    <w:p w14:paraId="0B67C347" w14:textId="77777777" w:rsidR="00276704" w:rsidRPr="00501472" w:rsidRDefault="00276704" w:rsidP="00501472">
      <w:pPr>
        <w:pStyle w:val="Heading3"/>
      </w:pPr>
      <w:r w:rsidRPr="00501472">
        <w:t>Review: What is the California Multi-Tiered System of Support?</w:t>
      </w:r>
    </w:p>
    <w:p w14:paraId="26BB202F" w14:textId="77777777" w:rsidR="00276704" w:rsidRPr="006407CF" w:rsidRDefault="00276704" w:rsidP="006407CF">
      <w:pPr>
        <w:spacing w:after="240" w:line="240" w:lineRule="auto"/>
        <w:rPr>
          <w:rFonts w:ascii="Arial" w:hAnsi="Arial" w:cs="Arial"/>
          <w:sz w:val="24"/>
          <w:szCs w:val="24"/>
        </w:rPr>
      </w:pPr>
      <w:r w:rsidRPr="006407CF">
        <w:rPr>
          <w:rFonts w:ascii="Arial" w:hAnsi="Arial" w:cs="Arial"/>
          <w:sz w:val="24"/>
          <w:szCs w:val="24"/>
        </w:rPr>
        <w:t>The California Multi-Tiered System of Support (CA MTSS) is a systemic, continuous-improvement framework designed to provide effective technical assistance for districts and schools to increase attendance, prevent dropouts, lower disciplinary rates, improve school climate, and boost academic performance.</w:t>
      </w:r>
    </w:p>
    <w:p w14:paraId="73CE770C" w14:textId="2CF5EE09" w:rsidR="00276704" w:rsidRPr="006407CF" w:rsidRDefault="00722848" w:rsidP="00F20202">
      <w:pPr>
        <w:spacing w:after="240" w:line="240" w:lineRule="auto"/>
        <w:rPr>
          <w:rFonts w:ascii="Arial" w:hAnsi="Arial" w:cs="Arial"/>
          <w:sz w:val="24"/>
          <w:szCs w:val="24"/>
        </w:rPr>
      </w:pPr>
      <w:r>
        <w:rPr>
          <w:rFonts w:ascii="Arial" w:hAnsi="Arial" w:cs="Arial"/>
          <w:sz w:val="24"/>
          <w:szCs w:val="24"/>
        </w:rPr>
        <w:t xml:space="preserve">The </w:t>
      </w:r>
      <w:r w:rsidR="00276704" w:rsidRPr="006407CF">
        <w:rPr>
          <w:rFonts w:ascii="Arial" w:hAnsi="Arial" w:cs="Arial"/>
          <w:sz w:val="24"/>
          <w:szCs w:val="24"/>
        </w:rPr>
        <w:t xml:space="preserve">CA MTSS aligns numerous </w:t>
      </w:r>
      <w:proofErr w:type="gramStart"/>
      <w:r w:rsidR="0049283D">
        <w:rPr>
          <w:rFonts w:ascii="Arial" w:hAnsi="Arial" w:cs="Arial"/>
          <w:sz w:val="24"/>
          <w:szCs w:val="24"/>
        </w:rPr>
        <w:t>s</w:t>
      </w:r>
      <w:r w:rsidR="00276704" w:rsidRPr="006407CF">
        <w:rPr>
          <w:rFonts w:ascii="Arial" w:hAnsi="Arial" w:cs="Arial"/>
          <w:sz w:val="24"/>
          <w:szCs w:val="24"/>
        </w:rPr>
        <w:t>tate</w:t>
      </w:r>
      <w:proofErr w:type="gramEnd"/>
      <w:r w:rsidR="00276704" w:rsidRPr="006407CF">
        <w:rPr>
          <w:rFonts w:ascii="Arial" w:hAnsi="Arial" w:cs="Arial"/>
          <w:sz w:val="24"/>
          <w:szCs w:val="24"/>
        </w:rPr>
        <w:t xml:space="preserve">, regional, county, district, school, family, and community resources to provide a unified, universally designed, and differentiated educational framework to meet individual needs. The framework is structured in three tiers: </w:t>
      </w:r>
      <w:r w:rsidR="00092D54">
        <w:rPr>
          <w:rFonts w:ascii="Arial" w:hAnsi="Arial" w:cs="Arial"/>
          <w:sz w:val="24"/>
          <w:szCs w:val="24"/>
        </w:rPr>
        <w:t>(</w:t>
      </w:r>
      <w:r w:rsidR="00276704" w:rsidRPr="006407CF">
        <w:rPr>
          <w:rFonts w:ascii="Arial" w:hAnsi="Arial" w:cs="Arial"/>
          <w:sz w:val="24"/>
          <w:szCs w:val="24"/>
        </w:rPr>
        <w:t xml:space="preserve">1) universal support for all students, </w:t>
      </w:r>
      <w:r w:rsidR="00092D54">
        <w:rPr>
          <w:rFonts w:ascii="Arial" w:hAnsi="Arial" w:cs="Arial"/>
          <w:sz w:val="24"/>
          <w:szCs w:val="24"/>
        </w:rPr>
        <w:t>(</w:t>
      </w:r>
      <w:r w:rsidR="00276704" w:rsidRPr="006407CF">
        <w:rPr>
          <w:rFonts w:ascii="Arial" w:hAnsi="Arial" w:cs="Arial"/>
          <w:sz w:val="24"/>
          <w:szCs w:val="24"/>
        </w:rPr>
        <w:t xml:space="preserve">2) supplemental services for students who require more academic or behavioral assistance, and </w:t>
      </w:r>
      <w:r w:rsidR="00092D54">
        <w:rPr>
          <w:rFonts w:ascii="Arial" w:hAnsi="Arial" w:cs="Arial"/>
          <w:sz w:val="24"/>
          <w:szCs w:val="24"/>
        </w:rPr>
        <w:t>(</w:t>
      </w:r>
      <w:r w:rsidR="00276704" w:rsidRPr="006407CF">
        <w:rPr>
          <w:rFonts w:ascii="Arial" w:hAnsi="Arial" w:cs="Arial"/>
          <w:sz w:val="24"/>
          <w:szCs w:val="24"/>
        </w:rPr>
        <w:t>3) individualized help for those with the most significant needs.</w:t>
      </w:r>
    </w:p>
    <w:p w14:paraId="52BA0E9B" w14:textId="77777777" w:rsidR="00276704" w:rsidRPr="004E56A4" w:rsidRDefault="00276704" w:rsidP="00501472">
      <w:pPr>
        <w:pStyle w:val="Heading3"/>
      </w:pPr>
      <w:r w:rsidRPr="004E56A4">
        <w:t>Background</w:t>
      </w:r>
    </w:p>
    <w:p w14:paraId="46CF24E7" w14:textId="3AAB8E9B" w:rsidR="00276704" w:rsidRPr="006407CF" w:rsidRDefault="00276704" w:rsidP="006407CF">
      <w:pPr>
        <w:spacing w:after="240" w:line="240" w:lineRule="auto"/>
        <w:rPr>
          <w:rFonts w:ascii="Arial" w:hAnsi="Arial" w:cs="Arial"/>
          <w:sz w:val="24"/>
          <w:szCs w:val="24"/>
        </w:rPr>
      </w:pPr>
      <w:r w:rsidRPr="006407CF">
        <w:rPr>
          <w:rFonts w:ascii="Arial" w:hAnsi="Arial" w:cs="Arial"/>
          <w:sz w:val="24"/>
          <w:szCs w:val="24"/>
        </w:rPr>
        <w:t xml:space="preserve">In 2016, the </w:t>
      </w:r>
      <w:r w:rsidR="00EB714D" w:rsidRPr="006407CF">
        <w:rPr>
          <w:rFonts w:ascii="Arial" w:hAnsi="Arial" w:cs="Arial"/>
          <w:sz w:val="24"/>
          <w:szCs w:val="24"/>
        </w:rPr>
        <w:t xml:space="preserve">Orange County </w:t>
      </w:r>
      <w:r w:rsidR="001001CF" w:rsidRPr="006407CF">
        <w:rPr>
          <w:rFonts w:ascii="Arial" w:hAnsi="Arial" w:cs="Arial"/>
          <w:sz w:val="24"/>
          <w:szCs w:val="24"/>
        </w:rPr>
        <w:t>Department</w:t>
      </w:r>
      <w:r w:rsidR="00EB714D" w:rsidRPr="006407CF">
        <w:rPr>
          <w:rFonts w:ascii="Arial" w:hAnsi="Arial" w:cs="Arial"/>
          <w:sz w:val="24"/>
          <w:szCs w:val="24"/>
        </w:rPr>
        <w:t xml:space="preserve"> of Education (</w:t>
      </w:r>
      <w:r w:rsidRPr="006407CF">
        <w:rPr>
          <w:rFonts w:ascii="Arial" w:hAnsi="Arial" w:cs="Arial"/>
          <w:sz w:val="24"/>
          <w:szCs w:val="24"/>
        </w:rPr>
        <w:t>OCDE</w:t>
      </w:r>
      <w:r w:rsidR="00EB714D" w:rsidRPr="006407CF">
        <w:rPr>
          <w:rFonts w:ascii="Arial" w:hAnsi="Arial" w:cs="Arial"/>
          <w:sz w:val="24"/>
          <w:szCs w:val="24"/>
        </w:rPr>
        <w:t>)</w:t>
      </w:r>
      <w:r w:rsidRPr="006407CF">
        <w:rPr>
          <w:rFonts w:ascii="Arial" w:hAnsi="Arial" w:cs="Arial"/>
          <w:sz w:val="24"/>
          <w:szCs w:val="24"/>
        </w:rPr>
        <w:t>, with support from the Butte County Office of Education (BCOE) and the Schoolwide Integrated Framework for Transformation (SWIFT) Center, began to lead a statewide effort to expand implementation of</w:t>
      </w:r>
      <w:r w:rsidR="004034C3">
        <w:rPr>
          <w:rFonts w:ascii="Arial" w:hAnsi="Arial" w:cs="Arial"/>
          <w:sz w:val="24"/>
          <w:szCs w:val="24"/>
        </w:rPr>
        <w:t xml:space="preserve"> the</w:t>
      </w:r>
      <w:r w:rsidRPr="006407CF">
        <w:rPr>
          <w:rFonts w:ascii="Arial" w:hAnsi="Arial" w:cs="Arial"/>
          <w:sz w:val="24"/>
          <w:szCs w:val="24"/>
        </w:rPr>
        <w:t xml:space="preserve"> CA MTSS. </w:t>
      </w:r>
      <w:r w:rsidR="00EB714D" w:rsidRPr="006407CF">
        <w:rPr>
          <w:rFonts w:ascii="Arial" w:hAnsi="Arial" w:cs="Arial"/>
          <w:sz w:val="24"/>
          <w:szCs w:val="24"/>
        </w:rPr>
        <w:t xml:space="preserve">The </w:t>
      </w:r>
      <w:r w:rsidRPr="006407CF">
        <w:rPr>
          <w:rFonts w:ascii="Arial" w:hAnsi="Arial" w:cs="Arial"/>
          <w:sz w:val="24"/>
          <w:szCs w:val="24"/>
        </w:rPr>
        <w:t>OCDE titled this effort the California Scale-Up MTSS Statewide (SUMS) Initiative. Through technical assistance and professional learning</w:t>
      </w:r>
      <w:r w:rsidR="008E079B">
        <w:rPr>
          <w:rFonts w:ascii="Arial" w:hAnsi="Arial" w:cs="Arial"/>
          <w:sz w:val="24"/>
          <w:szCs w:val="24"/>
        </w:rPr>
        <w:t xml:space="preserve"> (PL)</w:t>
      </w:r>
      <w:r w:rsidRPr="006407CF">
        <w:rPr>
          <w:rFonts w:ascii="Arial" w:hAnsi="Arial" w:cs="Arial"/>
          <w:sz w:val="24"/>
          <w:szCs w:val="24"/>
        </w:rPr>
        <w:t xml:space="preserve"> resources, the partners endeavored to assist </w:t>
      </w:r>
      <w:r w:rsidR="00EB714D" w:rsidRPr="006407CF">
        <w:rPr>
          <w:rFonts w:ascii="Arial" w:hAnsi="Arial" w:cs="Arial"/>
          <w:sz w:val="24"/>
          <w:szCs w:val="24"/>
        </w:rPr>
        <w:t>local educational agencies (</w:t>
      </w:r>
      <w:r w:rsidRPr="006407CF">
        <w:rPr>
          <w:rFonts w:ascii="Arial" w:hAnsi="Arial" w:cs="Arial"/>
          <w:sz w:val="24"/>
          <w:szCs w:val="24"/>
        </w:rPr>
        <w:t>LEAs</w:t>
      </w:r>
      <w:r w:rsidR="00EB714D" w:rsidRPr="006407CF">
        <w:rPr>
          <w:rFonts w:ascii="Arial" w:hAnsi="Arial" w:cs="Arial"/>
          <w:sz w:val="24"/>
          <w:szCs w:val="24"/>
        </w:rPr>
        <w:t>)</w:t>
      </w:r>
      <w:r w:rsidRPr="006407CF">
        <w:rPr>
          <w:rFonts w:ascii="Arial" w:hAnsi="Arial" w:cs="Arial"/>
          <w:sz w:val="24"/>
          <w:szCs w:val="24"/>
        </w:rPr>
        <w:t xml:space="preserve"> in establishing and aligning a data-driven system of learning and behavioral supports to meet the needs of California’s diverse learners in the most inclusive possible environment.</w:t>
      </w:r>
    </w:p>
    <w:p w14:paraId="13C78E88" w14:textId="36A57245" w:rsidR="00276704" w:rsidRPr="006407CF" w:rsidRDefault="00276704" w:rsidP="006407CF">
      <w:pPr>
        <w:spacing w:after="240" w:line="240" w:lineRule="auto"/>
        <w:rPr>
          <w:rFonts w:ascii="Arial" w:hAnsi="Arial" w:cs="Arial"/>
          <w:sz w:val="24"/>
          <w:szCs w:val="24"/>
        </w:rPr>
      </w:pPr>
      <w:r w:rsidRPr="270D831D">
        <w:rPr>
          <w:rFonts w:ascii="Arial" w:hAnsi="Arial" w:cs="Arial"/>
          <w:sz w:val="24"/>
          <w:szCs w:val="24"/>
        </w:rPr>
        <w:t xml:space="preserve">In 2018, $15 million in state funding was allocated in </w:t>
      </w:r>
      <w:r w:rsidR="00FE37D3" w:rsidRPr="00B82D7D">
        <w:rPr>
          <w:rFonts w:ascii="Arial" w:eastAsia="Times New Roman" w:hAnsi="Arial" w:cs="Arial"/>
          <w:sz w:val="24"/>
          <w:szCs w:val="18"/>
          <w:lang w:bidi="en-US"/>
        </w:rPr>
        <w:t>Assembly Bill</w:t>
      </w:r>
      <w:r w:rsidR="000A0FAA">
        <w:rPr>
          <w:rFonts w:ascii="Arial" w:eastAsia="Times New Roman" w:hAnsi="Arial" w:cs="Arial"/>
          <w:sz w:val="24"/>
          <w:szCs w:val="18"/>
          <w:lang w:bidi="en-US"/>
        </w:rPr>
        <w:t xml:space="preserve"> (AB)</w:t>
      </w:r>
      <w:r w:rsidR="00FE37D3" w:rsidRPr="00B82D7D">
        <w:rPr>
          <w:rFonts w:ascii="Arial" w:eastAsia="Times New Roman" w:hAnsi="Arial" w:cs="Arial"/>
          <w:sz w:val="24"/>
          <w:szCs w:val="18"/>
          <w:lang w:bidi="en-US"/>
        </w:rPr>
        <w:t xml:space="preserve"> 1808 (Chapter 32, Statutes of 2018)</w:t>
      </w:r>
      <w:r w:rsidR="00FE37D3">
        <w:rPr>
          <w:rFonts w:ascii="Arial" w:eastAsia="Times New Roman" w:hAnsi="Arial" w:cs="Arial"/>
          <w:szCs w:val="18"/>
          <w:lang w:bidi="en-US"/>
        </w:rPr>
        <w:t xml:space="preserve"> </w:t>
      </w:r>
      <w:r w:rsidRPr="270D831D">
        <w:rPr>
          <w:rFonts w:ascii="Arial" w:hAnsi="Arial" w:cs="Arial"/>
          <w:sz w:val="24"/>
          <w:szCs w:val="24"/>
        </w:rPr>
        <w:t xml:space="preserve">to further expand training and resources supporting </w:t>
      </w:r>
      <w:r w:rsidR="00314B01">
        <w:rPr>
          <w:rFonts w:ascii="Arial" w:hAnsi="Arial" w:cs="Arial"/>
          <w:sz w:val="24"/>
          <w:szCs w:val="24"/>
        </w:rPr>
        <w:t xml:space="preserve">the </w:t>
      </w:r>
      <w:r w:rsidRPr="270D831D">
        <w:rPr>
          <w:rFonts w:ascii="Arial" w:hAnsi="Arial" w:cs="Arial"/>
          <w:sz w:val="24"/>
          <w:szCs w:val="24"/>
        </w:rPr>
        <w:t>implementation of the CA MTSS framework, as well as the California Department of Education (CDE) Conditions and Climate Workgroup Recommendations addressing school climate and discipline. To this end, a state design and advisory team created a pilot program to implement school culture/climate training based on the CA MTSS</w:t>
      </w:r>
      <w:r w:rsidR="0037074C" w:rsidRPr="270D831D">
        <w:rPr>
          <w:rFonts w:ascii="Arial" w:hAnsi="Arial" w:cs="Arial"/>
          <w:sz w:val="24"/>
          <w:szCs w:val="24"/>
        </w:rPr>
        <w:t xml:space="preserve">, also known as </w:t>
      </w:r>
      <w:r w:rsidRPr="270D831D">
        <w:rPr>
          <w:rFonts w:ascii="Arial" w:hAnsi="Arial" w:cs="Arial"/>
          <w:sz w:val="24"/>
          <w:szCs w:val="24"/>
        </w:rPr>
        <w:t xml:space="preserve">the CA MTSS Pathway Certification for Schools. The OCDE, BCOE, and the University of California, Los Angeles Center for the Transformation of Schools (UCLA-CTS) co-lead this ongoing effort. </w:t>
      </w:r>
    </w:p>
    <w:p w14:paraId="69B3BE5C" w14:textId="494CF510" w:rsidR="00276704" w:rsidRPr="006407CF" w:rsidRDefault="00276704" w:rsidP="006407CF">
      <w:pPr>
        <w:spacing w:after="240" w:line="240" w:lineRule="auto"/>
        <w:rPr>
          <w:rFonts w:ascii="Arial" w:hAnsi="Arial" w:cs="Arial"/>
          <w:sz w:val="24"/>
          <w:szCs w:val="24"/>
        </w:rPr>
      </w:pPr>
      <w:r w:rsidRPr="006407CF">
        <w:rPr>
          <w:rFonts w:ascii="Arial" w:hAnsi="Arial" w:cs="Arial"/>
          <w:sz w:val="24"/>
          <w:szCs w:val="24"/>
        </w:rPr>
        <w:t>The graphic below (</w:t>
      </w:r>
      <w:r w:rsidRPr="00E71FA6">
        <w:rPr>
          <w:rFonts w:ascii="Arial" w:hAnsi="Arial" w:cs="Arial"/>
          <w:sz w:val="24"/>
          <w:szCs w:val="24"/>
        </w:rPr>
        <w:t>Figure 1</w:t>
      </w:r>
      <w:r w:rsidRPr="006407CF">
        <w:rPr>
          <w:rFonts w:ascii="Arial" w:hAnsi="Arial" w:cs="Arial"/>
          <w:sz w:val="24"/>
          <w:szCs w:val="24"/>
        </w:rPr>
        <w:t>) portrays the SUMS Initiative phases from the start of this work until the present, providing a concise representation of the project timeline. The program year described in this report, 2021–22, includes the launch of the school climate pilot Phase 2B, with 21 participating school sites, and the initiation of SUMS Phase 3, the Social</w:t>
      </w:r>
      <w:r w:rsidR="0074394B">
        <w:rPr>
          <w:rFonts w:ascii="Arial" w:hAnsi="Arial" w:cs="Arial"/>
          <w:sz w:val="24"/>
          <w:szCs w:val="24"/>
        </w:rPr>
        <w:t>–</w:t>
      </w:r>
      <w:r w:rsidRPr="006407CF">
        <w:rPr>
          <w:rFonts w:ascii="Arial" w:hAnsi="Arial" w:cs="Arial"/>
          <w:sz w:val="24"/>
          <w:szCs w:val="24"/>
        </w:rPr>
        <w:t>Emotional Well-Being of Youth.</w:t>
      </w:r>
    </w:p>
    <w:p w14:paraId="34AB5F41" w14:textId="77777777" w:rsidR="004E56A4" w:rsidRDefault="004E56A4">
      <w:pPr>
        <w:rPr>
          <w:rFonts w:ascii="Arial" w:hAnsi="Arial" w:cs="Arial"/>
          <w:iCs/>
          <w:sz w:val="24"/>
          <w:szCs w:val="24"/>
        </w:rPr>
      </w:pPr>
      <w:r>
        <w:rPr>
          <w:i/>
          <w:sz w:val="24"/>
          <w:szCs w:val="24"/>
        </w:rPr>
        <w:br w:type="page"/>
      </w:r>
    </w:p>
    <w:p w14:paraId="3C62744D" w14:textId="28147A7A" w:rsidR="004E56A4" w:rsidRPr="00501472" w:rsidRDefault="004E56A4" w:rsidP="00501472">
      <w:pPr>
        <w:pStyle w:val="Caption"/>
      </w:pPr>
      <w:r w:rsidRPr="00501472">
        <w:lastRenderedPageBreak/>
        <w:t xml:space="preserve">Figure </w:t>
      </w:r>
      <w:r w:rsidRPr="00501472">
        <w:fldChar w:fldCharType="begin"/>
      </w:r>
      <w:r w:rsidRPr="00501472">
        <w:instrText>SEQ Figure \* ARABIC</w:instrText>
      </w:r>
      <w:r w:rsidRPr="00501472">
        <w:fldChar w:fldCharType="separate"/>
      </w:r>
      <w:r w:rsidRPr="00501472">
        <w:t>1</w:t>
      </w:r>
      <w:r w:rsidRPr="00501472">
        <w:fldChar w:fldCharType="end"/>
      </w:r>
      <w:r w:rsidRPr="00501472">
        <w:t xml:space="preserve">: SUMS Initiative </w:t>
      </w:r>
    </w:p>
    <w:p w14:paraId="2F9AD026" w14:textId="77777777" w:rsidR="003447F4" w:rsidRPr="006407CF" w:rsidRDefault="00276704" w:rsidP="00501472">
      <w:pPr>
        <w:pStyle w:val="Caption"/>
        <w:rPr>
          <w:noProof/>
        </w:rPr>
      </w:pPr>
      <w:r w:rsidRPr="006407CF">
        <w:rPr>
          <w:noProof/>
        </w:rPr>
        <w:drawing>
          <wp:inline distT="0" distB="0" distL="0" distR="0" wp14:anchorId="08FC0091" wp14:editId="125E8576">
            <wp:extent cx="4648200" cy="2597816"/>
            <wp:effectExtent l="0" t="0" r="0" b="0"/>
            <wp:docPr id="2" name="Picture 2" descr="CA MTSS Journey (timeline).&#10;2016: CA SUMS grant awarded.&#10;2017–19: CA MTSS training 58 COEs, 600+ LEAs, 3 cohorts.&#10;2019: School Climate Pilot Phase 2A, 14 schools.&#10;2020: CA MTSS Pathway Certification for Schools course.&#10;2021: School Climate Phase 2B, 21 schools.&#10;2022: Pha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 MTSS Journey (timeline).&#10;2016: CA SUMS grant awarded.&#10;2017–19: CA MTSS training 58 COEs, 600+ LEAs, 3 cohorts.&#10;2019: School Climate Pilot Phase 2A, 14 schools.&#10;2020: CA MTSS Pathway Certification for Schools course.&#10;2021: School Climate Phase 2B, 21 schools.&#10;2022: Phas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597816"/>
                    </a:xfrm>
                    <a:prstGeom prst="rect">
                      <a:avLst/>
                    </a:prstGeom>
                    <a:noFill/>
                    <a:ln>
                      <a:noFill/>
                    </a:ln>
                  </pic:spPr>
                </pic:pic>
              </a:graphicData>
            </a:graphic>
          </wp:inline>
        </w:drawing>
      </w:r>
    </w:p>
    <w:p w14:paraId="0DF796BD" w14:textId="5EDDDB3D" w:rsidR="00276704" w:rsidRPr="004E56A4" w:rsidRDefault="00276704" w:rsidP="00501472">
      <w:pPr>
        <w:pStyle w:val="Heading3"/>
      </w:pPr>
      <w:r w:rsidRPr="004E56A4">
        <w:t>Phase 3: Social</w:t>
      </w:r>
      <w:r w:rsidR="0074394B">
        <w:t>–</w:t>
      </w:r>
      <w:r w:rsidRPr="004E56A4">
        <w:t>Emotional Well</w:t>
      </w:r>
      <w:r w:rsidR="001C3B13" w:rsidRPr="004E56A4">
        <w:t>-</w:t>
      </w:r>
      <w:r w:rsidRPr="004E56A4">
        <w:t>Being of Youth (2021</w:t>
      </w:r>
      <w:r w:rsidR="005D3F47" w:rsidRPr="004E56A4">
        <w:t>–</w:t>
      </w:r>
      <w:r w:rsidRPr="004E56A4">
        <w:t>22 to 2025</w:t>
      </w:r>
      <w:r w:rsidR="005D3F47" w:rsidRPr="004E56A4">
        <w:t>–</w:t>
      </w:r>
      <w:r w:rsidRPr="004E56A4">
        <w:t>26)</w:t>
      </w:r>
    </w:p>
    <w:p w14:paraId="6E5E7B24" w14:textId="622F4FF2" w:rsidR="00276704" w:rsidRPr="006407CF" w:rsidRDefault="000A0FAA" w:rsidP="00806EE6">
      <w:pPr>
        <w:spacing w:after="240" w:line="240" w:lineRule="auto"/>
        <w:rPr>
          <w:rFonts w:ascii="Arial" w:hAnsi="Arial" w:cs="Arial"/>
          <w:sz w:val="24"/>
          <w:szCs w:val="24"/>
        </w:rPr>
      </w:pPr>
      <w:r>
        <w:rPr>
          <w:rFonts w:ascii="Arial" w:hAnsi="Arial" w:cs="Arial"/>
          <w:sz w:val="24"/>
          <w:szCs w:val="24"/>
        </w:rPr>
        <w:t>AB 130 (Chapter 44, Statutes of 2021)</w:t>
      </w:r>
      <w:r w:rsidR="00276704" w:rsidRPr="006407CF">
        <w:rPr>
          <w:rFonts w:ascii="Arial" w:hAnsi="Arial" w:cs="Arial"/>
          <w:sz w:val="24"/>
          <w:szCs w:val="24"/>
        </w:rPr>
        <w:t xml:space="preserve"> allocated $50 million in state funding to enable school staff to support the implementation of high-quality integrated academic, behavioral, and social</w:t>
      </w:r>
      <w:r w:rsidR="0074394B">
        <w:rPr>
          <w:rFonts w:ascii="Arial" w:hAnsi="Arial" w:cs="Arial"/>
          <w:sz w:val="24"/>
          <w:szCs w:val="24"/>
        </w:rPr>
        <w:t>–</w:t>
      </w:r>
      <w:r w:rsidR="00276704" w:rsidRPr="006407CF">
        <w:rPr>
          <w:rFonts w:ascii="Arial" w:hAnsi="Arial" w:cs="Arial"/>
          <w:sz w:val="24"/>
          <w:szCs w:val="24"/>
        </w:rPr>
        <w:t xml:space="preserve">emotional learning </w:t>
      </w:r>
      <w:r w:rsidR="009A102E" w:rsidRPr="006407CF">
        <w:rPr>
          <w:rFonts w:ascii="Arial" w:hAnsi="Arial" w:cs="Arial"/>
          <w:sz w:val="24"/>
          <w:szCs w:val="24"/>
        </w:rPr>
        <w:t xml:space="preserve">(SEL) </w:t>
      </w:r>
      <w:r w:rsidR="00276704" w:rsidRPr="006407CF">
        <w:rPr>
          <w:rFonts w:ascii="Arial" w:hAnsi="Arial" w:cs="Arial"/>
          <w:sz w:val="24"/>
          <w:szCs w:val="24"/>
        </w:rPr>
        <w:t xml:space="preserve">practices in an integrated </w:t>
      </w:r>
      <w:r w:rsidR="009A102E" w:rsidRPr="006407CF">
        <w:rPr>
          <w:rFonts w:ascii="Arial" w:hAnsi="Arial" w:cs="Arial"/>
          <w:sz w:val="24"/>
          <w:szCs w:val="24"/>
        </w:rPr>
        <w:t>MTSS</w:t>
      </w:r>
      <w:r w:rsidR="00276704" w:rsidRPr="006407CF">
        <w:rPr>
          <w:rFonts w:ascii="Arial" w:hAnsi="Arial" w:cs="Arial"/>
          <w:sz w:val="24"/>
          <w:szCs w:val="24"/>
        </w:rPr>
        <w:t xml:space="preserve"> at the school level. This work, led by</w:t>
      </w:r>
      <w:r w:rsidR="005F4289">
        <w:rPr>
          <w:rFonts w:ascii="Arial" w:hAnsi="Arial" w:cs="Arial"/>
          <w:sz w:val="24"/>
          <w:szCs w:val="24"/>
        </w:rPr>
        <w:t xml:space="preserve"> the</w:t>
      </w:r>
      <w:r w:rsidR="00276704" w:rsidRPr="006407CF">
        <w:rPr>
          <w:rFonts w:ascii="Arial" w:hAnsi="Arial" w:cs="Arial"/>
          <w:sz w:val="24"/>
          <w:szCs w:val="24"/>
        </w:rPr>
        <w:t xml:space="preserve"> OCDE and </w:t>
      </w:r>
      <w:r w:rsidR="00BC48D9">
        <w:rPr>
          <w:rFonts w:ascii="Arial" w:hAnsi="Arial" w:cs="Arial"/>
          <w:sz w:val="24"/>
          <w:szCs w:val="24"/>
        </w:rPr>
        <w:t xml:space="preserve">the </w:t>
      </w:r>
      <w:r w:rsidR="00276704" w:rsidRPr="006407CF">
        <w:rPr>
          <w:rFonts w:ascii="Arial" w:hAnsi="Arial" w:cs="Arial"/>
          <w:sz w:val="24"/>
          <w:szCs w:val="24"/>
        </w:rPr>
        <w:t>BCOE, focuses on implementing the CA MTSS framework with fidelity at the school level, concentrating on building or enhancing the social</w:t>
      </w:r>
      <w:r w:rsidR="0074394B">
        <w:rPr>
          <w:rFonts w:ascii="Arial" w:hAnsi="Arial" w:cs="Arial"/>
          <w:sz w:val="24"/>
          <w:szCs w:val="24"/>
        </w:rPr>
        <w:t>–</w:t>
      </w:r>
      <w:r w:rsidR="00276704" w:rsidRPr="006407CF">
        <w:rPr>
          <w:rFonts w:ascii="Arial" w:hAnsi="Arial" w:cs="Arial"/>
          <w:sz w:val="24"/>
          <w:szCs w:val="24"/>
        </w:rPr>
        <w:t>emotional well-being of youth using Universal Design for Learning, Trauma</w:t>
      </w:r>
      <w:r w:rsidR="00314B01">
        <w:rPr>
          <w:rFonts w:ascii="Arial" w:hAnsi="Arial" w:cs="Arial"/>
          <w:sz w:val="24"/>
          <w:szCs w:val="24"/>
        </w:rPr>
        <w:t>-</w:t>
      </w:r>
      <w:r w:rsidR="00276704" w:rsidRPr="006407CF">
        <w:rPr>
          <w:rFonts w:ascii="Arial" w:hAnsi="Arial" w:cs="Arial"/>
          <w:sz w:val="24"/>
          <w:szCs w:val="24"/>
        </w:rPr>
        <w:t>Informed Practices</w:t>
      </w:r>
      <w:r w:rsidR="000E3A12" w:rsidRPr="006407CF">
        <w:rPr>
          <w:rFonts w:ascii="Arial" w:hAnsi="Arial" w:cs="Arial"/>
          <w:sz w:val="24"/>
          <w:szCs w:val="24"/>
        </w:rPr>
        <w:t>,</w:t>
      </w:r>
      <w:r w:rsidR="00276704" w:rsidRPr="006407CF">
        <w:rPr>
          <w:rFonts w:ascii="Arial" w:hAnsi="Arial" w:cs="Arial"/>
          <w:sz w:val="24"/>
          <w:szCs w:val="24"/>
        </w:rPr>
        <w:t xml:space="preserve"> and Culturally and Linguistically Relevant and Responsive Teaching practices. The purpose of this report is to summarize the implementation and impact of the project and how funds were used in the year 2021–22.</w:t>
      </w:r>
    </w:p>
    <w:p w14:paraId="2344C90E" w14:textId="77777777" w:rsidR="00FB5A06" w:rsidRPr="00300E91" w:rsidRDefault="00FB5A06" w:rsidP="003614BE">
      <w:pPr>
        <w:pStyle w:val="Heading2"/>
        <w:spacing w:before="480" w:after="240" w:line="240" w:lineRule="auto"/>
        <w:rPr>
          <w:szCs w:val="24"/>
        </w:rPr>
      </w:pPr>
      <w:bookmarkStart w:id="21" w:name="_Toc137541731"/>
      <w:bookmarkEnd w:id="20"/>
      <w:r w:rsidRPr="00300E91">
        <w:rPr>
          <w:szCs w:val="24"/>
        </w:rPr>
        <w:t>Summary of Activities Conducted and Resources Developed</w:t>
      </w:r>
      <w:bookmarkEnd w:id="21"/>
    </w:p>
    <w:p w14:paraId="20E1D04A" w14:textId="3C096AD0" w:rsidR="00FB5A06" w:rsidRPr="00266FFC" w:rsidRDefault="00FB5A06" w:rsidP="00501472">
      <w:pPr>
        <w:pStyle w:val="Heading3"/>
      </w:pPr>
      <w:r w:rsidRPr="00266FFC">
        <w:t>Social</w:t>
      </w:r>
      <w:r w:rsidR="0074394B">
        <w:t>–</w:t>
      </w:r>
      <w:r w:rsidRPr="00266FFC">
        <w:t>Emotional Well</w:t>
      </w:r>
      <w:r w:rsidR="00C632C2" w:rsidRPr="00266FFC">
        <w:t>-</w:t>
      </w:r>
      <w:r w:rsidRPr="00266FFC">
        <w:t xml:space="preserve">Being of Youth Phase III and School Climate Pilot Program </w:t>
      </w:r>
    </w:p>
    <w:p w14:paraId="12007530" w14:textId="1788067B" w:rsidR="00FB5A06" w:rsidRPr="006407CF" w:rsidRDefault="00FB5A06" w:rsidP="009D4B37">
      <w:pPr>
        <w:spacing w:after="240" w:line="240" w:lineRule="auto"/>
        <w:rPr>
          <w:rFonts w:ascii="Arial" w:hAnsi="Arial" w:cs="Arial"/>
          <w:sz w:val="24"/>
          <w:szCs w:val="24"/>
        </w:rPr>
      </w:pPr>
      <w:r w:rsidRPr="006407CF">
        <w:rPr>
          <w:rFonts w:ascii="Arial" w:hAnsi="Arial" w:cs="Arial"/>
          <w:sz w:val="24"/>
          <w:szCs w:val="24"/>
        </w:rPr>
        <w:t xml:space="preserve">As mentioned, </w:t>
      </w:r>
      <w:r w:rsidR="000A0FAA">
        <w:rPr>
          <w:rFonts w:ascii="Arial" w:hAnsi="Arial" w:cs="Arial"/>
          <w:sz w:val="24"/>
          <w:szCs w:val="24"/>
        </w:rPr>
        <w:t>AB 130</w:t>
      </w:r>
      <w:r w:rsidRPr="006407CF">
        <w:rPr>
          <w:rFonts w:ascii="Arial" w:hAnsi="Arial" w:cs="Arial"/>
          <w:sz w:val="24"/>
          <w:szCs w:val="24"/>
        </w:rPr>
        <w:t xml:space="preserve"> allocated $50 million in state funding for schools beginning in the 2021</w:t>
      </w:r>
      <w:r w:rsidR="00466AAA">
        <w:rPr>
          <w:rFonts w:ascii="Arial" w:hAnsi="Arial" w:cs="Arial"/>
          <w:sz w:val="24"/>
          <w:szCs w:val="24"/>
        </w:rPr>
        <w:t>–</w:t>
      </w:r>
      <w:r w:rsidRPr="006407CF">
        <w:rPr>
          <w:rFonts w:ascii="Arial" w:hAnsi="Arial" w:cs="Arial"/>
          <w:sz w:val="24"/>
          <w:szCs w:val="24"/>
        </w:rPr>
        <w:t>22 fiscal year to reinforce, expand, and improve the implementation of the CA</w:t>
      </w:r>
      <w:r w:rsidR="001001CF" w:rsidRPr="006407CF">
        <w:rPr>
          <w:rFonts w:ascii="Arial" w:hAnsi="Arial" w:cs="Arial"/>
          <w:sz w:val="24"/>
          <w:szCs w:val="24"/>
        </w:rPr>
        <w:t xml:space="preserve"> </w:t>
      </w:r>
      <w:r w:rsidRPr="006407CF">
        <w:rPr>
          <w:rFonts w:ascii="Arial" w:hAnsi="Arial" w:cs="Arial"/>
          <w:sz w:val="24"/>
          <w:szCs w:val="24"/>
        </w:rPr>
        <w:t>MTSS framework at the school level.</w:t>
      </w:r>
      <w:r w:rsidR="00EB2546">
        <w:rPr>
          <w:rFonts w:ascii="Arial" w:hAnsi="Arial" w:cs="Arial"/>
          <w:sz w:val="24"/>
          <w:szCs w:val="24"/>
        </w:rPr>
        <w:t xml:space="preserve"> The</w:t>
      </w:r>
      <w:r w:rsidRPr="006407CF">
        <w:rPr>
          <w:rFonts w:ascii="Arial" w:hAnsi="Arial" w:cs="Arial"/>
          <w:sz w:val="24"/>
          <w:szCs w:val="24"/>
        </w:rPr>
        <w:t xml:space="preserve"> OCDE and</w:t>
      </w:r>
      <w:r w:rsidR="00EB2546">
        <w:rPr>
          <w:rFonts w:ascii="Arial" w:hAnsi="Arial" w:cs="Arial"/>
          <w:sz w:val="24"/>
          <w:szCs w:val="24"/>
        </w:rPr>
        <w:t xml:space="preserve"> the</w:t>
      </w:r>
      <w:r w:rsidRPr="006407CF">
        <w:rPr>
          <w:rFonts w:ascii="Arial" w:hAnsi="Arial" w:cs="Arial"/>
          <w:sz w:val="24"/>
          <w:szCs w:val="24"/>
        </w:rPr>
        <w:t xml:space="preserve"> BCOE are co-leading this effort, with an emphasis on employing Universal Design for Learning, Trauma</w:t>
      </w:r>
      <w:r w:rsidR="00C015A0">
        <w:rPr>
          <w:rFonts w:ascii="Arial" w:hAnsi="Arial" w:cs="Arial"/>
          <w:sz w:val="24"/>
          <w:szCs w:val="24"/>
        </w:rPr>
        <w:t>-</w:t>
      </w:r>
      <w:r w:rsidRPr="006407CF">
        <w:rPr>
          <w:rFonts w:ascii="Arial" w:hAnsi="Arial" w:cs="Arial"/>
          <w:sz w:val="24"/>
          <w:szCs w:val="24"/>
        </w:rPr>
        <w:t xml:space="preserve">Informed Practices, and Culturally and Linguistically Relevant and Responsive Teaching practices. To accomplish this, </w:t>
      </w:r>
      <w:r w:rsidR="004E7945">
        <w:rPr>
          <w:rFonts w:ascii="Arial" w:hAnsi="Arial" w:cs="Arial"/>
          <w:sz w:val="24"/>
          <w:szCs w:val="24"/>
        </w:rPr>
        <w:t xml:space="preserve">the </w:t>
      </w:r>
      <w:r w:rsidRPr="006407CF">
        <w:rPr>
          <w:rFonts w:ascii="Arial" w:hAnsi="Arial" w:cs="Arial"/>
          <w:sz w:val="24"/>
          <w:szCs w:val="24"/>
        </w:rPr>
        <w:t>OCDE and</w:t>
      </w:r>
      <w:r w:rsidR="004E7945">
        <w:rPr>
          <w:rFonts w:ascii="Arial" w:hAnsi="Arial" w:cs="Arial"/>
          <w:sz w:val="24"/>
          <w:szCs w:val="24"/>
        </w:rPr>
        <w:t xml:space="preserve"> the</w:t>
      </w:r>
      <w:r w:rsidRPr="006407CF">
        <w:rPr>
          <w:rFonts w:ascii="Arial" w:hAnsi="Arial" w:cs="Arial"/>
          <w:sz w:val="24"/>
          <w:szCs w:val="24"/>
        </w:rPr>
        <w:t xml:space="preserve"> BCOE employ the following activities:</w:t>
      </w:r>
    </w:p>
    <w:p w14:paraId="369C5ECC" w14:textId="3528421F" w:rsidR="00FB5A06" w:rsidRPr="006407CF" w:rsidRDefault="00FB5A06" w:rsidP="009D4B37">
      <w:pPr>
        <w:pStyle w:val="ListParagraph"/>
        <w:numPr>
          <w:ilvl w:val="0"/>
          <w:numId w:val="5"/>
        </w:numPr>
        <w:spacing w:after="240" w:line="240" w:lineRule="auto"/>
        <w:contextualSpacing w:val="0"/>
        <w:rPr>
          <w:rFonts w:ascii="Arial" w:hAnsi="Arial" w:cs="Arial"/>
          <w:sz w:val="24"/>
          <w:szCs w:val="24"/>
        </w:rPr>
      </w:pPr>
      <w:r w:rsidRPr="006407CF">
        <w:rPr>
          <w:rFonts w:ascii="Arial" w:hAnsi="Arial" w:cs="Arial"/>
          <w:sz w:val="24"/>
          <w:szCs w:val="24"/>
        </w:rPr>
        <w:t xml:space="preserve">Educator and leader training on the foundations of the CA MTSS </w:t>
      </w:r>
      <w:r w:rsidR="00D64CA8">
        <w:rPr>
          <w:rFonts w:ascii="Arial" w:hAnsi="Arial" w:cs="Arial"/>
          <w:sz w:val="24"/>
          <w:szCs w:val="24"/>
        </w:rPr>
        <w:t>f</w:t>
      </w:r>
      <w:r w:rsidRPr="006407CF">
        <w:rPr>
          <w:rFonts w:ascii="Arial" w:hAnsi="Arial" w:cs="Arial"/>
          <w:sz w:val="24"/>
          <w:szCs w:val="24"/>
        </w:rPr>
        <w:t>ramework</w:t>
      </w:r>
      <w:r w:rsidR="00347E1B">
        <w:rPr>
          <w:rFonts w:ascii="Arial" w:hAnsi="Arial" w:cs="Arial"/>
          <w:sz w:val="24"/>
          <w:szCs w:val="24"/>
        </w:rPr>
        <w:t>.</w:t>
      </w:r>
    </w:p>
    <w:p w14:paraId="27ED7FF8" w14:textId="7E3E89AC" w:rsidR="00FB5A06" w:rsidRPr="006407CF" w:rsidRDefault="00FB5A06" w:rsidP="009D4B37">
      <w:pPr>
        <w:pStyle w:val="ListParagraph"/>
        <w:numPr>
          <w:ilvl w:val="0"/>
          <w:numId w:val="5"/>
        </w:numPr>
        <w:spacing w:after="240" w:line="240" w:lineRule="auto"/>
        <w:contextualSpacing w:val="0"/>
        <w:rPr>
          <w:rFonts w:ascii="Arial" w:hAnsi="Arial" w:cs="Arial"/>
          <w:sz w:val="24"/>
          <w:szCs w:val="24"/>
        </w:rPr>
      </w:pPr>
      <w:r w:rsidRPr="006407CF">
        <w:rPr>
          <w:rFonts w:ascii="Arial" w:hAnsi="Arial" w:cs="Arial"/>
          <w:sz w:val="24"/>
          <w:szCs w:val="24"/>
        </w:rPr>
        <w:t>Training and coaching support to school-level educators for implementation of high</w:t>
      </w:r>
      <w:r w:rsidR="00266FFC">
        <w:rPr>
          <w:rFonts w:ascii="Arial" w:hAnsi="Arial" w:cs="Arial"/>
          <w:sz w:val="24"/>
          <w:szCs w:val="24"/>
        </w:rPr>
        <w:t>-</w:t>
      </w:r>
      <w:r w:rsidRPr="006407CF">
        <w:rPr>
          <w:rFonts w:ascii="Arial" w:hAnsi="Arial" w:cs="Arial"/>
          <w:sz w:val="24"/>
          <w:szCs w:val="24"/>
        </w:rPr>
        <w:t>leverage practices</w:t>
      </w:r>
      <w:r w:rsidR="00347E1B">
        <w:rPr>
          <w:rFonts w:ascii="Arial" w:hAnsi="Arial" w:cs="Arial"/>
          <w:sz w:val="24"/>
          <w:szCs w:val="24"/>
        </w:rPr>
        <w:t>.</w:t>
      </w:r>
    </w:p>
    <w:p w14:paraId="5D5307FC" w14:textId="40349A13" w:rsidR="00FC44D6" w:rsidRPr="006407CF" w:rsidRDefault="00FB5A06" w:rsidP="009D4B37">
      <w:pPr>
        <w:pStyle w:val="ListParagraph"/>
        <w:numPr>
          <w:ilvl w:val="0"/>
          <w:numId w:val="5"/>
        </w:numPr>
        <w:spacing w:after="240" w:line="240" w:lineRule="auto"/>
        <w:contextualSpacing w:val="0"/>
        <w:rPr>
          <w:rFonts w:ascii="Arial" w:hAnsi="Arial" w:cs="Arial"/>
          <w:sz w:val="24"/>
          <w:szCs w:val="24"/>
        </w:rPr>
      </w:pPr>
      <w:r w:rsidRPr="006407CF">
        <w:rPr>
          <w:rFonts w:ascii="Arial" w:hAnsi="Arial" w:cs="Arial"/>
          <w:sz w:val="24"/>
          <w:szCs w:val="24"/>
        </w:rPr>
        <w:lastRenderedPageBreak/>
        <w:t>Training and support to educational agency leaders in aligning practices, policies, and structures to integrate and sustain a</w:t>
      </w:r>
      <w:r w:rsidR="00266FFC">
        <w:rPr>
          <w:rFonts w:ascii="Arial" w:hAnsi="Arial" w:cs="Arial"/>
          <w:sz w:val="24"/>
          <w:szCs w:val="24"/>
        </w:rPr>
        <w:t>n</w:t>
      </w:r>
      <w:r w:rsidRPr="006407CF">
        <w:rPr>
          <w:rFonts w:ascii="Arial" w:hAnsi="Arial" w:cs="Arial"/>
          <w:sz w:val="24"/>
          <w:szCs w:val="24"/>
        </w:rPr>
        <w:t xml:space="preserve"> </w:t>
      </w:r>
      <w:r w:rsidR="00FC44D6" w:rsidRPr="006407CF">
        <w:rPr>
          <w:rFonts w:ascii="Arial" w:hAnsi="Arial" w:cs="Arial"/>
          <w:sz w:val="24"/>
          <w:szCs w:val="24"/>
        </w:rPr>
        <w:t>MTSS</w:t>
      </w:r>
      <w:r w:rsidRPr="006407CF">
        <w:rPr>
          <w:rFonts w:ascii="Arial" w:hAnsi="Arial" w:cs="Arial"/>
          <w:sz w:val="24"/>
          <w:szCs w:val="24"/>
        </w:rPr>
        <w:t xml:space="preserve"> schoolwide and </w:t>
      </w:r>
      <w:proofErr w:type="gramStart"/>
      <w:r w:rsidRPr="006407CF">
        <w:rPr>
          <w:rFonts w:ascii="Arial" w:hAnsi="Arial" w:cs="Arial"/>
          <w:sz w:val="24"/>
          <w:szCs w:val="24"/>
        </w:rPr>
        <w:t>agency-wide</w:t>
      </w:r>
      <w:proofErr w:type="gramEnd"/>
      <w:r w:rsidR="00347E1B">
        <w:rPr>
          <w:rFonts w:ascii="Arial" w:hAnsi="Arial" w:cs="Arial"/>
          <w:sz w:val="24"/>
          <w:szCs w:val="24"/>
        </w:rPr>
        <w:t>.</w:t>
      </w:r>
    </w:p>
    <w:p w14:paraId="556645E8" w14:textId="0BAD2253" w:rsidR="00FB5A06" w:rsidRPr="006407CF" w:rsidRDefault="00FB5A06" w:rsidP="009D4B37">
      <w:pPr>
        <w:pStyle w:val="ListParagraph"/>
        <w:numPr>
          <w:ilvl w:val="0"/>
          <w:numId w:val="5"/>
        </w:numPr>
        <w:spacing w:after="240" w:line="240" w:lineRule="auto"/>
        <w:contextualSpacing w:val="0"/>
        <w:rPr>
          <w:rFonts w:ascii="Arial" w:hAnsi="Arial" w:cs="Arial"/>
          <w:sz w:val="24"/>
          <w:szCs w:val="24"/>
        </w:rPr>
      </w:pPr>
      <w:r w:rsidRPr="006407CF">
        <w:rPr>
          <w:rFonts w:ascii="Arial" w:hAnsi="Arial" w:cs="Arial"/>
          <w:sz w:val="24"/>
          <w:szCs w:val="24"/>
        </w:rPr>
        <w:t xml:space="preserve">Establishment of school-level and </w:t>
      </w:r>
      <w:r w:rsidR="00C5739F">
        <w:rPr>
          <w:rFonts w:ascii="Arial" w:hAnsi="Arial" w:cs="Arial"/>
          <w:sz w:val="24"/>
          <w:szCs w:val="24"/>
        </w:rPr>
        <w:t>LEA</w:t>
      </w:r>
      <w:r w:rsidRPr="006407CF">
        <w:rPr>
          <w:rFonts w:ascii="Arial" w:hAnsi="Arial" w:cs="Arial"/>
          <w:sz w:val="24"/>
          <w:szCs w:val="24"/>
        </w:rPr>
        <w:t>-level teams to drive implementation efforts</w:t>
      </w:r>
      <w:r w:rsidR="00347E1B">
        <w:rPr>
          <w:rFonts w:ascii="Arial" w:hAnsi="Arial" w:cs="Arial"/>
          <w:sz w:val="24"/>
          <w:szCs w:val="24"/>
        </w:rPr>
        <w:t>.</w:t>
      </w:r>
    </w:p>
    <w:p w14:paraId="718FC6E9" w14:textId="7B6A9D5D" w:rsidR="00470472" w:rsidRDefault="00FB5A06" w:rsidP="009D4B37">
      <w:pPr>
        <w:spacing w:after="240" w:line="240" w:lineRule="auto"/>
        <w:rPr>
          <w:rFonts w:ascii="Arial" w:hAnsi="Arial" w:cs="Arial"/>
          <w:sz w:val="24"/>
          <w:szCs w:val="24"/>
        </w:rPr>
      </w:pPr>
      <w:r w:rsidRPr="006407CF">
        <w:rPr>
          <w:rFonts w:ascii="Arial" w:hAnsi="Arial" w:cs="Arial"/>
          <w:sz w:val="24"/>
          <w:szCs w:val="24"/>
        </w:rPr>
        <w:t>Robust programs and resources are offered at the state, regional, and local level</w:t>
      </w:r>
      <w:r w:rsidR="00266FFC">
        <w:rPr>
          <w:rFonts w:ascii="Arial" w:hAnsi="Arial" w:cs="Arial"/>
          <w:sz w:val="24"/>
          <w:szCs w:val="24"/>
        </w:rPr>
        <w:t>s</w:t>
      </w:r>
      <w:r w:rsidRPr="006407CF">
        <w:rPr>
          <w:rFonts w:ascii="Arial" w:hAnsi="Arial" w:cs="Arial"/>
          <w:sz w:val="24"/>
          <w:szCs w:val="24"/>
        </w:rPr>
        <w:t xml:space="preserve"> to further support </w:t>
      </w:r>
      <w:r w:rsidR="00614E68">
        <w:rPr>
          <w:rFonts w:ascii="Arial" w:hAnsi="Arial" w:cs="Arial"/>
          <w:sz w:val="24"/>
          <w:szCs w:val="24"/>
        </w:rPr>
        <w:t xml:space="preserve">the </w:t>
      </w:r>
      <w:r w:rsidRPr="006407CF">
        <w:rPr>
          <w:rFonts w:ascii="Arial" w:hAnsi="Arial" w:cs="Arial"/>
          <w:sz w:val="24"/>
          <w:szCs w:val="24"/>
        </w:rPr>
        <w:t>CA</w:t>
      </w:r>
      <w:r w:rsidR="001001CF" w:rsidRPr="006407CF">
        <w:rPr>
          <w:rFonts w:ascii="Arial" w:hAnsi="Arial" w:cs="Arial"/>
          <w:sz w:val="24"/>
          <w:szCs w:val="24"/>
        </w:rPr>
        <w:t xml:space="preserve"> </w:t>
      </w:r>
      <w:r w:rsidRPr="006407CF">
        <w:rPr>
          <w:rFonts w:ascii="Arial" w:hAnsi="Arial" w:cs="Arial"/>
          <w:sz w:val="24"/>
          <w:szCs w:val="24"/>
        </w:rPr>
        <w:t>MTSS implementation with fidelity, for which detailed descriptions are included in the original reports. These programs and resources include:</w:t>
      </w:r>
    </w:p>
    <w:p w14:paraId="18635359" w14:textId="77777777" w:rsidR="00470472" w:rsidRPr="004615A9" w:rsidRDefault="00470472" w:rsidP="00470472">
      <w:pPr>
        <w:pStyle w:val="ListParagraph"/>
        <w:numPr>
          <w:ilvl w:val="0"/>
          <w:numId w:val="6"/>
        </w:numPr>
        <w:spacing w:after="240" w:line="240" w:lineRule="auto"/>
        <w:contextualSpacing w:val="0"/>
        <w:rPr>
          <w:rFonts w:ascii="Arial" w:hAnsi="Arial" w:cs="Arial"/>
          <w:sz w:val="24"/>
          <w:szCs w:val="24"/>
        </w:rPr>
      </w:pPr>
      <w:r w:rsidRPr="004615A9">
        <w:rPr>
          <w:rFonts w:ascii="Arial" w:hAnsi="Arial" w:cs="Arial"/>
          <w:sz w:val="24"/>
          <w:szCs w:val="24"/>
        </w:rPr>
        <w:t>Statewide Support</w:t>
      </w:r>
    </w:p>
    <w:p w14:paraId="35813FA5" w14:textId="4423F371" w:rsidR="00470472" w:rsidRPr="006407CF" w:rsidRDefault="00470472" w:rsidP="00470472">
      <w:pPr>
        <w:pStyle w:val="ListParagraph"/>
        <w:numPr>
          <w:ilvl w:val="1"/>
          <w:numId w:val="6"/>
        </w:numPr>
        <w:tabs>
          <w:tab w:val="left" w:pos="1080"/>
        </w:tabs>
        <w:spacing w:after="240" w:line="240" w:lineRule="auto"/>
        <w:ind w:left="1080"/>
        <w:rPr>
          <w:rFonts w:ascii="Arial" w:hAnsi="Arial" w:cs="Arial"/>
          <w:sz w:val="24"/>
          <w:szCs w:val="24"/>
        </w:rPr>
      </w:pPr>
      <w:r w:rsidRPr="006407CF">
        <w:rPr>
          <w:rFonts w:ascii="Arial" w:hAnsi="Arial" w:cs="Arial"/>
          <w:sz w:val="24"/>
          <w:szCs w:val="24"/>
        </w:rPr>
        <w:t>C</w:t>
      </w:r>
      <w:r>
        <w:rPr>
          <w:rFonts w:ascii="Arial" w:hAnsi="Arial" w:cs="Arial"/>
          <w:sz w:val="24"/>
          <w:szCs w:val="24"/>
        </w:rPr>
        <w:t>A</w:t>
      </w:r>
      <w:r w:rsidRPr="006407CF">
        <w:rPr>
          <w:rFonts w:ascii="Arial" w:hAnsi="Arial" w:cs="Arial"/>
          <w:sz w:val="24"/>
          <w:szCs w:val="24"/>
        </w:rPr>
        <w:t xml:space="preserve"> MTSS Pathway Certification for Schools</w:t>
      </w:r>
    </w:p>
    <w:p w14:paraId="3A736D44" w14:textId="77777777" w:rsidR="00470472" w:rsidRPr="006407CF" w:rsidRDefault="00470472" w:rsidP="00470472">
      <w:pPr>
        <w:pStyle w:val="ListParagraph"/>
        <w:numPr>
          <w:ilvl w:val="1"/>
          <w:numId w:val="6"/>
        </w:numPr>
        <w:tabs>
          <w:tab w:val="left" w:pos="1080"/>
          <w:tab w:val="left" w:pos="1710"/>
        </w:tabs>
        <w:spacing w:after="240" w:line="240" w:lineRule="auto"/>
        <w:ind w:left="1080"/>
        <w:rPr>
          <w:rFonts w:ascii="Arial" w:hAnsi="Arial" w:cs="Arial"/>
          <w:sz w:val="24"/>
          <w:szCs w:val="24"/>
        </w:rPr>
      </w:pPr>
      <w:r w:rsidRPr="006407CF">
        <w:rPr>
          <w:rFonts w:ascii="Arial" w:hAnsi="Arial" w:cs="Arial"/>
          <w:sz w:val="24"/>
          <w:szCs w:val="24"/>
        </w:rPr>
        <w:t>CA MTSS Framework Enhancements</w:t>
      </w:r>
    </w:p>
    <w:p w14:paraId="793398C0" w14:textId="77777777" w:rsidR="00470472" w:rsidRPr="006407CF" w:rsidRDefault="00470472" w:rsidP="00470472">
      <w:pPr>
        <w:pStyle w:val="ListParagraph"/>
        <w:numPr>
          <w:ilvl w:val="1"/>
          <w:numId w:val="6"/>
        </w:numPr>
        <w:tabs>
          <w:tab w:val="left" w:pos="1080"/>
        </w:tabs>
        <w:spacing w:after="240" w:line="240" w:lineRule="auto"/>
        <w:ind w:left="1080"/>
        <w:rPr>
          <w:rFonts w:ascii="Arial" w:hAnsi="Arial" w:cs="Arial"/>
          <w:sz w:val="24"/>
          <w:szCs w:val="24"/>
        </w:rPr>
      </w:pPr>
      <w:r w:rsidRPr="006407CF">
        <w:rPr>
          <w:rFonts w:ascii="Arial" w:hAnsi="Arial" w:cs="Arial"/>
          <w:sz w:val="24"/>
          <w:szCs w:val="24"/>
        </w:rPr>
        <w:t>Executive Leadership Team direction and coordination</w:t>
      </w:r>
    </w:p>
    <w:p w14:paraId="4B77EFCA" w14:textId="77777777" w:rsidR="00470472" w:rsidRPr="006407CF" w:rsidRDefault="00470472" w:rsidP="00470472">
      <w:pPr>
        <w:pStyle w:val="ListParagraph"/>
        <w:numPr>
          <w:ilvl w:val="1"/>
          <w:numId w:val="6"/>
        </w:numPr>
        <w:tabs>
          <w:tab w:val="left" w:pos="1080"/>
        </w:tabs>
        <w:spacing w:after="240" w:line="240" w:lineRule="auto"/>
        <w:ind w:left="1080"/>
        <w:contextualSpacing w:val="0"/>
        <w:rPr>
          <w:rFonts w:ascii="Arial" w:hAnsi="Arial" w:cs="Arial"/>
          <w:sz w:val="24"/>
          <w:szCs w:val="24"/>
        </w:rPr>
      </w:pPr>
      <w:r w:rsidRPr="006407CF">
        <w:rPr>
          <w:rFonts w:ascii="Arial" w:hAnsi="Arial" w:cs="Arial"/>
          <w:sz w:val="24"/>
          <w:szCs w:val="24"/>
        </w:rPr>
        <w:t>Partner entities’ contributions:</w:t>
      </w:r>
    </w:p>
    <w:p w14:paraId="533703E7" w14:textId="323F1D3A" w:rsidR="00470472" w:rsidRPr="006407CF" w:rsidRDefault="00470472" w:rsidP="00470472">
      <w:pPr>
        <w:pStyle w:val="ListParagraph"/>
        <w:numPr>
          <w:ilvl w:val="2"/>
          <w:numId w:val="6"/>
        </w:numPr>
        <w:spacing w:after="240" w:line="240" w:lineRule="auto"/>
        <w:ind w:left="1440"/>
        <w:rPr>
          <w:rFonts w:ascii="Arial" w:hAnsi="Arial" w:cs="Arial"/>
          <w:sz w:val="24"/>
          <w:szCs w:val="24"/>
        </w:rPr>
      </w:pPr>
      <w:r w:rsidRPr="006407CF">
        <w:rPr>
          <w:rFonts w:ascii="Arial" w:hAnsi="Arial" w:cs="Arial"/>
          <w:sz w:val="24"/>
          <w:szCs w:val="24"/>
        </w:rPr>
        <w:t>California Integrated Supports Project</w:t>
      </w:r>
    </w:p>
    <w:p w14:paraId="009DA7DD" w14:textId="77777777" w:rsidR="00470472" w:rsidRPr="006407CF" w:rsidRDefault="00470472" w:rsidP="00470472">
      <w:pPr>
        <w:pStyle w:val="ListParagraph"/>
        <w:numPr>
          <w:ilvl w:val="2"/>
          <w:numId w:val="6"/>
        </w:numPr>
        <w:spacing w:after="240" w:line="240" w:lineRule="auto"/>
        <w:ind w:left="1440"/>
        <w:rPr>
          <w:rFonts w:ascii="Arial" w:hAnsi="Arial" w:cs="Arial"/>
          <w:sz w:val="24"/>
          <w:szCs w:val="24"/>
        </w:rPr>
      </w:pPr>
      <w:r w:rsidRPr="006407CF">
        <w:rPr>
          <w:rFonts w:ascii="Arial" w:hAnsi="Arial" w:cs="Arial"/>
          <w:sz w:val="24"/>
          <w:szCs w:val="24"/>
        </w:rPr>
        <w:t>SWIFT Education Center</w:t>
      </w:r>
    </w:p>
    <w:p w14:paraId="3B3D6ED3" w14:textId="77777777" w:rsidR="00470472" w:rsidRPr="006407CF" w:rsidRDefault="00470472" w:rsidP="00470472">
      <w:pPr>
        <w:pStyle w:val="ListParagraph"/>
        <w:numPr>
          <w:ilvl w:val="2"/>
          <w:numId w:val="6"/>
        </w:numPr>
        <w:spacing w:after="240" w:line="240" w:lineRule="auto"/>
        <w:ind w:left="1440"/>
        <w:contextualSpacing w:val="0"/>
        <w:rPr>
          <w:rFonts w:ascii="Arial" w:hAnsi="Arial" w:cs="Arial"/>
          <w:sz w:val="24"/>
          <w:szCs w:val="24"/>
        </w:rPr>
      </w:pPr>
      <w:r w:rsidRPr="006407CF">
        <w:rPr>
          <w:rFonts w:ascii="Arial" w:hAnsi="Arial" w:cs="Arial"/>
          <w:sz w:val="24"/>
          <w:szCs w:val="24"/>
        </w:rPr>
        <w:t>State Support Team</w:t>
      </w:r>
    </w:p>
    <w:p w14:paraId="3ED16E91" w14:textId="77777777" w:rsidR="00470472" w:rsidRPr="004615A9" w:rsidRDefault="00470472" w:rsidP="00470472">
      <w:pPr>
        <w:pStyle w:val="ListParagraph"/>
        <w:numPr>
          <w:ilvl w:val="0"/>
          <w:numId w:val="6"/>
        </w:numPr>
        <w:spacing w:after="240" w:line="240" w:lineRule="auto"/>
        <w:contextualSpacing w:val="0"/>
        <w:rPr>
          <w:rFonts w:ascii="Arial" w:hAnsi="Arial" w:cs="Arial"/>
          <w:sz w:val="24"/>
          <w:szCs w:val="24"/>
        </w:rPr>
      </w:pPr>
      <w:r w:rsidRPr="004615A9">
        <w:rPr>
          <w:rFonts w:ascii="Arial" w:hAnsi="Arial" w:cs="Arial"/>
          <w:sz w:val="24"/>
          <w:szCs w:val="24"/>
        </w:rPr>
        <w:t>Regional Support</w:t>
      </w:r>
    </w:p>
    <w:p w14:paraId="038B94C9" w14:textId="77777777" w:rsidR="00470472" w:rsidRPr="006407CF" w:rsidRDefault="00470472" w:rsidP="00470472">
      <w:pPr>
        <w:pStyle w:val="ListParagraph"/>
        <w:numPr>
          <w:ilvl w:val="1"/>
          <w:numId w:val="6"/>
        </w:numPr>
        <w:spacing w:after="240" w:line="240" w:lineRule="auto"/>
        <w:ind w:left="1080"/>
        <w:rPr>
          <w:rFonts w:ascii="Arial" w:hAnsi="Arial" w:cs="Arial"/>
          <w:sz w:val="24"/>
          <w:szCs w:val="24"/>
        </w:rPr>
      </w:pPr>
      <w:r w:rsidRPr="006407CF">
        <w:rPr>
          <w:rFonts w:ascii="Arial" w:hAnsi="Arial" w:cs="Arial"/>
          <w:sz w:val="24"/>
          <w:szCs w:val="24"/>
        </w:rPr>
        <w:t xml:space="preserve">Region </w:t>
      </w:r>
      <w:proofErr w:type="gramStart"/>
      <w:r w:rsidRPr="006407CF">
        <w:rPr>
          <w:rFonts w:ascii="Arial" w:hAnsi="Arial" w:cs="Arial"/>
          <w:sz w:val="24"/>
          <w:szCs w:val="24"/>
        </w:rPr>
        <w:t>Lead</w:t>
      </w:r>
      <w:proofErr w:type="gramEnd"/>
      <w:r w:rsidRPr="006407CF">
        <w:rPr>
          <w:rFonts w:ascii="Arial" w:hAnsi="Arial" w:cs="Arial"/>
          <w:sz w:val="24"/>
          <w:szCs w:val="24"/>
        </w:rPr>
        <w:t xml:space="preserve"> County Office of Education (COE)</w:t>
      </w:r>
    </w:p>
    <w:p w14:paraId="1CD789E9" w14:textId="77777777" w:rsidR="00470472" w:rsidRPr="006407CF" w:rsidRDefault="00470472" w:rsidP="00470472">
      <w:pPr>
        <w:pStyle w:val="ListParagraph"/>
        <w:numPr>
          <w:ilvl w:val="1"/>
          <w:numId w:val="6"/>
        </w:numPr>
        <w:spacing w:after="240" w:line="240" w:lineRule="auto"/>
        <w:ind w:left="1080"/>
        <w:rPr>
          <w:rFonts w:ascii="Arial" w:hAnsi="Arial" w:cs="Arial"/>
          <w:sz w:val="24"/>
          <w:szCs w:val="24"/>
        </w:rPr>
      </w:pPr>
      <w:r w:rsidRPr="006407CF">
        <w:rPr>
          <w:rFonts w:ascii="Arial" w:hAnsi="Arial" w:cs="Arial"/>
          <w:sz w:val="24"/>
          <w:szCs w:val="24"/>
        </w:rPr>
        <w:t>Communities of Practice</w:t>
      </w:r>
    </w:p>
    <w:p w14:paraId="13D26D8A" w14:textId="77777777" w:rsidR="00470472" w:rsidRPr="006407CF" w:rsidRDefault="00470472" w:rsidP="00470472">
      <w:pPr>
        <w:pStyle w:val="ListParagraph"/>
        <w:numPr>
          <w:ilvl w:val="1"/>
          <w:numId w:val="6"/>
        </w:numPr>
        <w:spacing w:after="240" w:line="240" w:lineRule="auto"/>
        <w:ind w:left="1080"/>
        <w:contextualSpacing w:val="0"/>
        <w:rPr>
          <w:rFonts w:ascii="Arial" w:hAnsi="Arial" w:cs="Arial"/>
          <w:sz w:val="24"/>
          <w:szCs w:val="24"/>
        </w:rPr>
      </w:pPr>
      <w:r w:rsidRPr="006407CF">
        <w:rPr>
          <w:rFonts w:ascii="Arial" w:hAnsi="Arial" w:cs="Arial"/>
          <w:sz w:val="24"/>
          <w:szCs w:val="24"/>
        </w:rPr>
        <w:t>Annual CA MTSS Professional Learning Institute (PLI)</w:t>
      </w:r>
    </w:p>
    <w:p w14:paraId="0AC0FBF6" w14:textId="77777777" w:rsidR="00470472" w:rsidRPr="006407CF" w:rsidRDefault="00470472" w:rsidP="00470472">
      <w:pPr>
        <w:pStyle w:val="ListParagraph"/>
        <w:numPr>
          <w:ilvl w:val="2"/>
          <w:numId w:val="6"/>
        </w:numPr>
        <w:spacing w:after="240" w:line="240" w:lineRule="auto"/>
        <w:ind w:left="1440"/>
        <w:contextualSpacing w:val="0"/>
        <w:rPr>
          <w:rFonts w:ascii="Arial" w:hAnsi="Arial" w:cs="Arial"/>
          <w:sz w:val="24"/>
          <w:szCs w:val="24"/>
        </w:rPr>
      </w:pPr>
      <w:r w:rsidRPr="006407CF">
        <w:rPr>
          <w:rFonts w:ascii="Arial" w:hAnsi="Arial" w:cs="Arial"/>
          <w:sz w:val="24"/>
          <w:szCs w:val="24"/>
        </w:rPr>
        <w:t>The next PLI is scheduled for July 18</w:t>
      </w:r>
      <w:r>
        <w:rPr>
          <w:rFonts w:ascii="Arial" w:hAnsi="Arial" w:cs="Arial"/>
          <w:sz w:val="24"/>
          <w:szCs w:val="24"/>
        </w:rPr>
        <w:t>–</w:t>
      </w:r>
      <w:r w:rsidRPr="006407CF">
        <w:rPr>
          <w:rFonts w:ascii="Arial" w:hAnsi="Arial" w:cs="Arial"/>
          <w:sz w:val="24"/>
          <w:szCs w:val="24"/>
        </w:rPr>
        <w:t>20, 2023, at the Anaheim Convention Center.</w:t>
      </w:r>
    </w:p>
    <w:p w14:paraId="288EC205" w14:textId="77777777" w:rsidR="00470472" w:rsidRPr="004615A9" w:rsidRDefault="00470472" w:rsidP="00470472">
      <w:pPr>
        <w:pStyle w:val="ListParagraph"/>
        <w:numPr>
          <w:ilvl w:val="0"/>
          <w:numId w:val="6"/>
        </w:numPr>
        <w:spacing w:after="240" w:line="240" w:lineRule="auto"/>
        <w:contextualSpacing w:val="0"/>
        <w:rPr>
          <w:rFonts w:ascii="Arial" w:hAnsi="Arial" w:cs="Arial"/>
          <w:sz w:val="24"/>
          <w:szCs w:val="24"/>
        </w:rPr>
      </w:pPr>
      <w:r w:rsidRPr="004615A9">
        <w:rPr>
          <w:rFonts w:ascii="Arial" w:hAnsi="Arial" w:cs="Arial"/>
          <w:sz w:val="24"/>
          <w:szCs w:val="24"/>
        </w:rPr>
        <w:t>Local Support</w:t>
      </w:r>
    </w:p>
    <w:p w14:paraId="07B5EF65" w14:textId="77777777" w:rsidR="00470472" w:rsidRPr="006407CF" w:rsidRDefault="00470472" w:rsidP="00470472">
      <w:pPr>
        <w:pStyle w:val="ListParagraph"/>
        <w:numPr>
          <w:ilvl w:val="1"/>
          <w:numId w:val="6"/>
        </w:numPr>
        <w:spacing w:after="240" w:line="240" w:lineRule="auto"/>
        <w:ind w:left="1080"/>
        <w:rPr>
          <w:rFonts w:ascii="Arial" w:hAnsi="Arial" w:cs="Arial"/>
          <w:sz w:val="24"/>
          <w:szCs w:val="24"/>
        </w:rPr>
      </w:pPr>
      <w:r w:rsidRPr="006407CF">
        <w:rPr>
          <w:rFonts w:ascii="Arial" w:hAnsi="Arial" w:cs="Arial"/>
          <w:sz w:val="24"/>
          <w:szCs w:val="24"/>
        </w:rPr>
        <w:t>School Site Coaches</w:t>
      </w:r>
    </w:p>
    <w:p w14:paraId="69ADA44B" w14:textId="77777777" w:rsidR="00470472" w:rsidRPr="006407CF" w:rsidRDefault="00470472" w:rsidP="00470472">
      <w:pPr>
        <w:pStyle w:val="ListParagraph"/>
        <w:numPr>
          <w:ilvl w:val="1"/>
          <w:numId w:val="6"/>
        </w:numPr>
        <w:spacing w:after="240" w:line="240" w:lineRule="auto"/>
        <w:ind w:left="1080"/>
        <w:rPr>
          <w:rFonts w:ascii="Arial" w:hAnsi="Arial" w:cs="Arial"/>
          <w:sz w:val="24"/>
          <w:szCs w:val="24"/>
        </w:rPr>
      </w:pPr>
      <w:r w:rsidRPr="006407CF">
        <w:rPr>
          <w:rFonts w:ascii="Arial" w:hAnsi="Arial" w:cs="Arial"/>
          <w:sz w:val="24"/>
          <w:szCs w:val="24"/>
        </w:rPr>
        <w:t>School and LEA Teams</w:t>
      </w:r>
    </w:p>
    <w:p w14:paraId="4584D0B3"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Sub-grants are available for California</w:t>
      </w:r>
      <w:r>
        <w:rPr>
          <w:rFonts w:ascii="Arial" w:hAnsi="Arial" w:cs="Arial"/>
          <w:sz w:val="24"/>
          <w:szCs w:val="24"/>
        </w:rPr>
        <w:t xml:space="preserve"> public</w:t>
      </w:r>
      <w:r w:rsidRPr="006407CF">
        <w:rPr>
          <w:rFonts w:ascii="Arial" w:hAnsi="Arial" w:cs="Arial"/>
          <w:sz w:val="24"/>
          <w:szCs w:val="24"/>
        </w:rPr>
        <w:t xml:space="preserve"> schools, COEs</w:t>
      </w:r>
      <w:r>
        <w:rPr>
          <w:rFonts w:ascii="Arial" w:hAnsi="Arial" w:cs="Arial"/>
          <w:sz w:val="24"/>
          <w:szCs w:val="24"/>
        </w:rPr>
        <w:t>,</w:t>
      </w:r>
      <w:r w:rsidRPr="006407CF">
        <w:rPr>
          <w:rFonts w:ascii="Arial" w:hAnsi="Arial" w:cs="Arial"/>
          <w:sz w:val="24"/>
          <w:szCs w:val="24"/>
        </w:rPr>
        <w:t xml:space="preserve"> and other LEAs that voluntarily participate in this project:</w:t>
      </w:r>
    </w:p>
    <w:p w14:paraId="13473BBF" w14:textId="77777777" w:rsidR="00470472" w:rsidRPr="006407CF" w:rsidRDefault="00470472" w:rsidP="00470472">
      <w:pPr>
        <w:pStyle w:val="ListParagraph"/>
        <w:numPr>
          <w:ilvl w:val="0"/>
          <w:numId w:val="7"/>
        </w:numPr>
        <w:spacing w:after="240" w:line="240" w:lineRule="auto"/>
        <w:contextualSpacing w:val="0"/>
        <w:rPr>
          <w:rFonts w:ascii="Arial" w:hAnsi="Arial" w:cs="Arial"/>
          <w:sz w:val="24"/>
          <w:szCs w:val="24"/>
        </w:rPr>
      </w:pPr>
      <w:r w:rsidRPr="006407CF">
        <w:rPr>
          <w:rFonts w:ascii="Arial" w:hAnsi="Arial" w:cs="Arial"/>
          <w:sz w:val="24"/>
          <w:szCs w:val="24"/>
        </w:rPr>
        <w:t>$50,000 for schools with up to 1,000 students</w:t>
      </w:r>
    </w:p>
    <w:p w14:paraId="2ECBC443" w14:textId="77777777" w:rsidR="00470472" w:rsidRPr="006407CF" w:rsidRDefault="00470472" w:rsidP="00470472">
      <w:pPr>
        <w:pStyle w:val="ListParagraph"/>
        <w:numPr>
          <w:ilvl w:val="0"/>
          <w:numId w:val="7"/>
        </w:numPr>
        <w:spacing w:after="240" w:line="240" w:lineRule="auto"/>
        <w:contextualSpacing w:val="0"/>
        <w:rPr>
          <w:rFonts w:ascii="Arial" w:hAnsi="Arial" w:cs="Arial"/>
          <w:sz w:val="24"/>
          <w:szCs w:val="24"/>
        </w:rPr>
      </w:pPr>
      <w:r w:rsidRPr="006407CF">
        <w:rPr>
          <w:rFonts w:ascii="Arial" w:hAnsi="Arial" w:cs="Arial"/>
          <w:sz w:val="24"/>
          <w:szCs w:val="24"/>
        </w:rPr>
        <w:t>$100,000 for schools</w:t>
      </w:r>
      <w:r>
        <w:rPr>
          <w:rFonts w:ascii="Arial" w:hAnsi="Arial" w:cs="Arial"/>
          <w:sz w:val="24"/>
          <w:szCs w:val="24"/>
        </w:rPr>
        <w:t xml:space="preserve"> with</w:t>
      </w:r>
      <w:r w:rsidRPr="006407CF">
        <w:rPr>
          <w:rFonts w:ascii="Arial" w:hAnsi="Arial" w:cs="Arial"/>
          <w:sz w:val="24"/>
          <w:szCs w:val="24"/>
        </w:rPr>
        <w:t xml:space="preserve"> over 1,000 students</w:t>
      </w:r>
    </w:p>
    <w:p w14:paraId="5A3508D1" w14:textId="77777777" w:rsidR="00470472" w:rsidRPr="006407CF" w:rsidRDefault="00470472" w:rsidP="00470472">
      <w:pPr>
        <w:pStyle w:val="ListParagraph"/>
        <w:numPr>
          <w:ilvl w:val="0"/>
          <w:numId w:val="7"/>
        </w:numPr>
        <w:spacing w:after="240" w:line="240" w:lineRule="auto"/>
        <w:contextualSpacing w:val="0"/>
        <w:rPr>
          <w:rFonts w:ascii="Arial" w:hAnsi="Arial" w:cs="Arial"/>
          <w:sz w:val="24"/>
          <w:szCs w:val="24"/>
        </w:rPr>
      </w:pPr>
      <w:bookmarkStart w:id="22" w:name="_Hlk130380933"/>
      <w:r w:rsidRPr="006407CF">
        <w:rPr>
          <w:rFonts w:ascii="Arial" w:hAnsi="Arial" w:cs="Arial"/>
          <w:sz w:val="24"/>
          <w:szCs w:val="24"/>
        </w:rPr>
        <w:t xml:space="preserve">Up to $315,000 for consortia consisting of a lead agency and up to </w:t>
      </w:r>
      <w:r>
        <w:rPr>
          <w:rFonts w:ascii="Arial" w:hAnsi="Arial" w:cs="Arial"/>
          <w:sz w:val="24"/>
          <w:szCs w:val="24"/>
        </w:rPr>
        <w:t>six</w:t>
      </w:r>
      <w:r w:rsidRPr="006407CF">
        <w:rPr>
          <w:rFonts w:ascii="Arial" w:hAnsi="Arial" w:cs="Arial"/>
          <w:sz w:val="24"/>
          <w:szCs w:val="24"/>
        </w:rPr>
        <w:t xml:space="preserve"> schools (Each school receives $50,000 regardless of school enrollment, and the lead agency receives an additional $15,000.)</w:t>
      </w:r>
    </w:p>
    <w:bookmarkEnd w:id="22"/>
    <w:p w14:paraId="3FA028E5" w14:textId="3A5876B0"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Sub-grant recipients agree to meet all grant requirements, including submission of implementation and outcome data on an annual basis through 2026, and fiscal </w:t>
      </w:r>
      <w:r w:rsidRPr="006407CF">
        <w:rPr>
          <w:rFonts w:ascii="Arial" w:hAnsi="Arial" w:cs="Arial"/>
          <w:sz w:val="24"/>
          <w:szCs w:val="24"/>
        </w:rPr>
        <w:lastRenderedPageBreak/>
        <w:t>reporting, with submission of a budget plan, invoice</w:t>
      </w:r>
      <w:r>
        <w:rPr>
          <w:rFonts w:ascii="Arial" w:hAnsi="Arial" w:cs="Arial"/>
          <w:sz w:val="24"/>
          <w:szCs w:val="24"/>
        </w:rPr>
        <w:t>,</w:t>
      </w:r>
      <w:r w:rsidRPr="006407CF">
        <w:rPr>
          <w:rFonts w:ascii="Arial" w:hAnsi="Arial" w:cs="Arial"/>
          <w:sz w:val="24"/>
          <w:szCs w:val="24"/>
        </w:rPr>
        <w:t xml:space="preserve"> and expenditure reports on a regular basis. Funds must be encumbered by June 30, 2025, and expended by June</w:t>
      </w:r>
      <w:r w:rsidR="001E58E6">
        <w:rPr>
          <w:rFonts w:ascii="Arial" w:hAnsi="Arial" w:cs="Arial"/>
          <w:sz w:val="24"/>
          <w:szCs w:val="24"/>
        </w:rPr>
        <w:t> </w:t>
      </w:r>
      <w:r w:rsidRPr="006407CF">
        <w:rPr>
          <w:rFonts w:ascii="Arial" w:hAnsi="Arial" w:cs="Arial"/>
          <w:sz w:val="24"/>
          <w:szCs w:val="24"/>
        </w:rPr>
        <w:t>30, 2026.</w:t>
      </w:r>
    </w:p>
    <w:p w14:paraId="7E4DB367"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In addition to </w:t>
      </w:r>
      <w:r>
        <w:rPr>
          <w:rFonts w:ascii="Arial" w:hAnsi="Arial" w:cs="Arial"/>
          <w:sz w:val="24"/>
          <w:szCs w:val="24"/>
        </w:rPr>
        <w:t xml:space="preserve">the </w:t>
      </w:r>
      <w:r w:rsidRPr="006407CF">
        <w:rPr>
          <w:rFonts w:ascii="Arial" w:hAnsi="Arial" w:cs="Arial"/>
          <w:sz w:val="24"/>
          <w:szCs w:val="24"/>
        </w:rPr>
        <w:t>measures outlined above,</w:t>
      </w:r>
      <w:r>
        <w:rPr>
          <w:rFonts w:ascii="Arial" w:hAnsi="Arial" w:cs="Arial"/>
          <w:sz w:val="24"/>
          <w:szCs w:val="24"/>
        </w:rPr>
        <w:t xml:space="preserve"> the </w:t>
      </w:r>
      <w:r w:rsidRPr="006407CF">
        <w:rPr>
          <w:rFonts w:ascii="Arial" w:hAnsi="Arial" w:cs="Arial"/>
          <w:sz w:val="24"/>
          <w:szCs w:val="24"/>
        </w:rPr>
        <w:t>OCDE, jointly with</w:t>
      </w:r>
      <w:r>
        <w:rPr>
          <w:rFonts w:ascii="Arial" w:hAnsi="Arial" w:cs="Arial"/>
          <w:sz w:val="24"/>
          <w:szCs w:val="24"/>
        </w:rPr>
        <w:t xml:space="preserve"> the</w:t>
      </w:r>
      <w:r w:rsidRPr="006407CF">
        <w:rPr>
          <w:rFonts w:ascii="Arial" w:hAnsi="Arial" w:cs="Arial"/>
          <w:sz w:val="24"/>
          <w:szCs w:val="24"/>
        </w:rPr>
        <w:t xml:space="preserve"> BCOE, and in consultation with the executive director of the State Board of Education, selected </w:t>
      </w:r>
      <w:r>
        <w:rPr>
          <w:rFonts w:ascii="Arial" w:hAnsi="Arial" w:cs="Arial"/>
          <w:sz w:val="24"/>
          <w:szCs w:val="24"/>
        </w:rPr>
        <w:t xml:space="preserve">the </w:t>
      </w:r>
      <w:r w:rsidRPr="006407CF">
        <w:rPr>
          <w:rFonts w:ascii="Arial" w:hAnsi="Arial" w:cs="Arial"/>
          <w:sz w:val="24"/>
          <w:szCs w:val="24"/>
        </w:rPr>
        <w:t xml:space="preserve">UCLA-CTS as the postsecondary educational institution partner. The plan of action co-designed by </w:t>
      </w:r>
      <w:r>
        <w:rPr>
          <w:rFonts w:ascii="Arial" w:hAnsi="Arial" w:cs="Arial"/>
          <w:sz w:val="24"/>
          <w:szCs w:val="24"/>
        </w:rPr>
        <w:t xml:space="preserve">the </w:t>
      </w:r>
      <w:r w:rsidRPr="006407CF">
        <w:rPr>
          <w:rFonts w:ascii="Arial" w:hAnsi="Arial" w:cs="Arial"/>
          <w:sz w:val="24"/>
          <w:szCs w:val="24"/>
        </w:rPr>
        <w:t xml:space="preserve">UCLA-CTS with </w:t>
      </w:r>
      <w:r>
        <w:rPr>
          <w:rFonts w:ascii="Arial" w:hAnsi="Arial" w:cs="Arial"/>
          <w:sz w:val="24"/>
          <w:szCs w:val="24"/>
        </w:rPr>
        <w:t xml:space="preserve">the </w:t>
      </w:r>
      <w:r w:rsidRPr="006407CF">
        <w:rPr>
          <w:rFonts w:ascii="Arial" w:hAnsi="Arial" w:cs="Arial"/>
          <w:sz w:val="24"/>
          <w:szCs w:val="24"/>
        </w:rPr>
        <w:t>OCDE and</w:t>
      </w:r>
      <w:r>
        <w:rPr>
          <w:rFonts w:ascii="Arial" w:hAnsi="Arial" w:cs="Arial"/>
          <w:sz w:val="24"/>
          <w:szCs w:val="24"/>
        </w:rPr>
        <w:t xml:space="preserve"> the</w:t>
      </w:r>
      <w:r w:rsidRPr="006407CF">
        <w:rPr>
          <w:rFonts w:ascii="Arial" w:hAnsi="Arial" w:cs="Arial"/>
          <w:sz w:val="24"/>
          <w:szCs w:val="24"/>
        </w:rPr>
        <w:t xml:space="preserve"> BCOE connects evidence-based, positive approaches to school discipline with ongoing efforts to address the educational needs of students. The plan and sequence of work over five years </w:t>
      </w:r>
      <w:r>
        <w:rPr>
          <w:rFonts w:ascii="Arial" w:hAnsi="Arial" w:cs="Arial"/>
          <w:sz w:val="24"/>
          <w:szCs w:val="24"/>
        </w:rPr>
        <w:t>were</w:t>
      </w:r>
      <w:r w:rsidRPr="006407CF">
        <w:rPr>
          <w:rFonts w:ascii="Arial" w:hAnsi="Arial" w:cs="Arial"/>
          <w:sz w:val="24"/>
          <w:szCs w:val="24"/>
        </w:rPr>
        <w:t xml:space="preserve"> developed to guide both</w:t>
      </w:r>
      <w:r>
        <w:rPr>
          <w:rFonts w:ascii="Arial" w:hAnsi="Arial" w:cs="Arial"/>
          <w:sz w:val="24"/>
          <w:szCs w:val="24"/>
        </w:rPr>
        <w:t xml:space="preserve"> the</w:t>
      </w:r>
      <w:r w:rsidRPr="006407CF">
        <w:rPr>
          <w:rFonts w:ascii="Arial" w:hAnsi="Arial" w:cs="Arial"/>
          <w:sz w:val="24"/>
          <w:szCs w:val="24"/>
        </w:rPr>
        <w:t xml:space="preserve"> CA MTSS implementation and the school climate pilot. The pilot program provides a school culture</w:t>
      </w:r>
      <w:r>
        <w:rPr>
          <w:rFonts w:ascii="Arial" w:hAnsi="Arial" w:cs="Arial"/>
          <w:sz w:val="24"/>
          <w:szCs w:val="24"/>
        </w:rPr>
        <w:t>/</w:t>
      </w:r>
      <w:r w:rsidRPr="006407CF">
        <w:rPr>
          <w:rFonts w:ascii="Arial" w:hAnsi="Arial" w:cs="Arial"/>
          <w:sz w:val="24"/>
          <w:szCs w:val="24"/>
        </w:rPr>
        <w:t>climate training incorporating the CA MTSS Pathway Certification for Schools, with guidance in expanding the use of restorative approaches and positive behavior intervention, supporting</w:t>
      </w:r>
      <w:r>
        <w:rPr>
          <w:rFonts w:ascii="Arial" w:hAnsi="Arial" w:cs="Arial"/>
          <w:sz w:val="24"/>
          <w:szCs w:val="24"/>
        </w:rPr>
        <w:t xml:space="preserve"> SEL</w:t>
      </w:r>
      <w:r w:rsidRPr="006407CF">
        <w:rPr>
          <w:rFonts w:ascii="Arial" w:hAnsi="Arial" w:cs="Arial"/>
          <w:sz w:val="24"/>
          <w:szCs w:val="24"/>
        </w:rPr>
        <w:t xml:space="preserve">, and minimizing the use of emergency interventions. </w:t>
      </w:r>
    </w:p>
    <w:p w14:paraId="05E86AEF" w14:textId="77777777" w:rsidR="00470472" w:rsidRPr="00300E91" w:rsidRDefault="00470472" w:rsidP="00470472">
      <w:pPr>
        <w:pStyle w:val="Heading2"/>
        <w:spacing w:before="480" w:after="240" w:line="240" w:lineRule="auto"/>
        <w:rPr>
          <w:szCs w:val="24"/>
        </w:rPr>
      </w:pPr>
      <w:bookmarkStart w:id="23" w:name="_Toc137541732"/>
      <w:r w:rsidRPr="00300E91">
        <w:rPr>
          <w:szCs w:val="24"/>
        </w:rPr>
        <w:t>The Number of Local Educational Agencies, Educators, and Pupils Served by the Activities and Resources</w:t>
      </w:r>
      <w:bookmarkEnd w:id="23"/>
    </w:p>
    <w:p w14:paraId="405B17AF" w14:textId="77777777" w:rsidR="00470472" w:rsidRPr="00F00EA8" w:rsidRDefault="00470472" w:rsidP="00501472">
      <w:pPr>
        <w:pStyle w:val="Heading3"/>
      </w:pPr>
      <w:r w:rsidRPr="00F00EA8">
        <w:t>Subgrant Recipients</w:t>
      </w:r>
    </w:p>
    <w:p w14:paraId="01A86BA5"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Applications were accepted for three types of sub-grants available for all California </w:t>
      </w:r>
      <w:r>
        <w:rPr>
          <w:rFonts w:ascii="Arial" w:hAnsi="Arial" w:cs="Arial"/>
          <w:sz w:val="24"/>
          <w:szCs w:val="24"/>
        </w:rPr>
        <w:t xml:space="preserve">public </w:t>
      </w:r>
      <w:r w:rsidRPr="006407CF">
        <w:rPr>
          <w:rFonts w:ascii="Arial" w:hAnsi="Arial" w:cs="Arial"/>
          <w:sz w:val="24"/>
          <w:szCs w:val="24"/>
        </w:rPr>
        <w:t>schools, LEAs, and COEs to voluntarily participate in this project:</w:t>
      </w:r>
    </w:p>
    <w:p w14:paraId="35364EF7" w14:textId="77777777" w:rsidR="00470472" w:rsidRPr="006407CF" w:rsidRDefault="00470472" w:rsidP="00470472">
      <w:pPr>
        <w:pStyle w:val="ListParagraph"/>
        <w:numPr>
          <w:ilvl w:val="0"/>
          <w:numId w:val="8"/>
        </w:numPr>
        <w:spacing w:after="240" w:line="240" w:lineRule="auto"/>
        <w:contextualSpacing w:val="0"/>
        <w:rPr>
          <w:rFonts w:ascii="Arial" w:hAnsi="Arial" w:cs="Arial"/>
          <w:sz w:val="24"/>
          <w:szCs w:val="24"/>
        </w:rPr>
      </w:pPr>
      <w:r w:rsidRPr="006407CF">
        <w:rPr>
          <w:rFonts w:ascii="Arial" w:hAnsi="Arial" w:cs="Arial"/>
          <w:sz w:val="24"/>
          <w:szCs w:val="24"/>
        </w:rPr>
        <w:t>$50,000 for schools with up to 1,000 students</w:t>
      </w:r>
    </w:p>
    <w:p w14:paraId="7F803225" w14:textId="77777777" w:rsidR="00470472" w:rsidRPr="006407CF" w:rsidRDefault="00470472" w:rsidP="00470472">
      <w:pPr>
        <w:pStyle w:val="ListParagraph"/>
        <w:numPr>
          <w:ilvl w:val="0"/>
          <w:numId w:val="8"/>
        </w:numPr>
        <w:spacing w:after="240" w:line="240" w:lineRule="auto"/>
        <w:contextualSpacing w:val="0"/>
        <w:rPr>
          <w:rFonts w:ascii="Arial" w:hAnsi="Arial" w:cs="Arial"/>
          <w:sz w:val="24"/>
          <w:szCs w:val="24"/>
        </w:rPr>
      </w:pPr>
      <w:r w:rsidRPr="006407CF">
        <w:rPr>
          <w:rFonts w:ascii="Arial" w:hAnsi="Arial" w:cs="Arial"/>
          <w:sz w:val="24"/>
          <w:szCs w:val="24"/>
        </w:rPr>
        <w:t>$100,000 for schools</w:t>
      </w:r>
      <w:r>
        <w:rPr>
          <w:rFonts w:ascii="Arial" w:hAnsi="Arial" w:cs="Arial"/>
          <w:sz w:val="24"/>
          <w:szCs w:val="24"/>
        </w:rPr>
        <w:t xml:space="preserve"> with</w:t>
      </w:r>
      <w:r w:rsidRPr="006407CF">
        <w:rPr>
          <w:rFonts w:ascii="Arial" w:hAnsi="Arial" w:cs="Arial"/>
          <w:sz w:val="24"/>
          <w:szCs w:val="24"/>
        </w:rPr>
        <w:t xml:space="preserve"> over 1,000 students</w:t>
      </w:r>
    </w:p>
    <w:p w14:paraId="7410A7AB" w14:textId="77777777" w:rsidR="00470472" w:rsidRPr="006407CF" w:rsidRDefault="00470472" w:rsidP="00470472">
      <w:pPr>
        <w:pStyle w:val="ListParagraph"/>
        <w:numPr>
          <w:ilvl w:val="0"/>
          <w:numId w:val="8"/>
        </w:numPr>
        <w:spacing w:after="240" w:line="240" w:lineRule="auto"/>
        <w:contextualSpacing w:val="0"/>
        <w:rPr>
          <w:rFonts w:ascii="Arial" w:hAnsi="Arial" w:cs="Arial"/>
          <w:sz w:val="24"/>
          <w:szCs w:val="24"/>
        </w:rPr>
      </w:pPr>
      <w:r w:rsidRPr="006407CF">
        <w:rPr>
          <w:rFonts w:ascii="Arial" w:hAnsi="Arial" w:cs="Arial"/>
          <w:sz w:val="24"/>
          <w:szCs w:val="24"/>
        </w:rPr>
        <w:t xml:space="preserve">Up to $315,000 for consortia consisting of a lead agency and up to </w:t>
      </w:r>
      <w:r>
        <w:rPr>
          <w:rFonts w:ascii="Arial" w:hAnsi="Arial" w:cs="Arial"/>
          <w:sz w:val="24"/>
          <w:szCs w:val="24"/>
        </w:rPr>
        <w:t>six</w:t>
      </w:r>
      <w:r w:rsidRPr="006407CF">
        <w:rPr>
          <w:rFonts w:ascii="Arial" w:hAnsi="Arial" w:cs="Arial"/>
          <w:sz w:val="24"/>
          <w:szCs w:val="24"/>
        </w:rPr>
        <w:t xml:space="preserve"> schools</w:t>
      </w:r>
      <w:r>
        <w:rPr>
          <w:rFonts w:ascii="Arial" w:hAnsi="Arial" w:cs="Arial"/>
          <w:sz w:val="24"/>
          <w:szCs w:val="24"/>
        </w:rPr>
        <w:t xml:space="preserve"> </w:t>
      </w:r>
      <w:r w:rsidRPr="006407CF">
        <w:rPr>
          <w:rFonts w:ascii="Arial" w:hAnsi="Arial" w:cs="Arial"/>
          <w:sz w:val="24"/>
          <w:szCs w:val="24"/>
        </w:rPr>
        <w:t>(Each school receives $50,000 regardless of school enrollment, and the lead agency receives an additional $15,000.)</w:t>
      </w:r>
    </w:p>
    <w:p w14:paraId="3DFD34D8"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Timelines were developed for the first and second rounds of applications. In the first round of applications, schools and consortia could determine when they wanted to begin their coursework by selecting one of three cohorts/start times (Cohort A: March 2022, Cohort B: September 2022, or Cohort C: March 2023). Schools and consortia in the second round will join Cohort C. The grant period for all COE </w:t>
      </w:r>
      <w:r>
        <w:rPr>
          <w:rFonts w:ascii="Arial" w:hAnsi="Arial" w:cs="Arial"/>
          <w:sz w:val="24"/>
          <w:szCs w:val="24"/>
        </w:rPr>
        <w:t>a</w:t>
      </w:r>
      <w:r w:rsidRPr="006407CF">
        <w:rPr>
          <w:rFonts w:ascii="Arial" w:hAnsi="Arial" w:cs="Arial"/>
          <w:sz w:val="24"/>
          <w:szCs w:val="24"/>
        </w:rPr>
        <w:t>wardees and cohorts will end on June 30, 2026.</w:t>
      </w:r>
    </w:p>
    <w:p w14:paraId="35E127B3" w14:textId="1FDFA192"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Information about the sub-grants and how to apply was broadly distributed using a variety of communication channels, including the CA MTSS web page, newsletter listservs, social media, various contacts, education networks, and education-centered organizations.</w:t>
      </w:r>
    </w:p>
    <w:p w14:paraId="19BCC0B7"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lastRenderedPageBreak/>
        <w:t>Schools, LEAs, and COEs from the seven geographic lead areas for the project and representing elementary, middle, and high schools serving rural, suburban, and urban areas, as well as COEs, were to be represented among the recipients.</w:t>
      </w:r>
    </w:p>
    <w:p w14:paraId="37A54EBE" w14:textId="68DAF687" w:rsidR="00470472"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Schools and LEAs throughout the state applied in the first round. </w:t>
      </w:r>
      <w:r>
        <w:rPr>
          <w:rFonts w:ascii="Arial" w:eastAsia="Times New Roman" w:hAnsi="Arial" w:cs="Arial"/>
          <w:iCs/>
          <w:sz w:val="24"/>
          <w:szCs w:val="24"/>
        </w:rPr>
        <w:t>Two-hundred</w:t>
      </w:r>
      <w:r w:rsidR="0074394B">
        <w:rPr>
          <w:rFonts w:ascii="Arial" w:eastAsia="Times New Roman" w:hAnsi="Arial" w:cs="Arial"/>
          <w:iCs/>
          <w:sz w:val="24"/>
          <w:szCs w:val="24"/>
        </w:rPr>
        <w:t>-</w:t>
      </w:r>
      <w:r>
        <w:rPr>
          <w:rFonts w:ascii="Arial" w:eastAsia="Times New Roman" w:hAnsi="Arial" w:cs="Arial"/>
          <w:iCs/>
          <w:sz w:val="24"/>
          <w:szCs w:val="24"/>
        </w:rPr>
        <w:t>and</w:t>
      </w:r>
      <w:r w:rsidR="0074394B">
        <w:rPr>
          <w:rFonts w:ascii="Arial" w:eastAsia="Times New Roman" w:hAnsi="Arial" w:cs="Arial"/>
          <w:iCs/>
          <w:sz w:val="24"/>
          <w:szCs w:val="24"/>
        </w:rPr>
        <w:t>-</w:t>
      </w:r>
      <w:r>
        <w:rPr>
          <w:rFonts w:ascii="Arial" w:eastAsia="Times New Roman" w:hAnsi="Arial" w:cs="Arial"/>
          <w:iCs/>
          <w:sz w:val="24"/>
          <w:szCs w:val="24"/>
        </w:rPr>
        <w:t>seventy-two</w:t>
      </w:r>
      <w:r w:rsidRPr="006407CF">
        <w:rPr>
          <w:rFonts w:ascii="Arial" w:eastAsia="Times New Roman" w:hAnsi="Arial" w:cs="Arial"/>
          <w:iCs/>
          <w:sz w:val="24"/>
          <w:szCs w:val="24"/>
        </w:rPr>
        <w:t xml:space="preserve"> schools and 38 COEs were awarded sub-grants and agreed to participate. A second round to receive applications for sub-grants was opened in July 2022, with a deadline to apply of October 15, 2022.</w:t>
      </w:r>
      <w:bookmarkStart w:id="24" w:name="_Toc25323599"/>
    </w:p>
    <w:p w14:paraId="5DA41130" w14:textId="77777777" w:rsidR="00470472" w:rsidRPr="00F00EA8" w:rsidRDefault="00470472" w:rsidP="00501472">
      <w:pPr>
        <w:pStyle w:val="Heading3"/>
      </w:pPr>
      <w:r w:rsidRPr="00F00EA8">
        <w:t>Round 1</w:t>
      </w:r>
    </w:p>
    <w:p w14:paraId="7A3455B8"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table below summarizes by geographic area the number of schools and COEs that were awarded sub-grants in the first round and agreed to participate.</w:t>
      </w:r>
    </w:p>
    <w:p w14:paraId="44C97AA4" w14:textId="77777777" w:rsidR="00470472" w:rsidRPr="00501472" w:rsidRDefault="00470472" w:rsidP="00501472">
      <w:pPr>
        <w:pStyle w:val="Caption"/>
      </w:pPr>
      <w:r w:rsidRPr="00501472">
        <w:t>Summary of Sub-Grantees by Geographic Area</w:t>
      </w:r>
    </w:p>
    <w:tbl>
      <w:tblPr>
        <w:tblStyle w:val="TableGrid"/>
        <w:tblW w:w="0" w:type="auto"/>
        <w:tblLook w:val="04A0" w:firstRow="1" w:lastRow="0" w:firstColumn="1" w:lastColumn="0" w:noHBand="0" w:noVBand="1"/>
        <w:tblDescription w:val="This table summarizes by geographic area the number of schools and COEs that were awarded sub-grants in the first round and agreed to participate."/>
      </w:tblPr>
      <w:tblGrid>
        <w:gridCol w:w="2670"/>
        <w:gridCol w:w="1670"/>
        <w:gridCol w:w="1670"/>
        <w:gridCol w:w="1670"/>
        <w:gridCol w:w="1670"/>
      </w:tblGrid>
      <w:tr w:rsidR="00470472" w:rsidRPr="006407CF" w14:paraId="6BA2B72F" w14:textId="77777777" w:rsidTr="002B42BF">
        <w:trPr>
          <w:cantSplit/>
          <w:tblHeader/>
        </w:trPr>
        <w:tc>
          <w:tcPr>
            <w:tcW w:w="2670" w:type="dxa"/>
            <w:shd w:val="clear" w:color="auto" w:fill="DEEAF6" w:themeFill="accent1" w:themeFillTint="33"/>
          </w:tcPr>
          <w:p w14:paraId="0072B6BB" w14:textId="77777777" w:rsidR="00470472" w:rsidRPr="006407CF" w:rsidRDefault="00470472" w:rsidP="0016627E">
            <w:pPr>
              <w:spacing w:after="240"/>
              <w:jc w:val="center"/>
              <w:rPr>
                <w:rFonts w:ascii="Arial" w:hAnsi="Arial" w:cs="Arial"/>
                <w:b/>
                <w:sz w:val="24"/>
                <w:szCs w:val="24"/>
              </w:rPr>
            </w:pPr>
            <w:r w:rsidRPr="006407CF">
              <w:rPr>
                <w:rFonts w:ascii="Arial" w:hAnsi="Arial" w:cs="Arial"/>
                <w:b/>
                <w:sz w:val="24"/>
                <w:szCs w:val="24"/>
              </w:rPr>
              <w:t>Geographic Area Leads</w:t>
            </w:r>
          </w:p>
        </w:tc>
        <w:tc>
          <w:tcPr>
            <w:tcW w:w="1670" w:type="dxa"/>
          </w:tcPr>
          <w:p w14:paraId="4BD8CC8B" w14:textId="77777777" w:rsidR="00470472" w:rsidRPr="006407CF" w:rsidRDefault="00470472" w:rsidP="0016627E">
            <w:pPr>
              <w:spacing w:after="240"/>
              <w:jc w:val="center"/>
              <w:rPr>
                <w:rFonts w:ascii="Arial" w:hAnsi="Arial" w:cs="Arial"/>
                <w:b/>
                <w:sz w:val="24"/>
                <w:szCs w:val="24"/>
              </w:rPr>
            </w:pPr>
            <w:r w:rsidRPr="006407CF">
              <w:rPr>
                <w:rFonts w:ascii="Arial" w:hAnsi="Arial" w:cs="Arial"/>
                <w:b/>
                <w:sz w:val="24"/>
                <w:szCs w:val="24"/>
              </w:rPr>
              <w:t>Cohort A Schools</w:t>
            </w:r>
          </w:p>
        </w:tc>
        <w:tc>
          <w:tcPr>
            <w:tcW w:w="1670" w:type="dxa"/>
          </w:tcPr>
          <w:p w14:paraId="572BDB92" w14:textId="77777777" w:rsidR="00470472" w:rsidRPr="006407CF" w:rsidRDefault="00470472" w:rsidP="0016627E">
            <w:pPr>
              <w:spacing w:after="240"/>
              <w:jc w:val="center"/>
              <w:rPr>
                <w:rFonts w:ascii="Arial" w:hAnsi="Arial" w:cs="Arial"/>
                <w:b/>
                <w:sz w:val="24"/>
                <w:szCs w:val="24"/>
              </w:rPr>
            </w:pPr>
            <w:r w:rsidRPr="006407CF">
              <w:rPr>
                <w:rFonts w:ascii="Arial" w:hAnsi="Arial" w:cs="Arial"/>
                <w:b/>
                <w:sz w:val="24"/>
                <w:szCs w:val="24"/>
              </w:rPr>
              <w:t>Cohort B Schools</w:t>
            </w:r>
          </w:p>
        </w:tc>
        <w:tc>
          <w:tcPr>
            <w:tcW w:w="1670" w:type="dxa"/>
          </w:tcPr>
          <w:p w14:paraId="489344A2" w14:textId="77777777" w:rsidR="00470472" w:rsidRPr="006407CF" w:rsidRDefault="00470472" w:rsidP="0016627E">
            <w:pPr>
              <w:spacing w:after="240"/>
              <w:jc w:val="center"/>
              <w:rPr>
                <w:rFonts w:ascii="Arial" w:hAnsi="Arial" w:cs="Arial"/>
                <w:b/>
                <w:sz w:val="24"/>
                <w:szCs w:val="24"/>
              </w:rPr>
            </w:pPr>
            <w:r w:rsidRPr="006407CF">
              <w:rPr>
                <w:rFonts w:ascii="Arial" w:hAnsi="Arial" w:cs="Arial"/>
                <w:b/>
                <w:sz w:val="24"/>
                <w:szCs w:val="24"/>
              </w:rPr>
              <w:t>Cohort C Schools</w:t>
            </w:r>
          </w:p>
        </w:tc>
        <w:tc>
          <w:tcPr>
            <w:tcW w:w="1670" w:type="dxa"/>
          </w:tcPr>
          <w:p w14:paraId="54BCD776" w14:textId="77777777" w:rsidR="00470472" w:rsidRPr="006407CF" w:rsidRDefault="00470472" w:rsidP="0016627E">
            <w:pPr>
              <w:spacing w:after="240"/>
              <w:jc w:val="center"/>
              <w:rPr>
                <w:rFonts w:ascii="Arial" w:hAnsi="Arial" w:cs="Arial"/>
                <w:b/>
                <w:sz w:val="24"/>
                <w:szCs w:val="24"/>
              </w:rPr>
            </w:pPr>
            <w:r w:rsidRPr="006407CF">
              <w:rPr>
                <w:rFonts w:ascii="Arial" w:hAnsi="Arial" w:cs="Arial"/>
                <w:b/>
                <w:sz w:val="24"/>
                <w:szCs w:val="24"/>
              </w:rPr>
              <w:t>Number of COEs</w:t>
            </w:r>
          </w:p>
        </w:tc>
      </w:tr>
      <w:tr w:rsidR="00470472" w:rsidRPr="006407CF" w14:paraId="2B15EBD2" w14:textId="77777777" w:rsidTr="002B42BF">
        <w:trPr>
          <w:cantSplit/>
          <w:trHeight w:val="552"/>
        </w:trPr>
        <w:tc>
          <w:tcPr>
            <w:tcW w:w="2670" w:type="dxa"/>
            <w:shd w:val="clear" w:color="auto" w:fill="DEEAF6" w:themeFill="accent1" w:themeFillTint="33"/>
          </w:tcPr>
          <w:p w14:paraId="5C5A86CD"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Shasta COE</w:t>
            </w:r>
          </w:p>
        </w:tc>
        <w:tc>
          <w:tcPr>
            <w:tcW w:w="1670" w:type="dxa"/>
          </w:tcPr>
          <w:p w14:paraId="17F242B6"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9</w:t>
            </w:r>
          </w:p>
        </w:tc>
        <w:tc>
          <w:tcPr>
            <w:tcW w:w="1670" w:type="dxa"/>
          </w:tcPr>
          <w:p w14:paraId="43F60A99"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28</w:t>
            </w:r>
          </w:p>
        </w:tc>
        <w:tc>
          <w:tcPr>
            <w:tcW w:w="1670" w:type="dxa"/>
          </w:tcPr>
          <w:p w14:paraId="51015830"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2</w:t>
            </w:r>
          </w:p>
        </w:tc>
        <w:tc>
          <w:tcPr>
            <w:tcW w:w="1670" w:type="dxa"/>
          </w:tcPr>
          <w:p w14:paraId="3BA103A7"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6</w:t>
            </w:r>
          </w:p>
        </w:tc>
      </w:tr>
      <w:tr w:rsidR="00470472" w:rsidRPr="006407CF" w14:paraId="266D7819" w14:textId="77777777" w:rsidTr="002B42BF">
        <w:trPr>
          <w:cantSplit/>
          <w:trHeight w:val="552"/>
        </w:trPr>
        <w:tc>
          <w:tcPr>
            <w:tcW w:w="2670" w:type="dxa"/>
            <w:shd w:val="clear" w:color="auto" w:fill="DEEAF6" w:themeFill="accent1" w:themeFillTint="33"/>
          </w:tcPr>
          <w:p w14:paraId="03049C14"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Sonoma COE</w:t>
            </w:r>
          </w:p>
        </w:tc>
        <w:tc>
          <w:tcPr>
            <w:tcW w:w="1670" w:type="dxa"/>
          </w:tcPr>
          <w:p w14:paraId="62E45500"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1</w:t>
            </w:r>
          </w:p>
        </w:tc>
        <w:tc>
          <w:tcPr>
            <w:tcW w:w="1670" w:type="dxa"/>
          </w:tcPr>
          <w:p w14:paraId="6C9DC182"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20</w:t>
            </w:r>
          </w:p>
        </w:tc>
        <w:tc>
          <w:tcPr>
            <w:tcW w:w="1670" w:type="dxa"/>
          </w:tcPr>
          <w:p w14:paraId="7B158744"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0</w:t>
            </w:r>
          </w:p>
        </w:tc>
        <w:tc>
          <w:tcPr>
            <w:tcW w:w="1670" w:type="dxa"/>
          </w:tcPr>
          <w:p w14:paraId="03F34367"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3</w:t>
            </w:r>
          </w:p>
        </w:tc>
      </w:tr>
      <w:tr w:rsidR="00470472" w:rsidRPr="006407CF" w14:paraId="259512E8" w14:textId="77777777" w:rsidTr="002B42BF">
        <w:trPr>
          <w:cantSplit/>
          <w:trHeight w:val="552"/>
        </w:trPr>
        <w:tc>
          <w:tcPr>
            <w:tcW w:w="2670" w:type="dxa"/>
            <w:shd w:val="clear" w:color="auto" w:fill="DEEAF6" w:themeFill="accent1" w:themeFillTint="33"/>
          </w:tcPr>
          <w:p w14:paraId="50A51AF7"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Placer and Sacramento COEs</w:t>
            </w:r>
          </w:p>
        </w:tc>
        <w:tc>
          <w:tcPr>
            <w:tcW w:w="1670" w:type="dxa"/>
          </w:tcPr>
          <w:p w14:paraId="6908654C"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0</w:t>
            </w:r>
          </w:p>
        </w:tc>
        <w:tc>
          <w:tcPr>
            <w:tcW w:w="1670" w:type="dxa"/>
          </w:tcPr>
          <w:p w14:paraId="02230036"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33</w:t>
            </w:r>
          </w:p>
        </w:tc>
        <w:tc>
          <w:tcPr>
            <w:tcW w:w="1670" w:type="dxa"/>
          </w:tcPr>
          <w:p w14:paraId="13CBC4CD"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1</w:t>
            </w:r>
          </w:p>
        </w:tc>
        <w:tc>
          <w:tcPr>
            <w:tcW w:w="1670" w:type="dxa"/>
          </w:tcPr>
          <w:p w14:paraId="0B49B443"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6</w:t>
            </w:r>
          </w:p>
        </w:tc>
      </w:tr>
      <w:tr w:rsidR="00470472" w:rsidRPr="006407CF" w14:paraId="7350C6EA" w14:textId="77777777" w:rsidTr="002B42BF">
        <w:trPr>
          <w:cantSplit/>
          <w:trHeight w:val="552"/>
        </w:trPr>
        <w:tc>
          <w:tcPr>
            <w:tcW w:w="2670" w:type="dxa"/>
            <w:shd w:val="clear" w:color="auto" w:fill="DEEAF6" w:themeFill="accent1" w:themeFillTint="33"/>
          </w:tcPr>
          <w:p w14:paraId="63031A55"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Alameda COE</w:t>
            </w:r>
          </w:p>
        </w:tc>
        <w:tc>
          <w:tcPr>
            <w:tcW w:w="1670" w:type="dxa"/>
          </w:tcPr>
          <w:p w14:paraId="091616BC"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5</w:t>
            </w:r>
          </w:p>
        </w:tc>
        <w:tc>
          <w:tcPr>
            <w:tcW w:w="1670" w:type="dxa"/>
          </w:tcPr>
          <w:p w14:paraId="2F72D455"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4</w:t>
            </w:r>
          </w:p>
        </w:tc>
        <w:tc>
          <w:tcPr>
            <w:tcW w:w="1670" w:type="dxa"/>
          </w:tcPr>
          <w:p w14:paraId="634896E5"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0</w:t>
            </w:r>
          </w:p>
        </w:tc>
        <w:tc>
          <w:tcPr>
            <w:tcW w:w="1670" w:type="dxa"/>
          </w:tcPr>
          <w:p w14:paraId="72D1BD1C"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5</w:t>
            </w:r>
          </w:p>
        </w:tc>
      </w:tr>
      <w:tr w:rsidR="00470472" w:rsidRPr="006407CF" w14:paraId="736F37D6" w14:textId="77777777" w:rsidTr="002B42BF">
        <w:trPr>
          <w:cantSplit/>
          <w:trHeight w:val="552"/>
        </w:trPr>
        <w:tc>
          <w:tcPr>
            <w:tcW w:w="2670" w:type="dxa"/>
            <w:shd w:val="clear" w:color="auto" w:fill="DEEAF6" w:themeFill="accent1" w:themeFillTint="33"/>
          </w:tcPr>
          <w:p w14:paraId="7CEC0700"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Tulare COE</w:t>
            </w:r>
          </w:p>
        </w:tc>
        <w:tc>
          <w:tcPr>
            <w:tcW w:w="1670" w:type="dxa"/>
          </w:tcPr>
          <w:p w14:paraId="05D57EEB"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10</w:t>
            </w:r>
          </w:p>
        </w:tc>
        <w:tc>
          <w:tcPr>
            <w:tcW w:w="1670" w:type="dxa"/>
          </w:tcPr>
          <w:p w14:paraId="6A72B0D8"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31</w:t>
            </w:r>
          </w:p>
        </w:tc>
        <w:tc>
          <w:tcPr>
            <w:tcW w:w="1670" w:type="dxa"/>
          </w:tcPr>
          <w:p w14:paraId="4CF74681"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3</w:t>
            </w:r>
          </w:p>
        </w:tc>
        <w:tc>
          <w:tcPr>
            <w:tcW w:w="1670" w:type="dxa"/>
          </w:tcPr>
          <w:p w14:paraId="45589C41"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8</w:t>
            </w:r>
          </w:p>
        </w:tc>
      </w:tr>
      <w:tr w:rsidR="00470472" w:rsidRPr="006407CF" w14:paraId="316031C9" w14:textId="77777777" w:rsidTr="002B42BF">
        <w:trPr>
          <w:cantSplit/>
          <w:trHeight w:val="552"/>
        </w:trPr>
        <w:tc>
          <w:tcPr>
            <w:tcW w:w="2670" w:type="dxa"/>
            <w:shd w:val="clear" w:color="auto" w:fill="DEEAF6" w:themeFill="accent1" w:themeFillTint="33"/>
          </w:tcPr>
          <w:p w14:paraId="0CBDFEDD"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Kern C</w:t>
            </w:r>
            <w:r>
              <w:rPr>
                <w:rFonts w:ascii="Arial" w:hAnsi="Arial" w:cs="Arial"/>
                <w:sz w:val="24"/>
                <w:szCs w:val="24"/>
              </w:rPr>
              <w:t xml:space="preserve">ounty </w:t>
            </w:r>
            <w:r w:rsidRPr="006407CF">
              <w:rPr>
                <w:rFonts w:ascii="Arial" w:hAnsi="Arial" w:cs="Arial"/>
                <w:sz w:val="24"/>
                <w:szCs w:val="24"/>
              </w:rPr>
              <w:t>S</w:t>
            </w:r>
            <w:r>
              <w:rPr>
                <w:rFonts w:ascii="Arial" w:hAnsi="Arial" w:cs="Arial"/>
                <w:sz w:val="24"/>
                <w:szCs w:val="24"/>
              </w:rPr>
              <w:t xml:space="preserve">uperintendent of </w:t>
            </w:r>
            <w:r w:rsidRPr="006407CF">
              <w:rPr>
                <w:rFonts w:ascii="Arial" w:hAnsi="Arial" w:cs="Arial"/>
                <w:sz w:val="24"/>
                <w:szCs w:val="24"/>
              </w:rPr>
              <w:t>S</w:t>
            </w:r>
            <w:r>
              <w:rPr>
                <w:rFonts w:ascii="Arial" w:hAnsi="Arial" w:cs="Arial"/>
                <w:sz w:val="24"/>
                <w:szCs w:val="24"/>
              </w:rPr>
              <w:t>chools</w:t>
            </w:r>
          </w:p>
        </w:tc>
        <w:tc>
          <w:tcPr>
            <w:tcW w:w="1670" w:type="dxa"/>
          </w:tcPr>
          <w:p w14:paraId="6FE709F9"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10</w:t>
            </w:r>
          </w:p>
        </w:tc>
        <w:tc>
          <w:tcPr>
            <w:tcW w:w="1670" w:type="dxa"/>
          </w:tcPr>
          <w:p w14:paraId="0D767D50"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51</w:t>
            </w:r>
          </w:p>
        </w:tc>
        <w:tc>
          <w:tcPr>
            <w:tcW w:w="1670" w:type="dxa"/>
          </w:tcPr>
          <w:p w14:paraId="15B21040"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0</w:t>
            </w:r>
          </w:p>
        </w:tc>
        <w:tc>
          <w:tcPr>
            <w:tcW w:w="1670" w:type="dxa"/>
          </w:tcPr>
          <w:p w14:paraId="6B2624D7"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6</w:t>
            </w:r>
          </w:p>
        </w:tc>
      </w:tr>
      <w:tr w:rsidR="00470472" w:rsidRPr="006407CF" w14:paraId="6AFA43B0" w14:textId="77777777" w:rsidTr="002B42BF">
        <w:trPr>
          <w:cantSplit/>
          <w:trHeight w:val="552"/>
        </w:trPr>
        <w:tc>
          <w:tcPr>
            <w:tcW w:w="2670" w:type="dxa"/>
            <w:shd w:val="clear" w:color="auto" w:fill="DEEAF6" w:themeFill="accent1" w:themeFillTint="33"/>
          </w:tcPr>
          <w:p w14:paraId="5262B23A" w14:textId="77777777" w:rsidR="00470472" w:rsidRPr="006407CF" w:rsidRDefault="00470472" w:rsidP="0016627E">
            <w:pPr>
              <w:spacing w:after="240"/>
              <w:rPr>
                <w:rFonts w:ascii="Arial" w:hAnsi="Arial" w:cs="Arial"/>
                <w:sz w:val="24"/>
                <w:szCs w:val="24"/>
              </w:rPr>
            </w:pPr>
            <w:r w:rsidRPr="006407CF">
              <w:rPr>
                <w:rFonts w:ascii="Arial" w:hAnsi="Arial" w:cs="Arial"/>
                <w:sz w:val="24"/>
                <w:szCs w:val="24"/>
              </w:rPr>
              <w:t>Riverside and San Diego COEs</w:t>
            </w:r>
          </w:p>
        </w:tc>
        <w:tc>
          <w:tcPr>
            <w:tcW w:w="1670" w:type="dxa"/>
          </w:tcPr>
          <w:p w14:paraId="2F5C3C7A"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16</w:t>
            </w:r>
          </w:p>
        </w:tc>
        <w:tc>
          <w:tcPr>
            <w:tcW w:w="1670" w:type="dxa"/>
          </w:tcPr>
          <w:p w14:paraId="0088F342"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42</w:t>
            </w:r>
          </w:p>
        </w:tc>
        <w:tc>
          <w:tcPr>
            <w:tcW w:w="1670" w:type="dxa"/>
          </w:tcPr>
          <w:p w14:paraId="20E8E3C6"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6</w:t>
            </w:r>
          </w:p>
        </w:tc>
        <w:tc>
          <w:tcPr>
            <w:tcW w:w="1670" w:type="dxa"/>
          </w:tcPr>
          <w:p w14:paraId="2176F0A2" w14:textId="77777777" w:rsidR="00470472" w:rsidRPr="006407CF" w:rsidRDefault="00470472" w:rsidP="0016627E">
            <w:pPr>
              <w:spacing w:after="240"/>
              <w:jc w:val="right"/>
              <w:rPr>
                <w:rFonts w:ascii="Arial" w:hAnsi="Arial" w:cs="Arial"/>
                <w:sz w:val="24"/>
                <w:szCs w:val="24"/>
              </w:rPr>
            </w:pPr>
            <w:r w:rsidRPr="006407CF">
              <w:rPr>
                <w:rFonts w:ascii="Arial" w:hAnsi="Arial" w:cs="Arial"/>
                <w:sz w:val="24"/>
                <w:szCs w:val="24"/>
              </w:rPr>
              <w:t>4</w:t>
            </w:r>
          </w:p>
        </w:tc>
      </w:tr>
      <w:tr w:rsidR="00470472" w:rsidRPr="006407CF" w14:paraId="172AC1CA" w14:textId="77777777" w:rsidTr="002B42BF">
        <w:trPr>
          <w:cantSplit/>
        </w:trPr>
        <w:tc>
          <w:tcPr>
            <w:tcW w:w="2670" w:type="dxa"/>
            <w:shd w:val="clear" w:color="auto" w:fill="DEEAF6" w:themeFill="accent1" w:themeFillTint="33"/>
          </w:tcPr>
          <w:p w14:paraId="1E03AE6A" w14:textId="77777777" w:rsidR="00470472" w:rsidRPr="006407CF" w:rsidRDefault="00470472" w:rsidP="0016627E">
            <w:pPr>
              <w:spacing w:after="240"/>
              <w:rPr>
                <w:rFonts w:ascii="Arial" w:hAnsi="Arial" w:cs="Arial"/>
                <w:b/>
                <w:sz w:val="24"/>
                <w:szCs w:val="24"/>
              </w:rPr>
            </w:pPr>
            <w:r w:rsidRPr="006407CF">
              <w:rPr>
                <w:rFonts w:ascii="Arial" w:hAnsi="Arial" w:cs="Arial"/>
                <w:b/>
                <w:sz w:val="24"/>
                <w:szCs w:val="24"/>
              </w:rPr>
              <w:t>Totals</w:t>
            </w:r>
          </w:p>
        </w:tc>
        <w:tc>
          <w:tcPr>
            <w:tcW w:w="1670" w:type="dxa"/>
          </w:tcPr>
          <w:p w14:paraId="0E46D0EF" w14:textId="77777777" w:rsidR="00470472" w:rsidRPr="006407CF" w:rsidRDefault="00470472" w:rsidP="0016627E">
            <w:pPr>
              <w:spacing w:after="240"/>
              <w:jc w:val="right"/>
              <w:rPr>
                <w:rFonts w:ascii="Arial" w:hAnsi="Arial" w:cs="Arial"/>
                <w:b/>
                <w:sz w:val="24"/>
                <w:szCs w:val="24"/>
              </w:rPr>
            </w:pPr>
            <w:r w:rsidRPr="006407CF">
              <w:rPr>
                <w:rFonts w:ascii="Arial" w:hAnsi="Arial" w:cs="Arial"/>
                <w:b/>
                <w:sz w:val="24"/>
                <w:szCs w:val="24"/>
              </w:rPr>
              <w:t>51</w:t>
            </w:r>
          </w:p>
        </w:tc>
        <w:tc>
          <w:tcPr>
            <w:tcW w:w="1670" w:type="dxa"/>
          </w:tcPr>
          <w:p w14:paraId="4DCA0BAF" w14:textId="77777777" w:rsidR="00470472" w:rsidRPr="006407CF" w:rsidRDefault="00470472" w:rsidP="0016627E">
            <w:pPr>
              <w:spacing w:after="240"/>
              <w:jc w:val="right"/>
              <w:rPr>
                <w:rFonts w:ascii="Arial" w:hAnsi="Arial" w:cs="Arial"/>
                <w:b/>
                <w:sz w:val="24"/>
                <w:szCs w:val="24"/>
              </w:rPr>
            </w:pPr>
            <w:r w:rsidRPr="006407CF">
              <w:rPr>
                <w:rFonts w:ascii="Arial" w:hAnsi="Arial" w:cs="Arial"/>
                <w:b/>
                <w:sz w:val="24"/>
                <w:szCs w:val="24"/>
              </w:rPr>
              <w:t>209</w:t>
            </w:r>
          </w:p>
        </w:tc>
        <w:tc>
          <w:tcPr>
            <w:tcW w:w="1670" w:type="dxa"/>
          </w:tcPr>
          <w:p w14:paraId="5B2F0E84" w14:textId="77777777" w:rsidR="00470472" w:rsidRPr="006407CF" w:rsidRDefault="00470472" w:rsidP="0016627E">
            <w:pPr>
              <w:spacing w:after="240"/>
              <w:jc w:val="right"/>
              <w:rPr>
                <w:rFonts w:ascii="Arial" w:hAnsi="Arial" w:cs="Arial"/>
                <w:b/>
                <w:sz w:val="24"/>
                <w:szCs w:val="24"/>
              </w:rPr>
            </w:pPr>
            <w:r w:rsidRPr="006407CF">
              <w:rPr>
                <w:rFonts w:ascii="Arial" w:hAnsi="Arial" w:cs="Arial"/>
                <w:b/>
                <w:sz w:val="24"/>
                <w:szCs w:val="24"/>
              </w:rPr>
              <w:t>12</w:t>
            </w:r>
          </w:p>
        </w:tc>
        <w:tc>
          <w:tcPr>
            <w:tcW w:w="1670" w:type="dxa"/>
          </w:tcPr>
          <w:p w14:paraId="374CC4E8" w14:textId="77777777" w:rsidR="00470472" w:rsidRPr="006407CF" w:rsidRDefault="00470472" w:rsidP="0016627E">
            <w:pPr>
              <w:spacing w:after="240"/>
              <w:jc w:val="right"/>
              <w:rPr>
                <w:rFonts w:ascii="Arial" w:hAnsi="Arial" w:cs="Arial"/>
                <w:b/>
                <w:sz w:val="24"/>
                <w:szCs w:val="24"/>
              </w:rPr>
            </w:pPr>
            <w:r w:rsidRPr="006407CF">
              <w:rPr>
                <w:rFonts w:ascii="Arial" w:hAnsi="Arial" w:cs="Arial"/>
                <w:b/>
                <w:sz w:val="24"/>
                <w:szCs w:val="24"/>
              </w:rPr>
              <w:t>38</w:t>
            </w:r>
          </w:p>
        </w:tc>
      </w:tr>
    </w:tbl>
    <w:p w14:paraId="5E591D20" w14:textId="77777777" w:rsidR="00470472" w:rsidRPr="006407CF" w:rsidRDefault="00470472" w:rsidP="00470472">
      <w:pPr>
        <w:spacing w:before="240" w:after="240" w:line="240" w:lineRule="auto"/>
        <w:rPr>
          <w:rFonts w:ascii="Arial" w:hAnsi="Arial" w:cs="Arial"/>
          <w:sz w:val="24"/>
          <w:szCs w:val="24"/>
        </w:rPr>
      </w:pPr>
      <w:r w:rsidRPr="006407CF">
        <w:rPr>
          <w:rFonts w:ascii="Arial" w:hAnsi="Arial" w:cs="Arial"/>
          <w:sz w:val="24"/>
          <w:szCs w:val="24"/>
        </w:rPr>
        <w:t>Funds will be used to support the increase of educator knowledge and skills pertaining to the CA MTSS framework and its implementation in the following ways:</w:t>
      </w:r>
    </w:p>
    <w:p w14:paraId="1BBF3E0D" w14:textId="77777777" w:rsidR="00470472" w:rsidRPr="006407CF" w:rsidRDefault="00470472" w:rsidP="00470472">
      <w:pPr>
        <w:pStyle w:val="ListParagraph"/>
        <w:numPr>
          <w:ilvl w:val="0"/>
          <w:numId w:val="9"/>
        </w:numPr>
        <w:spacing w:after="240" w:line="240" w:lineRule="auto"/>
        <w:contextualSpacing w:val="0"/>
        <w:rPr>
          <w:rFonts w:ascii="Arial" w:hAnsi="Arial" w:cs="Arial"/>
          <w:sz w:val="24"/>
          <w:szCs w:val="24"/>
        </w:rPr>
      </w:pPr>
      <w:r w:rsidRPr="006407CF">
        <w:rPr>
          <w:rFonts w:ascii="Arial" w:hAnsi="Arial" w:cs="Arial"/>
          <w:sz w:val="24"/>
          <w:szCs w:val="24"/>
        </w:rPr>
        <w:t>Toward stipends for educators to complete the CA MTSS Pathway Certification for Schools online course, as some time may be used outside of school or contracted hours.</w:t>
      </w:r>
    </w:p>
    <w:p w14:paraId="12BC4201" w14:textId="77777777" w:rsidR="00470472" w:rsidRPr="006407CF" w:rsidRDefault="00470472" w:rsidP="00470472">
      <w:pPr>
        <w:pStyle w:val="ListParagraph"/>
        <w:numPr>
          <w:ilvl w:val="0"/>
          <w:numId w:val="9"/>
        </w:numPr>
        <w:spacing w:after="240" w:line="240" w:lineRule="auto"/>
        <w:contextualSpacing w:val="0"/>
        <w:rPr>
          <w:rFonts w:ascii="Arial" w:hAnsi="Arial" w:cs="Arial"/>
          <w:sz w:val="24"/>
          <w:szCs w:val="24"/>
        </w:rPr>
      </w:pPr>
      <w:r w:rsidRPr="006407CF">
        <w:rPr>
          <w:rFonts w:ascii="Arial" w:hAnsi="Arial" w:cs="Arial"/>
          <w:sz w:val="24"/>
          <w:szCs w:val="24"/>
        </w:rPr>
        <w:lastRenderedPageBreak/>
        <w:t>For release time to hire substitutes so that staff may work together to complete the online course as a team during school hours.</w:t>
      </w:r>
    </w:p>
    <w:p w14:paraId="5B3CEC90" w14:textId="77777777" w:rsidR="00470472" w:rsidRPr="006407CF" w:rsidRDefault="00470472" w:rsidP="00470472">
      <w:pPr>
        <w:pStyle w:val="ListParagraph"/>
        <w:numPr>
          <w:ilvl w:val="0"/>
          <w:numId w:val="9"/>
        </w:numPr>
        <w:spacing w:after="480" w:line="240" w:lineRule="auto"/>
        <w:contextualSpacing w:val="0"/>
        <w:rPr>
          <w:rFonts w:ascii="Arial" w:hAnsi="Arial" w:cs="Arial"/>
          <w:sz w:val="24"/>
          <w:szCs w:val="24"/>
        </w:rPr>
      </w:pPr>
      <w:r w:rsidRPr="006407CF">
        <w:rPr>
          <w:rFonts w:ascii="Arial" w:hAnsi="Arial" w:cs="Arial"/>
          <w:sz w:val="24"/>
          <w:szCs w:val="24"/>
        </w:rPr>
        <w:t>Any additional funding that remains after 90 percent of the staff at a given site completes the course may be allocated for service agreements between the school and external service providers, limited purchases of technology hardware and software, and/or instructional materials to scale CA MTSS efforts as agreed upon by the coach and administrator.</w:t>
      </w:r>
    </w:p>
    <w:p w14:paraId="4B4C4619" w14:textId="77777777" w:rsidR="00470472" w:rsidRPr="00F00EA8" w:rsidRDefault="00470472" w:rsidP="00501472">
      <w:pPr>
        <w:pStyle w:val="Heading3"/>
      </w:pPr>
      <w:r w:rsidRPr="00F00EA8">
        <w:t>School Climate Pilot</w:t>
      </w:r>
    </w:p>
    <w:p w14:paraId="482A1B9A" w14:textId="77777777" w:rsidR="00470472" w:rsidRPr="006407CF"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To ensure that a broad yet representative sample was chosen for the pilot, discipline and demographic data were organized for 1,026 California school districts. Data were then structured into seven </w:t>
      </w:r>
      <w:r>
        <w:rPr>
          <w:rFonts w:ascii="Arial" w:eastAsia="Times New Roman" w:hAnsi="Arial" w:cs="Arial"/>
          <w:iCs/>
          <w:sz w:val="24"/>
          <w:szCs w:val="24"/>
        </w:rPr>
        <w:t>g</w:t>
      </w:r>
      <w:r w:rsidRPr="006407CF">
        <w:rPr>
          <w:rFonts w:ascii="Arial" w:eastAsia="Times New Roman" w:hAnsi="Arial" w:cs="Arial"/>
          <w:iCs/>
          <w:sz w:val="24"/>
          <w:szCs w:val="24"/>
        </w:rPr>
        <w:t xml:space="preserve">eographic </w:t>
      </w:r>
      <w:r>
        <w:rPr>
          <w:rFonts w:ascii="Arial" w:eastAsia="Times New Roman" w:hAnsi="Arial" w:cs="Arial"/>
          <w:iCs/>
          <w:sz w:val="24"/>
          <w:szCs w:val="24"/>
        </w:rPr>
        <w:t>a</w:t>
      </w:r>
      <w:r w:rsidRPr="006407CF">
        <w:rPr>
          <w:rFonts w:ascii="Arial" w:eastAsia="Times New Roman" w:hAnsi="Arial" w:cs="Arial"/>
          <w:iCs/>
          <w:sz w:val="24"/>
          <w:szCs w:val="24"/>
        </w:rPr>
        <w:t xml:space="preserve">reas identified through the </w:t>
      </w:r>
      <w:r>
        <w:rPr>
          <w:rFonts w:ascii="Arial" w:eastAsia="Times New Roman" w:hAnsi="Arial" w:cs="Arial"/>
          <w:iCs/>
          <w:sz w:val="24"/>
          <w:szCs w:val="24"/>
        </w:rPr>
        <w:t>S</w:t>
      </w:r>
      <w:r w:rsidRPr="006407CF">
        <w:rPr>
          <w:rFonts w:ascii="Arial" w:eastAsia="Times New Roman" w:hAnsi="Arial" w:cs="Arial"/>
          <w:iCs/>
          <w:sz w:val="24"/>
          <w:szCs w:val="24"/>
        </w:rPr>
        <w:t xml:space="preserve">tatewide </w:t>
      </w:r>
      <w:r>
        <w:rPr>
          <w:rFonts w:ascii="Arial" w:eastAsia="Times New Roman" w:hAnsi="Arial" w:cs="Arial"/>
          <w:iCs/>
          <w:sz w:val="24"/>
          <w:szCs w:val="24"/>
        </w:rPr>
        <w:t>S</w:t>
      </w:r>
      <w:r w:rsidRPr="006407CF">
        <w:rPr>
          <w:rFonts w:ascii="Arial" w:eastAsia="Times New Roman" w:hAnsi="Arial" w:cs="Arial"/>
          <w:iCs/>
          <w:sz w:val="24"/>
          <w:szCs w:val="24"/>
        </w:rPr>
        <w:t xml:space="preserve">ystem of </w:t>
      </w:r>
      <w:r>
        <w:rPr>
          <w:rFonts w:ascii="Arial" w:eastAsia="Times New Roman" w:hAnsi="Arial" w:cs="Arial"/>
          <w:iCs/>
          <w:sz w:val="24"/>
          <w:szCs w:val="24"/>
        </w:rPr>
        <w:t>S</w:t>
      </w:r>
      <w:r w:rsidRPr="006407CF">
        <w:rPr>
          <w:rFonts w:ascii="Arial" w:eastAsia="Times New Roman" w:hAnsi="Arial" w:cs="Arial"/>
          <w:iCs/>
          <w:sz w:val="24"/>
          <w:szCs w:val="24"/>
        </w:rPr>
        <w:t>upport.</w:t>
      </w:r>
    </w:p>
    <w:p w14:paraId="1271B9B7" w14:textId="77777777" w:rsidR="00470472" w:rsidRPr="006407CF"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Priority for voluntary participation in the pilot was given to districts from each </w:t>
      </w:r>
      <w:r>
        <w:rPr>
          <w:rFonts w:ascii="Arial" w:eastAsia="Times New Roman" w:hAnsi="Arial" w:cs="Arial"/>
          <w:iCs/>
          <w:sz w:val="24"/>
          <w:szCs w:val="24"/>
        </w:rPr>
        <w:t>g</w:t>
      </w:r>
      <w:r w:rsidRPr="006407CF">
        <w:rPr>
          <w:rFonts w:ascii="Arial" w:eastAsia="Times New Roman" w:hAnsi="Arial" w:cs="Arial"/>
          <w:iCs/>
          <w:sz w:val="24"/>
          <w:szCs w:val="24"/>
        </w:rPr>
        <w:t xml:space="preserve">eographic </w:t>
      </w:r>
      <w:r>
        <w:rPr>
          <w:rFonts w:ascii="Arial" w:eastAsia="Times New Roman" w:hAnsi="Arial" w:cs="Arial"/>
          <w:iCs/>
          <w:sz w:val="24"/>
          <w:szCs w:val="24"/>
        </w:rPr>
        <w:t>a</w:t>
      </w:r>
      <w:r w:rsidRPr="006407CF">
        <w:rPr>
          <w:rFonts w:ascii="Arial" w:eastAsia="Times New Roman" w:hAnsi="Arial" w:cs="Arial"/>
          <w:iCs/>
          <w:sz w:val="24"/>
          <w:szCs w:val="24"/>
        </w:rPr>
        <w:t xml:space="preserve">rea with a demonstrated need to improve school climate, as measured through the California School Dashboard. </w:t>
      </w:r>
    </w:p>
    <w:p w14:paraId="2FEE61FF" w14:textId="5FEFD13C" w:rsidR="00470472" w:rsidRPr="00F00EA8" w:rsidRDefault="00470472" w:rsidP="00501472">
      <w:pPr>
        <w:pStyle w:val="Heading3"/>
      </w:pPr>
      <w:r w:rsidRPr="00F00EA8">
        <w:t>Phase 2A</w:t>
      </w:r>
    </w:p>
    <w:p w14:paraId="6732362C" w14:textId="77777777" w:rsidR="00470472" w:rsidRPr="006407CF"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One school district from each </w:t>
      </w:r>
      <w:r>
        <w:rPr>
          <w:rFonts w:ascii="Arial" w:eastAsia="Times New Roman" w:hAnsi="Arial" w:cs="Arial"/>
          <w:iCs/>
          <w:sz w:val="24"/>
          <w:szCs w:val="24"/>
        </w:rPr>
        <w:t>g</w:t>
      </w:r>
      <w:r w:rsidRPr="006407CF">
        <w:rPr>
          <w:rFonts w:ascii="Arial" w:eastAsia="Times New Roman" w:hAnsi="Arial" w:cs="Arial"/>
          <w:iCs/>
          <w:sz w:val="24"/>
          <w:szCs w:val="24"/>
        </w:rPr>
        <w:t xml:space="preserve">eographic </w:t>
      </w:r>
      <w:r>
        <w:rPr>
          <w:rFonts w:ascii="Arial" w:eastAsia="Times New Roman" w:hAnsi="Arial" w:cs="Arial"/>
          <w:iCs/>
          <w:sz w:val="24"/>
          <w:szCs w:val="24"/>
        </w:rPr>
        <w:t>a</w:t>
      </w:r>
      <w:r w:rsidRPr="006407CF">
        <w:rPr>
          <w:rFonts w:ascii="Arial" w:eastAsia="Times New Roman" w:hAnsi="Arial" w:cs="Arial"/>
          <w:iCs/>
          <w:sz w:val="24"/>
          <w:szCs w:val="24"/>
        </w:rPr>
        <w:t xml:space="preserve">rea was selected and each school district identified </w:t>
      </w:r>
      <w:r>
        <w:rPr>
          <w:rFonts w:ascii="Arial" w:eastAsia="Times New Roman" w:hAnsi="Arial" w:cs="Arial"/>
          <w:iCs/>
          <w:sz w:val="24"/>
          <w:szCs w:val="24"/>
        </w:rPr>
        <w:t xml:space="preserve">two </w:t>
      </w:r>
      <w:r w:rsidRPr="006407CF">
        <w:rPr>
          <w:rFonts w:ascii="Arial" w:eastAsia="Times New Roman" w:hAnsi="Arial" w:cs="Arial"/>
          <w:iCs/>
          <w:sz w:val="24"/>
          <w:szCs w:val="24"/>
        </w:rPr>
        <w:t xml:space="preserve">schools to participate in the pilot program, for a total of 14 schools. Participation for the schools is voluntary. In 2021–22, two schools withdrew from participation due to a lack of staff who were able to focus on </w:t>
      </w:r>
      <w:r>
        <w:rPr>
          <w:rFonts w:ascii="Arial" w:eastAsia="Times New Roman" w:hAnsi="Arial" w:cs="Arial"/>
          <w:iCs/>
          <w:sz w:val="24"/>
          <w:szCs w:val="24"/>
        </w:rPr>
        <w:t xml:space="preserve">the </w:t>
      </w:r>
      <w:r w:rsidRPr="006407CF">
        <w:rPr>
          <w:rFonts w:ascii="Arial" w:eastAsia="Times New Roman" w:hAnsi="Arial" w:cs="Arial"/>
          <w:iCs/>
          <w:sz w:val="24"/>
          <w:szCs w:val="24"/>
        </w:rPr>
        <w:t>CA MTSS implementation.</w:t>
      </w:r>
    </w:p>
    <w:p w14:paraId="0C551B37" w14:textId="77777777" w:rsidR="00470472" w:rsidRPr="00F00EA8" w:rsidRDefault="00470472" w:rsidP="00501472">
      <w:pPr>
        <w:pStyle w:val="Heading3"/>
      </w:pPr>
      <w:r w:rsidRPr="00F00EA8">
        <w:t>Phase 2B</w:t>
      </w:r>
    </w:p>
    <w:p w14:paraId="3801CFAB" w14:textId="77777777" w:rsidR="00470472" w:rsidRPr="006407CF"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A second group of sub-grants was distributed to schools to participate in the CA MTSS Pathway Certification for Schools. Participating school sites are eligible for up to $215,000 to provide stipends/release time for educators who participate and complete the course within </w:t>
      </w:r>
      <w:r>
        <w:rPr>
          <w:rFonts w:ascii="Arial" w:eastAsia="Times New Roman" w:hAnsi="Arial" w:cs="Arial"/>
          <w:iCs/>
          <w:sz w:val="24"/>
          <w:szCs w:val="24"/>
        </w:rPr>
        <w:t>18</w:t>
      </w:r>
      <w:r w:rsidRPr="006407CF">
        <w:rPr>
          <w:rFonts w:ascii="Arial" w:eastAsia="Times New Roman" w:hAnsi="Arial" w:cs="Arial"/>
          <w:iCs/>
          <w:sz w:val="24"/>
          <w:szCs w:val="24"/>
        </w:rPr>
        <w:t xml:space="preserve"> months. Twenty-two school sites were selected, representing the seven California Geographic Lead Areas. During the review process, priority was given to schools that demonstrated the capacity and willingness to evaluate their school conditions and climate and create the systemic change needed to improve outcomes for all learners.</w:t>
      </w:r>
    </w:p>
    <w:p w14:paraId="38889FEC" w14:textId="2638764D" w:rsidR="00470472" w:rsidRPr="006407CF" w:rsidRDefault="00470472" w:rsidP="00470472">
      <w:pPr>
        <w:spacing w:after="240" w:line="240" w:lineRule="auto"/>
        <w:textAlignment w:val="baseline"/>
        <w:rPr>
          <w:rFonts w:ascii="Arial" w:eastAsia="Times New Roman" w:hAnsi="Arial" w:cs="Arial"/>
          <w:iCs/>
          <w:sz w:val="24"/>
          <w:szCs w:val="24"/>
        </w:rPr>
      </w:pPr>
      <w:r w:rsidRPr="006407CF">
        <w:rPr>
          <w:rFonts w:ascii="Arial" w:eastAsia="Times New Roman" w:hAnsi="Arial" w:cs="Arial"/>
          <w:iCs/>
          <w:sz w:val="24"/>
          <w:szCs w:val="24"/>
        </w:rPr>
        <w:t xml:space="preserve">Each school site administrator was </w:t>
      </w:r>
      <w:proofErr w:type="gramStart"/>
      <w:r w:rsidRPr="006407CF">
        <w:rPr>
          <w:rFonts w:ascii="Arial" w:eastAsia="Times New Roman" w:hAnsi="Arial" w:cs="Arial"/>
          <w:iCs/>
          <w:sz w:val="24"/>
          <w:szCs w:val="24"/>
        </w:rPr>
        <w:t>provided</w:t>
      </w:r>
      <w:proofErr w:type="gramEnd"/>
      <w:r w:rsidRPr="006407CF">
        <w:rPr>
          <w:rFonts w:ascii="Arial" w:eastAsia="Times New Roman" w:hAnsi="Arial" w:cs="Arial"/>
          <w:iCs/>
          <w:sz w:val="24"/>
          <w:szCs w:val="24"/>
        </w:rPr>
        <w:t xml:space="preserve"> a coach to assist in the planning and implementing of the CA MTSS Pathway Certification for Schools. Grant awardees committed to ensuring a minimum of 90 percent of their school staff would complete the course within </w:t>
      </w:r>
      <w:r>
        <w:rPr>
          <w:rFonts w:ascii="Arial" w:eastAsia="Times New Roman" w:hAnsi="Arial" w:cs="Arial"/>
          <w:iCs/>
          <w:sz w:val="24"/>
          <w:szCs w:val="24"/>
        </w:rPr>
        <w:t>18</w:t>
      </w:r>
      <w:r w:rsidRPr="006407CF">
        <w:rPr>
          <w:rFonts w:ascii="Arial" w:eastAsia="Times New Roman" w:hAnsi="Arial" w:cs="Arial"/>
          <w:iCs/>
          <w:sz w:val="24"/>
          <w:szCs w:val="24"/>
        </w:rPr>
        <w:t xml:space="preserve"> months and agree to become a CA MTSS Pathway Certification for Schools Demonstration Site. In 2021–22, seven schools withdrew from participation.</w:t>
      </w:r>
    </w:p>
    <w:p w14:paraId="6C6C018A" w14:textId="77777777" w:rsidR="00470472" w:rsidRPr="00300E91" w:rsidRDefault="00470472" w:rsidP="00470472">
      <w:pPr>
        <w:pStyle w:val="Heading2"/>
        <w:spacing w:before="480" w:after="240" w:line="240" w:lineRule="auto"/>
        <w:rPr>
          <w:szCs w:val="24"/>
        </w:rPr>
      </w:pPr>
      <w:bookmarkStart w:id="25" w:name="_Toc137541733"/>
      <w:bookmarkStart w:id="26" w:name="_Toc25323601"/>
      <w:r w:rsidRPr="00300E91">
        <w:rPr>
          <w:szCs w:val="24"/>
        </w:rPr>
        <w:lastRenderedPageBreak/>
        <w:t>Description of Strategies Identified</w:t>
      </w:r>
      <w:bookmarkEnd w:id="25"/>
    </w:p>
    <w:p w14:paraId="0683FF0D" w14:textId="66776578"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Through coaching support and the CA MTSS Pathway Certification for Schools course, learning opportunities are provided to enable the enhancement of school conditions and climate. Role-specific pathways allow educators to make connections to their work that guide them in providing a continuum of support to meet students’ academic, behavioral, social</w:t>
      </w:r>
      <w:r w:rsidR="0074394B">
        <w:rPr>
          <w:rFonts w:ascii="Arial" w:hAnsi="Arial" w:cs="Arial"/>
          <w:sz w:val="24"/>
          <w:szCs w:val="24"/>
        </w:rPr>
        <w:t>–</w:t>
      </w:r>
      <w:r w:rsidRPr="006407CF">
        <w:rPr>
          <w:rFonts w:ascii="Arial" w:hAnsi="Arial" w:cs="Arial"/>
          <w:sz w:val="24"/>
          <w:szCs w:val="24"/>
        </w:rPr>
        <w:t>emotional, and mental health needs. Specific evidence-based practices include:</w:t>
      </w:r>
    </w:p>
    <w:p w14:paraId="10DC4934" w14:textId="39CDC5E3"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Continu</w:t>
      </w:r>
      <w:r>
        <w:rPr>
          <w:rFonts w:ascii="Arial" w:hAnsi="Arial" w:cs="Arial"/>
          <w:sz w:val="24"/>
          <w:szCs w:val="24"/>
        </w:rPr>
        <w:t>ous</w:t>
      </w:r>
      <w:r w:rsidRPr="006407CF">
        <w:rPr>
          <w:rFonts w:ascii="Arial" w:hAnsi="Arial" w:cs="Arial"/>
          <w:sz w:val="24"/>
          <w:szCs w:val="24"/>
        </w:rPr>
        <w:t xml:space="preserve"> </w:t>
      </w:r>
      <w:r>
        <w:rPr>
          <w:rFonts w:ascii="Arial" w:hAnsi="Arial" w:cs="Arial"/>
          <w:sz w:val="24"/>
          <w:szCs w:val="24"/>
        </w:rPr>
        <w:t>I</w:t>
      </w:r>
      <w:r w:rsidRPr="006407CF">
        <w:rPr>
          <w:rFonts w:ascii="Arial" w:hAnsi="Arial" w:cs="Arial"/>
          <w:sz w:val="24"/>
          <w:szCs w:val="24"/>
        </w:rPr>
        <w:t>mprovement</w:t>
      </w:r>
      <w:r w:rsidR="00092D54">
        <w:rPr>
          <w:rFonts w:ascii="Arial" w:hAnsi="Arial" w:cs="Arial"/>
          <w:sz w:val="24"/>
          <w:szCs w:val="24"/>
        </w:rPr>
        <w:t>—</w:t>
      </w:r>
      <w:r w:rsidRPr="006407CF">
        <w:rPr>
          <w:rFonts w:ascii="Arial" w:hAnsi="Arial" w:cs="Arial"/>
          <w:sz w:val="24"/>
          <w:szCs w:val="24"/>
        </w:rPr>
        <w:t>Implementation Science and Improvement Science</w:t>
      </w:r>
    </w:p>
    <w:p w14:paraId="6DF0FB32" w14:textId="7DF339D8"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 xml:space="preserve">SEL to </w:t>
      </w:r>
      <w:r>
        <w:rPr>
          <w:rFonts w:ascii="Arial" w:hAnsi="Arial" w:cs="Arial"/>
          <w:sz w:val="24"/>
          <w:szCs w:val="24"/>
        </w:rPr>
        <w:t>S</w:t>
      </w:r>
      <w:r w:rsidRPr="006407CF">
        <w:rPr>
          <w:rFonts w:ascii="Arial" w:hAnsi="Arial" w:cs="Arial"/>
          <w:sz w:val="24"/>
          <w:szCs w:val="24"/>
        </w:rPr>
        <w:t xml:space="preserve">upport </w:t>
      </w:r>
      <w:r>
        <w:rPr>
          <w:rFonts w:ascii="Arial" w:hAnsi="Arial" w:cs="Arial"/>
          <w:sz w:val="24"/>
          <w:szCs w:val="24"/>
        </w:rPr>
        <w:t>S</w:t>
      </w:r>
      <w:r w:rsidRPr="006407CF">
        <w:rPr>
          <w:rFonts w:ascii="Arial" w:hAnsi="Arial" w:cs="Arial"/>
          <w:sz w:val="24"/>
          <w:szCs w:val="24"/>
        </w:rPr>
        <w:t>ocial</w:t>
      </w:r>
      <w:r w:rsidR="0074394B">
        <w:rPr>
          <w:rFonts w:ascii="Arial" w:hAnsi="Arial" w:cs="Arial"/>
          <w:sz w:val="24"/>
          <w:szCs w:val="24"/>
        </w:rPr>
        <w:t>–</w:t>
      </w:r>
      <w:r>
        <w:rPr>
          <w:rFonts w:ascii="Arial" w:hAnsi="Arial" w:cs="Arial"/>
          <w:sz w:val="24"/>
          <w:szCs w:val="24"/>
        </w:rPr>
        <w:t>E</w:t>
      </w:r>
      <w:r w:rsidRPr="006407CF">
        <w:rPr>
          <w:rFonts w:ascii="Arial" w:hAnsi="Arial" w:cs="Arial"/>
          <w:sz w:val="24"/>
          <w:szCs w:val="24"/>
        </w:rPr>
        <w:t xml:space="preserve">motional </w:t>
      </w:r>
      <w:r>
        <w:rPr>
          <w:rFonts w:ascii="Arial" w:hAnsi="Arial" w:cs="Arial"/>
          <w:sz w:val="24"/>
          <w:szCs w:val="24"/>
        </w:rPr>
        <w:t>C</w:t>
      </w:r>
      <w:r w:rsidRPr="006407CF">
        <w:rPr>
          <w:rFonts w:ascii="Arial" w:hAnsi="Arial" w:cs="Arial"/>
          <w:sz w:val="24"/>
          <w:szCs w:val="24"/>
        </w:rPr>
        <w:t>ompetencies</w:t>
      </w:r>
    </w:p>
    <w:p w14:paraId="50E1ACEB" w14:textId="77777777"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Restorative Practices</w:t>
      </w:r>
    </w:p>
    <w:p w14:paraId="7CB381AB" w14:textId="77777777"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Positive Behavior Interventions and Supports</w:t>
      </w:r>
    </w:p>
    <w:p w14:paraId="0D827635" w14:textId="77777777"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Universal Design for Learning</w:t>
      </w:r>
    </w:p>
    <w:p w14:paraId="60FD971C" w14:textId="77777777"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Culturally and Linguistically Relevant and Responsive Teaching</w:t>
      </w:r>
    </w:p>
    <w:p w14:paraId="7B9AEE6D" w14:textId="77777777" w:rsidR="00470472" w:rsidRPr="006407CF" w:rsidRDefault="00470472" w:rsidP="00470472">
      <w:pPr>
        <w:pStyle w:val="ListParagraph"/>
        <w:numPr>
          <w:ilvl w:val="0"/>
          <w:numId w:val="13"/>
        </w:numPr>
        <w:spacing w:after="240" w:line="240" w:lineRule="auto"/>
        <w:rPr>
          <w:rFonts w:ascii="Arial" w:hAnsi="Arial" w:cs="Arial"/>
          <w:sz w:val="24"/>
          <w:szCs w:val="24"/>
        </w:rPr>
      </w:pPr>
      <w:r w:rsidRPr="006407CF">
        <w:rPr>
          <w:rFonts w:ascii="Arial" w:hAnsi="Arial" w:cs="Arial"/>
          <w:sz w:val="24"/>
          <w:szCs w:val="24"/>
        </w:rPr>
        <w:t>Trauma</w:t>
      </w:r>
      <w:r>
        <w:rPr>
          <w:rFonts w:ascii="Arial" w:hAnsi="Arial" w:cs="Arial"/>
          <w:sz w:val="24"/>
          <w:szCs w:val="24"/>
        </w:rPr>
        <w:t>-I</w:t>
      </w:r>
      <w:r w:rsidRPr="006407CF">
        <w:rPr>
          <w:rFonts w:ascii="Arial" w:hAnsi="Arial" w:cs="Arial"/>
          <w:sz w:val="24"/>
          <w:szCs w:val="24"/>
        </w:rPr>
        <w:t xml:space="preserve">nformed </w:t>
      </w:r>
      <w:r>
        <w:rPr>
          <w:rFonts w:ascii="Arial" w:hAnsi="Arial" w:cs="Arial"/>
          <w:sz w:val="24"/>
          <w:szCs w:val="24"/>
        </w:rPr>
        <w:t>Pr</w:t>
      </w:r>
      <w:r w:rsidRPr="006407CF">
        <w:rPr>
          <w:rFonts w:ascii="Arial" w:hAnsi="Arial" w:cs="Arial"/>
          <w:sz w:val="24"/>
          <w:szCs w:val="24"/>
        </w:rPr>
        <w:t>actices</w:t>
      </w:r>
    </w:p>
    <w:p w14:paraId="01B9C2F6"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Annual reports from school sites include descriptions of the ways in which these strategies are implemented.</w:t>
      </w:r>
    </w:p>
    <w:p w14:paraId="4E79187B" w14:textId="262D5DC6" w:rsidR="00470472" w:rsidRPr="00300E91" w:rsidRDefault="00470472" w:rsidP="00470472">
      <w:pPr>
        <w:pStyle w:val="Heading2"/>
        <w:spacing w:before="480" w:after="240" w:line="240" w:lineRule="auto"/>
        <w:rPr>
          <w:szCs w:val="24"/>
        </w:rPr>
      </w:pPr>
      <w:bookmarkStart w:id="27" w:name="_Toc137541734"/>
      <w:bookmarkEnd w:id="26"/>
      <w:r w:rsidRPr="00300E91">
        <w:rPr>
          <w:szCs w:val="24"/>
        </w:rPr>
        <w:t>Summary of Data Available on Outcomes Resulting from Activities</w:t>
      </w:r>
      <w:bookmarkEnd w:id="27"/>
    </w:p>
    <w:p w14:paraId="16ACFA9C"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SUMS Initiative set the following goals:</w:t>
      </w:r>
    </w:p>
    <w:p w14:paraId="0516E793" w14:textId="77777777" w:rsidR="00470472" w:rsidRPr="006407CF" w:rsidRDefault="00470472" w:rsidP="00470472">
      <w:pPr>
        <w:pStyle w:val="ListParagraph"/>
        <w:numPr>
          <w:ilvl w:val="0"/>
          <w:numId w:val="14"/>
        </w:numPr>
        <w:spacing w:after="240" w:line="240" w:lineRule="auto"/>
        <w:contextualSpacing w:val="0"/>
        <w:rPr>
          <w:rFonts w:ascii="Arial" w:hAnsi="Arial" w:cs="Arial"/>
          <w:sz w:val="24"/>
          <w:szCs w:val="24"/>
        </w:rPr>
      </w:pPr>
      <w:r w:rsidRPr="006407CF">
        <w:rPr>
          <w:rFonts w:ascii="Arial" w:hAnsi="Arial" w:cs="Arial"/>
          <w:sz w:val="24"/>
          <w:szCs w:val="24"/>
        </w:rPr>
        <w:t xml:space="preserve">Build overall understanding and working knowledge of </w:t>
      </w:r>
      <w:r>
        <w:rPr>
          <w:rFonts w:ascii="Arial" w:hAnsi="Arial" w:cs="Arial"/>
          <w:sz w:val="24"/>
          <w:szCs w:val="24"/>
        </w:rPr>
        <w:t xml:space="preserve">the </w:t>
      </w:r>
      <w:r w:rsidRPr="006407CF">
        <w:rPr>
          <w:rFonts w:ascii="Arial" w:hAnsi="Arial" w:cs="Arial"/>
          <w:sz w:val="24"/>
          <w:szCs w:val="24"/>
        </w:rPr>
        <w:t>CA MTSS with a special emphasis on the SEL and Mental Health domain.</w:t>
      </w:r>
    </w:p>
    <w:p w14:paraId="5ABEAF05" w14:textId="77777777" w:rsidR="00470472" w:rsidRPr="006407CF" w:rsidRDefault="00470472" w:rsidP="00470472">
      <w:pPr>
        <w:pStyle w:val="ListParagraph"/>
        <w:numPr>
          <w:ilvl w:val="0"/>
          <w:numId w:val="14"/>
        </w:numPr>
        <w:spacing w:after="240" w:line="240" w:lineRule="auto"/>
        <w:contextualSpacing w:val="0"/>
        <w:rPr>
          <w:rFonts w:ascii="Arial" w:hAnsi="Arial" w:cs="Arial"/>
          <w:sz w:val="24"/>
          <w:szCs w:val="24"/>
        </w:rPr>
      </w:pPr>
      <w:r w:rsidRPr="006407CF">
        <w:rPr>
          <w:rFonts w:ascii="Arial" w:hAnsi="Arial" w:cs="Arial"/>
          <w:sz w:val="24"/>
          <w:szCs w:val="24"/>
        </w:rPr>
        <w:t>Increase individual educator capacity based on their role in the school.</w:t>
      </w:r>
    </w:p>
    <w:p w14:paraId="604D2AA1" w14:textId="77777777" w:rsidR="00470472" w:rsidRPr="006407CF" w:rsidRDefault="00470472" w:rsidP="00470472">
      <w:pPr>
        <w:pStyle w:val="ListParagraph"/>
        <w:numPr>
          <w:ilvl w:val="0"/>
          <w:numId w:val="14"/>
        </w:numPr>
        <w:spacing w:after="240" w:line="240" w:lineRule="auto"/>
        <w:contextualSpacing w:val="0"/>
        <w:rPr>
          <w:rFonts w:ascii="Arial" w:hAnsi="Arial" w:cs="Arial"/>
          <w:sz w:val="24"/>
          <w:szCs w:val="24"/>
        </w:rPr>
      </w:pPr>
      <w:r w:rsidRPr="006407CF">
        <w:rPr>
          <w:rFonts w:ascii="Arial" w:hAnsi="Arial" w:cs="Arial"/>
          <w:sz w:val="24"/>
          <w:szCs w:val="24"/>
        </w:rPr>
        <w:t>Improve fidelity of implementation for school sites.</w:t>
      </w:r>
    </w:p>
    <w:p w14:paraId="0B695E33" w14:textId="77777777" w:rsidR="00470472" w:rsidRPr="006407CF" w:rsidRDefault="00470472" w:rsidP="00470472">
      <w:pPr>
        <w:pStyle w:val="ListParagraph"/>
        <w:numPr>
          <w:ilvl w:val="0"/>
          <w:numId w:val="14"/>
        </w:numPr>
        <w:spacing w:after="240" w:line="240" w:lineRule="auto"/>
        <w:contextualSpacing w:val="0"/>
        <w:rPr>
          <w:rFonts w:ascii="Arial" w:hAnsi="Arial" w:cs="Arial"/>
          <w:sz w:val="24"/>
          <w:szCs w:val="24"/>
        </w:rPr>
      </w:pPr>
      <w:r w:rsidRPr="006407CF">
        <w:rPr>
          <w:rFonts w:ascii="Arial" w:hAnsi="Arial" w:cs="Arial"/>
          <w:sz w:val="24"/>
          <w:szCs w:val="24"/>
        </w:rPr>
        <w:t xml:space="preserve">Improve overall outcomes for students related to academics, behavior, </w:t>
      </w:r>
      <w:r>
        <w:rPr>
          <w:rFonts w:ascii="Arial" w:hAnsi="Arial" w:cs="Arial"/>
          <w:sz w:val="24"/>
          <w:szCs w:val="24"/>
        </w:rPr>
        <w:t xml:space="preserve">SEL, </w:t>
      </w:r>
      <w:r w:rsidRPr="006407CF">
        <w:rPr>
          <w:rFonts w:ascii="Arial" w:hAnsi="Arial" w:cs="Arial"/>
          <w:sz w:val="24"/>
          <w:szCs w:val="24"/>
        </w:rPr>
        <w:t>and mental health.</w:t>
      </w:r>
    </w:p>
    <w:p w14:paraId="644F79BB"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As the phases and activities of the project proceed, progress on the achievement of these goals will be measured through data gathered and analyzed, and the analysis applied to continuously improve </w:t>
      </w:r>
      <w:r>
        <w:rPr>
          <w:rFonts w:ascii="Arial" w:hAnsi="Arial" w:cs="Arial"/>
          <w:sz w:val="24"/>
          <w:szCs w:val="24"/>
        </w:rPr>
        <w:t xml:space="preserve">the </w:t>
      </w:r>
      <w:r w:rsidRPr="006407CF">
        <w:rPr>
          <w:rFonts w:ascii="Arial" w:hAnsi="Arial" w:cs="Arial"/>
          <w:sz w:val="24"/>
          <w:szCs w:val="24"/>
        </w:rPr>
        <w:t xml:space="preserve">CA MTSS implementation and enhance </w:t>
      </w:r>
      <w:r>
        <w:rPr>
          <w:rFonts w:ascii="Arial" w:hAnsi="Arial" w:cs="Arial"/>
          <w:sz w:val="24"/>
          <w:szCs w:val="24"/>
        </w:rPr>
        <w:t xml:space="preserve">a </w:t>
      </w:r>
      <w:r w:rsidRPr="006407CF">
        <w:rPr>
          <w:rFonts w:ascii="Arial" w:hAnsi="Arial" w:cs="Arial"/>
          <w:sz w:val="24"/>
          <w:szCs w:val="24"/>
        </w:rPr>
        <w:t xml:space="preserve">positive school climate. </w:t>
      </w:r>
    </w:p>
    <w:p w14:paraId="57FDE568" w14:textId="77777777" w:rsidR="00470472" w:rsidRPr="00B759BA" w:rsidRDefault="00470472" w:rsidP="00501472">
      <w:pPr>
        <w:pStyle w:val="Heading3"/>
      </w:pPr>
      <w:r w:rsidRPr="00B759BA">
        <w:t>Building Knowledge of the CA MTSS and Increasing Individual Educator Capacity</w:t>
      </w:r>
    </w:p>
    <w:p w14:paraId="4256A4E4"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The first two goals of the project concern the building of educators’ knowledge and skills </w:t>
      </w:r>
      <w:proofErr w:type="gramStart"/>
      <w:r w:rsidRPr="006407CF">
        <w:rPr>
          <w:rFonts w:ascii="Arial" w:hAnsi="Arial" w:cs="Arial"/>
          <w:sz w:val="24"/>
          <w:szCs w:val="24"/>
        </w:rPr>
        <w:t>in regard to</w:t>
      </w:r>
      <w:proofErr w:type="gramEnd"/>
      <w:r w:rsidRPr="006407CF">
        <w:rPr>
          <w:rFonts w:ascii="Arial" w:hAnsi="Arial" w:cs="Arial"/>
          <w:sz w:val="24"/>
          <w:szCs w:val="24"/>
        </w:rPr>
        <w:t xml:space="preserve"> the CA MTSS framework itself and increasing individual ability to access resources and apply appropriate strategies in their roles within the learning environment. These goals are addressed through</w:t>
      </w:r>
      <w:r>
        <w:rPr>
          <w:rFonts w:ascii="Arial" w:hAnsi="Arial" w:cs="Arial"/>
          <w:sz w:val="24"/>
          <w:szCs w:val="24"/>
        </w:rPr>
        <w:t xml:space="preserve"> the</w:t>
      </w:r>
      <w:r w:rsidRPr="006407CF">
        <w:rPr>
          <w:rFonts w:ascii="Arial" w:hAnsi="Arial" w:cs="Arial"/>
          <w:sz w:val="24"/>
          <w:szCs w:val="24"/>
        </w:rPr>
        <w:t xml:space="preserve"> development and delivery of</w:t>
      </w:r>
      <w:r>
        <w:rPr>
          <w:rFonts w:ascii="Arial" w:hAnsi="Arial" w:cs="Arial"/>
          <w:sz w:val="24"/>
          <w:szCs w:val="24"/>
        </w:rPr>
        <w:t xml:space="preserve"> PL</w:t>
      </w:r>
      <w:r w:rsidRPr="006407CF">
        <w:rPr>
          <w:rFonts w:ascii="Arial" w:hAnsi="Arial" w:cs="Arial"/>
          <w:sz w:val="24"/>
          <w:szCs w:val="24"/>
        </w:rPr>
        <w:t xml:space="preserve">. Data from key </w:t>
      </w:r>
      <w:r>
        <w:rPr>
          <w:rFonts w:ascii="Arial" w:hAnsi="Arial" w:cs="Arial"/>
          <w:sz w:val="24"/>
          <w:szCs w:val="24"/>
        </w:rPr>
        <w:t xml:space="preserve">PL </w:t>
      </w:r>
      <w:r w:rsidRPr="006407CF">
        <w:rPr>
          <w:rFonts w:ascii="Arial" w:hAnsi="Arial" w:cs="Arial"/>
          <w:sz w:val="24"/>
          <w:szCs w:val="24"/>
        </w:rPr>
        <w:t>activities are briefly reviewed below. A complete and detailed review is included in the original reports.</w:t>
      </w:r>
    </w:p>
    <w:p w14:paraId="355714D8" w14:textId="68C77629" w:rsidR="00555E92" w:rsidRPr="00B759BA" w:rsidRDefault="00470472" w:rsidP="00501472">
      <w:pPr>
        <w:pStyle w:val="Heading3"/>
      </w:pPr>
      <w:r w:rsidRPr="00B759BA">
        <w:lastRenderedPageBreak/>
        <w:t>Professional Learning Institute</w:t>
      </w:r>
    </w:p>
    <w:p w14:paraId="5FBCA07B" w14:textId="33E7508B"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annual PLI features keynote speakers, presentations, and interactive breakout sessions focused on best practices to support all students’ academic, behavioral, and social</w:t>
      </w:r>
      <w:r w:rsidR="0074394B">
        <w:rPr>
          <w:rFonts w:ascii="Arial" w:hAnsi="Arial" w:cs="Arial"/>
          <w:sz w:val="24"/>
          <w:szCs w:val="24"/>
        </w:rPr>
        <w:t>–</w:t>
      </w:r>
      <w:r w:rsidRPr="006407CF">
        <w:rPr>
          <w:rFonts w:ascii="Arial" w:hAnsi="Arial" w:cs="Arial"/>
          <w:sz w:val="24"/>
          <w:szCs w:val="24"/>
        </w:rPr>
        <w:t>emotional success. The 2022 PLI featured more than 150 presenters covering knowledge and practices, equity and access, and school conditions and climate. Over 2,500 educators attended the PLI in July of 2022. The feedback from participants, collected through conference evaluations, was overwhelmingly positive. Respondents gave high ratings to presentation topics, content, and relevance. Live interactive sessions, keynote speakers, wellness space, and wellness moments were highlighted as valuable parts of the conference.</w:t>
      </w:r>
    </w:p>
    <w:p w14:paraId="62657243" w14:textId="77777777" w:rsidR="00470472" w:rsidRPr="00B759BA" w:rsidRDefault="00470472" w:rsidP="00501472">
      <w:pPr>
        <w:pStyle w:val="Heading3"/>
      </w:pPr>
      <w:r w:rsidRPr="00B759BA">
        <w:t>California Multi-Tiered System of Support Pathway Certification for Schools Course Completion</w:t>
      </w:r>
    </w:p>
    <w:p w14:paraId="68DD5D89" w14:textId="35733345"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The Pathway Certification for Schools is the principal component educators will use to build their capacity regarding </w:t>
      </w:r>
      <w:r>
        <w:rPr>
          <w:rFonts w:ascii="Arial" w:hAnsi="Arial" w:cs="Arial"/>
          <w:sz w:val="24"/>
          <w:szCs w:val="24"/>
        </w:rPr>
        <w:t xml:space="preserve">the </w:t>
      </w:r>
      <w:r w:rsidRPr="006407CF">
        <w:rPr>
          <w:rFonts w:ascii="Arial" w:hAnsi="Arial" w:cs="Arial"/>
          <w:sz w:val="24"/>
          <w:szCs w:val="24"/>
        </w:rPr>
        <w:t xml:space="preserve">CA MTSS. At this juncture, there is no course completion data to report. Course completion is ongoing and certification attainment will be monitored through annual reporting. The recommended target for personnel completing the course during the grant period is </w:t>
      </w:r>
      <w:r>
        <w:rPr>
          <w:rFonts w:ascii="Arial" w:hAnsi="Arial" w:cs="Arial"/>
          <w:sz w:val="24"/>
          <w:szCs w:val="24"/>
        </w:rPr>
        <w:t>90</w:t>
      </w:r>
      <w:r w:rsidRPr="006407CF">
        <w:rPr>
          <w:rFonts w:ascii="Arial" w:hAnsi="Arial" w:cs="Arial"/>
          <w:sz w:val="24"/>
          <w:szCs w:val="24"/>
        </w:rPr>
        <w:t xml:space="preserve"> percent of a school’s certificated and paraprofessional staff, </w:t>
      </w:r>
      <w:proofErr w:type="gramStart"/>
      <w:r w:rsidRPr="006407CF">
        <w:rPr>
          <w:rFonts w:ascii="Arial" w:hAnsi="Arial" w:cs="Arial"/>
          <w:sz w:val="24"/>
          <w:szCs w:val="24"/>
        </w:rPr>
        <w:t>in order to</w:t>
      </w:r>
      <w:proofErr w:type="gramEnd"/>
      <w:r w:rsidRPr="006407CF">
        <w:rPr>
          <w:rFonts w:ascii="Arial" w:hAnsi="Arial" w:cs="Arial"/>
          <w:sz w:val="24"/>
          <w:szCs w:val="24"/>
        </w:rPr>
        <w:t xml:space="preserve"> support fidelity of</w:t>
      </w:r>
      <w:r>
        <w:rPr>
          <w:rFonts w:ascii="Arial" w:hAnsi="Arial" w:cs="Arial"/>
          <w:sz w:val="24"/>
          <w:szCs w:val="24"/>
        </w:rPr>
        <w:t xml:space="preserve"> the</w:t>
      </w:r>
      <w:r w:rsidRPr="006407CF">
        <w:rPr>
          <w:rFonts w:ascii="Arial" w:hAnsi="Arial" w:cs="Arial"/>
          <w:sz w:val="24"/>
          <w:szCs w:val="24"/>
        </w:rPr>
        <w:t xml:space="preserve"> CA MTSS implementation. For COEs, the recommendation is for two to five county office staff to complete the course and achieve certification during the grant period.</w:t>
      </w:r>
    </w:p>
    <w:p w14:paraId="0F5A51E0" w14:textId="77777777" w:rsidR="00470472" w:rsidRPr="00B759BA" w:rsidRDefault="00470472" w:rsidP="00501472">
      <w:pPr>
        <w:pStyle w:val="Heading3"/>
      </w:pPr>
      <w:r w:rsidRPr="00B759BA">
        <w:t>Improving Fidelity of Implementation</w:t>
      </w:r>
    </w:p>
    <w:p w14:paraId="1703B094"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Multiple measures are employed to assess</w:t>
      </w:r>
      <w:r>
        <w:rPr>
          <w:rFonts w:ascii="Arial" w:hAnsi="Arial" w:cs="Arial"/>
          <w:sz w:val="24"/>
          <w:szCs w:val="24"/>
        </w:rPr>
        <w:t xml:space="preserve"> the</w:t>
      </w:r>
      <w:r w:rsidRPr="006407CF">
        <w:rPr>
          <w:rFonts w:ascii="Arial" w:hAnsi="Arial" w:cs="Arial"/>
          <w:sz w:val="24"/>
          <w:szCs w:val="24"/>
        </w:rPr>
        <w:t xml:space="preserve"> CA MTSS fidelity of implementation at the site level, including self-assessments completed by site leadership teams and annual year</w:t>
      </w:r>
      <w:r>
        <w:rPr>
          <w:rFonts w:ascii="Arial" w:hAnsi="Arial" w:cs="Arial"/>
          <w:sz w:val="24"/>
          <w:szCs w:val="24"/>
        </w:rPr>
        <w:t>-</w:t>
      </w:r>
      <w:r w:rsidRPr="006407CF">
        <w:rPr>
          <w:rFonts w:ascii="Arial" w:hAnsi="Arial" w:cs="Arial"/>
          <w:sz w:val="24"/>
          <w:szCs w:val="24"/>
        </w:rPr>
        <w:t>end reports. Baseline measurements will be taken in 2022–23 and follow-up measurements of implementation progress will be conducted annually through the end of the grant period.</w:t>
      </w:r>
    </w:p>
    <w:p w14:paraId="0399EC12" w14:textId="289DE300"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School teams can use self-assessment results to identify and prioritize practices for transformation, plan actions to install and implement those practices, and follow up on the effects of those action plans. </w:t>
      </w:r>
      <w:proofErr w:type="gramStart"/>
      <w:r w:rsidRPr="006407CF">
        <w:rPr>
          <w:rFonts w:ascii="Arial" w:hAnsi="Arial" w:cs="Arial"/>
          <w:sz w:val="24"/>
          <w:szCs w:val="24"/>
        </w:rPr>
        <w:t>A brief summary</w:t>
      </w:r>
      <w:proofErr w:type="gramEnd"/>
      <w:r w:rsidRPr="006407CF">
        <w:rPr>
          <w:rFonts w:ascii="Arial" w:hAnsi="Arial" w:cs="Arial"/>
          <w:sz w:val="24"/>
          <w:szCs w:val="24"/>
        </w:rPr>
        <w:t xml:space="preserve"> of data from self-assessment instruments follows. For complete and detailed data reporting, please access the original reports, which are available on the OCDE </w:t>
      </w:r>
      <w:r w:rsidR="004B59CB" w:rsidRPr="004B59CB">
        <w:rPr>
          <w:rFonts w:ascii="Arial" w:hAnsi="Arial" w:cs="Arial"/>
          <w:sz w:val="24"/>
          <w:szCs w:val="24"/>
        </w:rPr>
        <w:t>California SUMS Initiative Annual Reports</w:t>
      </w:r>
      <w:r w:rsidR="004B59CB">
        <w:rPr>
          <w:rFonts w:ascii="Arial" w:hAnsi="Arial" w:cs="Arial"/>
          <w:sz w:val="24"/>
          <w:szCs w:val="24"/>
        </w:rPr>
        <w:t xml:space="preserve"> web page </w:t>
      </w:r>
      <w:r w:rsidRPr="006407CF">
        <w:rPr>
          <w:rFonts w:ascii="Arial" w:hAnsi="Arial" w:cs="Arial"/>
          <w:sz w:val="24"/>
          <w:szCs w:val="24"/>
        </w:rPr>
        <w:t>a</w:t>
      </w:r>
      <w:r w:rsidRPr="004B59CB">
        <w:rPr>
          <w:rFonts w:ascii="Arial" w:hAnsi="Arial" w:cs="Arial"/>
          <w:sz w:val="24"/>
          <w:szCs w:val="24"/>
        </w:rPr>
        <w:t xml:space="preserve">t </w:t>
      </w:r>
      <w:hyperlink r:id="rId17" w:tooltip="OCDE MTSS web page " w:history="1">
        <w:r w:rsidRPr="006407CF">
          <w:rPr>
            <w:rStyle w:val="Hyperlink"/>
            <w:rFonts w:ascii="Arial" w:hAnsi="Arial" w:cs="Arial"/>
            <w:sz w:val="24"/>
            <w:szCs w:val="24"/>
          </w:rPr>
          <w:t>https://ocde.us/MTSS/Pages/California_SUMS_Initiative.aspx</w:t>
        </w:r>
      </w:hyperlink>
      <w:r w:rsidRPr="006407CF">
        <w:rPr>
          <w:rFonts w:ascii="Arial" w:hAnsi="Arial" w:cs="Arial"/>
          <w:sz w:val="24"/>
          <w:szCs w:val="24"/>
        </w:rPr>
        <w:t>.</w:t>
      </w:r>
    </w:p>
    <w:p w14:paraId="43021AE6" w14:textId="1F82BCB4" w:rsidR="00470472" w:rsidRPr="00B759BA" w:rsidRDefault="00470472" w:rsidP="00501472">
      <w:pPr>
        <w:pStyle w:val="Heading3"/>
      </w:pPr>
      <w:r w:rsidRPr="00B759BA">
        <w:t>Fidelity Integrity Assessment</w:t>
      </w:r>
    </w:p>
    <w:p w14:paraId="42CEB169"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A key assessment for establishing baseline data and recording</w:t>
      </w:r>
      <w:r>
        <w:rPr>
          <w:rFonts w:ascii="Arial" w:hAnsi="Arial" w:cs="Arial"/>
          <w:sz w:val="24"/>
          <w:szCs w:val="24"/>
        </w:rPr>
        <w:t xml:space="preserve"> the</w:t>
      </w:r>
      <w:r w:rsidRPr="006407CF">
        <w:rPr>
          <w:rFonts w:ascii="Arial" w:hAnsi="Arial" w:cs="Arial"/>
          <w:sz w:val="24"/>
          <w:szCs w:val="24"/>
        </w:rPr>
        <w:t xml:space="preserve"> CA MTSS implementation progress and status of school climate is the Fidelity Integrity Assessment (FIA). This self-assessment examines the </w:t>
      </w:r>
      <w:proofErr w:type="gramStart"/>
      <w:r w:rsidRPr="006407CF">
        <w:rPr>
          <w:rFonts w:ascii="Arial" w:hAnsi="Arial" w:cs="Arial"/>
          <w:sz w:val="24"/>
          <w:szCs w:val="24"/>
        </w:rPr>
        <w:t>current status</w:t>
      </w:r>
      <w:proofErr w:type="gramEnd"/>
      <w:r w:rsidRPr="006407CF">
        <w:rPr>
          <w:rFonts w:ascii="Arial" w:hAnsi="Arial" w:cs="Arial"/>
          <w:sz w:val="24"/>
          <w:szCs w:val="24"/>
        </w:rPr>
        <w:t xml:space="preserve"> of schoolwide practices that have been demonstrated through research to provide a basis for successfully including all students.</w:t>
      </w:r>
    </w:p>
    <w:p w14:paraId="0E78EA68"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lastRenderedPageBreak/>
        <w:t>The FIA guides teams in assessment across five CA MTSS domains. The teams review descriptive statements and determine their current implementation on the following four-point scale: (1) Laying the Foundation, (2) Installing, (3) Implementing, or (4) Sustaining Schoolwide Implementation.</w:t>
      </w:r>
    </w:p>
    <w:p w14:paraId="4FC5426A" w14:textId="79B09351"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FIA results show that schools and sites in Phase 2A of the school climate pilot made progress toward Implementing or Sustaining Implementation of the practices described in the </w:t>
      </w:r>
      <w:proofErr w:type="gramStart"/>
      <w:r w:rsidRPr="006407CF">
        <w:rPr>
          <w:rFonts w:ascii="Arial" w:hAnsi="Arial" w:cs="Arial"/>
          <w:sz w:val="24"/>
          <w:szCs w:val="24"/>
        </w:rPr>
        <w:t>FIA, but</w:t>
      </w:r>
      <w:proofErr w:type="gramEnd"/>
      <w:r w:rsidRPr="006407CF">
        <w:rPr>
          <w:rFonts w:ascii="Arial" w:hAnsi="Arial" w:cs="Arial"/>
          <w:sz w:val="24"/>
          <w:szCs w:val="24"/>
        </w:rPr>
        <w:t xml:space="preserve"> remain at the Installing level on most items. Some progress is also evidenced in the domains of Family </w:t>
      </w:r>
      <w:r>
        <w:rPr>
          <w:rFonts w:ascii="Arial" w:hAnsi="Arial" w:cs="Arial"/>
          <w:sz w:val="24"/>
          <w:szCs w:val="24"/>
        </w:rPr>
        <w:t>and</w:t>
      </w:r>
      <w:r w:rsidRPr="006407CF">
        <w:rPr>
          <w:rFonts w:ascii="Arial" w:hAnsi="Arial" w:cs="Arial"/>
          <w:sz w:val="24"/>
          <w:szCs w:val="24"/>
        </w:rPr>
        <w:t xml:space="preserve"> Community Engagement and Inclusive Policy Structure </w:t>
      </w:r>
      <w:r>
        <w:rPr>
          <w:rFonts w:ascii="Arial" w:hAnsi="Arial" w:cs="Arial"/>
          <w:sz w:val="24"/>
          <w:szCs w:val="24"/>
        </w:rPr>
        <w:t>and</w:t>
      </w:r>
      <w:r w:rsidRPr="006407CF">
        <w:rPr>
          <w:rFonts w:ascii="Arial" w:hAnsi="Arial" w:cs="Arial"/>
          <w:sz w:val="24"/>
          <w:szCs w:val="24"/>
        </w:rPr>
        <w:t xml:space="preserve"> Practice.</w:t>
      </w:r>
    </w:p>
    <w:p w14:paraId="5D91C3E8" w14:textId="71B9A309"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Schools and sites in Phase 2B established a baseline at the Laying the Foundation or Installing level.</w:t>
      </w:r>
    </w:p>
    <w:p w14:paraId="3C158E99"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All schools</w:t>
      </w:r>
      <w:r>
        <w:rPr>
          <w:rFonts w:ascii="Arial" w:hAnsi="Arial" w:cs="Arial"/>
          <w:sz w:val="24"/>
          <w:szCs w:val="24"/>
        </w:rPr>
        <w:t xml:space="preserve"> and </w:t>
      </w:r>
      <w:r w:rsidRPr="006407CF">
        <w:rPr>
          <w:rFonts w:ascii="Arial" w:hAnsi="Arial" w:cs="Arial"/>
          <w:sz w:val="24"/>
          <w:szCs w:val="24"/>
        </w:rPr>
        <w:t>sites are scheduled to complete annual follow-up FIA self-assessments.</w:t>
      </w:r>
    </w:p>
    <w:p w14:paraId="220C4BF7" w14:textId="77777777" w:rsidR="00470472" w:rsidRPr="00393F5A" w:rsidRDefault="00470472" w:rsidP="00501472">
      <w:pPr>
        <w:pStyle w:val="Heading3"/>
      </w:pPr>
      <w:r w:rsidRPr="00393F5A">
        <w:t>The Schoolwide Implementation Tool</w:t>
      </w:r>
    </w:p>
    <w:p w14:paraId="4CCB080A"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Schoolwide Implementation Tool (SIT) is</w:t>
      </w:r>
      <w:r>
        <w:rPr>
          <w:rFonts w:ascii="Arial" w:hAnsi="Arial" w:cs="Arial"/>
          <w:sz w:val="24"/>
          <w:szCs w:val="24"/>
        </w:rPr>
        <w:t xml:space="preserve"> the</w:t>
      </w:r>
      <w:r w:rsidRPr="006407CF">
        <w:rPr>
          <w:rFonts w:ascii="Arial" w:hAnsi="Arial" w:cs="Arial"/>
          <w:sz w:val="24"/>
          <w:szCs w:val="24"/>
        </w:rPr>
        <w:t xml:space="preserve"> self-assessment used by School Leadership Teams to examine the current status in addressing the four domains necessary for schools to improve their climate and culture: (1) developing a Shared Vision for Readiness</w:t>
      </w:r>
      <w:r>
        <w:rPr>
          <w:rFonts w:ascii="Arial" w:hAnsi="Arial" w:cs="Arial"/>
          <w:sz w:val="24"/>
          <w:szCs w:val="24"/>
        </w:rPr>
        <w:t>,</w:t>
      </w:r>
      <w:r w:rsidRPr="006407CF">
        <w:rPr>
          <w:rFonts w:ascii="Arial" w:hAnsi="Arial" w:cs="Arial"/>
          <w:sz w:val="24"/>
          <w:szCs w:val="24"/>
        </w:rPr>
        <w:t xml:space="preserve"> (2) developing a School Identity</w:t>
      </w:r>
      <w:r>
        <w:rPr>
          <w:rFonts w:ascii="Arial" w:hAnsi="Arial" w:cs="Arial"/>
          <w:sz w:val="24"/>
          <w:szCs w:val="24"/>
        </w:rPr>
        <w:t>,</w:t>
      </w:r>
      <w:r w:rsidRPr="006407CF">
        <w:rPr>
          <w:rFonts w:ascii="Arial" w:hAnsi="Arial" w:cs="Arial"/>
          <w:sz w:val="24"/>
          <w:szCs w:val="24"/>
        </w:rPr>
        <w:t xml:space="preserve"> (3) adopting Approaches to Learning</w:t>
      </w:r>
      <w:r>
        <w:rPr>
          <w:rFonts w:ascii="Arial" w:hAnsi="Arial" w:cs="Arial"/>
          <w:sz w:val="24"/>
          <w:szCs w:val="24"/>
        </w:rPr>
        <w:t>,</w:t>
      </w:r>
      <w:r w:rsidRPr="006407CF">
        <w:rPr>
          <w:rFonts w:ascii="Arial" w:hAnsi="Arial" w:cs="Arial"/>
          <w:sz w:val="24"/>
          <w:szCs w:val="24"/>
        </w:rPr>
        <w:t xml:space="preserve"> and (4) adopting schoolwide Structures that support all students to succeed.</w:t>
      </w:r>
    </w:p>
    <w:p w14:paraId="24004226"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SIT employs the same four-point scale as the FIA to assess site status in each domain: (1) Laying the Foundation, (2) Installing, (3) Implementing, or (4) Sustaining Schoolwide Implementation.</w:t>
      </w:r>
    </w:p>
    <w:p w14:paraId="38F66F77" w14:textId="06107ECB" w:rsidR="00470472" w:rsidRPr="006407CF" w:rsidRDefault="00470472" w:rsidP="00470472">
      <w:pPr>
        <w:spacing w:after="240" w:line="240" w:lineRule="auto"/>
        <w:rPr>
          <w:rFonts w:ascii="Arial" w:hAnsi="Arial" w:cs="Arial"/>
          <w:sz w:val="24"/>
          <w:szCs w:val="24"/>
        </w:rPr>
      </w:pPr>
      <w:r>
        <w:rPr>
          <w:rFonts w:ascii="Arial" w:hAnsi="Arial" w:cs="Arial"/>
          <w:sz w:val="24"/>
          <w:szCs w:val="24"/>
        </w:rPr>
        <w:t>At</w:t>
      </w:r>
      <w:r w:rsidRPr="006407CF">
        <w:rPr>
          <w:rFonts w:ascii="Arial" w:hAnsi="Arial" w:cs="Arial"/>
          <w:sz w:val="24"/>
          <w:szCs w:val="24"/>
        </w:rPr>
        <w:t xml:space="preserve"> the beginning of pilot participation in </w:t>
      </w:r>
      <w:r>
        <w:rPr>
          <w:rFonts w:ascii="Arial" w:hAnsi="Arial" w:cs="Arial"/>
          <w:sz w:val="24"/>
          <w:szCs w:val="24"/>
        </w:rPr>
        <w:t>the f</w:t>
      </w:r>
      <w:r w:rsidRPr="006407CF">
        <w:rPr>
          <w:rFonts w:ascii="Arial" w:hAnsi="Arial" w:cs="Arial"/>
          <w:sz w:val="24"/>
          <w:szCs w:val="24"/>
        </w:rPr>
        <w:t xml:space="preserve">all </w:t>
      </w:r>
      <w:r>
        <w:rPr>
          <w:rFonts w:ascii="Arial" w:hAnsi="Arial" w:cs="Arial"/>
          <w:sz w:val="24"/>
          <w:szCs w:val="24"/>
        </w:rPr>
        <w:t xml:space="preserve">of </w:t>
      </w:r>
      <w:r w:rsidRPr="006407CF">
        <w:rPr>
          <w:rFonts w:ascii="Arial" w:hAnsi="Arial" w:cs="Arial"/>
          <w:sz w:val="24"/>
          <w:szCs w:val="24"/>
        </w:rPr>
        <w:t xml:space="preserve">2019, staff from each pilot school site used the SIT to rate the school’s initial implementation level of the first two domains: Shared Vision for Readiness and School Identity. In </w:t>
      </w:r>
      <w:r>
        <w:rPr>
          <w:rFonts w:ascii="Arial" w:hAnsi="Arial" w:cs="Arial"/>
          <w:sz w:val="24"/>
          <w:szCs w:val="24"/>
        </w:rPr>
        <w:t>s</w:t>
      </w:r>
      <w:r w:rsidRPr="006407CF">
        <w:rPr>
          <w:rFonts w:ascii="Arial" w:hAnsi="Arial" w:cs="Arial"/>
          <w:sz w:val="24"/>
          <w:szCs w:val="24"/>
        </w:rPr>
        <w:t>pring 2021, staff from each site rated their site’s implementation level on all four domains.</w:t>
      </w:r>
    </w:p>
    <w:p w14:paraId="611F02E4" w14:textId="77777777" w:rsidR="00470472" w:rsidRPr="00892FAF" w:rsidRDefault="00470472" w:rsidP="00501472">
      <w:pPr>
        <w:pStyle w:val="Heading3"/>
      </w:pPr>
      <w:r w:rsidRPr="00892FAF">
        <w:t>Local Educational Agency Self-Assessment</w:t>
      </w:r>
    </w:p>
    <w:p w14:paraId="7DBEDCC9"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LEA/District Leadership Teams use the LEA Self-Assessment (LEASA) to examine the </w:t>
      </w:r>
      <w:proofErr w:type="gramStart"/>
      <w:r w:rsidRPr="006407CF">
        <w:rPr>
          <w:rFonts w:ascii="Arial" w:hAnsi="Arial" w:cs="Arial"/>
          <w:sz w:val="24"/>
          <w:szCs w:val="24"/>
        </w:rPr>
        <w:t>current status</w:t>
      </w:r>
      <w:proofErr w:type="gramEnd"/>
      <w:r w:rsidRPr="006407CF">
        <w:rPr>
          <w:rFonts w:ascii="Arial" w:hAnsi="Arial" w:cs="Arial"/>
          <w:sz w:val="24"/>
          <w:szCs w:val="24"/>
        </w:rPr>
        <w:t xml:space="preserve"> of systemic practices consistently demonstrated through research to be the components of effective district systems.</w:t>
      </w:r>
    </w:p>
    <w:p w14:paraId="1E2903CE" w14:textId="7F04133E"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LEASA employs the same four-point scale as the FIA to assess site status in each domain: (1) Laying the Foundation, (2) Installing, (3) Implementing, or (4)</w:t>
      </w:r>
      <w:r w:rsidR="00892FAF">
        <w:rPr>
          <w:rFonts w:ascii="Arial" w:hAnsi="Arial" w:cs="Arial"/>
          <w:sz w:val="24"/>
          <w:szCs w:val="24"/>
        </w:rPr>
        <w:t> </w:t>
      </w:r>
      <w:r w:rsidRPr="006407CF">
        <w:rPr>
          <w:rFonts w:ascii="Arial" w:hAnsi="Arial" w:cs="Arial"/>
          <w:sz w:val="24"/>
          <w:szCs w:val="24"/>
        </w:rPr>
        <w:t>Sustaining</w:t>
      </w:r>
      <w:r w:rsidR="00892FAF">
        <w:rPr>
          <w:rFonts w:ascii="Arial" w:hAnsi="Arial" w:cs="Arial"/>
          <w:sz w:val="24"/>
          <w:szCs w:val="24"/>
        </w:rPr>
        <w:t> </w:t>
      </w:r>
      <w:r w:rsidRPr="006407CF">
        <w:rPr>
          <w:rFonts w:ascii="Arial" w:hAnsi="Arial" w:cs="Arial"/>
          <w:sz w:val="24"/>
          <w:szCs w:val="24"/>
        </w:rPr>
        <w:t>Schoolwide</w:t>
      </w:r>
      <w:r w:rsidR="00892FAF">
        <w:rPr>
          <w:rFonts w:ascii="Arial" w:hAnsi="Arial" w:cs="Arial"/>
          <w:sz w:val="24"/>
          <w:szCs w:val="24"/>
        </w:rPr>
        <w:t> </w:t>
      </w:r>
      <w:r w:rsidRPr="006407CF">
        <w:rPr>
          <w:rFonts w:ascii="Arial" w:hAnsi="Arial" w:cs="Arial"/>
          <w:sz w:val="24"/>
          <w:szCs w:val="24"/>
        </w:rPr>
        <w:t>Implementation.</w:t>
      </w:r>
    </w:p>
    <w:p w14:paraId="2683C82F"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Overall, LEA</w:t>
      </w:r>
      <w:r>
        <w:rPr>
          <w:rFonts w:ascii="Arial" w:hAnsi="Arial" w:cs="Arial"/>
          <w:sz w:val="24"/>
          <w:szCs w:val="24"/>
        </w:rPr>
        <w:t>SA</w:t>
      </w:r>
      <w:r w:rsidRPr="006407CF">
        <w:rPr>
          <w:rFonts w:ascii="Arial" w:hAnsi="Arial" w:cs="Arial"/>
          <w:sz w:val="24"/>
          <w:szCs w:val="24"/>
        </w:rPr>
        <w:t xml:space="preserve"> results show that LEAs in Phase 2A remain in the Installing stage. Progress towards implementing or sustaining implementation was noted in the components of 2. Teaching, Learning, and Assessment</w:t>
      </w:r>
      <w:r>
        <w:rPr>
          <w:rFonts w:ascii="Arial" w:hAnsi="Arial" w:cs="Arial"/>
          <w:sz w:val="24"/>
          <w:szCs w:val="24"/>
        </w:rPr>
        <w:t>;</w:t>
      </w:r>
      <w:r w:rsidRPr="006407CF">
        <w:rPr>
          <w:rFonts w:ascii="Arial" w:hAnsi="Arial" w:cs="Arial"/>
          <w:sz w:val="24"/>
          <w:szCs w:val="24"/>
        </w:rPr>
        <w:t xml:space="preserve"> 4. Professional Learning for All</w:t>
      </w:r>
      <w:r>
        <w:rPr>
          <w:rFonts w:ascii="Arial" w:hAnsi="Arial" w:cs="Arial"/>
          <w:sz w:val="24"/>
          <w:szCs w:val="24"/>
        </w:rPr>
        <w:t>;</w:t>
      </w:r>
      <w:r w:rsidRPr="006407CF">
        <w:rPr>
          <w:rFonts w:ascii="Arial" w:hAnsi="Arial" w:cs="Arial"/>
          <w:sz w:val="24"/>
          <w:szCs w:val="24"/>
        </w:rPr>
        <w:t xml:space="preserve"> and 5. Infrastructure Alignment. LEAs in Phase 2B started at the Installing or </w:t>
      </w:r>
      <w:r w:rsidRPr="006407CF">
        <w:rPr>
          <w:rFonts w:ascii="Arial" w:hAnsi="Arial" w:cs="Arial"/>
          <w:sz w:val="24"/>
          <w:szCs w:val="24"/>
        </w:rPr>
        <w:lastRenderedPageBreak/>
        <w:t>Implementing levels on most items. All LEAs will complete annual follow-up LEASA</w:t>
      </w:r>
      <w:r>
        <w:rPr>
          <w:rFonts w:ascii="Arial" w:hAnsi="Arial" w:cs="Arial"/>
          <w:sz w:val="24"/>
          <w:szCs w:val="24"/>
        </w:rPr>
        <w:t>s</w:t>
      </w:r>
      <w:r w:rsidRPr="006407CF">
        <w:rPr>
          <w:rFonts w:ascii="Arial" w:hAnsi="Arial" w:cs="Arial"/>
          <w:sz w:val="24"/>
          <w:szCs w:val="24"/>
        </w:rPr>
        <w:t xml:space="preserve"> to monitor progress.</w:t>
      </w:r>
    </w:p>
    <w:p w14:paraId="28A37E74"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School teams use these assessment results to identify and prioritize practices for transformation, make internal decisions about actions to install and implement those practices, and follow up on the effects of those action plans. A summary of results provides schools with a picture of their current implementation of </w:t>
      </w:r>
      <w:r>
        <w:rPr>
          <w:rFonts w:ascii="Arial" w:hAnsi="Arial" w:cs="Arial"/>
          <w:sz w:val="24"/>
          <w:szCs w:val="24"/>
        </w:rPr>
        <w:t xml:space="preserve">the </w:t>
      </w:r>
      <w:r w:rsidRPr="006407CF">
        <w:rPr>
          <w:rFonts w:ascii="Arial" w:hAnsi="Arial" w:cs="Arial"/>
          <w:sz w:val="24"/>
          <w:szCs w:val="24"/>
        </w:rPr>
        <w:t xml:space="preserve">CA MTSS framework domains and features. FIA results show that schools and sites in Phase 2A made progress toward Implementing or Sustaining Implementation of the practices described in the FIA but remain at the Installing level on most items. In addition, progress toward implementing or sustaining implementation was made in the domains of Family </w:t>
      </w:r>
      <w:r>
        <w:rPr>
          <w:rFonts w:ascii="Arial" w:hAnsi="Arial" w:cs="Arial"/>
          <w:sz w:val="24"/>
          <w:szCs w:val="24"/>
        </w:rPr>
        <w:t>and</w:t>
      </w:r>
      <w:r w:rsidRPr="006407CF">
        <w:rPr>
          <w:rFonts w:ascii="Arial" w:hAnsi="Arial" w:cs="Arial"/>
          <w:sz w:val="24"/>
          <w:szCs w:val="24"/>
        </w:rPr>
        <w:t xml:space="preserve"> Community Engagement and Inclusive Policy Structure </w:t>
      </w:r>
      <w:r>
        <w:rPr>
          <w:rFonts w:ascii="Arial" w:hAnsi="Arial" w:cs="Arial"/>
          <w:sz w:val="24"/>
          <w:szCs w:val="24"/>
        </w:rPr>
        <w:t>and</w:t>
      </w:r>
      <w:r w:rsidRPr="006407CF">
        <w:rPr>
          <w:rFonts w:ascii="Arial" w:hAnsi="Arial" w:cs="Arial"/>
          <w:sz w:val="24"/>
          <w:szCs w:val="24"/>
        </w:rPr>
        <w:t xml:space="preserve"> Practice. </w:t>
      </w:r>
      <w:bookmarkStart w:id="28" w:name="_Hlk134695975"/>
      <w:r w:rsidRPr="006407CF">
        <w:rPr>
          <w:rFonts w:ascii="Arial" w:hAnsi="Arial" w:cs="Arial"/>
          <w:sz w:val="24"/>
          <w:szCs w:val="24"/>
        </w:rPr>
        <w:t>On most items, schools and sites in Phase 2B rated themselves at the Laying the Foundation or Installing level. Assessments are scheduled to be repeated and reported annually to monitor progress going forward.</w:t>
      </w:r>
    </w:p>
    <w:p w14:paraId="2336F7A4" w14:textId="77777777" w:rsidR="00470472" w:rsidRPr="00300E91" w:rsidRDefault="00470472" w:rsidP="00470472">
      <w:pPr>
        <w:pStyle w:val="Heading2"/>
        <w:spacing w:before="480" w:after="240" w:line="240" w:lineRule="auto"/>
        <w:rPr>
          <w:szCs w:val="24"/>
        </w:rPr>
      </w:pPr>
      <w:bookmarkStart w:id="29" w:name="_Toc137541735"/>
      <w:bookmarkEnd w:id="28"/>
      <w:r w:rsidRPr="00300E91">
        <w:rPr>
          <w:szCs w:val="24"/>
        </w:rPr>
        <w:t>Recommendations for Improving State-Level Activities or Policies</w:t>
      </w:r>
      <w:bookmarkEnd w:id="29"/>
    </w:p>
    <w:p w14:paraId="0EC71DB5" w14:textId="2BFD44BF" w:rsidR="00470472" w:rsidRPr="00AA23AC" w:rsidRDefault="00470472" w:rsidP="00501472">
      <w:pPr>
        <w:pStyle w:val="Heading3"/>
      </w:pPr>
      <w:r w:rsidRPr="00AA23AC">
        <w:t xml:space="preserve">From the </w:t>
      </w:r>
      <w:r w:rsidRPr="00501472">
        <w:rPr>
          <w:i/>
          <w:iCs/>
        </w:rPr>
        <w:t>Social</w:t>
      </w:r>
      <w:r w:rsidR="0074394B" w:rsidRPr="00501472">
        <w:rPr>
          <w:i/>
          <w:iCs/>
        </w:rPr>
        <w:t>–</w:t>
      </w:r>
      <w:r w:rsidRPr="00501472">
        <w:rPr>
          <w:i/>
          <w:iCs/>
        </w:rPr>
        <w:t>Emotional Well-Being</w:t>
      </w:r>
      <w:r w:rsidRPr="00AA23AC">
        <w:t xml:space="preserve"> Report</w:t>
      </w:r>
    </w:p>
    <w:p w14:paraId="07CB550A" w14:textId="5A633F49"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SUMS Initiative in Phase I determined that successfully establishing and maintaining a coherent system of education delivered through the CA MTSS framework aligns and coordinates the many existing educational systems and services, thus increasing effectiveness. This determination also highlighted the need for educators’ deeper understanding of the CA MTSS framework and the necessity to foster a local school and school district culture of collaboration and coordination that identifies where access and achievement gaps exist and how to bridge them effectively.</w:t>
      </w:r>
    </w:p>
    <w:p w14:paraId="1E8A2186" w14:textId="2C7FC6D6"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 xml:space="preserve">The Phase II pilot project demonstrates that capacity building of administrators’ knowledge and ability through </w:t>
      </w:r>
      <w:r>
        <w:rPr>
          <w:rFonts w:ascii="Arial" w:hAnsi="Arial" w:cs="Arial"/>
          <w:sz w:val="24"/>
          <w:szCs w:val="24"/>
        </w:rPr>
        <w:t xml:space="preserve">PL </w:t>
      </w:r>
      <w:r w:rsidRPr="006407CF">
        <w:rPr>
          <w:rFonts w:ascii="Arial" w:hAnsi="Arial" w:cs="Arial"/>
          <w:sz w:val="24"/>
          <w:szCs w:val="24"/>
        </w:rPr>
        <w:t xml:space="preserve">is vital for success. The CA MTSS Pathway Certification for Schools is a principal platform for </w:t>
      </w:r>
      <w:r>
        <w:rPr>
          <w:rFonts w:ascii="Arial" w:hAnsi="Arial" w:cs="Arial"/>
          <w:sz w:val="24"/>
          <w:szCs w:val="24"/>
        </w:rPr>
        <w:t xml:space="preserve">the </w:t>
      </w:r>
      <w:r w:rsidRPr="006407CF">
        <w:rPr>
          <w:rFonts w:ascii="Arial" w:hAnsi="Arial" w:cs="Arial"/>
          <w:sz w:val="24"/>
          <w:szCs w:val="24"/>
        </w:rPr>
        <w:t>delivery of this crucial knowledge and skill-building.</w:t>
      </w:r>
    </w:p>
    <w:p w14:paraId="3434D0B2" w14:textId="5D4B53DE"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COVID</w:t>
      </w:r>
      <w:r>
        <w:rPr>
          <w:rFonts w:ascii="Arial" w:hAnsi="Arial" w:cs="Arial"/>
          <w:sz w:val="24"/>
          <w:szCs w:val="24"/>
        </w:rPr>
        <w:t>-19</w:t>
      </w:r>
      <w:r w:rsidRPr="006407CF">
        <w:rPr>
          <w:rFonts w:ascii="Arial" w:hAnsi="Arial" w:cs="Arial"/>
          <w:sz w:val="24"/>
          <w:szCs w:val="24"/>
        </w:rPr>
        <w:t xml:space="preserve"> pandemic intensified students’ needs for social</w:t>
      </w:r>
      <w:r w:rsidR="0074394B">
        <w:rPr>
          <w:rFonts w:ascii="Arial" w:hAnsi="Arial" w:cs="Arial"/>
          <w:sz w:val="24"/>
          <w:szCs w:val="24"/>
        </w:rPr>
        <w:t>–</w:t>
      </w:r>
      <w:r w:rsidRPr="006407CF">
        <w:rPr>
          <w:rFonts w:ascii="Arial" w:hAnsi="Arial" w:cs="Arial"/>
          <w:sz w:val="24"/>
          <w:szCs w:val="24"/>
        </w:rPr>
        <w:t xml:space="preserve">emotional well-being and mental health support. Wellness and self-reflective strategies and interventions are required to improve student achievement and school climate and to meet </w:t>
      </w:r>
      <w:r>
        <w:rPr>
          <w:rFonts w:ascii="Arial" w:hAnsi="Arial" w:cs="Arial"/>
          <w:sz w:val="24"/>
          <w:szCs w:val="24"/>
        </w:rPr>
        <w:t>L</w:t>
      </w:r>
      <w:r w:rsidRPr="006407CF">
        <w:rPr>
          <w:rFonts w:ascii="Arial" w:hAnsi="Arial" w:cs="Arial"/>
          <w:sz w:val="24"/>
          <w:szCs w:val="24"/>
        </w:rPr>
        <w:t xml:space="preserve">ocal </w:t>
      </w:r>
      <w:r>
        <w:rPr>
          <w:rFonts w:ascii="Arial" w:hAnsi="Arial" w:cs="Arial"/>
          <w:sz w:val="24"/>
          <w:szCs w:val="24"/>
        </w:rPr>
        <w:t>C</w:t>
      </w:r>
      <w:r w:rsidRPr="006407CF">
        <w:rPr>
          <w:rFonts w:ascii="Arial" w:hAnsi="Arial" w:cs="Arial"/>
          <w:sz w:val="24"/>
          <w:szCs w:val="24"/>
        </w:rPr>
        <w:t xml:space="preserve">ontrol </w:t>
      </w:r>
      <w:r>
        <w:rPr>
          <w:rFonts w:ascii="Arial" w:hAnsi="Arial" w:cs="Arial"/>
          <w:sz w:val="24"/>
          <w:szCs w:val="24"/>
        </w:rPr>
        <w:t>F</w:t>
      </w:r>
      <w:r w:rsidRPr="006407CF">
        <w:rPr>
          <w:rFonts w:ascii="Arial" w:hAnsi="Arial" w:cs="Arial"/>
          <w:sz w:val="24"/>
          <w:szCs w:val="24"/>
        </w:rPr>
        <w:t xml:space="preserve">unding </w:t>
      </w:r>
      <w:r>
        <w:rPr>
          <w:rFonts w:ascii="Arial" w:hAnsi="Arial" w:cs="Arial"/>
          <w:sz w:val="24"/>
          <w:szCs w:val="24"/>
        </w:rPr>
        <w:t>F</w:t>
      </w:r>
      <w:r w:rsidRPr="006407CF">
        <w:rPr>
          <w:rFonts w:ascii="Arial" w:hAnsi="Arial" w:cs="Arial"/>
          <w:sz w:val="24"/>
          <w:szCs w:val="24"/>
        </w:rPr>
        <w:t>ormula (LCFF) goals.</w:t>
      </w:r>
    </w:p>
    <w:p w14:paraId="69370D49" w14:textId="77777777" w:rsidR="00470472" w:rsidRPr="006407CF" w:rsidRDefault="00470472" w:rsidP="00470472">
      <w:pPr>
        <w:spacing w:after="240" w:line="240" w:lineRule="auto"/>
        <w:rPr>
          <w:rFonts w:ascii="Arial" w:hAnsi="Arial" w:cs="Arial"/>
          <w:sz w:val="24"/>
          <w:szCs w:val="24"/>
        </w:rPr>
      </w:pPr>
      <w:proofErr w:type="gramStart"/>
      <w:r w:rsidRPr="006407CF">
        <w:rPr>
          <w:rFonts w:ascii="Arial" w:hAnsi="Arial" w:cs="Arial"/>
          <w:sz w:val="24"/>
          <w:szCs w:val="24"/>
        </w:rPr>
        <w:t>In light of</w:t>
      </w:r>
      <w:proofErr w:type="gramEnd"/>
      <w:r w:rsidRPr="006407CF">
        <w:rPr>
          <w:rFonts w:ascii="Arial" w:hAnsi="Arial" w:cs="Arial"/>
          <w:sz w:val="24"/>
          <w:szCs w:val="24"/>
        </w:rPr>
        <w:t xml:space="preserve"> the above, the report offers one comprehensive recommendation for Phase 3 moving forward:</w:t>
      </w:r>
    </w:p>
    <w:p w14:paraId="00059472" w14:textId="204075BC" w:rsidR="00470472" w:rsidRPr="006407CF" w:rsidRDefault="00470472" w:rsidP="00470472">
      <w:pPr>
        <w:pStyle w:val="ListParagraph"/>
        <w:numPr>
          <w:ilvl w:val="0"/>
          <w:numId w:val="17"/>
        </w:numPr>
        <w:spacing w:after="240" w:line="240" w:lineRule="auto"/>
        <w:ind w:left="720"/>
        <w:contextualSpacing w:val="0"/>
        <w:rPr>
          <w:rFonts w:ascii="Arial" w:hAnsi="Arial" w:cs="Arial"/>
          <w:sz w:val="24"/>
          <w:szCs w:val="24"/>
        </w:rPr>
      </w:pPr>
      <w:r w:rsidRPr="006407CF">
        <w:rPr>
          <w:rFonts w:ascii="Arial" w:hAnsi="Arial" w:cs="Arial"/>
          <w:sz w:val="24"/>
          <w:szCs w:val="24"/>
        </w:rPr>
        <w:t xml:space="preserve">Support educators throughout California as they continue to strengthen and apply their understanding to increasing and continuously improving implementation of the CA MTSS </w:t>
      </w:r>
      <w:r>
        <w:rPr>
          <w:rFonts w:ascii="Arial" w:hAnsi="Arial" w:cs="Arial"/>
          <w:sz w:val="24"/>
          <w:szCs w:val="24"/>
        </w:rPr>
        <w:t>f</w:t>
      </w:r>
      <w:r w:rsidRPr="006407CF">
        <w:rPr>
          <w:rFonts w:ascii="Arial" w:hAnsi="Arial" w:cs="Arial"/>
          <w:sz w:val="24"/>
          <w:szCs w:val="24"/>
        </w:rPr>
        <w:t>ramework through the CA MTSS Pathway Certification for Schools course, with the goal to organize schools across the state around the academic, behavioral, and social</w:t>
      </w:r>
      <w:r w:rsidR="0074394B">
        <w:rPr>
          <w:rFonts w:ascii="Arial" w:hAnsi="Arial" w:cs="Arial"/>
          <w:sz w:val="24"/>
          <w:szCs w:val="24"/>
        </w:rPr>
        <w:t>–</w:t>
      </w:r>
      <w:r w:rsidRPr="006407CF">
        <w:rPr>
          <w:rFonts w:ascii="Arial" w:hAnsi="Arial" w:cs="Arial"/>
          <w:sz w:val="24"/>
          <w:szCs w:val="24"/>
        </w:rPr>
        <w:t>emotional needs of students</w:t>
      </w:r>
      <w:r>
        <w:rPr>
          <w:rFonts w:ascii="Arial" w:hAnsi="Arial" w:cs="Arial"/>
          <w:sz w:val="24"/>
          <w:szCs w:val="24"/>
        </w:rPr>
        <w:t>.</w:t>
      </w:r>
    </w:p>
    <w:p w14:paraId="711C949B" w14:textId="77777777" w:rsidR="00470472" w:rsidRPr="00AA23AC" w:rsidRDefault="00470472" w:rsidP="00501472">
      <w:pPr>
        <w:pStyle w:val="Heading3"/>
      </w:pPr>
      <w:r w:rsidRPr="00AA23AC">
        <w:lastRenderedPageBreak/>
        <w:t xml:space="preserve">From the </w:t>
      </w:r>
      <w:r w:rsidRPr="00AA23AC">
        <w:rPr>
          <w:i/>
        </w:rPr>
        <w:t>School Climate</w:t>
      </w:r>
      <w:r w:rsidRPr="00AA23AC">
        <w:t xml:space="preserve"> Report</w:t>
      </w:r>
    </w:p>
    <w:p w14:paraId="707DEB2E" w14:textId="77777777" w:rsidR="00470472" w:rsidRPr="006407CF" w:rsidRDefault="00470472" w:rsidP="00470472">
      <w:pPr>
        <w:spacing w:after="240" w:line="240" w:lineRule="auto"/>
        <w:rPr>
          <w:rFonts w:ascii="Arial" w:hAnsi="Arial" w:cs="Arial"/>
          <w:sz w:val="24"/>
          <w:szCs w:val="24"/>
        </w:rPr>
      </w:pPr>
      <w:r w:rsidRPr="006407CF">
        <w:rPr>
          <w:rFonts w:ascii="Arial" w:hAnsi="Arial" w:cs="Arial"/>
          <w:sz w:val="24"/>
          <w:szCs w:val="24"/>
        </w:rPr>
        <w:t>The 2021</w:t>
      </w:r>
      <w:r>
        <w:rPr>
          <w:rFonts w:ascii="Arial" w:hAnsi="Arial" w:cs="Arial"/>
          <w:sz w:val="24"/>
          <w:szCs w:val="24"/>
        </w:rPr>
        <w:t>–</w:t>
      </w:r>
      <w:r w:rsidRPr="006407CF">
        <w:rPr>
          <w:rFonts w:ascii="Arial" w:hAnsi="Arial" w:cs="Arial"/>
          <w:sz w:val="24"/>
          <w:szCs w:val="24"/>
        </w:rPr>
        <w:t xml:space="preserve">22 </w:t>
      </w:r>
      <w:r w:rsidRPr="00D51A58">
        <w:rPr>
          <w:rFonts w:ascii="Arial" w:hAnsi="Arial" w:cs="Arial"/>
          <w:i/>
          <w:sz w:val="24"/>
          <w:szCs w:val="24"/>
        </w:rPr>
        <w:t>School Climate</w:t>
      </w:r>
      <w:r w:rsidRPr="006407CF">
        <w:rPr>
          <w:rFonts w:ascii="Arial" w:hAnsi="Arial" w:cs="Arial"/>
          <w:sz w:val="24"/>
          <w:szCs w:val="24"/>
        </w:rPr>
        <w:t xml:space="preserve"> Report notes that </w:t>
      </w:r>
      <w:r>
        <w:rPr>
          <w:rFonts w:ascii="Arial" w:hAnsi="Arial" w:cs="Arial"/>
          <w:sz w:val="24"/>
          <w:szCs w:val="24"/>
        </w:rPr>
        <w:t xml:space="preserve">the </w:t>
      </w:r>
      <w:r w:rsidRPr="006407CF">
        <w:rPr>
          <w:rFonts w:ascii="Arial" w:hAnsi="Arial" w:cs="Arial"/>
          <w:sz w:val="24"/>
          <w:szCs w:val="24"/>
        </w:rPr>
        <w:t>COVID</w:t>
      </w:r>
      <w:r>
        <w:rPr>
          <w:rFonts w:ascii="Arial" w:hAnsi="Arial" w:cs="Arial"/>
          <w:sz w:val="24"/>
          <w:szCs w:val="24"/>
        </w:rPr>
        <w:t xml:space="preserve">-19 pandemic </w:t>
      </w:r>
      <w:r w:rsidRPr="006407CF">
        <w:rPr>
          <w:rFonts w:ascii="Arial" w:hAnsi="Arial" w:cs="Arial"/>
          <w:sz w:val="24"/>
          <w:szCs w:val="24"/>
        </w:rPr>
        <w:t>continues to have a profound impact on the state of education in California, both in understanding the centrality of public schools to our economy for working families, and in recognizing the disproportionate effects of the virus on students of color and on staff mental health and well-being. Administrators, district</w:t>
      </w:r>
      <w:r>
        <w:rPr>
          <w:rFonts w:ascii="Arial" w:hAnsi="Arial" w:cs="Arial"/>
          <w:sz w:val="24"/>
          <w:szCs w:val="24"/>
        </w:rPr>
        <w:t>s</w:t>
      </w:r>
      <w:r w:rsidRPr="006407CF">
        <w:rPr>
          <w:rFonts w:ascii="Arial" w:hAnsi="Arial" w:cs="Arial"/>
          <w:sz w:val="24"/>
          <w:szCs w:val="24"/>
        </w:rPr>
        <w:t>, and county officials have taken on new and unexpected responsibilities related to testing, vaccinations, and shifting state and federal guidelines.</w:t>
      </w:r>
    </w:p>
    <w:p w14:paraId="29B4287E" w14:textId="77777777" w:rsidR="00470472" w:rsidRPr="006407CF" w:rsidRDefault="00470472" w:rsidP="00470472">
      <w:pPr>
        <w:spacing w:after="240" w:line="240" w:lineRule="auto"/>
        <w:rPr>
          <w:rFonts w:ascii="Arial" w:hAnsi="Arial" w:cs="Arial"/>
          <w:sz w:val="24"/>
          <w:szCs w:val="24"/>
        </w:rPr>
      </w:pPr>
      <w:r w:rsidRPr="270D831D">
        <w:rPr>
          <w:rFonts w:ascii="Arial" w:hAnsi="Arial" w:cs="Arial"/>
          <w:sz w:val="24"/>
          <w:szCs w:val="24"/>
        </w:rPr>
        <w:t xml:space="preserve">The following recommendations for state-level activities or policies reflect the significance of the CA MTSS for this moment and for the 2022–23 school year. Establishing the CA MTSS as the primary framework and change strategy for school sites, districts, and COEs remains central to the Statewide System of </w:t>
      </w:r>
      <w:proofErr w:type="gramStart"/>
      <w:r w:rsidRPr="270D831D">
        <w:rPr>
          <w:rFonts w:ascii="Arial" w:hAnsi="Arial" w:cs="Arial"/>
          <w:sz w:val="24"/>
          <w:szCs w:val="24"/>
        </w:rPr>
        <w:t>Support, and</w:t>
      </w:r>
      <w:proofErr w:type="gramEnd"/>
      <w:r w:rsidRPr="270D831D">
        <w:rPr>
          <w:rFonts w:ascii="Arial" w:hAnsi="Arial" w:cs="Arial"/>
          <w:sz w:val="24"/>
          <w:szCs w:val="24"/>
        </w:rPr>
        <w:t xml:space="preserve"> must continue to drive the system to build a more coherent common strategy for all partners to improve student achievement and school climate, as well as to meet LCFF goals. The report lists seven recommendations:</w:t>
      </w:r>
    </w:p>
    <w:p w14:paraId="7F822916" w14:textId="77777777" w:rsidR="00470472" w:rsidRPr="006407CF" w:rsidRDefault="00470472" w:rsidP="00470472">
      <w:pPr>
        <w:pStyle w:val="ListParagraph"/>
        <w:numPr>
          <w:ilvl w:val="0"/>
          <w:numId w:val="16"/>
        </w:numPr>
        <w:spacing w:after="240" w:line="240" w:lineRule="auto"/>
        <w:contextualSpacing w:val="0"/>
        <w:rPr>
          <w:rFonts w:ascii="Arial" w:hAnsi="Arial" w:cs="Arial"/>
          <w:sz w:val="24"/>
          <w:szCs w:val="24"/>
        </w:rPr>
      </w:pPr>
      <w:r w:rsidRPr="006407CF">
        <w:rPr>
          <w:rFonts w:ascii="Arial" w:hAnsi="Arial" w:cs="Arial"/>
          <w:sz w:val="24"/>
          <w:szCs w:val="24"/>
        </w:rPr>
        <w:t xml:space="preserve">Expand administrator support and training around </w:t>
      </w:r>
      <w:r>
        <w:rPr>
          <w:rFonts w:ascii="Arial" w:hAnsi="Arial" w:cs="Arial"/>
          <w:sz w:val="24"/>
          <w:szCs w:val="24"/>
        </w:rPr>
        <w:t xml:space="preserve">the </w:t>
      </w:r>
      <w:r w:rsidRPr="006407CF">
        <w:rPr>
          <w:rFonts w:ascii="Arial" w:hAnsi="Arial" w:cs="Arial"/>
          <w:sz w:val="24"/>
          <w:szCs w:val="24"/>
        </w:rPr>
        <w:t>CA MTSS for California educators, administrators, and other key school staff.</w:t>
      </w:r>
    </w:p>
    <w:p w14:paraId="3F6F1D7D" w14:textId="223938F0" w:rsidR="00470472" w:rsidRPr="006407CF" w:rsidRDefault="00470472" w:rsidP="00470472">
      <w:pPr>
        <w:pStyle w:val="ListParagraph"/>
        <w:numPr>
          <w:ilvl w:val="0"/>
          <w:numId w:val="16"/>
        </w:numPr>
        <w:spacing w:after="240" w:line="240" w:lineRule="auto"/>
        <w:contextualSpacing w:val="0"/>
        <w:rPr>
          <w:rFonts w:ascii="Arial" w:hAnsi="Arial" w:cs="Arial"/>
          <w:sz w:val="24"/>
          <w:szCs w:val="24"/>
        </w:rPr>
      </w:pPr>
      <w:r w:rsidRPr="006407CF">
        <w:rPr>
          <w:rFonts w:ascii="Arial" w:hAnsi="Arial" w:cs="Arial"/>
          <w:sz w:val="24"/>
          <w:szCs w:val="24"/>
        </w:rPr>
        <w:t>Prioritize the provision of resources to geographically isolated school districts.</w:t>
      </w:r>
    </w:p>
    <w:p w14:paraId="24CB1EDA" w14:textId="77777777" w:rsidR="00470472" w:rsidRPr="006407CF" w:rsidRDefault="00470472" w:rsidP="00470472">
      <w:pPr>
        <w:pStyle w:val="ListParagraph"/>
        <w:numPr>
          <w:ilvl w:val="0"/>
          <w:numId w:val="16"/>
        </w:numPr>
        <w:spacing w:after="240" w:line="240" w:lineRule="auto"/>
        <w:contextualSpacing w:val="0"/>
        <w:rPr>
          <w:rFonts w:ascii="Arial" w:hAnsi="Arial" w:cs="Arial"/>
          <w:sz w:val="24"/>
          <w:szCs w:val="24"/>
        </w:rPr>
      </w:pPr>
      <w:r w:rsidRPr="006407CF">
        <w:rPr>
          <w:rFonts w:ascii="Arial" w:hAnsi="Arial" w:cs="Arial"/>
          <w:sz w:val="24"/>
          <w:szCs w:val="24"/>
        </w:rPr>
        <w:t xml:space="preserve">Focus more deliberately on aligning federal and state priorities around learning acceleration and state guidance that links to </w:t>
      </w:r>
      <w:r>
        <w:rPr>
          <w:rFonts w:ascii="Arial" w:hAnsi="Arial" w:cs="Arial"/>
          <w:sz w:val="24"/>
          <w:szCs w:val="24"/>
        </w:rPr>
        <w:t xml:space="preserve">the </w:t>
      </w:r>
      <w:r w:rsidRPr="006407CF">
        <w:rPr>
          <w:rFonts w:ascii="Arial" w:hAnsi="Arial" w:cs="Arial"/>
          <w:sz w:val="24"/>
          <w:szCs w:val="24"/>
        </w:rPr>
        <w:t>CA MTSS.</w:t>
      </w:r>
    </w:p>
    <w:p w14:paraId="1F6B4DE4" w14:textId="40D1FE4E" w:rsidR="00470472" w:rsidRPr="006407CF" w:rsidRDefault="00470472" w:rsidP="00470472">
      <w:pPr>
        <w:pStyle w:val="ListParagraph"/>
        <w:numPr>
          <w:ilvl w:val="0"/>
          <w:numId w:val="16"/>
        </w:numPr>
        <w:spacing w:after="240" w:line="240" w:lineRule="auto"/>
        <w:contextualSpacing w:val="0"/>
        <w:rPr>
          <w:rFonts w:ascii="Arial" w:hAnsi="Arial" w:cs="Arial"/>
          <w:sz w:val="24"/>
          <w:szCs w:val="24"/>
        </w:rPr>
      </w:pPr>
      <w:r w:rsidRPr="006407CF">
        <w:rPr>
          <w:rFonts w:ascii="Arial" w:hAnsi="Arial" w:cs="Arial"/>
          <w:sz w:val="24"/>
          <w:szCs w:val="24"/>
        </w:rPr>
        <w:t>Continue to prioritize strategies for the social</w:t>
      </w:r>
      <w:r w:rsidR="0074394B">
        <w:rPr>
          <w:rFonts w:ascii="Arial" w:hAnsi="Arial" w:cs="Arial"/>
          <w:sz w:val="24"/>
          <w:szCs w:val="24"/>
        </w:rPr>
        <w:t>–</w:t>
      </w:r>
      <w:r w:rsidRPr="006407CF">
        <w:rPr>
          <w:rFonts w:ascii="Arial" w:hAnsi="Arial" w:cs="Arial"/>
          <w:sz w:val="24"/>
          <w:szCs w:val="24"/>
        </w:rPr>
        <w:t xml:space="preserve">emotional well-being of school site staff as schools </w:t>
      </w:r>
      <w:proofErr w:type="gramStart"/>
      <w:r w:rsidRPr="006407CF">
        <w:rPr>
          <w:rFonts w:ascii="Arial" w:hAnsi="Arial" w:cs="Arial"/>
          <w:sz w:val="24"/>
          <w:szCs w:val="24"/>
        </w:rPr>
        <w:t>reopen</w:t>
      </w:r>
      <w:proofErr w:type="gramEnd"/>
      <w:r w:rsidRPr="006407CF">
        <w:rPr>
          <w:rFonts w:ascii="Arial" w:hAnsi="Arial" w:cs="Arial"/>
          <w:sz w:val="24"/>
          <w:szCs w:val="24"/>
        </w:rPr>
        <w:t>.</w:t>
      </w:r>
    </w:p>
    <w:p w14:paraId="7297DC3F" w14:textId="77777777" w:rsidR="00470472" w:rsidRPr="006407CF" w:rsidRDefault="00470472" w:rsidP="00470472">
      <w:pPr>
        <w:pStyle w:val="ListParagraph"/>
        <w:numPr>
          <w:ilvl w:val="0"/>
          <w:numId w:val="16"/>
        </w:numPr>
        <w:spacing w:after="240" w:line="240" w:lineRule="auto"/>
        <w:contextualSpacing w:val="0"/>
        <w:rPr>
          <w:rFonts w:ascii="Arial" w:hAnsi="Arial" w:cs="Arial"/>
          <w:sz w:val="24"/>
          <w:szCs w:val="24"/>
        </w:rPr>
      </w:pPr>
      <w:r w:rsidRPr="006407CF">
        <w:rPr>
          <w:rFonts w:ascii="Arial" w:hAnsi="Arial" w:cs="Arial"/>
          <w:sz w:val="24"/>
          <w:szCs w:val="24"/>
        </w:rPr>
        <w:t>Support educators in developing, strengthening, and sustaining relationships with students.</w:t>
      </w:r>
    </w:p>
    <w:p w14:paraId="46E95479" w14:textId="77777777" w:rsidR="00470472" w:rsidRPr="006407CF" w:rsidRDefault="00470472" w:rsidP="00470472">
      <w:pPr>
        <w:pStyle w:val="ListParagraph"/>
        <w:numPr>
          <w:ilvl w:val="0"/>
          <w:numId w:val="16"/>
        </w:numPr>
        <w:tabs>
          <w:tab w:val="left" w:pos="1080"/>
        </w:tabs>
        <w:spacing w:after="240" w:line="240" w:lineRule="auto"/>
        <w:contextualSpacing w:val="0"/>
        <w:rPr>
          <w:rFonts w:ascii="Arial" w:hAnsi="Arial" w:cs="Arial"/>
          <w:sz w:val="24"/>
          <w:szCs w:val="24"/>
        </w:rPr>
      </w:pPr>
      <w:r w:rsidRPr="006407CF">
        <w:rPr>
          <w:rFonts w:ascii="Arial" w:hAnsi="Arial" w:cs="Arial"/>
          <w:sz w:val="24"/>
          <w:szCs w:val="24"/>
        </w:rPr>
        <w:t xml:space="preserve">Continue to assist school sites to utilize their data to implement inclusive </w:t>
      </w:r>
      <w:proofErr w:type="gramStart"/>
      <w:r w:rsidRPr="006407CF">
        <w:rPr>
          <w:rFonts w:ascii="Arial" w:hAnsi="Arial" w:cs="Arial"/>
          <w:sz w:val="24"/>
          <w:szCs w:val="24"/>
        </w:rPr>
        <w:t>supports</w:t>
      </w:r>
      <w:proofErr w:type="gramEnd"/>
      <w:r w:rsidRPr="006407CF">
        <w:rPr>
          <w:rFonts w:ascii="Arial" w:hAnsi="Arial" w:cs="Arial"/>
          <w:sz w:val="24"/>
          <w:szCs w:val="24"/>
        </w:rPr>
        <w:t xml:space="preserve"> in addressing disparities and improving school climate.</w:t>
      </w:r>
    </w:p>
    <w:p w14:paraId="005A7BE7" w14:textId="084A0357" w:rsidR="00470472" w:rsidRPr="006407CF" w:rsidRDefault="00470472" w:rsidP="00470472">
      <w:pPr>
        <w:pStyle w:val="ListParagraph"/>
        <w:numPr>
          <w:ilvl w:val="0"/>
          <w:numId w:val="16"/>
        </w:numPr>
        <w:tabs>
          <w:tab w:val="left" w:pos="1080"/>
        </w:tabs>
        <w:spacing w:after="240" w:line="240" w:lineRule="auto"/>
        <w:contextualSpacing w:val="0"/>
        <w:rPr>
          <w:rFonts w:ascii="Arial" w:hAnsi="Arial" w:cs="Arial"/>
          <w:sz w:val="24"/>
          <w:szCs w:val="24"/>
        </w:rPr>
      </w:pPr>
      <w:r w:rsidRPr="006407CF">
        <w:rPr>
          <w:rFonts w:ascii="Arial" w:hAnsi="Arial" w:cs="Arial"/>
          <w:sz w:val="24"/>
          <w:szCs w:val="24"/>
        </w:rPr>
        <w:t xml:space="preserve">Foster opportunities for collaborative relationships with families and communities </w:t>
      </w:r>
      <w:proofErr w:type="gramStart"/>
      <w:r w:rsidRPr="006407CF">
        <w:rPr>
          <w:rFonts w:ascii="Arial" w:hAnsi="Arial" w:cs="Arial"/>
          <w:sz w:val="24"/>
          <w:szCs w:val="24"/>
        </w:rPr>
        <w:t>in order to</w:t>
      </w:r>
      <w:proofErr w:type="gramEnd"/>
      <w:r w:rsidRPr="006407CF">
        <w:rPr>
          <w:rFonts w:ascii="Arial" w:hAnsi="Arial" w:cs="Arial"/>
          <w:sz w:val="24"/>
          <w:szCs w:val="24"/>
        </w:rPr>
        <w:t xml:space="preserve"> elevate and encourage their voices in school decision-making.</w:t>
      </w:r>
    </w:p>
    <w:p w14:paraId="2A500D82" w14:textId="77777777" w:rsidR="00470472" w:rsidRPr="006407CF" w:rsidRDefault="00470472" w:rsidP="00470472">
      <w:pPr>
        <w:spacing w:after="240" w:line="240" w:lineRule="auto"/>
        <w:rPr>
          <w:rFonts w:ascii="Arial" w:eastAsia="Times" w:hAnsi="Arial" w:cs="Arial"/>
          <w:bCs/>
          <w:kern w:val="24"/>
          <w:sz w:val="24"/>
          <w:szCs w:val="24"/>
        </w:rPr>
      </w:pPr>
      <w:r w:rsidRPr="006407CF">
        <w:rPr>
          <w:rFonts w:ascii="Arial" w:eastAsia="Times" w:hAnsi="Arial" w:cs="Arial"/>
          <w:bCs/>
          <w:kern w:val="24"/>
          <w:sz w:val="24"/>
          <w:szCs w:val="24"/>
        </w:rPr>
        <w:t>The OCDE identified the following recommendations for improving state-level activities (which are summarized below):</w:t>
      </w:r>
    </w:p>
    <w:p w14:paraId="5C22FDBB" w14:textId="77777777" w:rsidR="00470472" w:rsidRPr="006407CF"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eastAsia="Times" w:hAnsi="Arial" w:cs="Arial"/>
          <w:bCs/>
          <w:kern w:val="24"/>
          <w:sz w:val="24"/>
          <w:szCs w:val="24"/>
        </w:rPr>
        <w:t>Establish</w:t>
      </w:r>
      <w:r>
        <w:rPr>
          <w:rFonts w:ascii="Arial" w:eastAsia="Times" w:hAnsi="Arial" w:cs="Arial"/>
          <w:bCs/>
          <w:kern w:val="24"/>
          <w:sz w:val="24"/>
          <w:szCs w:val="24"/>
        </w:rPr>
        <w:t>ing</w:t>
      </w:r>
      <w:r w:rsidRPr="006407CF">
        <w:rPr>
          <w:rFonts w:ascii="Arial" w:eastAsia="Times" w:hAnsi="Arial" w:cs="Arial"/>
          <w:bCs/>
          <w:kern w:val="24"/>
          <w:sz w:val="24"/>
          <w:szCs w:val="24"/>
        </w:rPr>
        <w:t xml:space="preserve"> </w:t>
      </w:r>
      <w:r>
        <w:rPr>
          <w:rFonts w:ascii="Arial" w:eastAsia="Times" w:hAnsi="Arial" w:cs="Arial"/>
          <w:bCs/>
          <w:kern w:val="24"/>
          <w:sz w:val="24"/>
          <w:szCs w:val="24"/>
        </w:rPr>
        <w:t xml:space="preserve">the </w:t>
      </w:r>
      <w:r w:rsidRPr="006407CF">
        <w:rPr>
          <w:rFonts w:ascii="Arial" w:eastAsia="Times" w:hAnsi="Arial" w:cs="Arial"/>
          <w:bCs/>
          <w:kern w:val="24"/>
          <w:sz w:val="24"/>
          <w:szCs w:val="24"/>
        </w:rPr>
        <w:t xml:space="preserve">CA MTSS as the primary framework and change strategy for school sites, districts, and COEs </w:t>
      </w:r>
      <w:r>
        <w:rPr>
          <w:rFonts w:ascii="Arial" w:eastAsia="Times" w:hAnsi="Arial" w:cs="Arial"/>
          <w:bCs/>
          <w:kern w:val="24"/>
          <w:sz w:val="24"/>
          <w:szCs w:val="24"/>
        </w:rPr>
        <w:t xml:space="preserve">remains </w:t>
      </w:r>
      <w:r w:rsidRPr="006407CF">
        <w:rPr>
          <w:rFonts w:ascii="Arial" w:eastAsia="Times" w:hAnsi="Arial" w:cs="Arial"/>
          <w:bCs/>
          <w:kern w:val="24"/>
          <w:sz w:val="24"/>
          <w:szCs w:val="24"/>
        </w:rPr>
        <w:t>central to the Statewide System of Support.</w:t>
      </w:r>
    </w:p>
    <w:p w14:paraId="456CDE6D" w14:textId="77777777" w:rsidR="00470472" w:rsidRPr="006407CF"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eastAsia="Times" w:hAnsi="Arial" w:cs="Arial"/>
          <w:bCs/>
          <w:kern w:val="24"/>
          <w:sz w:val="24"/>
          <w:szCs w:val="24"/>
        </w:rPr>
        <w:t>Link</w:t>
      </w:r>
      <w:r>
        <w:rPr>
          <w:rFonts w:ascii="Arial" w:eastAsia="Times" w:hAnsi="Arial" w:cs="Arial"/>
          <w:bCs/>
          <w:kern w:val="24"/>
          <w:sz w:val="24"/>
          <w:szCs w:val="24"/>
        </w:rPr>
        <w:t>ing</w:t>
      </w:r>
      <w:r w:rsidRPr="006407CF">
        <w:rPr>
          <w:rFonts w:ascii="Arial" w:eastAsia="Times" w:hAnsi="Arial" w:cs="Arial"/>
          <w:bCs/>
          <w:kern w:val="24"/>
          <w:sz w:val="24"/>
          <w:szCs w:val="24"/>
        </w:rPr>
        <w:t xml:space="preserve"> federal and state priorities around learning acceleration</w:t>
      </w:r>
      <w:r w:rsidRPr="006407CF">
        <w:rPr>
          <w:rFonts w:ascii="Arial" w:eastAsia="Times" w:hAnsi="Arial" w:cs="Arial"/>
          <w:b/>
          <w:bCs/>
          <w:kern w:val="24"/>
          <w:sz w:val="24"/>
          <w:szCs w:val="24"/>
        </w:rPr>
        <w:t xml:space="preserve"> </w:t>
      </w:r>
      <w:r w:rsidRPr="006407CF">
        <w:rPr>
          <w:rFonts w:ascii="Arial" w:eastAsia="Times" w:hAnsi="Arial" w:cs="Arial"/>
          <w:bCs/>
          <w:kern w:val="24"/>
          <w:sz w:val="24"/>
          <w:szCs w:val="24"/>
        </w:rPr>
        <w:t xml:space="preserve">to </w:t>
      </w:r>
      <w:r>
        <w:rPr>
          <w:rFonts w:ascii="Arial" w:eastAsia="Times" w:hAnsi="Arial" w:cs="Arial"/>
          <w:bCs/>
          <w:kern w:val="24"/>
          <w:sz w:val="24"/>
          <w:szCs w:val="24"/>
        </w:rPr>
        <w:t xml:space="preserve">the </w:t>
      </w:r>
      <w:r w:rsidRPr="006407CF">
        <w:rPr>
          <w:rFonts w:ascii="Arial" w:eastAsia="Times" w:hAnsi="Arial" w:cs="Arial"/>
          <w:bCs/>
          <w:kern w:val="24"/>
          <w:sz w:val="24"/>
          <w:szCs w:val="24"/>
        </w:rPr>
        <w:t>CA MTSS.</w:t>
      </w:r>
    </w:p>
    <w:p w14:paraId="7C9DE039" w14:textId="06D4A08A" w:rsidR="00470472" w:rsidRPr="006407CF"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eastAsia="Times" w:hAnsi="Arial" w:cs="Arial"/>
          <w:bCs/>
          <w:kern w:val="24"/>
          <w:sz w:val="24"/>
          <w:szCs w:val="24"/>
        </w:rPr>
        <w:lastRenderedPageBreak/>
        <w:t>Continu</w:t>
      </w:r>
      <w:r>
        <w:rPr>
          <w:rFonts w:ascii="Arial" w:eastAsia="Times" w:hAnsi="Arial" w:cs="Arial"/>
          <w:bCs/>
          <w:kern w:val="24"/>
          <w:sz w:val="24"/>
          <w:szCs w:val="24"/>
        </w:rPr>
        <w:t>ing</w:t>
      </w:r>
      <w:r w:rsidRPr="006407CF">
        <w:rPr>
          <w:rFonts w:ascii="Arial" w:eastAsia="Times" w:hAnsi="Arial" w:cs="Arial"/>
          <w:bCs/>
          <w:kern w:val="24"/>
          <w:sz w:val="24"/>
          <w:szCs w:val="24"/>
        </w:rPr>
        <w:t xml:space="preserve"> to</w:t>
      </w:r>
      <w:r w:rsidRPr="006407CF">
        <w:rPr>
          <w:rFonts w:ascii="Arial" w:eastAsia="Times" w:hAnsi="Arial" w:cs="Arial"/>
          <w:b/>
          <w:bCs/>
          <w:kern w:val="24"/>
          <w:sz w:val="24"/>
          <w:szCs w:val="24"/>
        </w:rPr>
        <w:t xml:space="preserve"> </w:t>
      </w:r>
      <w:r w:rsidRPr="006407CF">
        <w:rPr>
          <w:rFonts w:ascii="Arial" w:eastAsia="Times" w:hAnsi="Arial" w:cs="Arial"/>
          <w:bCs/>
          <w:kern w:val="24"/>
          <w:sz w:val="24"/>
          <w:szCs w:val="24"/>
        </w:rPr>
        <w:t>prioritize strategies for the social</w:t>
      </w:r>
      <w:r w:rsidR="0074394B">
        <w:rPr>
          <w:rFonts w:ascii="Arial" w:eastAsia="Times" w:hAnsi="Arial" w:cs="Arial"/>
          <w:bCs/>
          <w:kern w:val="24"/>
          <w:sz w:val="24"/>
          <w:szCs w:val="24"/>
        </w:rPr>
        <w:t>–</w:t>
      </w:r>
      <w:r w:rsidRPr="006407CF">
        <w:rPr>
          <w:rFonts w:ascii="Arial" w:eastAsia="Times" w:hAnsi="Arial" w:cs="Arial"/>
          <w:bCs/>
          <w:kern w:val="24"/>
          <w:sz w:val="24"/>
          <w:szCs w:val="24"/>
        </w:rPr>
        <w:t xml:space="preserve">emotional well-being of school site staff as schools </w:t>
      </w:r>
      <w:proofErr w:type="gramStart"/>
      <w:r w:rsidRPr="006407CF">
        <w:rPr>
          <w:rFonts w:ascii="Arial" w:eastAsia="Times" w:hAnsi="Arial" w:cs="Arial"/>
          <w:bCs/>
          <w:kern w:val="24"/>
          <w:sz w:val="24"/>
          <w:szCs w:val="24"/>
        </w:rPr>
        <w:t>reopen</w:t>
      </w:r>
      <w:proofErr w:type="gramEnd"/>
      <w:r w:rsidRPr="006407CF">
        <w:rPr>
          <w:rFonts w:ascii="Arial" w:eastAsia="Times" w:hAnsi="Arial" w:cs="Arial"/>
          <w:bCs/>
          <w:kern w:val="24"/>
          <w:sz w:val="24"/>
          <w:szCs w:val="24"/>
        </w:rPr>
        <w:t>.</w:t>
      </w:r>
    </w:p>
    <w:p w14:paraId="4FAFE8BC" w14:textId="1A6EE445" w:rsidR="00470472" w:rsidRPr="006407CF"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hAnsi="Arial" w:cs="Arial"/>
          <w:sz w:val="24"/>
          <w:szCs w:val="24"/>
        </w:rPr>
        <w:t>Equip</w:t>
      </w:r>
      <w:r>
        <w:rPr>
          <w:rFonts w:ascii="Arial" w:hAnsi="Arial" w:cs="Arial"/>
          <w:sz w:val="24"/>
          <w:szCs w:val="24"/>
        </w:rPr>
        <w:t>ping</w:t>
      </w:r>
      <w:r w:rsidRPr="006407CF">
        <w:rPr>
          <w:rFonts w:ascii="Arial" w:hAnsi="Arial" w:cs="Arial"/>
          <w:spacing w:val="-2"/>
          <w:sz w:val="24"/>
          <w:szCs w:val="24"/>
        </w:rPr>
        <w:t xml:space="preserve"> </w:t>
      </w:r>
      <w:r w:rsidRPr="006407CF">
        <w:rPr>
          <w:rFonts w:ascii="Arial" w:hAnsi="Arial" w:cs="Arial"/>
          <w:sz w:val="24"/>
          <w:szCs w:val="24"/>
        </w:rPr>
        <w:t>educators</w:t>
      </w:r>
      <w:r w:rsidRPr="006407CF">
        <w:rPr>
          <w:rFonts w:ascii="Arial" w:hAnsi="Arial" w:cs="Arial"/>
          <w:spacing w:val="-2"/>
          <w:sz w:val="24"/>
          <w:szCs w:val="24"/>
        </w:rPr>
        <w:t xml:space="preserve"> </w:t>
      </w:r>
      <w:r w:rsidRPr="006407CF">
        <w:rPr>
          <w:rFonts w:ascii="Arial" w:hAnsi="Arial" w:cs="Arial"/>
          <w:sz w:val="24"/>
          <w:szCs w:val="24"/>
        </w:rPr>
        <w:t>with</w:t>
      </w:r>
      <w:r w:rsidRPr="006407CF">
        <w:rPr>
          <w:rFonts w:ascii="Arial" w:hAnsi="Arial" w:cs="Arial"/>
          <w:spacing w:val="-2"/>
          <w:sz w:val="24"/>
          <w:szCs w:val="24"/>
        </w:rPr>
        <w:t xml:space="preserve"> </w:t>
      </w:r>
      <w:r w:rsidRPr="006407CF">
        <w:rPr>
          <w:rFonts w:ascii="Arial" w:hAnsi="Arial" w:cs="Arial"/>
          <w:sz w:val="24"/>
          <w:szCs w:val="24"/>
        </w:rPr>
        <w:t>new</w:t>
      </w:r>
      <w:r w:rsidRPr="006407CF">
        <w:rPr>
          <w:rFonts w:ascii="Arial" w:hAnsi="Arial" w:cs="Arial"/>
          <w:spacing w:val="-1"/>
          <w:sz w:val="24"/>
          <w:szCs w:val="24"/>
        </w:rPr>
        <w:t xml:space="preserve"> </w:t>
      </w:r>
      <w:r w:rsidRPr="006407CF">
        <w:rPr>
          <w:rFonts w:ascii="Arial" w:hAnsi="Arial" w:cs="Arial"/>
          <w:sz w:val="24"/>
          <w:szCs w:val="24"/>
        </w:rPr>
        <w:t>tools</w:t>
      </w:r>
      <w:r w:rsidRPr="006407CF">
        <w:rPr>
          <w:rFonts w:ascii="Arial" w:hAnsi="Arial" w:cs="Arial"/>
          <w:spacing w:val="-2"/>
          <w:sz w:val="24"/>
          <w:szCs w:val="24"/>
        </w:rPr>
        <w:t xml:space="preserve"> </w:t>
      </w:r>
      <w:r w:rsidRPr="006407CF">
        <w:rPr>
          <w:rFonts w:ascii="Arial" w:hAnsi="Arial" w:cs="Arial"/>
          <w:sz w:val="24"/>
          <w:szCs w:val="24"/>
        </w:rPr>
        <w:t>for</w:t>
      </w:r>
      <w:r w:rsidRPr="006407CF">
        <w:rPr>
          <w:rFonts w:ascii="Arial" w:hAnsi="Arial" w:cs="Arial"/>
          <w:spacing w:val="-2"/>
          <w:sz w:val="24"/>
          <w:szCs w:val="24"/>
        </w:rPr>
        <w:t xml:space="preserve"> </w:t>
      </w:r>
      <w:r w:rsidRPr="006407CF">
        <w:rPr>
          <w:rFonts w:ascii="Arial" w:hAnsi="Arial" w:cs="Arial"/>
          <w:sz w:val="24"/>
          <w:szCs w:val="24"/>
        </w:rPr>
        <w:t>student</w:t>
      </w:r>
      <w:r w:rsidRPr="006407CF">
        <w:rPr>
          <w:rFonts w:ascii="Arial" w:hAnsi="Arial" w:cs="Arial"/>
          <w:spacing w:val="-1"/>
          <w:sz w:val="24"/>
          <w:szCs w:val="24"/>
        </w:rPr>
        <w:t xml:space="preserve"> </w:t>
      </w:r>
      <w:r w:rsidRPr="006407CF">
        <w:rPr>
          <w:rFonts w:ascii="Arial" w:hAnsi="Arial" w:cs="Arial"/>
          <w:sz w:val="24"/>
          <w:szCs w:val="24"/>
        </w:rPr>
        <w:t>engagement</w:t>
      </w:r>
      <w:r w:rsidRPr="006407CF">
        <w:rPr>
          <w:rFonts w:ascii="Arial" w:hAnsi="Arial" w:cs="Arial"/>
          <w:spacing w:val="-2"/>
          <w:sz w:val="24"/>
          <w:szCs w:val="24"/>
        </w:rPr>
        <w:t xml:space="preserve"> </w:t>
      </w:r>
      <w:r w:rsidRPr="006407CF">
        <w:rPr>
          <w:rFonts w:ascii="Arial" w:hAnsi="Arial" w:cs="Arial"/>
          <w:sz w:val="24"/>
          <w:szCs w:val="24"/>
        </w:rPr>
        <w:t>and</w:t>
      </w:r>
      <w:r w:rsidRPr="006407CF">
        <w:rPr>
          <w:rFonts w:ascii="Arial" w:hAnsi="Arial" w:cs="Arial"/>
          <w:spacing w:val="-2"/>
          <w:sz w:val="24"/>
          <w:szCs w:val="24"/>
        </w:rPr>
        <w:t xml:space="preserve"> </w:t>
      </w:r>
      <w:r w:rsidRPr="006407CF">
        <w:rPr>
          <w:rFonts w:ascii="Arial" w:hAnsi="Arial" w:cs="Arial"/>
          <w:sz w:val="24"/>
          <w:szCs w:val="24"/>
        </w:rPr>
        <w:t>student</w:t>
      </w:r>
      <w:r w:rsidRPr="006407CF">
        <w:rPr>
          <w:rFonts w:ascii="Arial" w:hAnsi="Arial" w:cs="Arial"/>
          <w:spacing w:val="-1"/>
          <w:sz w:val="24"/>
          <w:szCs w:val="24"/>
        </w:rPr>
        <w:t xml:space="preserve"> </w:t>
      </w:r>
      <w:r w:rsidRPr="006407CF">
        <w:rPr>
          <w:rFonts w:ascii="Arial" w:hAnsi="Arial" w:cs="Arial"/>
          <w:sz w:val="24"/>
          <w:szCs w:val="24"/>
        </w:rPr>
        <w:t>learning, especially those considered universal supports.</w:t>
      </w:r>
    </w:p>
    <w:p w14:paraId="2A806238" w14:textId="242333AC" w:rsidR="00470472" w:rsidRPr="006407CF"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eastAsia="Times" w:hAnsi="Arial" w:cs="Arial"/>
          <w:bCs/>
          <w:kern w:val="24"/>
          <w:sz w:val="24"/>
          <w:szCs w:val="24"/>
        </w:rPr>
        <w:t>Support</w:t>
      </w:r>
      <w:r>
        <w:rPr>
          <w:rFonts w:ascii="Arial" w:eastAsia="Times" w:hAnsi="Arial" w:cs="Arial"/>
          <w:bCs/>
          <w:kern w:val="24"/>
          <w:sz w:val="24"/>
          <w:szCs w:val="24"/>
        </w:rPr>
        <w:t>ing</w:t>
      </w:r>
      <w:r w:rsidRPr="006407CF">
        <w:rPr>
          <w:rFonts w:ascii="Arial" w:eastAsia="Times" w:hAnsi="Arial" w:cs="Arial"/>
          <w:bCs/>
          <w:kern w:val="24"/>
          <w:sz w:val="24"/>
          <w:szCs w:val="24"/>
        </w:rPr>
        <w:t xml:space="preserve"> school sites to utilize data to inform decisions around implementing social</w:t>
      </w:r>
      <w:r w:rsidR="0074394B">
        <w:rPr>
          <w:rFonts w:ascii="Arial" w:eastAsia="Times" w:hAnsi="Arial" w:cs="Arial"/>
          <w:bCs/>
          <w:kern w:val="24"/>
          <w:sz w:val="24"/>
          <w:szCs w:val="24"/>
        </w:rPr>
        <w:t>–</w:t>
      </w:r>
      <w:r w:rsidRPr="006407CF">
        <w:rPr>
          <w:rFonts w:ascii="Arial" w:eastAsia="Times" w:hAnsi="Arial" w:cs="Arial"/>
          <w:bCs/>
          <w:kern w:val="24"/>
          <w:sz w:val="24"/>
          <w:szCs w:val="24"/>
        </w:rPr>
        <w:t>emotional supports in addressing:</w:t>
      </w:r>
    </w:p>
    <w:p w14:paraId="1A44C3BB" w14:textId="77777777" w:rsidR="00470472" w:rsidRPr="006407CF" w:rsidRDefault="00470472" w:rsidP="00470472">
      <w:pPr>
        <w:pStyle w:val="ListParagraph"/>
        <w:numPr>
          <w:ilvl w:val="1"/>
          <w:numId w:val="1"/>
        </w:numPr>
        <w:spacing w:after="240" w:line="240" w:lineRule="auto"/>
        <w:ind w:left="1440"/>
        <w:rPr>
          <w:rFonts w:ascii="Arial" w:eastAsia="Times" w:hAnsi="Arial" w:cs="Arial"/>
          <w:bCs/>
          <w:kern w:val="24"/>
          <w:sz w:val="24"/>
          <w:szCs w:val="24"/>
        </w:rPr>
      </w:pPr>
      <w:r w:rsidRPr="006407CF">
        <w:rPr>
          <w:rFonts w:ascii="Arial" w:eastAsia="Times" w:hAnsi="Arial" w:cs="Arial"/>
          <w:bCs/>
          <w:kern w:val="24"/>
          <w:sz w:val="24"/>
          <w:szCs w:val="24"/>
        </w:rPr>
        <w:t xml:space="preserve">Discipline disparities apparent by race, </w:t>
      </w:r>
    </w:p>
    <w:p w14:paraId="5B15980D" w14:textId="77777777" w:rsidR="00470472" w:rsidRPr="006407CF" w:rsidRDefault="00470472" w:rsidP="00470472">
      <w:pPr>
        <w:pStyle w:val="ListParagraph"/>
        <w:numPr>
          <w:ilvl w:val="1"/>
          <w:numId w:val="1"/>
        </w:numPr>
        <w:spacing w:after="240" w:line="240" w:lineRule="auto"/>
        <w:ind w:left="1440"/>
        <w:rPr>
          <w:rFonts w:ascii="Arial" w:eastAsia="Times" w:hAnsi="Arial" w:cs="Arial"/>
          <w:bCs/>
          <w:kern w:val="24"/>
          <w:sz w:val="24"/>
          <w:szCs w:val="24"/>
        </w:rPr>
      </w:pPr>
      <w:r w:rsidRPr="006407CF">
        <w:rPr>
          <w:rFonts w:ascii="Arial" w:eastAsia="Times" w:hAnsi="Arial" w:cs="Arial"/>
          <w:bCs/>
          <w:kern w:val="24"/>
          <w:sz w:val="24"/>
          <w:szCs w:val="24"/>
        </w:rPr>
        <w:t xml:space="preserve">The overidentification of students of color for special education services, and </w:t>
      </w:r>
    </w:p>
    <w:p w14:paraId="667710A0" w14:textId="77777777" w:rsidR="00470472" w:rsidRPr="006407CF" w:rsidRDefault="00470472" w:rsidP="00470472">
      <w:pPr>
        <w:pStyle w:val="ListParagraph"/>
        <w:numPr>
          <w:ilvl w:val="1"/>
          <w:numId w:val="1"/>
        </w:numPr>
        <w:spacing w:after="240" w:line="240" w:lineRule="auto"/>
        <w:ind w:left="1440"/>
        <w:contextualSpacing w:val="0"/>
        <w:rPr>
          <w:rFonts w:ascii="Arial" w:eastAsia="Times" w:hAnsi="Arial" w:cs="Arial"/>
          <w:bCs/>
          <w:kern w:val="24"/>
          <w:sz w:val="24"/>
          <w:szCs w:val="24"/>
        </w:rPr>
      </w:pPr>
      <w:r w:rsidRPr="006407CF">
        <w:rPr>
          <w:rFonts w:ascii="Arial" w:eastAsia="Times" w:hAnsi="Arial" w:cs="Arial"/>
          <w:bCs/>
          <w:kern w:val="24"/>
          <w:sz w:val="24"/>
          <w:szCs w:val="24"/>
        </w:rPr>
        <w:t>Improving school climate.</w:t>
      </w:r>
    </w:p>
    <w:p w14:paraId="060FB5A4" w14:textId="77777777" w:rsidR="00470472" w:rsidRDefault="00470472" w:rsidP="00470472">
      <w:pPr>
        <w:pStyle w:val="ListParagraph"/>
        <w:numPr>
          <w:ilvl w:val="0"/>
          <w:numId w:val="1"/>
        </w:numPr>
        <w:spacing w:after="240" w:line="240" w:lineRule="auto"/>
        <w:ind w:left="720"/>
        <w:contextualSpacing w:val="0"/>
        <w:rPr>
          <w:rFonts w:ascii="Arial" w:eastAsia="Times" w:hAnsi="Arial" w:cs="Arial"/>
          <w:bCs/>
          <w:kern w:val="24"/>
          <w:sz w:val="24"/>
          <w:szCs w:val="24"/>
        </w:rPr>
      </w:pPr>
      <w:r w:rsidRPr="006407CF">
        <w:rPr>
          <w:rFonts w:ascii="Arial" w:eastAsia="Times" w:hAnsi="Arial" w:cs="Arial"/>
          <w:bCs/>
          <w:kern w:val="24"/>
          <w:sz w:val="24"/>
          <w:szCs w:val="24"/>
        </w:rPr>
        <w:t>Foster opportunities for collaborative relationships with families and communities</w:t>
      </w:r>
      <w:bookmarkEnd w:id="24"/>
    </w:p>
    <w:sectPr w:rsidR="00470472" w:rsidSect="00AB39DF">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6BBC" w14:textId="77777777" w:rsidR="00DD050F" w:rsidRDefault="00DD050F" w:rsidP="00E81D3B">
      <w:pPr>
        <w:spacing w:after="0" w:line="240" w:lineRule="auto"/>
      </w:pPr>
      <w:r>
        <w:separator/>
      </w:r>
    </w:p>
  </w:endnote>
  <w:endnote w:type="continuationSeparator" w:id="0">
    <w:p w14:paraId="45F3F7DF" w14:textId="77777777" w:rsidR="00DD050F" w:rsidRDefault="00DD050F"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353529"/>
      <w:docPartObj>
        <w:docPartGallery w:val="Page Numbers (Bottom of Page)"/>
        <w:docPartUnique/>
      </w:docPartObj>
    </w:sdtPr>
    <w:sdtEndPr>
      <w:rPr>
        <w:noProof/>
      </w:rPr>
    </w:sdtEndPr>
    <w:sdtContent>
      <w:p w14:paraId="52E8C32A" w14:textId="77777777" w:rsidR="008C0599" w:rsidRDefault="008C0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940F6E" w14:textId="77777777" w:rsidR="008C0599" w:rsidRDefault="008C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3B4F" w14:textId="77777777" w:rsidR="008C0599" w:rsidRPr="00011DC6" w:rsidRDefault="008C0599" w:rsidP="00011DC6">
    <w:pPr>
      <w:pStyle w:val="Footer"/>
      <w:jc w:val="center"/>
      <w:rPr>
        <w:rFonts w:ascii="Arial" w:hAnsi="Arial" w:cs="Arial"/>
        <w:sz w:val="24"/>
        <w:szCs w:val="24"/>
      </w:rPr>
    </w:pPr>
    <w:r w:rsidRPr="00C21834">
      <w:rPr>
        <w:rFonts w:ascii="Arial" w:hAnsi="Arial" w:cs="Arial"/>
        <w:sz w:val="24"/>
        <w:szCs w:val="24"/>
      </w:rPr>
      <w:fldChar w:fldCharType="begin"/>
    </w:r>
    <w:r w:rsidRPr="00C21834">
      <w:rPr>
        <w:rFonts w:ascii="Arial" w:hAnsi="Arial" w:cs="Arial"/>
        <w:sz w:val="24"/>
        <w:szCs w:val="24"/>
      </w:rPr>
      <w:instrText xml:space="preserve"> PAGE   \* MERGEFORMAT </w:instrText>
    </w:r>
    <w:r w:rsidRPr="00C21834">
      <w:rPr>
        <w:rFonts w:ascii="Arial" w:hAnsi="Arial" w:cs="Arial"/>
        <w:sz w:val="24"/>
        <w:szCs w:val="24"/>
      </w:rPr>
      <w:fldChar w:fldCharType="separate"/>
    </w:r>
    <w:r>
      <w:rPr>
        <w:rFonts w:ascii="Arial" w:hAnsi="Arial" w:cs="Arial"/>
        <w:noProof/>
        <w:sz w:val="24"/>
        <w:szCs w:val="24"/>
      </w:rPr>
      <w:t>i</w:t>
    </w:r>
    <w:r w:rsidRPr="00C21834">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FFFC" w14:textId="77777777" w:rsidR="008C0599" w:rsidRPr="00872D27" w:rsidRDefault="008C0599" w:rsidP="00872D27">
    <w:pPr>
      <w:pStyle w:val="Footer"/>
      <w:jc w:val="center"/>
      <w:rPr>
        <w:rFonts w:ascii="Arial" w:hAnsi="Arial" w:cs="Arial"/>
        <w:sz w:val="24"/>
        <w:szCs w:val="24"/>
      </w:rPr>
    </w:pPr>
    <w:r w:rsidRPr="00F53560">
      <w:rPr>
        <w:rFonts w:ascii="Arial" w:hAnsi="Arial" w:cs="Arial"/>
        <w:sz w:val="24"/>
        <w:szCs w:val="24"/>
      </w:rPr>
      <w:fldChar w:fldCharType="begin"/>
    </w:r>
    <w:r w:rsidRPr="00F53560">
      <w:rPr>
        <w:rFonts w:ascii="Arial" w:hAnsi="Arial" w:cs="Arial"/>
        <w:sz w:val="24"/>
        <w:szCs w:val="24"/>
      </w:rPr>
      <w:instrText xml:space="preserve"> PAGE   \* MERGEFORMAT </w:instrText>
    </w:r>
    <w:r w:rsidRPr="00F53560">
      <w:rPr>
        <w:rFonts w:ascii="Arial" w:hAnsi="Arial" w:cs="Arial"/>
        <w:sz w:val="24"/>
        <w:szCs w:val="24"/>
      </w:rPr>
      <w:fldChar w:fldCharType="separate"/>
    </w:r>
    <w:r>
      <w:rPr>
        <w:rFonts w:ascii="Arial" w:hAnsi="Arial" w:cs="Arial"/>
        <w:noProof/>
        <w:sz w:val="24"/>
        <w:szCs w:val="24"/>
      </w:rPr>
      <w:t>7</w:t>
    </w:r>
    <w:r w:rsidRPr="00F53560">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009E" w14:textId="77777777" w:rsidR="00DD050F" w:rsidRDefault="00DD050F" w:rsidP="00E81D3B">
      <w:pPr>
        <w:spacing w:after="0" w:line="240" w:lineRule="auto"/>
      </w:pPr>
      <w:r>
        <w:separator/>
      </w:r>
    </w:p>
  </w:footnote>
  <w:footnote w:type="continuationSeparator" w:id="0">
    <w:p w14:paraId="6B513CE5" w14:textId="77777777" w:rsidR="00DD050F" w:rsidRDefault="00DD050F" w:rsidP="00E8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379081"/>
      <w:docPartObj>
        <w:docPartGallery w:val="Page Numbers (Top of Page)"/>
        <w:docPartUnique/>
      </w:docPartObj>
    </w:sdtPr>
    <w:sdtEndPr>
      <w:rPr>
        <w:noProof/>
      </w:rPr>
    </w:sdtEndPr>
    <w:sdtContent>
      <w:p w14:paraId="066318BF" w14:textId="77777777" w:rsidR="008C0599" w:rsidRDefault="008C05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B918BA" w14:textId="77777777" w:rsidR="008C0599" w:rsidRDefault="008C0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A94B" w14:textId="77777777" w:rsidR="008C0599" w:rsidRDefault="008C0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9E8A" w14:textId="77777777" w:rsidR="008C0599" w:rsidRPr="00BF283C" w:rsidRDefault="008C0599" w:rsidP="00BF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A66"/>
    <w:multiLevelType w:val="hybridMultilevel"/>
    <w:tmpl w:val="8B94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7237"/>
    <w:multiLevelType w:val="hybridMultilevel"/>
    <w:tmpl w:val="D92E678A"/>
    <w:lvl w:ilvl="0" w:tplc="80A827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732A"/>
    <w:multiLevelType w:val="hybridMultilevel"/>
    <w:tmpl w:val="E3D4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7CA2"/>
    <w:multiLevelType w:val="hybridMultilevel"/>
    <w:tmpl w:val="60FE7D24"/>
    <w:lvl w:ilvl="0" w:tplc="E9063D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5964"/>
    <w:multiLevelType w:val="hybridMultilevel"/>
    <w:tmpl w:val="146A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EE633C"/>
    <w:multiLevelType w:val="hybridMultilevel"/>
    <w:tmpl w:val="A4189850"/>
    <w:lvl w:ilvl="0" w:tplc="53B0008E">
      <w:start w:val="1"/>
      <w:numFmt w:val="bullet"/>
      <w:lvlText w:val=""/>
      <w:lvlJc w:val="left"/>
      <w:pPr>
        <w:ind w:left="72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7641E96"/>
    <w:multiLevelType w:val="hybridMultilevel"/>
    <w:tmpl w:val="416C5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E472A"/>
    <w:multiLevelType w:val="hybridMultilevel"/>
    <w:tmpl w:val="AF2E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B504C"/>
    <w:multiLevelType w:val="hybridMultilevel"/>
    <w:tmpl w:val="669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05D1E"/>
    <w:multiLevelType w:val="hybridMultilevel"/>
    <w:tmpl w:val="0776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0658"/>
    <w:multiLevelType w:val="hybridMultilevel"/>
    <w:tmpl w:val="075C94E6"/>
    <w:lvl w:ilvl="0" w:tplc="04090001">
      <w:start w:val="1"/>
      <w:numFmt w:val="bullet"/>
      <w:lvlText w:val=""/>
      <w:lvlJc w:val="left"/>
      <w:pPr>
        <w:ind w:left="790" w:hanging="360"/>
      </w:pPr>
      <w:rPr>
        <w:rFonts w:ascii="Symbol" w:hAnsi="Symbol"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 w15:restartNumberingAfterBreak="0">
    <w:nsid w:val="300E41F1"/>
    <w:multiLevelType w:val="hybridMultilevel"/>
    <w:tmpl w:val="7BE6C03A"/>
    <w:lvl w:ilvl="0" w:tplc="25D4AB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07B10"/>
    <w:multiLevelType w:val="hybridMultilevel"/>
    <w:tmpl w:val="EF1A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044C37"/>
    <w:multiLevelType w:val="hybridMultilevel"/>
    <w:tmpl w:val="4AB8E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96AFC"/>
    <w:multiLevelType w:val="hybridMultilevel"/>
    <w:tmpl w:val="4ABA4564"/>
    <w:lvl w:ilvl="0" w:tplc="BFE06D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C35E7"/>
    <w:multiLevelType w:val="hybridMultilevel"/>
    <w:tmpl w:val="5B101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F6A3A"/>
    <w:multiLevelType w:val="hybridMultilevel"/>
    <w:tmpl w:val="1B8C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611C4"/>
    <w:multiLevelType w:val="hybridMultilevel"/>
    <w:tmpl w:val="AF6C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25304"/>
    <w:multiLevelType w:val="hybridMultilevel"/>
    <w:tmpl w:val="23F48A12"/>
    <w:lvl w:ilvl="0" w:tplc="BB10C3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2604C"/>
    <w:multiLevelType w:val="hybridMultilevel"/>
    <w:tmpl w:val="7FA2EE66"/>
    <w:lvl w:ilvl="0" w:tplc="7276A4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F5F81"/>
    <w:multiLevelType w:val="hybridMultilevel"/>
    <w:tmpl w:val="2A623CE4"/>
    <w:lvl w:ilvl="0" w:tplc="2FA8BB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C54CB"/>
    <w:multiLevelType w:val="hybridMultilevel"/>
    <w:tmpl w:val="94CAACDA"/>
    <w:lvl w:ilvl="0" w:tplc="FDAAF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B13DD"/>
    <w:multiLevelType w:val="hybridMultilevel"/>
    <w:tmpl w:val="84A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F05F8"/>
    <w:multiLevelType w:val="hybridMultilevel"/>
    <w:tmpl w:val="4B7C5426"/>
    <w:lvl w:ilvl="0" w:tplc="2262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66BA9"/>
    <w:multiLevelType w:val="hybridMultilevel"/>
    <w:tmpl w:val="BF82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072872">
    <w:abstractNumId w:val="6"/>
  </w:num>
  <w:num w:numId="2" w16cid:durableId="1718235029">
    <w:abstractNumId w:val="7"/>
  </w:num>
  <w:num w:numId="3" w16cid:durableId="1680618007">
    <w:abstractNumId w:val="9"/>
  </w:num>
  <w:num w:numId="4" w16cid:durableId="731391939">
    <w:abstractNumId w:val="23"/>
  </w:num>
  <w:num w:numId="5" w16cid:durableId="922953320">
    <w:abstractNumId w:val="22"/>
  </w:num>
  <w:num w:numId="6" w16cid:durableId="2144346689">
    <w:abstractNumId w:val="5"/>
  </w:num>
  <w:num w:numId="7" w16cid:durableId="1824422995">
    <w:abstractNumId w:val="18"/>
  </w:num>
  <w:num w:numId="8" w16cid:durableId="1717319329">
    <w:abstractNumId w:val="16"/>
  </w:num>
  <w:num w:numId="9" w16cid:durableId="1852376556">
    <w:abstractNumId w:val="8"/>
  </w:num>
  <w:num w:numId="10" w16cid:durableId="621807916">
    <w:abstractNumId w:val="13"/>
  </w:num>
  <w:num w:numId="11" w16cid:durableId="1690719738">
    <w:abstractNumId w:val="12"/>
  </w:num>
  <w:num w:numId="12" w16cid:durableId="1570991865">
    <w:abstractNumId w:val="4"/>
  </w:num>
  <w:num w:numId="13" w16cid:durableId="482626241">
    <w:abstractNumId w:val="21"/>
  </w:num>
  <w:num w:numId="14" w16cid:durableId="487474991">
    <w:abstractNumId w:val="0"/>
  </w:num>
  <w:num w:numId="15" w16cid:durableId="1522166353">
    <w:abstractNumId w:val="17"/>
  </w:num>
  <w:num w:numId="16" w16cid:durableId="447772437">
    <w:abstractNumId w:val="2"/>
  </w:num>
  <w:num w:numId="17" w16cid:durableId="1152525473">
    <w:abstractNumId w:val="10"/>
  </w:num>
  <w:num w:numId="18" w16cid:durableId="2109154369">
    <w:abstractNumId w:val="1"/>
  </w:num>
  <w:num w:numId="19" w16cid:durableId="146021423">
    <w:abstractNumId w:val="19"/>
  </w:num>
  <w:num w:numId="20" w16cid:durableId="904803151">
    <w:abstractNumId w:val="3"/>
  </w:num>
  <w:num w:numId="21" w16cid:durableId="625938174">
    <w:abstractNumId w:val="14"/>
  </w:num>
  <w:num w:numId="22" w16cid:durableId="181281338">
    <w:abstractNumId w:val="20"/>
  </w:num>
  <w:num w:numId="23" w16cid:durableId="795484078">
    <w:abstractNumId w:val="15"/>
  </w:num>
  <w:num w:numId="24" w16cid:durableId="368996501">
    <w:abstractNumId w:val="24"/>
  </w:num>
  <w:num w:numId="25" w16cid:durableId="36398897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72"/>
    <w:rsid w:val="000013B9"/>
    <w:rsid w:val="000035F4"/>
    <w:rsid w:val="00003861"/>
    <w:rsid w:val="00004895"/>
    <w:rsid w:val="00005F3C"/>
    <w:rsid w:val="00007527"/>
    <w:rsid w:val="000113B6"/>
    <w:rsid w:val="00011A46"/>
    <w:rsid w:val="00011DC6"/>
    <w:rsid w:val="00012C1D"/>
    <w:rsid w:val="0001324C"/>
    <w:rsid w:val="00013D70"/>
    <w:rsid w:val="00014DF7"/>
    <w:rsid w:val="0001558B"/>
    <w:rsid w:val="00015C96"/>
    <w:rsid w:val="00020DFC"/>
    <w:rsid w:val="0002381E"/>
    <w:rsid w:val="00023965"/>
    <w:rsid w:val="00026981"/>
    <w:rsid w:val="00027828"/>
    <w:rsid w:val="000300A2"/>
    <w:rsid w:val="00030BF7"/>
    <w:rsid w:val="00032F4E"/>
    <w:rsid w:val="00033313"/>
    <w:rsid w:val="00034782"/>
    <w:rsid w:val="000357C3"/>
    <w:rsid w:val="00036E7F"/>
    <w:rsid w:val="00037C50"/>
    <w:rsid w:val="000409D8"/>
    <w:rsid w:val="00040B5E"/>
    <w:rsid w:val="00040DE4"/>
    <w:rsid w:val="00041BD3"/>
    <w:rsid w:val="00043229"/>
    <w:rsid w:val="000503F6"/>
    <w:rsid w:val="00051EAC"/>
    <w:rsid w:val="00053175"/>
    <w:rsid w:val="00055F77"/>
    <w:rsid w:val="00056ED7"/>
    <w:rsid w:val="000570EE"/>
    <w:rsid w:val="0005718E"/>
    <w:rsid w:val="00061171"/>
    <w:rsid w:val="0006122A"/>
    <w:rsid w:val="00063DBE"/>
    <w:rsid w:val="00066700"/>
    <w:rsid w:val="00067918"/>
    <w:rsid w:val="00067B35"/>
    <w:rsid w:val="000701F3"/>
    <w:rsid w:val="00071454"/>
    <w:rsid w:val="00072906"/>
    <w:rsid w:val="000739AF"/>
    <w:rsid w:val="0007593E"/>
    <w:rsid w:val="00080A80"/>
    <w:rsid w:val="00083992"/>
    <w:rsid w:val="00083E8E"/>
    <w:rsid w:val="00084ED6"/>
    <w:rsid w:val="00085646"/>
    <w:rsid w:val="00086F48"/>
    <w:rsid w:val="0008747A"/>
    <w:rsid w:val="0008758E"/>
    <w:rsid w:val="000878F5"/>
    <w:rsid w:val="00087E59"/>
    <w:rsid w:val="0009035C"/>
    <w:rsid w:val="000917FB"/>
    <w:rsid w:val="00092D54"/>
    <w:rsid w:val="00094D11"/>
    <w:rsid w:val="000951C1"/>
    <w:rsid w:val="00095829"/>
    <w:rsid w:val="00097B2C"/>
    <w:rsid w:val="000A0FAA"/>
    <w:rsid w:val="000A151D"/>
    <w:rsid w:val="000A44C7"/>
    <w:rsid w:val="000A584F"/>
    <w:rsid w:val="000A6DB8"/>
    <w:rsid w:val="000A7085"/>
    <w:rsid w:val="000B0846"/>
    <w:rsid w:val="000B1CCC"/>
    <w:rsid w:val="000B258E"/>
    <w:rsid w:val="000B2678"/>
    <w:rsid w:val="000B4045"/>
    <w:rsid w:val="000B480A"/>
    <w:rsid w:val="000B4E7D"/>
    <w:rsid w:val="000B6545"/>
    <w:rsid w:val="000B7E9C"/>
    <w:rsid w:val="000C33DF"/>
    <w:rsid w:val="000C3FD9"/>
    <w:rsid w:val="000C61E9"/>
    <w:rsid w:val="000C79EA"/>
    <w:rsid w:val="000D0BC3"/>
    <w:rsid w:val="000D0E49"/>
    <w:rsid w:val="000D198D"/>
    <w:rsid w:val="000D2EA8"/>
    <w:rsid w:val="000D36BD"/>
    <w:rsid w:val="000D4EA9"/>
    <w:rsid w:val="000D500B"/>
    <w:rsid w:val="000D5A67"/>
    <w:rsid w:val="000E002D"/>
    <w:rsid w:val="000E121B"/>
    <w:rsid w:val="000E2043"/>
    <w:rsid w:val="000E3A12"/>
    <w:rsid w:val="000E40C5"/>
    <w:rsid w:val="000E4472"/>
    <w:rsid w:val="000E53A7"/>
    <w:rsid w:val="000E5B25"/>
    <w:rsid w:val="000E5CC1"/>
    <w:rsid w:val="000E6667"/>
    <w:rsid w:val="000E6961"/>
    <w:rsid w:val="000E6B64"/>
    <w:rsid w:val="000E6BDB"/>
    <w:rsid w:val="000E7C0B"/>
    <w:rsid w:val="000F2536"/>
    <w:rsid w:val="000F3155"/>
    <w:rsid w:val="000F5F4E"/>
    <w:rsid w:val="000F6941"/>
    <w:rsid w:val="00100178"/>
    <w:rsid w:val="001001CF"/>
    <w:rsid w:val="00101E8A"/>
    <w:rsid w:val="0010354D"/>
    <w:rsid w:val="00104C10"/>
    <w:rsid w:val="00105091"/>
    <w:rsid w:val="001062DE"/>
    <w:rsid w:val="00107600"/>
    <w:rsid w:val="00110082"/>
    <w:rsid w:val="0011266C"/>
    <w:rsid w:val="001139A9"/>
    <w:rsid w:val="00116798"/>
    <w:rsid w:val="001228F7"/>
    <w:rsid w:val="00125184"/>
    <w:rsid w:val="00126394"/>
    <w:rsid w:val="00127052"/>
    <w:rsid w:val="0012791D"/>
    <w:rsid w:val="00130BA6"/>
    <w:rsid w:val="00130EEC"/>
    <w:rsid w:val="0013374B"/>
    <w:rsid w:val="00134690"/>
    <w:rsid w:val="0013529A"/>
    <w:rsid w:val="00136FE6"/>
    <w:rsid w:val="00137FA0"/>
    <w:rsid w:val="00140CEC"/>
    <w:rsid w:val="0014165F"/>
    <w:rsid w:val="00142FF5"/>
    <w:rsid w:val="00143665"/>
    <w:rsid w:val="00143D2A"/>
    <w:rsid w:val="00145482"/>
    <w:rsid w:val="00147887"/>
    <w:rsid w:val="00150E3B"/>
    <w:rsid w:val="001517B2"/>
    <w:rsid w:val="0015207E"/>
    <w:rsid w:val="00154DCE"/>
    <w:rsid w:val="0015668B"/>
    <w:rsid w:val="0016078A"/>
    <w:rsid w:val="001625ED"/>
    <w:rsid w:val="00164BB3"/>
    <w:rsid w:val="0016585C"/>
    <w:rsid w:val="00170577"/>
    <w:rsid w:val="00170F51"/>
    <w:rsid w:val="001734F2"/>
    <w:rsid w:val="00175E29"/>
    <w:rsid w:val="00176C0B"/>
    <w:rsid w:val="001824F4"/>
    <w:rsid w:val="00184FAF"/>
    <w:rsid w:val="00185D47"/>
    <w:rsid w:val="001879E1"/>
    <w:rsid w:val="001905EC"/>
    <w:rsid w:val="00190DA2"/>
    <w:rsid w:val="001933E4"/>
    <w:rsid w:val="00196CE2"/>
    <w:rsid w:val="001A0B97"/>
    <w:rsid w:val="001A2059"/>
    <w:rsid w:val="001A31AF"/>
    <w:rsid w:val="001A3E6A"/>
    <w:rsid w:val="001A3F88"/>
    <w:rsid w:val="001A4A05"/>
    <w:rsid w:val="001A4DC6"/>
    <w:rsid w:val="001A6D52"/>
    <w:rsid w:val="001A7CFB"/>
    <w:rsid w:val="001A7E4E"/>
    <w:rsid w:val="001B0F96"/>
    <w:rsid w:val="001B1671"/>
    <w:rsid w:val="001B1AC4"/>
    <w:rsid w:val="001B2588"/>
    <w:rsid w:val="001B2849"/>
    <w:rsid w:val="001B30BA"/>
    <w:rsid w:val="001B33CF"/>
    <w:rsid w:val="001B3BDE"/>
    <w:rsid w:val="001B57B7"/>
    <w:rsid w:val="001B6CC6"/>
    <w:rsid w:val="001B7DBB"/>
    <w:rsid w:val="001C17E3"/>
    <w:rsid w:val="001C34DE"/>
    <w:rsid w:val="001C3B13"/>
    <w:rsid w:val="001C3F32"/>
    <w:rsid w:val="001C4394"/>
    <w:rsid w:val="001C58A0"/>
    <w:rsid w:val="001C5C03"/>
    <w:rsid w:val="001C5C9F"/>
    <w:rsid w:val="001C5E5B"/>
    <w:rsid w:val="001D085B"/>
    <w:rsid w:val="001D08C5"/>
    <w:rsid w:val="001D3140"/>
    <w:rsid w:val="001D53E6"/>
    <w:rsid w:val="001D5AAE"/>
    <w:rsid w:val="001D67CB"/>
    <w:rsid w:val="001D6D0F"/>
    <w:rsid w:val="001D7634"/>
    <w:rsid w:val="001E00A4"/>
    <w:rsid w:val="001E19E2"/>
    <w:rsid w:val="001E3208"/>
    <w:rsid w:val="001E34A3"/>
    <w:rsid w:val="001E548D"/>
    <w:rsid w:val="001E58E6"/>
    <w:rsid w:val="001E67E8"/>
    <w:rsid w:val="001E6CE2"/>
    <w:rsid w:val="001F2AED"/>
    <w:rsid w:val="001F3340"/>
    <w:rsid w:val="001F35F0"/>
    <w:rsid w:val="001F3ED7"/>
    <w:rsid w:val="001F4D92"/>
    <w:rsid w:val="001F61E2"/>
    <w:rsid w:val="001F77A5"/>
    <w:rsid w:val="00201FAB"/>
    <w:rsid w:val="002040FD"/>
    <w:rsid w:val="00204811"/>
    <w:rsid w:val="002055F6"/>
    <w:rsid w:val="002067CE"/>
    <w:rsid w:val="00210DE3"/>
    <w:rsid w:val="00212278"/>
    <w:rsid w:val="002131AF"/>
    <w:rsid w:val="0021397F"/>
    <w:rsid w:val="00213CF0"/>
    <w:rsid w:val="00213D12"/>
    <w:rsid w:val="00214942"/>
    <w:rsid w:val="00215C1B"/>
    <w:rsid w:val="0022193F"/>
    <w:rsid w:val="0022556F"/>
    <w:rsid w:val="002271F5"/>
    <w:rsid w:val="002312F7"/>
    <w:rsid w:val="00231646"/>
    <w:rsid w:val="00231BB0"/>
    <w:rsid w:val="00232345"/>
    <w:rsid w:val="00232CA1"/>
    <w:rsid w:val="00233256"/>
    <w:rsid w:val="00234708"/>
    <w:rsid w:val="0023478D"/>
    <w:rsid w:val="00234AE6"/>
    <w:rsid w:val="00237063"/>
    <w:rsid w:val="00240277"/>
    <w:rsid w:val="0024148E"/>
    <w:rsid w:val="00241571"/>
    <w:rsid w:val="00241EB3"/>
    <w:rsid w:val="00242336"/>
    <w:rsid w:val="0024238C"/>
    <w:rsid w:val="00243180"/>
    <w:rsid w:val="002455B8"/>
    <w:rsid w:val="00247C61"/>
    <w:rsid w:val="00251503"/>
    <w:rsid w:val="00251C77"/>
    <w:rsid w:val="0025443C"/>
    <w:rsid w:val="00254D50"/>
    <w:rsid w:val="00262093"/>
    <w:rsid w:val="0026478D"/>
    <w:rsid w:val="002661ED"/>
    <w:rsid w:val="002665AB"/>
    <w:rsid w:val="0026679D"/>
    <w:rsid w:val="00266FFC"/>
    <w:rsid w:val="00270278"/>
    <w:rsid w:val="0027074D"/>
    <w:rsid w:val="00270D25"/>
    <w:rsid w:val="00271B78"/>
    <w:rsid w:val="00272286"/>
    <w:rsid w:val="002730E8"/>
    <w:rsid w:val="0027490F"/>
    <w:rsid w:val="00276704"/>
    <w:rsid w:val="00277EBD"/>
    <w:rsid w:val="0028043B"/>
    <w:rsid w:val="00280EFC"/>
    <w:rsid w:val="002818E3"/>
    <w:rsid w:val="00282068"/>
    <w:rsid w:val="0028400A"/>
    <w:rsid w:val="002859F0"/>
    <w:rsid w:val="00285BFB"/>
    <w:rsid w:val="00287648"/>
    <w:rsid w:val="00290FC4"/>
    <w:rsid w:val="00292562"/>
    <w:rsid w:val="002926A2"/>
    <w:rsid w:val="00292850"/>
    <w:rsid w:val="00293D1D"/>
    <w:rsid w:val="00296824"/>
    <w:rsid w:val="00297065"/>
    <w:rsid w:val="00297685"/>
    <w:rsid w:val="002A0DB4"/>
    <w:rsid w:val="002A131D"/>
    <w:rsid w:val="002A2FDE"/>
    <w:rsid w:val="002A328F"/>
    <w:rsid w:val="002A379A"/>
    <w:rsid w:val="002A3B23"/>
    <w:rsid w:val="002A41A8"/>
    <w:rsid w:val="002A5D93"/>
    <w:rsid w:val="002A6150"/>
    <w:rsid w:val="002A6253"/>
    <w:rsid w:val="002B05A1"/>
    <w:rsid w:val="002B0DFC"/>
    <w:rsid w:val="002B42BF"/>
    <w:rsid w:val="002B5AFB"/>
    <w:rsid w:val="002B7A7D"/>
    <w:rsid w:val="002C0291"/>
    <w:rsid w:val="002C1B59"/>
    <w:rsid w:val="002C1B93"/>
    <w:rsid w:val="002C5667"/>
    <w:rsid w:val="002C5F8B"/>
    <w:rsid w:val="002C63F5"/>
    <w:rsid w:val="002C69B8"/>
    <w:rsid w:val="002C70D9"/>
    <w:rsid w:val="002C72FA"/>
    <w:rsid w:val="002C7C51"/>
    <w:rsid w:val="002D03C8"/>
    <w:rsid w:val="002D04C3"/>
    <w:rsid w:val="002D19E7"/>
    <w:rsid w:val="002D2429"/>
    <w:rsid w:val="002D277B"/>
    <w:rsid w:val="002D294B"/>
    <w:rsid w:val="002D2C45"/>
    <w:rsid w:val="002D2E48"/>
    <w:rsid w:val="002D2E72"/>
    <w:rsid w:val="002D2F79"/>
    <w:rsid w:val="002D40CF"/>
    <w:rsid w:val="002D41F0"/>
    <w:rsid w:val="002D5635"/>
    <w:rsid w:val="002D65D9"/>
    <w:rsid w:val="002D7044"/>
    <w:rsid w:val="002D7373"/>
    <w:rsid w:val="002D7AA9"/>
    <w:rsid w:val="002E0B1E"/>
    <w:rsid w:val="002E3137"/>
    <w:rsid w:val="002E3E26"/>
    <w:rsid w:val="002E443E"/>
    <w:rsid w:val="002E69EB"/>
    <w:rsid w:val="002E6C18"/>
    <w:rsid w:val="002E7E8C"/>
    <w:rsid w:val="002F08EB"/>
    <w:rsid w:val="002F1223"/>
    <w:rsid w:val="002F31EC"/>
    <w:rsid w:val="002F4CE4"/>
    <w:rsid w:val="00300E91"/>
    <w:rsid w:val="00301C72"/>
    <w:rsid w:val="00301EE5"/>
    <w:rsid w:val="00302250"/>
    <w:rsid w:val="003037B0"/>
    <w:rsid w:val="003056F5"/>
    <w:rsid w:val="00306F75"/>
    <w:rsid w:val="003072F5"/>
    <w:rsid w:val="00310630"/>
    <w:rsid w:val="003115AD"/>
    <w:rsid w:val="00314B01"/>
    <w:rsid w:val="003156AF"/>
    <w:rsid w:val="003156FC"/>
    <w:rsid w:val="00317474"/>
    <w:rsid w:val="00317609"/>
    <w:rsid w:val="003176F5"/>
    <w:rsid w:val="0032040F"/>
    <w:rsid w:val="00321008"/>
    <w:rsid w:val="003232A0"/>
    <w:rsid w:val="00323DC9"/>
    <w:rsid w:val="00324734"/>
    <w:rsid w:val="00326538"/>
    <w:rsid w:val="00327DAB"/>
    <w:rsid w:val="00331316"/>
    <w:rsid w:val="00334540"/>
    <w:rsid w:val="0033578D"/>
    <w:rsid w:val="003366CB"/>
    <w:rsid w:val="0033677E"/>
    <w:rsid w:val="00336FED"/>
    <w:rsid w:val="003400EA"/>
    <w:rsid w:val="00340309"/>
    <w:rsid w:val="003405A6"/>
    <w:rsid w:val="00343551"/>
    <w:rsid w:val="00343C4D"/>
    <w:rsid w:val="003447F4"/>
    <w:rsid w:val="00345C2D"/>
    <w:rsid w:val="0034725F"/>
    <w:rsid w:val="00347E1B"/>
    <w:rsid w:val="003501E8"/>
    <w:rsid w:val="00351C2F"/>
    <w:rsid w:val="0035208F"/>
    <w:rsid w:val="003543A8"/>
    <w:rsid w:val="003549E2"/>
    <w:rsid w:val="00355147"/>
    <w:rsid w:val="00356F6A"/>
    <w:rsid w:val="00357339"/>
    <w:rsid w:val="00357B6E"/>
    <w:rsid w:val="00357CE0"/>
    <w:rsid w:val="0036069B"/>
    <w:rsid w:val="003614BE"/>
    <w:rsid w:val="00361C16"/>
    <w:rsid w:val="00365B6A"/>
    <w:rsid w:val="00367398"/>
    <w:rsid w:val="0037074C"/>
    <w:rsid w:val="0037123B"/>
    <w:rsid w:val="00371BFA"/>
    <w:rsid w:val="003721DA"/>
    <w:rsid w:val="00373494"/>
    <w:rsid w:val="003754DB"/>
    <w:rsid w:val="00377260"/>
    <w:rsid w:val="00377428"/>
    <w:rsid w:val="0037745C"/>
    <w:rsid w:val="00377CA1"/>
    <w:rsid w:val="00381F5B"/>
    <w:rsid w:val="0038224D"/>
    <w:rsid w:val="00382FAF"/>
    <w:rsid w:val="003830F9"/>
    <w:rsid w:val="00383844"/>
    <w:rsid w:val="00383F99"/>
    <w:rsid w:val="00384CB3"/>
    <w:rsid w:val="00385A23"/>
    <w:rsid w:val="0038644A"/>
    <w:rsid w:val="00387949"/>
    <w:rsid w:val="00387960"/>
    <w:rsid w:val="00390E37"/>
    <w:rsid w:val="00393F5A"/>
    <w:rsid w:val="0039588E"/>
    <w:rsid w:val="00396538"/>
    <w:rsid w:val="003A2DDD"/>
    <w:rsid w:val="003A3206"/>
    <w:rsid w:val="003A55A9"/>
    <w:rsid w:val="003A6A75"/>
    <w:rsid w:val="003A7445"/>
    <w:rsid w:val="003B010A"/>
    <w:rsid w:val="003B03E4"/>
    <w:rsid w:val="003B110F"/>
    <w:rsid w:val="003B5094"/>
    <w:rsid w:val="003B5BD4"/>
    <w:rsid w:val="003B5D2C"/>
    <w:rsid w:val="003B5F29"/>
    <w:rsid w:val="003C1068"/>
    <w:rsid w:val="003C194B"/>
    <w:rsid w:val="003C7461"/>
    <w:rsid w:val="003D1DD6"/>
    <w:rsid w:val="003D3BD1"/>
    <w:rsid w:val="003D4667"/>
    <w:rsid w:val="003D6E4E"/>
    <w:rsid w:val="003E1A14"/>
    <w:rsid w:val="003E2A37"/>
    <w:rsid w:val="003E41C5"/>
    <w:rsid w:val="003E6341"/>
    <w:rsid w:val="003F1ED9"/>
    <w:rsid w:val="003F1FD2"/>
    <w:rsid w:val="003F2A2C"/>
    <w:rsid w:val="003F2E2A"/>
    <w:rsid w:val="003F38DC"/>
    <w:rsid w:val="003F603E"/>
    <w:rsid w:val="003F7CC4"/>
    <w:rsid w:val="004009C3"/>
    <w:rsid w:val="0040273E"/>
    <w:rsid w:val="00402790"/>
    <w:rsid w:val="004034C3"/>
    <w:rsid w:val="004035C2"/>
    <w:rsid w:val="00403DBA"/>
    <w:rsid w:val="0040579D"/>
    <w:rsid w:val="0041168B"/>
    <w:rsid w:val="0041188E"/>
    <w:rsid w:val="00411B2B"/>
    <w:rsid w:val="00411E73"/>
    <w:rsid w:val="0041452A"/>
    <w:rsid w:val="00415151"/>
    <w:rsid w:val="00415C92"/>
    <w:rsid w:val="00416C4C"/>
    <w:rsid w:val="00417ED0"/>
    <w:rsid w:val="00421223"/>
    <w:rsid w:val="004225CD"/>
    <w:rsid w:val="00422C23"/>
    <w:rsid w:val="00423E9B"/>
    <w:rsid w:val="0042635E"/>
    <w:rsid w:val="0042644A"/>
    <w:rsid w:val="00426636"/>
    <w:rsid w:val="0042692A"/>
    <w:rsid w:val="00431F39"/>
    <w:rsid w:val="0043524C"/>
    <w:rsid w:val="00437540"/>
    <w:rsid w:val="004407DD"/>
    <w:rsid w:val="004408FD"/>
    <w:rsid w:val="004415AC"/>
    <w:rsid w:val="00443266"/>
    <w:rsid w:val="00444725"/>
    <w:rsid w:val="00444AC7"/>
    <w:rsid w:val="00447433"/>
    <w:rsid w:val="00447E17"/>
    <w:rsid w:val="004535EB"/>
    <w:rsid w:val="0045415A"/>
    <w:rsid w:val="004544DB"/>
    <w:rsid w:val="00455E51"/>
    <w:rsid w:val="0045678E"/>
    <w:rsid w:val="00460B7E"/>
    <w:rsid w:val="00460C76"/>
    <w:rsid w:val="004615A9"/>
    <w:rsid w:val="00461EA6"/>
    <w:rsid w:val="004620EF"/>
    <w:rsid w:val="0046237A"/>
    <w:rsid w:val="00462988"/>
    <w:rsid w:val="00463158"/>
    <w:rsid w:val="0046353F"/>
    <w:rsid w:val="00464B68"/>
    <w:rsid w:val="00466AAA"/>
    <w:rsid w:val="00467343"/>
    <w:rsid w:val="00470472"/>
    <w:rsid w:val="00470BF6"/>
    <w:rsid w:val="00473014"/>
    <w:rsid w:val="0047441A"/>
    <w:rsid w:val="004747C1"/>
    <w:rsid w:val="0047632B"/>
    <w:rsid w:val="004805A3"/>
    <w:rsid w:val="00480EF8"/>
    <w:rsid w:val="0048153F"/>
    <w:rsid w:val="00481EAA"/>
    <w:rsid w:val="00482986"/>
    <w:rsid w:val="00482AD1"/>
    <w:rsid w:val="00487381"/>
    <w:rsid w:val="00487686"/>
    <w:rsid w:val="00490E25"/>
    <w:rsid w:val="00491CE3"/>
    <w:rsid w:val="0049283D"/>
    <w:rsid w:val="00494D4C"/>
    <w:rsid w:val="00495A58"/>
    <w:rsid w:val="004974BE"/>
    <w:rsid w:val="004974E3"/>
    <w:rsid w:val="004A1B47"/>
    <w:rsid w:val="004A1B53"/>
    <w:rsid w:val="004A1C67"/>
    <w:rsid w:val="004A3252"/>
    <w:rsid w:val="004A7195"/>
    <w:rsid w:val="004B1864"/>
    <w:rsid w:val="004B2352"/>
    <w:rsid w:val="004B2C06"/>
    <w:rsid w:val="004B2D47"/>
    <w:rsid w:val="004B3217"/>
    <w:rsid w:val="004B3D70"/>
    <w:rsid w:val="004B59CB"/>
    <w:rsid w:val="004B6D0B"/>
    <w:rsid w:val="004C0F3E"/>
    <w:rsid w:val="004C3F0A"/>
    <w:rsid w:val="004C4CEB"/>
    <w:rsid w:val="004C5333"/>
    <w:rsid w:val="004C6662"/>
    <w:rsid w:val="004C6B9A"/>
    <w:rsid w:val="004C70CF"/>
    <w:rsid w:val="004D0002"/>
    <w:rsid w:val="004D2552"/>
    <w:rsid w:val="004D33E0"/>
    <w:rsid w:val="004D5188"/>
    <w:rsid w:val="004E0B3C"/>
    <w:rsid w:val="004E155E"/>
    <w:rsid w:val="004E2137"/>
    <w:rsid w:val="004E257E"/>
    <w:rsid w:val="004E2614"/>
    <w:rsid w:val="004E2A00"/>
    <w:rsid w:val="004E2F02"/>
    <w:rsid w:val="004E4427"/>
    <w:rsid w:val="004E56A4"/>
    <w:rsid w:val="004E6AB8"/>
    <w:rsid w:val="004E7945"/>
    <w:rsid w:val="004F071E"/>
    <w:rsid w:val="004F6E15"/>
    <w:rsid w:val="004F78EF"/>
    <w:rsid w:val="004F7946"/>
    <w:rsid w:val="00501472"/>
    <w:rsid w:val="00501FBE"/>
    <w:rsid w:val="0050317A"/>
    <w:rsid w:val="005044DD"/>
    <w:rsid w:val="00504567"/>
    <w:rsid w:val="005046CD"/>
    <w:rsid w:val="00504E43"/>
    <w:rsid w:val="005053C9"/>
    <w:rsid w:val="005079C2"/>
    <w:rsid w:val="00510C5B"/>
    <w:rsid w:val="00510DA5"/>
    <w:rsid w:val="00513B8A"/>
    <w:rsid w:val="0052107F"/>
    <w:rsid w:val="00526468"/>
    <w:rsid w:val="0052696A"/>
    <w:rsid w:val="00527FD0"/>
    <w:rsid w:val="00531B2C"/>
    <w:rsid w:val="00533928"/>
    <w:rsid w:val="00535BE9"/>
    <w:rsid w:val="00536C17"/>
    <w:rsid w:val="00540955"/>
    <w:rsid w:val="0054120C"/>
    <w:rsid w:val="005433DA"/>
    <w:rsid w:val="005439C2"/>
    <w:rsid w:val="005452C2"/>
    <w:rsid w:val="005452CC"/>
    <w:rsid w:val="00550723"/>
    <w:rsid w:val="0055083E"/>
    <w:rsid w:val="00552420"/>
    <w:rsid w:val="00552EB8"/>
    <w:rsid w:val="00552FD4"/>
    <w:rsid w:val="00553E0C"/>
    <w:rsid w:val="00554540"/>
    <w:rsid w:val="005551EC"/>
    <w:rsid w:val="00555E33"/>
    <w:rsid w:val="00555E92"/>
    <w:rsid w:val="005618DA"/>
    <w:rsid w:val="00561ED2"/>
    <w:rsid w:val="00561EE7"/>
    <w:rsid w:val="00562EB6"/>
    <w:rsid w:val="0056425D"/>
    <w:rsid w:val="0056589C"/>
    <w:rsid w:val="00565CE3"/>
    <w:rsid w:val="00567252"/>
    <w:rsid w:val="005676DC"/>
    <w:rsid w:val="00570C29"/>
    <w:rsid w:val="00571478"/>
    <w:rsid w:val="00574BB0"/>
    <w:rsid w:val="00576785"/>
    <w:rsid w:val="005768B7"/>
    <w:rsid w:val="005775CE"/>
    <w:rsid w:val="00577812"/>
    <w:rsid w:val="00580154"/>
    <w:rsid w:val="00581C1F"/>
    <w:rsid w:val="00582335"/>
    <w:rsid w:val="00583053"/>
    <w:rsid w:val="00583F32"/>
    <w:rsid w:val="00583FB3"/>
    <w:rsid w:val="0058464C"/>
    <w:rsid w:val="005871DF"/>
    <w:rsid w:val="005878E9"/>
    <w:rsid w:val="005944E1"/>
    <w:rsid w:val="0059459A"/>
    <w:rsid w:val="00595997"/>
    <w:rsid w:val="005968A1"/>
    <w:rsid w:val="005974B2"/>
    <w:rsid w:val="00597AEB"/>
    <w:rsid w:val="005A040D"/>
    <w:rsid w:val="005A3A83"/>
    <w:rsid w:val="005A4D04"/>
    <w:rsid w:val="005A6DF0"/>
    <w:rsid w:val="005A73A0"/>
    <w:rsid w:val="005A7CE6"/>
    <w:rsid w:val="005B07B4"/>
    <w:rsid w:val="005B0C73"/>
    <w:rsid w:val="005B30B5"/>
    <w:rsid w:val="005B6552"/>
    <w:rsid w:val="005B71D8"/>
    <w:rsid w:val="005C05E6"/>
    <w:rsid w:val="005C07CC"/>
    <w:rsid w:val="005C1121"/>
    <w:rsid w:val="005C29C3"/>
    <w:rsid w:val="005C3065"/>
    <w:rsid w:val="005C3657"/>
    <w:rsid w:val="005C3EAA"/>
    <w:rsid w:val="005C4DFB"/>
    <w:rsid w:val="005C5B7D"/>
    <w:rsid w:val="005C5CE4"/>
    <w:rsid w:val="005D0026"/>
    <w:rsid w:val="005D2F9E"/>
    <w:rsid w:val="005D3F47"/>
    <w:rsid w:val="005D6276"/>
    <w:rsid w:val="005D72A0"/>
    <w:rsid w:val="005E7D0F"/>
    <w:rsid w:val="005F0258"/>
    <w:rsid w:val="005F04E5"/>
    <w:rsid w:val="005F15A3"/>
    <w:rsid w:val="005F1D3D"/>
    <w:rsid w:val="005F1E26"/>
    <w:rsid w:val="005F231F"/>
    <w:rsid w:val="005F3981"/>
    <w:rsid w:val="005F4289"/>
    <w:rsid w:val="005F4E34"/>
    <w:rsid w:val="005F5B7D"/>
    <w:rsid w:val="005F670E"/>
    <w:rsid w:val="006013C8"/>
    <w:rsid w:val="0060167B"/>
    <w:rsid w:val="006016C1"/>
    <w:rsid w:val="00601DE3"/>
    <w:rsid w:val="00602D49"/>
    <w:rsid w:val="0060496F"/>
    <w:rsid w:val="00605B1E"/>
    <w:rsid w:val="00605BA9"/>
    <w:rsid w:val="006065D2"/>
    <w:rsid w:val="006068D5"/>
    <w:rsid w:val="00606A0F"/>
    <w:rsid w:val="00612712"/>
    <w:rsid w:val="006139D0"/>
    <w:rsid w:val="006143A3"/>
    <w:rsid w:val="00614590"/>
    <w:rsid w:val="00614654"/>
    <w:rsid w:val="00614E68"/>
    <w:rsid w:val="0061500F"/>
    <w:rsid w:val="00615C77"/>
    <w:rsid w:val="006175CD"/>
    <w:rsid w:val="00617AA8"/>
    <w:rsid w:val="00623350"/>
    <w:rsid w:val="006238C8"/>
    <w:rsid w:val="00623909"/>
    <w:rsid w:val="006239BC"/>
    <w:rsid w:val="00627F6B"/>
    <w:rsid w:val="006300C1"/>
    <w:rsid w:val="00630719"/>
    <w:rsid w:val="0063547B"/>
    <w:rsid w:val="00635E78"/>
    <w:rsid w:val="0063686D"/>
    <w:rsid w:val="00640390"/>
    <w:rsid w:val="0064049A"/>
    <w:rsid w:val="006407CF"/>
    <w:rsid w:val="0064232B"/>
    <w:rsid w:val="006425FD"/>
    <w:rsid w:val="00643048"/>
    <w:rsid w:val="00644180"/>
    <w:rsid w:val="00644A24"/>
    <w:rsid w:val="00645803"/>
    <w:rsid w:val="006458D8"/>
    <w:rsid w:val="006471EB"/>
    <w:rsid w:val="00650EAF"/>
    <w:rsid w:val="0065166D"/>
    <w:rsid w:val="006519C0"/>
    <w:rsid w:val="00651A5C"/>
    <w:rsid w:val="00651BF4"/>
    <w:rsid w:val="00652373"/>
    <w:rsid w:val="006538A5"/>
    <w:rsid w:val="00656F00"/>
    <w:rsid w:val="00662883"/>
    <w:rsid w:val="00663B92"/>
    <w:rsid w:val="00664941"/>
    <w:rsid w:val="0066495C"/>
    <w:rsid w:val="0066501E"/>
    <w:rsid w:val="006655A8"/>
    <w:rsid w:val="00666540"/>
    <w:rsid w:val="00666A2C"/>
    <w:rsid w:val="00673616"/>
    <w:rsid w:val="0067560E"/>
    <w:rsid w:val="00681B4F"/>
    <w:rsid w:val="00683DEF"/>
    <w:rsid w:val="0068415A"/>
    <w:rsid w:val="00685663"/>
    <w:rsid w:val="00685C0B"/>
    <w:rsid w:val="0068644C"/>
    <w:rsid w:val="0068771F"/>
    <w:rsid w:val="00687D28"/>
    <w:rsid w:val="00687F20"/>
    <w:rsid w:val="006905CC"/>
    <w:rsid w:val="00690FC3"/>
    <w:rsid w:val="0069105D"/>
    <w:rsid w:val="00691743"/>
    <w:rsid w:val="00691B1F"/>
    <w:rsid w:val="00692113"/>
    <w:rsid w:val="0069332A"/>
    <w:rsid w:val="006962B3"/>
    <w:rsid w:val="006967BB"/>
    <w:rsid w:val="0069683A"/>
    <w:rsid w:val="006A0B31"/>
    <w:rsid w:val="006A6280"/>
    <w:rsid w:val="006A7EFC"/>
    <w:rsid w:val="006C02CD"/>
    <w:rsid w:val="006C1C2D"/>
    <w:rsid w:val="006C3C09"/>
    <w:rsid w:val="006C409E"/>
    <w:rsid w:val="006C499F"/>
    <w:rsid w:val="006C4A9E"/>
    <w:rsid w:val="006C4AA6"/>
    <w:rsid w:val="006C4E71"/>
    <w:rsid w:val="006C6F22"/>
    <w:rsid w:val="006D5127"/>
    <w:rsid w:val="006D51D1"/>
    <w:rsid w:val="006D6B5F"/>
    <w:rsid w:val="006E0116"/>
    <w:rsid w:val="006E41A7"/>
    <w:rsid w:val="006E5A48"/>
    <w:rsid w:val="006E63FF"/>
    <w:rsid w:val="006E784B"/>
    <w:rsid w:val="006F09B4"/>
    <w:rsid w:val="006F2A7A"/>
    <w:rsid w:val="006F4CC7"/>
    <w:rsid w:val="00701854"/>
    <w:rsid w:val="007033B5"/>
    <w:rsid w:val="007046EF"/>
    <w:rsid w:val="007066E0"/>
    <w:rsid w:val="007067A5"/>
    <w:rsid w:val="007073CB"/>
    <w:rsid w:val="00711D38"/>
    <w:rsid w:val="007120AB"/>
    <w:rsid w:val="007148C1"/>
    <w:rsid w:val="00715F7D"/>
    <w:rsid w:val="00715FD3"/>
    <w:rsid w:val="007171CC"/>
    <w:rsid w:val="007171D8"/>
    <w:rsid w:val="007210D2"/>
    <w:rsid w:val="00721B48"/>
    <w:rsid w:val="00722848"/>
    <w:rsid w:val="00723B97"/>
    <w:rsid w:val="00724873"/>
    <w:rsid w:val="007257AC"/>
    <w:rsid w:val="00727D5B"/>
    <w:rsid w:val="007323B0"/>
    <w:rsid w:val="00732F44"/>
    <w:rsid w:val="00734028"/>
    <w:rsid w:val="00735650"/>
    <w:rsid w:val="007356DC"/>
    <w:rsid w:val="0073643B"/>
    <w:rsid w:val="00736ADA"/>
    <w:rsid w:val="0074394B"/>
    <w:rsid w:val="00743F0A"/>
    <w:rsid w:val="007458F1"/>
    <w:rsid w:val="00745E1F"/>
    <w:rsid w:val="007463F2"/>
    <w:rsid w:val="00747161"/>
    <w:rsid w:val="00751ADA"/>
    <w:rsid w:val="0075325E"/>
    <w:rsid w:val="007551EF"/>
    <w:rsid w:val="007552B7"/>
    <w:rsid w:val="00755312"/>
    <w:rsid w:val="00755976"/>
    <w:rsid w:val="00756805"/>
    <w:rsid w:val="0076098C"/>
    <w:rsid w:val="00761F03"/>
    <w:rsid w:val="007628F5"/>
    <w:rsid w:val="00763788"/>
    <w:rsid w:val="007651CE"/>
    <w:rsid w:val="0077022C"/>
    <w:rsid w:val="00772597"/>
    <w:rsid w:val="00773E17"/>
    <w:rsid w:val="00774C05"/>
    <w:rsid w:val="00774DE5"/>
    <w:rsid w:val="00777C45"/>
    <w:rsid w:val="00781F4F"/>
    <w:rsid w:val="00782DD8"/>
    <w:rsid w:val="00782FB8"/>
    <w:rsid w:val="0078368E"/>
    <w:rsid w:val="00787F95"/>
    <w:rsid w:val="00792683"/>
    <w:rsid w:val="00792AFD"/>
    <w:rsid w:val="007930D8"/>
    <w:rsid w:val="00793E64"/>
    <w:rsid w:val="00794833"/>
    <w:rsid w:val="00794F70"/>
    <w:rsid w:val="007954FC"/>
    <w:rsid w:val="0079606D"/>
    <w:rsid w:val="007A0B82"/>
    <w:rsid w:val="007A230F"/>
    <w:rsid w:val="007A2F58"/>
    <w:rsid w:val="007A32AE"/>
    <w:rsid w:val="007A3576"/>
    <w:rsid w:val="007A3CF4"/>
    <w:rsid w:val="007A4EB7"/>
    <w:rsid w:val="007A6108"/>
    <w:rsid w:val="007B1A8E"/>
    <w:rsid w:val="007B2219"/>
    <w:rsid w:val="007B4808"/>
    <w:rsid w:val="007B5695"/>
    <w:rsid w:val="007B59A8"/>
    <w:rsid w:val="007B5E6F"/>
    <w:rsid w:val="007B66D3"/>
    <w:rsid w:val="007C1DC8"/>
    <w:rsid w:val="007C5049"/>
    <w:rsid w:val="007C6EE6"/>
    <w:rsid w:val="007C74EC"/>
    <w:rsid w:val="007C7F60"/>
    <w:rsid w:val="007D01B9"/>
    <w:rsid w:val="007D022E"/>
    <w:rsid w:val="007D1BC0"/>
    <w:rsid w:val="007D2EA8"/>
    <w:rsid w:val="007D3854"/>
    <w:rsid w:val="007D53C3"/>
    <w:rsid w:val="007D55EF"/>
    <w:rsid w:val="007E080C"/>
    <w:rsid w:val="007E1338"/>
    <w:rsid w:val="007E3D95"/>
    <w:rsid w:val="007F0036"/>
    <w:rsid w:val="007F37E6"/>
    <w:rsid w:val="007F3DF2"/>
    <w:rsid w:val="007F5AA4"/>
    <w:rsid w:val="007F6201"/>
    <w:rsid w:val="007F6225"/>
    <w:rsid w:val="0080042E"/>
    <w:rsid w:val="00800E19"/>
    <w:rsid w:val="00800F51"/>
    <w:rsid w:val="0080187E"/>
    <w:rsid w:val="008030C9"/>
    <w:rsid w:val="00803BF4"/>
    <w:rsid w:val="00805152"/>
    <w:rsid w:val="00806EE6"/>
    <w:rsid w:val="008078DF"/>
    <w:rsid w:val="0081091B"/>
    <w:rsid w:val="00810A3F"/>
    <w:rsid w:val="00811F5C"/>
    <w:rsid w:val="008204FB"/>
    <w:rsid w:val="00821045"/>
    <w:rsid w:val="0082165B"/>
    <w:rsid w:val="008231BD"/>
    <w:rsid w:val="00823489"/>
    <w:rsid w:val="00823555"/>
    <w:rsid w:val="0082365C"/>
    <w:rsid w:val="008243C7"/>
    <w:rsid w:val="0083028A"/>
    <w:rsid w:val="0083108A"/>
    <w:rsid w:val="00832343"/>
    <w:rsid w:val="00832FC0"/>
    <w:rsid w:val="00837B6D"/>
    <w:rsid w:val="008421C5"/>
    <w:rsid w:val="00846460"/>
    <w:rsid w:val="00846738"/>
    <w:rsid w:val="008467B3"/>
    <w:rsid w:val="00846934"/>
    <w:rsid w:val="00847CEE"/>
    <w:rsid w:val="00847ECA"/>
    <w:rsid w:val="00850B80"/>
    <w:rsid w:val="00850ED1"/>
    <w:rsid w:val="00852782"/>
    <w:rsid w:val="00852DC5"/>
    <w:rsid w:val="008550AC"/>
    <w:rsid w:val="0085518D"/>
    <w:rsid w:val="00855B1D"/>
    <w:rsid w:val="00856105"/>
    <w:rsid w:val="008571DC"/>
    <w:rsid w:val="008576EB"/>
    <w:rsid w:val="00860418"/>
    <w:rsid w:val="00860CA5"/>
    <w:rsid w:val="0086123F"/>
    <w:rsid w:val="00862A26"/>
    <w:rsid w:val="00863F99"/>
    <w:rsid w:val="00871517"/>
    <w:rsid w:val="00871BCA"/>
    <w:rsid w:val="0087270B"/>
    <w:rsid w:val="0087271D"/>
    <w:rsid w:val="00872D27"/>
    <w:rsid w:val="008765DE"/>
    <w:rsid w:val="00876FB2"/>
    <w:rsid w:val="0087703B"/>
    <w:rsid w:val="00877715"/>
    <w:rsid w:val="00877C16"/>
    <w:rsid w:val="00880CA2"/>
    <w:rsid w:val="008812C0"/>
    <w:rsid w:val="0088136F"/>
    <w:rsid w:val="0088245B"/>
    <w:rsid w:val="00883B34"/>
    <w:rsid w:val="00884D19"/>
    <w:rsid w:val="00886D11"/>
    <w:rsid w:val="00887C0A"/>
    <w:rsid w:val="008911FC"/>
    <w:rsid w:val="0089130C"/>
    <w:rsid w:val="00891D35"/>
    <w:rsid w:val="008922BE"/>
    <w:rsid w:val="008928F8"/>
    <w:rsid w:val="00892FAF"/>
    <w:rsid w:val="0089769A"/>
    <w:rsid w:val="008978DE"/>
    <w:rsid w:val="008A27A9"/>
    <w:rsid w:val="008A282B"/>
    <w:rsid w:val="008B0E3F"/>
    <w:rsid w:val="008B2BA2"/>
    <w:rsid w:val="008B2CB1"/>
    <w:rsid w:val="008B3039"/>
    <w:rsid w:val="008B3045"/>
    <w:rsid w:val="008B74DB"/>
    <w:rsid w:val="008C00D8"/>
    <w:rsid w:val="008C0599"/>
    <w:rsid w:val="008C15D4"/>
    <w:rsid w:val="008C198C"/>
    <w:rsid w:val="008C2614"/>
    <w:rsid w:val="008C281A"/>
    <w:rsid w:val="008C2895"/>
    <w:rsid w:val="008C34C3"/>
    <w:rsid w:val="008C481D"/>
    <w:rsid w:val="008C5626"/>
    <w:rsid w:val="008C65D0"/>
    <w:rsid w:val="008D0BD3"/>
    <w:rsid w:val="008D1B15"/>
    <w:rsid w:val="008D2E77"/>
    <w:rsid w:val="008D38DA"/>
    <w:rsid w:val="008E079B"/>
    <w:rsid w:val="008E131A"/>
    <w:rsid w:val="008E465B"/>
    <w:rsid w:val="008E4F34"/>
    <w:rsid w:val="008E7738"/>
    <w:rsid w:val="008F0133"/>
    <w:rsid w:val="008F0B05"/>
    <w:rsid w:val="008F0D75"/>
    <w:rsid w:val="008F14B5"/>
    <w:rsid w:val="008F56F3"/>
    <w:rsid w:val="008F582E"/>
    <w:rsid w:val="008F64A2"/>
    <w:rsid w:val="008F66C3"/>
    <w:rsid w:val="008F7FC7"/>
    <w:rsid w:val="0090243E"/>
    <w:rsid w:val="00903B68"/>
    <w:rsid w:val="00903EE1"/>
    <w:rsid w:val="0090592D"/>
    <w:rsid w:val="0090663C"/>
    <w:rsid w:val="00906694"/>
    <w:rsid w:val="00906A28"/>
    <w:rsid w:val="0090763A"/>
    <w:rsid w:val="009102DF"/>
    <w:rsid w:val="009124D8"/>
    <w:rsid w:val="00912B53"/>
    <w:rsid w:val="00912F4E"/>
    <w:rsid w:val="00912FC9"/>
    <w:rsid w:val="00913209"/>
    <w:rsid w:val="009132F9"/>
    <w:rsid w:val="009173E7"/>
    <w:rsid w:val="00921D62"/>
    <w:rsid w:val="00923CBA"/>
    <w:rsid w:val="00924915"/>
    <w:rsid w:val="00924981"/>
    <w:rsid w:val="009250CB"/>
    <w:rsid w:val="00927CF8"/>
    <w:rsid w:val="00930E46"/>
    <w:rsid w:val="00935658"/>
    <w:rsid w:val="00941BB9"/>
    <w:rsid w:val="0094633D"/>
    <w:rsid w:val="00950588"/>
    <w:rsid w:val="0095088B"/>
    <w:rsid w:val="0095101F"/>
    <w:rsid w:val="0095148B"/>
    <w:rsid w:val="0095469A"/>
    <w:rsid w:val="009552AE"/>
    <w:rsid w:val="009552FC"/>
    <w:rsid w:val="009560C6"/>
    <w:rsid w:val="00956A58"/>
    <w:rsid w:val="00961D92"/>
    <w:rsid w:val="00962534"/>
    <w:rsid w:val="00963961"/>
    <w:rsid w:val="0096396C"/>
    <w:rsid w:val="00964851"/>
    <w:rsid w:val="00964C76"/>
    <w:rsid w:val="00965341"/>
    <w:rsid w:val="00967201"/>
    <w:rsid w:val="00967307"/>
    <w:rsid w:val="009675B4"/>
    <w:rsid w:val="00967DE2"/>
    <w:rsid w:val="00970E90"/>
    <w:rsid w:val="009717EE"/>
    <w:rsid w:val="0097320E"/>
    <w:rsid w:val="009759DE"/>
    <w:rsid w:val="009769F9"/>
    <w:rsid w:val="00977828"/>
    <w:rsid w:val="00983171"/>
    <w:rsid w:val="00984AEC"/>
    <w:rsid w:val="0098586B"/>
    <w:rsid w:val="00986330"/>
    <w:rsid w:val="0098714C"/>
    <w:rsid w:val="00990CFE"/>
    <w:rsid w:val="00990E1C"/>
    <w:rsid w:val="00991BBC"/>
    <w:rsid w:val="00992FDD"/>
    <w:rsid w:val="009932CF"/>
    <w:rsid w:val="0099437D"/>
    <w:rsid w:val="009945FB"/>
    <w:rsid w:val="009A089B"/>
    <w:rsid w:val="009A102E"/>
    <w:rsid w:val="009A25A5"/>
    <w:rsid w:val="009A2ABF"/>
    <w:rsid w:val="009A48D7"/>
    <w:rsid w:val="009A60EB"/>
    <w:rsid w:val="009A66C2"/>
    <w:rsid w:val="009B0132"/>
    <w:rsid w:val="009B08CB"/>
    <w:rsid w:val="009B2DB1"/>
    <w:rsid w:val="009B3B19"/>
    <w:rsid w:val="009B47E4"/>
    <w:rsid w:val="009B4AE5"/>
    <w:rsid w:val="009B54CB"/>
    <w:rsid w:val="009B59E6"/>
    <w:rsid w:val="009B69FF"/>
    <w:rsid w:val="009C1355"/>
    <w:rsid w:val="009C3815"/>
    <w:rsid w:val="009C4EAE"/>
    <w:rsid w:val="009C564A"/>
    <w:rsid w:val="009C5735"/>
    <w:rsid w:val="009D050D"/>
    <w:rsid w:val="009D1677"/>
    <w:rsid w:val="009D1C48"/>
    <w:rsid w:val="009D291F"/>
    <w:rsid w:val="009D2B90"/>
    <w:rsid w:val="009D3101"/>
    <w:rsid w:val="009D35A3"/>
    <w:rsid w:val="009D40D7"/>
    <w:rsid w:val="009D4B37"/>
    <w:rsid w:val="009D5A61"/>
    <w:rsid w:val="009D7C3D"/>
    <w:rsid w:val="009E385C"/>
    <w:rsid w:val="009E4CBC"/>
    <w:rsid w:val="009E5D36"/>
    <w:rsid w:val="009F0A0C"/>
    <w:rsid w:val="009F0B67"/>
    <w:rsid w:val="009F5EC5"/>
    <w:rsid w:val="009F7187"/>
    <w:rsid w:val="00A00192"/>
    <w:rsid w:val="00A01429"/>
    <w:rsid w:val="00A02146"/>
    <w:rsid w:val="00A02497"/>
    <w:rsid w:val="00A02936"/>
    <w:rsid w:val="00A07053"/>
    <w:rsid w:val="00A109F2"/>
    <w:rsid w:val="00A1138C"/>
    <w:rsid w:val="00A14022"/>
    <w:rsid w:val="00A146F2"/>
    <w:rsid w:val="00A14E3F"/>
    <w:rsid w:val="00A162D6"/>
    <w:rsid w:val="00A167C4"/>
    <w:rsid w:val="00A17F43"/>
    <w:rsid w:val="00A279F9"/>
    <w:rsid w:val="00A27CE3"/>
    <w:rsid w:val="00A30E03"/>
    <w:rsid w:val="00A31B0F"/>
    <w:rsid w:val="00A325FD"/>
    <w:rsid w:val="00A32E4F"/>
    <w:rsid w:val="00A32E82"/>
    <w:rsid w:val="00A37123"/>
    <w:rsid w:val="00A40260"/>
    <w:rsid w:val="00A40540"/>
    <w:rsid w:val="00A40661"/>
    <w:rsid w:val="00A41EEC"/>
    <w:rsid w:val="00A428AC"/>
    <w:rsid w:val="00A45030"/>
    <w:rsid w:val="00A458AA"/>
    <w:rsid w:val="00A45BA9"/>
    <w:rsid w:val="00A46C6B"/>
    <w:rsid w:val="00A47A4E"/>
    <w:rsid w:val="00A52ADC"/>
    <w:rsid w:val="00A55E85"/>
    <w:rsid w:val="00A56C47"/>
    <w:rsid w:val="00A574D7"/>
    <w:rsid w:val="00A57651"/>
    <w:rsid w:val="00A57EE1"/>
    <w:rsid w:val="00A61A72"/>
    <w:rsid w:val="00A62DE3"/>
    <w:rsid w:val="00A70173"/>
    <w:rsid w:val="00A71E36"/>
    <w:rsid w:val="00A72577"/>
    <w:rsid w:val="00A7363E"/>
    <w:rsid w:val="00A73DC1"/>
    <w:rsid w:val="00A74290"/>
    <w:rsid w:val="00A74A32"/>
    <w:rsid w:val="00A74EC8"/>
    <w:rsid w:val="00A7571E"/>
    <w:rsid w:val="00A82B8C"/>
    <w:rsid w:val="00A83811"/>
    <w:rsid w:val="00A83FDF"/>
    <w:rsid w:val="00A84671"/>
    <w:rsid w:val="00A853A4"/>
    <w:rsid w:val="00A86F9C"/>
    <w:rsid w:val="00A90474"/>
    <w:rsid w:val="00A904E9"/>
    <w:rsid w:val="00A918F0"/>
    <w:rsid w:val="00A91B20"/>
    <w:rsid w:val="00AA20AE"/>
    <w:rsid w:val="00AA23AC"/>
    <w:rsid w:val="00AA2A7E"/>
    <w:rsid w:val="00AA39AA"/>
    <w:rsid w:val="00AA4313"/>
    <w:rsid w:val="00AA4A9C"/>
    <w:rsid w:val="00AA515D"/>
    <w:rsid w:val="00AA5762"/>
    <w:rsid w:val="00AA5A8E"/>
    <w:rsid w:val="00AA6BC9"/>
    <w:rsid w:val="00AB39DF"/>
    <w:rsid w:val="00AB447B"/>
    <w:rsid w:val="00AB6200"/>
    <w:rsid w:val="00AB7CEB"/>
    <w:rsid w:val="00AC0AB7"/>
    <w:rsid w:val="00AC11D8"/>
    <w:rsid w:val="00AC2569"/>
    <w:rsid w:val="00AC3A1B"/>
    <w:rsid w:val="00AC4673"/>
    <w:rsid w:val="00AC552C"/>
    <w:rsid w:val="00AC59EB"/>
    <w:rsid w:val="00AC6232"/>
    <w:rsid w:val="00AD0A94"/>
    <w:rsid w:val="00AD0B2B"/>
    <w:rsid w:val="00AD133E"/>
    <w:rsid w:val="00AD46C6"/>
    <w:rsid w:val="00AD54B1"/>
    <w:rsid w:val="00AE1767"/>
    <w:rsid w:val="00AE1CE8"/>
    <w:rsid w:val="00AE22D5"/>
    <w:rsid w:val="00AE2D00"/>
    <w:rsid w:val="00AE4E4D"/>
    <w:rsid w:val="00AE6A17"/>
    <w:rsid w:val="00AF28BA"/>
    <w:rsid w:val="00AF390B"/>
    <w:rsid w:val="00AF569C"/>
    <w:rsid w:val="00AF68DB"/>
    <w:rsid w:val="00AF7BEB"/>
    <w:rsid w:val="00B01426"/>
    <w:rsid w:val="00B06030"/>
    <w:rsid w:val="00B06EBC"/>
    <w:rsid w:val="00B07B5B"/>
    <w:rsid w:val="00B14853"/>
    <w:rsid w:val="00B14FD6"/>
    <w:rsid w:val="00B154C4"/>
    <w:rsid w:val="00B1701B"/>
    <w:rsid w:val="00B2173D"/>
    <w:rsid w:val="00B22B66"/>
    <w:rsid w:val="00B2320C"/>
    <w:rsid w:val="00B23ED0"/>
    <w:rsid w:val="00B269E9"/>
    <w:rsid w:val="00B26EE6"/>
    <w:rsid w:val="00B2787B"/>
    <w:rsid w:val="00B3037D"/>
    <w:rsid w:val="00B307BF"/>
    <w:rsid w:val="00B33E10"/>
    <w:rsid w:val="00B34169"/>
    <w:rsid w:val="00B34432"/>
    <w:rsid w:val="00B369D1"/>
    <w:rsid w:val="00B373C5"/>
    <w:rsid w:val="00B37883"/>
    <w:rsid w:val="00B37890"/>
    <w:rsid w:val="00B41F3B"/>
    <w:rsid w:val="00B42125"/>
    <w:rsid w:val="00B433C3"/>
    <w:rsid w:val="00B43625"/>
    <w:rsid w:val="00B4480A"/>
    <w:rsid w:val="00B505E7"/>
    <w:rsid w:val="00B523AB"/>
    <w:rsid w:val="00B53EFE"/>
    <w:rsid w:val="00B54DD9"/>
    <w:rsid w:val="00B54E78"/>
    <w:rsid w:val="00B57DBB"/>
    <w:rsid w:val="00B57F8B"/>
    <w:rsid w:val="00B60217"/>
    <w:rsid w:val="00B60609"/>
    <w:rsid w:val="00B6149E"/>
    <w:rsid w:val="00B62FAD"/>
    <w:rsid w:val="00B63FAA"/>
    <w:rsid w:val="00B64582"/>
    <w:rsid w:val="00B679CB"/>
    <w:rsid w:val="00B7003E"/>
    <w:rsid w:val="00B719DD"/>
    <w:rsid w:val="00B73C3D"/>
    <w:rsid w:val="00B745F7"/>
    <w:rsid w:val="00B75228"/>
    <w:rsid w:val="00B759BA"/>
    <w:rsid w:val="00B766CA"/>
    <w:rsid w:val="00B82D7D"/>
    <w:rsid w:val="00B857D5"/>
    <w:rsid w:val="00B86019"/>
    <w:rsid w:val="00B864A0"/>
    <w:rsid w:val="00B911B7"/>
    <w:rsid w:val="00B9126B"/>
    <w:rsid w:val="00B94284"/>
    <w:rsid w:val="00B94E1A"/>
    <w:rsid w:val="00BA227D"/>
    <w:rsid w:val="00BA360F"/>
    <w:rsid w:val="00BA3778"/>
    <w:rsid w:val="00BA390E"/>
    <w:rsid w:val="00BA3A71"/>
    <w:rsid w:val="00BA49DB"/>
    <w:rsid w:val="00BA50D5"/>
    <w:rsid w:val="00BA574B"/>
    <w:rsid w:val="00BA5BA0"/>
    <w:rsid w:val="00BA5FEE"/>
    <w:rsid w:val="00BA74ED"/>
    <w:rsid w:val="00BB2E1B"/>
    <w:rsid w:val="00BB3DA4"/>
    <w:rsid w:val="00BB75B5"/>
    <w:rsid w:val="00BB76A7"/>
    <w:rsid w:val="00BC0198"/>
    <w:rsid w:val="00BC0B66"/>
    <w:rsid w:val="00BC1C2F"/>
    <w:rsid w:val="00BC32B5"/>
    <w:rsid w:val="00BC4388"/>
    <w:rsid w:val="00BC44B3"/>
    <w:rsid w:val="00BC48D9"/>
    <w:rsid w:val="00BC7F36"/>
    <w:rsid w:val="00BD0B80"/>
    <w:rsid w:val="00BD1B04"/>
    <w:rsid w:val="00BD2964"/>
    <w:rsid w:val="00BD2BE1"/>
    <w:rsid w:val="00BD3163"/>
    <w:rsid w:val="00BD5727"/>
    <w:rsid w:val="00BD6F52"/>
    <w:rsid w:val="00BE0FF7"/>
    <w:rsid w:val="00BE10D2"/>
    <w:rsid w:val="00BE1487"/>
    <w:rsid w:val="00BE20B9"/>
    <w:rsid w:val="00BE34A4"/>
    <w:rsid w:val="00BE4623"/>
    <w:rsid w:val="00BE5ED1"/>
    <w:rsid w:val="00BE7ACE"/>
    <w:rsid w:val="00BE7B6D"/>
    <w:rsid w:val="00BF192D"/>
    <w:rsid w:val="00BF283C"/>
    <w:rsid w:val="00BF3478"/>
    <w:rsid w:val="00BF3CCA"/>
    <w:rsid w:val="00BF66DA"/>
    <w:rsid w:val="00C006A9"/>
    <w:rsid w:val="00C015A0"/>
    <w:rsid w:val="00C01934"/>
    <w:rsid w:val="00C063CB"/>
    <w:rsid w:val="00C1350A"/>
    <w:rsid w:val="00C1475A"/>
    <w:rsid w:val="00C15D69"/>
    <w:rsid w:val="00C21615"/>
    <w:rsid w:val="00C21834"/>
    <w:rsid w:val="00C2283E"/>
    <w:rsid w:val="00C233C3"/>
    <w:rsid w:val="00C3001D"/>
    <w:rsid w:val="00C316CE"/>
    <w:rsid w:val="00C32EE9"/>
    <w:rsid w:val="00C32FF2"/>
    <w:rsid w:val="00C403DD"/>
    <w:rsid w:val="00C40CB1"/>
    <w:rsid w:val="00C41B67"/>
    <w:rsid w:val="00C41C53"/>
    <w:rsid w:val="00C4272A"/>
    <w:rsid w:val="00C443F6"/>
    <w:rsid w:val="00C457F7"/>
    <w:rsid w:val="00C45AC4"/>
    <w:rsid w:val="00C46B73"/>
    <w:rsid w:val="00C50963"/>
    <w:rsid w:val="00C51C9B"/>
    <w:rsid w:val="00C56A07"/>
    <w:rsid w:val="00C5739F"/>
    <w:rsid w:val="00C579E7"/>
    <w:rsid w:val="00C61822"/>
    <w:rsid w:val="00C622F3"/>
    <w:rsid w:val="00C632C2"/>
    <w:rsid w:val="00C65E6C"/>
    <w:rsid w:val="00C704A0"/>
    <w:rsid w:val="00C74A7F"/>
    <w:rsid w:val="00C74D79"/>
    <w:rsid w:val="00C75F20"/>
    <w:rsid w:val="00C8239D"/>
    <w:rsid w:val="00C901FE"/>
    <w:rsid w:val="00C91790"/>
    <w:rsid w:val="00C91886"/>
    <w:rsid w:val="00C91F13"/>
    <w:rsid w:val="00C9225B"/>
    <w:rsid w:val="00C93B6A"/>
    <w:rsid w:val="00C944F1"/>
    <w:rsid w:val="00C96836"/>
    <w:rsid w:val="00C97DDC"/>
    <w:rsid w:val="00CA0270"/>
    <w:rsid w:val="00CA2912"/>
    <w:rsid w:val="00CA35D8"/>
    <w:rsid w:val="00CA39B2"/>
    <w:rsid w:val="00CA4775"/>
    <w:rsid w:val="00CA49AB"/>
    <w:rsid w:val="00CA4AFA"/>
    <w:rsid w:val="00CA739B"/>
    <w:rsid w:val="00CB0F44"/>
    <w:rsid w:val="00CB2D8D"/>
    <w:rsid w:val="00CB2F9C"/>
    <w:rsid w:val="00CB7EC1"/>
    <w:rsid w:val="00CC1098"/>
    <w:rsid w:val="00CC11A8"/>
    <w:rsid w:val="00CC15FA"/>
    <w:rsid w:val="00CC1752"/>
    <w:rsid w:val="00CC1F35"/>
    <w:rsid w:val="00CC30BC"/>
    <w:rsid w:val="00CC4069"/>
    <w:rsid w:val="00CC63A7"/>
    <w:rsid w:val="00CC72E7"/>
    <w:rsid w:val="00CD3127"/>
    <w:rsid w:val="00CD3589"/>
    <w:rsid w:val="00CD3CD0"/>
    <w:rsid w:val="00CD3E76"/>
    <w:rsid w:val="00CD59B9"/>
    <w:rsid w:val="00CD627E"/>
    <w:rsid w:val="00CE07F9"/>
    <w:rsid w:val="00CE3A1D"/>
    <w:rsid w:val="00CE61A7"/>
    <w:rsid w:val="00CE71B5"/>
    <w:rsid w:val="00CF03EE"/>
    <w:rsid w:val="00CF080D"/>
    <w:rsid w:val="00CF0FB0"/>
    <w:rsid w:val="00CF1099"/>
    <w:rsid w:val="00CF1940"/>
    <w:rsid w:val="00CF21C6"/>
    <w:rsid w:val="00CF3129"/>
    <w:rsid w:val="00CF38FD"/>
    <w:rsid w:val="00CF5A3E"/>
    <w:rsid w:val="00CF5EC3"/>
    <w:rsid w:val="00CF5FA8"/>
    <w:rsid w:val="00CF603F"/>
    <w:rsid w:val="00CF6438"/>
    <w:rsid w:val="00CF7B02"/>
    <w:rsid w:val="00CF7FCD"/>
    <w:rsid w:val="00D00843"/>
    <w:rsid w:val="00D02544"/>
    <w:rsid w:val="00D04C28"/>
    <w:rsid w:val="00D06FCE"/>
    <w:rsid w:val="00D076FA"/>
    <w:rsid w:val="00D11940"/>
    <w:rsid w:val="00D13FD7"/>
    <w:rsid w:val="00D14067"/>
    <w:rsid w:val="00D16623"/>
    <w:rsid w:val="00D20333"/>
    <w:rsid w:val="00D20C80"/>
    <w:rsid w:val="00D21DC6"/>
    <w:rsid w:val="00D252F6"/>
    <w:rsid w:val="00D277DC"/>
    <w:rsid w:val="00D300E2"/>
    <w:rsid w:val="00D30BB9"/>
    <w:rsid w:val="00D31476"/>
    <w:rsid w:val="00D31DB9"/>
    <w:rsid w:val="00D37D1A"/>
    <w:rsid w:val="00D42B63"/>
    <w:rsid w:val="00D4351B"/>
    <w:rsid w:val="00D4606F"/>
    <w:rsid w:val="00D4782D"/>
    <w:rsid w:val="00D509AB"/>
    <w:rsid w:val="00D51A58"/>
    <w:rsid w:val="00D52208"/>
    <w:rsid w:val="00D52A67"/>
    <w:rsid w:val="00D554F8"/>
    <w:rsid w:val="00D555DB"/>
    <w:rsid w:val="00D56C3D"/>
    <w:rsid w:val="00D56F60"/>
    <w:rsid w:val="00D6072B"/>
    <w:rsid w:val="00D62BFA"/>
    <w:rsid w:val="00D632DD"/>
    <w:rsid w:val="00D63E6A"/>
    <w:rsid w:val="00D642A2"/>
    <w:rsid w:val="00D645E8"/>
    <w:rsid w:val="00D64ACF"/>
    <w:rsid w:val="00D64CA8"/>
    <w:rsid w:val="00D64F7C"/>
    <w:rsid w:val="00D665F3"/>
    <w:rsid w:val="00D674EE"/>
    <w:rsid w:val="00D675B9"/>
    <w:rsid w:val="00D67AFF"/>
    <w:rsid w:val="00D713CA"/>
    <w:rsid w:val="00D71F93"/>
    <w:rsid w:val="00D73257"/>
    <w:rsid w:val="00D74E99"/>
    <w:rsid w:val="00D76159"/>
    <w:rsid w:val="00D7634A"/>
    <w:rsid w:val="00D80DF0"/>
    <w:rsid w:val="00D80E00"/>
    <w:rsid w:val="00D80FDE"/>
    <w:rsid w:val="00D82212"/>
    <w:rsid w:val="00D83DFB"/>
    <w:rsid w:val="00D84A75"/>
    <w:rsid w:val="00D8676A"/>
    <w:rsid w:val="00D907A0"/>
    <w:rsid w:val="00D90F48"/>
    <w:rsid w:val="00D911A7"/>
    <w:rsid w:val="00D921C3"/>
    <w:rsid w:val="00D92DD3"/>
    <w:rsid w:val="00D9508D"/>
    <w:rsid w:val="00DA191B"/>
    <w:rsid w:val="00DA2F5B"/>
    <w:rsid w:val="00DA34EB"/>
    <w:rsid w:val="00DA3823"/>
    <w:rsid w:val="00DA41C3"/>
    <w:rsid w:val="00DA5B4D"/>
    <w:rsid w:val="00DA6769"/>
    <w:rsid w:val="00DA6E5F"/>
    <w:rsid w:val="00DA6FF7"/>
    <w:rsid w:val="00DA7FB4"/>
    <w:rsid w:val="00DB0CC4"/>
    <w:rsid w:val="00DB27FC"/>
    <w:rsid w:val="00DB45E2"/>
    <w:rsid w:val="00DB74B6"/>
    <w:rsid w:val="00DB7556"/>
    <w:rsid w:val="00DC0493"/>
    <w:rsid w:val="00DC342A"/>
    <w:rsid w:val="00DC34A7"/>
    <w:rsid w:val="00DC39D3"/>
    <w:rsid w:val="00DC412F"/>
    <w:rsid w:val="00DC50B9"/>
    <w:rsid w:val="00DC674D"/>
    <w:rsid w:val="00DC6792"/>
    <w:rsid w:val="00DC67C7"/>
    <w:rsid w:val="00DC6E88"/>
    <w:rsid w:val="00DD00B8"/>
    <w:rsid w:val="00DD050F"/>
    <w:rsid w:val="00DD1C19"/>
    <w:rsid w:val="00DD4E4B"/>
    <w:rsid w:val="00DD6198"/>
    <w:rsid w:val="00DD6491"/>
    <w:rsid w:val="00DD6C5E"/>
    <w:rsid w:val="00DE03D4"/>
    <w:rsid w:val="00DE13B1"/>
    <w:rsid w:val="00DE264B"/>
    <w:rsid w:val="00DE2997"/>
    <w:rsid w:val="00DE3720"/>
    <w:rsid w:val="00DE390E"/>
    <w:rsid w:val="00DE39F0"/>
    <w:rsid w:val="00DE5B09"/>
    <w:rsid w:val="00DE5B1E"/>
    <w:rsid w:val="00DE6808"/>
    <w:rsid w:val="00DE682A"/>
    <w:rsid w:val="00DE6F8E"/>
    <w:rsid w:val="00DE7FEF"/>
    <w:rsid w:val="00DF082D"/>
    <w:rsid w:val="00DF19E4"/>
    <w:rsid w:val="00DF25B1"/>
    <w:rsid w:val="00DF3745"/>
    <w:rsid w:val="00DF51E0"/>
    <w:rsid w:val="00DF5A2F"/>
    <w:rsid w:val="00DF7F5C"/>
    <w:rsid w:val="00E00166"/>
    <w:rsid w:val="00E00324"/>
    <w:rsid w:val="00E01C83"/>
    <w:rsid w:val="00E0284A"/>
    <w:rsid w:val="00E029B1"/>
    <w:rsid w:val="00E0467C"/>
    <w:rsid w:val="00E05A4B"/>
    <w:rsid w:val="00E070BB"/>
    <w:rsid w:val="00E07C7C"/>
    <w:rsid w:val="00E1147D"/>
    <w:rsid w:val="00E11AA4"/>
    <w:rsid w:val="00E11D96"/>
    <w:rsid w:val="00E1320E"/>
    <w:rsid w:val="00E135A3"/>
    <w:rsid w:val="00E156ED"/>
    <w:rsid w:val="00E17807"/>
    <w:rsid w:val="00E210A4"/>
    <w:rsid w:val="00E21EF9"/>
    <w:rsid w:val="00E22C22"/>
    <w:rsid w:val="00E23D5A"/>
    <w:rsid w:val="00E2495D"/>
    <w:rsid w:val="00E24A5D"/>
    <w:rsid w:val="00E24AEC"/>
    <w:rsid w:val="00E256B9"/>
    <w:rsid w:val="00E264A0"/>
    <w:rsid w:val="00E2668B"/>
    <w:rsid w:val="00E27990"/>
    <w:rsid w:val="00E27A4E"/>
    <w:rsid w:val="00E30A44"/>
    <w:rsid w:val="00E31B00"/>
    <w:rsid w:val="00E31CE4"/>
    <w:rsid w:val="00E322B4"/>
    <w:rsid w:val="00E32EEE"/>
    <w:rsid w:val="00E35072"/>
    <w:rsid w:val="00E378D4"/>
    <w:rsid w:val="00E4087C"/>
    <w:rsid w:val="00E43B51"/>
    <w:rsid w:val="00E470E6"/>
    <w:rsid w:val="00E53D6B"/>
    <w:rsid w:val="00E55403"/>
    <w:rsid w:val="00E57BC8"/>
    <w:rsid w:val="00E61547"/>
    <w:rsid w:val="00E633F4"/>
    <w:rsid w:val="00E667A7"/>
    <w:rsid w:val="00E673B9"/>
    <w:rsid w:val="00E67D7F"/>
    <w:rsid w:val="00E67EAE"/>
    <w:rsid w:val="00E70962"/>
    <w:rsid w:val="00E70C25"/>
    <w:rsid w:val="00E71FA6"/>
    <w:rsid w:val="00E72FB6"/>
    <w:rsid w:val="00E7384D"/>
    <w:rsid w:val="00E74F70"/>
    <w:rsid w:val="00E75A22"/>
    <w:rsid w:val="00E75E7A"/>
    <w:rsid w:val="00E76676"/>
    <w:rsid w:val="00E768EA"/>
    <w:rsid w:val="00E8196E"/>
    <w:rsid w:val="00E81D3B"/>
    <w:rsid w:val="00E832CC"/>
    <w:rsid w:val="00E83399"/>
    <w:rsid w:val="00E837A7"/>
    <w:rsid w:val="00E9091C"/>
    <w:rsid w:val="00E92756"/>
    <w:rsid w:val="00E93F03"/>
    <w:rsid w:val="00E9553A"/>
    <w:rsid w:val="00E96FA8"/>
    <w:rsid w:val="00E979B7"/>
    <w:rsid w:val="00EA59A2"/>
    <w:rsid w:val="00EA7289"/>
    <w:rsid w:val="00EB12B1"/>
    <w:rsid w:val="00EB154D"/>
    <w:rsid w:val="00EB1BF9"/>
    <w:rsid w:val="00EB2274"/>
    <w:rsid w:val="00EB24FC"/>
    <w:rsid w:val="00EB2546"/>
    <w:rsid w:val="00EB2FCD"/>
    <w:rsid w:val="00EB4E98"/>
    <w:rsid w:val="00EB5045"/>
    <w:rsid w:val="00EB5B3F"/>
    <w:rsid w:val="00EB714D"/>
    <w:rsid w:val="00EB735B"/>
    <w:rsid w:val="00EC1518"/>
    <w:rsid w:val="00EC15C2"/>
    <w:rsid w:val="00EC2FD1"/>
    <w:rsid w:val="00EC30F4"/>
    <w:rsid w:val="00EC5173"/>
    <w:rsid w:val="00EC54DA"/>
    <w:rsid w:val="00EC5814"/>
    <w:rsid w:val="00EC5C84"/>
    <w:rsid w:val="00EC6746"/>
    <w:rsid w:val="00EC7BD7"/>
    <w:rsid w:val="00ED0C1D"/>
    <w:rsid w:val="00ED11E7"/>
    <w:rsid w:val="00ED2241"/>
    <w:rsid w:val="00ED29BC"/>
    <w:rsid w:val="00ED3925"/>
    <w:rsid w:val="00ED53E6"/>
    <w:rsid w:val="00ED60C3"/>
    <w:rsid w:val="00EE0513"/>
    <w:rsid w:val="00EE0C3A"/>
    <w:rsid w:val="00EE25D1"/>
    <w:rsid w:val="00EE3B5D"/>
    <w:rsid w:val="00EE3D91"/>
    <w:rsid w:val="00EE3DEC"/>
    <w:rsid w:val="00EE523E"/>
    <w:rsid w:val="00EE63DC"/>
    <w:rsid w:val="00EE7605"/>
    <w:rsid w:val="00EE7B3C"/>
    <w:rsid w:val="00EF00C4"/>
    <w:rsid w:val="00EF20D8"/>
    <w:rsid w:val="00EF248D"/>
    <w:rsid w:val="00EF5D23"/>
    <w:rsid w:val="00EF7A63"/>
    <w:rsid w:val="00EF7B73"/>
    <w:rsid w:val="00F0066D"/>
    <w:rsid w:val="00F00EA8"/>
    <w:rsid w:val="00F02BC5"/>
    <w:rsid w:val="00F031EB"/>
    <w:rsid w:val="00F056B5"/>
    <w:rsid w:val="00F062E4"/>
    <w:rsid w:val="00F063DD"/>
    <w:rsid w:val="00F067A9"/>
    <w:rsid w:val="00F07828"/>
    <w:rsid w:val="00F11AEC"/>
    <w:rsid w:val="00F11C5A"/>
    <w:rsid w:val="00F12074"/>
    <w:rsid w:val="00F13368"/>
    <w:rsid w:val="00F13B74"/>
    <w:rsid w:val="00F141FD"/>
    <w:rsid w:val="00F15D06"/>
    <w:rsid w:val="00F172D9"/>
    <w:rsid w:val="00F20202"/>
    <w:rsid w:val="00F3351D"/>
    <w:rsid w:val="00F344A0"/>
    <w:rsid w:val="00F35BBA"/>
    <w:rsid w:val="00F3697D"/>
    <w:rsid w:val="00F377CF"/>
    <w:rsid w:val="00F413A7"/>
    <w:rsid w:val="00F4156A"/>
    <w:rsid w:val="00F44365"/>
    <w:rsid w:val="00F47357"/>
    <w:rsid w:val="00F47948"/>
    <w:rsid w:val="00F50159"/>
    <w:rsid w:val="00F50C75"/>
    <w:rsid w:val="00F510C0"/>
    <w:rsid w:val="00F51B08"/>
    <w:rsid w:val="00F521A9"/>
    <w:rsid w:val="00F524E5"/>
    <w:rsid w:val="00F53560"/>
    <w:rsid w:val="00F5600D"/>
    <w:rsid w:val="00F57398"/>
    <w:rsid w:val="00F57D3B"/>
    <w:rsid w:val="00F60C1A"/>
    <w:rsid w:val="00F60C33"/>
    <w:rsid w:val="00F64261"/>
    <w:rsid w:val="00F65F1E"/>
    <w:rsid w:val="00F67929"/>
    <w:rsid w:val="00F71C59"/>
    <w:rsid w:val="00F74D81"/>
    <w:rsid w:val="00F77A4E"/>
    <w:rsid w:val="00F8096A"/>
    <w:rsid w:val="00F809BE"/>
    <w:rsid w:val="00F81E54"/>
    <w:rsid w:val="00F82351"/>
    <w:rsid w:val="00F82DCD"/>
    <w:rsid w:val="00F8601C"/>
    <w:rsid w:val="00F86B4F"/>
    <w:rsid w:val="00F87F9F"/>
    <w:rsid w:val="00F90169"/>
    <w:rsid w:val="00F91C5F"/>
    <w:rsid w:val="00F91C93"/>
    <w:rsid w:val="00F92F87"/>
    <w:rsid w:val="00F93B5F"/>
    <w:rsid w:val="00F94FC8"/>
    <w:rsid w:val="00F9507B"/>
    <w:rsid w:val="00F95963"/>
    <w:rsid w:val="00F95FF3"/>
    <w:rsid w:val="00F96821"/>
    <w:rsid w:val="00F97159"/>
    <w:rsid w:val="00F97C47"/>
    <w:rsid w:val="00F97C67"/>
    <w:rsid w:val="00FA14FC"/>
    <w:rsid w:val="00FA2414"/>
    <w:rsid w:val="00FA78CB"/>
    <w:rsid w:val="00FB0DB1"/>
    <w:rsid w:val="00FB0E8B"/>
    <w:rsid w:val="00FB508A"/>
    <w:rsid w:val="00FB5A06"/>
    <w:rsid w:val="00FB5B57"/>
    <w:rsid w:val="00FB7B97"/>
    <w:rsid w:val="00FC00FC"/>
    <w:rsid w:val="00FC0319"/>
    <w:rsid w:val="00FC0819"/>
    <w:rsid w:val="00FC2117"/>
    <w:rsid w:val="00FC292E"/>
    <w:rsid w:val="00FC44D6"/>
    <w:rsid w:val="00FC6CE2"/>
    <w:rsid w:val="00FC7566"/>
    <w:rsid w:val="00FD07A8"/>
    <w:rsid w:val="00FD11A4"/>
    <w:rsid w:val="00FD51F0"/>
    <w:rsid w:val="00FD63AD"/>
    <w:rsid w:val="00FE1553"/>
    <w:rsid w:val="00FE260E"/>
    <w:rsid w:val="00FE27E3"/>
    <w:rsid w:val="00FE2C45"/>
    <w:rsid w:val="00FE308E"/>
    <w:rsid w:val="00FE37D3"/>
    <w:rsid w:val="00FE586E"/>
    <w:rsid w:val="00FE5E40"/>
    <w:rsid w:val="00FE6A2C"/>
    <w:rsid w:val="00FF03B8"/>
    <w:rsid w:val="00FF2365"/>
    <w:rsid w:val="00FF3650"/>
    <w:rsid w:val="00FF5D35"/>
    <w:rsid w:val="00FF613A"/>
    <w:rsid w:val="00FF6E05"/>
    <w:rsid w:val="00FF73E1"/>
    <w:rsid w:val="08242723"/>
    <w:rsid w:val="09BFF784"/>
    <w:rsid w:val="160EE349"/>
    <w:rsid w:val="17BB2533"/>
    <w:rsid w:val="1CD8A6A5"/>
    <w:rsid w:val="1F437A8D"/>
    <w:rsid w:val="20672D9C"/>
    <w:rsid w:val="227DE24C"/>
    <w:rsid w:val="22998F84"/>
    <w:rsid w:val="248A958C"/>
    <w:rsid w:val="270D831D"/>
    <w:rsid w:val="2AEA570E"/>
    <w:rsid w:val="2C7E6CBA"/>
    <w:rsid w:val="2C86276F"/>
    <w:rsid w:val="2EAE7564"/>
    <w:rsid w:val="3BF1241C"/>
    <w:rsid w:val="3C5610A5"/>
    <w:rsid w:val="3F02B4E1"/>
    <w:rsid w:val="432B6FB3"/>
    <w:rsid w:val="4EF76895"/>
    <w:rsid w:val="523FD0DF"/>
    <w:rsid w:val="555DFEF9"/>
    <w:rsid w:val="56AC5BE1"/>
    <w:rsid w:val="5712C2FD"/>
    <w:rsid w:val="59C06584"/>
    <w:rsid w:val="6599EAC2"/>
    <w:rsid w:val="67BA649C"/>
    <w:rsid w:val="692E7BE0"/>
    <w:rsid w:val="69BD60F1"/>
    <w:rsid w:val="6F849507"/>
    <w:rsid w:val="6FFD5820"/>
    <w:rsid w:val="71206568"/>
    <w:rsid w:val="74F004CA"/>
    <w:rsid w:val="766A4571"/>
    <w:rsid w:val="7D3BADDB"/>
    <w:rsid w:val="7F25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2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72"/>
    <w:pPr>
      <w:pBdr>
        <w:top w:val="single" w:sz="24" w:space="1" w:color="auto"/>
        <w:left w:val="single" w:sz="24" w:space="4" w:color="auto"/>
        <w:bottom w:val="single" w:sz="24" w:space="1" w:color="auto"/>
        <w:right w:val="single" w:sz="24" w:space="4" w:color="auto"/>
      </w:pBdr>
      <w:spacing w:after="72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501472"/>
    <w:pPr>
      <w:spacing w:after="240" w:line="240" w:lineRule="auto"/>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501472"/>
    <w:rPr>
      <w:rFonts w:ascii="Arial" w:eastAsia="Times New Roman" w:hAnsi="Arial" w:cs="Arial"/>
      <w:b/>
      <w:sz w:val="28"/>
      <w:szCs w:val="28"/>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501472"/>
    <w:rPr>
      <w:rFonts w:ascii="Arial" w:hAnsi="Arial" w:cs="Arial"/>
      <w:b/>
      <w:bCs/>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AC552C"/>
    <w:pPr>
      <w:tabs>
        <w:tab w:val="right" w:leader="dot" w:pos="9350"/>
      </w:tabs>
      <w:spacing w:after="100"/>
    </w:pPr>
  </w:style>
  <w:style w:type="paragraph" w:styleId="TOC3">
    <w:name w:val="toc 3"/>
    <w:basedOn w:val="Normal"/>
    <w:next w:val="Normal"/>
    <w:autoRedefine/>
    <w:uiPriority w:val="39"/>
    <w:unhideWhenUsed/>
    <w:rsid w:val="00691B1F"/>
    <w:pPr>
      <w:tabs>
        <w:tab w:val="left" w:pos="1170"/>
        <w:tab w:val="right" w:leader="dot" w:pos="9350"/>
      </w:tabs>
      <w:spacing w:after="240" w:line="240" w:lineRule="auto"/>
    </w:pPr>
  </w:style>
  <w:style w:type="paragraph" w:styleId="TOC4">
    <w:name w:val="toc 4"/>
    <w:basedOn w:val="Normal"/>
    <w:next w:val="Normal"/>
    <w:autoRedefine/>
    <w:uiPriority w:val="39"/>
    <w:unhideWhenUsed/>
    <w:rsid w:val="00683DEF"/>
    <w:pPr>
      <w:tabs>
        <w:tab w:val="left" w:pos="1080"/>
        <w:tab w:val="right" w:leader="dot" w:pos="9350"/>
      </w:tabs>
      <w:spacing w:after="100" w:line="276" w:lineRule="auto"/>
      <w:ind w:left="1080" w:hanging="42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character" w:styleId="UnresolvedMention">
    <w:name w:val="Unresolved Mention"/>
    <w:basedOn w:val="DefaultParagraphFont"/>
    <w:uiPriority w:val="99"/>
    <w:semiHidden/>
    <w:unhideWhenUsed/>
    <w:rsid w:val="00140CEC"/>
    <w:rPr>
      <w:color w:val="605E5C"/>
      <w:shd w:val="clear" w:color="auto" w:fill="E1DFDD"/>
    </w:rPr>
  </w:style>
  <w:style w:type="paragraph" w:customStyle="1" w:styleId="paragraph">
    <w:name w:val="paragraph"/>
    <w:basedOn w:val="Normal"/>
    <w:rsid w:val="004B2C0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B2C06"/>
  </w:style>
  <w:style w:type="character" w:customStyle="1" w:styleId="eop">
    <w:name w:val="eop"/>
    <w:basedOn w:val="DefaultParagraphFont"/>
    <w:rsid w:val="004B2C06"/>
  </w:style>
  <w:style w:type="table" w:styleId="TableGrid">
    <w:name w:val="Table Grid"/>
    <w:basedOn w:val="TableNormal"/>
    <w:uiPriority w:val="39"/>
    <w:rsid w:val="0054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67CE"/>
    <w:rPr>
      <w:b/>
      <w:bCs/>
    </w:rPr>
  </w:style>
  <w:style w:type="paragraph" w:styleId="Caption">
    <w:name w:val="caption"/>
    <w:basedOn w:val="Normal"/>
    <w:next w:val="Normal"/>
    <w:uiPriority w:val="35"/>
    <w:unhideWhenUsed/>
    <w:qFormat/>
    <w:rsid w:val="00501472"/>
    <w:pPr>
      <w:spacing w:after="24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4916">
      <w:bodyDiv w:val="1"/>
      <w:marLeft w:val="0"/>
      <w:marRight w:val="0"/>
      <w:marTop w:val="0"/>
      <w:marBottom w:val="0"/>
      <w:divBdr>
        <w:top w:val="none" w:sz="0" w:space="0" w:color="auto"/>
        <w:left w:val="none" w:sz="0" w:space="0" w:color="auto"/>
        <w:bottom w:val="none" w:sz="0" w:space="0" w:color="auto"/>
        <w:right w:val="none" w:sz="0" w:space="0" w:color="auto"/>
      </w:divBdr>
    </w:div>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416748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4782">
          <w:marLeft w:val="0"/>
          <w:marRight w:val="0"/>
          <w:marTop w:val="0"/>
          <w:marBottom w:val="221"/>
          <w:divBdr>
            <w:top w:val="none" w:sz="0" w:space="0" w:color="auto"/>
            <w:left w:val="none" w:sz="0" w:space="0" w:color="auto"/>
            <w:bottom w:val="none" w:sz="0" w:space="0" w:color="auto"/>
            <w:right w:val="none" w:sz="0" w:space="0" w:color="auto"/>
          </w:divBdr>
        </w:div>
        <w:div w:id="789130676">
          <w:marLeft w:val="0"/>
          <w:marRight w:val="0"/>
          <w:marTop w:val="0"/>
          <w:marBottom w:val="221"/>
          <w:divBdr>
            <w:top w:val="none" w:sz="0" w:space="0" w:color="auto"/>
            <w:left w:val="none" w:sz="0" w:space="0" w:color="auto"/>
            <w:bottom w:val="none" w:sz="0" w:space="0" w:color="auto"/>
            <w:right w:val="none" w:sz="0" w:space="0" w:color="auto"/>
          </w:divBdr>
        </w:div>
        <w:div w:id="1983272750">
          <w:marLeft w:val="0"/>
          <w:marRight w:val="0"/>
          <w:marTop w:val="0"/>
          <w:marBottom w:val="221"/>
          <w:divBdr>
            <w:top w:val="none" w:sz="0" w:space="0" w:color="auto"/>
            <w:left w:val="none" w:sz="0" w:space="0" w:color="auto"/>
            <w:bottom w:val="none" w:sz="0" w:space="0" w:color="auto"/>
            <w:right w:val="none" w:sz="0" w:space="0" w:color="auto"/>
          </w:divBdr>
        </w:div>
        <w:div w:id="742412350">
          <w:marLeft w:val="0"/>
          <w:marRight w:val="0"/>
          <w:marTop w:val="0"/>
          <w:marBottom w:val="221"/>
          <w:divBdr>
            <w:top w:val="none" w:sz="0" w:space="0" w:color="auto"/>
            <w:left w:val="none" w:sz="0" w:space="0" w:color="auto"/>
            <w:bottom w:val="none" w:sz="0" w:space="0" w:color="auto"/>
            <w:right w:val="none" w:sz="0" w:space="0" w:color="auto"/>
          </w:divBdr>
        </w:div>
        <w:div w:id="21244476">
          <w:marLeft w:val="0"/>
          <w:marRight w:val="0"/>
          <w:marTop w:val="0"/>
          <w:marBottom w:val="221"/>
          <w:divBdr>
            <w:top w:val="none" w:sz="0" w:space="0" w:color="auto"/>
            <w:left w:val="none" w:sz="0" w:space="0" w:color="auto"/>
            <w:bottom w:val="none" w:sz="0" w:space="0" w:color="auto"/>
            <w:right w:val="none" w:sz="0" w:space="0" w:color="auto"/>
          </w:divBdr>
        </w:div>
        <w:div w:id="1454791050">
          <w:marLeft w:val="0"/>
          <w:marRight w:val="0"/>
          <w:marTop w:val="0"/>
          <w:marBottom w:val="221"/>
          <w:divBdr>
            <w:top w:val="none" w:sz="0" w:space="0" w:color="auto"/>
            <w:left w:val="none" w:sz="0" w:space="0" w:color="auto"/>
            <w:bottom w:val="none" w:sz="0" w:space="0" w:color="auto"/>
            <w:right w:val="none" w:sz="0" w:space="0" w:color="auto"/>
          </w:divBdr>
        </w:div>
      </w:divsChild>
    </w:div>
    <w:div w:id="426462425">
      <w:bodyDiv w:val="1"/>
      <w:marLeft w:val="0"/>
      <w:marRight w:val="0"/>
      <w:marTop w:val="0"/>
      <w:marBottom w:val="0"/>
      <w:divBdr>
        <w:top w:val="none" w:sz="0" w:space="0" w:color="auto"/>
        <w:left w:val="none" w:sz="0" w:space="0" w:color="auto"/>
        <w:bottom w:val="none" w:sz="0" w:space="0" w:color="auto"/>
        <w:right w:val="none" w:sz="0" w:space="0" w:color="auto"/>
      </w:divBdr>
    </w:div>
    <w:div w:id="520897718">
      <w:bodyDiv w:val="1"/>
      <w:marLeft w:val="0"/>
      <w:marRight w:val="0"/>
      <w:marTop w:val="0"/>
      <w:marBottom w:val="0"/>
      <w:divBdr>
        <w:top w:val="none" w:sz="0" w:space="0" w:color="auto"/>
        <w:left w:val="none" w:sz="0" w:space="0" w:color="auto"/>
        <w:bottom w:val="none" w:sz="0" w:space="0" w:color="auto"/>
        <w:right w:val="none" w:sz="0" w:space="0" w:color="auto"/>
      </w:divBdr>
    </w:div>
    <w:div w:id="715667849">
      <w:bodyDiv w:val="1"/>
      <w:marLeft w:val="0"/>
      <w:marRight w:val="0"/>
      <w:marTop w:val="0"/>
      <w:marBottom w:val="0"/>
      <w:divBdr>
        <w:top w:val="none" w:sz="0" w:space="0" w:color="auto"/>
        <w:left w:val="none" w:sz="0" w:space="0" w:color="auto"/>
        <w:bottom w:val="none" w:sz="0" w:space="0" w:color="auto"/>
        <w:right w:val="none" w:sz="0" w:space="0" w:color="auto"/>
      </w:divBdr>
      <w:divsChild>
        <w:div w:id="379330915">
          <w:marLeft w:val="0"/>
          <w:marRight w:val="0"/>
          <w:marTop w:val="0"/>
          <w:marBottom w:val="221"/>
          <w:divBdr>
            <w:top w:val="none" w:sz="0" w:space="0" w:color="auto"/>
            <w:left w:val="none" w:sz="0" w:space="0" w:color="auto"/>
            <w:bottom w:val="none" w:sz="0" w:space="0" w:color="auto"/>
            <w:right w:val="none" w:sz="0" w:space="0" w:color="auto"/>
          </w:divBdr>
        </w:div>
        <w:div w:id="1825661918">
          <w:marLeft w:val="0"/>
          <w:marRight w:val="0"/>
          <w:marTop w:val="0"/>
          <w:marBottom w:val="221"/>
          <w:divBdr>
            <w:top w:val="none" w:sz="0" w:space="0" w:color="auto"/>
            <w:left w:val="none" w:sz="0" w:space="0" w:color="auto"/>
            <w:bottom w:val="none" w:sz="0" w:space="0" w:color="auto"/>
            <w:right w:val="none" w:sz="0" w:space="0" w:color="auto"/>
          </w:divBdr>
        </w:div>
        <w:div w:id="1836719430">
          <w:marLeft w:val="0"/>
          <w:marRight w:val="0"/>
          <w:marTop w:val="0"/>
          <w:marBottom w:val="221"/>
          <w:divBdr>
            <w:top w:val="none" w:sz="0" w:space="0" w:color="auto"/>
            <w:left w:val="none" w:sz="0" w:space="0" w:color="auto"/>
            <w:bottom w:val="none" w:sz="0" w:space="0" w:color="auto"/>
            <w:right w:val="none" w:sz="0" w:space="0" w:color="auto"/>
          </w:divBdr>
        </w:div>
        <w:div w:id="145903158">
          <w:marLeft w:val="0"/>
          <w:marRight w:val="0"/>
          <w:marTop w:val="0"/>
          <w:marBottom w:val="221"/>
          <w:divBdr>
            <w:top w:val="none" w:sz="0" w:space="0" w:color="auto"/>
            <w:left w:val="none" w:sz="0" w:space="0" w:color="auto"/>
            <w:bottom w:val="none" w:sz="0" w:space="0" w:color="auto"/>
            <w:right w:val="none" w:sz="0" w:space="0" w:color="auto"/>
          </w:divBdr>
        </w:div>
        <w:div w:id="2087611786">
          <w:marLeft w:val="0"/>
          <w:marRight w:val="0"/>
          <w:marTop w:val="0"/>
          <w:marBottom w:val="221"/>
          <w:divBdr>
            <w:top w:val="none" w:sz="0" w:space="0" w:color="auto"/>
            <w:left w:val="none" w:sz="0" w:space="0" w:color="auto"/>
            <w:bottom w:val="none" w:sz="0" w:space="0" w:color="auto"/>
            <w:right w:val="none" w:sz="0" w:space="0" w:color="auto"/>
          </w:divBdr>
        </w:div>
        <w:div w:id="2003123352">
          <w:marLeft w:val="0"/>
          <w:marRight w:val="0"/>
          <w:marTop w:val="0"/>
          <w:marBottom w:val="221"/>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872885403">
      <w:bodyDiv w:val="1"/>
      <w:marLeft w:val="0"/>
      <w:marRight w:val="0"/>
      <w:marTop w:val="0"/>
      <w:marBottom w:val="0"/>
      <w:divBdr>
        <w:top w:val="none" w:sz="0" w:space="0" w:color="auto"/>
        <w:left w:val="none" w:sz="0" w:space="0" w:color="auto"/>
        <w:bottom w:val="none" w:sz="0" w:space="0" w:color="auto"/>
        <w:right w:val="none" w:sz="0" w:space="0" w:color="auto"/>
      </w:divBdr>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 w:id="12410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cde.us/MTSS/Pages/California_SUMS_Initiative.aspx"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ettit@cde.ca.gov"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cde.us/MTSS/Pages/California_SUMS_Initia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74C9-2326-4E10-9F9A-4F19925B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4077</Words>
  <Characters>25525</Characters>
  <Application>Microsoft Office Word</Application>
  <DocSecurity>0</DocSecurity>
  <Lines>593</Lines>
  <Paragraphs>374</Paragraphs>
  <ScaleCrop>false</ScaleCrop>
  <HeadingPairs>
    <vt:vector size="2" baseType="variant">
      <vt:variant>
        <vt:lpstr>Title</vt:lpstr>
      </vt:variant>
      <vt:variant>
        <vt:i4>1</vt:i4>
      </vt:variant>
    </vt:vector>
  </HeadingPairs>
  <TitlesOfParts>
    <vt:vector size="1" baseType="lpstr">
      <vt:lpstr>2022 ISABS Report - Curriculum and Instruction Resources (CA Dept of Education)</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ISABS Report - Curriculum and Instruction Resources (CA Dept of Education)</dc:title>
  <dc:subject>The Developing, Aligning, and Improving Systems of Academic and Behavioral Supports Grant 2022 Annual Report to the Legislature.</dc:subject>
  <dc:creator/>
  <cp:keywords/>
  <dc:description/>
  <cp:lastModifiedBy/>
  <cp:revision>1</cp:revision>
  <dcterms:created xsi:type="dcterms:W3CDTF">2023-10-02T22:12:00Z</dcterms:created>
  <dcterms:modified xsi:type="dcterms:W3CDTF">2025-04-17T21:42:00Z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2a6b967d5f5991c27693548542de95b34d54495d1f6734a8698ab7d200e5f65c</vt:lpwstr>
  </property>
</Properties>
</file>