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79CD" w14:textId="77777777" w:rsidR="006761CB" w:rsidRDefault="00E96921">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07788F7" w14:textId="77777777" w:rsidR="006761CB" w:rsidRDefault="00E96921">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6761CB" w14:paraId="3EE6874F" w14:textId="77777777" w:rsidTr="002B73DC">
        <w:trPr>
          <w:cantSplit/>
          <w:tblHeader/>
        </w:trPr>
        <w:tc>
          <w:tcPr>
            <w:tcW w:w="3120" w:type="dxa"/>
            <w:shd w:val="clear" w:color="auto" w:fill="D9D9D9"/>
          </w:tcPr>
          <w:p w14:paraId="04CE16E5" w14:textId="77777777" w:rsidR="006761CB" w:rsidRDefault="00E96921">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7150F448" w14:textId="77777777" w:rsidR="006761CB" w:rsidRDefault="00E96921">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49B8501F" w14:textId="77777777" w:rsidR="006761CB" w:rsidRDefault="00E96921">
            <w:pPr>
              <w:spacing w:before="80" w:after="80"/>
              <w:rPr>
                <w:rFonts w:ascii="Arial" w:eastAsia="Arial" w:hAnsi="Arial" w:cs="Arial"/>
                <w:b/>
                <w:sz w:val="24"/>
                <w:szCs w:val="24"/>
              </w:rPr>
            </w:pPr>
            <w:r>
              <w:rPr>
                <w:rFonts w:ascii="Arial" w:eastAsia="Arial" w:hAnsi="Arial" w:cs="Arial"/>
                <w:b/>
                <w:sz w:val="24"/>
                <w:szCs w:val="24"/>
              </w:rPr>
              <w:t>Proficiency Level(s)</w:t>
            </w:r>
          </w:p>
        </w:tc>
      </w:tr>
      <w:tr w:rsidR="006761CB" w14:paraId="6D0B1A8C" w14:textId="77777777" w:rsidTr="00BF2A09">
        <w:trPr>
          <w:cantSplit/>
        </w:trPr>
        <w:tc>
          <w:tcPr>
            <w:tcW w:w="3120" w:type="dxa"/>
          </w:tcPr>
          <w:p w14:paraId="2CE1B792" w14:textId="77777777" w:rsidR="006761CB" w:rsidRDefault="00E96921">
            <w:pPr>
              <w:spacing w:before="160"/>
              <w:rPr>
                <w:rFonts w:ascii="Arial" w:eastAsia="Arial" w:hAnsi="Arial" w:cs="Arial"/>
                <w:sz w:val="24"/>
                <w:szCs w:val="24"/>
              </w:rPr>
            </w:pPr>
            <w:r>
              <w:rPr>
                <w:rFonts w:ascii="Arial" w:eastAsia="Arial" w:hAnsi="Arial" w:cs="Arial"/>
                <w:sz w:val="24"/>
                <w:szCs w:val="24"/>
              </w:rPr>
              <w:t>Carnegie Learning Inc.</w:t>
            </w:r>
          </w:p>
        </w:tc>
        <w:tc>
          <w:tcPr>
            <w:tcW w:w="3480" w:type="dxa"/>
          </w:tcPr>
          <w:p w14:paraId="6A4C15A8" w14:textId="77777777" w:rsidR="006761CB" w:rsidRPr="00E96921" w:rsidRDefault="00E96921">
            <w:pPr>
              <w:spacing w:before="120" w:after="120"/>
              <w:rPr>
                <w:rFonts w:ascii="Arial" w:eastAsia="Arial" w:hAnsi="Arial" w:cs="Arial"/>
                <w:sz w:val="24"/>
                <w:szCs w:val="24"/>
                <w:lang w:val="es-ES"/>
              </w:rPr>
            </w:pPr>
            <w:r w:rsidRPr="00E96921">
              <w:rPr>
                <w:rFonts w:ascii="Arial" w:eastAsia="Arial" w:hAnsi="Arial" w:cs="Arial"/>
                <w:i/>
                <w:sz w:val="24"/>
                <w:szCs w:val="24"/>
                <w:highlight w:val="white"/>
                <w:lang w:val="es-ES"/>
              </w:rPr>
              <w:t>En voz alta, Español para hispanohablantes</w:t>
            </w:r>
          </w:p>
        </w:tc>
        <w:tc>
          <w:tcPr>
            <w:tcW w:w="2760" w:type="dxa"/>
          </w:tcPr>
          <w:p w14:paraId="03E7C206" w14:textId="77777777" w:rsidR="006761CB" w:rsidRDefault="00E96921">
            <w:pPr>
              <w:spacing w:before="160"/>
              <w:rPr>
                <w:rFonts w:ascii="Arial" w:eastAsia="Arial" w:hAnsi="Arial" w:cs="Arial"/>
                <w:sz w:val="24"/>
                <w:szCs w:val="24"/>
              </w:rPr>
            </w:pPr>
            <w:r>
              <w:rPr>
                <w:rFonts w:ascii="Arial" w:eastAsia="Arial" w:hAnsi="Arial" w:cs="Arial"/>
                <w:sz w:val="24"/>
                <w:szCs w:val="24"/>
              </w:rPr>
              <w:t>Novice, Intermediate</w:t>
            </w:r>
          </w:p>
        </w:tc>
      </w:tr>
    </w:tbl>
    <w:p w14:paraId="5E0659CE" w14:textId="77777777" w:rsidR="006761CB" w:rsidRDefault="00E96921" w:rsidP="003733D5">
      <w:pPr>
        <w:pStyle w:val="Heading2"/>
      </w:pPr>
      <w:r>
        <w:t>Program Summary:</w:t>
      </w:r>
    </w:p>
    <w:p w14:paraId="34B011DF" w14:textId="77777777" w:rsidR="006761CB" w:rsidRDefault="00E96921">
      <w:pPr>
        <w:rPr>
          <w:rFonts w:ascii="Arial" w:eastAsia="Arial" w:hAnsi="Arial" w:cs="Arial"/>
          <w:i/>
          <w:sz w:val="24"/>
          <w:szCs w:val="24"/>
        </w:rPr>
      </w:pPr>
      <w:r w:rsidRPr="002B266E">
        <w:rPr>
          <w:rFonts w:ascii="Arial" w:eastAsia="Arial" w:hAnsi="Arial" w:cs="Arial"/>
          <w:i/>
          <w:sz w:val="24"/>
          <w:szCs w:val="24"/>
          <w:highlight w:val="white"/>
          <w:lang w:val="es-MX"/>
        </w:rPr>
        <w:t>En voz alta, Español para hispanohablantes</w:t>
      </w:r>
      <w:r>
        <w:rPr>
          <w:rFonts w:ascii="Arial" w:eastAsia="Arial" w:hAnsi="Arial" w:cs="Arial"/>
          <w:sz w:val="24"/>
          <w:szCs w:val="24"/>
        </w:rPr>
        <w:t xml:space="preserve">, includes the following: </w:t>
      </w:r>
      <w:r>
        <w:rPr>
          <w:rFonts w:ascii="Arial" w:eastAsia="Arial" w:hAnsi="Arial" w:cs="Arial"/>
          <w:sz w:val="24"/>
          <w:szCs w:val="24"/>
          <w:highlight w:val="white"/>
        </w:rPr>
        <w:t>Student Edition (SE), Teacher guide (TG), and Workbook (WB).</w:t>
      </w:r>
    </w:p>
    <w:p w14:paraId="61AA7047" w14:textId="77777777" w:rsidR="006761CB" w:rsidRDefault="00E96921" w:rsidP="003733D5">
      <w:pPr>
        <w:pStyle w:val="Heading2"/>
        <w:rPr>
          <w:i/>
        </w:rPr>
      </w:pPr>
      <w:r>
        <w:t>Recommendation:</w:t>
      </w:r>
    </w:p>
    <w:p w14:paraId="62A22C95" w14:textId="77777777" w:rsidR="006761CB" w:rsidRDefault="00E96921" w:rsidP="006B1B87">
      <w:pPr>
        <w:spacing w:before="240"/>
        <w:rPr>
          <w:rFonts w:ascii="Arial" w:eastAsia="Arial" w:hAnsi="Arial" w:cs="Arial"/>
          <w:i/>
          <w:sz w:val="24"/>
          <w:szCs w:val="24"/>
        </w:rPr>
      </w:pPr>
      <w:r w:rsidRPr="002B266E">
        <w:rPr>
          <w:rFonts w:ascii="Arial" w:eastAsia="Arial" w:hAnsi="Arial" w:cs="Arial"/>
          <w:i/>
          <w:sz w:val="24"/>
          <w:szCs w:val="24"/>
          <w:highlight w:val="white"/>
          <w:lang w:val="es-MX"/>
        </w:rPr>
        <w:t>En voz alta, Español para hispanohablantes</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02953357" w14:textId="77777777" w:rsidR="006761CB" w:rsidRDefault="00E96921">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14:paraId="30DF309A" w14:textId="77777777" w:rsidR="006761CB" w:rsidRDefault="00E96921">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 xml:space="preserve">for the intended proficiency level(s), and </w:t>
      </w:r>
      <w:r>
        <w:rPr>
          <w:rFonts w:ascii="Arial" w:eastAsia="Arial" w:hAnsi="Arial" w:cs="Arial"/>
          <w:i/>
          <w:sz w:val="24"/>
          <w:szCs w:val="24"/>
        </w:rPr>
        <w:t>meets</w:t>
      </w:r>
      <w:r>
        <w:rPr>
          <w:rFonts w:ascii="Arial" w:eastAsia="Arial" w:hAnsi="Arial" w:cs="Arial"/>
          <w:sz w:val="24"/>
          <w:szCs w:val="24"/>
        </w:rPr>
        <w:t xml:space="preserve"> all of the evaluation criteria in category 1.</w:t>
      </w:r>
    </w:p>
    <w:p w14:paraId="7D584CED" w14:textId="77777777" w:rsidR="006761CB" w:rsidRDefault="00E96921" w:rsidP="00BF2A09">
      <w:pPr>
        <w:pStyle w:val="Heading4"/>
        <w:rPr>
          <w:i/>
        </w:rPr>
      </w:pPr>
      <w:r w:rsidRPr="00BF2A09">
        <w:t>Citations</w:t>
      </w:r>
      <w:r>
        <w:t>:</w:t>
      </w:r>
    </w:p>
    <w:p w14:paraId="3F8C0DCB" w14:textId="77777777" w:rsidR="006761CB" w:rsidRDefault="00E96921" w:rsidP="006B1B87">
      <w:pPr>
        <w:numPr>
          <w:ilvl w:val="0"/>
          <w:numId w:val="5"/>
        </w:numPr>
        <w:spacing w:before="120"/>
        <w:rPr>
          <w:rFonts w:ascii="Arial" w:eastAsia="Arial" w:hAnsi="Arial" w:cs="Arial"/>
          <w:sz w:val="24"/>
          <w:szCs w:val="24"/>
        </w:rPr>
      </w:pPr>
      <w:r>
        <w:rPr>
          <w:rFonts w:ascii="Arial" w:eastAsia="Arial" w:hAnsi="Arial" w:cs="Arial"/>
          <w:sz w:val="24"/>
          <w:szCs w:val="24"/>
        </w:rPr>
        <w:t xml:space="preserve">WL.CM1.N: SE </w:t>
      </w:r>
      <w:r w:rsidR="00B54CC5">
        <w:rPr>
          <w:rFonts w:ascii="Arial" w:eastAsia="Arial" w:hAnsi="Arial" w:cs="Arial"/>
          <w:sz w:val="24"/>
          <w:szCs w:val="24"/>
        </w:rPr>
        <w:t>p</w:t>
      </w:r>
      <w:r w:rsidR="00057137">
        <w:rPr>
          <w:rFonts w:ascii="Arial" w:eastAsia="Arial" w:hAnsi="Arial" w:cs="Arial"/>
          <w:sz w:val="24"/>
          <w:szCs w:val="24"/>
        </w:rPr>
        <w:t>p</w:t>
      </w:r>
      <w:r>
        <w:rPr>
          <w:rFonts w:ascii="Arial" w:eastAsia="Arial" w:hAnsi="Arial" w:cs="Arial"/>
          <w:sz w:val="24"/>
          <w:szCs w:val="24"/>
        </w:rPr>
        <w:t>. 104</w:t>
      </w:r>
      <w:r w:rsidR="00CC096A">
        <w:rPr>
          <w:rFonts w:ascii="Arial" w:eastAsia="Arial" w:hAnsi="Arial" w:cs="Arial"/>
          <w:sz w:val="24"/>
          <w:szCs w:val="24"/>
        </w:rPr>
        <w:t>–</w:t>
      </w:r>
      <w:r>
        <w:rPr>
          <w:rFonts w:ascii="Arial" w:eastAsia="Arial" w:hAnsi="Arial" w:cs="Arial"/>
          <w:sz w:val="24"/>
          <w:szCs w:val="24"/>
        </w:rPr>
        <w:t>105. Students read an authentic text about a common topic, demonstrate understanding of vocabulary, and complete comprehension activities demonstrating understanding of the general meaning and some basic information.</w:t>
      </w:r>
    </w:p>
    <w:p w14:paraId="7AF9FB96" w14:textId="77777777" w:rsidR="006761CB" w:rsidRDefault="00E96921" w:rsidP="006B1B87">
      <w:pPr>
        <w:numPr>
          <w:ilvl w:val="0"/>
          <w:numId w:val="5"/>
        </w:numPr>
        <w:spacing w:line="276" w:lineRule="auto"/>
        <w:rPr>
          <w:rFonts w:ascii="Arial" w:eastAsia="Arial" w:hAnsi="Arial" w:cs="Arial"/>
          <w:sz w:val="24"/>
          <w:szCs w:val="24"/>
        </w:rPr>
      </w:pPr>
      <w:r w:rsidRPr="00E96921">
        <w:rPr>
          <w:rFonts w:ascii="Arial" w:eastAsia="Arial" w:hAnsi="Arial" w:cs="Arial"/>
          <w:sz w:val="24"/>
          <w:szCs w:val="24"/>
          <w:lang w:val="es-ES"/>
        </w:rPr>
        <w:t xml:space="preserve">WL.CM2.I: SE pp. 23, 64, 93. </w:t>
      </w:r>
      <w:r w:rsidRPr="00085A4B">
        <w:rPr>
          <w:rFonts w:ascii="Arial" w:eastAsia="Arial" w:hAnsi="Arial" w:cs="Arial"/>
          <w:sz w:val="24"/>
          <w:szCs w:val="24"/>
          <w:lang w:val="es-MX"/>
        </w:rPr>
        <w:t>Situaciones de la vida real</w:t>
      </w:r>
      <w:r w:rsidRPr="00E96921">
        <w:rPr>
          <w:rFonts w:ascii="Arial" w:eastAsia="Arial" w:hAnsi="Arial" w:cs="Arial"/>
          <w:sz w:val="24"/>
          <w:szCs w:val="24"/>
          <w:lang w:val="es-ES"/>
        </w:rPr>
        <w:t xml:space="preserve">/ </w:t>
      </w:r>
      <w:r w:rsidRPr="00085A4B">
        <w:rPr>
          <w:rFonts w:ascii="Arial" w:eastAsia="Arial" w:hAnsi="Arial" w:cs="Arial"/>
          <w:sz w:val="24"/>
          <w:szCs w:val="24"/>
          <w:lang w:val="es-MX"/>
        </w:rPr>
        <w:t>Español en el trabajo</w:t>
      </w:r>
      <w:r w:rsidRPr="00E96921">
        <w:rPr>
          <w:rFonts w:ascii="Arial" w:eastAsia="Arial" w:hAnsi="Arial" w:cs="Arial"/>
          <w:sz w:val="24"/>
          <w:szCs w:val="24"/>
          <w:lang w:val="es-ES"/>
        </w:rPr>
        <w:t xml:space="preserve">/ </w:t>
      </w:r>
      <w:r w:rsidRPr="00085A4B">
        <w:rPr>
          <w:rFonts w:ascii="Arial" w:eastAsia="Arial" w:hAnsi="Arial" w:cs="Arial"/>
          <w:sz w:val="24"/>
          <w:szCs w:val="24"/>
          <w:lang w:val="es-MX"/>
        </w:rPr>
        <w:t>Comprensión</w:t>
      </w:r>
      <w:r w:rsidRPr="00E96921">
        <w:rPr>
          <w:rFonts w:ascii="Arial" w:eastAsia="Arial" w:hAnsi="Arial" w:cs="Arial"/>
          <w:sz w:val="24"/>
          <w:szCs w:val="24"/>
          <w:lang w:val="es-ES"/>
        </w:rPr>
        <w:t xml:space="preserve"> oral. </w:t>
      </w:r>
      <w:r>
        <w:rPr>
          <w:rFonts w:ascii="Arial" w:eastAsia="Arial" w:hAnsi="Arial" w:cs="Arial"/>
          <w:sz w:val="24"/>
          <w:szCs w:val="24"/>
        </w:rPr>
        <w:t>Several activities call for students to participate in real-world conversations related to self and the immediate environment as well as to create sentences and strings of sentences to ask and answer a variety of questions in transactional and informal settings.</w:t>
      </w:r>
    </w:p>
    <w:p w14:paraId="63359756"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WL.CM3.N: SE p. 98. This lesson has students imagine they are organizing a job fair for the school. Students create a poster with visual elements and information in the target language using sentence level language and present their posters to the class.</w:t>
      </w:r>
    </w:p>
    <w:p w14:paraId="19FBA32C" w14:textId="77777777" w:rsidR="006761CB" w:rsidRDefault="00E96921" w:rsidP="006B1B87">
      <w:pPr>
        <w:numPr>
          <w:ilvl w:val="0"/>
          <w:numId w:val="5"/>
        </w:numPr>
        <w:spacing w:line="276" w:lineRule="auto"/>
        <w:rPr>
          <w:rFonts w:ascii="Arial" w:eastAsia="Arial" w:hAnsi="Arial" w:cs="Arial"/>
          <w:sz w:val="24"/>
          <w:szCs w:val="24"/>
        </w:rPr>
      </w:pPr>
      <w:r w:rsidRPr="00E96921">
        <w:rPr>
          <w:rFonts w:ascii="Arial" w:eastAsia="Arial" w:hAnsi="Arial" w:cs="Arial"/>
          <w:sz w:val="24"/>
          <w:szCs w:val="24"/>
          <w:lang w:val="es-ES"/>
        </w:rPr>
        <w:lastRenderedPageBreak/>
        <w:t xml:space="preserve">WL.CM4.I: SE p.129. Conecta con tu comunidad. </w:t>
      </w:r>
      <w:r>
        <w:rPr>
          <w:rFonts w:ascii="Arial" w:eastAsia="Arial" w:hAnsi="Arial" w:cs="Arial"/>
          <w:sz w:val="24"/>
          <w:szCs w:val="24"/>
        </w:rPr>
        <w:t>This lesson includes activities for students to use age-appropriate, culturally authentic, real-world and academic language in transactional and some informal settings within target-language communities.</w:t>
      </w:r>
    </w:p>
    <w:p w14:paraId="65AF9C29"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WL.CM5.N: SE p. 21. Based on the preceding “Blog </w:t>
      </w:r>
      <w:r w:rsidRPr="00085A4B">
        <w:rPr>
          <w:rFonts w:ascii="Arial" w:eastAsia="Arial" w:hAnsi="Arial" w:cs="Arial"/>
          <w:sz w:val="24"/>
          <w:szCs w:val="24"/>
          <w:lang w:val="es-MX"/>
        </w:rPr>
        <w:t>de los viajeros</w:t>
      </w:r>
      <w:r>
        <w:rPr>
          <w:rFonts w:ascii="Arial" w:eastAsia="Arial" w:hAnsi="Arial" w:cs="Arial"/>
          <w:sz w:val="24"/>
          <w:szCs w:val="24"/>
        </w:rPr>
        <w:t>” reading, students show a receptive understanding of language structures in their ability to connect sentence starters with sentence conclusions and other comprehension questions.</w:t>
      </w:r>
    </w:p>
    <w:p w14:paraId="1D06AE2F"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 CM6.I: SE p. 89. Students communicate, either in writing or orally, about one of two topics which discuss how they relate to their culture and ancestral traditions in their immediate environment while using basic sentence-level elements of morphology and syntax.</w:t>
      </w:r>
    </w:p>
    <w:p w14:paraId="2454FA06"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WL.CM7.N: SE p. 24. Students compare English and Spanish by brainstorming Spanish language cognates for the given English counterparts.</w:t>
      </w:r>
    </w:p>
    <w:p w14:paraId="6B086D74"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WL.CL1.N: SE pp. 34, 61, 68, 76. These sections call for age-appropriate gestures and expressions in paired and small group activities, which reflect “culturally appropriate interactions”—as exemplified by the structured oral communication activity, debate about theme-related issues, including cultural traditions and customs, cultural appropriation, and cultural arts.</w:t>
      </w:r>
    </w:p>
    <w:p w14:paraId="3D5BDA9A"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WL.CL2.1: SE pp. 1, 23, 28</w:t>
      </w:r>
      <w:r w:rsidR="00CC096A">
        <w:rPr>
          <w:rFonts w:ascii="Arial" w:eastAsia="Arial" w:hAnsi="Arial" w:cs="Arial"/>
          <w:sz w:val="24"/>
          <w:szCs w:val="24"/>
        </w:rPr>
        <w:t>–</w:t>
      </w:r>
      <w:r>
        <w:rPr>
          <w:rFonts w:ascii="Arial" w:eastAsia="Arial" w:hAnsi="Arial" w:cs="Arial"/>
          <w:sz w:val="24"/>
          <w:szCs w:val="24"/>
        </w:rPr>
        <w:t>29. Several activities ask students to make cultural connections and tap into a student’s cultural wealth and relevant essential questions for students to consider. There is a focus on empathy and social inequalities, cultural diversity, and connections to community.</w:t>
      </w:r>
    </w:p>
    <w:p w14:paraId="07DE094F" w14:textId="4BD6242F"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WL.CL3.N: SE pp. 34, 61. Some activities prompt students to discuss similarities and differences among very familiar, common daily products, practices, and perspectives, such as adolescent challenges faced here in the US and other Spanish-speaking countries and communities. Also discussed are cultural values of US adolescents and those of other Spanish-speaking countries.</w:t>
      </w:r>
    </w:p>
    <w:p w14:paraId="6C17DA7D"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WL.CL.4.1: SE pp. 23, 68, 69</w:t>
      </w:r>
      <w:r w:rsidR="00CC096A">
        <w:rPr>
          <w:rFonts w:ascii="Arial" w:eastAsia="Arial" w:hAnsi="Arial" w:cs="Arial"/>
          <w:sz w:val="24"/>
          <w:szCs w:val="24"/>
        </w:rPr>
        <w:t>–</w:t>
      </w:r>
      <w:r>
        <w:rPr>
          <w:rFonts w:ascii="Arial" w:eastAsia="Arial" w:hAnsi="Arial" w:cs="Arial"/>
          <w:sz w:val="24"/>
          <w:szCs w:val="24"/>
        </w:rPr>
        <w:t>70. Students are given opportunities to state reasons for cultural borrowings when they consider the influence of the Spanish language and cultural borrowings, the role of Spanglish in the social and academic lives of Latinx students, and factors that determine Latinx identity.</w:t>
      </w:r>
    </w:p>
    <w:p w14:paraId="6A25CF7D" w14:textId="77777777"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t>WL.CN1.N: SE, p. 23. Students acquire, exchange, and present information about designing a trip to New York in the target language; students discuss details such as how they will travel and where they will stay.</w:t>
      </w:r>
    </w:p>
    <w:p w14:paraId="4795E5C5" w14:textId="782E1EF1" w:rsidR="006761CB" w:rsidRDefault="00E96921" w:rsidP="006B1B87">
      <w:pPr>
        <w:numPr>
          <w:ilvl w:val="0"/>
          <w:numId w:val="5"/>
        </w:numPr>
        <w:spacing w:line="276" w:lineRule="auto"/>
        <w:rPr>
          <w:rFonts w:ascii="Arial" w:eastAsia="Arial" w:hAnsi="Arial" w:cs="Arial"/>
          <w:sz w:val="24"/>
          <w:szCs w:val="24"/>
        </w:rPr>
      </w:pPr>
      <w:r>
        <w:rPr>
          <w:rFonts w:ascii="Arial" w:eastAsia="Arial" w:hAnsi="Arial" w:cs="Arial"/>
          <w:sz w:val="24"/>
          <w:szCs w:val="24"/>
        </w:rPr>
        <w:lastRenderedPageBreak/>
        <w:t xml:space="preserve">WL.CN2.I: SE p. 111. </w:t>
      </w:r>
      <w:r w:rsidR="00FC2A80">
        <w:rPr>
          <w:rFonts w:ascii="Arial" w:eastAsia="Arial" w:hAnsi="Arial" w:cs="Arial"/>
          <w:sz w:val="24"/>
          <w:szCs w:val="24"/>
        </w:rPr>
        <w:t xml:space="preserve">Students are provided a </w:t>
      </w:r>
      <w:r>
        <w:rPr>
          <w:rFonts w:ascii="Arial" w:eastAsia="Arial" w:hAnsi="Arial" w:cs="Arial"/>
          <w:sz w:val="24"/>
          <w:szCs w:val="24"/>
        </w:rPr>
        <w:t xml:space="preserve">website </w:t>
      </w:r>
      <w:r w:rsidR="00FC2A80">
        <w:rPr>
          <w:rFonts w:ascii="Arial" w:eastAsia="Arial" w:hAnsi="Arial" w:cs="Arial"/>
          <w:sz w:val="24"/>
          <w:szCs w:val="24"/>
        </w:rPr>
        <w:t>where they</w:t>
      </w:r>
      <w:r>
        <w:rPr>
          <w:rFonts w:ascii="Arial" w:eastAsia="Arial" w:hAnsi="Arial" w:cs="Arial"/>
          <w:sz w:val="24"/>
          <w:szCs w:val="24"/>
        </w:rPr>
        <w:t xml:space="preserve"> </w:t>
      </w:r>
      <w:r w:rsidR="00FC2A80">
        <w:rPr>
          <w:rFonts w:ascii="Arial" w:eastAsia="Arial" w:hAnsi="Arial" w:cs="Arial"/>
          <w:sz w:val="24"/>
          <w:szCs w:val="24"/>
        </w:rPr>
        <w:t xml:space="preserve">can </w:t>
      </w:r>
      <w:r>
        <w:rPr>
          <w:rFonts w:ascii="Arial" w:eastAsia="Arial" w:hAnsi="Arial" w:cs="Arial"/>
          <w:sz w:val="24"/>
          <w:szCs w:val="24"/>
        </w:rPr>
        <w:t xml:space="preserve">read </w:t>
      </w:r>
      <w:r w:rsidR="00FC2A80">
        <w:rPr>
          <w:rFonts w:ascii="Arial" w:eastAsia="Arial" w:hAnsi="Arial" w:cs="Arial"/>
          <w:sz w:val="24"/>
          <w:szCs w:val="24"/>
        </w:rPr>
        <w:t xml:space="preserve">authentic texts </w:t>
      </w:r>
      <w:r>
        <w:rPr>
          <w:rFonts w:ascii="Arial" w:eastAsia="Arial" w:hAnsi="Arial" w:cs="Arial"/>
          <w:sz w:val="24"/>
          <w:szCs w:val="24"/>
        </w:rPr>
        <w:t>about the history and distinctive viewpoint of chocolate’s origin, importance, and how its preparation has evolved over time in different locations.</w:t>
      </w:r>
    </w:p>
    <w:p w14:paraId="5C9C9DF7" w14:textId="77777777" w:rsidR="006761CB" w:rsidRDefault="00E96921" w:rsidP="006B1B87">
      <w:pPr>
        <w:numPr>
          <w:ilvl w:val="0"/>
          <w:numId w:val="5"/>
        </w:numPr>
        <w:spacing w:line="276" w:lineRule="auto"/>
        <w:rPr>
          <w:sz w:val="24"/>
          <w:szCs w:val="24"/>
        </w:rPr>
      </w:pPr>
      <w:r>
        <w:rPr>
          <w:rFonts w:ascii="Arial" w:eastAsia="Arial" w:hAnsi="Arial" w:cs="Arial"/>
          <w:sz w:val="24"/>
          <w:szCs w:val="24"/>
        </w:rPr>
        <w:t>Criterion 1.3: Novice/Intermediate, TG, pp. x, xi</w:t>
      </w:r>
      <w:r w:rsidR="00CC096A">
        <w:rPr>
          <w:rFonts w:ascii="Arial" w:eastAsia="Arial" w:hAnsi="Arial" w:cs="Arial"/>
          <w:sz w:val="24"/>
          <w:szCs w:val="24"/>
        </w:rPr>
        <w:t>–</w:t>
      </w:r>
      <w:r>
        <w:rPr>
          <w:rFonts w:ascii="Arial" w:eastAsia="Arial" w:hAnsi="Arial" w:cs="Arial"/>
          <w:sz w:val="24"/>
          <w:szCs w:val="24"/>
        </w:rPr>
        <w:t>xxi, xxii</w:t>
      </w:r>
      <w:r w:rsidR="00CC096A">
        <w:rPr>
          <w:rFonts w:ascii="Arial" w:eastAsia="Arial" w:hAnsi="Arial" w:cs="Arial"/>
          <w:sz w:val="24"/>
          <w:szCs w:val="24"/>
        </w:rPr>
        <w:t>–</w:t>
      </w:r>
      <w:r>
        <w:rPr>
          <w:rFonts w:ascii="Arial" w:eastAsia="Arial" w:hAnsi="Arial" w:cs="Arial"/>
          <w:sz w:val="24"/>
          <w:szCs w:val="24"/>
        </w:rPr>
        <w:t>xxiv, 4. The materials reflect research-based practices and alignment to the World Languages Framework. There are multiple opportunities for students to engage with thematic units that are age-appropriate and culturally relevant, and include numerous authentic texts that integrate technology into instruction.</w:t>
      </w:r>
    </w:p>
    <w:p w14:paraId="7F65000B" w14:textId="77777777" w:rsidR="006761CB" w:rsidRDefault="00E96921" w:rsidP="006B1B87">
      <w:pPr>
        <w:numPr>
          <w:ilvl w:val="0"/>
          <w:numId w:val="5"/>
        </w:numPr>
        <w:spacing w:line="276" w:lineRule="auto"/>
        <w:rPr>
          <w:rFonts w:ascii="Arial" w:eastAsia="Arial" w:hAnsi="Arial" w:cs="Arial"/>
          <w:sz w:val="24"/>
          <w:szCs w:val="24"/>
        </w:rPr>
      </w:pPr>
      <w:r w:rsidRPr="00210698">
        <w:rPr>
          <w:rFonts w:ascii="Arial" w:eastAsia="Arial" w:hAnsi="Arial" w:cs="Arial"/>
          <w:sz w:val="24"/>
          <w:szCs w:val="24"/>
        </w:rPr>
        <w:t>Criterion 1.5: Novice/Intermediate</w:t>
      </w:r>
      <w:r w:rsidRPr="00E96921">
        <w:rPr>
          <w:rFonts w:ascii="Arial" w:eastAsia="Arial" w:hAnsi="Arial" w:cs="Arial"/>
          <w:sz w:val="24"/>
          <w:szCs w:val="24"/>
          <w:lang w:val="es-ES"/>
        </w:rPr>
        <w:t>, SE pp. 199</w:t>
      </w:r>
      <w:r w:rsidR="00CC096A">
        <w:rPr>
          <w:rFonts w:ascii="Arial" w:eastAsia="Arial" w:hAnsi="Arial" w:cs="Arial"/>
          <w:sz w:val="24"/>
          <w:szCs w:val="24"/>
          <w:lang w:val="es-ES"/>
        </w:rPr>
        <w:t>–</w:t>
      </w:r>
      <w:r w:rsidRPr="00E96921">
        <w:rPr>
          <w:rFonts w:ascii="Arial" w:eastAsia="Arial" w:hAnsi="Arial" w:cs="Arial"/>
          <w:sz w:val="24"/>
          <w:szCs w:val="24"/>
          <w:lang w:val="es-ES"/>
        </w:rPr>
        <w:t xml:space="preserve">211. </w:t>
      </w:r>
      <w:r>
        <w:rPr>
          <w:rFonts w:ascii="Arial" w:eastAsia="Arial" w:hAnsi="Arial" w:cs="Arial"/>
          <w:sz w:val="24"/>
          <w:szCs w:val="24"/>
        </w:rPr>
        <w:t>The text provides accurate grammatical descriptions of the language, including the updated Spanish alphabet and some accepted dialectal variations.</w:t>
      </w:r>
    </w:p>
    <w:p w14:paraId="60BF94BD" w14:textId="77777777" w:rsidR="006761CB" w:rsidRDefault="00E96921" w:rsidP="006B1B87">
      <w:pPr>
        <w:numPr>
          <w:ilvl w:val="0"/>
          <w:numId w:val="5"/>
        </w:numPr>
        <w:spacing w:line="276" w:lineRule="auto"/>
        <w:rPr>
          <w:rFonts w:ascii="Arial" w:eastAsia="Arial" w:hAnsi="Arial" w:cs="Arial"/>
          <w:sz w:val="24"/>
          <w:szCs w:val="24"/>
        </w:rPr>
      </w:pPr>
      <w:r w:rsidRPr="00210698">
        <w:rPr>
          <w:rFonts w:ascii="Arial" w:eastAsia="Arial" w:hAnsi="Arial" w:cs="Arial"/>
          <w:sz w:val="24"/>
          <w:szCs w:val="24"/>
        </w:rPr>
        <w:t>Criterion 1.6: Novice/Intermediate</w:t>
      </w:r>
      <w:r w:rsidRPr="00E96921">
        <w:rPr>
          <w:rFonts w:ascii="Arial" w:eastAsia="Arial" w:hAnsi="Arial" w:cs="Arial"/>
          <w:sz w:val="24"/>
          <w:szCs w:val="24"/>
          <w:lang w:val="es-ES"/>
        </w:rPr>
        <w:t xml:space="preserve">, SE pp. 14, 23, 28, 89, 106, 110, 170. </w:t>
      </w:r>
      <w:r>
        <w:rPr>
          <w:rFonts w:ascii="Arial" w:eastAsia="Arial" w:hAnsi="Arial" w:cs="Arial"/>
          <w:sz w:val="24"/>
          <w:szCs w:val="24"/>
        </w:rPr>
        <w:t>There are multiple opportunities for students to connect with age-appropriate academic disciplines, including history/social sciences, music, literature, health, math, environment/ecology, geography, speech/debate, engineering, design, and cultural studies.</w:t>
      </w:r>
    </w:p>
    <w:p w14:paraId="30BA027C" w14:textId="77777777" w:rsidR="006761CB" w:rsidRDefault="00E96921">
      <w:pPr>
        <w:numPr>
          <w:ilvl w:val="0"/>
          <w:numId w:val="5"/>
        </w:numPr>
        <w:spacing w:after="40" w:line="276" w:lineRule="auto"/>
        <w:rPr>
          <w:rFonts w:ascii="Arial" w:eastAsia="Arial" w:hAnsi="Arial" w:cs="Arial"/>
          <w:sz w:val="24"/>
          <w:szCs w:val="24"/>
        </w:rPr>
      </w:pPr>
      <w:r>
        <w:rPr>
          <w:rFonts w:ascii="Arial" w:eastAsia="Arial" w:hAnsi="Arial" w:cs="Arial"/>
          <w:sz w:val="24"/>
          <w:szCs w:val="24"/>
        </w:rPr>
        <w:t>Criterion 1.8: Novice/Intermediate, SE Unit 5. The materials encourage students to explore humanity’s custodial role in the ecosystem throughout the unit in interpersonal conversations, interpretive readings, audio/video, presentations, and grammatical exercises.</w:t>
      </w:r>
    </w:p>
    <w:p w14:paraId="6AFE1122" w14:textId="77777777" w:rsidR="006761CB" w:rsidRDefault="00E96921">
      <w:pPr>
        <w:pStyle w:val="Heading3"/>
        <w:spacing w:before="240"/>
        <w:rPr>
          <w:rFonts w:ascii="Arial" w:eastAsia="Arial" w:hAnsi="Arial" w:cs="Arial"/>
          <w:b/>
          <w:color w:val="000000"/>
        </w:rPr>
      </w:pPr>
      <w:r>
        <w:rPr>
          <w:rFonts w:ascii="Arial" w:eastAsia="Arial" w:hAnsi="Arial" w:cs="Arial"/>
          <w:b/>
          <w:color w:val="000000"/>
        </w:rPr>
        <w:t>Criteria Category 2: Program Organization</w:t>
      </w:r>
    </w:p>
    <w:p w14:paraId="2FE42722" w14:textId="77777777" w:rsidR="006761CB" w:rsidRDefault="00E96921">
      <w:pPr>
        <w:spacing w:before="240" w:after="0"/>
        <w:rPr>
          <w:rFonts w:ascii="Arial" w:eastAsia="Arial" w:hAnsi="Arial" w:cs="Arial"/>
          <w:sz w:val="24"/>
          <w:szCs w:val="24"/>
        </w:rPr>
      </w:pPr>
      <w:r>
        <w:rPr>
          <w:rFonts w:ascii="Arial" w:eastAsia="Arial" w:hAnsi="Arial" w:cs="Arial"/>
          <w:sz w:val="24"/>
          <w:szCs w:val="24"/>
        </w:rPr>
        <w:t xml:space="preserve">The organization and features of the instructional materials </w:t>
      </w:r>
      <w:r>
        <w:rPr>
          <w:rFonts w:ascii="Arial" w:eastAsia="Arial" w:hAnsi="Arial" w:cs="Arial"/>
          <w:i/>
          <w:sz w:val="24"/>
          <w:szCs w:val="24"/>
        </w:rPr>
        <w:t xml:space="preserve">support </w:t>
      </w:r>
      <w:r>
        <w:rPr>
          <w:rFonts w:ascii="Arial" w:eastAsia="Arial" w:hAnsi="Arial" w:cs="Arial"/>
          <w:sz w:val="24"/>
          <w:szCs w:val="24"/>
        </w:rPr>
        <w:t>instruction and learning of the standards.</w:t>
      </w:r>
    </w:p>
    <w:p w14:paraId="5EBE1ED6" w14:textId="77777777" w:rsidR="006761CB" w:rsidRDefault="00E96921" w:rsidP="00BF2A09">
      <w:pPr>
        <w:pStyle w:val="Heading4"/>
      </w:pPr>
      <w:r>
        <w:t>Citations:</w:t>
      </w:r>
    </w:p>
    <w:p w14:paraId="3EB1EFA1" w14:textId="77777777" w:rsidR="006761CB" w:rsidRDefault="00E96921" w:rsidP="006B1B87">
      <w:pPr>
        <w:numPr>
          <w:ilvl w:val="1"/>
          <w:numId w:val="1"/>
        </w:numPr>
        <w:spacing w:before="40" w:line="276" w:lineRule="auto"/>
        <w:rPr>
          <w:sz w:val="24"/>
          <w:szCs w:val="24"/>
        </w:rPr>
      </w:pPr>
      <w:r w:rsidRPr="0077730C">
        <w:rPr>
          <w:rFonts w:ascii="Arial" w:eastAsia="Arial" w:hAnsi="Arial" w:cs="Arial"/>
          <w:sz w:val="24"/>
          <w:szCs w:val="24"/>
        </w:rPr>
        <w:t>Criterion 2.1: Novice/Intermediate, SE pp 164</w:t>
      </w:r>
      <w:r w:rsidR="00CC096A" w:rsidRPr="0077730C">
        <w:rPr>
          <w:rFonts w:ascii="Arial" w:eastAsia="Arial" w:hAnsi="Arial" w:cs="Arial"/>
          <w:sz w:val="24"/>
          <w:szCs w:val="24"/>
        </w:rPr>
        <w:t>–</w:t>
      </w:r>
      <w:r w:rsidRPr="0077730C">
        <w:rPr>
          <w:rFonts w:ascii="Arial" w:eastAsia="Arial" w:hAnsi="Arial" w:cs="Arial"/>
          <w:sz w:val="24"/>
          <w:szCs w:val="24"/>
        </w:rPr>
        <w:t>170. The</w:t>
      </w:r>
      <w:r>
        <w:rPr>
          <w:rFonts w:ascii="Arial" w:eastAsia="Arial" w:hAnsi="Arial" w:cs="Arial"/>
          <w:sz w:val="24"/>
          <w:szCs w:val="24"/>
        </w:rPr>
        <w:t xml:space="preserve"> “</w:t>
      </w:r>
      <w:r w:rsidRPr="0077730C">
        <w:rPr>
          <w:rFonts w:ascii="Arial" w:eastAsia="Arial" w:hAnsi="Arial" w:cs="Arial"/>
          <w:sz w:val="24"/>
          <w:szCs w:val="24"/>
          <w:lang w:val="es-MX"/>
        </w:rPr>
        <w:t>Pensamiento crítico, comunicación y conexión con mi herencia</w:t>
      </w:r>
      <w:r>
        <w:rPr>
          <w:rFonts w:ascii="Arial" w:eastAsia="Arial" w:hAnsi="Arial" w:cs="Arial"/>
          <w:sz w:val="24"/>
          <w:szCs w:val="24"/>
        </w:rPr>
        <w:t>” activities provide logical and coherent structure to facilitate effective teaching and learning within the lesson. Also, TG pp. iii</w:t>
      </w:r>
      <w:r w:rsidR="00CC096A">
        <w:rPr>
          <w:rFonts w:ascii="Arial" w:eastAsia="Arial" w:hAnsi="Arial" w:cs="Arial"/>
          <w:sz w:val="24"/>
          <w:szCs w:val="24"/>
        </w:rPr>
        <w:t>–</w:t>
      </w:r>
      <w:r>
        <w:rPr>
          <w:rFonts w:ascii="Arial" w:eastAsia="Arial" w:hAnsi="Arial" w:cs="Arial"/>
          <w:sz w:val="24"/>
          <w:szCs w:val="24"/>
        </w:rPr>
        <w:t>xxv shows the organization of the program is consistent with the guidance in the World Languages Framework.</w:t>
      </w:r>
    </w:p>
    <w:p w14:paraId="4B42BEF1" w14:textId="77777777" w:rsidR="006761CB" w:rsidRDefault="00E96921" w:rsidP="006B1B87">
      <w:pPr>
        <w:numPr>
          <w:ilvl w:val="1"/>
          <w:numId w:val="1"/>
        </w:numPr>
        <w:spacing w:line="276" w:lineRule="auto"/>
        <w:rPr>
          <w:rFonts w:ascii="Arial" w:eastAsia="Arial" w:hAnsi="Arial" w:cs="Arial"/>
          <w:sz w:val="24"/>
          <w:szCs w:val="24"/>
        </w:rPr>
      </w:pPr>
      <w:r>
        <w:rPr>
          <w:rFonts w:ascii="Arial" w:eastAsia="Arial" w:hAnsi="Arial" w:cs="Arial"/>
          <w:sz w:val="24"/>
          <w:szCs w:val="24"/>
        </w:rPr>
        <w:t>Criterion 2.6: Novice/Intermediate, SE p. 32; TG pp. xxii</w:t>
      </w:r>
      <w:r w:rsidR="00CC096A">
        <w:rPr>
          <w:rFonts w:ascii="Arial" w:eastAsia="Arial" w:hAnsi="Arial" w:cs="Arial"/>
          <w:sz w:val="24"/>
          <w:szCs w:val="24"/>
        </w:rPr>
        <w:t>–</w:t>
      </w:r>
      <w:r>
        <w:rPr>
          <w:rFonts w:ascii="Arial" w:eastAsia="Arial" w:hAnsi="Arial" w:cs="Arial"/>
          <w:sz w:val="24"/>
          <w:szCs w:val="24"/>
        </w:rPr>
        <w:t>xxiv, xxv, 4</w:t>
      </w:r>
      <w:r w:rsidR="00CC096A">
        <w:rPr>
          <w:rFonts w:ascii="Arial" w:eastAsia="Arial" w:hAnsi="Arial" w:cs="Arial"/>
          <w:sz w:val="24"/>
          <w:szCs w:val="24"/>
        </w:rPr>
        <w:t>–</w:t>
      </w:r>
      <w:r>
        <w:rPr>
          <w:rFonts w:ascii="Arial" w:eastAsia="Arial" w:hAnsi="Arial" w:cs="Arial"/>
          <w:sz w:val="24"/>
          <w:szCs w:val="24"/>
        </w:rPr>
        <w:t>5, 11, 12</w:t>
      </w:r>
      <w:r w:rsidR="00CC096A">
        <w:rPr>
          <w:rFonts w:ascii="Arial" w:eastAsia="Arial" w:hAnsi="Arial" w:cs="Arial"/>
          <w:sz w:val="24"/>
          <w:szCs w:val="24"/>
        </w:rPr>
        <w:t>–</w:t>
      </w:r>
      <w:r>
        <w:rPr>
          <w:rFonts w:ascii="Arial" w:eastAsia="Arial" w:hAnsi="Arial" w:cs="Arial"/>
          <w:sz w:val="24"/>
          <w:szCs w:val="24"/>
        </w:rPr>
        <w:t>15, 16, 18</w:t>
      </w:r>
      <w:r w:rsidR="00CC096A">
        <w:rPr>
          <w:rFonts w:ascii="Arial" w:eastAsia="Arial" w:hAnsi="Arial" w:cs="Arial"/>
          <w:sz w:val="24"/>
          <w:szCs w:val="24"/>
        </w:rPr>
        <w:t>–</w:t>
      </w:r>
      <w:r>
        <w:rPr>
          <w:rFonts w:ascii="Arial" w:eastAsia="Arial" w:hAnsi="Arial" w:cs="Arial"/>
          <w:sz w:val="24"/>
          <w:szCs w:val="24"/>
        </w:rPr>
        <w:t>23. The Program Overview and Century Skills Map provide opportunities for students to gain practice in the three modes of communication aligned with the World Languages Standards.</w:t>
      </w:r>
    </w:p>
    <w:p w14:paraId="5AA3FA04" w14:textId="77777777" w:rsidR="006761CB" w:rsidRDefault="00E96921" w:rsidP="006B1B87">
      <w:pPr>
        <w:numPr>
          <w:ilvl w:val="1"/>
          <w:numId w:val="1"/>
        </w:numPr>
        <w:spacing w:line="276" w:lineRule="auto"/>
        <w:rPr>
          <w:rFonts w:ascii="Arial" w:eastAsia="Arial" w:hAnsi="Arial" w:cs="Arial"/>
          <w:sz w:val="24"/>
          <w:szCs w:val="24"/>
        </w:rPr>
      </w:pPr>
      <w:r w:rsidRPr="0077730C">
        <w:rPr>
          <w:rFonts w:ascii="Arial" w:eastAsia="Arial" w:hAnsi="Arial" w:cs="Arial"/>
          <w:sz w:val="24"/>
          <w:szCs w:val="24"/>
        </w:rPr>
        <w:lastRenderedPageBreak/>
        <w:t>Criterion 2.8: Novice/Intermediate,</w:t>
      </w:r>
      <w:r w:rsidRPr="00E96921">
        <w:rPr>
          <w:rFonts w:ascii="Arial" w:eastAsia="Arial" w:hAnsi="Arial" w:cs="Arial"/>
          <w:sz w:val="24"/>
          <w:szCs w:val="24"/>
          <w:lang w:val="es-ES"/>
        </w:rPr>
        <w:t xml:space="preserve"> SE pp. 3</w:t>
      </w:r>
      <w:r w:rsidR="00CC096A">
        <w:rPr>
          <w:rFonts w:ascii="Arial" w:eastAsia="Arial" w:hAnsi="Arial" w:cs="Arial"/>
          <w:sz w:val="24"/>
          <w:szCs w:val="24"/>
          <w:lang w:val="es-ES"/>
        </w:rPr>
        <w:t>–</w:t>
      </w:r>
      <w:r w:rsidRPr="00E96921">
        <w:rPr>
          <w:rFonts w:ascii="Arial" w:eastAsia="Arial" w:hAnsi="Arial" w:cs="Arial"/>
          <w:sz w:val="24"/>
          <w:szCs w:val="24"/>
          <w:lang w:val="es-ES"/>
        </w:rPr>
        <w:t>4, 35</w:t>
      </w:r>
      <w:r w:rsidR="00CC096A">
        <w:rPr>
          <w:rFonts w:ascii="Arial" w:eastAsia="Arial" w:hAnsi="Arial" w:cs="Arial"/>
          <w:sz w:val="24"/>
          <w:szCs w:val="24"/>
          <w:lang w:val="es-ES"/>
        </w:rPr>
        <w:t>–</w:t>
      </w:r>
      <w:r w:rsidRPr="00E96921">
        <w:rPr>
          <w:rFonts w:ascii="Arial" w:eastAsia="Arial" w:hAnsi="Arial" w:cs="Arial"/>
          <w:sz w:val="24"/>
          <w:szCs w:val="24"/>
          <w:lang w:val="es-ES"/>
        </w:rPr>
        <w:t xml:space="preserve">36. </w:t>
      </w:r>
      <w:r w:rsidRPr="0077730C">
        <w:rPr>
          <w:rFonts w:ascii="Arial" w:eastAsia="Arial" w:hAnsi="Arial" w:cs="Arial"/>
          <w:sz w:val="24"/>
          <w:szCs w:val="24"/>
          <w:lang w:val="es-MX"/>
        </w:rPr>
        <w:t>Repaso de gramática</w:t>
      </w:r>
      <w:r>
        <w:rPr>
          <w:rFonts w:ascii="Arial" w:eastAsia="Arial" w:hAnsi="Arial" w:cs="Arial"/>
          <w:sz w:val="24"/>
          <w:szCs w:val="24"/>
        </w:rPr>
        <w:t>. These lessons provide students opportunities to revisit previously learned language concepts from which to build upon.</w:t>
      </w:r>
    </w:p>
    <w:p w14:paraId="5FBB5CD1" w14:textId="74B01079" w:rsidR="006761CB" w:rsidRDefault="00E96921">
      <w:pPr>
        <w:numPr>
          <w:ilvl w:val="1"/>
          <w:numId w:val="1"/>
        </w:numPr>
        <w:spacing w:after="40" w:line="276" w:lineRule="auto"/>
        <w:rPr>
          <w:rFonts w:ascii="Arial" w:eastAsia="Arial" w:hAnsi="Arial" w:cs="Arial"/>
          <w:sz w:val="24"/>
          <w:szCs w:val="24"/>
        </w:rPr>
      </w:pPr>
      <w:r w:rsidRPr="008D494D">
        <w:rPr>
          <w:rFonts w:ascii="Arial" w:eastAsia="Arial" w:hAnsi="Arial" w:cs="Arial"/>
          <w:sz w:val="24"/>
          <w:szCs w:val="24"/>
        </w:rPr>
        <w:t>Criterion 2.9: Novice/Intermediate, T</w:t>
      </w:r>
      <w:r w:rsidR="0077730C">
        <w:rPr>
          <w:rFonts w:ascii="Arial" w:eastAsia="Arial" w:hAnsi="Arial" w:cs="Arial"/>
          <w:sz w:val="24"/>
          <w:szCs w:val="24"/>
        </w:rPr>
        <w:t>G</w:t>
      </w:r>
      <w:r w:rsidRPr="008D494D">
        <w:rPr>
          <w:rFonts w:ascii="Arial" w:eastAsia="Arial" w:hAnsi="Arial" w:cs="Arial"/>
          <w:sz w:val="24"/>
          <w:szCs w:val="24"/>
        </w:rPr>
        <w:t xml:space="preserve"> p. vi. </w:t>
      </w:r>
      <w:r>
        <w:rPr>
          <w:rFonts w:ascii="Arial" w:eastAsia="Arial" w:hAnsi="Arial" w:cs="Arial"/>
          <w:sz w:val="24"/>
          <w:szCs w:val="24"/>
        </w:rPr>
        <w:t>The Program Overview section provides effective articulation between courses allowing for multiple entry points in a variety of course and program models.</w:t>
      </w:r>
    </w:p>
    <w:p w14:paraId="31E4B750" w14:textId="77777777" w:rsidR="006761CB" w:rsidRDefault="00E96921">
      <w:pPr>
        <w:pStyle w:val="Heading3"/>
        <w:spacing w:before="240"/>
        <w:rPr>
          <w:rFonts w:ascii="Arial" w:eastAsia="Arial" w:hAnsi="Arial" w:cs="Arial"/>
          <w:b/>
          <w:color w:val="000000"/>
        </w:rPr>
      </w:pPr>
      <w:r>
        <w:rPr>
          <w:rFonts w:ascii="Arial" w:eastAsia="Arial" w:hAnsi="Arial" w:cs="Arial"/>
          <w:b/>
          <w:color w:val="000000"/>
        </w:rPr>
        <w:t>Criteria Category 3: Assessment</w:t>
      </w:r>
    </w:p>
    <w:p w14:paraId="2E59356E" w14:textId="77777777" w:rsidR="006761CB" w:rsidRDefault="00E96921">
      <w:pPr>
        <w:spacing w:before="120" w:after="0"/>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provide</w:t>
      </w:r>
      <w:r>
        <w:rPr>
          <w:rFonts w:ascii="Arial" w:eastAsia="Arial" w:hAnsi="Arial" w:cs="Arial"/>
          <w:sz w:val="24"/>
          <w:szCs w:val="24"/>
        </w:rPr>
        <w:t xml:space="preserve"> teachers with assistance in using assessments for planning instruction and monitoring student progress toward mastering the content.</w:t>
      </w:r>
    </w:p>
    <w:p w14:paraId="2F638DBC" w14:textId="77777777" w:rsidR="006761CB" w:rsidRDefault="00E96921" w:rsidP="00BF2A09">
      <w:pPr>
        <w:pStyle w:val="Heading4"/>
      </w:pPr>
      <w:r>
        <w:t>Citations:</w:t>
      </w:r>
    </w:p>
    <w:p w14:paraId="194137CC" w14:textId="77777777" w:rsidR="006761CB" w:rsidRDefault="00E96921" w:rsidP="006B1B87">
      <w:pPr>
        <w:numPr>
          <w:ilvl w:val="1"/>
          <w:numId w:val="4"/>
        </w:numPr>
        <w:spacing w:before="40" w:line="276" w:lineRule="auto"/>
        <w:rPr>
          <w:rFonts w:ascii="Arial" w:eastAsia="Arial" w:hAnsi="Arial" w:cs="Arial"/>
          <w:sz w:val="24"/>
          <w:szCs w:val="24"/>
        </w:rPr>
      </w:pPr>
      <w:r w:rsidRPr="0077730C">
        <w:rPr>
          <w:rFonts w:ascii="Arial" w:eastAsia="Arial" w:hAnsi="Arial" w:cs="Arial"/>
          <w:sz w:val="24"/>
          <w:szCs w:val="24"/>
        </w:rPr>
        <w:t>Criteri</w:t>
      </w:r>
      <w:r w:rsidR="008D494D" w:rsidRPr="0077730C">
        <w:rPr>
          <w:rFonts w:ascii="Arial" w:eastAsia="Arial" w:hAnsi="Arial" w:cs="Arial"/>
          <w:sz w:val="24"/>
          <w:szCs w:val="24"/>
        </w:rPr>
        <w:t>on</w:t>
      </w:r>
      <w:r w:rsidRPr="0077730C">
        <w:rPr>
          <w:rFonts w:ascii="Arial" w:eastAsia="Arial" w:hAnsi="Arial" w:cs="Arial"/>
          <w:sz w:val="24"/>
          <w:szCs w:val="24"/>
        </w:rPr>
        <w:t xml:space="preserve"> 3.1: Novice/Intermediate</w:t>
      </w:r>
      <w:r w:rsidRPr="00E96921">
        <w:rPr>
          <w:rFonts w:ascii="Arial" w:eastAsia="Arial" w:hAnsi="Arial" w:cs="Arial"/>
          <w:sz w:val="24"/>
          <w:szCs w:val="24"/>
          <w:lang w:val="es-ES"/>
        </w:rPr>
        <w:t xml:space="preserve">, SE p. 23. </w:t>
      </w:r>
      <w:r>
        <w:rPr>
          <w:rFonts w:ascii="Arial" w:eastAsia="Arial" w:hAnsi="Arial" w:cs="Arial"/>
          <w:sz w:val="24"/>
          <w:szCs w:val="24"/>
        </w:rPr>
        <w:t>Students are provided with multiple opportunities to voice prior knowledge of culture and appropriate academic content and communicative, cultural and intercultural proficiencies by responding to questions orally or in writing.</w:t>
      </w:r>
    </w:p>
    <w:p w14:paraId="7606400F" w14:textId="77777777" w:rsidR="006761CB" w:rsidRDefault="00E96921" w:rsidP="006B1B87">
      <w:pPr>
        <w:numPr>
          <w:ilvl w:val="1"/>
          <w:numId w:val="4"/>
        </w:numPr>
        <w:spacing w:line="276" w:lineRule="auto"/>
        <w:rPr>
          <w:rFonts w:ascii="Arial" w:eastAsia="Arial" w:hAnsi="Arial" w:cs="Arial"/>
          <w:sz w:val="24"/>
          <w:szCs w:val="24"/>
        </w:rPr>
      </w:pPr>
      <w:r w:rsidRPr="00E931BF">
        <w:rPr>
          <w:rFonts w:ascii="Arial" w:eastAsia="Arial" w:hAnsi="Arial" w:cs="Arial"/>
          <w:sz w:val="24"/>
          <w:szCs w:val="24"/>
        </w:rPr>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3.4: Novice/Intermediate</w:t>
      </w:r>
      <w:r w:rsidRPr="00E96921">
        <w:rPr>
          <w:rFonts w:ascii="Arial" w:eastAsia="Arial" w:hAnsi="Arial" w:cs="Arial"/>
          <w:sz w:val="24"/>
          <w:szCs w:val="24"/>
          <w:lang w:val="es-ES"/>
        </w:rPr>
        <w:t xml:space="preserve">, SE p. 123. </w:t>
      </w:r>
      <w:r>
        <w:rPr>
          <w:rFonts w:ascii="Arial" w:eastAsia="Arial" w:hAnsi="Arial" w:cs="Arial"/>
          <w:sz w:val="24"/>
          <w:szCs w:val="24"/>
        </w:rPr>
        <w:t>Students are given the opportunity to apply world language proficiencies described in the World Languages Standards by completing the tasks such as choosing the correct formal or informal term, applying correct grammar to samples of emails and conducting collaborative conversations to determine correct sentence completion.</w:t>
      </w:r>
    </w:p>
    <w:p w14:paraId="68D46D11" w14:textId="536E913F" w:rsidR="006761CB" w:rsidRDefault="00E96921" w:rsidP="006B1B87">
      <w:pPr>
        <w:numPr>
          <w:ilvl w:val="1"/>
          <w:numId w:val="4"/>
        </w:numPr>
        <w:spacing w:line="276" w:lineRule="auto"/>
        <w:rPr>
          <w:rFonts w:ascii="Arial" w:eastAsia="Arial" w:hAnsi="Arial" w:cs="Arial"/>
          <w:sz w:val="24"/>
          <w:szCs w:val="24"/>
        </w:rPr>
      </w:pPr>
      <w:r>
        <w:rPr>
          <w:rFonts w:ascii="Arial" w:eastAsia="Arial" w:hAnsi="Arial" w:cs="Arial"/>
          <w:sz w:val="24"/>
          <w:szCs w:val="24"/>
        </w:rPr>
        <w:t>Criter</w:t>
      </w:r>
      <w:r w:rsidR="00E931BF">
        <w:rPr>
          <w:rFonts w:ascii="Arial" w:eastAsia="Arial" w:hAnsi="Arial" w:cs="Arial"/>
          <w:sz w:val="24"/>
          <w:szCs w:val="24"/>
        </w:rPr>
        <w:t>i</w:t>
      </w:r>
      <w:r w:rsidR="008D494D">
        <w:rPr>
          <w:rFonts w:ascii="Arial" w:eastAsia="Arial" w:hAnsi="Arial" w:cs="Arial"/>
          <w:sz w:val="24"/>
          <w:szCs w:val="24"/>
        </w:rPr>
        <w:t>on</w:t>
      </w:r>
      <w:r>
        <w:rPr>
          <w:rFonts w:ascii="Arial" w:eastAsia="Arial" w:hAnsi="Arial" w:cs="Arial"/>
          <w:sz w:val="24"/>
          <w:szCs w:val="24"/>
        </w:rPr>
        <w:t xml:space="preserve"> 3.5: Novice/Intermediate, TG pp. xiii</w:t>
      </w:r>
      <w:r w:rsidR="00CC096A">
        <w:rPr>
          <w:rFonts w:ascii="Arial" w:eastAsia="Arial" w:hAnsi="Arial" w:cs="Arial"/>
          <w:sz w:val="24"/>
          <w:szCs w:val="24"/>
        </w:rPr>
        <w:t>–</w:t>
      </w:r>
      <w:r>
        <w:rPr>
          <w:rFonts w:ascii="Arial" w:eastAsia="Arial" w:hAnsi="Arial" w:cs="Arial"/>
          <w:sz w:val="24"/>
          <w:szCs w:val="24"/>
        </w:rPr>
        <w:t>xxi. The materials in the teacher guide include additional digital resources and tools for adapting instructions on the basis of evidence from assessment and making adjustments that yield immediate benefits to students learning for quizzes, tests, Integrated Performance Assessments, the three modes of communication, and authentic resources.</w:t>
      </w:r>
    </w:p>
    <w:p w14:paraId="38691B7D" w14:textId="77777777" w:rsidR="006761CB" w:rsidRDefault="00E96921">
      <w:pPr>
        <w:numPr>
          <w:ilvl w:val="1"/>
          <w:numId w:val="4"/>
        </w:numPr>
        <w:spacing w:after="40" w:line="276" w:lineRule="auto"/>
        <w:rPr>
          <w:rFonts w:ascii="Arial" w:eastAsia="Arial" w:hAnsi="Arial" w:cs="Arial"/>
          <w:sz w:val="24"/>
          <w:szCs w:val="24"/>
        </w:rPr>
      </w:pPr>
      <w:r w:rsidRPr="00E931BF">
        <w:rPr>
          <w:rFonts w:ascii="Arial" w:eastAsia="Arial" w:hAnsi="Arial" w:cs="Arial"/>
          <w:sz w:val="24"/>
          <w:szCs w:val="24"/>
        </w:rPr>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3.6: Novice/Intermediate</w:t>
      </w:r>
      <w:r w:rsidRPr="00E96921">
        <w:rPr>
          <w:rFonts w:ascii="Arial" w:eastAsia="Arial" w:hAnsi="Arial" w:cs="Arial"/>
          <w:sz w:val="24"/>
          <w:szCs w:val="24"/>
          <w:lang w:val="es-ES"/>
        </w:rPr>
        <w:t xml:space="preserve">, SE p. 136. </w:t>
      </w:r>
      <w:r>
        <w:rPr>
          <w:rFonts w:ascii="Arial" w:eastAsia="Arial" w:hAnsi="Arial" w:cs="Arial"/>
          <w:sz w:val="24"/>
          <w:szCs w:val="24"/>
        </w:rPr>
        <w:t>There are multiple opportunities for utilizing guiding questions to monitor students' receptive and productive proficiencies in the “Antes de leer” sections of each “</w:t>
      </w:r>
      <w:r w:rsidRPr="00E931BF">
        <w:rPr>
          <w:rFonts w:ascii="Arial" w:eastAsia="Arial" w:hAnsi="Arial" w:cs="Arial"/>
          <w:sz w:val="24"/>
          <w:szCs w:val="24"/>
          <w:lang w:val="es-MX"/>
        </w:rPr>
        <w:t>Lectura</w:t>
      </w:r>
      <w:r>
        <w:rPr>
          <w:rFonts w:ascii="Arial" w:eastAsia="Arial" w:hAnsi="Arial" w:cs="Arial"/>
          <w:sz w:val="24"/>
          <w:szCs w:val="24"/>
        </w:rPr>
        <w:t>”.</w:t>
      </w:r>
    </w:p>
    <w:p w14:paraId="33505CFB" w14:textId="77777777" w:rsidR="006761CB" w:rsidRDefault="00E96921">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14:paraId="2D0BE978" w14:textId="77777777" w:rsidR="006761CB" w:rsidRDefault="00E96921">
      <w:pPr>
        <w:spacing w:before="120" w:after="0"/>
        <w:rPr>
          <w:rFonts w:ascii="Arial" w:eastAsia="Arial" w:hAnsi="Arial" w:cs="Arial"/>
          <w:i/>
          <w:sz w:val="24"/>
          <w:szCs w:val="24"/>
        </w:rPr>
      </w:pPr>
      <w:r>
        <w:rPr>
          <w:rFonts w:ascii="Arial" w:eastAsia="Arial" w:hAnsi="Arial" w:cs="Arial"/>
          <w:sz w:val="24"/>
          <w:szCs w:val="24"/>
        </w:rPr>
        <w:t xml:space="preserve">Program materials </w:t>
      </w:r>
      <w:r>
        <w:rPr>
          <w:rFonts w:ascii="Arial" w:eastAsia="Arial" w:hAnsi="Arial" w:cs="Arial"/>
          <w:i/>
          <w:sz w:val="24"/>
          <w:szCs w:val="24"/>
        </w:rPr>
        <w:t xml:space="preserve">ensure </w:t>
      </w:r>
      <w:r>
        <w:rPr>
          <w:rFonts w:ascii="Arial" w:eastAsia="Arial" w:hAnsi="Arial" w:cs="Arial"/>
          <w:sz w:val="24"/>
          <w:szCs w:val="24"/>
        </w:rPr>
        <w:t>universal and equitable access to high-quality curriculum and instruction for all students and</w:t>
      </w:r>
      <w:r>
        <w:rPr>
          <w:rFonts w:ascii="Arial" w:eastAsia="Arial" w:hAnsi="Arial" w:cs="Arial"/>
          <w:i/>
          <w:sz w:val="24"/>
          <w:szCs w:val="24"/>
        </w:rPr>
        <w:t xml:space="preserve"> provide</w:t>
      </w:r>
      <w:r>
        <w:rPr>
          <w:rFonts w:ascii="Arial" w:eastAsia="Arial" w:hAnsi="Arial" w:cs="Arial"/>
          <w:sz w:val="24"/>
          <w:szCs w:val="24"/>
        </w:rPr>
        <w:t xml:space="preserve"> teachers with suggestions for differentiation for students with special needs.</w:t>
      </w:r>
    </w:p>
    <w:p w14:paraId="3D0863BB" w14:textId="77777777" w:rsidR="006761CB" w:rsidRDefault="00E96921" w:rsidP="00BF2A09">
      <w:pPr>
        <w:pStyle w:val="Heading4"/>
      </w:pPr>
      <w:r>
        <w:t>Citations:</w:t>
      </w:r>
    </w:p>
    <w:p w14:paraId="05E6CD30" w14:textId="77777777" w:rsidR="006761CB" w:rsidRPr="00E931BF" w:rsidRDefault="00E96921" w:rsidP="006B1B87">
      <w:pPr>
        <w:numPr>
          <w:ilvl w:val="1"/>
          <w:numId w:val="3"/>
        </w:numPr>
        <w:spacing w:before="40" w:line="276" w:lineRule="auto"/>
        <w:rPr>
          <w:rFonts w:ascii="Arial" w:eastAsia="Arial" w:hAnsi="Arial" w:cs="Arial"/>
          <w:sz w:val="24"/>
          <w:szCs w:val="24"/>
        </w:rPr>
      </w:pPr>
      <w:r w:rsidRPr="00E931BF">
        <w:rPr>
          <w:rFonts w:ascii="Arial" w:eastAsia="Arial" w:hAnsi="Arial" w:cs="Arial"/>
          <w:sz w:val="24"/>
          <w:szCs w:val="24"/>
        </w:rPr>
        <w:lastRenderedPageBreak/>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4.5: Novice/Intermediate, SE p. 114. Students are provided multiple strategies to improve literacy skills throughout the text. This activity explains how to use word families to figure out the meaning of unknown words.</w:t>
      </w:r>
    </w:p>
    <w:p w14:paraId="025A4C29" w14:textId="77777777" w:rsidR="006761CB" w:rsidRPr="00E931BF" w:rsidRDefault="00E96921" w:rsidP="006B1B87">
      <w:pPr>
        <w:numPr>
          <w:ilvl w:val="1"/>
          <w:numId w:val="3"/>
        </w:numPr>
        <w:spacing w:line="276" w:lineRule="auto"/>
        <w:rPr>
          <w:rFonts w:ascii="Arial" w:eastAsia="Arial" w:hAnsi="Arial" w:cs="Arial"/>
          <w:sz w:val="24"/>
          <w:szCs w:val="24"/>
        </w:rPr>
      </w:pPr>
      <w:r w:rsidRPr="00E931BF">
        <w:rPr>
          <w:rFonts w:ascii="Arial" w:eastAsia="Arial" w:hAnsi="Arial" w:cs="Arial"/>
          <w:sz w:val="24"/>
          <w:szCs w:val="24"/>
        </w:rPr>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4.6: Novice/Intermediate, SE p. 160. Students are provided multiple support strategies in the text as they develop their communication skills. This activity gives oral communication strategies including sentence starters and organizational tips.</w:t>
      </w:r>
    </w:p>
    <w:p w14:paraId="5D286A54" w14:textId="77777777" w:rsidR="006761CB" w:rsidRPr="00E931BF" w:rsidRDefault="00E96921" w:rsidP="006B1B87">
      <w:pPr>
        <w:numPr>
          <w:ilvl w:val="1"/>
          <w:numId w:val="3"/>
        </w:numPr>
        <w:spacing w:line="276" w:lineRule="auto"/>
        <w:rPr>
          <w:rFonts w:ascii="Arial" w:eastAsia="Arial" w:hAnsi="Arial" w:cs="Arial"/>
          <w:sz w:val="24"/>
          <w:szCs w:val="24"/>
        </w:rPr>
      </w:pPr>
      <w:r w:rsidRPr="00E931BF">
        <w:rPr>
          <w:rFonts w:ascii="Arial" w:eastAsia="Arial" w:hAnsi="Arial" w:cs="Arial"/>
          <w:sz w:val="24"/>
          <w:szCs w:val="24"/>
        </w:rPr>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4.8: Novice/Intermediate, SE p. 28. These materials contain an abundance of strategies to help heritage and native speakers maximize their learning, as well as strategies that can be transferred to the learning of additional languages. This lesson includes interpretative discussion questions, a debate topic, sentence frames, and a presentation related to the topic.</w:t>
      </w:r>
    </w:p>
    <w:p w14:paraId="72840383" w14:textId="77777777" w:rsidR="006761CB" w:rsidRPr="00E931BF" w:rsidRDefault="00E96921">
      <w:pPr>
        <w:numPr>
          <w:ilvl w:val="1"/>
          <w:numId w:val="3"/>
        </w:numPr>
        <w:spacing w:after="40" w:line="276" w:lineRule="auto"/>
        <w:rPr>
          <w:rFonts w:ascii="Arial" w:eastAsia="Arial" w:hAnsi="Arial" w:cs="Arial"/>
          <w:sz w:val="24"/>
          <w:szCs w:val="24"/>
        </w:rPr>
      </w:pPr>
      <w:r w:rsidRPr="00E931BF">
        <w:rPr>
          <w:rFonts w:ascii="Arial" w:eastAsia="Arial" w:hAnsi="Arial" w:cs="Arial"/>
          <w:sz w:val="24"/>
          <w:szCs w:val="24"/>
        </w:rPr>
        <w:t>Criteri</w:t>
      </w:r>
      <w:r w:rsidR="008D494D" w:rsidRPr="00E931BF">
        <w:rPr>
          <w:rFonts w:ascii="Arial" w:eastAsia="Arial" w:hAnsi="Arial" w:cs="Arial"/>
          <w:sz w:val="24"/>
          <w:szCs w:val="24"/>
        </w:rPr>
        <w:t>on</w:t>
      </w:r>
      <w:r w:rsidRPr="00E931BF">
        <w:rPr>
          <w:rFonts w:ascii="Arial" w:eastAsia="Arial" w:hAnsi="Arial" w:cs="Arial"/>
          <w:sz w:val="24"/>
          <w:szCs w:val="24"/>
        </w:rPr>
        <w:t xml:space="preserve"> 4.9: Novice/Intermediate, SE pp. 77, 95, 149. The images in the text are age appropriate and reflect the diversity of California’s students. The materials include affirmative inclusion of a range of individuals.</w:t>
      </w:r>
    </w:p>
    <w:p w14:paraId="4D87B81E" w14:textId="77777777" w:rsidR="006761CB" w:rsidRDefault="00E96921">
      <w:pPr>
        <w:pStyle w:val="Heading3"/>
        <w:spacing w:before="240"/>
        <w:rPr>
          <w:rFonts w:ascii="Arial" w:eastAsia="Arial" w:hAnsi="Arial" w:cs="Arial"/>
          <w:b/>
          <w:color w:val="000000"/>
        </w:rPr>
      </w:pPr>
      <w:r>
        <w:rPr>
          <w:rFonts w:ascii="Arial" w:eastAsia="Arial" w:hAnsi="Arial" w:cs="Arial"/>
          <w:b/>
          <w:color w:val="000000"/>
        </w:rPr>
        <w:t>Criteria Category 5: Instructional Planning and Support</w:t>
      </w:r>
    </w:p>
    <w:p w14:paraId="6AAF36BB" w14:textId="77777777" w:rsidR="006761CB" w:rsidRDefault="00E96921">
      <w:pPr>
        <w:spacing w:before="160" w:after="0"/>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 xml:space="preserve">contain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5ED389FC" w14:textId="77777777" w:rsidR="006761CB" w:rsidRDefault="00E96921" w:rsidP="00BF2A09">
      <w:pPr>
        <w:pStyle w:val="Heading4"/>
      </w:pPr>
      <w:r>
        <w:t>Citations:</w:t>
      </w:r>
    </w:p>
    <w:p w14:paraId="74617185" w14:textId="77777777" w:rsidR="006761CB" w:rsidRPr="00E931BF" w:rsidRDefault="00E96921" w:rsidP="006B1B87">
      <w:pPr>
        <w:numPr>
          <w:ilvl w:val="1"/>
          <w:numId w:val="2"/>
        </w:numPr>
        <w:spacing w:before="40" w:line="276" w:lineRule="auto"/>
        <w:rPr>
          <w:rFonts w:ascii="Arial" w:eastAsia="Arial" w:hAnsi="Arial" w:cs="Arial"/>
          <w:b/>
          <w:sz w:val="24"/>
          <w:szCs w:val="24"/>
        </w:rPr>
      </w:pPr>
      <w:r w:rsidRPr="00E931BF">
        <w:rPr>
          <w:rFonts w:ascii="Arial" w:eastAsia="Arial" w:hAnsi="Arial" w:cs="Arial"/>
          <w:sz w:val="24"/>
          <w:szCs w:val="24"/>
        </w:rPr>
        <w:t>Criterion 5.3: Novice/Intermediate, TG pp. xiii</w:t>
      </w:r>
      <w:r w:rsidR="00CC096A" w:rsidRPr="00E931BF">
        <w:rPr>
          <w:rFonts w:ascii="Arial" w:eastAsia="Arial" w:hAnsi="Arial" w:cs="Arial"/>
          <w:sz w:val="24"/>
          <w:szCs w:val="24"/>
        </w:rPr>
        <w:t>–</w:t>
      </w:r>
      <w:r w:rsidRPr="00E931BF">
        <w:rPr>
          <w:rFonts w:ascii="Arial" w:eastAsia="Arial" w:hAnsi="Arial" w:cs="Arial"/>
          <w:sz w:val="24"/>
          <w:szCs w:val="24"/>
        </w:rPr>
        <w:t>xxi. The material includes a variety of pedagogical strategies aligned to the World Languages Standards.</w:t>
      </w:r>
    </w:p>
    <w:p w14:paraId="594CE783" w14:textId="77777777" w:rsidR="006761CB" w:rsidRPr="00E931BF" w:rsidRDefault="00E96921" w:rsidP="006B1B87">
      <w:pPr>
        <w:numPr>
          <w:ilvl w:val="1"/>
          <w:numId w:val="2"/>
        </w:numPr>
        <w:spacing w:line="276" w:lineRule="auto"/>
        <w:rPr>
          <w:sz w:val="24"/>
          <w:szCs w:val="24"/>
        </w:rPr>
      </w:pPr>
      <w:r w:rsidRPr="00E931BF">
        <w:rPr>
          <w:rFonts w:ascii="Arial" w:eastAsia="Arial" w:hAnsi="Arial" w:cs="Arial"/>
          <w:sz w:val="24"/>
          <w:szCs w:val="24"/>
        </w:rPr>
        <w:t>Criterion 5.4: Novice/Intermediate, SE pp. 7, 56, 89. The material includes suggestions for connecting world languages education content with examples of interdisciplinary instruction within the appropriate grade level such as music, history, and art.</w:t>
      </w:r>
    </w:p>
    <w:p w14:paraId="765A7184" w14:textId="77777777" w:rsidR="006761CB" w:rsidRPr="00E931BF" w:rsidRDefault="00E96921" w:rsidP="006B1B87">
      <w:pPr>
        <w:numPr>
          <w:ilvl w:val="1"/>
          <w:numId w:val="2"/>
        </w:numPr>
        <w:spacing w:line="276" w:lineRule="auto"/>
        <w:rPr>
          <w:rFonts w:ascii="Arial" w:eastAsia="Arial" w:hAnsi="Arial" w:cs="Arial"/>
          <w:sz w:val="24"/>
          <w:szCs w:val="24"/>
        </w:rPr>
      </w:pPr>
      <w:r w:rsidRPr="00E931BF">
        <w:rPr>
          <w:rFonts w:ascii="Arial" w:eastAsia="Arial" w:hAnsi="Arial" w:cs="Arial"/>
          <w:sz w:val="24"/>
          <w:szCs w:val="24"/>
        </w:rPr>
        <w:t>Criterion 5.7: Novice/Intermediate, WB pp. 49</w:t>
      </w:r>
      <w:r w:rsidR="00CC096A" w:rsidRPr="00E931BF">
        <w:rPr>
          <w:rFonts w:ascii="Arial" w:eastAsia="Arial" w:hAnsi="Arial" w:cs="Arial"/>
          <w:sz w:val="24"/>
          <w:szCs w:val="24"/>
        </w:rPr>
        <w:t>–</w:t>
      </w:r>
      <w:r w:rsidRPr="00E931BF">
        <w:rPr>
          <w:rFonts w:ascii="Arial" w:eastAsia="Arial" w:hAnsi="Arial" w:cs="Arial"/>
          <w:sz w:val="24"/>
          <w:szCs w:val="24"/>
        </w:rPr>
        <w:t>62. Students are given opportunities for additional practice and extension of skills that have been taught.</w:t>
      </w:r>
    </w:p>
    <w:p w14:paraId="64DF1B14" w14:textId="2EE202F6" w:rsidR="0090435F" w:rsidRPr="006B1B87" w:rsidRDefault="00E96921" w:rsidP="0090435F">
      <w:pPr>
        <w:numPr>
          <w:ilvl w:val="1"/>
          <w:numId w:val="2"/>
        </w:numPr>
        <w:spacing w:after="40" w:line="276" w:lineRule="auto"/>
        <w:rPr>
          <w:rFonts w:ascii="Arial" w:eastAsia="Arial" w:hAnsi="Arial" w:cs="Arial"/>
          <w:sz w:val="24"/>
          <w:szCs w:val="24"/>
        </w:rPr>
        <w:sectPr w:rsidR="0090435F" w:rsidRPr="006B1B87" w:rsidSect="00283190">
          <w:pgSz w:w="12240" w:h="15840"/>
          <w:pgMar w:top="1440" w:right="1440" w:bottom="1440" w:left="1440" w:header="720" w:footer="720" w:gutter="0"/>
          <w:pgNumType w:start="1"/>
          <w:cols w:space="720"/>
          <w:docGrid w:linePitch="299"/>
        </w:sectPr>
      </w:pPr>
      <w:r w:rsidRPr="00E931BF">
        <w:rPr>
          <w:rFonts w:ascii="Arial" w:eastAsia="Arial" w:hAnsi="Arial" w:cs="Arial"/>
          <w:sz w:val="24"/>
          <w:szCs w:val="24"/>
        </w:rPr>
        <w:t>Criterion 5.9: Novice/Intermediate: SE pp. 28</w:t>
      </w:r>
      <w:r w:rsidR="00CC096A" w:rsidRPr="00E931BF">
        <w:rPr>
          <w:rFonts w:ascii="Arial" w:eastAsia="Arial" w:hAnsi="Arial" w:cs="Arial"/>
          <w:sz w:val="24"/>
          <w:szCs w:val="24"/>
        </w:rPr>
        <w:t>–</w:t>
      </w:r>
      <w:r w:rsidRPr="00E931BF">
        <w:rPr>
          <w:rFonts w:ascii="Arial" w:eastAsia="Arial" w:hAnsi="Arial" w:cs="Arial"/>
          <w:sz w:val="24"/>
          <w:szCs w:val="24"/>
        </w:rPr>
        <w:t>29, 63, 95. Students are given guidance for the use of language learning strategies with opportunities to use them in context</w:t>
      </w:r>
      <w:r w:rsidRPr="006B1B87">
        <w:rPr>
          <w:rFonts w:ascii="Arial" w:eastAsia="Arial" w:hAnsi="Arial" w:cs="Arial"/>
          <w:sz w:val="24"/>
          <w:szCs w:val="24"/>
        </w:rPr>
        <w:t>.</w:t>
      </w:r>
      <w:r w:rsidR="0090435F" w:rsidRPr="006B1B87">
        <w:rPr>
          <w:rFonts w:ascii="Arial" w:eastAsia="Arial" w:hAnsi="Arial" w:cs="Arial"/>
          <w:sz w:val="24"/>
          <w:szCs w:val="24"/>
        </w:rPr>
        <w:br w:type="page"/>
      </w:r>
    </w:p>
    <w:p w14:paraId="53356735" w14:textId="75DBD72B" w:rsidR="006761CB" w:rsidRDefault="00E96921" w:rsidP="000C143B">
      <w:pPr>
        <w:pStyle w:val="Heading2"/>
        <w:spacing w:after="240"/>
      </w:pPr>
      <w:r>
        <w:lastRenderedPageBreak/>
        <w:t xml:space="preserve">Edits and </w:t>
      </w:r>
      <w:r w:rsidRPr="003733D5">
        <w:t>Corrections</w:t>
      </w:r>
      <w:r>
        <w:t>:</w:t>
      </w:r>
    </w:p>
    <w:p w14:paraId="0DDA7CB8" w14:textId="3E7875B6" w:rsidR="00503DE2" w:rsidRPr="00503DE2" w:rsidRDefault="00503DE2" w:rsidP="00503DE2">
      <w:pPr>
        <w:rPr>
          <w:rFonts w:ascii="Arial" w:hAnsi="Arial" w:cs="Arial"/>
          <w:sz w:val="24"/>
          <w:szCs w:val="24"/>
        </w:rPr>
      </w:pPr>
      <w:r>
        <w:rPr>
          <w:rFonts w:ascii="Arial" w:hAnsi="Arial" w:cs="Arial"/>
          <w:sz w:val="24"/>
          <w:szCs w:val="24"/>
        </w:rPr>
        <w:t>The following edits and corrections must be made as a condition of adoption</w:t>
      </w:r>
      <w:r w:rsidR="00D55F70">
        <w:rPr>
          <w:rFonts w:ascii="Arial" w:hAnsi="Arial" w:cs="Arial"/>
          <w:sz w:val="24"/>
          <w:szCs w:val="24"/>
        </w:rPr>
        <w:t>:</w:t>
      </w:r>
    </w:p>
    <w:tbl>
      <w:tblPr>
        <w:tblStyle w:val="a2"/>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Recommended edits and corrections"/>
      </w:tblPr>
      <w:tblGrid>
        <w:gridCol w:w="540"/>
        <w:gridCol w:w="1466"/>
        <w:gridCol w:w="1644"/>
        <w:gridCol w:w="1310"/>
        <w:gridCol w:w="1751"/>
        <w:gridCol w:w="1784"/>
        <w:gridCol w:w="4465"/>
      </w:tblGrid>
      <w:tr w:rsidR="003733D5" w14:paraId="2E0A8728" w14:textId="77777777" w:rsidTr="000C143B">
        <w:trPr>
          <w:cantSplit/>
          <w:tblHeader/>
        </w:trPr>
        <w:tc>
          <w:tcPr>
            <w:tcW w:w="540" w:type="dxa"/>
          </w:tcPr>
          <w:p w14:paraId="25A186E6"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w:t>
            </w:r>
          </w:p>
        </w:tc>
        <w:tc>
          <w:tcPr>
            <w:tcW w:w="1466" w:type="dxa"/>
          </w:tcPr>
          <w:p w14:paraId="40C0DF66"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1644" w:type="dxa"/>
          </w:tcPr>
          <w:p w14:paraId="42472E96"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1310" w:type="dxa"/>
          </w:tcPr>
          <w:p w14:paraId="3FD304DD"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1751" w:type="dxa"/>
          </w:tcPr>
          <w:p w14:paraId="1D6E59FE"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1784" w:type="dxa"/>
          </w:tcPr>
          <w:p w14:paraId="2D7F3898"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4465" w:type="dxa"/>
          </w:tcPr>
          <w:p w14:paraId="04AAF876"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3733D5" w14:paraId="7179E6F0" w14:textId="77777777" w:rsidTr="000C143B">
        <w:trPr>
          <w:cantSplit/>
        </w:trPr>
        <w:tc>
          <w:tcPr>
            <w:tcW w:w="540" w:type="dxa"/>
          </w:tcPr>
          <w:p w14:paraId="64EFDD86" w14:textId="77777777" w:rsidR="006761CB" w:rsidRDefault="00E96921">
            <w:pPr>
              <w:spacing w:after="0" w:line="360" w:lineRule="auto"/>
              <w:rPr>
                <w:rFonts w:ascii="Arial" w:eastAsia="Arial" w:hAnsi="Arial" w:cs="Arial"/>
                <w:sz w:val="24"/>
                <w:szCs w:val="24"/>
              </w:rPr>
            </w:pPr>
            <w:r>
              <w:rPr>
                <w:rFonts w:ascii="Arial" w:eastAsia="Arial" w:hAnsi="Arial" w:cs="Arial"/>
                <w:sz w:val="24"/>
                <w:szCs w:val="24"/>
              </w:rPr>
              <w:t>1</w:t>
            </w:r>
          </w:p>
        </w:tc>
        <w:tc>
          <w:tcPr>
            <w:tcW w:w="1466" w:type="dxa"/>
          </w:tcPr>
          <w:p w14:paraId="61124F45"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All Levels</w:t>
            </w:r>
          </w:p>
        </w:tc>
        <w:tc>
          <w:tcPr>
            <w:tcW w:w="1644" w:type="dxa"/>
          </w:tcPr>
          <w:p w14:paraId="1677F1FF"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SE</w:t>
            </w:r>
          </w:p>
        </w:tc>
        <w:tc>
          <w:tcPr>
            <w:tcW w:w="1310" w:type="dxa"/>
          </w:tcPr>
          <w:p w14:paraId="128B74A5"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p. 65</w:t>
            </w:r>
          </w:p>
        </w:tc>
        <w:tc>
          <w:tcPr>
            <w:tcW w:w="1751" w:type="dxa"/>
          </w:tcPr>
          <w:p w14:paraId="0B06897A"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Emma Gonzalez is referred to as a “</w:t>
            </w:r>
            <w:r w:rsidRPr="00E931BF">
              <w:rPr>
                <w:rFonts w:ascii="Arial" w:eastAsia="Arial" w:hAnsi="Arial" w:cs="Arial"/>
                <w:sz w:val="24"/>
                <w:szCs w:val="24"/>
                <w:lang w:val="es-MX"/>
              </w:rPr>
              <w:t>defensor</w:t>
            </w:r>
            <w:r w:rsidRPr="00E931BF">
              <w:rPr>
                <w:rFonts w:ascii="Arial" w:eastAsia="Arial" w:hAnsi="Arial" w:cs="Arial"/>
                <w:b/>
                <w:sz w:val="24"/>
                <w:szCs w:val="24"/>
                <w:lang w:val="es-MX"/>
              </w:rPr>
              <w:t>a</w:t>
            </w:r>
            <w:r>
              <w:rPr>
                <w:rFonts w:ascii="Arial" w:eastAsia="Arial" w:hAnsi="Arial" w:cs="Arial"/>
                <w:sz w:val="24"/>
                <w:szCs w:val="24"/>
              </w:rPr>
              <w:t>”</w:t>
            </w:r>
          </w:p>
        </w:tc>
        <w:tc>
          <w:tcPr>
            <w:tcW w:w="1784" w:type="dxa"/>
          </w:tcPr>
          <w:p w14:paraId="14D4D541"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Find an appropriate alternative, perhaps as a footnote, to acknowledge their gender-neutral nature in the suffix: -@, -x, -e.</w:t>
            </w:r>
          </w:p>
          <w:p w14:paraId="4405E07A" w14:textId="77777777" w:rsidR="006761CB" w:rsidRDefault="00E96921">
            <w:pPr>
              <w:spacing w:after="0" w:line="240" w:lineRule="auto"/>
              <w:rPr>
                <w:rFonts w:ascii="Arial" w:eastAsia="Arial" w:hAnsi="Arial" w:cs="Arial"/>
                <w:sz w:val="24"/>
                <w:szCs w:val="24"/>
              </w:rPr>
            </w:pPr>
            <w:r w:rsidRPr="00896060">
              <w:rPr>
                <w:rFonts w:ascii="Arial" w:eastAsia="Arial" w:hAnsi="Arial" w:cs="Arial"/>
                <w:sz w:val="24"/>
                <w:szCs w:val="24"/>
                <w:lang w:val="es-MX"/>
              </w:rPr>
              <w:t>Paladín</w:t>
            </w:r>
            <w:r>
              <w:rPr>
                <w:rFonts w:ascii="Arial" w:eastAsia="Arial" w:hAnsi="Arial" w:cs="Arial"/>
                <w:sz w:val="24"/>
                <w:szCs w:val="24"/>
              </w:rPr>
              <w:t xml:space="preserve"> might be another acceptable, gender-neutral, alternative.</w:t>
            </w:r>
          </w:p>
        </w:tc>
        <w:tc>
          <w:tcPr>
            <w:tcW w:w="4465" w:type="dxa"/>
          </w:tcPr>
          <w:p w14:paraId="30817533"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Emma Gonzalez has used “they” pronouns since 2021.</w:t>
            </w:r>
          </w:p>
        </w:tc>
      </w:tr>
      <w:tr w:rsidR="003733D5" w14:paraId="0D6E75BB" w14:textId="77777777" w:rsidTr="000C143B">
        <w:trPr>
          <w:cantSplit/>
        </w:trPr>
        <w:tc>
          <w:tcPr>
            <w:tcW w:w="540" w:type="dxa"/>
          </w:tcPr>
          <w:p w14:paraId="6C9D74FA" w14:textId="77777777" w:rsidR="006761CB" w:rsidRDefault="00E96921">
            <w:pPr>
              <w:spacing w:after="0" w:line="360" w:lineRule="auto"/>
              <w:rPr>
                <w:rFonts w:ascii="Arial" w:eastAsia="Arial" w:hAnsi="Arial" w:cs="Arial"/>
                <w:sz w:val="24"/>
                <w:szCs w:val="24"/>
              </w:rPr>
            </w:pPr>
            <w:r>
              <w:rPr>
                <w:rFonts w:ascii="Arial" w:eastAsia="Arial" w:hAnsi="Arial" w:cs="Arial"/>
                <w:sz w:val="24"/>
                <w:szCs w:val="24"/>
              </w:rPr>
              <w:t>2</w:t>
            </w:r>
          </w:p>
        </w:tc>
        <w:tc>
          <w:tcPr>
            <w:tcW w:w="1466" w:type="dxa"/>
          </w:tcPr>
          <w:p w14:paraId="6F9D9B52"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Novice</w:t>
            </w:r>
          </w:p>
        </w:tc>
        <w:tc>
          <w:tcPr>
            <w:tcW w:w="1644" w:type="dxa"/>
          </w:tcPr>
          <w:p w14:paraId="0C5C866A"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 xml:space="preserve">Resources </w:t>
            </w:r>
            <w:r w:rsidRPr="00E931BF">
              <w:rPr>
                <w:rFonts w:ascii="Arial" w:eastAsia="Arial" w:hAnsi="Arial" w:cs="Arial"/>
                <w:sz w:val="24"/>
                <w:szCs w:val="24"/>
                <w:lang w:val="es-MX"/>
              </w:rPr>
              <w:t>Evaluaciones Unidad</w:t>
            </w:r>
            <w:r>
              <w:rPr>
                <w:rFonts w:ascii="Arial" w:eastAsia="Arial" w:hAnsi="Arial" w:cs="Arial"/>
                <w:sz w:val="24"/>
                <w:szCs w:val="24"/>
              </w:rPr>
              <w:t xml:space="preserve"> 2</w:t>
            </w:r>
          </w:p>
        </w:tc>
        <w:tc>
          <w:tcPr>
            <w:tcW w:w="1310" w:type="dxa"/>
          </w:tcPr>
          <w:p w14:paraId="549D3A18"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24</w:t>
            </w:r>
          </w:p>
        </w:tc>
        <w:tc>
          <w:tcPr>
            <w:tcW w:w="1751" w:type="dxa"/>
          </w:tcPr>
          <w:p w14:paraId="2ECA7D4B" w14:textId="77777777" w:rsidR="006761CB" w:rsidRPr="00E96921" w:rsidRDefault="00E96921">
            <w:pPr>
              <w:spacing w:after="0" w:line="240" w:lineRule="auto"/>
              <w:rPr>
                <w:rFonts w:ascii="Arial" w:eastAsia="Arial" w:hAnsi="Arial" w:cs="Arial"/>
                <w:sz w:val="24"/>
                <w:szCs w:val="24"/>
                <w:lang w:val="es-ES"/>
              </w:rPr>
            </w:pPr>
            <w:r w:rsidRPr="00E96921">
              <w:rPr>
                <w:rFonts w:ascii="Arial" w:eastAsia="Arial" w:hAnsi="Arial" w:cs="Arial"/>
                <w:sz w:val="24"/>
                <w:szCs w:val="24"/>
                <w:lang w:val="es-ES"/>
              </w:rPr>
              <w:t>1.A Las competiciones de matemáticas son tan competitivas como el fútbol en México</w:t>
            </w:r>
          </w:p>
        </w:tc>
        <w:tc>
          <w:tcPr>
            <w:tcW w:w="1784" w:type="dxa"/>
          </w:tcPr>
          <w:p w14:paraId="2935602B" w14:textId="77777777" w:rsidR="006761CB" w:rsidRPr="00E96921" w:rsidRDefault="00E96921">
            <w:pPr>
              <w:spacing w:after="0" w:line="240" w:lineRule="auto"/>
              <w:rPr>
                <w:rFonts w:ascii="Arial" w:eastAsia="Arial" w:hAnsi="Arial" w:cs="Arial"/>
                <w:sz w:val="24"/>
                <w:szCs w:val="24"/>
                <w:lang w:val="es-ES"/>
              </w:rPr>
            </w:pPr>
            <w:r w:rsidRPr="00E96921">
              <w:rPr>
                <w:rFonts w:ascii="Arial" w:eastAsia="Arial" w:hAnsi="Arial" w:cs="Arial"/>
                <w:sz w:val="24"/>
                <w:szCs w:val="24"/>
                <w:lang w:val="es-ES"/>
              </w:rPr>
              <w:t>Las competencias de matemáticas son tan competitivas como el fútbol en México.</w:t>
            </w:r>
          </w:p>
        </w:tc>
        <w:tc>
          <w:tcPr>
            <w:tcW w:w="4465" w:type="dxa"/>
          </w:tcPr>
          <w:p w14:paraId="7FB714C1" w14:textId="3D56BAE6" w:rsidR="006761CB" w:rsidRDefault="00E96921">
            <w:pPr>
              <w:spacing w:after="0" w:line="240" w:lineRule="auto"/>
              <w:rPr>
                <w:rFonts w:ascii="Arial" w:eastAsia="Arial" w:hAnsi="Arial" w:cs="Arial"/>
                <w:sz w:val="24"/>
                <w:szCs w:val="24"/>
              </w:rPr>
            </w:pPr>
            <w:r w:rsidRPr="00896060">
              <w:rPr>
                <w:rFonts w:ascii="Arial" w:eastAsia="Arial" w:hAnsi="Arial" w:cs="Arial"/>
                <w:sz w:val="24"/>
                <w:szCs w:val="24"/>
                <w:lang w:val="es-MX"/>
              </w:rPr>
              <w:t>Competencia</w:t>
            </w:r>
            <w:r>
              <w:rPr>
                <w:rFonts w:ascii="Arial" w:eastAsia="Arial" w:hAnsi="Arial" w:cs="Arial"/>
                <w:sz w:val="24"/>
                <w:szCs w:val="24"/>
              </w:rPr>
              <w:t xml:space="preserve"> is used frequently with a wide range of meaning whereas </w:t>
            </w:r>
            <w:r w:rsidRPr="00896060">
              <w:rPr>
                <w:rFonts w:ascii="Arial" w:eastAsia="Arial" w:hAnsi="Arial" w:cs="Arial"/>
                <w:sz w:val="24"/>
                <w:szCs w:val="24"/>
                <w:lang w:val="es-MX"/>
              </w:rPr>
              <w:t>competición</w:t>
            </w:r>
            <w:r>
              <w:rPr>
                <w:rFonts w:ascii="Arial" w:eastAsia="Arial" w:hAnsi="Arial" w:cs="Arial"/>
                <w:sz w:val="24"/>
                <w:szCs w:val="24"/>
              </w:rPr>
              <w:t xml:space="preserve"> is more strictly used in sports settings.</w:t>
            </w:r>
          </w:p>
          <w:p w14:paraId="2DA426BA" w14:textId="6559621B" w:rsidR="006761CB" w:rsidRDefault="006761CB">
            <w:pPr>
              <w:spacing w:after="0" w:line="240" w:lineRule="auto"/>
              <w:rPr>
                <w:rFonts w:ascii="Arial" w:eastAsia="Arial" w:hAnsi="Arial" w:cs="Arial"/>
                <w:sz w:val="24"/>
                <w:szCs w:val="24"/>
              </w:rPr>
            </w:pPr>
          </w:p>
        </w:tc>
      </w:tr>
    </w:tbl>
    <w:p w14:paraId="61A73756" w14:textId="77777777" w:rsidR="006761CB" w:rsidRDefault="006761CB">
      <w:pPr>
        <w:spacing w:after="0" w:line="360" w:lineRule="auto"/>
        <w:rPr>
          <w:rFonts w:ascii="Arial" w:eastAsia="Arial" w:hAnsi="Arial" w:cs="Arial"/>
          <w:sz w:val="24"/>
          <w:szCs w:val="24"/>
        </w:rPr>
      </w:pPr>
    </w:p>
    <w:p w14:paraId="6702C51E" w14:textId="081ED54E" w:rsidR="006761CB" w:rsidRDefault="00E96921" w:rsidP="000C143B">
      <w:pPr>
        <w:pStyle w:val="Heading2"/>
        <w:spacing w:after="240"/>
      </w:pPr>
      <w:r>
        <w:lastRenderedPageBreak/>
        <w:t>Social Content Citations</w:t>
      </w:r>
      <w:r w:rsidR="00821C6C">
        <w:t>:</w:t>
      </w:r>
    </w:p>
    <w:p w14:paraId="213005BA" w14:textId="6BC1C7B6" w:rsidR="00D55F70" w:rsidRDefault="00BF2CB3" w:rsidP="00D55F70">
      <w:pPr>
        <w:spacing w:line="240" w:lineRule="auto"/>
        <w:rPr>
          <w:rFonts w:ascii="Arial" w:eastAsia="Arial" w:hAnsi="Arial" w:cs="Arial"/>
          <w:sz w:val="24"/>
          <w:szCs w:val="24"/>
        </w:rPr>
      </w:pPr>
      <w:r w:rsidRPr="00BF2CB3">
        <w:rPr>
          <w:rFonts w:ascii="Arial" w:eastAsia="Arial" w:hAnsi="Arial" w:cs="Arial"/>
          <w:sz w:val="24"/>
          <w:szCs w:val="24"/>
        </w:rPr>
        <w:t>The panel identified the following social content violations:</w:t>
      </w:r>
    </w:p>
    <w:tbl>
      <w:tblPr>
        <w:tblStyle w:val="a3"/>
        <w:tblW w:w="130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539"/>
        <w:gridCol w:w="1423"/>
        <w:gridCol w:w="1322"/>
        <w:gridCol w:w="1710"/>
        <w:gridCol w:w="1741"/>
        <w:gridCol w:w="2446"/>
        <w:gridCol w:w="1980"/>
        <w:gridCol w:w="1890"/>
      </w:tblGrid>
      <w:tr w:rsidR="00FA7E27" w14:paraId="66E68414" w14:textId="77777777" w:rsidTr="005E7664">
        <w:trPr>
          <w:cantSplit/>
          <w:trHeight w:val="885"/>
          <w:tblHeader/>
        </w:trPr>
        <w:tc>
          <w:tcPr>
            <w:tcW w:w="539" w:type="dxa"/>
          </w:tcPr>
          <w:p w14:paraId="7050F8CC"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6D658F56"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1322" w:type="dxa"/>
          </w:tcPr>
          <w:p w14:paraId="6C38BF5D" w14:textId="77777777" w:rsidR="006761CB" w:rsidRDefault="00E96921">
            <w:pPr>
              <w:spacing w:before="120" w:after="120"/>
              <w:rPr>
                <w:rFonts w:ascii="Arial" w:eastAsia="Arial" w:hAnsi="Arial" w:cs="Arial"/>
                <w:sz w:val="24"/>
                <w:szCs w:val="24"/>
              </w:rPr>
            </w:pPr>
            <w:r>
              <w:rPr>
                <w:rFonts w:ascii="Arial" w:eastAsia="Arial" w:hAnsi="Arial" w:cs="Arial"/>
                <w:sz w:val="24"/>
                <w:szCs w:val="24"/>
              </w:rPr>
              <w:t>SC Code</w:t>
            </w:r>
          </w:p>
        </w:tc>
        <w:tc>
          <w:tcPr>
            <w:tcW w:w="1710" w:type="dxa"/>
          </w:tcPr>
          <w:p w14:paraId="58124CFE"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51209001"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2446" w:type="dxa"/>
          </w:tcPr>
          <w:p w14:paraId="69414722"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1980" w:type="dxa"/>
          </w:tcPr>
          <w:p w14:paraId="0852DC37"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1890" w:type="dxa"/>
          </w:tcPr>
          <w:p w14:paraId="6DD6DCEE" w14:textId="77777777" w:rsidR="006761CB" w:rsidRDefault="00E96921">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FA7E27" w14:paraId="0C0F03A2" w14:textId="77777777" w:rsidTr="000C143B">
        <w:trPr>
          <w:cantSplit/>
        </w:trPr>
        <w:tc>
          <w:tcPr>
            <w:tcW w:w="539" w:type="dxa"/>
          </w:tcPr>
          <w:p w14:paraId="3465E994" w14:textId="77777777" w:rsidR="006761CB" w:rsidRDefault="00E96921">
            <w:pPr>
              <w:spacing w:after="0" w:line="360" w:lineRule="auto"/>
              <w:rPr>
                <w:rFonts w:ascii="Arial" w:eastAsia="Arial" w:hAnsi="Arial" w:cs="Arial"/>
                <w:sz w:val="24"/>
                <w:szCs w:val="24"/>
              </w:rPr>
            </w:pPr>
            <w:r>
              <w:rPr>
                <w:rFonts w:ascii="Arial" w:eastAsia="Arial" w:hAnsi="Arial" w:cs="Arial"/>
                <w:sz w:val="24"/>
                <w:szCs w:val="24"/>
              </w:rPr>
              <w:t>1</w:t>
            </w:r>
          </w:p>
        </w:tc>
        <w:tc>
          <w:tcPr>
            <w:tcW w:w="0" w:type="auto"/>
          </w:tcPr>
          <w:p w14:paraId="44BEA556" w14:textId="2E5915E6" w:rsidR="006761CB" w:rsidRDefault="00E96921">
            <w:pPr>
              <w:spacing w:after="0" w:line="240" w:lineRule="auto"/>
              <w:rPr>
                <w:rFonts w:ascii="Arial" w:eastAsia="Arial" w:hAnsi="Arial" w:cs="Arial"/>
                <w:sz w:val="24"/>
                <w:szCs w:val="24"/>
              </w:rPr>
            </w:pPr>
            <w:r>
              <w:rPr>
                <w:rFonts w:ascii="Arial" w:eastAsia="Arial" w:hAnsi="Arial" w:cs="Arial"/>
                <w:sz w:val="24"/>
                <w:szCs w:val="24"/>
              </w:rPr>
              <w:t>All Levels</w:t>
            </w:r>
          </w:p>
        </w:tc>
        <w:tc>
          <w:tcPr>
            <w:tcW w:w="1322" w:type="dxa"/>
          </w:tcPr>
          <w:p w14:paraId="60D9B486" w14:textId="77777777" w:rsidR="006761CB" w:rsidRDefault="00E96921">
            <w:pPr>
              <w:spacing w:after="0" w:line="360" w:lineRule="auto"/>
              <w:rPr>
                <w:rFonts w:ascii="Arial" w:eastAsia="Arial" w:hAnsi="Arial" w:cs="Arial"/>
                <w:sz w:val="24"/>
                <w:szCs w:val="24"/>
              </w:rPr>
            </w:pPr>
            <w:r>
              <w:rPr>
                <w:rFonts w:ascii="Arial" w:eastAsia="Arial" w:hAnsi="Arial" w:cs="Arial"/>
                <w:sz w:val="24"/>
                <w:szCs w:val="24"/>
              </w:rPr>
              <w:t>C.4.</w:t>
            </w:r>
          </w:p>
        </w:tc>
        <w:tc>
          <w:tcPr>
            <w:tcW w:w="1710" w:type="dxa"/>
          </w:tcPr>
          <w:p w14:paraId="1AEF622E"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SE</w:t>
            </w:r>
          </w:p>
          <w:p w14:paraId="6C964EF5"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(first noticed instance)</w:t>
            </w:r>
          </w:p>
        </w:tc>
        <w:tc>
          <w:tcPr>
            <w:tcW w:w="0" w:type="auto"/>
          </w:tcPr>
          <w:p w14:paraId="5D5FFB72" w14:textId="77777777" w:rsidR="006761CB" w:rsidRDefault="00E96921">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p. 2</w:t>
            </w:r>
          </w:p>
          <w:p w14:paraId="463E3ABA" w14:textId="77777777" w:rsidR="006761CB" w:rsidRDefault="00E96921">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(first noticed instance), glossary, etc.</w:t>
            </w:r>
          </w:p>
        </w:tc>
        <w:tc>
          <w:tcPr>
            <w:tcW w:w="2446" w:type="dxa"/>
          </w:tcPr>
          <w:p w14:paraId="5C5FC424"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solely used to refer to one’s parents collectively.</w:t>
            </w:r>
          </w:p>
          <w:p w14:paraId="60F4795C"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1980" w:type="dxa"/>
          </w:tcPr>
          <w:p w14:paraId="1DE0A7EC"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 xml:space="preserve">The term </w:t>
            </w:r>
            <w:r w:rsidRPr="00896060">
              <w:rPr>
                <w:rFonts w:ascii="Arial" w:eastAsia="Arial" w:hAnsi="Arial" w:cs="Arial"/>
                <w:b/>
                <w:sz w:val="24"/>
                <w:szCs w:val="24"/>
                <w:lang w:val="es-MX"/>
              </w:rPr>
              <w:t>madres</w:t>
            </w:r>
            <w:r>
              <w:rPr>
                <w:rFonts w:ascii="Arial" w:eastAsia="Arial" w:hAnsi="Arial" w:cs="Arial"/>
                <w:sz w:val="24"/>
                <w:szCs w:val="24"/>
              </w:rPr>
              <w:t xml:space="preserve"> needs to be included throughout the series alongside </w:t>
            </w:r>
            <w:r>
              <w:rPr>
                <w:rFonts w:ascii="Arial" w:eastAsia="Arial" w:hAnsi="Arial" w:cs="Arial"/>
                <w:b/>
                <w:sz w:val="24"/>
                <w:szCs w:val="24"/>
              </w:rPr>
              <w:t>padres</w:t>
            </w:r>
            <w:r>
              <w:rPr>
                <w:rFonts w:ascii="Arial" w:eastAsia="Arial" w:hAnsi="Arial" w:cs="Arial"/>
                <w:sz w:val="24"/>
                <w:szCs w:val="24"/>
              </w:rPr>
              <w:t>.</w:t>
            </w:r>
          </w:p>
        </w:tc>
        <w:tc>
          <w:tcPr>
            <w:tcW w:w="1890" w:type="dxa"/>
          </w:tcPr>
          <w:p w14:paraId="4E96D8FB" w14:textId="77777777" w:rsidR="006761CB" w:rsidRDefault="00E96921">
            <w:pPr>
              <w:spacing w:after="0" w:line="240" w:lineRule="auto"/>
              <w:rPr>
                <w:rFonts w:ascii="Arial" w:eastAsia="Arial" w:hAnsi="Arial" w:cs="Arial"/>
                <w:sz w:val="24"/>
                <w:szCs w:val="24"/>
              </w:rPr>
            </w:pPr>
            <w:r>
              <w:rPr>
                <w:rFonts w:ascii="Arial" w:eastAsia="Arial" w:hAnsi="Arial" w:cs="Arial"/>
                <w:sz w:val="24"/>
                <w:szCs w:val="24"/>
              </w:rPr>
              <w:t>Same-sex couples exist and frequently have children. “Padres” would not be accurate for two female parents.</w:t>
            </w:r>
          </w:p>
        </w:tc>
      </w:tr>
    </w:tbl>
    <w:p w14:paraId="370B074A" w14:textId="38F56FD7" w:rsidR="006761CB" w:rsidRPr="000C143B" w:rsidRDefault="000C143B" w:rsidP="000C143B">
      <w:pPr>
        <w:spacing w:before="720" w:after="0"/>
        <w:rPr>
          <w:rFonts w:ascii="Arial" w:eastAsia="Arial" w:hAnsi="Arial" w:cs="Arial"/>
          <w:bCs/>
          <w:sz w:val="24"/>
          <w:szCs w:val="24"/>
        </w:rPr>
      </w:pPr>
      <w:r w:rsidRPr="000C143B">
        <w:rPr>
          <w:rFonts w:ascii="Arial" w:eastAsia="Arial" w:hAnsi="Arial" w:cs="Arial"/>
          <w:bCs/>
          <w:sz w:val="24"/>
          <w:szCs w:val="24"/>
        </w:rPr>
        <w:t>Califo</w:t>
      </w:r>
      <w:r>
        <w:rPr>
          <w:rFonts w:ascii="Arial" w:eastAsia="Arial" w:hAnsi="Arial" w:cs="Arial"/>
          <w:bCs/>
          <w:sz w:val="24"/>
          <w:szCs w:val="24"/>
        </w:rPr>
        <w:t>rnia Department of Education, August 2021</w:t>
      </w:r>
    </w:p>
    <w:sectPr w:rsidR="006761CB" w:rsidRPr="000C143B" w:rsidSect="00283190">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6556"/>
    <w:multiLevelType w:val="multilevel"/>
    <w:tmpl w:val="A19C4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87863"/>
    <w:multiLevelType w:val="multilevel"/>
    <w:tmpl w:val="8FE0F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B91C8D"/>
    <w:multiLevelType w:val="multilevel"/>
    <w:tmpl w:val="0CB4C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2545EA"/>
    <w:multiLevelType w:val="multilevel"/>
    <w:tmpl w:val="D0F85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583955"/>
    <w:multiLevelType w:val="multilevel"/>
    <w:tmpl w:val="83FCF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6914769">
    <w:abstractNumId w:val="3"/>
  </w:num>
  <w:num w:numId="2" w16cid:durableId="1677417117">
    <w:abstractNumId w:val="2"/>
  </w:num>
  <w:num w:numId="3" w16cid:durableId="1235120303">
    <w:abstractNumId w:val="0"/>
  </w:num>
  <w:num w:numId="4" w16cid:durableId="1234196976">
    <w:abstractNumId w:val="1"/>
  </w:num>
  <w:num w:numId="5" w16cid:durableId="1439450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CB"/>
    <w:rsid w:val="00057137"/>
    <w:rsid w:val="00085A4B"/>
    <w:rsid w:val="000C143B"/>
    <w:rsid w:val="00210698"/>
    <w:rsid w:val="00283190"/>
    <w:rsid w:val="002B266E"/>
    <w:rsid w:val="002B73DC"/>
    <w:rsid w:val="003733D5"/>
    <w:rsid w:val="004872A8"/>
    <w:rsid w:val="00503DE2"/>
    <w:rsid w:val="005071E7"/>
    <w:rsid w:val="00520E65"/>
    <w:rsid w:val="005C6AFA"/>
    <w:rsid w:val="005E7664"/>
    <w:rsid w:val="006761CB"/>
    <w:rsid w:val="006B1B87"/>
    <w:rsid w:val="007414BD"/>
    <w:rsid w:val="0077730C"/>
    <w:rsid w:val="00821C6C"/>
    <w:rsid w:val="00896060"/>
    <w:rsid w:val="008D494D"/>
    <w:rsid w:val="0090435F"/>
    <w:rsid w:val="00A26784"/>
    <w:rsid w:val="00B54CC5"/>
    <w:rsid w:val="00BF2A09"/>
    <w:rsid w:val="00BF2CB3"/>
    <w:rsid w:val="00C072AF"/>
    <w:rsid w:val="00C358E8"/>
    <w:rsid w:val="00CC096A"/>
    <w:rsid w:val="00D55F70"/>
    <w:rsid w:val="00E31AD3"/>
    <w:rsid w:val="00E76778"/>
    <w:rsid w:val="00E931BF"/>
    <w:rsid w:val="00E96921"/>
    <w:rsid w:val="00EA74AB"/>
    <w:rsid w:val="00F57F7D"/>
    <w:rsid w:val="00FA7E27"/>
    <w:rsid w:val="00FC2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3FF9"/>
  <w15:docId w15:val="{4964192A-9080-4BF6-854D-5334E119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3D5"/>
    <w:pPr>
      <w:keepNext/>
      <w:keepLines/>
      <w:spacing w:before="240" w:after="0"/>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BF2A09"/>
    <w:pPr>
      <w:spacing w:before="240" w:after="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733D5"/>
    <w:rPr>
      <w:rFonts w:ascii="Arial" w:eastAsia="Arial" w:hAnsi="Arial" w:cs="Arial"/>
      <w:b/>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057137"/>
    <w:rPr>
      <w:sz w:val="16"/>
      <w:szCs w:val="16"/>
    </w:rPr>
  </w:style>
  <w:style w:type="paragraph" w:styleId="CommentText">
    <w:name w:val="annotation text"/>
    <w:basedOn w:val="Normal"/>
    <w:link w:val="CommentTextChar"/>
    <w:uiPriority w:val="99"/>
    <w:semiHidden/>
    <w:unhideWhenUsed/>
    <w:rsid w:val="00057137"/>
    <w:pPr>
      <w:spacing w:line="240" w:lineRule="auto"/>
    </w:pPr>
    <w:rPr>
      <w:sz w:val="20"/>
      <w:szCs w:val="20"/>
    </w:rPr>
  </w:style>
  <w:style w:type="character" w:customStyle="1" w:styleId="CommentTextChar">
    <w:name w:val="Comment Text Char"/>
    <w:basedOn w:val="DefaultParagraphFont"/>
    <w:link w:val="CommentText"/>
    <w:uiPriority w:val="99"/>
    <w:semiHidden/>
    <w:rsid w:val="00057137"/>
    <w:rPr>
      <w:sz w:val="20"/>
      <w:szCs w:val="20"/>
    </w:rPr>
  </w:style>
  <w:style w:type="paragraph" w:styleId="CommentSubject">
    <w:name w:val="annotation subject"/>
    <w:basedOn w:val="CommentText"/>
    <w:next w:val="CommentText"/>
    <w:link w:val="CommentSubjectChar"/>
    <w:uiPriority w:val="99"/>
    <w:semiHidden/>
    <w:unhideWhenUsed/>
    <w:rsid w:val="00057137"/>
    <w:rPr>
      <w:b/>
      <w:bCs/>
    </w:rPr>
  </w:style>
  <w:style w:type="character" w:customStyle="1" w:styleId="CommentSubjectChar">
    <w:name w:val="Comment Subject Char"/>
    <w:basedOn w:val="CommentTextChar"/>
    <w:link w:val="CommentSubject"/>
    <w:uiPriority w:val="99"/>
    <w:semiHidden/>
    <w:rsid w:val="00057137"/>
    <w:rPr>
      <w:b/>
      <w:bCs/>
      <w:sz w:val="20"/>
      <w:szCs w:val="20"/>
    </w:rPr>
  </w:style>
  <w:style w:type="paragraph" w:styleId="BalloonText">
    <w:name w:val="Balloon Text"/>
    <w:basedOn w:val="Normal"/>
    <w:link w:val="BalloonTextChar"/>
    <w:uiPriority w:val="99"/>
    <w:semiHidden/>
    <w:unhideWhenUsed/>
    <w:rsid w:val="0005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137"/>
    <w:rPr>
      <w:rFonts w:ascii="Segoe UI" w:hAnsi="Segoe UI" w:cs="Segoe UI"/>
      <w:sz w:val="18"/>
      <w:szCs w:val="18"/>
    </w:rPr>
  </w:style>
  <w:style w:type="character" w:styleId="Hyperlink">
    <w:name w:val="Hyperlink"/>
    <w:basedOn w:val="DefaultParagraphFont"/>
    <w:uiPriority w:val="99"/>
    <w:unhideWhenUsed/>
    <w:rsid w:val="004872A8"/>
    <w:rPr>
      <w:rFonts w:ascii="Arial" w:hAnsi="Arial"/>
      <w:color w:val="0000FF"/>
      <w:sz w:val="24"/>
      <w:u w:val="single"/>
    </w:rPr>
  </w:style>
  <w:style w:type="character" w:styleId="UnresolvedMention">
    <w:name w:val="Unresolved Mention"/>
    <w:basedOn w:val="DefaultParagraphFont"/>
    <w:uiPriority w:val="99"/>
    <w:semiHidden/>
    <w:unhideWhenUsed/>
    <w:rsid w:val="004872A8"/>
    <w:rPr>
      <w:color w:val="605E5C"/>
      <w:shd w:val="clear" w:color="auto" w:fill="E1DFDD"/>
    </w:rPr>
  </w:style>
  <w:style w:type="character" w:styleId="FollowedHyperlink">
    <w:name w:val="FollowedHyperlink"/>
    <w:basedOn w:val="DefaultParagraphFont"/>
    <w:uiPriority w:val="99"/>
    <w:semiHidden/>
    <w:unhideWhenUsed/>
    <w:rsid w:val="00487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V4JvOWTAGiXQk64BJYJj31sbAA==">AMUW2mWVrWMPdFn9GO1QgXPMdk96WgKCwx9yBYiIw0CbsPTa7sHJLTLtZPsriY1m4RffjzWcKng40R246iHOePVAgF5QD3kBQX5NVDw5HqPZ+LHRtoxMHRbWgN7J7bTO3A1HX+jS8ArUwsF+FpnM35Qf5dCoWnLdeS2fthiBhH3EKd0A2EHy0ZXCQTY4o/uNYHVcXubasNMXEijm7JCpSOHFzuocvnb30qq18D5roBncih1Z7Did7v/1Ell0a9wmWFIFatm/gngJ65mMMqchRUFui4BAfzUcQOuVRAZW4nPlmG0kl/G495fqy6fH+wzi7V/ZRIG85ejXIBqp53TkC671TuWk3k0ZWyRPN+V2M3nN9Z1k0UPbNsvAYvHpyGgkCfdxnB/8h709</go:docsCustomData>
</go:gDocsCustomXmlDataStorage>
</file>

<file path=customXml/itemProps1.xml><?xml version="1.0" encoding="utf-8"?>
<ds:datastoreItem xmlns:ds="http://schemas.openxmlformats.org/officeDocument/2006/customXml" ds:itemID="{164B416F-DAEA-49F7-A9EC-C204B92897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En voz alta - World Languages (CA Department of Education)</dc:title>
  <dc:subject>Review panels’ Reports of Findings for the 2021 World Languages Instructional Materials Adoption.</dc:subject>
  <dc:creator>Kyle Petty</dc:creator>
  <cp:lastModifiedBy>Shauna Rodriguez</cp:lastModifiedBy>
  <cp:revision>19</cp:revision>
  <dcterms:created xsi:type="dcterms:W3CDTF">2021-04-28T22:16:00Z</dcterms:created>
  <dcterms:modified xsi:type="dcterms:W3CDTF">2024-02-28T18:27:00Z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