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6CADB" w14:textId="77777777" w:rsidR="00083707" w:rsidRDefault="009A190A">
      <w:pPr>
        <w:jc w:val="center"/>
        <w:rPr>
          <w:rFonts w:ascii="Arial" w:eastAsia="Arial" w:hAnsi="Arial" w:cs="Arial"/>
          <w:sz w:val="24"/>
          <w:szCs w:val="24"/>
        </w:rPr>
      </w:pPr>
      <w:r>
        <w:rPr>
          <w:rFonts w:ascii="Arial" w:eastAsia="Arial" w:hAnsi="Arial" w:cs="Arial"/>
          <w:sz w:val="24"/>
          <w:szCs w:val="24"/>
        </w:rPr>
        <w:t>This advisory recommendation has not been approved by the Instructional Quality Commission or the State Board of Education</w:t>
      </w:r>
    </w:p>
    <w:p w14:paraId="6C110EE5" w14:textId="77777777" w:rsidR="00083707" w:rsidRDefault="009A190A">
      <w:pPr>
        <w:pStyle w:val="Heading1"/>
        <w:spacing w:after="240"/>
        <w:jc w:val="center"/>
        <w:rPr>
          <w:rFonts w:ascii="Arial" w:eastAsia="Arial" w:hAnsi="Arial" w:cs="Arial"/>
          <w:color w:val="000000"/>
          <w:sz w:val="24"/>
          <w:szCs w:val="24"/>
        </w:rPr>
      </w:pPr>
      <w:r>
        <w:rPr>
          <w:rFonts w:ascii="Arial" w:eastAsia="Arial" w:hAnsi="Arial" w:cs="Arial"/>
          <w:b/>
          <w:color w:val="000000"/>
          <w:sz w:val="24"/>
          <w:szCs w:val="24"/>
        </w:rPr>
        <w:t>REVIEW PANEL ADVISORY RECOMMENDATION</w:t>
      </w:r>
      <w:r>
        <w:br/>
      </w:r>
      <w:r>
        <w:rPr>
          <w:rFonts w:ascii="Arial" w:eastAsia="Arial" w:hAnsi="Arial" w:cs="Arial"/>
          <w:b/>
          <w:color w:val="000000"/>
          <w:sz w:val="24"/>
          <w:szCs w:val="24"/>
        </w:rPr>
        <w:t>2021 WORLD LANGUAGES INSTRUCTIONAL MATERIALS ADOPTION</w:t>
      </w: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Description w:val="Publisher, program, proficiency level(s)"/>
      </w:tblPr>
      <w:tblGrid>
        <w:gridCol w:w="3120"/>
        <w:gridCol w:w="3480"/>
        <w:gridCol w:w="2760"/>
      </w:tblGrid>
      <w:tr w:rsidR="00083707" w14:paraId="0781F023" w14:textId="77777777" w:rsidTr="002D0487">
        <w:trPr>
          <w:cantSplit/>
          <w:tblHeader/>
        </w:trPr>
        <w:tc>
          <w:tcPr>
            <w:tcW w:w="3120" w:type="dxa"/>
            <w:shd w:val="clear" w:color="auto" w:fill="D9D9D9"/>
          </w:tcPr>
          <w:p w14:paraId="65755123" w14:textId="77777777" w:rsidR="00083707" w:rsidRDefault="009A190A">
            <w:pPr>
              <w:spacing w:before="80" w:after="80"/>
              <w:rPr>
                <w:rFonts w:ascii="Arial" w:eastAsia="Arial" w:hAnsi="Arial" w:cs="Arial"/>
                <w:b/>
                <w:sz w:val="24"/>
                <w:szCs w:val="24"/>
              </w:rPr>
            </w:pPr>
            <w:r>
              <w:rPr>
                <w:rFonts w:ascii="Arial" w:eastAsia="Arial" w:hAnsi="Arial" w:cs="Arial"/>
                <w:b/>
                <w:sz w:val="24"/>
                <w:szCs w:val="24"/>
              </w:rPr>
              <w:t>Publisher</w:t>
            </w:r>
          </w:p>
        </w:tc>
        <w:tc>
          <w:tcPr>
            <w:tcW w:w="3480" w:type="dxa"/>
            <w:shd w:val="clear" w:color="auto" w:fill="D9D9D9"/>
          </w:tcPr>
          <w:p w14:paraId="60B6A5EC" w14:textId="77777777" w:rsidR="00083707" w:rsidRDefault="009A190A">
            <w:pPr>
              <w:spacing w:before="80" w:after="80"/>
              <w:rPr>
                <w:rFonts w:ascii="Arial" w:eastAsia="Arial" w:hAnsi="Arial" w:cs="Arial"/>
                <w:b/>
                <w:sz w:val="24"/>
                <w:szCs w:val="24"/>
              </w:rPr>
            </w:pPr>
            <w:r>
              <w:rPr>
                <w:rFonts w:ascii="Arial" w:eastAsia="Arial" w:hAnsi="Arial" w:cs="Arial"/>
                <w:b/>
                <w:sz w:val="24"/>
                <w:szCs w:val="24"/>
              </w:rPr>
              <w:t>Program</w:t>
            </w:r>
          </w:p>
        </w:tc>
        <w:tc>
          <w:tcPr>
            <w:tcW w:w="2760" w:type="dxa"/>
            <w:shd w:val="clear" w:color="auto" w:fill="D9D9D9"/>
          </w:tcPr>
          <w:p w14:paraId="5A083263" w14:textId="77777777" w:rsidR="00083707" w:rsidRDefault="009A190A">
            <w:pPr>
              <w:spacing w:before="80" w:after="80"/>
              <w:rPr>
                <w:rFonts w:ascii="Arial" w:eastAsia="Arial" w:hAnsi="Arial" w:cs="Arial"/>
                <w:b/>
                <w:sz w:val="24"/>
                <w:szCs w:val="24"/>
              </w:rPr>
            </w:pPr>
            <w:r>
              <w:rPr>
                <w:rFonts w:ascii="Arial" w:eastAsia="Arial" w:hAnsi="Arial" w:cs="Arial"/>
                <w:b/>
                <w:sz w:val="24"/>
                <w:szCs w:val="24"/>
              </w:rPr>
              <w:t>Proficiency Level(s)</w:t>
            </w:r>
          </w:p>
        </w:tc>
      </w:tr>
      <w:tr w:rsidR="00083707" w14:paraId="27F3B5FD" w14:textId="77777777" w:rsidTr="002D0487">
        <w:trPr>
          <w:cantSplit/>
        </w:trPr>
        <w:tc>
          <w:tcPr>
            <w:tcW w:w="3120" w:type="dxa"/>
          </w:tcPr>
          <w:p w14:paraId="1EE61EF9" w14:textId="77777777" w:rsidR="00083707" w:rsidRDefault="009A190A">
            <w:pPr>
              <w:spacing w:before="160"/>
              <w:rPr>
                <w:rFonts w:ascii="Arial" w:eastAsia="Arial" w:hAnsi="Arial" w:cs="Arial"/>
                <w:sz w:val="24"/>
                <w:szCs w:val="24"/>
              </w:rPr>
            </w:pPr>
            <w:r>
              <w:rPr>
                <w:rFonts w:ascii="Arial" w:eastAsia="Arial" w:hAnsi="Arial" w:cs="Arial"/>
                <w:sz w:val="24"/>
                <w:szCs w:val="24"/>
              </w:rPr>
              <w:t>Carnegie Learning Inc.</w:t>
            </w:r>
          </w:p>
        </w:tc>
        <w:tc>
          <w:tcPr>
            <w:tcW w:w="3480" w:type="dxa"/>
          </w:tcPr>
          <w:p w14:paraId="7D3EE908" w14:textId="77777777" w:rsidR="00083707" w:rsidRPr="002D0487" w:rsidRDefault="009A190A">
            <w:pPr>
              <w:spacing w:before="120" w:after="120"/>
              <w:rPr>
                <w:rFonts w:ascii="Arial" w:eastAsia="Arial" w:hAnsi="Arial" w:cs="Arial"/>
                <w:sz w:val="24"/>
                <w:szCs w:val="24"/>
                <w:lang w:val="es-MX"/>
              </w:rPr>
            </w:pPr>
            <w:r w:rsidRPr="002D0487">
              <w:rPr>
                <w:rFonts w:ascii="Arial" w:eastAsia="Arial" w:hAnsi="Arial" w:cs="Arial"/>
                <w:i/>
                <w:sz w:val="24"/>
                <w:szCs w:val="24"/>
                <w:lang w:val="es-MX"/>
              </w:rPr>
              <w:t>¡Qué chévere!</w:t>
            </w:r>
          </w:p>
        </w:tc>
        <w:tc>
          <w:tcPr>
            <w:tcW w:w="2760" w:type="dxa"/>
          </w:tcPr>
          <w:p w14:paraId="717EC90C" w14:textId="77777777" w:rsidR="00083707" w:rsidRDefault="009A190A">
            <w:pPr>
              <w:spacing w:before="160"/>
              <w:rPr>
                <w:rFonts w:ascii="Arial" w:eastAsia="Arial" w:hAnsi="Arial" w:cs="Arial"/>
                <w:sz w:val="24"/>
                <w:szCs w:val="24"/>
              </w:rPr>
            </w:pPr>
            <w:r>
              <w:rPr>
                <w:rFonts w:ascii="Arial" w:eastAsia="Arial" w:hAnsi="Arial" w:cs="Arial"/>
                <w:sz w:val="24"/>
                <w:szCs w:val="24"/>
              </w:rPr>
              <w:t>Novice</w:t>
            </w:r>
          </w:p>
        </w:tc>
      </w:tr>
    </w:tbl>
    <w:p w14:paraId="4B9982A7" w14:textId="77777777" w:rsidR="00083707" w:rsidRDefault="009A190A" w:rsidP="002D0487">
      <w:pPr>
        <w:pStyle w:val="Heading2"/>
      </w:pPr>
      <w:r>
        <w:t xml:space="preserve">Program </w:t>
      </w:r>
      <w:r w:rsidRPr="002D0487">
        <w:t>Summary</w:t>
      </w:r>
      <w:r>
        <w:t>:</w:t>
      </w:r>
    </w:p>
    <w:p w14:paraId="5B360F0B" w14:textId="77777777" w:rsidR="00083707" w:rsidRDefault="009A190A">
      <w:pPr>
        <w:rPr>
          <w:rFonts w:ascii="Arial" w:eastAsia="Arial" w:hAnsi="Arial" w:cs="Arial"/>
          <w:i/>
          <w:sz w:val="24"/>
          <w:szCs w:val="24"/>
        </w:rPr>
      </w:pPr>
      <w:r w:rsidRPr="002D0487">
        <w:rPr>
          <w:rFonts w:ascii="Arial" w:eastAsia="Arial" w:hAnsi="Arial" w:cs="Arial"/>
          <w:i/>
          <w:sz w:val="24"/>
          <w:szCs w:val="24"/>
          <w:lang w:val="es-MX"/>
        </w:rPr>
        <w:t>¡Qué chévere!</w:t>
      </w:r>
      <w:r>
        <w:rPr>
          <w:rFonts w:ascii="Arial" w:eastAsia="Arial" w:hAnsi="Arial" w:cs="Arial"/>
          <w:sz w:val="24"/>
          <w:szCs w:val="24"/>
        </w:rPr>
        <w:t xml:space="preserve"> includes the following: </w:t>
      </w:r>
      <w:r>
        <w:rPr>
          <w:rFonts w:ascii="Arial" w:eastAsia="Arial" w:hAnsi="Arial" w:cs="Arial"/>
          <w:sz w:val="24"/>
          <w:szCs w:val="24"/>
          <w:highlight w:val="white"/>
        </w:rPr>
        <w:t>Student Edit</w:t>
      </w:r>
      <w:bookmarkStart w:id="0" w:name="_GoBack"/>
      <w:bookmarkEnd w:id="0"/>
      <w:r>
        <w:rPr>
          <w:rFonts w:ascii="Arial" w:eastAsia="Arial" w:hAnsi="Arial" w:cs="Arial"/>
          <w:sz w:val="24"/>
          <w:szCs w:val="24"/>
          <w:highlight w:val="white"/>
        </w:rPr>
        <w:t>ion (SE), Annotated Teacher’s Edition (ATE), Electronic Annotated Teacher’s Edition (</w:t>
      </w:r>
      <w:proofErr w:type="spellStart"/>
      <w:r>
        <w:rPr>
          <w:rFonts w:ascii="Arial" w:eastAsia="Arial" w:hAnsi="Arial" w:cs="Arial"/>
          <w:sz w:val="24"/>
          <w:szCs w:val="24"/>
          <w:highlight w:val="white"/>
        </w:rPr>
        <w:t>eATE</w:t>
      </w:r>
      <w:proofErr w:type="spellEnd"/>
      <w:r>
        <w:rPr>
          <w:rFonts w:ascii="Arial" w:eastAsia="Arial" w:hAnsi="Arial" w:cs="Arial"/>
          <w:sz w:val="24"/>
          <w:szCs w:val="24"/>
          <w:highlight w:val="white"/>
        </w:rPr>
        <w:t>), and Pre-AP Reading (PAR).</w:t>
      </w:r>
    </w:p>
    <w:p w14:paraId="43EBF2AF" w14:textId="77777777" w:rsidR="00083707" w:rsidRDefault="009A190A" w:rsidP="002D0487">
      <w:pPr>
        <w:pStyle w:val="Heading2"/>
        <w:rPr>
          <w:i/>
        </w:rPr>
      </w:pPr>
      <w:r>
        <w:t>Recommendation:</w:t>
      </w:r>
    </w:p>
    <w:p w14:paraId="4DCA0DAC" w14:textId="77777777" w:rsidR="00083707" w:rsidRDefault="009A190A" w:rsidP="002D0487">
      <w:pPr>
        <w:rPr>
          <w:rFonts w:ascii="Arial" w:eastAsia="Arial" w:hAnsi="Arial" w:cs="Arial"/>
          <w:sz w:val="24"/>
          <w:szCs w:val="24"/>
        </w:rPr>
      </w:pPr>
      <w:r w:rsidRPr="00181B4E">
        <w:rPr>
          <w:rFonts w:ascii="Arial" w:eastAsia="Arial" w:hAnsi="Arial" w:cs="Arial"/>
          <w:i/>
          <w:sz w:val="24"/>
          <w:szCs w:val="24"/>
          <w:lang w:val="es-MX"/>
        </w:rPr>
        <w:t>¡Qué chévere!</w:t>
      </w:r>
      <w:r>
        <w:rPr>
          <w:rFonts w:ascii="Arial" w:eastAsia="Arial" w:hAnsi="Arial" w:cs="Arial"/>
          <w:i/>
          <w:sz w:val="24"/>
          <w:szCs w:val="24"/>
        </w:rPr>
        <w:t xml:space="preserve"> </w:t>
      </w:r>
      <w:r>
        <w:rPr>
          <w:rFonts w:ascii="Arial" w:eastAsia="Arial" w:hAnsi="Arial" w:cs="Arial"/>
          <w:sz w:val="24"/>
          <w:szCs w:val="24"/>
        </w:rPr>
        <w:t xml:space="preserve">is recommended for adoption because the instructional materials include content as specified in the </w:t>
      </w:r>
      <w:r>
        <w:rPr>
          <w:rFonts w:ascii="Arial" w:eastAsia="Arial" w:hAnsi="Arial" w:cs="Arial"/>
          <w:i/>
          <w:sz w:val="24"/>
          <w:szCs w:val="24"/>
          <w:highlight w:val="white"/>
        </w:rPr>
        <w:t>World Languages Standards for California Public Schools, Kindergarten Through Grade Twelve</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i/>
          <w:sz w:val="24"/>
          <w:szCs w:val="24"/>
        </w:rPr>
        <w:t>World Languages Standards</w:t>
      </w:r>
      <w:r>
        <w:rPr>
          <w:rFonts w:ascii="Arial" w:eastAsia="Arial" w:hAnsi="Arial" w:cs="Arial"/>
          <w:sz w:val="24"/>
          <w:szCs w:val="24"/>
        </w:rPr>
        <w:t>), and meet all the criteria in category 1 with strengths in categories 2–5.</w:t>
      </w:r>
    </w:p>
    <w:p w14:paraId="5B7B611D" w14:textId="77777777" w:rsidR="00083707" w:rsidRDefault="009A190A">
      <w:pPr>
        <w:pStyle w:val="Heading3"/>
        <w:spacing w:before="240"/>
        <w:rPr>
          <w:rFonts w:ascii="Arial" w:eastAsia="Arial" w:hAnsi="Arial" w:cs="Arial"/>
          <w:b/>
          <w:color w:val="000000"/>
        </w:rPr>
      </w:pPr>
      <w:r>
        <w:rPr>
          <w:rFonts w:ascii="Arial" w:eastAsia="Arial" w:hAnsi="Arial" w:cs="Arial"/>
          <w:b/>
          <w:color w:val="000000"/>
        </w:rPr>
        <w:t>Criteria Category 1: World Languages Content/Alignment with Standards</w:t>
      </w:r>
    </w:p>
    <w:p w14:paraId="27498960" w14:textId="77777777" w:rsidR="00083707" w:rsidRDefault="009A190A">
      <w:pPr>
        <w:spacing w:before="240" w:after="0"/>
        <w:rPr>
          <w:rFonts w:ascii="Arial" w:eastAsia="Arial" w:hAnsi="Arial" w:cs="Arial"/>
          <w:sz w:val="24"/>
          <w:szCs w:val="24"/>
        </w:rPr>
      </w:pPr>
      <w:r>
        <w:rPr>
          <w:rFonts w:ascii="Arial" w:eastAsia="Arial" w:hAnsi="Arial" w:cs="Arial"/>
          <w:sz w:val="24"/>
          <w:szCs w:val="24"/>
        </w:rPr>
        <w:t xml:space="preserve">The program supports instruction designed to ensure that students master all the </w:t>
      </w:r>
      <w:r>
        <w:rPr>
          <w:rFonts w:ascii="Arial" w:eastAsia="Arial" w:hAnsi="Arial" w:cs="Arial"/>
          <w:i/>
          <w:sz w:val="24"/>
          <w:szCs w:val="24"/>
        </w:rPr>
        <w:t xml:space="preserve">World Languages Standards </w:t>
      </w:r>
      <w:r>
        <w:rPr>
          <w:rFonts w:ascii="Arial" w:eastAsia="Arial" w:hAnsi="Arial" w:cs="Arial"/>
          <w:sz w:val="24"/>
          <w:szCs w:val="24"/>
        </w:rPr>
        <w:t xml:space="preserve">for the intended proficiency level(s), and </w:t>
      </w:r>
      <w:r>
        <w:rPr>
          <w:rFonts w:ascii="Arial" w:eastAsia="Arial" w:hAnsi="Arial" w:cs="Arial"/>
          <w:i/>
          <w:sz w:val="24"/>
          <w:szCs w:val="24"/>
        </w:rPr>
        <w:t>meets</w:t>
      </w:r>
      <w:r>
        <w:rPr>
          <w:rFonts w:ascii="Arial" w:eastAsia="Arial" w:hAnsi="Arial" w:cs="Arial"/>
          <w:sz w:val="24"/>
          <w:szCs w:val="24"/>
        </w:rPr>
        <w:t xml:space="preserve"> all of the evaluation criteria in category 1.</w:t>
      </w:r>
    </w:p>
    <w:p w14:paraId="4B27FAAC" w14:textId="77777777" w:rsidR="00083707" w:rsidRDefault="009A190A" w:rsidP="002D0487">
      <w:pPr>
        <w:pStyle w:val="Heading4"/>
        <w:rPr>
          <w:i/>
        </w:rPr>
      </w:pPr>
      <w:r w:rsidRPr="002D0487">
        <w:t>Citations</w:t>
      </w:r>
      <w:r>
        <w:t>:</w:t>
      </w:r>
    </w:p>
    <w:p w14:paraId="57C8674F" w14:textId="77777777" w:rsidR="00083707" w:rsidRDefault="009A190A" w:rsidP="002D0487">
      <w:pPr>
        <w:numPr>
          <w:ilvl w:val="0"/>
          <w:numId w:val="2"/>
        </w:numPr>
        <w:spacing w:before="40" w:line="276" w:lineRule="auto"/>
        <w:rPr>
          <w:sz w:val="24"/>
          <w:szCs w:val="24"/>
        </w:rPr>
      </w:pPr>
      <w:r w:rsidRPr="00F63417">
        <w:rPr>
          <w:rFonts w:ascii="Arial" w:eastAsia="Arial" w:hAnsi="Arial" w:cs="Arial"/>
          <w:sz w:val="24"/>
          <w:szCs w:val="24"/>
          <w:lang w:val="es-ES"/>
        </w:rPr>
        <w:t>WL.CM1.N: SE</w:t>
      </w:r>
      <w:r w:rsidR="00F63417" w:rsidRPr="00F63417">
        <w:rPr>
          <w:rFonts w:ascii="Arial" w:eastAsia="Arial" w:hAnsi="Arial" w:cs="Arial"/>
          <w:sz w:val="24"/>
          <w:szCs w:val="24"/>
          <w:lang w:val="es-ES"/>
        </w:rPr>
        <w:t>/ATE</w:t>
      </w:r>
      <w:r w:rsidRPr="00F63417">
        <w:rPr>
          <w:rFonts w:ascii="Arial" w:eastAsia="Arial" w:hAnsi="Arial" w:cs="Arial"/>
          <w:sz w:val="24"/>
          <w:szCs w:val="24"/>
          <w:lang w:val="es-ES"/>
        </w:rPr>
        <w:t xml:space="preserve"> p. 312. </w:t>
      </w:r>
      <w:r>
        <w:rPr>
          <w:rFonts w:ascii="Arial" w:eastAsia="Arial" w:hAnsi="Arial" w:cs="Arial"/>
          <w:sz w:val="24"/>
          <w:szCs w:val="24"/>
        </w:rPr>
        <w:t>Students demonstrate an understanding of the poem “</w:t>
      </w:r>
      <w:r w:rsidRPr="00181B4E">
        <w:rPr>
          <w:rFonts w:ascii="Arial" w:eastAsia="Arial" w:hAnsi="Arial" w:cs="Arial"/>
          <w:sz w:val="24"/>
          <w:szCs w:val="24"/>
          <w:lang w:val="es-MX"/>
        </w:rPr>
        <w:t>La pobre viejecita</w:t>
      </w:r>
      <w:r>
        <w:rPr>
          <w:rFonts w:ascii="Arial" w:eastAsia="Arial" w:hAnsi="Arial" w:cs="Arial"/>
          <w:sz w:val="24"/>
          <w:szCs w:val="24"/>
        </w:rPr>
        <w:t>” by recognizing memorized words, phrases and simple sentences in order to indicate the correct responses to four questions.</w:t>
      </w:r>
    </w:p>
    <w:p w14:paraId="3E301ED6" w14:textId="77777777" w:rsidR="00083707" w:rsidRDefault="009A190A" w:rsidP="002D0487">
      <w:pPr>
        <w:numPr>
          <w:ilvl w:val="0"/>
          <w:numId w:val="2"/>
        </w:numPr>
        <w:spacing w:line="276" w:lineRule="auto"/>
        <w:rPr>
          <w:rFonts w:ascii="Arial" w:eastAsia="Arial" w:hAnsi="Arial" w:cs="Arial"/>
          <w:sz w:val="24"/>
          <w:szCs w:val="24"/>
        </w:rPr>
      </w:pPr>
      <w:r w:rsidRPr="00F63417">
        <w:rPr>
          <w:rFonts w:ascii="Arial" w:eastAsia="Arial" w:hAnsi="Arial" w:cs="Arial"/>
          <w:sz w:val="24"/>
          <w:szCs w:val="24"/>
          <w:lang w:val="es-ES"/>
        </w:rPr>
        <w:t>WL.CM2.N: SE</w:t>
      </w:r>
      <w:r w:rsidR="00F63417" w:rsidRPr="00F63417">
        <w:rPr>
          <w:rFonts w:ascii="Arial" w:eastAsia="Arial" w:hAnsi="Arial" w:cs="Arial"/>
          <w:sz w:val="24"/>
          <w:szCs w:val="24"/>
          <w:lang w:val="es-ES"/>
        </w:rPr>
        <w:t>/ATE</w:t>
      </w:r>
      <w:r w:rsidRPr="00F63417">
        <w:rPr>
          <w:rFonts w:ascii="Arial" w:eastAsia="Arial" w:hAnsi="Arial" w:cs="Arial"/>
          <w:sz w:val="24"/>
          <w:szCs w:val="24"/>
          <w:lang w:val="es-ES"/>
        </w:rPr>
        <w:t xml:space="preserve"> p. 397. </w:t>
      </w:r>
      <w:r>
        <w:rPr>
          <w:rFonts w:ascii="Arial" w:eastAsia="Arial" w:hAnsi="Arial" w:cs="Arial"/>
          <w:sz w:val="24"/>
          <w:szCs w:val="24"/>
        </w:rPr>
        <w:t>Students participate in a real-world, spoken conversation regarding household chores utilizing memorized words, phrases and simple sentences from the presented vocabulary, grammar and culture.</w:t>
      </w:r>
    </w:p>
    <w:p w14:paraId="571BC91D" w14:textId="77777777" w:rsidR="00083707" w:rsidRDefault="009A190A" w:rsidP="002D0487">
      <w:pPr>
        <w:numPr>
          <w:ilvl w:val="0"/>
          <w:numId w:val="2"/>
        </w:numPr>
        <w:spacing w:line="276" w:lineRule="auto"/>
        <w:rPr>
          <w:rFonts w:ascii="Arial" w:eastAsia="Arial" w:hAnsi="Arial" w:cs="Arial"/>
          <w:sz w:val="24"/>
          <w:szCs w:val="24"/>
        </w:rPr>
      </w:pPr>
      <w:r w:rsidRPr="00F63417">
        <w:rPr>
          <w:rFonts w:ascii="Arial" w:eastAsia="Arial" w:hAnsi="Arial" w:cs="Arial"/>
          <w:sz w:val="24"/>
          <w:szCs w:val="24"/>
          <w:lang w:val="es-ES"/>
        </w:rPr>
        <w:t>WL.CM3.N: SE</w:t>
      </w:r>
      <w:r w:rsidR="00F63417" w:rsidRPr="00F63417">
        <w:rPr>
          <w:rFonts w:ascii="Arial" w:eastAsia="Arial" w:hAnsi="Arial" w:cs="Arial"/>
          <w:sz w:val="24"/>
          <w:szCs w:val="24"/>
          <w:lang w:val="es-ES"/>
        </w:rPr>
        <w:t>/ATE</w:t>
      </w:r>
      <w:r w:rsidRPr="00F63417">
        <w:rPr>
          <w:rFonts w:ascii="Arial" w:eastAsia="Arial" w:hAnsi="Arial" w:cs="Arial"/>
          <w:sz w:val="24"/>
          <w:szCs w:val="24"/>
          <w:lang w:val="es-ES"/>
        </w:rPr>
        <w:t xml:space="preserve"> p. 265. </w:t>
      </w:r>
      <w:r>
        <w:rPr>
          <w:rFonts w:ascii="Arial" w:eastAsia="Arial" w:hAnsi="Arial" w:cs="Arial"/>
          <w:sz w:val="24"/>
          <w:szCs w:val="24"/>
        </w:rPr>
        <w:t>Students present information in the form of a survey which identifies types of music their peers may enjoy: peers must indicate where they obtain their music such as online, in a music venue or at school.</w:t>
      </w:r>
    </w:p>
    <w:p w14:paraId="5FFF416A" w14:textId="77777777" w:rsidR="00083707" w:rsidRDefault="009A190A" w:rsidP="002D0487">
      <w:pPr>
        <w:numPr>
          <w:ilvl w:val="0"/>
          <w:numId w:val="2"/>
        </w:numPr>
        <w:spacing w:line="276" w:lineRule="auto"/>
        <w:rPr>
          <w:rFonts w:ascii="Arial" w:eastAsia="Arial" w:hAnsi="Arial" w:cs="Arial"/>
          <w:sz w:val="24"/>
          <w:szCs w:val="24"/>
        </w:rPr>
      </w:pPr>
      <w:r w:rsidRPr="009A190A">
        <w:rPr>
          <w:rFonts w:ascii="Arial" w:eastAsia="Arial" w:hAnsi="Arial" w:cs="Arial"/>
          <w:sz w:val="24"/>
          <w:szCs w:val="24"/>
          <w:lang w:val="es-ES"/>
        </w:rPr>
        <w:t>WL.CM4.N: SE</w:t>
      </w:r>
      <w:r w:rsidR="00F63417">
        <w:rPr>
          <w:rFonts w:ascii="Arial" w:eastAsia="Arial" w:hAnsi="Arial" w:cs="Arial"/>
          <w:sz w:val="24"/>
          <w:szCs w:val="24"/>
          <w:lang w:val="es-ES"/>
        </w:rPr>
        <w:t>/ATE</w:t>
      </w:r>
      <w:r w:rsidRPr="009A190A">
        <w:rPr>
          <w:rFonts w:ascii="Arial" w:eastAsia="Arial" w:hAnsi="Arial" w:cs="Arial"/>
          <w:sz w:val="24"/>
          <w:szCs w:val="24"/>
          <w:lang w:val="es-ES"/>
        </w:rPr>
        <w:t xml:space="preserve"> pp. 36, 351. Todo en contexto/Amigos por correo electrónico. </w:t>
      </w:r>
      <w:r>
        <w:rPr>
          <w:rFonts w:ascii="Arial" w:eastAsia="Arial" w:hAnsi="Arial" w:cs="Arial"/>
          <w:sz w:val="24"/>
          <w:szCs w:val="24"/>
        </w:rPr>
        <w:t>Evidence of activities for students to recognize opportunities to use age-appropriate, culturally authentic, real-world, and academic language in common daily settings.</w:t>
      </w:r>
    </w:p>
    <w:p w14:paraId="5E7D5E37" w14:textId="77777777" w:rsidR="00083707" w:rsidRDefault="009A190A" w:rsidP="002D0487">
      <w:pPr>
        <w:numPr>
          <w:ilvl w:val="0"/>
          <w:numId w:val="2"/>
        </w:numPr>
        <w:spacing w:line="276" w:lineRule="auto"/>
        <w:rPr>
          <w:rFonts w:ascii="Arial" w:eastAsia="Arial" w:hAnsi="Arial" w:cs="Arial"/>
        </w:rPr>
      </w:pPr>
      <w:r w:rsidRPr="00F63417">
        <w:rPr>
          <w:rFonts w:ascii="Arial" w:eastAsia="Arial" w:hAnsi="Arial" w:cs="Arial"/>
          <w:sz w:val="24"/>
          <w:szCs w:val="24"/>
          <w:lang w:val="es-ES"/>
        </w:rPr>
        <w:lastRenderedPageBreak/>
        <w:t xml:space="preserve">WL.CM5.N: </w:t>
      </w:r>
      <w:r w:rsidR="00F63417" w:rsidRPr="00F63417">
        <w:rPr>
          <w:rFonts w:ascii="Arial" w:eastAsia="Arial" w:hAnsi="Arial" w:cs="Arial"/>
          <w:sz w:val="24"/>
          <w:szCs w:val="24"/>
          <w:lang w:val="es-ES"/>
        </w:rPr>
        <w:t>SE/ATE</w:t>
      </w:r>
      <w:r w:rsidRPr="00F63417">
        <w:rPr>
          <w:rFonts w:ascii="Arial" w:eastAsia="Arial" w:hAnsi="Arial" w:cs="Arial"/>
          <w:sz w:val="24"/>
          <w:szCs w:val="24"/>
          <w:lang w:val="es-ES"/>
        </w:rPr>
        <w:t xml:space="preserve"> pp. 70</w:t>
      </w:r>
      <w:r w:rsidR="003C22BE">
        <w:rPr>
          <w:rFonts w:ascii="Arial" w:eastAsia="Arial" w:hAnsi="Arial" w:cs="Arial"/>
          <w:sz w:val="24"/>
          <w:szCs w:val="24"/>
          <w:lang w:val="es-ES"/>
        </w:rPr>
        <w:t>–</w:t>
      </w:r>
      <w:r w:rsidRPr="00F63417">
        <w:rPr>
          <w:rFonts w:ascii="Arial" w:eastAsia="Arial" w:hAnsi="Arial" w:cs="Arial"/>
          <w:sz w:val="24"/>
          <w:szCs w:val="24"/>
          <w:lang w:val="es-ES"/>
        </w:rPr>
        <w:t xml:space="preserve">71. </w:t>
      </w:r>
      <w:r>
        <w:rPr>
          <w:rFonts w:ascii="Arial" w:eastAsia="Arial" w:hAnsi="Arial" w:cs="Arial"/>
          <w:sz w:val="24"/>
          <w:szCs w:val="24"/>
        </w:rPr>
        <w:t>Students read a selection about grades in high school and demonstrate understanding of the words, phrases and simple sentences via comprehension and analysis questions.</w:t>
      </w:r>
    </w:p>
    <w:p w14:paraId="0A94549A" w14:textId="77777777" w:rsidR="00083707" w:rsidRDefault="009A190A" w:rsidP="002D0487">
      <w:pPr>
        <w:numPr>
          <w:ilvl w:val="0"/>
          <w:numId w:val="2"/>
        </w:numPr>
        <w:spacing w:line="276" w:lineRule="auto"/>
        <w:rPr>
          <w:rFonts w:ascii="Arial" w:eastAsia="Arial" w:hAnsi="Arial" w:cs="Arial"/>
          <w:sz w:val="24"/>
          <w:szCs w:val="24"/>
        </w:rPr>
      </w:pPr>
      <w:r w:rsidRPr="00F63417">
        <w:rPr>
          <w:rFonts w:ascii="Arial" w:eastAsia="Arial" w:hAnsi="Arial" w:cs="Arial"/>
          <w:sz w:val="24"/>
          <w:szCs w:val="24"/>
          <w:lang w:val="es-ES"/>
        </w:rPr>
        <w:t xml:space="preserve">WL.CM6.N: </w:t>
      </w:r>
      <w:r w:rsidR="00F63417" w:rsidRPr="00F63417">
        <w:rPr>
          <w:rFonts w:ascii="Arial" w:eastAsia="Arial" w:hAnsi="Arial" w:cs="Arial"/>
          <w:sz w:val="24"/>
          <w:szCs w:val="24"/>
          <w:lang w:val="es-ES"/>
        </w:rPr>
        <w:t>SE/ATE</w:t>
      </w:r>
      <w:r w:rsidRPr="00F63417">
        <w:rPr>
          <w:rFonts w:ascii="Arial" w:eastAsia="Arial" w:hAnsi="Arial" w:cs="Arial"/>
          <w:sz w:val="24"/>
          <w:szCs w:val="24"/>
          <w:lang w:val="es-ES"/>
        </w:rPr>
        <w:t xml:space="preserve"> p. 116. </w:t>
      </w:r>
      <w:r>
        <w:rPr>
          <w:rFonts w:ascii="Arial" w:eastAsia="Arial" w:hAnsi="Arial" w:cs="Arial"/>
          <w:sz w:val="24"/>
          <w:szCs w:val="24"/>
        </w:rPr>
        <w:t xml:space="preserve">Students imagine they are guests at a </w:t>
      </w:r>
      <w:r w:rsidRPr="00181B4E">
        <w:rPr>
          <w:rFonts w:ascii="Arial" w:eastAsia="Arial" w:hAnsi="Arial" w:cs="Arial"/>
          <w:sz w:val="24"/>
          <w:szCs w:val="24"/>
          <w:lang w:val="es-MX"/>
        </w:rPr>
        <w:t>quinceañera</w:t>
      </w:r>
      <w:r>
        <w:rPr>
          <w:rFonts w:ascii="Arial" w:eastAsia="Arial" w:hAnsi="Arial" w:cs="Arial"/>
          <w:sz w:val="24"/>
          <w:szCs w:val="24"/>
        </w:rPr>
        <w:t xml:space="preserve"> and practice introductions and basic conversation in groups following suggested topics. Students use memorized phrases and simple sentences.</w:t>
      </w:r>
    </w:p>
    <w:p w14:paraId="777E4BA5" w14:textId="77777777" w:rsidR="00083707" w:rsidRDefault="009A190A" w:rsidP="002D0487">
      <w:pPr>
        <w:numPr>
          <w:ilvl w:val="0"/>
          <w:numId w:val="2"/>
        </w:numPr>
        <w:spacing w:line="276" w:lineRule="auto"/>
        <w:rPr>
          <w:rFonts w:ascii="Arial" w:eastAsia="Arial" w:hAnsi="Arial" w:cs="Arial"/>
          <w:sz w:val="24"/>
          <w:szCs w:val="24"/>
        </w:rPr>
      </w:pPr>
      <w:r w:rsidRPr="00F63417">
        <w:rPr>
          <w:rFonts w:ascii="Arial" w:eastAsia="Arial" w:hAnsi="Arial" w:cs="Arial"/>
          <w:sz w:val="24"/>
          <w:szCs w:val="24"/>
          <w:lang w:val="es-ES"/>
        </w:rPr>
        <w:t xml:space="preserve">WL.CM7.N: </w:t>
      </w:r>
      <w:r w:rsidR="00F63417" w:rsidRPr="00F63417">
        <w:rPr>
          <w:rFonts w:ascii="Arial" w:eastAsia="Arial" w:hAnsi="Arial" w:cs="Arial"/>
          <w:sz w:val="24"/>
          <w:szCs w:val="24"/>
          <w:lang w:val="es-ES"/>
        </w:rPr>
        <w:t>SE/ATE</w:t>
      </w:r>
      <w:r w:rsidRPr="00F63417">
        <w:rPr>
          <w:rFonts w:ascii="Arial" w:eastAsia="Arial" w:hAnsi="Arial" w:cs="Arial"/>
          <w:sz w:val="24"/>
          <w:szCs w:val="24"/>
          <w:lang w:val="es-ES"/>
        </w:rPr>
        <w:t xml:space="preserve"> p. 339. </w:t>
      </w:r>
      <w:r>
        <w:rPr>
          <w:rFonts w:ascii="Arial" w:eastAsia="Arial" w:hAnsi="Arial" w:cs="Arial"/>
          <w:sz w:val="24"/>
          <w:szCs w:val="24"/>
        </w:rPr>
        <w:t>The text identifies similarities and differences between the present progressive tenses of English and Spanish, looking at both the morphology and syntax.</w:t>
      </w:r>
    </w:p>
    <w:p w14:paraId="4328DF85" w14:textId="77777777" w:rsidR="00083707" w:rsidRDefault="009A190A" w:rsidP="002D0487">
      <w:pPr>
        <w:numPr>
          <w:ilvl w:val="0"/>
          <w:numId w:val="2"/>
        </w:numPr>
        <w:spacing w:line="276" w:lineRule="auto"/>
        <w:rPr>
          <w:rFonts w:ascii="Arial" w:eastAsia="Arial" w:hAnsi="Arial" w:cs="Arial"/>
          <w:sz w:val="24"/>
          <w:szCs w:val="24"/>
        </w:rPr>
      </w:pPr>
      <w:r w:rsidRPr="006C2B56">
        <w:rPr>
          <w:rFonts w:ascii="Arial" w:eastAsia="Arial" w:hAnsi="Arial" w:cs="Arial"/>
          <w:sz w:val="24"/>
          <w:szCs w:val="24"/>
          <w:lang w:val="es-ES"/>
        </w:rPr>
        <w:t xml:space="preserve">WL.CL1.N: SE/ATE pp. 7, 36. </w:t>
      </w:r>
      <w:r>
        <w:rPr>
          <w:rFonts w:ascii="Arial" w:eastAsia="Arial" w:hAnsi="Arial" w:cs="Arial"/>
          <w:sz w:val="24"/>
          <w:szCs w:val="24"/>
        </w:rPr>
        <w:t>Program includes appropriate gestures and expressions are noted within paired and small group activities, which reflect “culturally appropriate interactions,” as exemplified by classroom expressions, acting out a dialogue, and describing an illustration based on the gestures.</w:t>
      </w:r>
    </w:p>
    <w:p w14:paraId="1213BE6C" w14:textId="77777777" w:rsidR="00083707" w:rsidRDefault="009A190A" w:rsidP="002D0487">
      <w:pPr>
        <w:numPr>
          <w:ilvl w:val="0"/>
          <w:numId w:val="2"/>
        </w:numPr>
        <w:spacing w:line="276" w:lineRule="auto"/>
        <w:rPr>
          <w:rFonts w:ascii="Arial" w:eastAsia="Arial" w:hAnsi="Arial" w:cs="Arial"/>
          <w:sz w:val="24"/>
          <w:szCs w:val="24"/>
        </w:rPr>
      </w:pPr>
      <w:r w:rsidRPr="009A190A">
        <w:rPr>
          <w:rFonts w:ascii="Arial" w:eastAsia="Arial" w:hAnsi="Arial" w:cs="Arial"/>
          <w:sz w:val="24"/>
          <w:szCs w:val="24"/>
          <w:lang w:val="es-ES"/>
        </w:rPr>
        <w:t>WL.CL2.N: SE/ATE pp. 8</w:t>
      </w:r>
      <w:r w:rsidR="003C22BE">
        <w:rPr>
          <w:rFonts w:ascii="Arial" w:eastAsia="Arial" w:hAnsi="Arial" w:cs="Arial"/>
          <w:sz w:val="24"/>
          <w:szCs w:val="24"/>
          <w:lang w:val="es-ES"/>
        </w:rPr>
        <w:t>–</w:t>
      </w:r>
      <w:r w:rsidRPr="009A190A">
        <w:rPr>
          <w:rFonts w:ascii="Arial" w:eastAsia="Arial" w:hAnsi="Arial" w:cs="Arial"/>
          <w:sz w:val="24"/>
          <w:szCs w:val="24"/>
          <w:lang w:val="es-ES"/>
        </w:rPr>
        <w:t xml:space="preserve">9, 101, 153, 261. </w:t>
      </w:r>
      <w:r>
        <w:rPr>
          <w:rFonts w:ascii="Arial" w:eastAsia="Arial" w:hAnsi="Arial" w:cs="Arial"/>
          <w:sz w:val="24"/>
          <w:szCs w:val="24"/>
        </w:rPr>
        <w:t>Students analyze coming-of-age milestones (practices), preserving ethnic and cultural diversity (perspectives), and gastronomy from different countries (products).</w:t>
      </w:r>
    </w:p>
    <w:p w14:paraId="1A7CE531" w14:textId="77777777" w:rsidR="00083707" w:rsidRDefault="009A190A" w:rsidP="002D0487">
      <w:pPr>
        <w:numPr>
          <w:ilvl w:val="0"/>
          <w:numId w:val="2"/>
        </w:numPr>
        <w:spacing w:line="276" w:lineRule="auto"/>
        <w:rPr>
          <w:rFonts w:ascii="Arial" w:eastAsia="Arial" w:hAnsi="Arial" w:cs="Arial"/>
          <w:sz w:val="24"/>
          <w:szCs w:val="24"/>
        </w:rPr>
      </w:pPr>
      <w:r w:rsidRPr="009A190A">
        <w:rPr>
          <w:rFonts w:ascii="Arial" w:eastAsia="Arial" w:hAnsi="Arial" w:cs="Arial"/>
          <w:sz w:val="24"/>
          <w:szCs w:val="24"/>
          <w:lang w:val="es-ES"/>
        </w:rPr>
        <w:t>WL.CL3.N: SE/ATE pp. 28</w:t>
      </w:r>
      <w:r w:rsidR="003C22BE">
        <w:rPr>
          <w:rFonts w:ascii="Arial" w:eastAsia="Arial" w:hAnsi="Arial" w:cs="Arial"/>
          <w:sz w:val="24"/>
          <w:szCs w:val="24"/>
          <w:lang w:val="es-ES"/>
        </w:rPr>
        <w:t>–</w:t>
      </w:r>
      <w:r w:rsidRPr="009A190A">
        <w:rPr>
          <w:rFonts w:ascii="Arial" w:eastAsia="Arial" w:hAnsi="Arial" w:cs="Arial"/>
          <w:sz w:val="24"/>
          <w:szCs w:val="24"/>
          <w:lang w:val="es-ES"/>
        </w:rPr>
        <w:t xml:space="preserve">29, 41, 87. </w:t>
      </w:r>
      <w:r>
        <w:rPr>
          <w:rFonts w:ascii="Arial" w:eastAsia="Arial" w:hAnsi="Arial" w:cs="Arial"/>
          <w:sz w:val="24"/>
          <w:szCs w:val="24"/>
        </w:rPr>
        <w:t>Materials present opportunities for students to examine similarities and differences among very familiar, common daily products, practices, and perspectives, as exemplified by the following: greetings and physical interactions, slang expressions, and dress codes.</w:t>
      </w:r>
    </w:p>
    <w:p w14:paraId="447145DE" w14:textId="77777777" w:rsidR="00083707" w:rsidRDefault="009A190A" w:rsidP="002D0487">
      <w:pPr>
        <w:numPr>
          <w:ilvl w:val="0"/>
          <w:numId w:val="2"/>
        </w:numPr>
        <w:spacing w:line="276" w:lineRule="auto"/>
        <w:rPr>
          <w:rFonts w:ascii="Arial" w:eastAsia="Arial" w:hAnsi="Arial" w:cs="Arial"/>
          <w:sz w:val="24"/>
          <w:szCs w:val="24"/>
        </w:rPr>
      </w:pPr>
      <w:r w:rsidRPr="00F63417">
        <w:rPr>
          <w:rFonts w:ascii="Arial" w:eastAsia="Arial" w:hAnsi="Arial" w:cs="Arial"/>
          <w:sz w:val="24"/>
          <w:szCs w:val="24"/>
          <w:lang w:val="es-ES"/>
        </w:rPr>
        <w:t>WL.CL 3.N SE</w:t>
      </w:r>
      <w:r w:rsidR="00F63417" w:rsidRPr="00F63417">
        <w:rPr>
          <w:rFonts w:ascii="Arial" w:eastAsia="Arial" w:hAnsi="Arial" w:cs="Arial"/>
          <w:sz w:val="24"/>
          <w:szCs w:val="24"/>
          <w:lang w:val="es-ES"/>
        </w:rPr>
        <w:t>/ATE</w:t>
      </w:r>
      <w:r w:rsidRPr="00F63417">
        <w:rPr>
          <w:rFonts w:ascii="Arial" w:eastAsia="Arial" w:hAnsi="Arial" w:cs="Arial"/>
          <w:sz w:val="24"/>
          <w:szCs w:val="24"/>
          <w:lang w:val="es-ES"/>
        </w:rPr>
        <w:t xml:space="preserve"> p. 37. </w:t>
      </w:r>
      <w:r>
        <w:rPr>
          <w:rFonts w:ascii="Arial" w:eastAsia="Arial" w:hAnsi="Arial" w:cs="Arial"/>
          <w:sz w:val="24"/>
          <w:szCs w:val="24"/>
        </w:rPr>
        <w:t>Materials include perspectives in the mainstream cultures of the U.S. and students’ own cultures.</w:t>
      </w:r>
    </w:p>
    <w:p w14:paraId="489230E9" w14:textId="77777777" w:rsidR="00083707" w:rsidRDefault="009A190A" w:rsidP="002D0487">
      <w:pPr>
        <w:numPr>
          <w:ilvl w:val="0"/>
          <w:numId w:val="2"/>
        </w:numPr>
        <w:spacing w:line="276" w:lineRule="auto"/>
        <w:rPr>
          <w:rFonts w:ascii="Arial" w:eastAsia="Arial" w:hAnsi="Arial" w:cs="Arial"/>
          <w:sz w:val="24"/>
          <w:szCs w:val="24"/>
        </w:rPr>
      </w:pPr>
      <w:r w:rsidRPr="00F63417">
        <w:rPr>
          <w:rFonts w:ascii="Arial" w:eastAsia="Arial" w:hAnsi="Arial" w:cs="Arial"/>
          <w:sz w:val="24"/>
          <w:szCs w:val="24"/>
          <w:lang w:val="es-ES"/>
        </w:rPr>
        <w:t>WL.CN1.N. SE</w:t>
      </w:r>
      <w:r w:rsidR="00F63417" w:rsidRPr="00F63417">
        <w:rPr>
          <w:rFonts w:ascii="Arial" w:eastAsia="Arial" w:hAnsi="Arial" w:cs="Arial"/>
          <w:sz w:val="24"/>
          <w:szCs w:val="24"/>
          <w:lang w:val="es-ES"/>
        </w:rPr>
        <w:t>/ATE</w:t>
      </w:r>
      <w:r w:rsidRPr="00F63417">
        <w:rPr>
          <w:rFonts w:ascii="Arial" w:eastAsia="Arial" w:hAnsi="Arial" w:cs="Arial"/>
          <w:sz w:val="24"/>
          <w:szCs w:val="24"/>
          <w:lang w:val="es-ES"/>
        </w:rPr>
        <w:t xml:space="preserve"> p. 429. </w:t>
      </w:r>
      <w:r>
        <w:rPr>
          <w:rFonts w:ascii="Arial" w:eastAsia="Arial" w:hAnsi="Arial" w:cs="Arial"/>
          <w:sz w:val="24"/>
          <w:szCs w:val="24"/>
        </w:rPr>
        <w:t>Students reinforce their knowledge of math and cooking by converting kilos to pounds in a paella recipe.</w:t>
      </w:r>
    </w:p>
    <w:p w14:paraId="2B6B3DA0" w14:textId="77777777" w:rsidR="00083707" w:rsidRDefault="009A190A" w:rsidP="002D0487">
      <w:pPr>
        <w:numPr>
          <w:ilvl w:val="0"/>
          <w:numId w:val="2"/>
        </w:numPr>
        <w:spacing w:line="276" w:lineRule="auto"/>
        <w:rPr>
          <w:rFonts w:ascii="Arial" w:eastAsia="Arial" w:hAnsi="Arial" w:cs="Arial"/>
          <w:sz w:val="24"/>
          <w:szCs w:val="24"/>
        </w:rPr>
      </w:pPr>
      <w:r w:rsidRPr="00F63417">
        <w:rPr>
          <w:rFonts w:ascii="Arial" w:eastAsia="Arial" w:hAnsi="Arial" w:cs="Arial"/>
          <w:sz w:val="24"/>
          <w:szCs w:val="24"/>
          <w:lang w:val="es-ES"/>
        </w:rPr>
        <w:t>WL.CN2.N. SE</w:t>
      </w:r>
      <w:r w:rsidR="00F63417" w:rsidRPr="00F63417">
        <w:rPr>
          <w:rFonts w:ascii="Arial" w:eastAsia="Arial" w:hAnsi="Arial" w:cs="Arial"/>
          <w:sz w:val="24"/>
          <w:szCs w:val="24"/>
          <w:lang w:val="es-ES"/>
        </w:rPr>
        <w:t>/ATE</w:t>
      </w:r>
      <w:r w:rsidRPr="00F63417">
        <w:rPr>
          <w:rFonts w:ascii="Arial" w:eastAsia="Arial" w:hAnsi="Arial" w:cs="Arial"/>
          <w:sz w:val="24"/>
          <w:szCs w:val="24"/>
          <w:lang w:val="es-ES"/>
        </w:rPr>
        <w:t xml:space="preserve"> pp. 97</w:t>
      </w:r>
      <w:r w:rsidR="003C22BE">
        <w:rPr>
          <w:rFonts w:ascii="Arial" w:eastAsia="Arial" w:hAnsi="Arial" w:cs="Arial"/>
          <w:sz w:val="24"/>
          <w:szCs w:val="24"/>
          <w:lang w:val="es-ES"/>
        </w:rPr>
        <w:t>–</w:t>
      </w:r>
      <w:r w:rsidRPr="00F63417">
        <w:rPr>
          <w:rFonts w:ascii="Arial" w:eastAsia="Arial" w:hAnsi="Arial" w:cs="Arial"/>
          <w:sz w:val="24"/>
          <w:szCs w:val="24"/>
          <w:lang w:val="es-ES"/>
        </w:rPr>
        <w:t xml:space="preserve">98. </w:t>
      </w:r>
      <w:r>
        <w:rPr>
          <w:rFonts w:ascii="Arial" w:eastAsia="Arial" w:hAnsi="Arial" w:cs="Arial"/>
          <w:sz w:val="24"/>
          <w:szCs w:val="24"/>
        </w:rPr>
        <w:t>Students learn about the distinctive viewpoint regarding borders in the authentic bicultural Gina Valdés poem.</w:t>
      </w:r>
    </w:p>
    <w:p w14:paraId="4C27FAF1" w14:textId="77777777" w:rsidR="00083707" w:rsidRDefault="009A190A" w:rsidP="002D0487">
      <w:pPr>
        <w:numPr>
          <w:ilvl w:val="0"/>
          <w:numId w:val="2"/>
        </w:numPr>
        <w:spacing w:line="276" w:lineRule="auto"/>
        <w:rPr>
          <w:sz w:val="24"/>
          <w:szCs w:val="24"/>
        </w:rPr>
      </w:pPr>
      <w:r w:rsidRPr="001B61FD">
        <w:rPr>
          <w:rFonts w:ascii="Arial" w:eastAsia="Arial" w:hAnsi="Arial" w:cs="Arial"/>
          <w:sz w:val="24"/>
          <w:szCs w:val="24"/>
        </w:rPr>
        <w:t>Criterion 1.3: Novice,</w:t>
      </w:r>
      <w:r w:rsidRPr="00F63417">
        <w:rPr>
          <w:rFonts w:ascii="Arial" w:eastAsia="Arial" w:hAnsi="Arial" w:cs="Arial"/>
          <w:sz w:val="24"/>
          <w:szCs w:val="24"/>
          <w:lang w:val="es-ES"/>
        </w:rPr>
        <w:t xml:space="preserve"> </w:t>
      </w:r>
      <w:r w:rsidR="00F63417" w:rsidRPr="00F63417">
        <w:rPr>
          <w:rFonts w:ascii="Arial" w:eastAsia="Arial" w:hAnsi="Arial" w:cs="Arial"/>
          <w:sz w:val="24"/>
          <w:szCs w:val="24"/>
          <w:lang w:val="es-ES"/>
        </w:rPr>
        <w:t>SE/</w:t>
      </w:r>
      <w:r w:rsidRPr="00F63417">
        <w:rPr>
          <w:rFonts w:ascii="Arial" w:eastAsia="Arial" w:hAnsi="Arial" w:cs="Arial"/>
          <w:sz w:val="24"/>
          <w:szCs w:val="24"/>
          <w:lang w:val="es-ES"/>
        </w:rPr>
        <w:t xml:space="preserve">ATE pp. 41, 97, 100, 245, 278, 314. </w:t>
      </w:r>
      <w:r>
        <w:rPr>
          <w:rFonts w:ascii="Arial" w:eastAsia="Arial" w:hAnsi="Arial" w:cs="Arial"/>
          <w:sz w:val="24"/>
          <w:szCs w:val="24"/>
        </w:rPr>
        <w:t>The materials include dedicated sections on “Differentiated Learning” and “Learning Styles” within the sidebar of every other page of the teacher’s edition (ATE). There are also key features throughout the ATE that are color-coded and focus on games, critical thinking, expansion activities, and Total Physical Response (TPR).</w:t>
      </w:r>
    </w:p>
    <w:p w14:paraId="34D2C4E5" w14:textId="77777777" w:rsidR="00083707" w:rsidRDefault="009A190A" w:rsidP="002D0487">
      <w:pPr>
        <w:numPr>
          <w:ilvl w:val="0"/>
          <w:numId w:val="2"/>
        </w:numPr>
        <w:spacing w:line="276" w:lineRule="auto"/>
        <w:rPr>
          <w:rFonts w:ascii="Arial" w:eastAsia="Arial" w:hAnsi="Arial" w:cs="Arial"/>
          <w:sz w:val="24"/>
          <w:szCs w:val="24"/>
        </w:rPr>
      </w:pPr>
      <w:r w:rsidRPr="001B61FD">
        <w:rPr>
          <w:rFonts w:ascii="Arial" w:eastAsia="Arial" w:hAnsi="Arial" w:cs="Arial"/>
          <w:sz w:val="24"/>
          <w:szCs w:val="24"/>
        </w:rPr>
        <w:t xml:space="preserve">Criterion 1.5: Novice, </w:t>
      </w:r>
      <w:r w:rsidR="00F63417" w:rsidRPr="001B61FD">
        <w:rPr>
          <w:rFonts w:ascii="Arial" w:eastAsia="Arial" w:hAnsi="Arial" w:cs="Arial"/>
          <w:sz w:val="24"/>
          <w:szCs w:val="24"/>
        </w:rPr>
        <w:t>SE</w:t>
      </w:r>
      <w:r w:rsidR="00F63417" w:rsidRPr="00F63417">
        <w:rPr>
          <w:rFonts w:ascii="Arial" w:eastAsia="Arial" w:hAnsi="Arial" w:cs="Arial"/>
          <w:sz w:val="24"/>
          <w:szCs w:val="24"/>
          <w:lang w:val="es-ES"/>
        </w:rPr>
        <w:t>/</w:t>
      </w:r>
      <w:r w:rsidRPr="00F63417">
        <w:rPr>
          <w:rFonts w:ascii="Arial" w:eastAsia="Arial" w:hAnsi="Arial" w:cs="Arial"/>
          <w:sz w:val="24"/>
          <w:szCs w:val="24"/>
          <w:lang w:val="es-ES"/>
        </w:rPr>
        <w:t xml:space="preserve">ATE p. 177. </w:t>
      </w:r>
      <w:r>
        <w:rPr>
          <w:rFonts w:ascii="Arial" w:eastAsia="Arial" w:hAnsi="Arial" w:cs="Arial"/>
          <w:sz w:val="24"/>
          <w:szCs w:val="24"/>
        </w:rPr>
        <w:t xml:space="preserve">The text provides an accurate explanation of the usages of </w:t>
      </w:r>
      <w:r>
        <w:rPr>
          <w:rFonts w:ascii="Arial" w:eastAsia="Arial" w:hAnsi="Arial" w:cs="Arial"/>
          <w:i/>
          <w:sz w:val="24"/>
          <w:szCs w:val="24"/>
        </w:rPr>
        <w:t>ser</w:t>
      </w:r>
      <w:r>
        <w:rPr>
          <w:rFonts w:ascii="Arial" w:eastAsia="Arial" w:hAnsi="Arial" w:cs="Arial"/>
          <w:sz w:val="24"/>
          <w:szCs w:val="24"/>
        </w:rPr>
        <w:t xml:space="preserve"> and </w:t>
      </w:r>
      <w:r w:rsidRPr="001B61FD">
        <w:rPr>
          <w:rFonts w:ascii="Arial" w:eastAsia="Arial" w:hAnsi="Arial" w:cs="Arial"/>
          <w:i/>
          <w:sz w:val="24"/>
          <w:szCs w:val="24"/>
          <w:lang w:val="es-MX"/>
        </w:rPr>
        <w:t>estar</w:t>
      </w:r>
      <w:r>
        <w:rPr>
          <w:rFonts w:ascii="Arial" w:eastAsia="Arial" w:hAnsi="Arial" w:cs="Arial"/>
          <w:sz w:val="24"/>
          <w:szCs w:val="24"/>
        </w:rPr>
        <w:t xml:space="preserve">, including more ambiguous cases such as translating “taking place” and where the meaning of the sentence changes </w:t>
      </w:r>
      <w:r>
        <w:rPr>
          <w:rFonts w:ascii="Arial" w:eastAsia="Arial" w:hAnsi="Arial" w:cs="Arial"/>
          <w:sz w:val="24"/>
          <w:szCs w:val="24"/>
        </w:rPr>
        <w:lastRenderedPageBreak/>
        <w:t xml:space="preserve">depending upon word choice: “Elena </w:t>
      </w:r>
      <w:r w:rsidRPr="001B61FD">
        <w:rPr>
          <w:rFonts w:ascii="Arial" w:eastAsia="Arial" w:hAnsi="Arial" w:cs="Arial"/>
          <w:sz w:val="24"/>
          <w:szCs w:val="24"/>
          <w:lang w:val="es-MX"/>
        </w:rPr>
        <w:t>está guapa hoy</w:t>
      </w:r>
      <w:r>
        <w:rPr>
          <w:rFonts w:ascii="Arial" w:eastAsia="Arial" w:hAnsi="Arial" w:cs="Arial"/>
          <w:sz w:val="24"/>
          <w:szCs w:val="24"/>
        </w:rPr>
        <w:t>.” vs. “</w:t>
      </w:r>
      <w:r w:rsidRPr="001B61FD">
        <w:rPr>
          <w:rFonts w:ascii="Arial" w:eastAsia="Arial" w:hAnsi="Arial" w:cs="Arial"/>
          <w:sz w:val="24"/>
          <w:szCs w:val="24"/>
          <w:lang w:val="es-MX"/>
        </w:rPr>
        <w:t>Armando es un muchacho guapo</w:t>
      </w:r>
      <w:r>
        <w:rPr>
          <w:rFonts w:ascii="Arial" w:eastAsia="Arial" w:hAnsi="Arial" w:cs="Arial"/>
          <w:sz w:val="24"/>
          <w:szCs w:val="24"/>
        </w:rPr>
        <w:t>.”</w:t>
      </w:r>
    </w:p>
    <w:p w14:paraId="14D85AC3" w14:textId="77777777" w:rsidR="00083707" w:rsidRDefault="009A190A" w:rsidP="002D0487">
      <w:pPr>
        <w:numPr>
          <w:ilvl w:val="0"/>
          <w:numId w:val="2"/>
        </w:numPr>
        <w:spacing w:line="276" w:lineRule="auto"/>
        <w:rPr>
          <w:rFonts w:ascii="Arial" w:eastAsia="Arial" w:hAnsi="Arial" w:cs="Arial"/>
          <w:sz w:val="24"/>
          <w:szCs w:val="24"/>
        </w:rPr>
      </w:pPr>
      <w:r w:rsidRPr="001B61FD">
        <w:rPr>
          <w:rFonts w:ascii="Arial" w:eastAsia="Arial" w:hAnsi="Arial" w:cs="Arial"/>
          <w:sz w:val="24"/>
          <w:szCs w:val="24"/>
        </w:rPr>
        <w:t>Criterion 1.6: Novice,</w:t>
      </w:r>
      <w:r w:rsidRPr="00F63417">
        <w:rPr>
          <w:rFonts w:ascii="Arial" w:eastAsia="Arial" w:hAnsi="Arial" w:cs="Arial"/>
          <w:sz w:val="24"/>
          <w:szCs w:val="24"/>
          <w:lang w:val="es-ES"/>
        </w:rPr>
        <w:t xml:space="preserve"> </w:t>
      </w:r>
      <w:r w:rsidR="00F63417" w:rsidRPr="00F63417">
        <w:rPr>
          <w:rFonts w:ascii="Arial" w:eastAsia="Arial" w:hAnsi="Arial" w:cs="Arial"/>
          <w:sz w:val="24"/>
          <w:szCs w:val="24"/>
          <w:lang w:val="es-ES"/>
        </w:rPr>
        <w:t>SE/</w:t>
      </w:r>
      <w:r w:rsidRPr="00F63417">
        <w:rPr>
          <w:rFonts w:ascii="Arial" w:eastAsia="Arial" w:hAnsi="Arial" w:cs="Arial"/>
          <w:sz w:val="24"/>
          <w:szCs w:val="24"/>
          <w:lang w:val="es-ES"/>
        </w:rPr>
        <w:t xml:space="preserve">ATE pp. 190, 195, 235, 264, 311, 315. </w:t>
      </w:r>
      <w:r>
        <w:rPr>
          <w:rFonts w:ascii="Arial" w:eastAsia="Arial" w:hAnsi="Arial" w:cs="Arial"/>
          <w:sz w:val="24"/>
          <w:szCs w:val="24"/>
        </w:rPr>
        <w:t>There are multiple opportunities for students to connect with content area knowledge, including environmental science, history and civics, literature, art, mathematics, and computer technology.</w:t>
      </w:r>
    </w:p>
    <w:p w14:paraId="4B1EAEF3" w14:textId="77777777" w:rsidR="00083707" w:rsidRDefault="009A190A">
      <w:pPr>
        <w:numPr>
          <w:ilvl w:val="0"/>
          <w:numId w:val="2"/>
        </w:numPr>
        <w:spacing w:after="40" w:line="276" w:lineRule="auto"/>
        <w:rPr>
          <w:rFonts w:ascii="Arial" w:eastAsia="Arial" w:hAnsi="Arial" w:cs="Arial"/>
          <w:sz w:val="24"/>
          <w:szCs w:val="24"/>
        </w:rPr>
      </w:pPr>
      <w:r w:rsidRPr="001B61FD">
        <w:rPr>
          <w:rFonts w:ascii="Arial" w:eastAsia="Arial" w:hAnsi="Arial" w:cs="Arial"/>
          <w:sz w:val="24"/>
          <w:szCs w:val="24"/>
        </w:rPr>
        <w:t>Criterion 1.8: Novice,</w:t>
      </w:r>
      <w:r w:rsidRPr="00F63417">
        <w:rPr>
          <w:rFonts w:ascii="Arial" w:eastAsia="Arial" w:hAnsi="Arial" w:cs="Arial"/>
          <w:sz w:val="24"/>
          <w:szCs w:val="24"/>
          <w:lang w:val="es-ES"/>
        </w:rPr>
        <w:t xml:space="preserve"> </w:t>
      </w:r>
      <w:r w:rsidR="00F63417" w:rsidRPr="00F63417">
        <w:rPr>
          <w:rFonts w:ascii="Arial" w:eastAsia="Arial" w:hAnsi="Arial" w:cs="Arial"/>
          <w:sz w:val="24"/>
          <w:szCs w:val="24"/>
          <w:lang w:val="es-ES"/>
        </w:rPr>
        <w:t>SE/</w:t>
      </w:r>
      <w:r w:rsidRPr="00F63417">
        <w:rPr>
          <w:rFonts w:ascii="Arial" w:eastAsia="Arial" w:hAnsi="Arial" w:cs="Arial"/>
          <w:sz w:val="24"/>
          <w:szCs w:val="24"/>
          <w:lang w:val="es-ES"/>
        </w:rPr>
        <w:t>ATE pp. 226, 235</w:t>
      </w:r>
      <w:r w:rsidR="003C22BE">
        <w:rPr>
          <w:rFonts w:ascii="Arial" w:eastAsia="Arial" w:hAnsi="Arial" w:cs="Arial"/>
          <w:sz w:val="24"/>
          <w:szCs w:val="24"/>
          <w:lang w:val="es-ES"/>
        </w:rPr>
        <w:t>–</w:t>
      </w:r>
      <w:r w:rsidRPr="00F63417">
        <w:rPr>
          <w:rFonts w:ascii="Arial" w:eastAsia="Arial" w:hAnsi="Arial" w:cs="Arial"/>
          <w:sz w:val="24"/>
          <w:szCs w:val="24"/>
          <w:lang w:val="es-ES"/>
        </w:rPr>
        <w:t xml:space="preserve">236. </w:t>
      </w:r>
      <w:r>
        <w:rPr>
          <w:rFonts w:ascii="Arial" w:eastAsia="Arial" w:hAnsi="Arial" w:cs="Arial"/>
          <w:sz w:val="24"/>
          <w:szCs w:val="24"/>
        </w:rPr>
        <w:t>The text highlights the role that humans play in taking care of the ecosystem, including several instances of maintaining resources in Costa Rica’s forests and waters.</w:t>
      </w:r>
    </w:p>
    <w:p w14:paraId="732A7E62" w14:textId="77777777" w:rsidR="00083707" w:rsidRDefault="009A190A">
      <w:pPr>
        <w:pStyle w:val="Heading3"/>
        <w:spacing w:before="240"/>
        <w:rPr>
          <w:rFonts w:ascii="Arial" w:eastAsia="Arial" w:hAnsi="Arial" w:cs="Arial"/>
          <w:b/>
          <w:color w:val="000000"/>
        </w:rPr>
      </w:pPr>
      <w:r>
        <w:rPr>
          <w:rFonts w:ascii="Arial" w:eastAsia="Arial" w:hAnsi="Arial" w:cs="Arial"/>
          <w:b/>
          <w:color w:val="000000"/>
        </w:rPr>
        <w:t>Criteria Category 2: Program Organization</w:t>
      </w:r>
    </w:p>
    <w:p w14:paraId="403F7B33" w14:textId="77777777" w:rsidR="00083707" w:rsidRDefault="009A190A">
      <w:pPr>
        <w:spacing w:before="240" w:after="0"/>
        <w:rPr>
          <w:rFonts w:ascii="Arial" w:eastAsia="Arial" w:hAnsi="Arial" w:cs="Arial"/>
          <w:sz w:val="24"/>
          <w:szCs w:val="24"/>
        </w:rPr>
      </w:pPr>
      <w:r>
        <w:rPr>
          <w:rFonts w:ascii="Arial" w:eastAsia="Arial" w:hAnsi="Arial" w:cs="Arial"/>
          <w:sz w:val="24"/>
          <w:szCs w:val="24"/>
        </w:rPr>
        <w:t xml:space="preserve">The organization and features of the instructional materials </w:t>
      </w:r>
      <w:r>
        <w:rPr>
          <w:rFonts w:ascii="Arial" w:eastAsia="Arial" w:hAnsi="Arial" w:cs="Arial"/>
          <w:i/>
          <w:sz w:val="24"/>
          <w:szCs w:val="24"/>
        </w:rPr>
        <w:t xml:space="preserve">support </w:t>
      </w:r>
      <w:r>
        <w:rPr>
          <w:rFonts w:ascii="Arial" w:eastAsia="Arial" w:hAnsi="Arial" w:cs="Arial"/>
          <w:sz w:val="24"/>
          <w:szCs w:val="24"/>
        </w:rPr>
        <w:t>instruction and learning of the standards.</w:t>
      </w:r>
    </w:p>
    <w:p w14:paraId="5E662845" w14:textId="77777777" w:rsidR="00083707" w:rsidRDefault="009A190A" w:rsidP="002D0487">
      <w:pPr>
        <w:pStyle w:val="Heading4"/>
      </w:pPr>
      <w:r>
        <w:t>Citations:</w:t>
      </w:r>
    </w:p>
    <w:p w14:paraId="1023C99E" w14:textId="77777777" w:rsidR="00083707" w:rsidRDefault="009A190A" w:rsidP="002D0487">
      <w:pPr>
        <w:numPr>
          <w:ilvl w:val="1"/>
          <w:numId w:val="3"/>
        </w:numPr>
        <w:spacing w:before="40" w:line="276" w:lineRule="auto"/>
        <w:rPr>
          <w:rFonts w:ascii="Arial" w:eastAsia="Arial" w:hAnsi="Arial" w:cs="Arial"/>
          <w:sz w:val="24"/>
          <w:szCs w:val="24"/>
        </w:rPr>
      </w:pPr>
      <w:r w:rsidRPr="001B61FD">
        <w:rPr>
          <w:rFonts w:ascii="Arial" w:eastAsia="Arial" w:hAnsi="Arial" w:cs="Arial"/>
          <w:sz w:val="24"/>
          <w:szCs w:val="24"/>
        </w:rPr>
        <w:t>Criterion 2.2: Novice, SE</w:t>
      </w:r>
      <w:r w:rsidR="00F63417" w:rsidRPr="001B61FD">
        <w:rPr>
          <w:rFonts w:ascii="Arial" w:eastAsia="Arial" w:hAnsi="Arial" w:cs="Arial"/>
          <w:sz w:val="24"/>
          <w:szCs w:val="24"/>
        </w:rPr>
        <w:t>/ATE</w:t>
      </w:r>
      <w:r w:rsidRPr="001B61FD">
        <w:rPr>
          <w:rFonts w:ascii="Arial" w:eastAsia="Arial" w:hAnsi="Arial" w:cs="Arial"/>
          <w:sz w:val="24"/>
          <w:szCs w:val="24"/>
        </w:rPr>
        <w:t xml:space="preserve"> iv</w:t>
      </w:r>
      <w:r w:rsidR="003C22BE" w:rsidRPr="001B61FD">
        <w:rPr>
          <w:rFonts w:ascii="Arial" w:eastAsia="Arial" w:hAnsi="Arial" w:cs="Arial"/>
          <w:sz w:val="24"/>
          <w:szCs w:val="24"/>
        </w:rPr>
        <w:t>–</w:t>
      </w:r>
      <w:r w:rsidRPr="001B61FD">
        <w:rPr>
          <w:rFonts w:ascii="Arial" w:eastAsia="Arial" w:hAnsi="Arial" w:cs="Arial"/>
          <w:sz w:val="24"/>
          <w:szCs w:val="24"/>
        </w:rPr>
        <w:t>xiii, pp.</w:t>
      </w:r>
      <w:r w:rsidRPr="009A190A">
        <w:rPr>
          <w:rFonts w:ascii="Arial" w:eastAsia="Arial" w:hAnsi="Arial" w:cs="Arial"/>
          <w:sz w:val="24"/>
          <w:szCs w:val="24"/>
          <w:lang w:val="es-ES"/>
        </w:rPr>
        <w:t xml:space="preserve"> 526</w:t>
      </w:r>
      <w:r w:rsidR="003C22BE">
        <w:rPr>
          <w:rFonts w:ascii="Arial" w:eastAsia="Arial" w:hAnsi="Arial" w:cs="Arial"/>
          <w:sz w:val="24"/>
          <w:szCs w:val="24"/>
          <w:lang w:val="es-ES"/>
        </w:rPr>
        <w:t>–</w:t>
      </w:r>
      <w:r w:rsidRPr="009A190A">
        <w:rPr>
          <w:rFonts w:ascii="Arial" w:eastAsia="Arial" w:hAnsi="Arial" w:cs="Arial"/>
          <w:sz w:val="24"/>
          <w:szCs w:val="24"/>
          <w:lang w:val="es-ES"/>
        </w:rPr>
        <w:t>546; ATE pp. 3, 28</w:t>
      </w:r>
      <w:r w:rsidR="003C22BE">
        <w:rPr>
          <w:rFonts w:ascii="Arial" w:eastAsia="Arial" w:hAnsi="Arial" w:cs="Arial"/>
          <w:sz w:val="24"/>
          <w:szCs w:val="24"/>
          <w:lang w:val="es-ES"/>
        </w:rPr>
        <w:t>–</w:t>
      </w:r>
      <w:r w:rsidRPr="009A190A">
        <w:rPr>
          <w:rFonts w:ascii="Arial" w:eastAsia="Arial" w:hAnsi="Arial" w:cs="Arial"/>
          <w:sz w:val="24"/>
          <w:szCs w:val="24"/>
          <w:lang w:val="es-ES"/>
        </w:rPr>
        <w:t xml:space="preserve">29. </w:t>
      </w:r>
      <w:r>
        <w:rPr>
          <w:rFonts w:ascii="Arial" w:eastAsia="Arial" w:hAnsi="Arial" w:cs="Arial"/>
          <w:sz w:val="24"/>
          <w:szCs w:val="24"/>
        </w:rPr>
        <w:t>The table of contents, indexes, glossaries, are designed to help teachers, parents or guardians, and students to navigate the program and to access support materials and assessment guides.</w:t>
      </w:r>
    </w:p>
    <w:p w14:paraId="47FA711D" w14:textId="77777777" w:rsidR="00083707" w:rsidRDefault="009A190A" w:rsidP="002D0487">
      <w:pPr>
        <w:numPr>
          <w:ilvl w:val="1"/>
          <w:numId w:val="3"/>
        </w:numPr>
        <w:spacing w:line="276" w:lineRule="auto"/>
        <w:rPr>
          <w:rFonts w:ascii="Arial" w:eastAsia="Arial" w:hAnsi="Arial" w:cs="Arial"/>
          <w:sz w:val="24"/>
          <w:szCs w:val="24"/>
        </w:rPr>
      </w:pPr>
      <w:r w:rsidRPr="001B61FD">
        <w:rPr>
          <w:rFonts w:ascii="Arial" w:eastAsia="Arial" w:hAnsi="Arial" w:cs="Arial"/>
          <w:sz w:val="24"/>
          <w:szCs w:val="24"/>
        </w:rPr>
        <w:t xml:space="preserve">Criterion 2.4: Novice, </w:t>
      </w:r>
      <w:r w:rsidR="00F63417" w:rsidRPr="001B61FD">
        <w:rPr>
          <w:rFonts w:ascii="Arial" w:eastAsia="Arial" w:hAnsi="Arial" w:cs="Arial"/>
          <w:sz w:val="24"/>
          <w:szCs w:val="24"/>
        </w:rPr>
        <w:t>SE/</w:t>
      </w:r>
      <w:r w:rsidRPr="001B61FD">
        <w:rPr>
          <w:rFonts w:ascii="Arial" w:eastAsia="Arial" w:hAnsi="Arial" w:cs="Arial"/>
          <w:sz w:val="24"/>
          <w:szCs w:val="24"/>
        </w:rPr>
        <w:t>ATE</w:t>
      </w:r>
      <w:r w:rsidRPr="00F63417">
        <w:rPr>
          <w:rFonts w:ascii="Arial" w:eastAsia="Arial" w:hAnsi="Arial" w:cs="Arial"/>
          <w:sz w:val="24"/>
          <w:szCs w:val="24"/>
          <w:lang w:val="es-ES"/>
        </w:rPr>
        <w:t xml:space="preserve"> pp. </w:t>
      </w:r>
      <w:r>
        <w:rPr>
          <w:rFonts w:ascii="Arial" w:eastAsia="Arial" w:hAnsi="Arial" w:cs="Arial"/>
          <w:sz w:val="24"/>
          <w:szCs w:val="24"/>
        </w:rPr>
        <w:t>T6</w:t>
      </w:r>
      <w:r w:rsidR="003C22BE">
        <w:rPr>
          <w:rFonts w:ascii="Arial" w:eastAsia="Arial" w:hAnsi="Arial" w:cs="Arial"/>
          <w:sz w:val="24"/>
          <w:szCs w:val="24"/>
        </w:rPr>
        <w:t>–</w:t>
      </w:r>
      <w:r>
        <w:rPr>
          <w:rFonts w:ascii="Arial" w:eastAsia="Arial" w:hAnsi="Arial" w:cs="Arial"/>
          <w:sz w:val="24"/>
          <w:szCs w:val="24"/>
        </w:rPr>
        <w:t>T7, T26</w:t>
      </w:r>
      <w:r w:rsidR="003C22BE">
        <w:rPr>
          <w:rFonts w:ascii="Arial" w:eastAsia="Arial" w:hAnsi="Arial" w:cs="Arial"/>
          <w:sz w:val="24"/>
          <w:szCs w:val="24"/>
        </w:rPr>
        <w:t>–</w:t>
      </w:r>
      <w:r>
        <w:rPr>
          <w:rFonts w:ascii="Arial" w:eastAsia="Arial" w:hAnsi="Arial" w:cs="Arial"/>
          <w:sz w:val="24"/>
          <w:szCs w:val="24"/>
        </w:rPr>
        <w:t>T27, 1</w:t>
      </w:r>
      <w:r w:rsidR="003C22BE">
        <w:rPr>
          <w:rFonts w:ascii="Arial" w:eastAsia="Arial" w:hAnsi="Arial" w:cs="Arial"/>
          <w:sz w:val="24"/>
          <w:szCs w:val="24"/>
        </w:rPr>
        <w:t>–</w:t>
      </w:r>
      <w:r>
        <w:rPr>
          <w:rFonts w:ascii="Arial" w:eastAsia="Arial" w:hAnsi="Arial" w:cs="Arial"/>
          <w:sz w:val="24"/>
          <w:szCs w:val="24"/>
        </w:rPr>
        <w:t>3, 22, 36, 41</w:t>
      </w:r>
      <w:r w:rsidR="003C22BE">
        <w:rPr>
          <w:rFonts w:ascii="Arial" w:eastAsia="Arial" w:hAnsi="Arial" w:cs="Arial"/>
          <w:sz w:val="24"/>
          <w:szCs w:val="24"/>
        </w:rPr>
        <w:t>–</w:t>
      </w:r>
      <w:r>
        <w:rPr>
          <w:rFonts w:ascii="Arial" w:eastAsia="Arial" w:hAnsi="Arial" w:cs="Arial"/>
          <w:sz w:val="24"/>
          <w:szCs w:val="24"/>
        </w:rPr>
        <w:t>43. The Scope and Sequence and Resources and Features and Instructional Tips provide an overview of the content in each unit. The Reference Desk outlines concepts and skills to be developed according to World Language Standards.</w:t>
      </w:r>
    </w:p>
    <w:p w14:paraId="6DD240A5" w14:textId="77777777" w:rsidR="00083707" w:rsidRDefault="009A190A" w:rsidP="002D0487">
      <w:pPr>
        <w:numPr>
          <w:ilvl w:val="1"/>
          <w:numId w:val="3"/>
        </w:numPr>
        <w:spacing w:line="276" w:lineRule="auto"/>
        <w:rPr>
          <w:rFonts w:ascii="Arial" w:eastAsia="Arial" w:hAnsi="Arial" w:cs="Arial"/>
          <w:sz w:val="24"/>
          <w:szCs w:val="24"/>
        </w:rPr>
      </w:pPr>
      <w:r w:rsidRPr="001B61FD">
        <w:rPr>
          <w:rFonts w:ascii="Arial" w:eastAsia="Arial" w:hAnsi="Arial" w:cs="Arial"/>
          <w:sz w:val="24"/>
          <w:szCs w:val="24"/>
        </w:rPr>
        <w:t>Criterion 2.8: Novice,</w:t>
      </w:r>
      <w:r w:rsidRPr="00F63417">
        <w:rPr>
          <w:rFonts w:ascii="Arial" w:eastAsia="Arial" w:hAnsi="Arial" w:cs="Arial"/>
          <w:sz w:val="24"/>
          <w:szCs w:val="24"/>
          <w:lang w:val="es-ES"/>
        </w:rPr>
        <w:t xml:space="preserve"> SE</w:t>
      </w:r>
      <w:r w:rsidR="00F63417" w:rsidRPr="00F63417">
        <w:rPr>
          <w:rFonts w:ascii="Arial" w:eastAsia="Arial" w:hAnsi="Arial" w:cs="Arial"/>
          <w:sz w:val="24"/>
          <w:szCs w:val="24"/>
          <w:lang w:val="es-ES"/>
        </w:rPr>
        <w:t>/ATE</w:t>
      </w:r>
      <w:r w:rsidRPr="00F63417">
        <w:rPr>
          <w:rFonts w:ascii="Arial" w:eastAsia="Arial" w:hAnsi="Arial" w:cs="Arial"/>
          <w:sz w:val="24"/>
          <w:szCs w:val="24"/>
          <w:lang w:val="es-ES"/>
        </w:rPr>
        <w:t xml:space="preserve"> pp. 147, 287, 379, 435, 497, 498. </w:t>
      </w:r>
      <w:r>
        <w:rPr>
          <w:rFonts w:ascii="Arial" w:eastAsia="Arial" w:hAnsi="Arial" w:cs="Arial"/>
          <w:sz w:val="24"/>
          <w:szCs w:val="24"/>
        </w:rPr>
        <w:t>These activities provide students opportunities to revisit previously learned language concepts from which to build upon.</w:t>
      </w:r>
    </w:p>
    <w:p w14:paraId="3606F559" w14:textId="77777777" w:rsidR="00083707" w:rsidRDefault="009A190A">
      <w:pPr>
        <w:numPr>
          <w:ilvl w:val="1"/>
          <w:numId w:val="3"/>
        </w:numPr>
        <w:spacing w:after="40" w:line="276" w:lineRule="auto"/>
        <w:rPr>
          <w:rFonts w:ascii="Arial" w:eastAsia="Arial" w:hAnsi="Arial" w:cs="Arial"/>
          <w:sz w:val="24"/>
          <w:szCs w:val="24"/>
        </w:rPr>
      </w:pPr>
      <w:r w:rsidRPr="001B61FD">
        <w:rPr>
          <w:rFonts w:ascii="Arial" w:eastAsia="Arial" w:hAnsi="Arial" w:cs="Arial"/>
          <w:sz w:val="24"/>
          <w:szCs w:val="24"/>
        </w:rPr>
        <w:t>Criterion 2.9: Novice,</w:t>
      </w:r>
      <w:r w:rsidRPr="00F63417">
        <w:rPr>
          <w:rFonts w:ascii="Arial" w:eastAsia="Arial" w:hAnsi="Arial" w:cs="Arial"/>
          <w:sz w:val="24"/>
          <w:szCs w:val="24"/>
          <w:lang w:val="es-ES"/>
        </w:rPr>
        <w:t xml:space="preserve"> </w:t>
      </w:r>
      <w:r w:rsidR="00F63417" w:rsidRPr="00F63417">
        <w:rPr>
          <w:rFonts w:ascii="Arial" w:eastAsia="Arial" w:hAnsi="Arial" w:cs="Arial"/>
          <w:sz w:val="24"/>
          <w:szCs w:val="24"/>
          <w:lang w:val="es-ES"/>
        </w:rPr>
        <w:t>SE/</w:t>
      </w:r>
      <w:r w:rsidRPr="00F63417">
        <w:rPr>
          <w:rFonts w:ascii="Arial" w:eastAsia="Arial" w:hAnsi="Arial" w:cs="Arial"/>
          <w:sz w:val="24"/>
          <w:szCs w:val="24"/>
          <w:lang w:val="es-ES"/>
        </w:rPr>
        <w:t xml:space="preserve">ATE p. T6. </w:t>
      </w:r>
      <w:r>
        <w:rPr>
          <w:rFonts w:ascii="Arial" w:eastAsia="Arial" w:hAnsi="Arial" w:cs="Arial"/>
          <w:sz w:val="24"/>
          <w:szCs w:val="24"/>
        </w:rPr>
        <w:t>This section provides effective articulation allowing for multiple entry points in a variety of course and program models.</w:t>
      </w:r>
    </w:p>
    <w:p w14:paraId="43FF3777" w14:textId="77777777" w:rsidR="00083707" w:rsidRDefault="009A190A">
      <w:pPr>
        <w:pStyle w:val="Heading3"/>
        <w:spacing w:before="240"/>
        <w:rPr>
          <w:rFonts w:ascii="Arial" w:eastAsia="Arial" w:hAnsi="Arial" w:cs="Arial"/>
          <w:b/>
          <w:color w:val="000000"/>
        </w:rPr>
      </w:pPr>
      <w:r>
        <w:rPr>
          <w:rFonts w:ascii="Arial" w:eastAsia="Arial" w:hAnsi="Arial" w:cs="Arial"/>
          <w:b/>
          <w:color w:val="000000"/>
        </w:rPr>
        <w:t>Criteria Category 3: Assessment</w:t>
      </w:r>
    </w:p>
    <w:p w14:paraId="30FFABCB" w14:textId="77777777" w:rsidR="00083707" w:rsidRDefault="009A190A">
      <w:pPr>
        <w:spacing w:before="120" w:after="0"/>
        <w:rPr>
          <w:rFonts w:ascii="Arial" w:eastAsia="Arial" w:hAnsi="Arial" w:cs="Arial"/>
          <w:sz w:val="24"/>
          <w:szCs w:val="24"/>
        </w:rPr>
      </w:pPr>
      <w:r>
        <w:rPr>
          <w:rFonts w:ascii="Arial" w:eastAsia="Arial" w:hAnsi="Arial" w:cs="Arial"/>
          <w:sz w:val="24"/>
          <w:szCs w:val="24"/>
        </w:rPr>
        <w:t xml:space="preserve">The instructional materials </w:t>
      </w:r>
      <w:r>
        <w:rPr>
          <w:rFonts w:ascii="Arial" w:eastAsia="Arial" w:hAnsi="Arial" w:cs="Arial"/>
          <w:i/>
          <w:sz w:val="24"/>
          <w:szCs w:val="24"/>
        </w:rPr>
        <w:t>provide</w:t>
      </w:r>
      <w:r>
        <w:rPr>
          <w:rFonts w:ascii="Arial" w:eastAsia="Arial" w:hAnsi="Arial" w:cs="Arial"/>
          <w:sz w:val="24"/>
          <w:szCs w:val="24"/>
        </w:rPr>
        <w:t xml:space="preserve"> teachers with assistance in using assessments for planning instruction and monitoring student progress toward mastering the content.</w:t>
      </w:r>
    </w:p>
    <w:p w14:paraId="5B6E633C" w14:textId="77777777" w:rsidR="00083707" w:rsidRDefault="009A190A" w:rsidP="002D0487">
      <w:pPr>
        <w:pStyle w:val="Heading4"/>
      </w:pPr>
      <w:r>
        <w:t>Citations:</w:t>
      </w:r>
    </w:p>
    <w:p w14:paraId="34E1E27E" w14:textId="77777777" w:rsidR="00083707" w:rsidRPr="006C55CC" w:rsidRDefault="009A190A" w:rsidP="002D0487">
      <w:pPr>
        <w:numPr>
          <w:ilvl w:val="1"/>
          <w:numId w:val="1"/>
        </w:numPr>
        <w:spacing w:before="40" w:line="276" w:lineRule="auto"/>
        <w:rPr>
          <w:sz w:val="24"/>
          <w:szCs w:val="24"/>
        </w:rPr>
      </w:pPr>
      <w:r w:rsidRPr="006C55CC">
        <w:rPr>
          <w:rFonts w:ascii="Arial" w:eastAsia="Arial" w:hAnsi="Arial" w:cs="Arial"/>
          <w:sz w:val="24"/>
          <w:szCs w:val="24"/>
        </w:rPr>
        <w:lastRenderedPageBreak/>
        <w:t xml:space="preserve">Criteria 3.1: Novice, </w:t>
      </w:r>
      <w:r w:rsidR="00F63417" w:rsidRPr="006C55CC">
        <w:rPr>
          <w:rFonts w:ascii="Arial" w:eastAsia="Arial" w:hAnsi="Arial" w:cs="Arial"/>
          <w:sz w:val="24"/>
          <w:szCs w:val="24"/>
        </w:rPr>
        <w:t>SE/</w:t>
      </w:r>
      <w:r w:rsidRPr="006C55CC">
        <w:rPr>
          <w:rFonts w:ascii="Arial" w:eastAsia="Arial" w:hAnsi="Arial" w:cs="Arial"/>
          <w:sz w:val="24"/>
          <w:szCs w:val="24"/>
        </w:rPr>
        <w:t>ATE p. 48. Students are provided with multiple opportunities to voice prior knowledge of culture and appropriate academic content and communicative, cultural, and intercultural proficiencies by participating in oral discussions regarding teacher suggestions for essential instruction.</w:t>
      </w:r>
    </w:p>
    <w:p w14:paraId="58BAD29D" w14:textId="77777777" w:rsidR="00083707" w:rsidRDefault="009A190A" w:rsidP="002D0487">
      <w:pPr>
        <w:numPr>
          <w:ilvl w:val="1"/>
          <w:numId w:val="1"/>
        </w:numPr>
        <w:spacing w:line="276" w:lineRule="auto"/>
        <w:rPr>
          <w:rFonts w:ascii="Arial" w:eastAsia="Arial" w:hAnsi="Arial" w:cs="Arial"/>
          <w:sz w:val="24"/>
          <w:szCs w:val="24"/>
        </w:rPr>
      </w:pPr>
      <w:r w:rsidRPr="006C55CC">
        <w:rPr>
          <w:rFonts w:ascii="Arial" w:eastAsia="Arial" w:hAnsi="Arial" w:cs="Arial"/>
          <w:sz w:val="24"/>
          <w:szCs w:val="24"/>
        </w:rPr>
        <w:t xml:space="preserve">Criteria 3.4: Novice, </w:t>
      </w:r>
      <w:r w:rsidR="00F63417" w:rsidRPr="006C55CC">
        <w:rPr>
          <w:rFonts w:ascii="Arial" w:eastAsia="Arial" w:hAnsi="Arial" w:cs="Arial"/>
          <w:sz w:val="24"/>
          <w:szCs w:val="24"/>
        </w:rPr>
        <w:t>SE/</w:t>
      </w:r>
      <w:r w:rsidRPr="006C55CC">
        <w:rPr>
          <w:rFonts w:ascii="Arial" w:eastAsia="Arial" w:hAnsi="Arial" w:cs="Arial"/>
          <w:sz w:val="24"/>
          <w:szCs w:val="24"/>
        </w:rPr>
        <w:t xml:space="preserve">SE p. 48. Students are given the opportunity to independently apply world language proficiencies described in the World Languages Standards by engaging in and completing tasks, engaging in collaborative conversations, utilizing samples of writing to write a response, and using content and cultural knowledge embedded in all </w:t>
      </w:r>
      <w:r>
        <w:rPr>
          <w:rFonts w:ascii="Arial" w:eastAsia="Arial" w:hAnsi="Arial" w:cs="Arial"/>
          <w:sz w:val="24"/>
          <w:szCs w:val="24"/>
        </w:rPr>
        <w:t>“</w:t>
      </w:r>
      <w:r w:rsidRPr="006C55CC">
        <w:rPr>
          <w:rFonts w:ascii="Arial" w:eastAsia="Arial" w:hAnsi="Arial" w:cs="Arial"/>
          <w:sz w:val="24"/>
          <w:szCs w:val="24"/>
          <w:lang w:val="es-MX"/>
        </w:rPr>
        <w:t>Proyectos</w:t>
      </w:r>
      <w:r>
        <w:rPr>
          <w:rFonts w:ascii="Arial" w:eastAsia="Arial" w:hAnsi="Arial" w:cs="Arial"/>
          <w:sz w:val="24"/>
          <w:szCs w:val="24"/>
        </w:rPr>
        <w:t>” throughout the textbook.</w:t>
      </w:r>
    </w:p>
    <w:p w14:paraId="122EBEE2" w14:textId="77777777" w:rsidR="00083707" w:rsidRPr="006C55CC" w:rsidRDefault="009A190A" w:rsidP="002D0487">
      <w:pPr>
        <w:numPr>
          <w:ilvl w:val="1"/>
          <w:numId w:val="1"/>
        </w:numPr>
        <w:spacing w:line="276" w:lineRule="auto"/>
        <w:rPr>
          <w:rFonts w:ascii="Arial" w:eastAsia="Arial" w:hAnsi="Arial" w:cs="Arial"/>
          <w:sz w:val="24"/>
          <w:szCs w:val="24"/>
        </w:rPr>
      </w:pPr>
      <w:r w:rsidRPr="006C55CC">
        <w:rPr>
          <w:rFonts w:ascii="Arial" w:eastAsia="Arial" w:hAnsi="Arial" w:cs="Arial"/>
          <w:sz w:val="24"/>
          <w:szCs w:val="24"/>
        </w:rPr>
        <w:t xml:space="preserve">Criteria 3.5: Novice, </w:t>
      </w:r>
      <w:r w:rsidR="00F63417" w:rsidRPr="006C55CC">
        <w:rPr>
          <w:rFonts w:ascii="Arial" w:eastAsia="Arial" w:hAnsi="Arial" w:cs="Arial"/>
          <w:sz w:val="24"/>
          <w:szCs w:val="24"/>
        </w:rPr>
        <w:t>SE/</w:t>
      </w:r>
      <w:r w:rsidRPr="006C55CC">
        <w:rPr>
          <w:rFonts w:ascii="Arial" w:eastAsia="Arial" w:hAnsi="Arial" w:cs="Arial"/>
          <w:sz w:val="24"/>
          <w:szCs w:val="24"/>
        </w:rPr>
        <w:t>ATE p.15. The materials in the teacher guide include a section titled Differentiated Learning, which comprises sections such as Adapt/Heritage Learners, Remediation, and Learning Styles, which helps teachers make adjustments that yield immediate benefits to student learning.</w:t>
      </w:r>
    </w:p>
    <w:p w14:paraId="265DA285" w14:textId="77777777" w:rsidR="00083707" w:rsidRDefault="009A190A">
      <w:pPr>
        <w:numPr>
          <w:ilvl w:val="1"/>
          <w:numId w:val="1"/>
        </w:numPr>
        <w:spacing w:after="40" w:line="276" w:lineRule="auto"/>
        <w:rPr>
          <w:rFonts w:ascii="Arial" w:eastAsia="Arial" w:hAnsi="Arial" w:cs="Arial"/>
          <w:sz w:val="24"/>
          <w:szCs w:val="24"/>
        </w:rPr>
      </w:pPr>
      <w:r w:rsidRPr="006C55CC">
        <w:rPr>
          <w:rFonts w:ascii="Arial" w:eastAsia="Arial" w:hAnsi="Arial" w:cs="Arial"/>
          <w:sz w:val="24"/>
          <w:szCs w:val="24"/>
        </w:rPr>
        <w:t>Criteria 3.6: Novice, SE</w:t>
      </w:r>
      <w:r w:rsidR="00F63417" w:rsidRPr="006C55CC">
        <w:rPr>
          <w:rFonts w:ascii="Arial" w:eastAsia="Arial" w:hAnsi="Arial" w:cs="Arial"/>
          <w:sz w:val="24"/>
          <w:szCs w:val="24"/>
        </w:rPr>
        <w:t>/ATE</w:t>
      </w:r>
      <w:r w:rsidRPr="006C55CC">
        <w:rPr>
          <w:rFonts w:ascii="Arial" w:eastAsia="Arial" w:hAnsi="Arial" w:cs="Arial"/>
          <w:sz w:val="24"/>
          <w:szCs w:val="24"/>
        </w:rPr>
        <w:t xml:space="preserve"> p. 130. There are multiple opportunities for utilizing guiding questions to monitor students' receptive and productive proficiencies in</w:t>
      </w:r>
      <w:r>
        <w:rPr>
          <w:rFonts w:ascii="Arial" w:eastAsia="Arial" w:hAnsi="Arial" w:cs="Arial"/>
          <w:sz w:val="24"/>
          <w:szCs w:val="24"/>
        </w:rPr>
        <w:t xml:space="preserve"> “</w:t>
      </w:r>
      <w:r w:rsidRPr="006C55CC">
        <w:rPr>
          <w:rFonts w:ascii="Arial" w:eastAsia="Arial" w:hAnsi="Arial" w:cs="Arial"/>
          <w:sz w:val="24"/>
          <w:szCs w:val="24"/>
          <w:lang w:val="es-MX"/>
        </w:rPr>
        <w:t>Comprensión</w:t>
      </w:r>
      <w:r>
        <w:rPr>
          <w:rFonts w:ascii="Arial" w:eastAsia="Arial" w:hAnsi="Arial" w:cs="Arial"/>
          <w:sz w:val="24"/>
          <w:szCs w:val="24"/>
        </w:rPr>
        <w:t>” and “</w:t>
      </w:r>
      <w:r w:rsidRPr="006C55CC">
        <w:rPr>
          <w:rFonts w:ascii="Arial" w:eastAsia="Arial" w:hAnsi="Arial" w:cs="Arial"/>
          <w:sz w:val="24"/>
          <w:szCs w:val="24"/>
          <w:lang w:val="es-MX"/>
        </w:rPr>
        <w:t>Analiza</w:t>
      </w:r>
      <w:r>
        <w:rPr>
          <w:rFonts w:ascii="Arial" w:eastAsia="Arial" w:hAnsi="Arial" w:cs="Arial"/>
          <w:sz w:val="24"/>
          <w:szCs w:val="24"/>
        </w:rPr>
        <w:t>” sections throughout.</w:t>
      </w:r>
    </w:p>
    <w:p w14:paraId="7130878E" w14:textId="77777777" w:rsidR="00083707" w:rsidRDefault="009A190A">
      <w:pPr>
        <w:pStyle w:val="Heading3"/>
        <w:spacing w:before="240"/>
        <w:rPr>
          <w:rFonts w:ascii="Arial" w:eastAsia="Arial" w:hAnsi="Arial" w:cs="Arial"/>
          <w:b/>
          <w:color w:val="000000"/>
        </w:rPr>
      </w:pPr>
      <w:r>
        <w:rPr>
          <w:rFonts w:ascii="Arial" w:eastAsia="Arial" w:hAnsi="Arial" w:cs="Arial"/>
          <w:b/>
          <w:color w:val="000000"/>
        </w:rPr>
        <w:t>Criteria Category 4: Access and Equity</w:t>
      </w:r>
    </w:p>
    <w:p w14:paraId="6DCD381C" w14:textId="77777777" w:rsidR="00083707" w:rsidRDefault="009A190A">
      <w:pPr>
        <w:spacing w:before="120" w:after="0"/>
        <w:rPr>
          <w:rFonts w:ascii="Arial" w:eastAsia="Arial" w:hAnsi="Arial" w:cs="Arial"/>
          <w:i/>
          <w:sz w:val="24"/>
          <w:szCs w:val="24"/>
        </w:rPr>
      </w:pPr>
      <w:r>
        <w:rPr>
          <w:rFonts w:ascii="Arial" w:eastAsia="Arial" w:hAnsi="Arial" w:cs="Arial"/>
          <w:sz w:val="24"/>
          <w:szCs w:val="24"/>
        </w:rPr>
        <w:t xml:space="preserve">Program materials </w:t>
      </w:r>
      <w:r>
        <w:rPr>
          <w:rFonts w:ascii="Arial" w:eastAsia="Arial" w:hAnsi="Arial" w:cs="Arial"/>
          <w:i/>
          <w:sz w:val="24"/>
          <w:szCs w:val="24"/>
        </w:rPr>
        <w:t>ensure</w:t>
      </w:r>
      <w:r>
        <w:rPr>
          <w:rFonts w:ascii="Arial" w:eastAsia="Arial" w:hAnsi="Arial" w:cs="Arial"/>
          <w:sz w:val="24"/>
          <w:szCs w:val="24"/>
        </w:rPr>
        <w:t xml:space="preserve"> universal and equitable access to high-quality curriculum and instruction for all students and</w:t>
      </w:r>
      <w:r>
        <w:rPr>
          <w:rFonts w:ascii="Arial" w:eastAsia="Arial" w:hAnsi="Arial" w:cs="Arial"/>
          <w:i/>
          <w:sz w:val="24"/>
          <w:szCs w:val="24"/>
        </w:rPr>
        <w:t xml:space="preserve"> provide</w:t>
      </w:r>
      <w:r>
        <w:rPr>
          <w:rFonts w:ascii="Arial" w:eastAsia="Arial" w:hAnsi="Arial" w:cs="Arial"/>
          <w:sz w:val="24"/>
          <w:szCs w:val="24"/>
        </w:rPr>
        <w:t xml:space="preserve"> teachers with suggestions for differentiation for students with special needs.</w:t>
      </w:r>
    </w:p>
    <w:p w14:paraId="74EE8F2B" w14:textId="77777777" w:rsidR="00083707" w:rsidRDefault="009A190A" w:rsidP="002D0487">
      <w:pPr>
        <w:pStyle w:val="Heading4"/>
      </w:pPr>
      <w:r>
        <w:t>Citations:</w:t>
      </w:r>
    </w:p>
    <w:p w14:paraId="7EF74E57" w14:textId="77777777" w:rsidR="00083707" w:rsidRDefault="009A190A" w:rsidP="002D0487">
      <w:pPr>
        <w:numPr>
          <w:ilvl w:val="1"/>
          <w:numId w:val="5"/>
        </w:numPr>
        <w:spacing w:before="40" w:line="276" w:lineRule="auto"/>
        <w:rPr>
          <w:rFonts w:ascii="Arial" w:eastAsia="Arial" w:hAnsi="Arial" w:cs="Arial"/>
          <w:sz w:val="24"/>
          <w:szCs w:val="24"/>
        </w:rPr>
      </w:pPr>
      <w:r w:rsidRPr="006C55CC">
        <w:rPr>
          <w:rFonts w:ascii="Arial" w:eastAsia="Arial" w:hAnsi="Arial" w:cs="Arial"/>
          <w:sz w:val="24"/>
          <w:szCs w:val="24"/>
        </w:rPr>
        <w:t>Criteria 4.2: Novice,</w:t>
      </w:r>
      <w:r w:rsidRPr="00F63417">
        <w:rPr>
          <w:rFonts w:ascii="Arial" w:eastAsia="Arial" w:hAnsi="Arial" w:cs="Arial"/>
          <w:sz w:val="24"/>
          <w:szCs w:val="24"/>
          <w:lang w:val="es-ES"/>
        </w:rPr>
        <w:t xml:space="preserve"> </w:t>
      </w:r>
      <w:r w:rsidR="00F63417" w:rsidRPr="00F63417">
        <w:rPr>
          <w:rFonts w:ascii="Arial" w:eastAsia="Arial" w:hAnsi="Arial" w:cs="Arial"/>
          <w:sz w:val="24"/>
          <w:szCs w:val="24"/>
          <w:lang w:val="es-ES"/>
        </w:rPr>
        <w:t>SE/</w:t>
      </w:r>
      <w:r w:rsidRPr="00F63417">
        <w:rPr>
          <w:rFonts w:ascii="Arial" w:eastAsia="Arial" w:hAnsi="Arial" w:cs="Arial"/>
          <w:sz w:val="24"/>
          <w:szCs w:val="24"/>
          <w:lang w:val="es-ES"/>
        </w:rPr>
        <w:t xml:space="preserve">ATE pp. 11, 17, 77, 81. </w:t>
      </w:r>
      <w:r>
        <w:rPr>
          <w:rFonts w:ascii="Arial" w:eastAsia="Arial" w:hAnsi="Arial" w:cs="Arial"/>
          <w:sz w:val="24"/>
          <w:szCs w:val="24"/>
        </w:rPr>
        <w:t>The materials include a variety of suggestions to adapt the curriculum to meet students’ assessed needs including suggestions for students with auditory impairment, speech impairment, AD(H)D, and dyslexia.</w:t>
      </w:r>
    </w:p>
    <w:p w14:paraId="70856B32" w14:textId="77777777" w:rsidR="00083707" w:rsidRDefault="009A190A" w:rsidP="002D0487">
      <w:pPr>
        <w:numPr>
          <w:ilvl w:val="1"/>
          <w:numId w:val="5"/>
        </w:numPr>
        <w:spacing w:line="276" w:lineRule="auto"/>
        <w:rPr>
          <w:rFonts w:ascii="Arial" w:eastAsia="Arial" w:hAnsi="Arial" w:cs="Arial"/>
          <w:sz w:val="24"/>
          <w:szCs w:val="24"/>
        </w:rPr>
      </w:pPr>
      <w:r w:rsidRPr="006C55CC">
        <w:rPr>
          <w:rFonts w:ascii="Arial" w:eastAsia="Arial" w:hAnsi="Arial" w:cs="Arial"/>
          <w:sz w:val="24"/>
          <w:szCs w:val="24"/>
        </w:rPr>
        <w:t>Criteria 4.4: Novice,</w:t>
      </w:r>
      <w:r w:rsidRPr="00F63417">
        <w:rPr>
          <w:rFonts w:ascii="Arial" w:eastAsia="Arial" w:hAnsi="Arial" w:cs="Arial"/>
          <w:sz w:val="24"/>
          <w:szCs w:val="24"/>
          <w:lang w:val="es-ES"/>
        </w:rPr>
        <w:t xml:space="preserve"> </w:t>
      </w:r>
      <w:r w:rsidR="00F63417" w:rsidRPr="00F63417">
        <w:rPr>
          <w:rFonts w:ascii="Arial" w:eastAsia="Arial" w:hAnsi="Arial" w:cs="Arial"/>
          <w:sz w:val="24"/>
          <w:szCs w:val="24"/>
          <w:lang w:val="es-ES"/>
        </w:rPr>
        <w:t>SE/</w:t>
      </w:r>
      <w:r w:rsidRPr="00F63417">
        <w:rPr>
          <w:rFonts w:ascii="Arial" w:eastAsia="Arial" w:hAnsi="Arial" w:cs="Arial"/>
          <w:sz w:val="24"/>
          <w:szCs w:val="24"/>
          <w:lang w:val="es-ES"/>
        </w:rPr>
        <w:t xml:space="preserve">ATE pp. 3, 7, 302. </w:t>
      </w:r>
      <w:r>
        <w:rPr>
          <w:rFonts w:ascii="Arial" w:eastAsia="Arial" w:hAnsi="Arial" w:cs="Arial"/>
          <w:sz w:val="24"/>
          <w:szCs w:val="24"/>
        </w:rPr>
        <w:t>Teachers are provided multiple strategies to implement to support English learners, including the suggestion to read an audio script and write key vocabulary on the board (“Decelerate”), ensuring comprehension of useful phrases in English as well as Spanish, and using gestures to reinforce vocabulary.</w:t>
      </w:r>
    </w:p>
    <w:p w14:paraId="496E464A" w14:textId="77777777" w:rsidR="00083707" w:rsidRDefault="009A190A" w:rsidP="002D0487">
      <w:pPr>
        <w:numPr>
          <w:ilvl w:val="1"/>
          <w:numId w:val="5"/>
        </w:numPr>
        <w:spacing w:line="276" w:lineRule="auto"/>
        <w:rPr>
          <w:rFonts w:ascii="Arial" w:eastAsia="Arial" w:hAnsi="Arial" w:cs="Arial"/>
          <w:sz w:val="24"/>
          <w:szCs w:val="24"/>
        </w:rPr>
      </w:pPr>
      <w:r w:rsidRPr="006C55CC">
        <w:rPr>
          <w:rFonts w:ascii="Arial" w:eastAsia="Arial" w:hAnsi="Arial" w:cs="Arial"/>
          <w:sz w:val="24"/>
          <w:szCs w:val="24"/>
        </w:rPr>
        <w:t>Criteria 4.6: Novice,</w:t>
      </w:r>
      <w:r w:rsidRPr="009A190A">
        <w:rPr>
          <w:rFonts w:ascii="Arial" w:eastAsia="Arial" w:hAnsi="Arial" w:cs="Arial"/>
          <w:sz w:val="24"/>
          <w:szCs w:val="24"/>
          <w:lang w:val="es-ES"/>
        </w:rPr>
        <w:t xml:space="preserve"> SE</w:t>
      </w:r>
      <w:r w:rsidR="00F63417">
        <w:rPr>
          <w:rFonts w:ascii="Arial" w:eastAsia="Arial" w:hAnsi="Arial" w:cs="Arial"/>
          <w:sz w:val="24"/>
          <w:szCs w:val="24"/>
          <w:lang w:val="es-ES"/>
        </w:rPr>
        <w:t>/ATE</w:t>
      </w:r>
      <w:r w:rsidRPr="009A190A">
        <w:rPr>
          <w:rFonts w:ascii="Arial" w:eastAsia="Arial" w:hAnsi="Arial" w:cs="Arial"/>
          <w:sz w:val="24"/>
          <w:szCs w:val="24"/>
          <w:lang w:val="es-ES"/>
        </w:rPr>
        <w:t xml:space="preserve"> pp. 97, 287; TE p. 41. </w:t>
      </w:r>
      <w:r>
        <w:rPr>
          <w:rFonts w:ascii="Arial" w:eastAsia="Arial" w:hAnsi="Arial" w:cs="Arial"/>
          <w:sz w:val="24"/>
          <w:szCs w:val="24"/>
        </w:rPr>
        <w:t>Students are given multiple strategies to improve skills such as reading and writing that can be applied to both English and Spanish, including “</w:t>
      </w:r>
      <w:r w:rsidRPr="006C55CC">
        <w:rPr>
          <w:rFonts w:ascii="Arial" w:eastAsia="Arial" w:hAnsi="Arial" w:cs="Arial"/>
          <w:sz w:val="24"/>
          <w:szCs w:val="24"/>
          <w:lang w:val="es-MX"/>
        </w:rPr>
        <w:t>Estrategias</w:t>
      </w:r>
      <w:r>
        <w:rPr>
          <w:rFonts w:ascii="Arial" w:eastAsia="Arial" w:hAnsi="Arial" w:cs="Arial"/>
          <w:sz w:val="24"/>
          <w:szCs w:val="24"/>
        </w:rPr>
        <w:t xml:space="preserve">,” like using </w:t>
      </w:r>
      <w:r>
        <w:rPr>
          <w:rFonts w:ascii="Arial" w:eastAsia="Arial" w:hAnsi="Arial" w:cs="Arial"/>
          <w:sz w:val="24"/>
          <w:szCs w:val="24"/>
        </w:rPr>
        <w:lastRenderedPageBreak/>
        <w:t>the title to make predictions and using transitional words to connect sentences. The teachers’ edition provides strategies to implement to help below grade level students such as preparing them with reading strategies before reading a longer selection.</w:t>
      </w:r>
    </w:p>
    <w:p w14:paraId="268B58BB" w14:textId="77777777" w:rsidR="00083707" w:rsidRDefault="009A190A">
      <w:pPr>
        <w:numPr>
          <w:ilvl w:val="1"/>
          <w:numId w:val="5"/>
        </w:numPr>
        <w:spacing w:after="40" w:line="276" w:lineRule="auto"/>
        <w:rPr>
          <w:rFonts w:ascii="Arial" w:eastAsia="Arial" w:hAnsi="Arial" w:cs="Arial"/>
          <w:sz w:val="24"/>
          <w:szCs w:val="24"/>
        </w:rPr>
      </w:pPr>
      <w:r w:rsidRPr="0005468A">
        <w:rPr>
          <w:rFonts w:ascii="Arial" w:eastAsia="Arial" w:hAnsi="Arial" w:cs="Arial"/>
          <w:sz w:val="24"/>
          <w:szCs w:val="24"/>
        </w:rPr>
        <w:t xml:space="preserve">Criteria 4.7: Novice, </w:t>
      </w:r>
      <w:r w:rsidRPr="009A190A">
        <w:rPr>
          <w:rFonts w:ascii="Arial" w:eastAsia="Arial" w:hAnsi="Arial" w:cs="Arial"/>
          <w:sz w:val="24"/>
          <w:szCs w:val="24"/>
          <w:lang w:val="es-ES"/>
        </w:rPr>
        <w:t>SE</w:t>
      </w:r>
      <w:r w:rsidR="00F63417">
        <w:rPr>
          <w:rFonts w:ascii="Arial" w:eastAsia="Arial" w:hAnsi="Arial" w:cs="Arial"/>
          <w:sz w:val="24"/>
          <w:szCs w:val="24"/>
          <w:lang w:val="es-ES"/>
        </w:rPr>
        <w:t>/ATE</w:t>
      </w:r>
      <w:r w:rsidRPr="009A190A">
        <w:rPr>
          <w:rFonts w:ascii="Arial" w:eastAsia="Arial" w:hAnsi="Arial" w:cs="Arial"/>
          <w:sz w:val="24"/>
          <w:szCs w:val="24"/>
          <w:lang w:val="es-ES"/>
        </w:rPr>
        <w:t xml:space="preserve"> p. 203; TE p. 423. </w:t>
      </w:r>
      <w:r>
        <w:rPr>
          <w:rFonts w:ascii="Arial" w:eastAsia="Arial" w:hAnsi="Arial" w:cs="Arial"/>
          <w:sz w:val="24"/>
          <w:szCs w:val="24"/>
        </w:rPr>
        <w:t>The student edition provides multiple opportunities for advanced students to expand their skills in the “</w:t>
      </w:r>
      <w:r w:rsidRPr="0005468A">
        <w:rPr>
          <w:rFonts w:ascii="Arial" w:eastAsia="Arial" w:hAnsi="Arial" w:cs="Arial"/>
          <w:sz w:val="24"/>
          <w:szCs w:val="24"/>
          <w:lang w:val="es-MX"/>
        </w:rPr>
        <w:t>Comunidades</w:t>
      </w:r>
      <w:r>
        <w:rPr>
          <w:rFonts w:ascii="Arial" w:eastAsia="Arial" w:hAnsi="Arial" w:cs="Arial"/>
          <w:sz w:val="24"/>
          <w:szCs w:val="24"/>
        </w:rPr>
        <w:t>” boxes, such as a suggestion to interview a native Spanish speaker using the topics in the unit of study. The teacher's edition offers strategies to differentiate for advanced learners (“Accelerate”), such as providing a leveled-up text to encourage learners to use context clues to decipher meaning from context.</w:t>
      </w:r>
    </w:p>
    <w:p w14:paraId="4AD7BB39" w14:textId="77777777" w:rsidR="00083707" w:rsidRDefault="009A190A">
      <w:pPr>
        <w:pStyle w:val="Heading3"/>
        <w:spacing w:before="240"/>
        <w:rPr>
          <w:rFonts w:ascii="Arial" w:eastAsia="Arial" w:hAnsi="Arial" w:cs="Arial"/>
          <w:b/>
          <w:color w:val="000000"/>
        </w:rPr>
      </w:pPr>
      <w:r>
        <w:rPr>
          <w:rFonts w:ascii="Arial" w:eastAsia="Arial" w:hAnsi="Arial" w:cs="Arial"/>
          <w:b/>
          <w:color w:val="000000"/>
        </w:rPr>
        <w:t>Criteria Category 5: Instructional Planning and Support</w:t>
      </w:r>
    </w:p>
    <w:p w14:paraId="513669E0" w14:textId="77777777" w:rsidR="00083707" w:rsidRDefault="009A190A">
      <w:pPr>
        <w:spacing w:before="160" w:after="0"/>
        <w:rPr>
          <w:rFonts w:ascii="Arial" w:eastAsia="Arial" w:hAnsi="Arial" w:cs="Arial"/>
          <w:sz w:val="24"/>
          <w:szCs w:val="24"/>
        </w:rPr>
      </w:pPr>
      <w:r>
        <w:rPr>
          <w:rFonts w:ascii="Arial" w:eastAsia="Arial" w:hAnsi="Arial" w:cs="Arial"/>
          <w:sz w:val="24"/>
          <w:szCs w:val="24"/>
        </w:rPr>
        <w:t xml:space="preserve">The instructional materials </w:t>
      </w:r>
      <w:r>
        <w:rPr>
          <w:rFonts w:ascii="Arial" w:eastAsia="Arial" w:hAnsi="Arial" w:cs="Arial"/>
          <w:i/>
          <w:sz w:val="24"/>
          <w:szCs w:val="24"/>
        </w:rPr>
        <w:t xml:space="preserve">contain </w:t>
      </w:r>
      <w:r>
        <w:rPr>
          <w:rFonts w:ascii="Arial" w:eastAsia="Arial" w:hAnsi="Arial" w:cs="Arial"/>
          <w:sz w:val="24"/>
          <w:szCs w:val="24"/>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2F888CFE" w14:textId="77777777" w:rsidR="00083707" w:rsidRDefault="009A190A" w:rsidP="002D0487">
      <w:pPr>
        <w:pStyle w:val="Heading4"/>
      </w:pPr>
      <w:r>
        <w:t>Citations:</w:t>
      </w:r>
    </w:p>
    <w:p w14:paraId="2495C537" w14:textId="77777777" w:rsidR="00083707" w:rsidRPr="0005468A" w:rsidRDefault="009A190A" w:rsidP="002D0487">
      <w:pPr>
        <w:numPr>
          <w:ilvl w:val="1"/>
          <w:numId w:val="4"/>
        </w:numPr>
        <w:spacing w:before="40" w:line="276" w:lineRule="auto"/>
        <w:rPr>
          <w:sz w:val="24"/>
          <w:szCs w:val="24"/>
        </w:rPr>
      </w:pPr>
      <w:r w:rsidRPr="0005468A">
        <w:rPr>
          <w:rFonts w:ascii="Arial" w:eastAsia="Arial" w:hAnsi="Arial" w:cs="Arial"/>
          <w:sz w:val="24"/>
          <w:szCs w:val="24"/>
        </w:rPr>
        <w:t xml:space="preserve">Criterion 5.1: Novice, </w:t>
      </w:r>
      <w:r w:rsidR="00F63417" w:rsidRPr="0005468A">
        <w:rPr>
          <w:rFonts w:ascii="Arial" w:eastAsia="Arial" w:hAnsi="Arial" w:cs="Arial"/>
          <w:sz w:val="24"/>
          <w:szCs w:val="24"/>
        </w:rPr>
        <w:t>SE/</w:t>
      </w:r>
      <w:r w:rsidRPr="0005468A">
        <w:rPr>
          <w:rFonts w:ascii="Arial" w:eastAsia="Arial" w:hAnsi="Arial" w:cs="Arial"/>
          <w:sz w:val="24"/>
          <w:szCs w:val="24"/>
        </w:rPr>
        <w:t>ATE pp. T28, T30</w:t>
      </w:r>
      <w:r w:rsidR="003C22BE" w:rsidRPr="0005468A">
        <w:rPr>
          <w:rFonts w:ascii="Arial" w:eastAsia="Arial" w:hAnsi="Arial" w:cs="Arial"/>
          <w:sz w:val="24"/>
          <w:szCs w:val="24"/>
        </w:rPr>
        <w:t>–</w:t>
      </w:r>
      <w:r w:rsidRPr="0005468A">
        <w:rPr>
          <w:rFonts w:ascii="Arial" w:eastAsia="Arial" w:hAnsi="Arial" w:cs="Arial"/>
          <w:sz w:val="24"/>
          <w:szCs w:val="24"/>
        </w:rPr>
        <w:t>T31, 98, 218. The material includes multiple suggestions for organizing resources and pacing lessons.</w:t>
      </w:r>
    </w:p>
    <w:p w14:paraId="20BB99C3" w14:textId="77777777" w:rsidR="00083707" w:rsidRPr="0005468A" w:rsidRDefault="009A190A" w:rsidP="002D0487">
      <w:pPr>
        <w:numPr>
          <w:ilvl w:val="1"/>
          <w:numId w:val="4"/>
        </w:numPr>
        <w:spacing w:line="276" w:lineRule="auto"/>
        <w:rPr>
          <w:rFonts w:ascii="Arial" w:eastAsia="Arial" w:hAnsi="Arial" w:cs="Arial"/>
          <w:sz w:val="24"/>
          <w:szCs w:val="24"/>
        </w:rPr>
      </w:pPr>
      <w:r w:rsidRPr="0005468A">
        <w:rPr>
          <w:rFonts w:ascii="Arial" w:eastAsia="Arial" w:hAnsi="Arial" w:cs="Arial"/>
          <w:sz w:val="24"/>
          <w:szCs w:val="24"/>
        </w:rPr>
        <w:t>Criterion 5.4: Novice, SE</w:t>
      </w:r>
      <w:r w:rsidR="00F63417" w:rsidRPr="0005468A">
        <w:rPr>
          <w:rFonts w:ascii="Arial" w:eastAsia="Arial" w:hAnsi="Arial" w:cs="Arial"/>
          <w:sz w:val="24"/>
          <w:szCs w:val="24"/>
        </w:rPr>
        <w:t>/ATE</w:t>
      </w:r>
      <w:r w:rsidRPr="0005468A">
        <w:rPr>
          <w:rFonts w:ascii="Arial" w:eastAsia="Arial" w:hAnsi="Arial" w:cs="Arial"/>
          <w:sz w:val="24"/>
          <w:szCs w:val="24"/>
        </w:rPr>
        <w:t xml:space="preserve"> pp. 45, 257, 511. Students are given suggestions for connecting world languages education content with examples of interdisciplinary within the appropriate grade level such as arts, literature, and history.</w:t>
      </w:r>
    </w:p>
    <w:p w14:paraId="58068BF4" w14:textId="77777777" w:rsidR="00083707" w:rsidRPr="0005468A" w:rsidRDefault="009A190A" w:rsidP="002D0487">
      <w:pPr>
        <w:numPr>
          <w:ilvl w:val="1"/>
          <w:numId w:val="4"/>
        </w:numPr>
        <w:spacing w:line="276" w:lineRule="auto"/>
        <w:rPr>
          <w:rFonts w:ascii="Arial" w:eastAsia="Arial" w:hAnsi="Arial" w:cs="Arial"/>
          <w:sz w:val="24"/>
          <w:szCs w:val="24"/>
        </w:rPr>
      </w:pPr>
      <w:r w:rsidRPr="0005468A">
        <w:rPr>
          <w:rFonts w:ascii="Arial" w:eastAsia="Arial" w:hAnsi="Arial" w:cs="Arial"/>
          <w:sz w:val="24"/>
          <w:szCs w:val="24"/>
        </w:rPr>
        <w:t>Criterion 5.7: Novice, WB pp.187</w:t>
      </w:r>
      <w:r w:rsidR="003C22BE" w:rsidRPr="0005468A">
        <w:rPr>
          <w:rFonts w:ascii="Arial" w:eastAsia="Arial" w:hAnsi="Arial" w:cs="Arial"/>
          <w:sz w:val="24"/>
          <w:szCs w:val="24"/>
        </w:rPr>
        <w:t>–</w:t>
      </w:r>
      <w:r w:rsidRPr="0005468A">
        <w:rPr>
          <w:rFonts w:ascii="Arial" w:eastAsia="Arial" w:hAnsi="Arial" w:cs="Arial"/>
          <w:sz w:val="24"/>
          <w:szCs w:val="24"/>
        </w:rPr>
        <w:t>215. Students are given opportunities for additional practice and extension of skills that have been taught.</w:t>
      </w:r>
    </w:p>
    <w:p w14:paraId="0E33FFBD" w14:textId="77777777" w:rsidR="00083707" w:rsidRDefault="009A190A">
      <w:pPr>
        <w:numPr>
          <w:ilvl w:val="1"/>
          <w:numId w:val="4"/>
        </w:numPr>
        <w:spacing w:after="40" w:line="276" w:lineRule="auto"/>
        <w:rPr>
          <w:rFonts w:ascii="Arial" w:eastAsia="Arial" w:hAnsi="Arial" w:cs="Arial"/>
          <w:sz w:val="24"/>
          <w:szCs w:val="24"/>
        </w:rPr>
      </w:pPr>
      <w:r w:rsidRPr="0005468A">
        <w:rPr>
          <w:rFonts w:ascii="Arial" w:eastAsia="Arial" w:hAnsi="Arial" w:cs="Arial"/>
          <w:sz w:val="24"/>
          <w:szCs w:val="24"/>
        </w:rPr>
        <w:t>Criterion 5.9: Novice, SE</w:t>
      </w:r>
      <w:r w:rsidR="00F63417" w:rsidRPr="0005468A">
        <w:rPr>
          <w:rFonts w:ascii="Arial" w:eastAsia="Arial" w:hAnsi="Arial" w:cs="Arial"/>
          <w:sz w:val="24"/>
          <w:szCs w:val="24"/>
        </w:rPr>
        <w:t>/ATE</w:t>
      </w:r>
      <w:r w:rsidRPr="0005468A">
        <w:rPr>
          <w:rFonts w:ascii="Arial" w:eastAsia="Arial" w:hAnsi="Arial" w:cs="Arial"/>
          <w:sz w:val="24"/>
          <w:szCs w:val="24"/>
        </w:rPr>
        <w:t xml:space="preserve"> p. 288. Students are given guidance for the use of language learning strategies with opportunities to use them in context such as how to summarize an informative text</w:t>
      </w:r>
      <w:r>
        <w:rPr>
          <w:rFonts w:ascii="Arial" w:eastAsia="Arial" w:hAnsi="Arial" w:cs="Arial"/>
          <w:sz w:val="24"/>
          <w:szCs w:val="24"/>
        </w:rPr>
        <w:t>.</w:t>
      </w:r>
    </w:p>
    <w:p w14:paraId="4093DAED" w14:textId="77777777" w:rsidR="006C2B56" w:rsidRDefault="006C2B56" w:rsidP="002D0487">
      <w:pPr>
        <w:pStyle w:val="Heading2"/>
        <w:sectPr w:rsidR="006C2B56">
          <w:pgSz w:w="12240" w:h="15840"/>
          <w:pgMar w:top="1440" w:right="1440" w:bottom="1440" w:left="1440" w:header="720" w:footer="720" w:gutter="0"/>
          <w:pgNumType w:start="1"/>
          <w:cols w:space="720"/>
        </w:sectPr>
      </w:pPr>
    </w:p>
    <w:p w14:paraId="7BE69EF1" w14:textId="6058A4D3" w:rsidR="00083707" w:rsidRDefault="009A190A" w:rsidP="002D0487">
      <w:pPr>
        <w:pStyle w:val="Heading2"/>
      </w:pPr>
      <w:r>
        <w:lastRenderedPageBreak/>
        <w:t>Edits and Corrections:</w:t>
      </w:r>
    </w:p>
    <w:p w14:paraId="43B82392" w14:textId="0EE05138" w:rsidR="00602D18" w:rsidRPr="00602D18" w:rsidRDefault="00602D18" w:rsidP="00602D18">
      <w:pPr>
        <w:rPr>
          <w:rFonts w:ascii="Arial" w:hAnsi="Arial" w:cs="Arial"/>
          <w:sz w:val="24"/>
          <w:szCs w:val="24"/>
        </w:rPr>
      </w:pPr>
      <w:r w:rsidRPr="00602D18">
        <w:rPr>
          <w:rFonts w:ascii="Arial" w:hAnsi="Arial" w:cs="Arial"/>
          <w:sz w:val="24"/>
          <w:szCs w:val="24"/>
        </w:rPr>
        <w:t>The following edits and corrections must be made as a condition of adoption:</w:t>
      </w:r>
    </w:p>
    <w:tbl>
      <w:tblPr>
        <w:tblStyle w:val="a3"/>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Recommended edits and corrections"/>
      </w:tblPr>
      <w:tblGrid>
        <w:gridCol w:w="453"/>
        <w:gridCol w:w="1792"/>
        <w:gridCol w:w="1830"/>
        <w:gridCol w:w="1524"/>
        <w:gridCol w:w="2222"/>
        <w:gridCol w:w="2661"/>
        <w:gridCol w:w="2588"/>
      </w:tblGrid>
      <w:tr w:rsidR="00083707" w:rsidRPr="0005468A" w14:paraId="07CB173E" w14:textId="77777777" w:rsidTr="00F125B0">
        <w:trPr>
          <w:cantSplit/>
          <w:tblHeader/>
        </w:trPr>
        <w:tc>
          <w:tcPr>
            <w:tcW w:w="453" w:type="dxa"/>
          </w:tcPr>
          <w:p w14:paraId="596C86F9" w14:textId="77777777"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w:t>
            </w:r>
          </w:p>
        </w:tc>
        <w:tc>
          <w:tcPr>
            <w:tcW w:w="1792" w:type="dxa"/>
          </w:tcPr>
          <w:p w14:paraId="3382EF60" w14:textId="77777777"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Proficiency Level</w:t>
            </w:r>
          </w:p>
        </w:tc>
        <w:tc>
          <w:tcPr>
            <w:tcW w:w="1830" w:type="dxa"/>
          </w:tcPr>
          <w:p w14:paraId="41260573" w14:textId="77777777"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Component</w:t>
            </w:r>
          </w:p>
        </w:tc>
        <w:tc>
          <w:tcPr>
            <w:tcW w:w="1524" w:type="dxa"/>
          </w:tcPr>
          <w:p w14:paraId="6AABE2DE" w14:textId="77777777"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Page number(s)</w:t>
            </w:r>
          </w:p>
        </w:tc>
        <w:tc>
          <w:tcPr>
            <w:tcW w:w="0" w:type="auto"/>
          </w:tcPr>
          <w:p w14:paraId="5F2B5389" w14:textId="77777777"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Current text</w:t>
            </w:r>
          </w:p>
        </w:tc>
        <w:tc>
          <w:tcPr>
            <w:tcW w:w="0" w:type="auto"/>
          </w:tcPr>
          <w:p w14:paraId="1C309666" w14:textId="77777777"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Proposed corrected text</w:t>
            </w:r>
          </w:p>
        </w:tc>
        <w:tc>
          <w:tcPr>
            <w:tcW w:w="0" w:type="auto"/>
          </w:tcPr>
          <w:p w14:paraId="0F06828D" w14:textId="77777777"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Reason for edit</w:t>
            </w:r>
          </w:p>
        </w:tc>
      </w:tr>
      <w:tr w:rsidR="00083707" w:rsidRPr="0005468A" w14:paraId="59010EB0" w14:textId="77777777" w:rsidTr="00F125B0">
        <w:trPr>
          <w:cantSplit/>
        </w:trPr>
        <w:tc>
          <w:tcPr>
            <w:tcW w:w="453" w:type="dxa"/>
          </w:tcPr>
          <w:p w14:paraId="15476BF5" w14:textId="77777777"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1</w:t>
            </w:r>
          </w:p>
        </w:tc>
        <w:tc>
          <w:tcPr>
            <w:tcW w:w="1792" w:type="dxa"/>
          </w:tcPr>
          <w:p w14:paraId="700565F3" w14:textId="77777777"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Novice</w:t>
            </w:r>
          </w:p>
        </w:tc>
        <w:tc>
          <w:tcPr>
            <w:tcW w:w="1830" w:type="dxa"/>
          </w:tcPr>
          <w:p w14:paraId="1A251437" w14:textId="77777777"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SE</w:t>
            </w:r>
          </w:p>
        </w:tc>
        <w:tc>
          <w:tcPr>
            <w:tcW w:w="1524" w:type="dxa"/>
          </w:tcPr>
          <w:p w14:paraId="1B853C0D" w14:textId="77777777"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286, Activity 29</w:t>
            </w:r>
          </w:p>
        </w:tc>
        <w:tc>
          <w:tcPr>
            <w:tcW w:w="0" w:type="auto"/>
          </w:tcPr>
          <w:p w14:paraId="615D8FCB" w14:textId="77777777"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Interpersonal Speaking</w:t>
            </w:r>
          </w:p>
        </w:tc>
        <w:tc>
          <w:tcPr>
            <w:tcW w:w="0" w:type="auto"/>
          </w:tcPr>
          <w:p w14:paraId="5D624D1D" w14:textId="77777777"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Interpersonal Speaking, Presentational Speaking</w:t>
            </w:r>
          </w:p>
        </w:tc>
        <w:tc>
          <w:tcPr>
            <w:tcW w:w="0" w:type="auto"/>
          </w:tcPr>
          <w:p w14:paraId="1F3540BB" w14:textId="77777777"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Both modes of communication are used in this activity.</w:t>
            </w:r>
          </w:p>
        </w:tc>
      </w:tr>
      <w:tr w:rsidR="00083707" w:rsidRPr="0005468A" w14:paraId="09F8D6FD" w14:textId="77777777" w:rsidTr="00F125B0">
        <w:trPr>
          <w:cantSplit/>
        </w:trPr>
        <w:tc>
          <w:tcPr>
            <w:tcW w:w="453" w:type="dxa"/>
          </w:tcPr>
          <w:p w14:paraId="189D5E17" w14:textId="77777777" w:rsidR="00083707" w:rsidRPr="0005468A" w:rsidRDefault="009A190A" w:rsidP="006C2B56">
            <w:pPr>
              <w:spacing w:after="0" w:line="360" w:lineRule="auto"/>
              <w:rPr>
                <w:rFonts w:ascii="Arial" w:eastAsia="Arial" w:hAnsi="Arial" w:cs="Arial"/>
                <w:sz w:val="24"/>
                <w:szCs w:val="24"/>
              </w:rPr>
            </w:pPr>
            <w:r w:rsidRPr="0005468A">
              <w:rPr>
                <w:rFonts w:ascii="Arial" w:eastAsia="Arial" w:hAnsi="Arial" w:cs="Arial"/>
                <w:sz w:val="24"/>
                <w:szCs w:val="24"/>
              </w:rPr>
              <w:t>2</w:t>
            </w:r>
          </w:p>
        </w:tc>
        <w:tc>
          <w:tcPr>
            <w:tcW w:w="1792" w:type="dxa"/>
          </w:tcPr>
          <w:p w14:paraId="682F5E43" w14:textId="77777777" w:rsidR="00083707" w:rsidRPr="0005468A" w:rsidRDefault="009A190A" w:rsidP="006C2B56">
            <w:pPr>
              <w:spacing w:after="0" w:line="360" w:lineRule="auto"/>
              <w:rPr>
                <w:rFonts w:ascii="Arial" w:eastAsia="Arial" w:hAnsi="Arial" w:cs="Arial"/>
                <w:sz w:val="24"/>
                <w:szCs w:val="24"/>
              </w:rPr>
            </w:pPr>
            <w:r w:rsidRPr="0005468A">
              <w:rPr>
                <w:rFonts w:ascii="Arial" w:eastAsia="Arial" w:hAnsi="Arial" w:cs="Arial"/>
                <w:sz w:val="24"/>
                <w:szCs w:val="24"/>
              </w:rPr>
              <w:t>Novice</w:t>
            </w:r>
          </w:p>
        </w:tc>
        <w:tc>
          <w:tcPr>
            <w:tcW w:w="1830" w:type="dxa"/>
          </w:tcPr>
          <w:p w14:paraId="7C401C3C" w14:textId="77777777" w:rsidR="00083707" w:rsidRPr="0005468A" w:rsidRDefault="009A190A" w:rsidP="006C2B56">
            <w:pPr>
              <w:spacing w:after="0" w:line="240" w:lineRule="auto"/>
              <w:rPr>
                <w:rFonts w:ascii="Arial" w:eastAsia="Arial" w:hAnsi="Arial" w:cs="Arial"/>
                <w:sz w:val="24"/>
                <w:szCs w:val="24"/>
                <w:lang w:val="es-ES"/>
              </w:rPr>
            </w:pPr>
            <w:r w:rsidRPr="0005468A">
              <w:rPr>
                <w:rFonts w:ascii="Arial" w:eastAsia="Arial" w:hAnsi="Arial" w:cs="Arial"/>
                <w:sz w:val="24"/>
                <w:szCs w:val="24"/>
                <w:lang w:val="es-ES"/>
              </w:rPr>
              <w:t>Online readers</w:t>
            </w:r>
          </w:p>
          <w:p w14:paraId="42881937" w14:textId="77777777" w:rsidR="00083707" w:rsidRPr="0005468A" w:rsidRDefault="009A190A" w:rsidP="006C2B56">
            <w:pPr>
              <w:spacing w:after="0" w:line="240" w:lineRule="auto"/>
              <w:rPr>
                <w:rFonts w:ascii="Arial" w:eastAsia="Arial" w:hAnsi="Arial" w:cs="Arial"/>
                <w:sz w:val="24"/>
                <w:szCs w:val="24"/>
                <w:lang w:val="es-ES"/>
              </w:rPr>
            </w:pPr>
            <w:r w:rsidRPr="0005468A">
              <w:rPr>
                <w:rFonts w:ascii="Arial" w:eastAsia="Arial" w:hAnsi="Arial" w:cs="Arial"/>
                <w:sz w:val="24"/>
                <w:szCs w:val="24"/>
                <w:lang w:val="es-ES"/>
              </w:rPr>
              <w:t>Aventuras de Guille y Marta</w:t>
            </w:r>
          </w:p>
        </w:tc>
        <w:tc>
          <w:tcPr>
            <w:tcW w:w="1524" w:type="dxa"/>
          </w:tcPr>
          <w:p w14:paraId="7A3C30B6" w14:textId="77777777"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 xml:space="preserve">Chapter 1 p.12 </w:t>
            </w:r>
            <w:r w:rsidRPr="00A55404">
              <w:rPr>
                <w:rFonts w:ascii="Arial" w:eastAsia="Arial" w:hAnsi="Arial" w:cs="Arial"/>
                <w:sz w:val="24"/>
                <w:szCs w:val="24"/>
                <w:lang w:val="es-MX"/>
              </w:rPr>
              <w:t>gramática</w:t>
            </w:r>
          </w:p>
        </w:tc>
        <w:tc>
          <w:tcPr>
            <w:tcW w:w="0" w:type="auto"/>
          </w:tcPr>
          <w:p w14:paraId="7225BF3C" w14:textId="4076AAF9"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 xml:space="preserve">4. </w:t>
            </w:r>
            <w:r w:rsidRPr="00A55404">
              <w:rPr>
                <w:rFonts w:ascii="Arial" w:eastAsia="Arial" w:hAnsi="Arial" w:cs="Arial"/>
                <w:sz w:val="24"/>
                <w:szCs w:val="24"/>
                <w:lang w:val="es-MX"/>
              </w:rPr>
              <w:t>Guillermo</w:t>
            </w:r>
            <w:r w:rsidR="00AB3BF8" w:rsidRPr="00A55404">
              <w:rPr>
                <w:rFonts w:ascii="Arial" w:eastAsia="Arial" w:hAnsi="Arial" w:cs="Arial"/>
                <w:sz w:val="24"/>
                <w:szCs w:val="24"/>
                <w:lang w:val="es-MX"/>
              </w:rPr>
              <w:t>…</w:t>
            </w:r>
            <w:proofErr w:type="spellStart"/>
            <w:r w:rsidRPr="00A55404">
              <w:rPr>
                <w:rFonts w:ascii="Arial" w:eastAsia="Arial" w:hAnsi="Arial" w:cs="Arial"/>
                <w:sz w:val="24"/>
                <w:szCs w:val="24"/>
                <w:lang w:val="es-MX"/>
              </w:rPr>
              <w:t>vivirer</w:t>
            </w:r>
            <w:proofErr w:type="spellEnd"/>
          </w:p>
        </w:tc>
        <w:tc>
          <w:tcPr>
            <w:tcW w:w="0" w:type="auto"/>
          </w:tcPr>
          <w:p w14:paraId="2D264A39" w14:textId="40C6DA62"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 xml:space="preserve">4. </w:t>
            </w:r>
            <w:r w:rsidRPr="00A55404">
              <w:rPr>
                <w:rFonts w:ascii="Arial" w:eastAsia="Arial" w:hAnsi="Arial" w:cs="Arial"/>
                <w:sz w:val="24"/>
                <w:szCs w:val="24"/>
                <w:lang w:val="es-MX"/>
              </w:rPr>
              <w:t>Guillermo</w:t>
            </w:r>
            <w:r w:rsidR="00AB3BF8" w:rsidRPr="00A55404">
              <w:rPr>
                <w:rFonts w:ascii="Arial" w:eastAsia="Arial" w:hAnsi="Arial" w:cs="Arial"/>
                <w:sz w:val="24"/>
                <w:szCs w:val="24"/>
                <w:lang w:val="es-MX"/>
              </w:rPr>
              <w:t>…</w:t>
            </w:r>
            <w:r w:rsidRPr="00A55404">
              <w:rPr>
                <w:rFonts w:ascii="Arial" w:eastAsia="Arial" w:hAnsi="Arial" w:cs="Arial"/>
                <w:sz w:val="24"/>
                <w:szCs w:val="24"/>
                <w:lang w:val="es-MX"/>
              </w:rPr>
              <w:t>(vivir)</w:t>
            </w:r>
          </w:p>
        </w:tc>
        <w:tc>
          <w:tcPr>
            <w:tcW w:w="0" w:type="auto"/>
          </w:tcPr>
          <w:p w14:paraId="30FA3610" w14:textId="77777777" w:rsidR="00083707" w:rsidRPr="0005468A" w:rsidRDefault="009A190A" w:rsidP="006C2B56">
            <w:pPr>
              <w:spacing w:after="0" w:line="240" w:lineRule="auto"/>
              <w:rPr>
                <w:rFonts w:ascii="Arial" w:eastAsia="Arial" w:hAnsi="Arial" w:cs="Arial"/>
                <w:sz w:val="24"/>
                <w:szCs w:val="24"/>
              </w:rPr>
            </w:pPr>
            <w:r w:rsidRPr="0005468A">
              <w:rPr>
                <w:rFonts w:ascii="Arial" w:eastAsia="Arial" w:hAnsi="Arial" w:cs="Arial"/>
                <w:sz w:val="24"/>
                <w:szCs w:val="24"/>
              </w:rPr>
              <w:t>Clarity in the text for reading comprehension</w:t>
            </w:r>
          </w:p>
        </w:tc>
      </w:tr>
    </w:tbl>
    <w:p w14:paraId="7127EC88" w14:textId="77777777" w:rsidR="004A6BE5" w:rsidRDefault="004A6BE5">
      <w:pPr>
        <w:rPr>
          <w:rFonts w:ascii="Arial" w:eastAsia="Arial" w:hAnsi="Arial" w:cs="Arial"/>
          <w:b/>
          <w:sz w:val="24"/>
          <w:szCs w:val="24"/>
        </w:rPr>
      </w:pPr>
      <w:r>
        <w:rPr>
          <w:rFonts w:ascii="Arial" w:eastAsia="Arial" w:hAnsi="Arial" w:cs="Arial"/>
          <w:b/>
          <w:sz w:val="24"/>
          <w:szCs w:val="24"/>
        </w:rPr>
        <w:br w:type="page"/>
      </w:r>
    </w:p>
    <w:p w14:paraId="31FD0FBA" w14:textId="0CC43F2F" w:rsidR="00083707" w:rsidRDefault="009A190A" w:rsidP="00A55404">
      <w:pPr>
        <w:pStyle w:val="Heading2"/>
      </w:pPr>
      <w:r>
        <w:lastRenderedPageBreak/>
        <w:t>Social Content Citations:</w:t>
      </w:r>
    </w:p>
    <w:p w14:paraId="5FB8A3B9" w14:textId="7F685382" w:rsidR="00602D18" w:rsidRPr="00602D18" w:rsidRDefault="00602D18" w:rsidP="00602D18">
      <w:pPr>
        <w:rPr>
          <w:rFonts w:ascii="Arial" w:hAnsi="Arial" w:cs="Arial"/>
          <w:sz w:val="24"/>
          <w:szCs w:val="24"/>
        </w:rPr>
      </w:pPr>
      <w:r w:rsidRPr="00602D18">
        <w:rPr>
          <w:rFonts w:ascii="Arial" w:hAnsi="Arial" w:cs="Arial"/>
          <w:sz w:val="24"/>
          <w:szCs w:val="24"/>
        </w:rPr>
        <w:t>The panel identified the following social content violations:</w:t>
      </w:r>
    </w:p>
    <w:tbl>
      <w:tblPr>
        <w:tblStyle w:val="a4"/>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Social content violations"/>
      </w:tblPr>
      <w:tblGrid>
        <w:gridCol w:w="350"/>
        <w:gridCol w:w="1416"/>
        <w:gridCol w:w="806"/>
        <w:gridCol w:w="1501"/>
        <w:gridCol w:w="1625"/>
        <w:gridCol w:w="2443"/>
        <w:gridCol w:w="2405"/>
        <w:gridCol w:w="2499"/>
      </w:tblGrid>
      <w:tr w:rsidR="00083707" w14:paraId="16B1FFE8" w14:textId="77777777" w:rsidTr="00A55404">
        <w:trPr>
          <w:cantSplit/>
          <w:trHeight w:val="885"/>
          <w:tblHeader/>
        </w:trPr>
        <w:tc>
          <w:tcPr>
            <w:tcW w:w="0" w:type="auto"/>
          </w:tcPr>
          <w:p w14:paraId="545125D1" w14:textId="77777777" w:rsidR="00083707" w:rsidRDefault="009A190A" w:rsidP="006C2B56">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14:paraId="48249532" w14:textId="77777777" w:rsidR="00083707" w:rsidRDefault="009A190A" w:rsidP="006C2B56">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14:paraId="3E7C89F0" w14:textId="77777777" w:rsidR="00083707" w:rsidRDefault="009A190A" w:rsidP="006C2B56">
            <w:pPr>
              <w:spacing w:before="120" w:after="120"/>
              <w:rPr>
                <w:rFonts w:ascii="Arial" w:eastAsia="Arial" w:hAnsi="Arial" w:cs="Arial"/>
                <w:sz w:val="24"/>
                <w:szCs w:val="24"/>
              </w:rPr>
            </w:pPr>
            <w:r>
              <w:rPr>
                <w:rFonts w:ascii="Arial" w:eastAsia="Arial" w:hAnsi="Arial" w:cs="Arial"/>
                <w:sz w:val="24"/>
                <w:szCs w:val="24"/>
              </w:rPr>
              <w:t>SC Code</w:t>
            </w:r>
          </w:p>
        </w:tc>
        <w:tc>
          <w:tcPr>
            <w:tcW w:w="0" w:type="auto"/>
          </w:tcPr>
          <w:p w14:paraId="4AC48FCF" w14:textId="77777777" w:rsidR="00083707" w:rsidRDefault="009A190A" w:rsidP="006C2B56">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14:paraId="71CDC6F2" w14:textId="77777777" w:rsidR="00083707" w:rsidRDefault="009A190A" w:rsidP="006C2B56">
            <w:pPr>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0" w:type="auto"/>
          </w:tcPr>
          <w:p w14:paraId="7E562E71" w14:textId="77777777" w:rsidR="00083707" w:rsidRDefault="009A190A" w:rsidP="006C2B56">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14:paraId="4B40A10F" w14:textId="77777777" w:rsidR="00083707" w:rsidRDefault="009A190A" w:rsidP="006C2B56">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14:paraId="096F879B" w14:textId="77777777" w:rsidR="00083707" w:rsidRDefault="009A190A" w:rsidP="006C2B56">
            <w:pPr>
              <w:spacing w:before="120" w:after="120" w:line="240" w:lineRule="auto"/>
              <w:rPr>
                <w:rFonts w:ascii="Arial" w:eastAsia="Arial" w:hAnsi="Arial" w:cs="Arial"/>
                <w:sz w:val="24"/>
                <w:szCs w:val="24"/>
              </w:rPr>
            </w:pPr>
            <w:r>
              <w:rPr>
                <w:rFonts w:ascii="Arial" w:eastAsia="Arial" w:hAnsi="Arial" w:cs="Arial"/>
                <w:sz w:val="24"/>
                <w:szCs w:val="24"/>
              </w:rPr>
              <w:t>Reason for citation</w:t>
            </w:r>
          </w:p>
        </w:tc>
      </w:tr>
      <w:tr w:rsidR="00083707" w14:paraId="0D9C7460" w14:textId="77777777" w:rsidTr="00A55404">
        <w:trPr>
          <w:cantSplit/>
        </w:trPr>
        <w:tc>
          <w:tcPr>
            <w:tcW w:w="0" w:type="auto"/>
          </w:tcPr>
          <w:p w14:paraId="45B31C68" w14:textId="77777777" w:rsidR="00083707" w:rsidRDefault="009A190A" w:rsidP="006C2B56">
            <w:pPr>
              <w:spacing w:after="0" w:line="360" w:lineRule="auto"/>
              <w:rPr>
                <w:rFonts w:ascii="Arial" w:eastAsia="Arial" w:hAnsi="Arial" w:cs="Arial"/>
                <w:sz w:val="24"/>
                <w:szCs w:val="24"/>
              </w:rPr>
            </w:pPr>
            <w:r>
              <w:rPr>
                <w:rFonts w:ascii="Arial" w:eastAsia="Arial" w:hAnsi="Arial" w:cs="Arial"/>
                <w:sz w:val="24"/>
                <w:szCs w:val="24"/>
              </w:rPr>
              <w:t>1</w:t>
            </w:r>
          </w:p>
        </w:tc>
        <w:tc>
          <w:tcPr>
            <w:tcW w:w="0" w:type="auto"/>
          </w:tcPr>
          <w:p w14:paraId="0355934F" w14:textId="77777777" w:rsidR="00083707" w:rsidRDefault="009A190A" w:rsidP="006C2B56">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500E2CB" w14:textId="77777777" w:rsidR="00083707" w:rsidRDefault="009A190A" w:rsidP="006C2B56">
            <w:pPr>
              <w:spacing w:after="0" w:line="360" w:lineRule="auto"/>
              <w:rPr>
                <w:rFonts w:ascii="Arial" w:eastAsia="Arial" w:hAnsi="Arial" w:cs="Arial"/>
                <w:sz w:val="24"/>
                <w:szCs w:val="24"/>
              </w:rPr>
            </w:pPr>
            <w:r>
              <w:rPr>
                <w:rFonts w:ascii="Arial" w:eastAsia="Arial" w:hAnsi="Arial" w:cs="Arial"/>
                <w:sz w:val="24"/>
                <w:szCs w:val="24"/>
              </w:rPr>
              <w:t>C.4.</w:t>
            </w:r>
          </w:p>
        </w:tc>
        <w:tc>
          <w:tcPr>
            <w:tcW w:w="0" w:type="auto"/>
          </w:tcPr>
          <w:p w14:paraId="0E0935DA" w14:textId="77777777" w:rsidR="00083707" w:rsidRDefault="009A190A" w:rsidP="006C2B56">
            <w:pPr>
              <w:spacing w:after="0" w:line="240" w:lineRule="auto"/>
              <w:rPr>
                <w:rFonts w:ascii="Arial" w:eastAsia="Arial" w:hAnsi="Arial" w:cs="Arial"/>
                <w:sz w:val="24"/>
                <w:szCs w:val="24"/>
              </w:rPr>
            </w:pPr>
            <w:r>
              <w:rPr>
                <w:rFonts w:ascii="Arial" w:eastAsia="Arial" w:hAnsi="Arial" w:cs="Arial"/>
                <w:sz w:val="24"/>
                <w:szCs w:val="24"/>
              </w:rPr>
              <w:t>SE</w:t>
            </w:r>
          </w:p>
          <w:p w14:paraId="1263B734" w14:textId="77777777" w:rsidR="00083707" w:rsidRDefault="009A190A" w:rsidP="006C2B56">
            <w:pPr>
              <w:spacing w:after="0" w:line="240" w:lineRule="auto"/>
              <w:rPr>
                <w:rFonts w:ascii="Arial" w:eastAsia="Arial" w:hAnsi="Arial" w:cs="Arial"/>
                <w:sz w:val="24"/>
                <w:szCs w:val="24"/>
              </w:rPr>
            </w:pPr>
            <w:r>
              <w:rPr>
                <w:rFonts w:ascii="Arial" w:eastAsia="Arial" w:hAnsi="Arial" w:cs="Arial"/>
                <w:sz w:val="24"/>
                <w:szCs w:val="24"/>
              </w:rPr>
              <w:t>(first noticed instance)</w:t>
            </w:r>
          </w:p>
        </w:tc>
        <w:tc>
          <w:tcPr>
            <w:tcW w:w="0" w:type="auto"/>
          </w:tcPr>
          <w:p w14:paraId="1677F28D" w14:textId="1C2274EC" w:rsidR="00083707" w:rsidRDefault="009A190A" w:rsidP="006C2B56">
            <w:pPr>
              <w:widowControl w:val="0"/>
              <w:spacing w:before="2" w:after="0" w:line="240" w:lineRule="auto"/>
              <w:ind w:right="254"/>
              <w:rPr>
                <w:rFonts w:ascii="Arial" w:eastAsia="Arial" w:hAnsi="Arial" w:cs="Arial"/>
                <w:sz w:val="24"/>
                <w:szCs w:val="24"/>
              </w:rPr>
            </w:pPr>
            <w:r>
              <w:rPr>
                <w:rFonts w:ascii="Arial" w:eastAsia="Arial" w:hAnsi="Arial" w:cs="Arial"/>
                <w:sz w:val="24"/>
                <w:szCs w:val="24"/>
              </w:rPr>
              <w:t>p</w:t>
            </w:r>
            <w:r w:rsidR="006C2B56">
              <w:rPr>
                <w:rFonts w:ascii="Arial" w:eastAsia="Arial" w:hAnsi="Arial" w:cs="Arial"/>
                <w:sz w:val="24"/>
                <w:szCs w:val="24"/>
              </w:rPr>
              <w:t xml:space="preserve">. </w:t>
            </w:r>
            <w:r>
              <w:rPr>
                <w:rFonts w:ascii="Arial" w:eastAsia="Arial" w:hAnsi="Arial" w:cs="Arial"/>
                <w:sz w:val="24"/>
                <w:szCs w:val="24"/>
              </w:rPr>
              <w:t>163</w:t>
            </w:r>
          </w:p>
          <w:p w14:paraId="12A0C898" w14:textId="77777777" w:rsidR="00083707" w:rsidRDefault="009A190A" w:rsidP="006C2B56">
            <w:pPr>
              <w:widowControl w:val="0"/>
              <w:spacing w:before="2" w:after="0" w:line="240" w:lineRule="auto"/>
              <w:ind w:right="254"/>
              <w:rPr>
                <w:rFonts w:ascii="Arial" w:eastAsia="Arial" w:hAnsi="Arial" w:cs="Arial"/>
                <w:sz w:val="24"/>
                <w:szCs w:val="24"/>
              </w:rPr>
            </w:pPr>
            <w:r>
              <w:rPr>
                <w:rFonts w:ascii="Arial" w:eastAsia="Arial" w:hAnsi="Arial" w:cs="Arial"/>
                <w:sz w:val="24"/>
                <w:szCs w:val="24"/>
              </w:rPr>
              <w:t>(first noticed instance), glossary, etc.</w:t>
            </w:r>
          </w:p>
        </w:tc>
        <w:tc>
          <w:tcPr>
            <w:tcW w:w="0" w:type="auto"/>
          </w:tcPr>
          <w:p w14:paraId="3D3C19A1" w14:textId="77777777" w:rsidR="00083707" w:rsidRDefault="009A190A" w:rsidP="006C2B56">
            <w:pPr>
              <w:spacing w:after="0" w:line="240" w:lineRule="auto"/>
              <w:rPr>
                <w:rFonts w:ascii="Arial" w:eastAsia="Arial" w:hAnsi="Arial" w:cs="Arial"/>
                <w:sz w:val="24"/>
                <w:szCs w:val="24"/>
              </w:rPr>
            </w:pPr>
            <w:r>
              <w:rPr>
                <w:rFonts w:ascii="Arial" w:eastAsia="Arial" w:hAnsi="Arial" w:cs="Arial"/>
                <w:sz w:val="24"/>
                <w:szCs w:val="24"/>
              </w:rPr>
              <w:t xml:space="preserve">The term </w:t>
            </w:r>
            <w:r>
              <w:rPr>
                <w:rFonts w:ascii="Arial" w:eastAsia="Arial" w:hAnsi="Arial" w:cs="Arial"/>
                <w:b/>
                <w:sz w:val="24"/>
                <w:szCs w:val="24"/>
              </w:rPr>
              <w:t>padres</w:t>
            </w:r>
            <w:r>
              <w:rPr>
                <w:rFonts w:ascii="Arial" w:eastAsia="Arial" w:hAnsi="Arial" w:cs="Arial"/>
                <w:sz w:val="24"/>
                <w:szCs w:val="24"/>
              </w:rPr>
              <w:t xml:space="preserve"> is solely used to refer to one’s parents collectively.</w:t>
            </w:r>
          </w:p>
          <w:p w14:paraId="45B007FC" w14:textId="77777777" w:rsidR="00083707" w:rsidRDefault="009A190A" w:rsidP="006C2B56">
            <w:pPr>
              <w:spacing w:after="0" w:line="240" w:lineRule="auto"/>
              <w:rPr>
                <w:rFonts w:ascii="Arial" w:eastAsia="Arial" w:hAnsi="Arial" w:cs="Arial"/>
                <w:sz w:val="24"/>
                <w:szCs w:val="24"/>
              </w:rPr>
            </w:pPr>
            <w:r>
              <w:rPr>
                <w:rFonts w:ascii="Arial" w:eastAsia="Arial" w:hAnsi="Arial" w:cs="Arial"/>
                <w:sz w:val="24"/>
                <w:szCs w:val="24"/>
              </w:rPr>
              <w:t>This correction would need to be made for any instance in which students are presented with the term “padres” as the only acceptable term for “parents” and any times in the program that students are prompted to talk about their “padres (parents)”.</w:t>
            </w:r>
          </w:p>
        </w:tc>
        <w:tc>
          <w:tcPr>
            <w:tcW w:w="0" w:type="auto"/>
          </w:tcPr>
          <w:p w14:paraId="0D2F27DD" w14:textId="77777777" w:rsidR="00083707" w:rsidRDefault="009A190A" w:rsidP="006C2B56">
            <w:pPr>
              <w:spacing w:after="0" w:line="240" w:lineRule="auto"/>
              <w:rPr>
                <w:rFonts w:ascii="Arial" w:eastAsia="Arial" w:hAnsi="Arial" w:cs="Arial"/>
                <w:sz w:val="24"/>
                <w:szCs w:val="24"/>
              </w:rPr>
            </w:pPr>
            <w:r>
              <w:rPr>
                <w:rFonts w:ascii="Arial" w:eastAsia="Arial" w:hAnsi="Arial" w:cs="Arial"/>
                <w:sz w:val="24"/>
                <w:szCs w:val="24"/>
              </w:rPr>
              <w:t xml:space="preserve">The term </w:t>
            </w:r>
            <w:r w:rsidRPr="00A55404">
              <w:rPr>
                <w:rFonts w:ascii="Arial" w:eastAsia="Arial" w:hAnsi="Arial" w:cs="Arial"/>
                <w:b/>
                <w:sz w:val="24"/>
                <w:szCs w:val="24"/>
                <w:lang w:val="es-MX"/>
              </w:rPr>
              <w:t>madres</w:t>
            </w:r>
            <w:r>
              <w:rPr>
                <w:rFonts w:ascii="Arial" w:eastAsia="Arial" w:hAnsi="Arial" w:cs="Arial"/>
                <w:sz w:val="24"/>
                <w:szCs w:val="24"/>
              </w:rPr>
              <w:t xml:space="preserve"> needs to be included throughout the series alongside </w:t>
            </w:r>
            <w:r>
              <w:rPr>
                <w:rFonts w:ascii="Arial" w:eastAsia="Arial" w:hAnsi="Arial" w:cs="Arial"/>
                <w:b/>
                <w:sz w:val="24"/>
                <w:szCs w:val="24"/>
              </w:rPr>
              <w:t>padres</w:t>
            </w:r>
            <w:r>
              <w:rPr>
                <w:rFonts w:ascii="Arial" w:eastAsia="Arial" w:hAnsi="Arial" w:cs="Arial"/>
                <w:sz w:val="24"/>
                <w:szCs w:val="24"/>
              </w:rPr>
              <w:t>.</w:t>
            </w:r>
          </w:p>
        </w:tc>
        <w:tc>
          <w:tcPr>
            <w:tcW w:w="0" w:type="auto"/>
          </w:tcPr>
          <w:p w14:paraId="6519108A" w14:textId="77777777" w:rsidR="00083707" w:rsidRDefault="009A190A" w:rsidP="006C2B56">
            <w:pPr>
              <w:spacing w:after="0" w:line="240" w:lineRule="auto"/>
              <w:rPr>
                <w:rFonts w:ascii="Arial" w:eastAsia="Arial" w:hAnsi="Arial" w:cs="Arial"/>
                <w:sz w:val="24"/>
                <w:szCs w:val="24"/>
              </w:rPr>
            </w:pPr>
            <w:r>
              <w:rPr>
                <w:rFonts w:ascii="Arial" w:eastAsia="Arial" w:hAnsi="Arial" w:cs="Arial"/>
                <w:sz w:val="24"/>
                <w:szCs w:val="24"/>
              </w:rPr>
              <w:t>Same-sex couples exist and frequently have children. “Padres” would not be accurate for two female parents.</w:t>
            </w:r>
          </w:p>
        </w:tc>
      </w:tr>
      <w:tr w:rsidR="00083707" w14:paraId="718BD970" w14:textId="77777777" w:rsidTr="00A55404">
        <w:trPr>
          <w:cantSplit/>
        </w:trPr>
        <w:tc>
          <w:tcPr>
            <w:tcW w:w="0" w:type="auto"/>
          </w:tcPr>
          <w:p w14:paraId="46292C1D" w14:textId="77777777" w:rsidR="00083707" w:rsidRDefault="009A190A">
            <w:pPr>
              <w:spacing w:after="0" w:line="360" w:lineRule="auto"/>
              <w:rPr>
                <w:rFonts w:ascii="Arial" w:eastAsia="Arial" w:hAnsi="Arial" w:cs="Arial"/>
                <w:sz w:val="24"/>
                <w:szCs w:val="24"/>
              </w:rPr>
            </w:pPr>
            <w:r>
              <w:rPr>
                <w:rFonts w:ascii="Arial" w:eastAsia="Arial" w:hAnsi="Arial" w:cs="Arial"/>
                <w:sz w:val="24"/>
                <w:szCs w:val="24"/>
              </w:rPr>
              <w:lastRenderedPageBreak/>
              <w:t>2</w:t>
            </w:r>
          </w:p>
        </w:tc>
        <w:tc>
          <w:tcPr>
            <w:tcW w:w="0" w:type="auto"/>
          </w:tcPr>
          <w:p w14:paraId="348E38F1" w14:textId="77777777" w:rsidR="00083707" w:rsidRDefault="009A190A">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4F2B3850" w14:textId="77777777" w:rsidR="00083707" w:rsidRDefault="009A190A">
            <w:pPr>
              <w:spacing w:after="0" w:line="240" w:lineRule="auto"/>
              <w:rPr>
                <w:rFonts w:ascii="Arial" w:eastAsia="Arial" w:hAnsi="Arial" w:cs="Arial"/>
                <w:sz w:val="24"/>
                <w:szCs w:val="24"/>
              </w:rPr>
            </w:pPr>
            <w:r>
              <w:rPr>
                <w:rFonts w:ascii="Arial" w:eastAsia="Arial" w:hAnsi="Arial" w:cs="Arial"/>
                <w:sz w:val="24"/>
                <w:szCs w:val="24"/>
              </w:rPr>
              <w:t>A.6.</w:t>
            </w:r>
          </w:p>
        </w:tc>
        <w:tc>
          <w:tcPr>
            <w:tcW w:w="0" w:type="auto"/>
          </w:tcPr>
          <w:p w14:paraId="481C28D5" w14:textId="77777777" w:rsidR="00083707" w:rsidRDefault="009A190A">
            <w:pPr>
              <w:spacing w:after="0" w:line="240" w:lineRule="auto"/>
              <w:rPr>
                <w:rFonts w:ascii="Arial" w:eastAsia="Arial" w:hAnsi="Arial" w:cs="Arial"/>
                <w:sz w:val="24"/>
                <w:szCs w:val="24"/>
              </w:rPr>
            </w:pPr>
            <w:r>
              <w:rPr>
                <w:rFonts w:ascii="Arial" w:eastAsia="Arial" w:hAnsi="Arial" w:cs="Arial"/>
                <w:sz w:val="24"/>
                <w:szCs w:val="24"/>
              </w:rPr>
              <w:t>SE</w:t>
            </w:r>
          </w:p>
        </w:tc>
        <w:tc>
          <w:tcPr>
            <w:tcW w:w="0" w:type="auto"/>
          </w:tcPr>
          <w:p w14:paraId="7B575010" w14:textId="77777777" w:rsidR="00083707" w:rsidRDefault="009A190A">
            <w:pPr>
              <w:spacing w:after="0" w:line="240" w:lineRule="auto"/>
              <w:rPr>
                <w:rFonts w:ascii="Arial" w:eastAsia="Arial" w:hAnsi="Arial" w:cs="Arial"/>
                <w:sz w:val="24"/>
                <w:szCs w:val="24"/>
              </w:rPr>
            </w:pPr>
            <w:r>
              <w:rPr>
                <w:rFonts w:ascii="Arial" w:eastAsia="Arial" w:hAnsi="Arial" w:cs="Arial"/>
                <w:sz w:val="24"/>
                <w:szCs w:val="24"/>
              </w:rPr>
              <w:t>Unit 6</w:t>
            </w:r>
          </w:p>
        </w:tc>
        <w:tc>
          <w:tcPr>
            <w:tcW w:w="0" w:type="auto"/>
          </w:tcPr>
          <w:p w14:paraId="5FA76A19" w14:textId="75BA2246" w:rsidR="00083707" w:rsidRDefault="009A190A">
            <w:pPr>
              <w:spacing w:after="0" w:line="240" w:lineRule="auto"/>
              <w:rPr>
                <w:rFonts w:ascii="Arial" w:eastAsia="Arial" w:hAnsi="Arial" w:cs="Arial"/>
                <w:sz w:val="24"/>
                <w:szCs w:val="24"/>
              </w:rPr>
            </w:pPr>
            <w:r>
              <w:rPr>
                <w:rFonts w:ascii="Arial" w:eastAsia="Arial" w:hAnsi="Arial" w:cs="Arial"/>
                <w:sz w:val="24"/>
                <w:szCs w:val="24"/>
              </w:rPr>
              <w:t>Various unit images</w:t>
            </w:r>
          </w:p>
        </w:tc>
        <w:tc>
          <w:tcPr>
            <w:tcW w:w="0" w:type="auto"/>
          </w:tcPr>
          <w:p w14:paraId="349E3DB0" w14:textId="77777777" w:rsidR="00083707" w:rsidRDefault="009A190A">
            <w:pPr>
              <w:spacing w:after="0" w:line="240" w:lineRule="auto"/>
              <w:rPr>
                <w:rFonts w:ascii="Arial" w:eastAsia="Arial" w:hAnsi="Arial" w:cs="Arial"/>
                <w:sz w:val="24"/>
                <w:szCs w:val="24"/>
              </w:rPr>
            </w:pPr>
            <w:r>
              <w:rPr>
                <w:rFonts w:ascii="Arial" w:eastAsia="Arial" w:hAnsi="Arial" w:cs="Arial"/>
                <w:sz w:val="24"/>
                <w:szCs w:val="24"/>
              </w:rPr>
              <w:t>Change a few pictures to depict males engaged in domestic work such as chores, cooking, or serving. Suggestions: p. 285 show a male picking out dishes, p. 274 show a male helping prepare the meal.</w:t>
            </w:r>
          </w:p>
        </w:tc>
        <w:tc>
          <w:tcPr>
            <w:tcW w:w="0" w:type="auto"/>
          </w:tcPr>
          <w:p w14:paraId="35B16566" w14:textId="77777777" w:rsidR="00083707" w:rsidRDefault="009A190A">
            <w:pPr>
              <w:spacing w:after="0" w:line="240" w:lineRule="auto"/>
              <w:rPr>
                <w:rFonts w:ascii="Arial" w:eastAsia="Arial" w:hAnsi="Arial" w:cs="Arial"/>
                <w:sz w:val="24"/>
                <w:szCs w:val="24"/>
              </w:rPr>
            </w:pPr>
            <w:r>
              <w:rPr>
                <w:rFonts w:ascii="Arial" w:eastAsia="Arial" w:hAnsi="Arial" w:cs="Arial"/>
                <w:sz w:val="24"/>
                <w:szCs w:val="24"/>
              </w:rPr>
              <w:t>Women (vs. men) are disproportionately shown doing house work.</w:t>
            </w:r>
          </w:p>
        </w:tc>
      </w:tr>
    </w:tbl>
    <w:p w14:paraId="1D21804C" w14:textId="4D5CD36D" w:rsidR="00083707" w:rsidRPr="002421B3" w:rsidRDefault="002421B3" w:rsidP="002421B3">
      <w:pPr>
        <w:spacing w:before="720" w:after="0"/>
        <w:rPr>
          <w:rFonts w:ascii="Arial" w:eastAsia="Arial" w:hAnsi="Arial" w:cs="Arial"/>
          <w:bCs/>
          <w:sz w:val="24"/>
          <w:szCs w:val="24"/>
        </w:rPr>
      </w:pPr>
      <w:r w:rsidRPr="002421B3">
        <w:rPr>
          <w:rFonts w:ascii="Arial" w:eastAsia="Arial" w:hAnsi="Arial" w:cs="Arial"/>
          <w:bCs/>
          <w:sz w:val="24"/>
          <w:szCs w:val="24"/>
        </w:rPr>
        <w:t>California Department of Education, August 2021</w:t>
      </w:r>
    </w:p>
    <w:sectPr w:rsidR="00083707" w:rsidRPr="002421B3" w:rsidSect="006C2B56">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A9523" w14:textId="77777777" w:rsidR="00CB348A" w:rsidRDefault="00CB348A" w:rsidP="00E67417">
      <w:pPr>
        <w:spacing w:after="0" w:line="240" w:lineRule="auto"/>
      </w:pPr>
      <w:r>
        <w:separator/>
      </w:r>
    </w:p>
  </w:endnote>
  <w:endnote w:type="continuationSeparator" w:id="0">
    <w:p w14:paraId="217C4FC1" w14:textId="77777777" w:rsidR="00CB348A" w:rsidRDefault="00CB348A" w:rsidP="00E67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770B4" w14:textId="77777777" w:rsidR="00CB348A" w:rsidRDefault="00CB348A" w:rsidP="00E67417">
      <w:pPr>
        <w:spacing w:after="0" w:line="240" w:lineRule="auto"/>
      </w:pPr>
      <w:r>
        <w:separator/>
      </w:r>
    </w:p>
  </w:footnote>
  <w:footnote w:type="continuationSeparator" w:id="0">
    <w:p w14:paraId="3E5433A2" w14:textId="77777777" w:rsidR="00CB348A" w:rsidRDefault="00CB348A" w:rsidP="00E67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F2DCD"/>
    <w:multiLevelType w:val="multilevel"/>
    <w:tmpl w:val="9334D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2B078D"/>
    <w:multiLevelType w:val="multilevel"/>
    <w:tmpl w:val="94946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B21B5D"/>
    <w:multiLevelType w:val="multilevel"/>
    <w:tmpl w:val="0246A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925997"/>
    <w:multiLevelType w:val="multilevel"/>
    <w:tmpl w:val="5E10F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DA1039"/>
    <w:multiLevelType w:val="multilevel"/>
    <w:tmpl w:val="300E1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707"/>
    <w:rsid w:val="0005468A"/>
    <w:rsid w:val="00083707"/>
    <w:rsid w:val="00181B4E"/>
    <w:rsid w:val="001B61FD"/>
    <w:rsid w:val="002421B3"/>
    <w:rsid w:val="00266A71"/>
    <w:rsid w:val="002D0487"/>
    <w:rsid w:val="003C22BE"/>
    <w:rsid w:val="004A6BE5"/>
    <w:rsid w:val="00602D18"/>
    <w:rsid w:val="006234BA"/>
    <w:rsid w:val="006C2B56"/>
    <w:rsid w:val="006C55CC"/>
    <w:rsid w:val="009A190A"/>
    <w:rsid w:val="00A55404"/>
    <w:rsid w:val="00AB3BF8"/>
    <w:rsid w:val="00CB348A"/>
    <w:rsid w:val="00D925E3"/>
    <w:rsid w:val="00E67417"/>
    <w:rsid w:val="00F125B0"/>
    <w:rsid w:val="00F634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AC7C"/>
  <w15:docId w15:val="{A6C5E5E0-DC82-4DA5-87C2-906A614B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0487"/>
    <w:pPr>
      <w:keepNext/>
      <w:keepLines/>
      <w:spacing w:before="240" w:after="240"/>
      <w:outlineLvl w:val="1"/>
    </w:pPr>
    <w:rPr>
      <w:rFonts w:ascii="Arial" w:eastAsia="Arial" w:hAnsi="Arial" w:cs="Arial"/>
      <w:b/>
      <w:color w:val="000000"/>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unhideWhenUsed/>
    <w:qFormat/>
    <w:rsid w:val="002D0487"/>
    <w:pPr>
      <w:spacing w:before="240"/>
      <w:ind w:left="720"/>
      <w:outlineLvl w:val="3"/>
    </w:pPr>
    <w:rPr>
      <w:rFonts w:ascii="Arial" w:eastAsia="Arial" w:hAnsi="Arial" w:cs="Arial"/>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2D0487"/>
    <w:rPr>
      <w:rFonts w:ascii="Arial" w:eastAsia="Arial" w:hAnsi="Arial" w:cs="Arial"/>
      <w:b/>
      <w:color w:val="000000"/>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CommentReference">
    <w:name w:val="annotation reference"/>
    <w:basedOn w:val="DefaultParagraphFont"/>
    <w:uiPriority w:val="99"/>
    <w:semiHidden/>
    <w:unhideWhenUsed/>
    <w:rsid w:val="006234BA"/>
    <w:rPr>
      <w:sz w:val="16"/>
      <w:szCs w:val="16"/>
    </w:rPr>
  </w:style>
  <w:style w:type="paragraph" w:styleId="CommentText">
    <w:name w:val="annotation text"/>
    <w:basedOn w:val="Normal"/>
    <w:link w:val="CommentTextChar"/>
    <w:uiPriority w:val="99"/>
    <w:semiHidden/>
    <w:unhideWhenUsed/>
    <w:rsid w:val="006234BA"/>
    <w:pPr>
      <w:spacing w:line="240" w:lineRule="auto"/>
    </w:pPr>
    <w:rPr>
      <w:sz w:val="20"/>
      <w:szCs w:val="20"/>
    </w:rPr>
  </w:style>
  <w:style w:type="character" w:customStyle="1" w:styleId="CommentTextChar">
    <w:name w:val="Comment Text Char"/>
    <w:basedOn w:val="DefaultParagraphFont"/>
    <w:link w:val="CommentText"/>
    <w:uiPriority w:val="99"/>
    <w:semiHidden/>
    <w:rsid w:val="006234BA"/>
    <w:rPr>
      <w:sz w:val="20"/>
      <w:szCs w:val="20"/>
    </w:rPr>
  </w:style>
  <w:style w:type="paragraph" w:styleId="CommentSubject">
    <w:name w:val="annotation subject"/>
    <w:basedOn w:val="CommentText"/>
    <w:next w:val="CommentText"/>
    <w:link w:val="CommentSubjectChar"/>
    <w:uiPriority w:val="99"/>
    <w:semiHidden/>
    <w:unhideWhenUsed/>
    <w:rsid w:val="006234BA"/>
    <w:rPr>
      <w:b/>
      <w:bCs/>
    </w:rPr>
  </w:style>
  <w:style w:type="character" w:customStyle="1" w:styleId="CommentSubjectChar">
    <w:name w:val="Comment Subject Char"/>
    <w:basedOn w:val="CommentTextChar"/>
    <w:link w:val="CommentSubject"/>
    <w:uiPriority w:val="99"/>
    <w:semiHidden/>
    <w:rsid w:val="006234BA"/>
    <w:rPr>
      <w:b/>
      <w:bCs/>
      <w:sz w:val="20"/>
      <w:szCs w:val="20"/>
    </w:rPr>
  </w:style>
  <w:style w:type="paragraph" w:styleId="BalloonText">
    <w:name w:val="Balloon Text"/>
    <w:basedOn w:val="Normal"/>
    <w:link w:val="BalloonTextChar"/>
    <w:uiPriority w:val="99"/>
    <w:semiHidden/>
    <w:unhideWhenUsed/>
    <w:rsid w:val="00623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4BA"/>
    <w:rPr>
      <w:rFonts w:ascii="Segoe UI" w:hAnsi="Segoe UI" w:cs="Segoe UI"/>
      <w:sz w:val="18"/>
      <w:szCs w:val="18"/>
    </w:rPr>
  </w:style>
  <w:style w:type="paragraph" w:styleId="Header">
    <w:name w:val="header"/>
    <w:basedOn w:val="Normal"/>
    <w:link w:val="HeaderChar"/>
    <w:uiPriority w:val="99"/>
    <w:unhideWhenUsed/>
    <w:rsid w:val="00E67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417"/>
  </w:style>
  <w:style w:type="paragraph" w:styleId="Footer">
    <w:name w:val="footer"/>
    <w:basedOn w:val="Normal"/>
    <w:link w:val="FooterChar"/>
    <w:uiPriority w:val="99"/>
    <w:unhideWhenUsed/>
    <w:rsid w:val="00E67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IL93oRCP1QNsbuH/yczM6Aon8g==">AMUW2mWBXmO2yndnHW0pfUkr0ok7c1+vNmQLwazva5hg7BZzk0ULO7eqQ13I7BLwXlWWMtL4U/QF5r5eNHHvFtBUe2zE2ZW/V1Nc3dH++1YSaOAbxiq/OnfVtlK9VMOeBLrNF9QDCj6fpXzMO/ZzNigv3O7LoFSS+Giq3ruldNdYH1f/u1gLsdFPVD6Qd1Fdk+oSBvN3DPfvDNYWoDQACfQp7KLeW7jPJKZQ9cYkaLxwY93tW4yaKHLZin4PhgKZg7ldrcx/Ln7Td1dJMOZ9Oeai9MWuJS44/RkmPt/Vu9BC9nCNvJgX2F5Da04VKwYtRyfSXj3g+D6CeFp8kTEEiI7NUPT5CsHRM78vwC/shCHnWc6yawGKUZXa3GGg1fB++/6x3NJmzNmelqlVLCXea9/xvYt5vjyjd4/hpuOrwRvVglxlTLoVz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47CDA7-5618-47D8-ADA5-8FF7C57E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WL ¡Qué chévere! - World Languages (CA Department of Education)</dc:title>
  <dc:subject>Review panels’ Reports of Findings for the 2021 World Languages Instructional Materials Adoption.</dc:subject>
  <dc:creator>Kyle Petty</dc:creator>
  <cp:lastModifiedBy>Toua Her</cp:lastModifiedBy>
  <cp:revision>12</cp:revision>
  <dcterms:created xsi:type="dcterms:W3CDTF">2021-04-28T22:16:00Z</dcterms:created>
  <dcterms:modified xsi:type="dcterms:W3CDTF">2021-08-18T16:32:00Z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