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2C5" w:rsidRDefault="00825088">
      <w:pPr>
        <w:jc w:val="center"/>
        <w:rPr>
          <w:rFonts w:ascii="Arial" w:eastAsia="Arial" w:hAnsi="Arial" w:cs="Arial"/>
          <w:sz w:val="24"/>
          <w:szCs w:val="24"/>
        </w:rPr>
      </w:pPr>
      <w:r>
        <w:rPr>
          <w:rFonts w:ascii="Arial" w:eastAsia="Arial" w:hAnsi="Arial" w:cs="Arial"/>
          <w:sz w:val="24"/>
          <w:szCs w:val="24"/>
        </w:rPr>
        <w:t>This advisory recommendation has not been approved by the Instructional Quality Commission or the State Board of Education</w:t>
      </w:r>
    </w:p>
    <w:p w:rsidR="000C22C5" w:rsidRDefault="00825088">
      <w:pPr>
        <w:pStyle w:val="Heading1"/>
        <w:spacing w:after="240"/>
        <w:jc w:val="center"/>
        <w:rPr>
          <w:rFonts w:ascii="Arial" w:eastAsia="Arial" w:hAnsi="Arial" w:cs="Arial"/>
          <w:color w:val="000000"/>
          <w:sz w:val="24"/>
          <w:szCs w:val="24"/>
        </w:rPr>
      </w:pPr>
      <w:r>
        <w:rPr>
          <w:rFonts w:ascii="Arial" w:eastAsia="Arial" w:hAnsi="Arial" w:cs="Arial"/>
          <w:b/>
          <w:color w:val="000000"/>
          <w:sz w:val="24"/>
          <w:szCs w:val="24"/>
        </w:rPr>
        <w:t>REVIEW PANEL ADVISORY RECOMMENDATION</w:t>
      </w:r>
      <w:r>
        <w:br/>
      </w:r>
      <w:r>
        <w:rPr>
          <w:rFonts w:ascii="Arial" w:eastAsia="Arial" w:hAnsi="Arial" w:cs="Arial"/>
          <w:b/>
          <w:color w:val="000000"/>
          <w:sz w:val="24"/>
          <w:szCs w:val="24"/>
        </w:rPr>
        <w:t>2021 WORLD LANGUAGES INSTRUCTIONAL MATERIALS ADOPTION</w:t>
      </w:r>
    </w:p>
    <w:tbl>
      <w:tblPr>
        <w:tblStyle w:val="a3"/>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Description w:val="Publisher, program, proficiency level(s)"/>
      </w:tblPr>
      <w:tblGrid>
        <w:gridCol w:w="3120"/>
        <w:gridCol w:w="3480"/>
        <w:gridCol w:w="2760"/>
      </w:tblGrid>
      <w:tr w:rsidR="000C22C5" w:rsidTr="000C07EE">
        <w:trPr>
          <w:cantSplit/>
          <w:tblHeader/>
        </w:trPr>
        <w:tc>
          <w:tcPr>
            <w:tcW w:w="3120" w:type="dxa"/>
            <w:shd w:val="clear" w:color="auto" w:fill="D9D9D9"/>
          </w:tcPr>
          <w:p w:rsidR="000C22C5" w:rsidRDefault="00825088">
            <w:pPr>
              <w:spacing w:before="80" w:after="80"/>
              <w:rPr>
                <w:rFonts w:ascii="Arial" w:eastAsia="Arial" w:hAnsi="Arial" w:cs="Arial"/>
                <w:b/>
                <w:sz w:val="24"/>
                <w:szCs w:val="24"/>
              </w:rPr>
            </w:pPr>
            <w:r>
              <w:rPr>
                <w:rFonts w:ascii="Arial" w:eastAsia="Arial" w:hAnsi="Arial" w:cs="Arial"/>
                <w:b/>
                <w:sz w:val="24"/>
                <w:szCs w:val="24"/>
              </w:rPr>
              <w:t>Publisher</w:t>
            </w:r>
          </w:p>
        </w:tc>
        <w:tc>
          <w:tcPr>
            <w:tcW w:w="3480" w:type="dxa"/>
            <w:shd w:val="clear" w:color="auto" w:fill="D9D9D9"/>
          </w:tcPr>
          <w:p w:rsidR="000C22C5" w:rsidRDefault="00825088">
            <w:pPr>
              <w:spacing w:before="80" w:after="80"/>
              <w:rPr>
                <w:rFonts w:ascii="Arial" w:eastAsia="Arial" w:hAnsi="Arial" w:cs="Arial"/>
                <w:b/>
                <w:sz w:val="24"/>
                <w:szCs w:val="24"/>
              </w:rPr>
            </w:pPr>
            <w:r>
              <w:rPr>
                <w:rFonts w:ascii="Arial" w:eastAsia="Arial" w:hAnsi="Arial" w:cs="Arial"/>
                <w:b/>
                <w:sz w:val="24"/>
                <w:szCs w:val="24"/>
              </w:rPr>
              <w:t>Program</w:t>
            </w:r>
          </w:p>
        </w:tc>
        <w:tc>
          <w:tcPr>
            <w:tcW w:w="2760" w:type="dxa"/>
            <w:shd w:val="clear" w:color="auto" w:fill="D9D9D9"/>
          </w:tcPr>
          <w:p w:rsidR="000C22C5" w:rsidRDefault="00825088">
            <w:pPr>
              <w:spacing w:before="80" w:after="80"/>
              <w:rPr>
                <w:rFonts w:ascii="Arial" w:eastAsia="Arial" w:hAnsi="Arial" w:cs="Arial"/>
                <w:b/>
                <w:sz w:val="24"/>
                <w:szCs w:val="24"/>
              </w:rPr>
            </w:pPr>
            <w:r>
              <w:rPr>
                <w:rFonts w:ascii="Arial" w:eastAsia="Arial" w:hAnsi="Arial" w:cs="Arial"/>
                <w:b/>
                <w:sz w:val="24"/>
                <w:szCs w:val="24"/>
              </w:rPr>
              <w:t>Proficiency Level(s)</w:t>
            </w:r>
          </w:p>
        </w:tc>
      </w:tr>
      <w:tr w:rsidR="000C22C5" w:rsidTr="000C07EE">
        <w:trPr>
          <w:cantSplit/>
        </w:trPr>
        <w:tc>
          <w:tcPr>
            <w:tcW w:w="3120" w:type="dxa"/>
          </w:tcPr>
          <w:p w:rsidR="000C22C5" w:rsidRDefault="00825088">
            <w:pPr>
              <w:spacing w:before="160"/>
              <w:rPr>
                <w:rFonts w:ascii="Arial" w:eastAsia="Arial" w:hAnsi="Arial" w:cs="Arial"/>
                <w:sz w:val="24"/>
                <w:szCs w:val="24"/>
              </w:rPr>
            </w:pPr>
            <w:r>
              <w:rPr>
                <w:rFonts w:ascii="Arial" w:eastAsia="Arial" w:hAnsi="Arial" w:cs="Arial"/>
                <w:sz w:val="24"/>
                <w:szCs w:val="24"/>
              </w:rPr>
              <w:t>Carnegie Learning Inc.</w:t>
            </w:r>
          </w:p>
        </w:tc>
        <w:tc>
          <w:tcPr>
            <w:tcW w:w="3480" w:type="dxa"/>
          </w:tcPr>
          <w:p w:rsidR="000C22C5" w:rsidRDefault="00825088">
            <w:pPr>
              <w:spacing w:before="120" w:after="120"/>
              <w:rPr>
                <w:rFonts w:ascii="Arial" w:eastAsia="Arial" w:hAnsi="Arial" w:cs="Arial"/>
                <w:sz w:val="24"/>
                <w:szCs w:val="24"/>
              </w:rPr>
            </w:pPr>
            <w:bookmarkStart w:id="0" w:name="_GoBack"/>
            <w:r w:rsidRPr="000B7976">
              <w:rPr>
                <w:rFonts w:ascii="Arial" w:eastAsia="Arial" w:hAnsi="Arial" w:cs="Arial"/>
                <w:i/>
                <w:sz w:val="24"/>
                <w:szCs w:val="24"/>
                <w:lang w:val="fr-FR"/>
              </w:rPr>
              <w:t>T’es branché</w:t>
            </w:r>
            <w:bookmarkEnd w:id="0"/>
            <w:r>
              <w:rPr>
                <w:rFonts w:ascii="Arial" w:eastAsia="Arial" w:hAnsi="Arial" w:cs="Arial"/>
                <w:i/>
                <w:sz w:val="24"/>
                <w:szCs w:val="24"/>
              </w:rPr>
              <w:t>?</w:t>
            </w:r>
          </w:p>
        </w:tc>
        <w:tc>
          <w:tcPr>
            <w:tcW w:w="2760" w:type="dxa"/>
          </w:tcPr>
          <w:p w:rsidR="000C22C5" w:rsidRDefault="00825088">
            <w:pPr>
              <w:spacing w:before="160"/>
              <w:rPr>
                <w:rFonts w:ascii="Arial" w:eastAsia="Arial" w:hAnsi="Arial" w:cs="Arial"/>
                <w:sz w:val="24"/>
                <w:szCs w:val="24"/>
              </w:rPr>
            </w:pPr>
            <w:r>
              <w:rPr>
                <w:rFonts w:ascii="Arial" w:eastAsia="Arial" w:hAnsi="Arial" w:cs="Arial"/>
                <w:sz w:val="24"/>
                <w:szCs w:val="24"/>
              </w:rPr>
              <w:t>Novice</w:t>
            </w:r>
          </w:p>
        </w:tc>
      </w:tr>
    </w:tbl>
    <w:p w:rsidR="000C22C5" w:rsidRDefault="00825088">
      <w:pPr>
        <w:pStyle w:val="Heading2"/>
        <w:spacing w:before="240"/>
        <w:rPr>
          <w:rFonts w:ascii="Arial" w:eastAsia="Arial" w:hAnsi="Arial" w:cs="Arial"/>
          <w:b/>
          <w:color w:val="000000"/>
          <w:sz w:val="24"/>
          <w:szCs w:val="24"/>
        </w:rPr>
      </w:pPr>
      <w:r>
        <w:rPr>
          <w:rFonts w:ascii="Arial" w:eastAsia="Arial" w:hAnsi="Arial" w:cs="Arial"/>
          <w:b/>
          <w:color w:val="000000"/>
          <w:sz w:val="24"/>
          <w:szCs w:val="24"/>
        </w:rPr>
        <w:t>Program Summary:</w:t>
      </w:r>
    </w:p>
    <w:p w:rsidR="000C22C5" w:rsidRDefault="00825088" w:rsidP="000C07EE">
      <w:pPr>
        <w:spacing w:before="160"/>
        <w:rPr>
          <w:rFonts w:ascii="Arial" w:eastAsia="Arial" w:hAnsi="Arial" w:cs="Arial"/>
          <w:i/>
          <w:sz w:val="24"/>
          <w:szCs w:val="24"/>
        </w:rPr>
      </w:pPr>
      <w:r w:rsidRPr="000B7976">
        <w:rPr>
          <w:rFonts w:ascii="Arial" w:eastAsia="Arial" w:hAnsi="Arial" w:cs="Arial"/>
          <w:i/>
          <w:sz w:val="24"/>
          <w:szCs w:val="24"/>
          <w:lang w:val="fr-FR"/>
        </w:rPr>
        <w:t>T’es branché</w:t>
      </w:r>
      <w:r>
        <w:rPr>
          <w:rFonts w:ascii="Arial" w:eastAsia="Arial" w:hAnsi="Arial" w:cs="Arial"/>
          <w:i/>
          <w:sz w:val="24"/>
          <w:szCs w:val="24"/>
        </w:rPr>
        <w:t>?</w:t>
      </w:r>
      <w:r>
        <w:rPr>
          <w:rFonts w:ascii="Arial" w:eastAsia="Arial" w:hAnsi="Arial" w:cs="Arial"/>
          <w:sz w:val="24"/>
          <w:szCs w:val="24"/>
        </w:rPr>
        <w:t xml:space="preserve"> includes the following: </w:t>
      </w:r>
      <w:r>
        <w:rPr>
          <w:rFonts w:ascii="Arial" w:eastAsia="Arial" w:hAnsi="Arial" w:cs="Arial"/>
          <w:sz w:val="24"/>
          <w:szCs w:val="24"/>
          <w:highlight w:val="white"/>
        </w:rPr>
        <w:t>Student Edition (SE) and Annotated Teacher’s Edition (ATE).</w:t>
      </w:r>
    </w:p>
    <w:p w:rsidR="000C22C5" w:rsidRDefault="00825088">
      <w:pPr>
        <w:pStyle w:val="Heading2"/>
        <w:spacing w:before="240"/>
        <w:rPr>
          <w:rFonts w:ascii="Arial" w:eastAsia="Arial" w:hAnsi="Arial" w:cs="Arial"/>
          <w:b/>
          <w:color w:val="000000"/>
          <w:sz w:val="24"/>
          <w:szCs w:val="24"/>
        </w:rPr>
      </w:pPr>
      <w:r>
        <w:rPr>
          <w:rFonts w:ascii="Arial" w:eastAsia="Arial" w:hAnsi="Arial" w:cs="Arial"/>
          <w:b/>
          <w:color w:val="000000"/>
          <w:sz w:val="24"/>
          <w:szCs w:val="24"/>
        </w:rPr>
        <w:t>Recommendation:</w:t>
      </w:r>
    </w:p>
    <w:p w:rsidR="000C22C5" w:rsidRDefault="00825088">
      <w:pPr>
        <w:spacing w:before="160"/>
        <w:rPr>
          <w:rFonts w:ascii="Arial" w:eastAsia="Arial" w:hAnsi="Arial" w:cs="Arial"/>
          <w:sz w:val="24"/>
          <w:szCs w:val="24"/>
        </w:rPr>
      </w:pPr>
      <w:r w:rsidRPr="000B7976">
        <w:rPr>
          <w:rFonts w:ascii="Arial" w:eastAsia="Arial" w:hAnsi="Arial" w:cs="Arial"/>
          <w:i/>
          <w:sz w:val="24"/>
          <w:szCs w:val="24"/>
          <w:lang w:val="fr-FR"/>
        </w:rPr>
        <w:t>T’es branché</w:t>
      </w:r>
      <w:r>
        <w:rPr>
          <w:rFonts w:ascii="Arial" w:eastAsia="Arial" w:hAnsi="Arial" w:cs="Arial"/>
          <w:i/>
          <w:sz w:val="24"/>
          <w:szCs w:val="24"/>
        </w:rPr>
        <w:t xml:space="preserve">? </w:t>
      </w:r>
      <w:r>
        <w:rPr>
          <w:rFonts w:ascii="Arial" w:eastAsia="Arial" w:hAnsi="Arial" w:cs="Arial"/>
          <w:sz w:val="24"/>
          <w:szCs w:val="24"/>
        </w:rPr>
        <w:t xml:space="preserve">is recommended for adoption because the instructional materials include content as specified in the </w:t>
      </w:r>
      <w:r>
        <w:rPr>
          <w:rFonts w:ascii="Arial" w:eastAsia="Arial" w:hAnsi="Arial" w:cs="Arial"/>
          <w:i/>
          <w:sz w:val="24"/>
          <w:szCs w:val="24"/>
          <w:highlight w:val="white"/>
        </w:rPr>
        <w:t>World Languages Standards for California Public Schools, Kindergarten Through Grade Twelve</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i/>
          <w:sz w:val="24"/>
          <w:szCs w:val="24"/>
        </w:rPr>
        <w:t>World Languages Standards</w:t>
      </w:r>
      <w:r>
        <w:rPr>
          <w:rFonts w:ascii="Arial" w:eastAsia="Arial" w:hAnsi="Arial" w:cs="Arial"/>
          <w:sz w:val="24"/>
          <w:szCs w:val="24"/>
        </w:rPr>
        <w:t>), and meet all the criteria in category 1 with strengths in categories 2–5.</w:t>
      </w:r>
    </w:p>
    <w:p w:rsidR="000C22C5" w:rsidRDefault="00825088">
      <w:pPr>
        <w:pStyle w:val="Heading3"/>
        <w:spacing w:before="240"/>
        <w:rPr>
          <w:rFonts w:ascii="Arial" w:eastAsia="Arial" w:hAnsi="Arial" w:cs="Arial"/>
          <w:b/>
          <w:color w:val="000000"/>
        </w:rPr>
      </w:pPr>
      <w:r>
        <w:rPr>
          <w:rFonts w:ascii="Arial" w:eastAsia="Arial" w:hAnsi="Arial" w:cs="Arial"/>
          <w:b/>
          <w:color w:val="000000"/>
        </w:rPr>
        <w:t>Criteria Category 1: World Languages Content/Alignment with Standards</w:t>
      </w:r>
    </w:p>
    <w:p w:rsidR="000C22C5" w:rsidRDefault="00825088">
      <w:pPr>
        <w:spacing w:before="240" w:after="0"/>
        <w:rPr>
          <w:rFonts w:ascii="Arial" w:eastAsia="Arial" w:hAnsi="Arial" w:cs="Arial"/>
          <w:sz w:val="24"/>
          <w:szCs w:val="24"/>
        </w:rPr>
      </w:pPr>
      <w:r>
        <w:rPr>
          <w:rFonts w:ascii="Arial" w:eastAsia="Arial" w:hAnsi="Arial" w:cs="Arial"/>
          <w:sz w:val="24"/>
          <w:szCs w:val="24"/>
        </w:rPr>
        <w:t xml:space="preserve">The program supports instruction designed to ensure that students master all the </w:t>
      </w:r>
      <w:r>
        <w:rPr>
          <w:rFonts w:ascii="Arial" w:eastAsia="Arial" w:hAnsi="Arial" w:cs="Arial"/>
          <w:i/>
          <w:sz w:val="24"/>
          <w:szCs w:val="24"/>
        </w:rPr>
        <w:t xml:space="preserve">World Languages Standards </w:t>
      </w:r>
      <w:r>
        <w:rPr>
          <w:rFonts w:ascii="Arial" w:eastAsia="Arial" w:hAnsi="Arial" w:cs="Arial"/>
          <w:sz w:val="24"/>
          <w:szCs w:val="24"/>
        </w:rPr>
        <w:t>for the intended proficiency level(s), and meets all of the evaluation criteria in category 1.</w:t>
      </w:r>
    </w:p>
    <w:p w:rsidR="000C22C5" w:rsidRDefault="00825088" w:rsidP="007E331F">
      <w:pPr>
        <w:pStyle w:val="Heading4"/>
      </w:pPr>
      <w:r w:rsidRPr="007E331F">
        <w:t>Citations</w:t>
      </w:r>
      <w:r>
        <w:t>:</w:t>
      </w:r>
    </w:p>
    <w:p w:rsidR="000C22C5" w:rsidRDefault="00825088" w:rsidP="007E331F">
      <w:pPr>
        <w:numPr>
          <w:ilvl w:val="0"/>
          <w:numId w:val="5"/>
        </w:numPr>
        <w:rPr>
          <w:sz w:val="24"/>
          <w:szCs w:val="24"/>
        </w:rPr>
      </w:pPr>
      <w:r>
        <w:rPr>
          <w:rFonts w:ascii="Arial" w:eastAsia="Arial" w:hAnsi="Arial" w:cs="Arial"/>
          <w:sz w:val="24"/>
          <w:szCs w:val="24"/>
        </w:rPr>
        <w:t>Criterion #1.1:</w:t>
      </w:r>
    </w:p>
    <w:p w:rsidR="000C22C5" w:rsidRDefault="00825088" w:rsidP="007E331F">
      <w:pPr>
        <w:numPr>
          <w:ilvl w:val="1"/>
          <w:numId w:val="5"/>
        </w:numPr>
        <w:rPr>
          <w:rFonts w:ascii="Arial" w:eastAsia="Arial" w:hAnsi="Arial" w:cs="Arial"/>
          <w:sz w:val="24"/>
          <w:szCs w:val="24"/>
        </w:rPr>
      </w:pPr>
      <w:r w:rsidRPr="00B87337">
        <w:rPr>
          <w:rFonts w:ascii="Arial" w:eastAsia="Arial" w:hAnsi="Arial" w:cs="Arial"/>
          <w:sz w:val="24"/>
          <w:szCs w:val="24"/>
          <w:lang w:val="es-ES"/>
        </w:rPr>
        <w:t xml:space="preserve">WL.CM1.N: </w:t>
      </w:r>
      <w:r w:rsidR="00B87337" w:rsidRPr="00B87337">
        <w:rPr>
          <w:rFonts w:ascii="Arial" w:eastAsia="Arial" w:hAnsi="Arial" w:cs="Arial"/>
          <w:sz w:val="24"/>
          <w:szCs w:val="24"/>
          <w:lang w:val="es-ES"/>
        </w:rPr>
        <w:t>SE/A</w:t>
      </w:r>
      <w:r w:rsidRPr="00B87337">
        <w:rPr>
          <w:rFonts w:ascii="Arial" w:eastAsia="Arial" w:hAnsi="Arial" w:cs="Arial"/>
          <w:sz w:val="24"/>
          <w:szCs w:val="24"/>
          <w:lang w:val="es-ES"/>
        </w:rPr>
        <w:t>TE p</w:t>
      </w:r>
      <w:r w:rsidR="00B87337">
        <w:rPr>
          <w:rFonts w:ascii="Arial" w:eastAsia="Arial" w:hAnsi="Arial" w:cs="Arial"/>
          <w:sz w:val="24"/>
          <w:szCs w:val="24"/>
          <w:lang w:val="es-ES"/>
        </w:rPr>
        <w:t>p</w:t>
      </w:r>
      <w:r w:rsidRPr="00B87337">
        <w:rPr>
          <w:rFonts w:ascii="Arial" w:eastAsia="Arial" w:hAnsi="Arial" w:cs="Arial"/>
          <w:sz w:val="24"/>
          <w:szCs w:val="24"/>
          <w:lang w:val="es-ES"/>
        </w:rPr>
        <w:t>. 325</w:t>
      </w:r>
      <w:r w:rsidR="003B4DC9">
        <w:rPr>
          <w:rFonts w:ascii="Arial" w:eastAsia="Arial" w:hAnsi="Arial" w:cs="Arial"/>
          <w:sz w:val="24"/>
          <w:szCs w:val="24"/>
          <w:lang w:val="es-ES"/>
        </w:rPr>
        <w:t>–</w:t>
      </w:r>
      <w:r w:rsidRPr="00B87337">
        <w:rPr>
          <w:rFonts w:ascii="Arial" w:eastAsia="Arial" w:hAnsi="Arial" w:cs="Arial"/>
          <w:sz w:val="24"/>
          <w:szCs w:val="24"/>
          <w:lang w:val="es-ES"/>
        </w:rPr>
        <w:t xml:space="preserve">326. </w:t>
      </w:r>
      <w:r>
        <w:rPr>
          <w:rFonts w:ascii="Arial" w:eastAsia="Arial" w:hAnsi="Arial" w:cs="Arial"/>
          <w:sz w:val="24"/>
          <w:szCs w:val="24"/>
        </w:rPr>
        <w:t>In learning about an author, students listen to an excerpt in French to determine meaning and gather general information.</w:t>
      </w:r>
    </w:p>
    <w:p w:rsidR="000C22C5" w:rsidRDefault="00825088" w:rsidP="007E331F">
      <w:pPr>
        <w:numPr>
          <w:ilvl w:val="1"/>
          <w:numId w:val="5"/>
        </w:numPr>
        <w:rPr>
          <w:rFonts w:ascii="Arial" w:eastAsia="Arial" w:hAnsi="Arial" w:cs="Arial"/>
          <w:sz w:val="24"/>
          <w:szCs w:val="24"/>
        </w:rPr>
      </w:pPr>
      <w:r>
        <w:rPr>
          <w:rFonts w:ascii="Arial" w:eastAsia="Arial" w:hAnsi="Arial" w:cs="Arial"/>
          <w:sz w:val="24"/>
          <w:szCs w:val="24"/>
        </w:rPr>
        <w:t xml:space="preserve">WL.CM2.N: </w:t>
      </w:r>
      <w:r w:rsidR="00B87337">
        <w:rPr>
          <w:rFonts w:ascii="Arial" w:eastAsia="Arial" w:hAnsi="Arial" w:cs="Arial"/>
          <w:sz w:val="24"/>
          <w:szCs w:val="24"/>
        </w:rPr>
        <w:t>SE/A</w:t>
      </w:r>
      <w:r>
        <w:rPr>
          <w:rFonts w:ascii="Arial" w:eastAsia="Arial" w:hAnsi="Arial" w:cs="Arial"/>
          <w:sz w:val="24"/>
          <w:szCs w:val="24"/>
        </w:rPr>
        <w:t>TE p. 65</w:t>
      </w:r>
      <w:r w:rsidR="00E54DA4">
        <w:rPr>
          <w:rFonts w:ascii="Arial" w:eastAsia="Arial" w:hAnsi="Arial" w:cs="Arial"/>
          <w:sz w:val="24"/>
          <w:szCs w:val="24"/>
        </w:rPr>
        <w:t>.</w:t>
      </w:r>
      <w:r>
        <w:rPr>
          <w:rFonts w:ascii="Arial" w:eastAsia="Arial" w:hAnsi="Arial" w:cs="Arial"/>
          <w:sz w:val="24"/>
          <w:szCs w:val="24"/>
        </w:rPr>
        <w:t xml:space="preserve"> Students use sentence frames to talk about preferences for a survey, using familiar or memorized words and phrases in common daily settings.</w:t>
      </w:r>
    </w:p>
    <w:p w:rsidR="000C22C5" w:rsidRDefault="00825088" w:rsidP="007E331F">
      <w:pPr>
        <w:numPr>
          <w:ilvl w:val="1"/>
          <w:numId w:val="5"/>
        </w:numPr>
        <w:rPr>
          <w:rFonts w:ascii="Arial" w:eastAsia="Arial" w:hAnsi="Arial" w:cs="Arial"/>
          <w:sz w:val="24"/>
          <w:szCs w:val="24"/>
        </w:rPr>
      </w:pPr>
      <w:r w:rsidRPr="00B87337">
        <w:rPr>
          <w:rFonts w:ascii="Arial" w:eastAsia="Arial" w:hAnsi="Arial" w:cs="Arial"/>
          <w:sz w:val="24"/>
          <w:szCs w:val="24"/>
          <w:lang w:val="es-ES"/>
        </w:rPr>
        <w:t xml:space="preserve">WL.CM3.N: </w:t>
      </w:r>
      <w:r w:rsidR="00B87337" w:rsidRPr="00B87337">
        <w:rPr>
          <w:rFonts w:ascii="Arial" w:eastAsia="Arial" w:hAnsi="Arial" w:cs="Arial"/>
          <w:sz w:val="24"/>
          <w:szCs w:val="24"/>
          <w:lang w:val="es-ES"/>
        </w:rPr>
        <w:t>SE/A</w:t>
      </w:r>
      <w:r w:rsidRPr="00B87337">
        <w:rPr>
          <w:rFonts w:ascii="Arial" w:eastAsia="Arial" w:hAnsi="Arial" w:cs="Arial"/>
          <w:sz w:val="24"/>
          <w:szCs w:val="24"/>
          <w:lang w:val="es-ES"/>
        </w:rPr>
        <w:t xml:space="preserve">TE p. 42. </w:t>
      </w:r>
      <w:r>
        <w:rPr>
          <w:rFonts w:ascii="Arial" w:eastAsia="Arial" w:hAnsi="Arial" w:cs="Arial"/>
          <w:sz w:val="24"/>
          <w:szCs w:val="24"/>
        </w:rPr>
        <w:t>Activit</w:t>
      </w:r>
      <w:r w:rsidR="003D3E14">
        <w:rPr>
          <w:rFonts w:ascii="Arial" w:eastAsia="Arial" w:hAnsi="Arial" w:cs="Arial"/>
          <w:sz w:val="24"/>
          <w:szCs w:val="24"/>
        </w:rPr>
        <w:t>y</w:t>
      </w:r>
      <w:r>
        <w:rPr>
          <w:rFonts w:ascii="Arial" w:eastAsia="Arial" w:hAnsi="Arial" w:cs="Arial"/>
          <w:sz w:val="24"/>
          <w:szCs w:val="24"/>
        </w:rPr>
        <w:t xml:space="preserve"> 15 focus</w:t>
      </w:r>
      <w:r w:rsidR="003D3E14">
        <w:rPr>
          <w:rFonts w:ascii="Arial" w:eastAsia="Arial" w:hAnsi="Arial" w:cs="Arial"/>
          <w:sz w:val="24"/>
          <w:szCs w:val="24"/>
        </w:rPr>
        <w:t>es</w:t>
      </w:r>
      <w:r>
        <w:rPr>
          <w:rFonts w:ascii="Arial" w:eastAsia="Arial" w:hAnsi="Arial" w:cs="Arial"/>
          <w:sz w:val="24"/>
          <w:szCs w:val="24"/>
        </w:rPr>
        <w:t xml:space="preserve"> on presentational speaking where students create a collage of "back to school" items to present to the class.</w:t>
      </w:r>
      <w:r w:rsidR="003D3E14">
        <w:rPr>
          <w:rFonts w:ascii="Arial" w:eastAsia="Arial" w:hAnsi="Arial" w:cs="Arial"/>
          <w:sz w:val="24"/>
          <w:szCs w:val="24"/>
        </w:rPr>
        <w:t xml:space="preserve"> Activity 16 </w:t>
      </w:r>
      <w:r w:rsidR="003D3E14" w:rsidRPr="003D3E14">
        <w:rPr>
          <w:rFonts w:ascii="Arial" w:eastAsia="Arial" w:hAnsi="Arial" w:cs="Arial"/>
          <w:sz w:val="24"/>
          <w:szCs w:val="24"/>
        </w:rPr>
        <w:t>asks students to compare cell phones and cell phone plans</w:t>
      </w:r>
      <w:r w:rsidR="003D3E14">
        <w:rPr>
          <w:rFonts w:ascii="Arial" w:eastAsia="Arial" w:hAnsi="Arial" w:cs="Arial"/>
          <w:sz w:val="24"/>
          <w:szCs w:val="24"/>
        </w:rPr>
        <w:t>.</w:t>
      </w:r>
    </w:p>
    <w:p w:rsidR="000C22C5" w:rsidRDefault="00825088" w:rsidP="007E331F">
      <w:pPr>
        <w:numPr>
          <w:ilvl w:val="1"/>
          <w:numId w:val="5"/>
        </w:numPr>
        <w:rPr>
          <w:rFonts w:ascii="Arial" w:eastAsia="Arial" w:hAnsi="Arial" w:cs="Arial"/>
          <w:sz w:val="24"/>
          <w:szCs w:val="24"/>
        </w:rPr>
      </w:pPr>
      <w:r w:rsidRPr="00B87337">
        <w:rPr>
          <w:rFonts w:ascii="Arial" w:eastAsia="Arial" w:hAnsi="Arial" w:cs="Arial"/>
          <w:sz w:val="24"/>
          <w:szCs w:val="24"/>
          <w:lang w:val="es-ES"/>
        </w:rPr>
        <w:lastRenderedPageBreak/>
        <w:t xml:space="preserve">WL.CM4.N: </w:t>
      </w:r>
      <w:r w:rsidR="00B87337" w:rsidRPr="00B87337">
        <w:rPr>
          <w:rFonts w:ascii="Arial" w:eastAsia="Arial" w:hAnsi="Arial" w:cs="Arial"/>
          <w:sz w:val="24"/>
          <w:szCs w:val="24"/>
          <w:lang w:val="es-ES"/>
        </w:rPr>
        <w:t>SE/A</w:t>
      </w:r>
      <w:r w:rsidRPr="00B87337">
        <w:rPr>
          <w:rFonts w:ascii="Arial" w:eastAsia="Arial" w:hAnsi="Arial" w:cs="Arial"/>
          <w:sz w:val="24"/>
          <w:szCs w:val="24"/>
          <w:lang w:val="es-ES"/>
        </w:rPr>
        <w:t xml:space="preserve">TE p. 74. </w:t>
      </w:r>
      <w:r>
        <w:rPr>
          <w:rFonts w:ascii="Arial" w:eastAsia="Arial" w:hAnsi="Arial" w:cs="Arial"/>
          <w:sz w:val="24"/>
          <w:szCs w:val="24"/>
        </w:rPr>
        <w:t>Activity 10 focuses on interpersonal speaking and the writing activity is consistent with using real-world and academic language in common and daily settings in the target language.</w:t>
      </w:r>
    </w:p>
    <w:p w:rsidR="000C22C5" w:rsidRDefault="00825088" w:rsidP="007E331F">
      <w:pPr>
        <w:numPr>
          <w:ilvl w:val="1"/>
          <w:numId w:val="5"/>
        </w:numPr>
        <w:rPr>
          <w:rFonts w:ascii="Arial" w:eastAsia="Arial" w:hAnsi="Arial" w:cs="Arial"/>
          <w:sz w:val="24"/>
          <w:szCs w:val="24"/>
        </w:rPr>
      </w:pPr>
      <w:r w:rsidRPr="00B87337">
        <w:rPr>
          <w:rFonts w:ascii="Arial" w:eastAsia="Arial" w:hAnsi="Arial" w:cs="Arial"/>
          <w:sz w:val="24"/>
          <w:szCs w:val="24"/>
          <w:lang w:val="es-ES"/>
        </w:rPr>
        <w:t xml:space="preserve">WL.CM5.N: </w:t>
      </w:r>
      <w:r w:rsidR="00B87337" w:rsidRPr="00B87337">
        <w:rPr>
          <w:rFonts w:ascii="Arial" w:eastAsia="Arial" w:hAnsi="Arial" w:cs="Arial"/>
          <w:sz w:val="24"/>
          <w:szCs w:val="24"/>
          <w:lang w:val="es-ES"/>
        </w:rPr>
        <w:t>SE/A</w:t>
      </w:r>
      <w:r w:rsidRPr="00B87337">
        <w:rPr>
          <w:rFonts w:ascii="Arial" w:eastAsia="Arial" w:hAnsi="Arial" w:cs="Arial"/>
          <w:sz w:val="24"/>
          <w:szCs w:val="24"/>
          <w:lang w:val="es-ES"/>
        </w:rPr>
        <w:t xml:space="preserve">TE p. 238. </w:t>
      </w:r>
      <w:r>
        <w:rPr>
          <w:rFonts w:ascii="Arial" w:eastAsia="Arial" w:hAnsi="Arial" w:cs="Arial"/>
          <w:sz w:val="24"/>
          <w:szCs w:val="24"/>
        </w:rPr>
        <w:t>“</w:t>
      </w:r>
      <w:r w:rsidRPr="00051EDD">
        <w:rPr>
          <w:rFonts w:ascii="Arial" w:eastAsia="Arial" w:hAnsi="Arial" w:cs="Arial"/>
          <w:sz w:val="24"/>
          <w:szCs w:val="24"/>
          <w:lang w:val="fr-FR"/>
        </w:rPr>
        <w:t>Les emplois de temps</w:t>
      </w:r>
      <w:r>
        <w:rPr>
          <w:rFonts w:ascii="Arial" w:eastAsia="Arial" w:hAnsi="Arial" w:cs="Arial"/>
          <w:sz w:val="24"/>
          <w:szCs w:val="24"/>
        </w:rPr>
        <w:t>” features “basic sentence-level elements” specific to French. Notably, the structure of how to write out times in French (e.g.</w:t>
      </w:r>
      <w:r w:rsidR="00051EDD">
        <w:rPr>
          <w:rFonts w:ascii="Arial" w:eastAsia="Arial" w:hAnsi="Arial" w:cs="Arial"/>
          <w:sz w:val="24"/>
          <w:szCs w:val="24"/>
        </w:rPr>
        <w:t>,</w:t>
      </w:r>
      <w:r>
        <w:rPr>
          <w:rFonts w:ascii="Arial" w:eastAsia="Arial" w:hAnsi="Arial" w:cs="Arial"/>
          <w:sz w:val="24"/>
          <w:szCs w:val="24"/>
        </w:rPr>
        <w:t xml:space="preserve"> 3:30 PM would be 15h30 in French).</w:t>
      </w:r>
    </w:p>
    <w:p w:rsidR="000C22C5" w:rsidRDefault="00825088" w:rsidP="007E331F">
      <w:pPr>
        <w:numPr>
          <w:ilvl w:val="1"/>
          <w:numId w:val="5"/>
        </w:numPr>
        <w:rPr>
          <w:rFonts w:ascii="Arial" w:eastAsia="Arial" w:hAnsi="Arial" w:cs="Arial"/>
          <w:sz w:val="24"/>
          <w:szCs w:val="24"/>
        </w:rPr>
      </w:pPr>
      <w:r w:rsidRPr="00B87337">
        <w:rPr>
          <w:rFonts w:ascii="Arial" w:eastAsia="Arial" w:hAnsi="Arial" w:cs="Arial"/>
          <w:sz w:val="24"/>
          <w:szCs w:val="24"/>
          <w:lang w:val="es-ES"/>
        </w:rPr>
        <w:t xml:space="preserve">WL.CM6.N: </w:t>
      </w:r>
      <w:r w:rsidR="00B87337" w:rsidRPr="00B87337">
        <w:rPr>
          <w:rFonts w:ascii="Arial" w:eastAsia="Arial" w:hAnsi="Arial" w:cs="Arial"/>
          <w:sz w:val="24"/>
          <w:szCs w:val="24"/>
          <w:lang w:val="es-ES"/>
        </w:rPr>
        <w:t>SE/A</w:t>
      </w:r>
      <w:r w:rsidRPr="00B87337">
        <w:rPr>
          <w:rFonts w:ascii="Arial" w:eastAsia="Arial" w:hAnsi="Arial" w:cs="Arial"/>
          <w:sz w:val="24"/>
          <w:szCs w:val="24"/>
          <w:lang w:val="es-ES"/>
        </w:rPr>
        <w:t xml:space="preserve">TE p. 45. </w:t>
      </w:r>
      <w:r>
        <w:rPr>
          <w:rFonts w:ascii="Arial" w:eastAsia="Arial" w:hAnsi="Arial" w:cs="Arial"/>
          <w:sz w:val="24"/>
          <w:szCs w:val="24"/>
        </w:rPr>
        <w:t>“</w:t>
      </w:r>
      <w:r w:rsidRPr="00051EDD">
        <w:rPr>
          <w:rFonts w:ascii="Arial" w:eastAsia="Arial" w:hAnsi="Arial" w:cs="Arial"/>
          <w:sz w:val="24"/>
          <w:szCs w:val="24"/>
          <w:lang w:val="fr-FR"/>
        </w:rPr>
        <w:t>Évaluation Orale</w:t>
      </w:r>
      <w:r>
        <w:rPr>
          <w:rFonts w:ascii="Arial" w:eastAsia="Arial" w:hAnsi="Arial" w:cs="Arial"/>
          <w:sz w:val="24"/>
          <w:szCs w:val="24"/>
        </w:rPr>
        <w:t>” has students participate in a role-play phone conversation wherein they communicate about “very familiar common daily topics” using phrases and vocabulary related to inviting a person to do something and declining an invitation in French.</w:t>
      </w:r>
    </w:p>
    <w:p w:rsidR="000C22C5" w:rsidRDefault="00825088" w:rsidP="007E331F">
      <w:pPr>
        <w:numPr>
          <w:ilvl w:val="1"/>
          <w:numId w:val="5"/>
        </w:numPr>
        <w:rPr>
          <w:rFonts w:ascii="Arial" w:eastAsia="Arial" w:hAnsi="Arial" w:cs="Arial"/>
          <w:sz w:val="24"/>
          <w:szCs w:val="24"/>
        </w:rPr>
      </w:pPr>
      <w:r w:rsidRPr="00B87337">
        <w:rPr>
          <w:rFonts w:ascii="Arial" w:eastAsia="Arial" w:hAnsi="Arial" w:cs="Arial"/>
          <w:sz w:val="24"/>
          <w:szCs w:val="24"/>
          <w:lang w:val="es-ES"/>
        </w:rPr>
        <w:t xml:space="preserve">WL.CM 7: </w:t>
      </w:r>
      <w:r w:rsidR="00B87337" w:rsidRPr="00B87337">
        <w:rPr>
          <w:rFonts w:ascii="Arial" w:eastAsia="Arial" w:hAnsi="Arial" w:cs="Arial"/>
          <w:sz w:val="24"/>
          <w:szCs w:val="24"/>
          <w:lang w:val="es-ES"/>
        </w:rPr>
        <w:t>SE/A</w:t>
      </w:r>
      <w:r w:rsidRPr="00B87337">
        <w:rPr>
          <w:rFonts w:ascii="Arial" w:eastAsia="Arial" w:hAnsi="Arial" w:cs="Arial"/>
          <w:sz w:val="24"/>
          <w:szCs w:val="24"/>
          <w:lang w:val="es-ES"/>
        </w:rPr>
        <w:t xml:space="preserve">TE p. 470. </w:t>
      </w:r>
      <w:r>
        <w:rPr>
          <w:rFonts w:ascii="Arial" w:eastAsia="Arial" w:hAnsi="Arial" w:cs="Arial"/>
          <w:sz w:val="24"/>
          <w:szCs w:val="24"/>
        </w:rPr>
        <w:t>Activities in communication. In the "Connections" box wherein the teacher is encouraged to point out the similarities and differences in the phrases we use in Spanish, English</w:t>
      </w:r>
      <w:r w:rsidR="00D21053">
        <w:rPr>
          <w:rFonts w:ascii="Arial" w:eastAsia="Arial" w:hAnsi="Arial" w:cs="Arial"/>
          <w:sz w:val="24"/>
          <w:szCs w:val="24"/>
        </w:rPr>
        <w:t>,</w:t>
      </w:r>
      <w:r>
        <w:rPr>
          <w:rFonts w:ascii="Arial" w:eastAsia="Arial" w:hAnsi="Arial" w:cs="Arial"/>
          <w:sz w:val="24"/>
          <w:szCs w:val="24"/>
        </w:rPr>
        <w:t xml:space="preserve"> and French after someone sneezes.</w:t>
      </w:r>
    </w:p>
    <w:p w:rsidR="000C22C5" w:rsidRDefault="00825088" w:rsidP="007E331F">
      <w:pPr>
        <w:numPr>
          <w:ilvl w:val="1"/>
          <w:numId w:val="5"/>
        </w:numPr>
        <w:rPr>
          <w:rFonts w:ascii="Arial" w:eastAsia="Arial" w:hAnsi="Arial" w:cs="Arial"/>
          <w:sz w:val="24"/>
          <w:szCs w:val="24"/>
        </w:rPr>
      </w:pPr>
      <w:r w:rsidRPr="003D3E14">
        <w:rPr>
          <w:rFonts w:ascii="Arial" w:eastAsia="Arial" w:hAnsi="Arial" w:cs="Arial"/>
          <w:sz w:val="24"/>
          <w:szCs w:val="24"/>
        </w:rPr>
        <w:t xml:space="preserve">WL.CL1.N: </w:t>
      </w:r>
      <w:r w:rsidR="00B87337" w:rsidRPr="003D3E14">
        <w:rPr>
          <w:rFonts w:ascii="Arial" w:eastAsia="Arial" w:hAnsi="Arial" w:cs="Arial"/>
          <w:sz w:val="24"/>
          <w:szCs w:val="24"/>
        </w:rPr>
        <w:t>A</w:t>
      </w:r>
      <w:r w:rsidRPr="003D3E14">
        <w:rPr>
          <w:rFonts w:ascii="Arial" w:eastAsia="Arial" w:hAnsi="Arial" w:cs="Arial"/>
          <w:sz w:val="24"/>
          <w:szCs w:val="24"/>
        </w:rPr>
        <w:t>TE p. 320</w:t>
      </w:r>
      <w:r w:rsidR="00E54DA4">
        <w:rPr>
          <w:rFonts w:ascii="Arial" w:eastAsia="Arial" w:hAnsi="Arial" w:cs="Arial"/>
          <w:sz w:val="24"/>
          <w:szCs w:val="24"/>
        </w:rPr>
        <w:t>,</w:t>
      </w:r>
      <w:r w:rsidR="003D3E14" w:rsidRPr="003D3E14">
        <w:rPr>
          <w:rFonts w:ascii="Arial" w:eastAsia="Arial" w:hAnsi="Arial" w:cs="Arial"/>
          <w:sz w:val="24"/>
          <w:szCs w:val="24"/>
        </w:rPr>
        <w:t xml:space="preserve"> Communication</w:t>
      </w:r>
      <w:r w:rsidR="003D3E14">
        <w:rPr>
          <w:rFonts w:ascii="Arial" w:eastAsia="Arial" w:hAnsi="Arial" w:cs="Arial"/>
          <w:sz w:val="24"/>
          <w:szCs w:val="24"/>
        </w:rPr>
        <w:t>. S</w:t>
      </w:r>
      <w:r>
        <w:rPr>
          <w:rFonts w:ascii="Arial" w:eastAsia="Arial" w:hAnsi="Arial" w:cs="Arial"/>
          <w:sz w:val="24"/>
          <w:szCs w:val="24"/>
        </w:rPr>
        <w:t xml:space="preserve">tudents use the “age-appropriate” expression </w:t>
      </w:r>
      <w:r w:rsidR="00D21053">
        <w:rPr>
          <w:rFonts w:ascii="Arial" w:eastAsia="Arial" w:hAnsi="Arial" w:cs="Arial"/>
          <w:sz w:val="24"/>
          <w:szCs w:val="24"/>
        </w:rPr>
        <w:t>“</w:t>
      </w:r>
      <w:r w:rsidRPr="00D21053">
        <w:rPr>
          <w:rFonts w:ascii="Arial" w:eastAsia="Arial" w:hAnsi="Arial" w:cs="Arial"/>
          <w:sz w:val="24"/>
          <w:szCs w:val="24"/>
          <w:lang w:val="fr-FR"/>
        </w:rPr>
        <w:t>prendre</w:t>
      </w:r>
      <w:r w:rsidR="00D21053">
        <w:rPr>
          <w:rFonts w:ascii="Arial" w:eastAsia="Arial" w:hAnsi="Arial" w:cs="Arial"/>
          <w:sz w:val="24"/>
          <w:szCs w:val="24"/>
          <w:lang w:val="fr-FR"/>
        </w:rPr>
        <w:t> »</w:t>
      </w:r>
      <w:r>
        <w:rPr>
          <w:rFonts w:ascii="Arial" w:eastAsia="Arial" w:hAnsi="Arial" w:cs="Arial"/>
          <w:sz w:val="24"/>
          <w:szCs w:val="24"/>
        </w:rPr>
        <w:t xml:space="preserve"> to demonstrate ability to accurately order food at a restaurant or cafe in French.</w:t>
      </w:r>
    </w:p>
    <w:p w:rsidR="000C22C5" w:rsidRDefault="00825088" w:rsidP="007E331F">
      <w:pPr>
        <w:numPr>
          <w:ilvl w:val="1"/>
          <w:numId w:val="5"/>
        </w:numPr>
        <w:rPr>
          <w:rFonts w:ascii="Arial" w:eastAsia="Arial" w:hAnsi="Arial" w:cs="Arial"/>
          <w:sz w:val="24"/>
          <w:szCs w:val="24"/>
        </w:rPr>
      </w:pPr>
      <w:r w:rsidRPr="00B87337">
        <w:rPr>
          <w:rFonts w:ascii="Arial" w:eastAsia="Arial" w:hAnsi="Arial" w:cs="Arial"/>
          <w:sz w:val="24"/>
          <w:szCs w:val="24"/>
          <w:lang w:val="es-ES"/>
        </w:rPr>
        <w:t xml:space="preserve">WL.CL2.N: </w:t>
      </w:r>
      <w:r w:rsidR="00B87337" w:rsidRPr="00B87337">
        <w:rPr>
          <w:rFonts w:ascii="Arial" w:eastAsia="Arial" w:hAnsi="Arial" w:cs="Arial"/>
          <w:sz w:val="24"/>
          <w:szCs w:val="24"/>
          <w:lang w:val="es-ES"/>
        </w:rPr>
        <w:t>SE/A</w:t>
      </w:r>
      <w:r w:rsidRPr="00B87337">
        <w:rPr>
          <w:rFonts w:ascii="Arial" w:eastAsia="Arial" w:hAnsi="Arial" w:cs="Arial"/>
          <w:sz w:val="24"/>
          <w:szCs w:val="24"/>
          <w:lang w:val="es-ES"/>
        </w:rPr>
        <w:t xml:space="preserve">TE p. 18. </w:t>
      </w:r>
      <w:r>
        <w:rPr>
          <w:rFonts w:ascii="Arial" w:eastAsia="Arial" w:hAnsi="Arial" w:cs="Arial"/>
          <w:sz w:val="24"/>
          <w:szCs w:val="24"/>
        </w:rPr>
        <w:t xml:space="preserve">Under the </w:t>
      </w:r>
      <w:r w:rsidR="00D21053">
        <w:rPr>
          <w:rFonts w:ascii="Arial" w:eastAsia="Arial" w:hAnsi="Arial" w:cs="Arial"/>
          <w:sz w:val="24"/>
          <w:szCs w:val="24"/>
        </w:rPr>
        <w:t>“</w:t>
      </w:r>
      <w:r>
        <w:rPr>
          <w:rFonts w:ascii="Arial" w:eastAsia="Arial" w:hAnsi="Arial" w:cs="Arial"/>
          <w:sz w:val="24"/>
          <w:szCs w:val="24"/>
        </w:rPr>
        <w:t>Essential Instruction</w:t>
      </w:r>
      <w:r w:rsidR="00D21053">
        <w:rPr>
          <w:rFonts w:ascii="Arial" w:eastAsia="Arial" w:hAnsi="Arial" w:cs="Arial"/>
          <w:sz w:val="24"/>
          <w:szCs w:val="24"/>
        </w:rPr>
        <w:t>”</w:t>
      </w:r>
      <w:r>
        <w:rPr>
          <w:rFonts w:ascii="Arial" w:eastAsia="Arial" w:hAnsi="Arial" w:cs="Arial"/>
          <w:sz w:val="24"/>
          <w:szCs w:val="24"/>
        </w:rPr>
        <w:t xml:space="preserve"> heading, there is a suggestion to discuss the grading scale (0</w:t>
      </w:r>
      <w:r w:rsidR="003B4DC9">
        <w:rPr>
          <w:rFonts w:ascii="Arial" w:eastAsia="Arial" w:hAnsi="Arial" w:cs="Arial"/>
          <w:sz w:val="24"/>
          <w:szCs w:val="24"/>
        </w:rPr>
        <w:t>–</w:t>
      </w:r>
      <w:r>
        <w:rPr>
          <w:rFonts w:ascii="Arial" w:eastAsia="Arial" w:hAnsi="Arial" w:cs="Arial"/>
          <w:sz w:val="24"/>
          <w:szCs w:val="24"/>
        </w:rPr>
        <w:t>20 as opposed to the letter grade system) and grade level designations of the French primary and secondary schooling systems This information fits in with the “recognize” cultural “practices” aspect of this standard.</w:t>
      </w:r>
    </w:p>
    <w:p w:rsidR="000C22C5" w:rsidRDefault="00825088" w:rsidP="007E331F">
      <w:pPr>
        <w:numPr>
          <w:ilvl w:val="1"/>
          <w:numId w:val="5"/>
        </w:numPr>
        <w:rPr>
          <w:rFonts w:ascii="Arial" w:eastAsia="Arial" w:hAnsi="Arial" w:cs="Arial"/>
          <w:sz w:val="24"/>
          <w:szCs w:val="24"/>
        </w:rPr>
      </w:pPr>
      <w:r>
        <w:rPr>
          <w:rFonts w:ascii="Arial" w:eastAsia="Arial" w:hAnsi="Arial" w:cs="Arial"/>
          <w:sz w:val="24"/>
          <w:szCs w:val="24"/>
        </w:rPr>
        <w:t xml:space="preserve">WL.CL3.N: </w:t>
      </w:r>
      <w:r w:rsidR="00B87337">
        <w:rPr>
          <w:rFonts w:ascii="Arial" w:eastAsia="Arial" w:hAnsi="Arial" w:cs="Arial"/>
          <w:sz w:val="24"/>
          <w:szCs w:val="24"/>
        </w:rPr>
        <w:t>SE/A</w:t>
      </w:r>
      <w:r>
        <w:rPr>
          <w:rFonts w:ascii="Arial" w:eastAsia="Arial" w:hAnsi="Arial" w:cs="Arial"/>
          <w:sz w:val="24"/>
          <w:szCs w:val="24"/>
        </w:rPr>
        <w:t>TE p. 6</w:t>
      </w:r>
      <w:r w:rsidR="003D3E14">
        <w:rPr>
          <w:rFonts w:ascii="Arial" w:eastAsia="Arial" w:hAnsi="Arial" w:cs="Arial"/>
          <w:sz w:val="24"/>
          <w:szCs w:val="24"/>
        </w:rPr>
        <w:t>1</w:t>
      </w:r>
      <w:r w:rsidR="00E54DA4">
        <w:rPr>
          <w:rFonts w:ascii="Arial" w:eastAsia="Arial" w:hAnsi="Arial" w:cs="Arial"/>
          <w:sz w:val="24"/>
          <w:szCs w:val="24"/>
        </w:rPr>
        <w:t>.</w:t>
      </w:r>
      <w:r>
        <w:rPr>
          <w:rFonts w:ascii="Arial" w:eastAsia="Arial" w:hAnsi="Arial" w:cs="Arial"/>
          <w:sz w:val="24"/>
          <w:szCs w:val="24"/>
        </w:rPr>
        <w:t xml:space="preserve"> Students learn to use “</w:t>
      </w:r>
      <w:r w:rsidRPr="00D21053">
        <w:rPr>
          <w:rFonts w:ascii="Arial" w:eastAsia="Arial" w:hAnsi="Arial" w:cs="Arial"/>
          <w:sz w:val="24"/>
          <w:szCs w:val="24"/>
          <w:lang w:val="fr-FR"/>
        </w:rPr>
        <w:t>tu</w:t>
      </w:r>
      <w:r>
        <w:rPr>
          <w:rFonts w:ascii="Arial" w:eastAsia="Arial" w:hAnsi="Arial" w:cs="Arial"/>
          <w:sz w:val="24"/>
          <w:szCs w:val="24"/>
        </w:rPr>
        <w:t>” and “</w:t>
      </w:r>
      <w:r w:rsidRPr="00D21053">
        <w:rPr>
          <w:rFonts w:ascii="Arial" w:eastAsia="Arial" w:hAnsi="Arial" w:cs="Arial"/>
          <w:sz w:val="24"/>
          <w:szCs w:val="24"/>
          <w:lang w:val="fr-FR"/>
        </w:rPr>
        <w:t>vous</w:t>
      </w:r>
      <w:r>
        <w:rPr>
          <w:rFonts w:ascii="Arial" w:eastAsia="Arial" w:hAnsi="Arial" w:cs="Arial"/>
          <w:sz w:val="24"/>
          <w:szCs w:val="24"/>
        </w:rPr>
        <w:t>” as a cultural/social practice. They can identify similarities and differences of this language use with their own cultures or other cultures they know that may, or may not, have this structure.</w:t>
      </w:r>
    </w:p>
    <w:p w:rsidR="000C22C5" w:rsidRDefault="00825088" w:rsidP="007E331F">
      <w:pPr>
        <w:numPr>
          <w:ilvl w:val="1"/>
          <w:numId w:val="5"/>
        </w:numPr>
        <w:rPr>
          <w:rFonts w:ascii="Arial" w:eastAsia="Arial" w:hAnsi="Arial" w:cs="Arial"/>
          <w:sz w:val="24"/>
          <w:szCs w:val="24"/>
        </w:rPr>
      </w:pPr>
      <w:r w:rsidRPr="00B87337">
        <w:rPr>
          <w:rFonts w:ascii="Arial" w:eastAsia="Arial" w:hAnsi="Arial" w:cs="Arial"/>
          <w:sz w:val="24"/>
          <w:szCs w:val="24"/>
          <w:lang w:val="es-ES"/>
        </w:rPr>
        <w:t xml:space="preserve">WL.CL4.N: </w:t>
      </w:r>
      <w:r w:rsidR="00B87337" w:rsidRPr="00B87337">
        <w:rPr>
          <w:rFonts w:ascii="Arial" w:eastAsia="Arial" w:hAnsi="Arial" w:cs="Arial"/>
          <w:sz w:val="24"/>
          <w:szCs w:val="24"/>
          <w:lang w:val="es-ES"/>
        </w:rPr>
        <w:t>SE/A</w:t>
      </w:r>
      <w:r w:rsidRPr="00B87337">
        <w:rPr>
          <w:rFonts w:ascii="Arial" w:eastAsia="Arial" w:hAnsi="Arial" w:cs="Arial"/>
          <w:sz w:val="24"/>
          <w:szCs w:val="24"/>
          <w:lang w:val="es-ES"/>
        </w:rPr>
        <w:t xml:space="preserve">TE p. 140. </w:t>
      </w:r>
      <w:r>
        <w:rPr>
          <w:rFonts w:ascii="Arial" w:eastAsia="Arial" w:hAnsi="Arial" w:cs="Arial"/>
          <w:sz w:val="24"/>
          <w:szCs w:val="24"/>
        </w:rPr>
        <w:t>Under “</w:t>
      </w:r>
      <w:r w:rsidRPr="00D21053">
        <w:rPr>
          <w:rFonts w:ascii="Arial" w:eastAsia="Arial" w:hAnsi="Arial" w:cs="Arial"/>
          <w:sz w:val="24"/>
          <w:szCs w:val="24"/>
          <w:lang w:val="fr-FR"/>
        </w:rPr>
        <w:t>les mots d’origine française</w:t>
      </w:r>
      <w:r>
        <w:rPr>
          <w:rFonts w:ascii="Arial" w:eastAsia="Arial" w:hAnsi="Arial" w:cs="Arial"/>
          <w:sz w:val="24"/>
          <w:szCs w:val="24"/>
        </w:rPr>
        <w:t>” we see French words that have made their way into the English language, such as ballet, collage, café, etc.</w:t>
      </w:r>
    </w:p>
    <w:p w:rsidR="000C22C5" w:rsidRDefault="00825088" w:rsidP="007E331F">
      <w:pPr>
        <w:numPr>
          <w:ilvl w:val="1"/>
          <w:numId w:val="5"/>
        </w:numPr>
        <w:spacing w:line="276" w:lineRule="auto"/>
        <w:rPr>
          <w:rFonts w:ascii="Arial" w:eastAsia="Arial" w:hAnsi="Arial" w:cs="Arial"/>
          <w:sz w:val="24"/>
          <w:szCs w:val="24"/>
        </w:rPr>
      </w:pPr>
      <w:r w:rsidRPr="00B87337">
        <w:rPr>
          <w:rFonts w:ascii="Arial" w:eastAsia="Arial" w:hAnsi="Arial" w:cs="Arial"/>
          <w:sz w:val="24"/>
          <w:szCs w:val="24"/>
          <w:lang w:val="es-ES"/>
        </w:rPr>
        <w:t>WL.CN.</w:t>
      </w:r>
      <w:proofErr w:type="gramStart"/>
      <w:r w:rsidRPr="00B87337">
        <w:rPr>
          <w:rFonts w:ascii="Arial" w:eastAsia="Arial" w:hAnsi="Arial" w:cs="Arial"/>
          <w:sz w:val="24"/>
          <w:szCs w:val="24"/>
          <w:lang w:val="es-ES"/>
        </w:rPr>
        <w:t>1.N</w:t>
      </w:r>
      <w:proofErr w:type="gramEnd"/>
      <w:r w:rsidRPr="00B87337">
        <w:rPr>
          <w:rFonts w:ascii="Arial" w:eastAsia="Arial" w:hAnsi="Arial" w:cs="Arial"/>
          <w:sz w:val="24"/>
          <w:szCs w:val="24"/>
          <w:lang w:val="es-ES"/>
        </w:rPr>
        <w:t xml:space="preserve">: </w:t>
      </w:r>
      <w:r w:rsidR="00B87337" w:rsidRPr="00B87337">
        <w:rPr>
          <w:rFonts w:ascii="Arial" w:eastAsia="Arial" w:hAnsi="Arial" w:cs="Arial"/>
          <w:sz w:val="24"/>
          <w:szCs w:val="24"/>
          <w:lang w:val="es-ES"/>
        </w:rPr>
        <w:t>SE/A</w:t>
      </w:r>
      <w:r w:rsidRPr="00B87337">
        <w:rPr>
          <w:rFonts w:ascii="Arial" w:eastAsia="Arial" w:hAnsi="Arial" w:cs="Arial"/>
          <w:sz w:val="24"/>
          <w:szCs w:val="24"/>
          <w:lang w:val="es-ES"/>
        </w:rPr>
        <w:t xml:space="preserve">TE p. 386. </w:t>
      </w:r>
      <w:r>
        <w:rPr>
          <w:rFonts w:ascii="Arial" w:eastAsia="Arial" w:hAnsi="Arial" w:cs="Arial"/>
          <w:sz w:val="24"/>
          <w:szCs w:val="24"/>
        </w:rPr>
        <w:t>Students read a target language email about a summer vocational rental from a real estate agent. Students are to respond in target language to answer questions and provide as many details as possible. This activity meets the standard to acquire, exchange, and present information primarily in the target language about familiar common elements of life and age-appropriate academic content across disciplines.</w:t>
      </w:r>
    </w:p>
    <w:p w:rsidR="000C22C5" w:rsidRDefault="00825088" w:rsidP="007E331F">
      <w:pPr>
        <w:numPr>
          <w:ilvl w:val="1"/>
          <w:numId w:val="5"/>
        </w:numPr>
        <w:spacing w:line="276" w:lineRule="auto"/>
        <w:rPr>
          <w:rFonts w:ascii="Arial" w:eastAsia="Arial" w:hAnsi="Arial" w:cs="Arial"/>
          <w:sz w:val="24"/>
          <w:szCs w:val="24"/>
        </w:rPr>
      </w:pPr>
      <w:r w:rsidRPr="00B87337">
        <w:rPr>
          <w:rFonts w:ascii="Arial" w:eastAsia="Arial" w:hAnsi="Arial" w:cs="Arial"/>
          <w:sz w:val="24"/>
          <w:szCs w:val="24"/>
          <w:lang w:val="es-ES"/>
        </w:rPr>
        <w:t>WL.CN.2.N:</w:t>
      </w:r>
      <w:r w:rsidR="00B87337">
        <w:rPr>
          <w:rFonts w:ascii="Arial" w:eastAsia="Arial" w:hAnsi="Arial" w:cs="Arial"/>
          <w:sz w:val="24"/>
          <w:szCs w:val="24"/>
          <w:lang w:val="es-ES"/>
        </w:rPr>
        <w:t xml:space="preserve"> </w:t>
      </w:r>
      <w:r w:rsidR="00B87337" w:rsidRPr="00B87337">
        <w:rPr>
          <w:rFonts w:ascii="Arial" w:eastAsia="Arial" w:hAnsi="Arial" w:cs="Arial"/>
          <w:sz w:val="24"/>
          <w:szCs w:val="24"/>
          <w:lang w:val="es-ES"/>
        </w:rPr>
        <w:t>SE/A</w:t>
      </w:r>
      <w:r w:rsidRPr="00B87337">
        <w:rPr>
          <w:rFonts w:ascii="Arial" w:eastAsia="Arial" w:hAnsi="Arial" w:cs="Arial"/>
          <w:sz w:val="24"/>
          <w:szCs w:val="24"/>
          <w:lang w:val="es-ES"/>
        </w:rPr>
        <w:t xml:space="preserve">TE p. 377. </w:t>
      </w:r>
      <w:r>
        <w:rPr>
          <w:rFonts w:ascii="Arial" w:eastAsia="Arial" w:hAnsi="Arial" w:cs="Arial"/>
          <w:sz w:val="24"/>
          <w:szCs w:val="24"/>
        </w:rPr>
        <w:t xml:space="preserve">Students observe the use of social media in France with the reported data and have the opportunity to compare it to </w:t>
      </w:r>
      <w:r>
        <w:rPr>
          <w:rFonts w:ascii="Arial" w:eastAsia="Arial" w:hAnsi="Arial" w:cs="Arial"/>
          <w:sz w:val="24"/>
          <w:szCs w:val="24"/>
        </w:rPr>
        <w:lastRenderedPageBreak/>
        <w:t>the use of social media in the US. This helps students recognize the diverse perspectives on common topics in the target language.</w:t>
      </w:r>
    </w:p>
    <w:p w:rsidR="000C22C5" w:rsidRDefault="00825088" w:rsidP="007E331F">
      <w:pPr>
        <w:numPr>
          <w:ilvl w:val="0"/>
          <w:numId w:val="5"/>
        </w:numPr>
        <w:spacing w:line="276" w:lineRule="auto"/>
        <w:rPr>
          <w:rFonts w:ascii="Arial" w:eastAsia="Arial" w:hAnsi="Arial" w:cs="Arial"/>
          <w:sz w:val="24"/>
          <w:szCs w:val="24"/>
        </w:rPr>
      </w:pPr>
      <w:r>
        <w:rPr>
          <w:rFonts w:ascii="Arial" w:eastAsia="Arial" w:hAnsi="Arial" w:cs="Arial"/>
          <w:sz w:val="24"/>
          <w:szCs w:val="24"/>
        </w:rPr>
        <w:t>Criterion #1.2:</w:t>
      </w:r>
      <w:r w:rsidR="00B87337">
        <w:rPr>
          <w:rFonts w:ascii="Arial" w:eastAsia="Arial" w:hAnsi="Arial" w:cs="Arial"/>
          <w:sz w:val="24"/>
          <w:szCs w:val="24"/>
        </w:rPr>
        <w:t xml:space="preserve"> SE/A</w:t>
      </w:r>
      <w:r>
        <w:rPr>
          <w:rFonts w:ascii="Arial" w:eastAsia="Arial" w:hAnsi="Arial" w:cs="Arial"/>
          <w:sz w:val="24"/>
          <w:szCs w:val="24"/>
        </w:rPr>
        <w:t>TE p. 211</w:t>
      </w:r>
      <w:r w:rsidR="00E54DA4">
        <w:rPr>
          <w:rFonts w:ascii="Arial" w:eastAsia="Arial" w:hAnsi="Arial" w:cs="Arial"/>
          <w:sz w:val="24"/>
          <w:szCs w:val="24"/>
        </w:rPr>
        <w:t>.</w:t>
      </w:r>
      <w:r>
        <w:rPr>
          <w:rFonts w:ascii="Arial" w:eastAsia="Arial" w:hAnsi="Arial" w:cs="Arial"/>
          <w:sz w:val="24"/>
          <w:szCs w:val="24"/>
        </w:rPr>
        <w:t xml:space="preserve"> The series of activities in the evaluation is consistent with the language and cultural goals of the Framework, touching on communication, cultures, and connections.</w:t>
      </w:r>
    </w:p>
    <w:p w:rsidR="000C22C5" w:rsidRDefault="00825088" w:rsidP="007E331F">
      <w:pPr>
        <w:numPr>
          <w:ilvl w:val="0"/>
          <w:numId w:val="5"/>
        </w:numPr>
        <w:spacing w:line="276" w:lineRule="auto"/>
        <w:rPr>
          <w:rFonts w:ascii="Arial" w:eastAsia="Arial" w:hAnsi="Arial" w:cs="Arial"/>
          <w:sz w:val="24"/>
          <w:szCs w:val="24"/>
        </w:rPr>
      </w:pPr>
      <w:r>
        <w:rPr>
          <w:rFonts w:ascii="Arial" w:eastAsia="Arial" w:hAnsi="Arial" w:cs="Arial"/>
          <w:sz w:val="24"/>
          <w:szCs w:val="24"/>
        </w:rPr>
        <w:t xml:space="preserve">Criterion #1.3: </w:t>
      </w:r>
      <w:r w:rsidR="00B87337">
        <w:rPr>
          <w:rFonts w:ascii="Arial" w:eastAsia="Arial" w:hAnsi="Arial" w:cs="Arial"/>
          <w:sz w:val="24"/>
          <w:szCs w:val="24"/>
        </w:rPr>
        <w:t>SE/A</w:t>
      </w:r>
      <w:r>
        <w:rPr>
          <w:rFonts w:ascii="Arial" w:eastAsia="Arial" w:hAnsi="Arial" w:cs="Arial"/>
          <w:sz w:val="24"/>
          <w:szCs w:val="24"/>
        </w:rPr>
        <w:t>TE pp. 26</w:t>
      </w:r>
      <w:r w:rsidR="003B4DC9">
        <w:rPr>
          <w:rFonts w:ascii="Arial" w:eastAsia="Arial" w:hAnsi="Arial" w:cs="Arial"/>
          <w:sz w:val="24"/>
          <w:szCs w:val="24"/>
        </w:rPr>
        <w:t>–</w:t>
      </w:r>
      <w:r>
        <w:rPr>
          <w:rFonts w:ascii="Arial" w:eastAsia="Arial" w:hAnsi="Arial" w:cs="Arial"/>
          <w:sz w:val="24"/>
          <w:szCs w:val="24"/>
        </w:rPr>
        <w:t xml:space="preserve">27. In addition to the textbook pages, this lesson uses </w:t>
      </w:r>
      <w:proofErr w:type="spellStart"/>
      <w:r>
        <w:rPr>
          <w:rFonts w:ascii="Arial" w:eastAsia="Arial" w:hAnsi="Arial" w:cs="Arial"/>
          <w:sz w:val="24"/>
          <w:szCs w:val="24"/>
        </w:rPr>
        <w:t>eVisual</w:t>
      </w:r>
      <w:proofErr w:type="spellEnd"/>
      <w:r>
        <w:rPr>
          <w:rFonts w:ascii="Arial" w:eastAsia="Arial" w:hAnsi="Arial" w:cs="Arial"/>
          <w:sz w:val="24"/>
          <w:szCs w:val="24"/>
        </w:rPr>
        <w:t>, workbook, flash cards, listening activities, and games to teach vocabulary. Differentiation strategies aligned to Appendix 2.</w:t>
      </w:r>
    </w:p>
    <w:p w:rsidR="000C22C5" w:rsidRDefault="00825088" w:rsidP="007E331F">
      <w:pPr>
        <w:numPr>
          <w:ilvl w:val="0"/>
          <w:numId w:val="5"/>
        </w:numPr>
        <w:spacing w:line="276" w:lineRule="auto"/>
        <w:rPr>
          <w:rFonts w:ascii="Arial" w:eastAsia="Arial" w:hAnsi="Arial" w:cs="Arial"/>
          <w:sz w:val="24"/>
          <w:szCs w:val="24"/>
        </w:rPr>
      </w:pPr>
      <w:r w:rsidRPr="00417B88">
        <w:rPr>
          <w:rFonts w:ascii="Arial" w:eastAsia="Arial" w:hAnsi="Arial" w:cs="Arial"/>
          <w:sz w:val="24"/>
          <w:szCs w:val="24"/>
        </w:rPr>
        <w:t>Criterion</w:t>
      </w:r>
      <w:r w:rsidRPr="00825088">
        <w:rPr>
          <w:rFonts w:ascii="Arial" w:eastAsia="Arial" w:hAnsi="Arial" w:cs="Arial"/>
          <w:sz w:val="24"/>
          <w:szCs w:val="24"/>
          <w:lang w:val="es-ES"/>
        </w:rPr>
        <w:t xml:space="preserve"> #1.4: </w:t>
      </w:r>
      <w:r w:rsidR="00B87337">
        <w:rPr>
          <w:rFonts w:ascii="Arial" w:eastAsia="Arial" w:hAnsi="Arial" w:cs="Arial"/>
          <w:sz w:val="24"/>
          <w:szCs w:val="24"/>
          <w:lang w:val="es-ES"/>
        </w:rPr>
        <w:t>SE/A</w:t>
      </w:r>
      <w:r w:rsidRPr="00825088">
        <w:rPr>
          <w:rFonts w:ascii="Arial" w:eastAsia="Arial" w:hAnsi="Arial" w:cs="Arial"/>
          <w:sz w:val="24"/>
          <w:szCs w:val="24"/>
          <w:lang w:val="es-ES"/>
        </w:rPr>
        <w:t>TE pp. T32</w:t>
      </w:r>
      <w:r w:rsidR="003B4DC9">
        <w:rPr>
          <w:rFonts w:ascii="Arial" w:eastAsia="Arial" w:hAnsi="Arial" w:cs="Arial"/>
          <w:sz w:val="24"/>
          <w:szCs w:val="24"/>
          <w:lang w:val="es-ES"/>
        </w:rPr>
        <w:t>–</w:t>
      </w:r>
      <w:r w:rsidRPr="00825088">
        <w:rPr>
          <w:rFonts w:ascii="Arial" w:eastAsia="Arial" w:hAnsi="Arial" w:cs="Arial"/>
          <w:sz w:val="24"/>
          <w:szCs w:val="24"/>
          <w:lang w:val="es-ES"/>
        </w:rPr>
        <w:t xml:space="preserve">T33. </w:t>
      </w:r>
      <w:r>
        <w:rPr>
          <w:rFonts w:ascii="Arial" w:eastAsia="Arial" w:hAnsi="Arial" w:cs="Arial"/>
          <w:sz w:val="24"/>
          <w:szCs w:val="24"/>
        </w:rPr>
        <w:t>The information provided in this section demonstrates the philosophy and approach of the program, which adheres to statutorily mandated instruction.</w:t>
      </w:r>
    </w:p>
    <w:p w:rsidR="000C22C5" w:rsidRDefault="00825088" w:rsidP="007E331F">
      <w:pPr>
        <w:numPr>
          <w:ilvl w:val="0"/>
          <w:numId w:val="5"/>
        </w:numPr>
        <w:spacing w:line="276" w:lineRule="auto"/>
        <w:rPr>
          <w:rFonts w:ascii="Arial" w:eastAsia="Arial" w:hAnsi="Arial" w:cs="Arial"/>
          <w:sz w:val="24"/>
          <w:szCs w:val="24"/>
        </w:rPr>
      </w:pPr>
      <w:r>
        <w:rPr>
          <w:rFonts w:ascii="Arial" w:eastAsia="Arial" w:hAnsi="Arial" w:cs="Arial"/>
          <w:sz w:val="24"/>
          <w:szCs w:val="24"/>
        </w:rPr>
        <w:t xml:space="preserve">Criterion #1.5: </w:t>
      </w:r>
      <w:r w:rsidR="00B87337">
        <w:rPr>
          <w:rFonts w:ascii="Arial" w:eastAsia="Arial" w:hAnsi="Arial" w:cs="Arial"/>
          <w:sz w:val="24"/>
          <w:szCs w:val="24"/>
        </w:rPr>
        <w:t>SE/A</w:t>
      </w:r>
      <w:r>
        <w:rPr>
          <w:rFonts w:ascii="Arial" w:eastAsia="Arial" w:hAnsi="Arial" w:cs="Arial"/>
          <w:sz w:val="24"/>
          <w:szCs w:val="24"/>
        </w:rPr>
        <w:t>TE p</w:t>
      </w:r>
      <w:r w:rsidR="003D3E14">
        <w:rPr>
          <w:rFonts w:ascii="Arial" w:eastAsia="Arial" w:hAnsi="Arial" w:cs="Arial"/>
          <w:sz w:val="24"/>
          <w:szCs w:val="24"/>
        </w:rPr>
        <w:t>p</w:t>
      </w:r>
      <w:r>
        <w:rPr>
          <w:rFonts w:ascii="Arial" w:eastAsia="Arial" w:hAnsi="Arial" w:cs="Arial"/>
          <w:sz w:val="24"/>
          <w:szCs w:val="24"/>
        </w:rPr>
        <w:t>. 177</w:t>
      </w:r>
      <w:r w:rsidR="003B4DC9">
        <w:rPr>
          <w:rFonts w:ascii="Arial" w:eastAsia="Arial" w:hAnsi="Arial" w:cs="Arial"/>
          <w:sz w:val="24"/>
          <w:szCs w:val="24"/>
        </w:rPr>
        <w:t>–</w:t>
      </w:r>
      <w:r w:rsidR="003D3E14">
        <w:rPr>
          <w:rFonts w:ascii="Arial" w:eastAsia="Arial" w:hAnsi="Arial" w:cs="Arial"/>
          <w:sz w:val="24"/>
          <w:szCs w:val="24"/>
        </w:rPr>
        <w:t>178</w:t>
      </w:r>
      <w:r>
        <w:rPr>
          <w:rFonts w:ascii="Arial" w:eastAsia="Arial" w:hAnsi="Arial" w:cs="Arial"/>
          <w:sz w:val="24"/>
          <w:szCs w:val="24"/>
        </w:rPr>
        <w:t xml:space="preserve">. Sample of a vocabulary page for students. The words are spelled correctly with an indefinite article to determine </w:t>
      </w:r>
      <w:r w:rsidRPr="00417B88">
        <w:rPr>
          <w:rFonts w:ascii="Arial" w:eastAsia="Arial" w:hAnsi="Arial" w:cs="Arial"/>
          <w:sz w:val="24"/>
          <w:szCs w:val="24"/>
          <w:lang w:val="fr-FR"/>
        </w:rPr>
        <w:t>masculin</w:t>
      </w:r>
      <w:r>
        <w:rPr>
          <w:rFonts w:ascii="Arial" w:eastAsia="Arial" w:hAnsi="Arial" w:cs="Arial"/>
          <w:sz w:val="24"/>
          <w:szCs w:val="24"/>
        </w:rPr>
        <w:t>/</w:t>
      </w:r>
      <w:proofErr w:type="spellStart"/>
      <w:r w:rsidRPr="00417B88">
        <w:rPr>
          <w:rFonts w:ascii="Arial" w:eastAsia="Arial" w:hAnsi="Arial" w:cs="Arial"/>
          <w:sz w:val="24"/>
          <w:szCs w:val="24"/>
          <w:lang w:val="fr-FR"/>
        </w:rPr>
        <w:t>feminin</w:t>
      </w:r>
      <w:proofErr w:type="spellEnd"/>
      <w:r>
        <w:rPr>
          <w:rFonts w:ascii="Arial" w:eastAsia="Arial" w:hAnsi="Arial" w:cs="Arial"/>
          <w:sz w:val="24"/>
          <w:szCs w:val="24"/>
        </w:rPr>
        <w:t xml:space="preserve"> forms of the words. It also includes the sentence structure “</w:t>
      </w:r>
      <w:r w:rsidRPr="00417B88">
        <w:rPr>
          <w:rFonts w:ascii="Arial" w:eastAsia="Arial" w:hAnsi="Arial" w:cs="Arial"/>
          <w:sz w:val="24"/>
          <w:szCs w:val="24"/>
          <w:lang w:val="fr-FR"/>
        </w:rPr>
        <w:t>j’ai faim</w:t>
      </w:r>
      <w:r>
        <w:rPr>
          <w:rFonts w:ascii="Arial" w:eastAsia="Arial" w:hAnsi="Arial" w:cs="Arial"/>
          <w:sz w:val="24"/>
          <w:szCs w:val="24"/>
        </w:rPr>
        <w:t>” and “</w:t>
      </w:r>
      <w:r w:rsidRPr="00417B88">
        <w:rPr>
          <w:rFonts w:ascii="Arial" w:eastAsia="Arial" w:hAnsi="Arial" w:cs="Arial"/>
          <w:sz w:val="24"/>
          <w:szCs w:val="24"/>
          <w:lang w:val="fr-FR"/>
        </w:rPr>
        <w:t>j’ai soif</w:t>
      </w:r>
      <w:r w:rsidR="007112B3">
        <w:rPr>
          <w:rFonts w:ascii="Arial" w:eastAsia="Arial" w:hAnsi="Arial" w:cs="Arial"/>
          <w:sz w:val="24"/>
          <w:szCs w:val="24"/>
          <w:lang w:val="fr-FR"/>
        </w:rPr>
        <w:t>.</w:t>
      </w:r>
      <w:r>
        <w:rPr>
          <w:rFonts w:ascii="Arial" w:eastAsia="Arial" w:hAnsi="Arial" w:cs="Arial"/>
          <w:sz w:val="24"/>
          <w:szCs w:val="24"/>
        </w:rPr>
        <w:t>”</w:t>
      </w:r>
    </w:p>
    <w:p w:rsidR="000C22C5" w:rsidRDefault="00825088" w:rsidP="007E331F">
      <w:pPr>
        <w:numPr>
          <w:ilvl w:val="0"/>
          <w:numId w:val="5"/>
        </w:numPr>
        <w:spacing w:line="276" w:lineRule="auto"/>
        <w:rPr>
          <w:rFonts w:ascii="Arial" w:eastAsia="Arial" w:hAnsi="Arial" w:cs="Arial"/>
          <w:sz w:val="24"/>
          <w:szCs w:val="24"/>
        </w:rPr>
      </w:pPr>
      <w:r>
        <w:rPr>
          <w:rFonts w:ascii="Arial" w:eastAsia="Arial" w:hAnsi="Arial" w:cs="Arial"/>
          <w:sz w:val="24"/>
          <w:szCs w:val="24"/>
        </w:rPr>
        <w:t xml:space="preserve">Criterion #1.6: </w:t>
      </w:r>
      <w:r w:rsidR="00B87337">
        <w:rPr>
          <w:rFonts w:ascii="Arial" w:eastAsia="Arial" w:hAnsi="Arial" w:cs="Arial"/>
          <w:sz w:val="24"/>
          <w:szCs w:val="24"/>
        </w:rPr>
        <w:t>SE/A</w:t>
      </w:r>
      <w:r>
        <w:rPr>
          <w:rFonts w:ascii="Arial" w:eastAsia="Arial" w:hAnsi="Arial" w:cs="Arial"/>
          <w:sz w:val="24"/>
          <w:szCs w:val="24"/>
        </w:rPr>
        <w:t>TE p. 266. Activities 21 and 22 provide students with interpersonal and presentational communication practice using the formal and informal registers in writing and speaking while conducting research on various holidays and countries to visit.</w:t>
      </w:r>
    </w:p>
    <w:p w:rsidR="000C22C5" w:rsidRDefault="00825088" w:rsidP="007E331F">
      <w:pPr>
        <w:numPr>
          <w:ilvl w:val="0"/>
          <w:numId w:val="5"/>
        </w:numPr>
        <w:spacing w:line="276" w:lineRule="auto"/>
        <w:rPr>
          <w:rFonts w:ascii="Arial" w:eastAsia="Arial" w:hAnsi="Arial" w:cs="Arial"/>
          <w:sz w:val="24"/>
          <w:szCs w:val="24"/>
        </w:rPr>
      </w:pPr>
      <w:r>
        <w:rPr>
          <w:rFonts w:ascii="Arial" w:eastAsia="Arial" w:hAnsi="Arial" w:cs="Arial"/>
          <w:sz w:val="24"/>
          <w:szCs w:val="24"/>
        </w:rPr>
        <w:t xml:space="preserve">Criterion #1.7: </w:t>
      </w:r>
      <w:r w:rsidR="00B87337">
        <w:rPr>
          <w:rFonts w:ascii="Arial" w:eastAsia="Arial" w:hAnsi="Arial" w:cs="Arial"/>
          <w:sz w:val="24"/>
          <w:szCs w:val="24"/>
        </w:rPr>
        <w:t>SE/A</w:t>
      </w:r>
      <w:r>
        <w:rPr>
          <w:rFonts w:ascii="Arial" w:eastAsia="Arial" w:hAnsi="Arial" w:cs="Arial"/>
          <w:sz w:val="24"/>
          <w:szCs w:val="24"/>
        </w:rPr>
        <w:t>TE p</w:t>
      </w:r>
      <w:r w:rsidR="007112B3">
        <w:rPr>
          <w:rFonts w:ascii="Arial" w:eastAsia="Arial" w:hAnsi="Arial" w:cs="Arial"/>
          <w:sz w:val="24"/>
          <w:szCs w:val="24"/>
        </w:rPr>
        <w:t>p</w:t>
      </w:r>
      <w:r>
        <w:rPr>
          <w:rFonts w:ascii="Arial" w:eastAsia="Arial" w:hAnsi="Arial" w:cs="Arial"/>
          <w:sz w:val="24"/>
          <w:szCs w:val="24"/>
        </w:rPr>
        <w:t>. 350</w:t>
      </w:r>
      <w:r w:rsidR="003B4DC9">
        <w:rPr>
          <w:rFonts w:ascii="Arial" w:eastAsia="Arial" w:hAnsi="Arial" w:cs="Arial"/>
          <w:sz w:val="24"/>
          <w:szCs w:val="24"/>
        </w:rPr>
        <w:t>–</w:t>
      </w:r>
      <w:r>
        <w:rPr>
          <w:rFonts w:ascii="Arial" w:eastAsia="Arial" w:hAnsi="Arial" w:cs="Arial"/>
          <w:sz w:val="24"/>
          <w:szCs w:val="24"/>
        </w:rPr>
        <w:t>351. Activities 16, 17, and 18 use vocabulary about housing through interpersonal and presentational communication while learning about housing and living environments (house vs. apartment) and reading/understanding French “</w:t>
      </w:r>
      <w:r w:rsidRPr="007112B3">
        <w:rPr>
          <w:rFonts w:ascii="Arial" w:eastAsia="Arial" w:hAnsi="Arial" w:cs="Arial"/>
          <w:sz w:val="24"/>
          <w:szCs w:val="24"/>
          <w:lang w:val="fr-FR"/>
        </w:rPr>
        <w:t>petites annonces</w:t>
      </w:r>
      <w:r>
        <w:rPr>
          <w:rFonts w:ascii="Arial" w:eastAsia="Arial" w:hAnsi="Arial" w:cs="Arial"/>
          <w:sz w:val="24"/>
          <w:szCs w:val="24"/>
        </w:rPr>
        <w:t>” for rental properties.</w:t>
      </w:r>
    </w:p>
    <w:p w:rsidR="000C22C5" w:rsidRDefault="00825088">
      <w:pPr>
        <w:numPr>
          <w:ilvl w:val="0"/>
          <w:numId w:val="5"/>
        </w:numPr>
        <w:spacing w:after="40" w:line="276" w:lineRule="auto"/>
        <w:rPr>
          <w:rFonts w:ascii="Arial" w:eastAsia="Arial" w:hAnsi="Arial" w:cs="Arial"/>
          <w:sz w:val="24"/>
          <w:szCs w:val="24"/>
        </w:rPr>
      </w:pPr>
      <w:r>
        <w:rPr>
          <w:rFonts w:ascii="Arial" w:eastAsia="Arial" w:hAnsi="Arial" w:cs="Arial"/>
          <w:sz w:val="24"/>
          <w:szCs w:val="24"/>
        </w:rPr>
        <w:t>Criterion #1.8: SE</w:t>
      </w:r>
      <w:r w:rsidR="00B87337">
        <w:rPr>
          <w:rFonts w:ascii="Arial" w:eastAsia="Arial" w:hAnsi="Arial" w:cs="Arial"/>
          <w:sz w:val="24"/>
          <w:szCs w:val="24"/>
        </w:rPr>
        <w:t>/ATE</w:t>
      </w:r>
      <w:r>
        <w:rPr>
          <w:rFonts w:ascii="Arial" w:eastAsia="Arial" w:hAnsi="Arial" w:cs="Arial"/>
          <w:sz w:val="24"/>
          <w:szCs w:val="24"/>
        </w:rPr>
        <w:t xml:space="preserve"> p. 483, “</w:t>
      </w:r>
      <w:r w:rsidRPr="007112B3">
        <w:rPr>
          <w:rFonts w:ascii="Arial" w:eastAsia="Arial" w:hAnsi="Arial" w:cs="Arial"/>
          <w:sz w:val="24"/>
          <w:szCs w:val="24"/>
          <w:lang w:val="fr-FR"/>
        </w:rPr>
        <w:t>Je m’engage pour sauvegarder la planète</w:t>
      </w:r>
      <w:r>
        <w:rPr>
          <w:rFonts w:ascii="Arial" w:eastAsia="Arial" w:hAnsi="Arial" w:cs="Arial"/>
          <w:sz w:val="24"/>
          <w:szCs w:val="24"/>
        </w:rPr>
        <w:t>”. Th</w:t>
      </w:r>
      <w:r w:rsidR="00E54DA4">
        <w:rPr>
          <w:rFonts w:ascii="Arial" w:eastAsia="Arial" w:hAnsi="Arial" w:cs="Arial"/>
          <w:sz w:val="24"/>
          <w:szCs w:val="24"/>
        </w:rPr>
        <w:t>e</w:t>
      </w:r>
      <w:r>
        <w:rPr>
          <w:rFonts w:ascii="Arial" w:eastAsia="Arial" w:hAnsi="Arial" w:cs="Arial"/>
          <w:sz w:val="24"/>
          <w:szCs w:val="24"/>
        </w:rPr>
        <w:t xml:space="preserve"> entire page features vocabulary and content related to determining and solving environmental issues.</w:t>
      </w:r>
    </w:p>
    <w:p w:rsidR="000C22C5" w:rsidRDefault="00825088">
      <w:pPr>
        <w:pStyle w:val="Heading3"/>
        <w:spacing w:before="240"/>
        <w:rPr>
          <w:rFonts w:ascii="Arial" w:eastAsia="Arial" w:hAnsi="Arial" w:cs="Arial"/>
          <w:b/>
          <w:color w:val="000000"/>
        </w:rPr>
      </w:pPr>
      <w:r>
        <w:rPr>
          <w:rFonts w:ascii="Arial" w:eastAsia="Arial" w:hAnsi="Arial" w:cs="Arial"/>
          <w:b/>
          <w:color w:val="000000"/>
        </w:rPr>
        <w:t>Criteria Category 2: Program Organization</w:t>
      </w:r>
    </w:p>
    <w:p w:rsidR="000C22C5" w:rsidRDefault="00825088">
      <w:pPr>
        <w:spacing w:before="240" w:after="0"/>
        <w:rPr>
          <w:rFonts w:ascii="Arial" w:eastAsia="Arial" w:hAnsi="Arial" w:cs="Arial"/>
          <w:sz w:val="24"/>
          <w:szCs w:val="24"/>
        </w:rPr>
      </w:pPr>
      <w:r>
        <w:rPr>
          <w:rFonts w:ascii="Arial" w:eastAsia="Arial" w:hAnsi="Arial" w:cs="Arial"/>
          <w:sz w:val="24"/>
          <w:szCs w:val="24"/>
        </w:rPr>
        <w:t>The organization and features of the instructional materials support</w:t>
      </w:r>
      <w:r>
        <w:rPr>
          <w:rFonts w:ascii="Arial" w:eastAsia="Arial" w:hAnsi="Arial" w:cs="Arial"/>
          <w:i/>
          <w:sz w:val="24"/>
          <w:szCs w:val="24"/>
        </w:rPr>
        <w:t xml:space="preserve"> </w:t>
      </w:r>
      <w:r>
        <w:rPr>
          <w:rFonts w:ascii="Arial" w:eastAsia="Arial" w:hAnsi="Arial" w:cs="Arial"/>
          <w:sz w:val="24"/>
          <w:szCs w:val="24"/>
        </w:rPr>
        <w:t>instruction and learning of the standards.</w:t>
      </w:r>
    </w:p>
    <w:p w:rsidR="000C22C5" w:rsidRDefault="00825088" w:rsidP="007E331F">
      <w:pPr>
        <w:pStyle w:val="Heading4"/>
      </w:pPr>
      <w:r>
        <w:t>Citations:</w:t>
      </w:r>
    </w:p>
    <w:p w:rsidR="000C22C5" w:rsidRDefault="00825088" w:rsidP="007E331F">
      <w:pPr>
        <w:numPr>
          <w:ilvl w:val="1"/>
          <w:numId w:val="1"/>
        </w:numPr>
        <w:rPr>
          <w:sz w:val="24"/>
          <w:szCs w:val="24"/>
        </w:rPr>
      </w:pPr>
      <w:r>
        <w:rPr>
          <w:rFonts w:ascii="Arial" w:eastAsia="Arial" w:hAnsi="Arial" w:cs="Arial"/>
          <w:sz w:val="24"/>
          <w:szCs w:val="24"/>
        </w:rPr>
        <w:t xml:space="preserve">Criterion #2.1: </w:t>
      </w:r>
      <w:r w:rsidR="00B87337">
        <w:rPr>
          <w:rFonts w:ascii="Arial" w:eastAsia="Arial" w:hAnsi="Arial" w:cs="Arial"/>
          <w:sz w:val="24"/>
          <w:szCs w:val="24"/>
        </w:rPr>
        <w:t>SE/A</w:t>
      </w:r>
      <w:r>
        <w:rPr>
          <w:rFonts w:ascii="Arial" w:eastAsia="Arial" w:hAnsi="Arial" w:cs="Arial"/>
          <w:sz w:val="24"/>
          <w:szCs w:val="24"/>
        </w:rPr>
        <w:t>TE p</w:t>
      </w:r>
      <w:r w:rsidR="007112B3">
        <w:rPr>
          <w:rFonts w:ascii="Arial" w:eastAsia="Arial" w:hAnsi="Arial" w:cs="Arial"/>
          <w:sz w:val="24"/>
          <w:szCs w:val="24"/>
        </w:rPr>
        <w:t>p</w:t>
      </w:r>
      <w:r>
        <w:rPr>
          <w:rFonts w:ascii="Arial" w:eastAsia="Arial" w:hAnsi="Arial" w:cs="Arial"/>
          <w:sz w:val="24"/>
          <w:szCs w:val="24"/>
        </w:rPr>
        <w:t>. 392</w:t>
      </w:r>
      <w:r w:rsidR="003B4DC9">
        <w:rPr>
          <w:rFonts w:ascii="Arial" w:eastAsia="Arial" w:hAnsi="Arial" w:cs="Arial"/>
          <w:sz w:val="24"/>
          <w:szCs w:val="24"/>
        </w:rPr>
        <w:t>–</w:t>
      </w:r>
      <w:r>
        <w:rPr>
          <w:rFonts w:ascii="Arial" w:eastAsia="Arial" w:hAnsi="Arial" w:cs="Arial"/>
          <w:sz w:val="24"/>
          <w:szCs w:val="24"/>
        </w:rPr>
        <w:t xml:space="preserve">393. The unit opener provides a clear organization of the lessons, including the objectives of the </w:t>
      </w:r>
      <w:r w:rsidR="007112B3">
        <w:rPr>
          <w:rFonts w:ascii="Arial" w:eastAsia="Arial" w:hAnsi="Arial" w:cs="Arial"/>
          <w:sz w:val="24"/>
          <w:szCs w:val="24"/>
        </w:rPr>
        <w:t>three</w:t>
      </w:r>
      <w:r>
        <w:rPr>
          <w:rFonts w:ascii="Arial" w:eastAsia="Arial" w:hAnsi="Arial" w:cs="Arial"/>
          <w:sz w:val="24"/>
          <w:szCs w:val="24"/>
        </w:rPr>
        <w:t xml:space="preserve"> main lessons.</w:t>
      </w:r>
    </w:p>
    <w:p w:rsidR="000C22C5" w:rsidRDefault="00825088" w:rsidP="007E331F">
      <w:pPr>
        <w:numPr>
          <w:ilvl w:val="1"/>
          <w:numId w:val="1"/>
        </w:numPr>
        <w:rPr>
          <w:rFonts w:ascii="Arial" w:eastAsia="Arial" w:hAnsi="Arial" w:cs="Arial"/>
          <w:sz w:val="24"/>
          <w:szCs w:val="24"/>
        </w:rPr>
      </w:pPr>
      <w:r>
        <w:rPr>
          <w:rFonts w:ascii="Arial" w:eastAsia="Arial" w:hAnsi="Arial" w:cs="Arial"/>
          <w:sz w:val="24"/>
          <w:szCs w:val="24"/>
        </w:rPr>
        <w:lastRenderedPageBreak/>
        <w:t xml:space="preserve">Criterion #2.2: </w:t>
      </w:r>
      <w:r w:rsidR="00B87337">
        <w:rPr>
          <w:rFonts w:ascii="Arial" w:eastAsia="Arial" w:hAnsi="Arial" w:cs="Arial"/>
          <w:sz w:val="24"/>
          <w:szCs w:val="24"/>
        </w:rPr>
        <w:t>SE/A</w:t>
      </w:r>
      <w:r>
        <w:rPr>
          <w:rFonts w:ascii="Arial" w:eastAsia="Arial" w:hAnsi="Arial" w:cs="Arial"/>
          <w:sz w:val="24"/>
          <w:szCs w:val="24"/>
        </w:rPr>
        <w:t>TE p. 17. QR codes are available throughout the textbook that link to videos, making them easily accessible to students.</w:t>
      </w:r>
    </w:p>
    <w:p w:rsidR="000C22C5" w:rsidRDefault="00825088" w:rsidP="007E331F">
      <w:pPr>
        <w:numPr>
          <w:ilvl w:val="1"/>
          <w:numId w:val="1"/>
        </w:numPr>
        <w:rPr>
          <w:rFonts w:ascii="Arial" w:eastAsia="Arial" w:hAnsi="Arial" w:cs="Arial"/>
          <w:sz w:val="24"/>
          <w:szCs w:val="24"/>
        </w:rPr>
      </w:pPr>
      <w:r>
        <w:rPr>
          <w:rFonts w:ascii="Arial" w:eastAsia="Arial" w:hAnsi="Arial" w:cs="Arial"/>
          <w:sz w:val="24"/>
          <w:szCs w:val="24"/>
        </w:rPr>
        <w:t xml:space="preserve">Criterion #2.5: </w:t>
      </w:r>
      <w:r w:rsidR="00B87337">
        <w:rPr>
          <w:rFonts w:ascii="Arial" w:eastAsia="Arial" w:hAnsi="Arial" w:cs="Arial"/>
          <w:sz w:val="24"/>
          <w:szCs w:val="24"/>
        </w:rPr>
        <w:t>SE/A</w:t>
      </w:r>
      <w:r>
        <w:rPr>
          <w:rFonts w:ascii="Arial" w:eastAsia="Arial" w:hAnsi="Arial" w:cs="Arial"/>
          <w:sz w:val="24"/>
          <w:szCs w:val="24"/>
        </w:rPr>
        <w:t>SE p. 308. Pictures, including real-life pictures of various places or objects, are well labeled and enhance students’ understanding of the content.</w:t>
      </w:r>
    </w:p>
    <w:p w:rsidR="000C22C5" w:rsidRPr="003B4DC9" w:rsidRDefault="00825088" w:rsidP="003B4DC9">
      <w:pPr>
        <w:numPr>
          <w:ilvl w:val="1"/>
          <w:numId w:val="1"/>
        </w:numPr>
        <w:spacing w:after="0"/>
        <w:rPr>
          <w:rFonts w:ascii="Arial" w:eastAsia="Arial" w:hAnsi="Arial" w:cs="Arial"/>
          <w:sz w:val="24"/>
          <w:szCs w:val="24"/>
        </w:rPr>
      </w:pPr>
      <w:r>
        <w:rPr>
          <w:rFonts w:ascii="Arial" w:eastAsia="Arial" w:hAnsi="Arial" w:cs="Arial"/>
          <w:sz w:val="24"/>
          <w:szCs w:val="24"/>
        </w:rPr>
        <w:t xml:space="preserve">Criterion #2.7: </w:t>
      </w:r>
      <w:r w:rsidR="00B87337">
        <w:rPr>
          <w:rFonts w:ascii="Arial" w:eastAsia="Arial" w:hAnsi="Arial" w:cs="Arial"/>
          <w:sz w:val="24"/>
          <w:szCs w:val="24"/>
        </w:rPr>
        <w:t>SE/A</w:t>
      </w:r>
      <w:r>
        <w:rPr>
          <w:rFonts w:ascii="Arial" w:eastAsia="Arial" w:hAnsi="Arial" w:cs="Arial"/>
          <w:sz w:val="24"/>
          <w:szCs w:val="24"/>
        </w:rPr>
        <w:t>TE p. 20. Math content standards are being addressed. This is the opportunity to achieve proficiency and the grade-span standards. This activity is an example of the program’s structure to use familiar vocabulary that was previously introduced to ensure language understanding and application.</w:t>
      </w:r>
    </w:p>
    <w:p w:rsidR="000C22C5" w:rsidRDefault="00825088">
      <w:pPr>
        <w:pStyle w:val="Heading3"/>
        <w:spacing w:before="240"/>
        <w:rPr>
          <w:rFonts w:ascii="Arial" w:eastAsia="Arial" w:hAnsi="Arial" w:cs="Arial"/>
          <w:b/>
          <w:color w:val="000000"/>
        </w:rPr>
      </w:pPr>
      <w:r>
        <w:rPr>
          <w:rFonts w:ascii="Arial" w:eastAsia="Arial" w:hAnsi="Arial" w:cs="Arial"/>
          <w:b/>
          <w:color w:val="000000"/>
        </w:rPr>
        <w:t>Criteria Category 3: Assessment</w:t>
      </w:r>
    </w:p>
    <w:p w:rsidR="000C22C5" w:rsidRDefault="00825088">
      <w:pPr>
        <w:spacing w:before="120" w:after="0"/>
        <w:rPr>
          <w:rFonts w:ascii="Arial" w:eastAsia="Arial" w:hAnsi="Arial" w:cs="Arial"/>
          <w:sz w:val="24"/>
          <w:szCs w:val="24"/>
        </w:rPr>
      </w:pPr>
      <w:r>
        <w:rPr>
          <w:rFonts w:ascii="Arial" w:eastAsia="Arial" w:hAnsi="Arial" w:cs="Arial"/>
          <w:sz w:val="24"/>
          <w:szCs w:val="24"/>
        </w:rPr>
        <w:t>The instructional materials provide</w:t>
      </w:r>
      <w:r>
        <w:rPr>
          <w:rFonts w:ascii="Arial" w:eastAsia="Arial" w:hAnsi="Arial" w:cs="Arial"/>
          <w:i/>
          <w:sz w:val="24"/>
          <w:szCs w:val="24"/>
        </w:rPr>
        <w:t xml:space="preserve"> </w:t>
      </w:r>
      <w:r>
        <w:rPr>
          <w:rFonts w:ascii="Arial" w:eastAsia="Arial" w:hAnsi="Arial" w:cs="Arial"/>
          <w:sz w:val="24"/>
          <w:szCs w:val="24"/>
        </w:rPr>
        <w:t>teachers with assistance in using assessments for planning instruction and monitoring student progress toward mastering the content.</w:t>
      </w:r>
    </w:p>
    <w:p w:rsidR="000C22C5" w:rsidRDefault="00825088" w:rsidP="007E331F">
      <w:pPr>
        <w:pStyle w:val="Heading4"/>
      </w:pPr>
      <w:r>
        <w:t>Citations:</w:t>
      </w:r>
    </w:p>
    <w:p w:rsidR="000C22C5" w:rsidRDefault="00825088" w:rsidP="007E331F">
      <w:pPr>
        <w:numPr>
          <w:ilvl w:val="1"/>
          <w:numId w:val="4"/>
        </w:numPr>
        <w:rPr>
          <w:sz w:val="24"/>
          <w:szCs w:val="24"/>
        </w:rPr>
      </w:pPr>
      <w:r>
        <w:rPr>
          <w:rFonts w:ascii="Arial" w:eastAsia="Arial" w:hAnsi="Arial" w:cs="Arial"/>
          <w:sz w:val="24"/>
          <w:szCs w:val="24"/>
        </w:rPr>
        <w:t xml:space="preserve">Criterion #3.1: </w:t>
      </w:r>
      <w:r w:rsidR="00B87337">
        <w:rPr>
          <w:rFonts w:ascii="Arial" w:eastAsia="Arial" w:hAnsi="Arial" w:cs="Arial"/>
          <w:sz w:val="24"/>
          <w:szCs w:val="24"/>
        </w:rPr>
        <w:t>SE/A</w:t>
      </w:r>
      <w:r>
        <w:rPr>
          <w:rFonts w:ascii="Arial" w:eastAsia="Arial" w:hAnsi="Arial" w:cs="Arial"/>
          <w:sz w:val="24"/>
          <w:szCs w:val="24"/>
        </w:rPr>
        <w:t>TE pp. 216</w:t>
      </w:r>
      <w:r w:rsidR="003B4DC9">
        <w:rPr>
          <w:rFonts w:ascii="Arial" w:eastAsia="Arial" w:hAnsi="Arial" w:cs="Arial"/>
          <w:sz w:val="24"/>
          <w:szCs w:val="24"/>
        </w:rPr>
        <w:t>–</w:t>
      </w:r>
      <w:r>
        <w:rPr>
          <w:rFonts w:ascii="Arial" w:eastAsia="Arial" w:hAnsi="Arial" w:cs="Arial"/>
          <w:sz w:val="24"/>
          <w:szCs w:val="24"/>
        </w:rPr>
        <w:t>217. The unit opener with the “</w:t>
      </w:r>
      <w:r w:rsidRPr="007112B3">
        <w:rPr>
          <w:rFonts w:ascii="Arial" w:eastAsia="Arial" w:hAnsi="Arial" w:cs="Arial"/>
          <w:sz w:val="24"/>
          <w:szCs w:val="24"/>
          <w:lang w:val="fr-FR"/>
        </w:rPr>
        <w:t>contrat de l’élève</w:t>
      </w:r>
      <w:r>
        <w:rPr>
          <w:rFonts w:ascii="Arial" w:eastAsia="Arial" w:hAnsi="Arial" w:cs="Arial"/>
          <w:sz w:val="24"/>
          <w:szCs w:val="24"/>
        </w:rPr>
        <w:t>”</w:t>
      </w:r>
      <w:r w:rsidR="007112B3">
        <w:rPr>
          <w:rFonts w:ascii="Arial" w:eastAsia="Arial" w:hAnsi="Arial" w:cs="Arial"/>
          <w:sz w:val="24"/>
          <w:szCs w:val="24"/>
        </w:rPr>
        <w:t xml:space="preserve"> </w:t>
      </w:r>
      <w:r>
        <w:rPr>
          <w:rFonts w:ascii="Arial" w:eastAsia="Arial" w:hAnsi="Arial" w:cs="Arial"/>
          <w:sz w:val="24"/>
          <w:szCs w:val="24"/>
        </w:rPr>
        <w:t>can be used to determine prior knowledge and connections with the student’s native language. Additionally, the Reference Desk box on p</w:t>
      </w:r>
      <w:r w:rsidR="000A5A8B">
        <w:rPr>
          <w:rFonts w:ascii="Arial" w:eastAsia="Arial" w:hAnsi="Arial" w:cs="Arial"/>
          <w:sz w:val="24"/>
          <w:szCs w:val="24"/>
        </w:rPr>
        <w:t>. </w:t>
      </w:r>
      <w:r>
        <w:rPr>
          <w:rFonts w:ascii="Arial" w:eastAsia="Arial" w:hAnsi="Arial" w:cs="Arial"/>
          <w:sz w:val="24"/>
          <w:szCs w:val="24"/>
        </w:rPr>
        <w:t>216 features a specific example of a strategy/instrument that can be used to gauge student prior knowledge of culture.</w:t>
      </w:r>
    </w:p>
    <w:p w:rsidR="000C22C5" w:rsidRDefault="00825088" w:rsidP="007E331F">
      <w:pPr>
        <w:numPr>
          <w:ilvl w:val="1"/>
          <w:numId w:val="4"/>
        </w:numPr>
        <w:rPr>
          <w:rFonts w:ascii="Arial" w:eastAsia="Arial" w:hAnsi="Arial" w:cs="Arial"/>
          <w:sz w:val="24"/>
          <w:szCs w:val="24"/>
        </w:rPr>
      </w:pPr>
      <w:r>
        <w:rPr>
          <w:rFonts w:ascii="Arial" w:eastAsia="Arial" w:hAnsi="Arial" w:cs="Arial"/>
          <w:sz w:val="24"/>
          <w:szCs w:val="24"/>
        </w:rPr>
        <w:t xml:space="preserve">Criterion #3.2: </w:t>
      </w:r>
      <w:r w:rsidR="00B87337">
        <w:rPr>
          <w:rFonts w:ascii="Arial" w:eastAsia="Arial" w:hAnsi="Arial" w:cs="Arial"/>
          <w:sz w:val="24"/>
          <w:szCs w:val="24"/>
        </w:rPr>
        <w:t>SE/A</w:t>
      </w:r>
      <w:r>
        <w:rPr>
          <w:rFonts w:ascii="Arial" w:eastAsia="Arial" w:hAnsi="Arial" w:cs="Arial"/>
          <w:sz w:val="24"/>
          <w:szCs w:val="24"/>
        </w:rPr>
        <w:t>TE pp. 450</w:t>
      </w:r>
      <w:r w:rsidR="003B4DC9">
        <w:rPr>
          <w:rFonts w:ascii="Arial" w:eastAsia="Arial" w:hAnsi="Arial" w:cs="Arial"/>
          <w:sz w:val="24"/>
          <w:szCs w:val="24"/>
        </w:rPr>
        <w:t>–</w:t>
      </w:r>
      <w:r>
        <w:rPr>
          <w:rFonts w:ascii="Arial" w:eastAsia="Arial" w:hAnsi="Arial" w:cs="Arial"/>
          <w:sz w:val="24"/>
          <w:szCs w:val="24"/>
        </w:rPr>
        <w:t>451. The end-of-unit summative assessment provides students with multiple means to show what they have learned through listening, speaking, and writing about the language and culture</w:t>
      </w:r>
      <w:r w:rsidR="00E42CFD">
        <w:rPr>
          <w:rFonts w:ascii="Arial" w:eastAsia="Arial" w:hAnsi="Arial" w:cs="Arial"/>
          <w:sz w:val="24"/>
          <w:szCs w:val="24"/>
        </w:rPr>
        <w:t>.</w:t>
      </w:r>
    </w:p>
    <w:p w:rsidR="000C22C5" w:rsidRDefault="00825088" w:rsidP="007E331F">
      <w:pPr>
        <w:numPr>
          <w:ilvl w:val="1"/>
          <w:numId w:val="4"/>
        </w:numPr>
        <w:rPr>
          <w:rFonts w:ascii="Arial" w:eastAsia="Arial" w:hAnsi="Arial" w:cs="Arial"/>
          <w:sz w:val="24"/>
          <w:szCs w:val="24"/>
        </w:rPr>
      </w:pPr>
      <w:r>
        <w:rPr>
          <w:rFonts w:ascii="Arial" w:eastAsia="Arial" w:hAnsi="Arial" w:cs="Arial"/>
          <w:sz w:val="24"/>
          <w:szCs w:val="24"/>
        </w:rPr>
        <w:t>Criterion #3.3: Digital editions of the Can-Do Statements for each unit helps students and teachers determine the skills the students will learn and can accomplish with the vocabulary, sentence structures, and cultural understanding of the unit.</w:t>
      </w:r>
    </w:p>
    <w:p w:rsidR="000C22C5" w:rsidRDefault="00825088">
      <w:pPr>
        <w:numPr>
          <w:ilvl w:val="1"/>
          <w:numId w:val="4"/>
        </w:numPr>
        <w:spacing w:after="0"/>
        <w:rPr>
          <w:rFonts w:ascii="Arial" w:eastAsia="Arial" w:hAnsi="Arial" w:cs="Arial"/>
          <w:sz w:val="24"/>
          <w:szCs w:val="24"/>
        </w:rPr>
      </w:pPr>
      <w:r>
        <w:rPr>
          <w:rFonts w:ascii="Arial" w:eastAsia="Arial" w:hAnsi="Arial" w:cs="Arial"/>
          <w:sz w:val="24"/>
          <w:szCs w:val="24"/>
        </w:rPr>
        <w:t xml:space="preserve">Criterion #3.5: </w:t>
      </w:r>
      <w:r w:rsidR="00B87337">
        <w:rPr>
          <w:rFonts w:ascii="Arial" w:eastAsia="Arial" w:hAnsi="Arial" w:cs="Arial"/>
          <w:sz w:val="24"/>
          <w:szCs w:val="24"/>
        </w:rPr>
        <w:t>SE/A</w:t>
      </w:r>
      <w:r>
        <w:rPr>
          <w:rFonts w:ascii="Arial" w:eastAsia="Arial" w:hAnsi="Arial" w:cs="Arial"/>
          <w:sz w:val="24"/>
          <w:szCs w:val="24"/>
        </w:rPr>
        <w:t>TE pp. 274</w:t>
      </w:r>
      <w:r w:rsidR="003B4DC9">
        <w:rPr>
          <w:rFonts w:ascii="Arial" w:eastAsia="Arial" w:hAnsi="Arial" w:cs="Arial"/>
          <w:sz w:val="24"/>
          <w:szCs w:val="24"/>
        </w:rPr>
        <w:t>–</w:t>
      </w:r>
      <w:r>
        <w:rPr>
          <w:rFonts w:ascii="Arial" w:eastAsia="Arial" w:hAnsi="Arial" w:cs="Arial"/>
          <w:sz w:val="24"/>
          <w:szCs w:val="24"/>
        </w:rPr>
        <w:t>275. “Differentiated Learning” and “Learning Styles” help teachers adapt instruction to help students meet the set goals for the lesson.</w:t>
      </w:r>
    </w:p>
    <w:p w:rsidR="000C22C5" w:rsidRDefault="00825088">
      <w:pPr>
        <w:pStyle w:val="Heading3"/>
        <w:spacing w:before="240"/>
        <w:rPr>
          <w:rFonts w:ascii="Arial" w:eastAsia="Arial" w:hAnsi="Arial" w:cs="Arial"/>
          <w:b/>
          <w:color w:val="000000"/>
        </w:rPr>
      </w:pPr>
      <w:r>
        <w:rPr>
          <w:rFonts w:ascii="Arial" w:eastAsia="Arial" w:hAnsi="Arial" w:cs="Arial"/>
          <w:b/>
          <w:color w:val="000000"/>
        </w:rPr>
        <w:t>Criteria Category 4: Access and Equity</w:t>
      </w:r>
    </w:p>
    <w:p w:rsidR="000C22C5" w:rsidRDefault="00825088">
      <w:pPr>
        <w:spacing w:before="120" w:after="0"/>
        <w:rPr>
          <w:rFonts w:ascii="Arial" w:eastAsia="Arial" w:hAnsi="Arial" w:cs="Arial"/>
          <w:i/>
          <w:sz w:val="24"/>
          <w:szCs w:val="24"/>
        </w:rPr>
      </w:pPr>
      <w:r>
        <w:rPr>
          <w:rFonts w:ascii="Arial" w:eastAsia="Arial" w:hAnsi="Arial" w:cs="Arial"/>
          <w:sz w:val="24"/>
          <w:szCs w:val="24"/>
        </w:rPr>
        <w:t>Program materials ensure</w:t>
      </w:r>
      <w:r>
        <w:rPr>
          <w:rFonts w:ascii="Arial" w:eastAsia="Arial" w:hAnsi="Arial" w:cs="Arial"/>
          <w:i/>
          <w:sz w:val="24"/>
          <w:szCs w:val="24"/>
        </w:rPr>
        <w:t xml:space="preserve"> </w:t>
      </w:r>
      <w:r>
        <w:rPr>
          <w:rFonts w:ascii="Arial" w:eastAsia="Arial" w:hAnsi="Arial" w:cs="Arial"/>
          <w:sz w:val="24"/>
          <w:szCs w:val="24"/>
        </w:rPr>
        <w:t>universal and equitable access to high-quality curriculum and instruction for all students and</w:t>
      </w:r>
      <w:r>
        <w:rPr>
          <w:rFonts w:ascii="Arial" w:eastAsia="Arial" w:hAnsi="Arial" w:cs="Arial"/>
          <w:i/>
          <w:sz w:val="24"/>
          <w:szCs w:val="24"/>
        </w:rPr>
        <w:t xml:space="preserve"> </w:t>
      </w:r>
      <w:r>
        <w:rPr>
          <w:rFonts w:ascii="Arial" w:eastAsia="Arial" w:hAnsi="Arial" w:cs="Arial"/>
          <w:sz w:val="24"/>
          <w:szCs w:val="24"/>
        </w:rPr>
        <w:t>provide teachers with suggestions for differentiation for students with special needs.</w:t>
      </w:r>
    </w:p>
    <w:p w:rsidR="000C22C5" w:rsidRDefault="00825088" w:rsidP="007E331F">
      <w:pPr>
        <w:pStyle w:val="Heading4"/>
      </w:pPr>
      <w:r>
        <w:t>Citations:</w:t>
      </w:r>
    </w:p>
    <w:p w:rsidR="000C22C5" w:rsidRDefault="00825088" w:rsidP="007E331F">
      <w:pPr>
        <w:numPr>
          <w:ilvl w:val="1"/>
          <w:numId w:val="3"/>
        </w:numPr>
        <w:rPr>
          <w:sz w:val="24"/>
          <w:szCs w:val="24"/>
        </w:rPr>
      </w:pPr>
      <w:r>
        <w:rPr>
          <w:rFonts w:ascii="Arial" w:eastAsia="Arial" w:hAnsi="Arial" w:cs="Arial"/>
          <w:sz w:val="24"/>
          <w:szCs w:val="24"/>
        </w:rPr>
        <w:lastRenderedPageBreak/>
        <w:t xml:space="preserve">Criterion #4.2: </w:t>
      </w:r>
      <w:r w:rsidR="00B87337">
        <w:rPr>
          <w:rFonts w:ascii="Arial" w:eastAsia="Arial" w:hAnsi="Arial" w:cs="Arial"/>
          <w:sz w:val="24"/>
          <w:szCs w:val="24"/>
        </w:rPr>
        <w:t>SE/A</w:t>
      </w:r>
      <w:r>
        <w:rPr>
          <w:rFonts w:ascii="Arial" w:eastAsia="Arial" w:hAnsi="Arial" w:cs="Arial"/>
          <w:sz w:val="24"/>
          <w:szCs w:val="24"/>
        </w:rPr>
        <w:t xml:space="preserve">TE p. 59. Under the heading </w:t>
      </w:r>
      <w:r w:rsidR="00E42CFD">
        <w:rPr>
          <w:rFonts w:ascii="Arial" w:eastAsia="Arial" w:hAnsi="Arial" w:cs="Arial"/>
          <w:sz w:val="24"/>
          <w:szCs w:val="24"/>
        </w:rPr>
        <w:t>“</w:t>
      </w:r>
      <w:r>
        <w:rPr>
          <w:rFonts w:ascii="Arial" w:eastAsia="Arial" w:hAnsi="Arial" w:cs="Arial"/>
          <w:sz w:val="24"/>
          <w:szCs w:val="24"/>
        </w:rPr>
        <w:t>Differentiated Learning,</w:t>
      </w:r>
      <w:r w:rsidR="00E42CFD">
        <w:rPr>
          <w:rFonts w:ascii="Arial" w:eastAsia="Arial" w:hAnsi="Arial" w:cs="Arial"/>
          <w:sz w:val="24"/>
          <w:szCs w:val="24"/>
        </w:rPr>
        <w:t>”</w:t>
      </w:r>
      <w:r>
        <w:rPr>
          <w:rFonts w:ascii="Arial" w:eastAsia="Arial" w:hAnsi="Arial" w:cs="Arial"/>
          <w:sz w:val="24"/>
          <w:szCs w:val="24"/>
        </w:rPr>
        <w:t xml:space="preserve"> the teacher is offered additional lesson options for accelerated learners who may need a challenge. The teacher can adapt the instruction to meet upper level learners by, in this case, assigning these learners an additional research project dealing with the Olympic Games in Greece (content associated with the Olympic Games is featured on p. 58 in TE).</w:t>
      </w:r>
    </w:p>
    <w:p w:rsidR="000C22C5" w:rsidRDefault="00825088" w:rsidP="007E331F">
      <w:pPr>
        <w:numPr>
          <w:ilvl w:val="1"/>
          <w:numId w:val="3"/>
        </w:numPr>
        <w:rPr>
          <w:rFonts w:ascii="Arial" w:eastAsia="Arial" w:hAnsi="Arial" w:cs="Arial"/>
          <w:sz w:val="24"/>
          <w:szCs w:val="24"/>
        </w:rPr>
      </w:pPr>
      <w:r>
        <w:rPr>
          <w:rFonts w:ascii="Arial" w:eastAsia="Arial" w:hAnsi="Arial" w:cs="Arial"/>
          <w:sz w:val="24"/>
          <w:szCs w:val="24"/>
        </w:rPr>
        <w:t xml:space="preserve">Criterion #4.4: </w:t>
      </w:r>
      <w:r w:rsidR="00B87337">
        <w:rPr>
          <w:rFonts w:ascii="Arial" w:eastAsia="Arial" w:hAnsi="Arial" w:cs="Arial"/>
          <w:sz w:val="24"/>
          <w:szCs w:val="24"/>
        </w:rPr>
        <w:t>SE/A</w:t>
      </w:r>
      <w:r>
        <w:rPr>
          <w:rFonts w:ascii="Arial" w:eastAsia="Arial" w:hAnsi="Arial" w:cs="Arial"/>
          <w:sz w:val="24"/>
          <w:szCs w:val="24"/>
        </w:rPr>
        <w:t xml:space="preserve">TE p. 84. Under the heading </w:t>
      </w:r>
      <w:r w:rsidR="00E42CFD">
        <w:rPr>
          <w:rFonts w:ascii="Arial" w:eastAsia="Arial" w:hAnsi="Arial" w:cs="Arial"/>
          <w:sz w:val="24"/>
          <w:szCs w:val="24"/>
        </w:rPr>
        <w:t>“</w:t>
      </w:r>
      <w:r>
        <w:rPr>
          <w:rFonts w:ascii="Arial" w:eastAsia="Arial" w:hAnsi="Arial" w:cs="Arial"/>
          <w:sz w:val="24"/>
          <w:szCs w:val="24"/>
        </w:rPr>
        <w:t>Essential Instruction</w:t>
      </w:r>
      <w:r w:rsidR="00E42CFD">
        <w:rPr>
          <w:rFonts w:ascii="Arial" w:eastAsia="Arial" w:hAnsi="Arial" w:cs="Arial"/>
          <w:sz w:val="24"/>
          <w:szCs w:val="24"/>
        </w:rPr>
        <w:t>”</w:t>
      </w:r>
      <w:r>
        <w:rPr>
          <w:rFonts w:ascii="Arial" w:eastAsia="Arial" w:hAnsi="Arial" w:cs="Arial"/>
          <w:sz w:val="24"/>
          <w:szCs w:val="24"/>
        </w:rPr>
        <w:t xml:space="preserve"> at the bottom of the page, teachers are encouraged to allow Spanish speakers to “make the direct connection with Spanish and to attempt to explain the concept of gender nouns to their classmates.” This is one strategy teachers can use to support English learners whose native language is Spanish.</w:t>
      </w:r>
    </w:p>
    <w:p w:rsidR="000C22C5" w:rsidRDefault="00825088" w:rsidP="007E331F">
      <w:pPr>
        <w:numPr>
          <w:ilvl w:val="1"/>
          <w:numId w:val="3"/>
        </w:numPr>
        <w:rPr>
          <w:rFonts w:ascii="Arial" w:eastAsia="Arial" w:hAnsi="Arial" w:cs="Arial"/>
          <w:sz w:val="24"/>
          <w:szCs w:val="24"/>
        </w:rPr>
      </w:pPr>
      <w:r>
        <w:rPr>
          <w:rFonts w:ascii="Arial" w:eastAsia="Arial" w:hAnsi="Arial" w:cs="Arial"/>
          <w:sz w:val="24"/>
          <w:szCs w:val="24"/>
        </w:rPr>
        <w:t xml:space="preserve">Criterion 4.6: </w:t>
      </w:r>
      <w:r w:rsidR="00B87337">
        <w:rPr>
          <w:rFonts w:ascii="Arial" w:eastAsia="Arial" w:hAnsi="Arial" w:cs="Arial"/>
          <w:sz w:val="24"/>
          <w:szCs w:val="24"/>
        </w:rPr>
        <w:t>SE/A</w:t>
      </w:r>
      <w:r>
        <w:rPr>
          <w:rFonts w:ascii="Arial" w:eastAsia="Arial" w:hAnsi="Arial" w:cs="Arial"/>
          <w:sz w:val="24"/>
          <w:szCs w:val="24"/>
        </w:rPr>
        <w:t>TE p. 135. At the bottom of the page under the heading “Differentiated Learning,” teachers are encouraged to provide sentence starters for activity 18 on p. 134 to students who may have “difficulty with open-ended writing activities” or who may be below grade level in writing.</w:t>
      </w:r>
    </w:p>
    <w:p w:rsidR="000C22C5" w:rsidRDefault="00825088">
      <w:pPr>
        <w:numPr>
          <w:ilvl w:val="1"/>
          <w:numId w:val="3"/>
        </w:numPr>
        <w:spacing w:after="0"/>
        <w:rPr>
          <w:rFonts w:ascii="Arial" w:eastAsia="Arial" w:hAnsi="Arial" w:cs="Arial"/>
          <w:sz w:val="24"/>
          <w:szCs w:val="24"/>
        </w:rPr>
      </w:pPr>
      <w:r>
        <w:rPr>
          <w:rFonts w:ascii="Arial" w:eastAsia="Arial" w:hAnsi="Arial" w:cs="Arial"/>
          <w:sz w:val="24"/>
          <w:szCs w:val="24"/>
        </w:rPr>
        <w:t xml:space="preserve">Criterion 4.7: </w:t>
      </w:r>
      <w:r w:rsidR="00B87337">
        <w:rPr>
          <w:rFonts w:ascii="Arial" w:eastAsia="Arial" w:hAnsi="Arial" w:cs="Arial"/>
          <w:sz w:val="24"/>
          <w:szCs w:val="24"/>
        </w:rPr>
        <w:t>SE/A</w:t>
      </w:r>
      <w:r>
        <w:rPr>
          <w:rFonts w:ascii="Arial" w:eastAsia="Arial" w:hAnsi="Arial" w:cs="Arial"/>
          <w:sz w:val="24"/>
          <w:szCs w:val="24"/>
        </w:rPr>
        <w:t xml:space="preserve">TE p. 135. Under the heading </w:t>
      </w:r>
      <w:r w:rsidR="000A5A8B">
        <w:rPr>
          <w:rFonts w:ascii="Arial" w:eastAsia="Arial" w:hAnsi="Arial" w:cs="Arial"/>
          <w:sz w:val="24"/>
          <w:szCs w:val="24"/>
        </w:rPr>
        <w:t>“</w:t>
      </w:r>
      <w:r>
        <w:rPr>
          <w:rFonts w:ascii="Arial" w:eastAsia="Arial" w:hAnsi="Arial" w:cs="Arial"/>
          <w:sz w:val="24"/>
          <w:szCs w:val="24"/>
        </w:rPr>
        <w:t>Differentiated Learning</w:t>
      </w:r>
      <w:r w:rsidR="000A5A8B">
        <w:rPr>
          <w:rFonts w:ascii="Arial" w:eastAsia="Arial" w:hAnsi="Arial" w:cs="Arial"/>
          <w:sz w:val="24"/>
          <w:szCs w:val="24"/>
        </w:rPr>
        <w:t>,”</w:t>
      </w:r>
      <w:r>
        <w:rPr>
          <w:rFonts w:ascii="Arial" w:eastAsia="Arial" w:hAnsi="Arial" w:cs="Arial"/>
          <w:sz w:val="24"/>
          <w:szCs w:val="24"/>
        </w:rPr>
        <w:t xml:space="preserve"> there is a sub-category titled </w:t>
      </w:r>
      <w:r w:rsidR="000A5A8B">
        <w:rPr>
          <w:rFonts w:ascii="Arial" w:eastAsia="Arial" w:hAnsi="Arial" w:cs="Arial"/>
          <w:sz w:val="24"/>
          <w:szCs w:val="24"/>
        </w:rPr>
        <w:t>“</w:t>
      </w:r>
      <w:r>
        <w:rPr>
          <w:rFonts w:ascii="Arial" w:eastAsia="Arial" w:hAnsi="Arial" w:cs="Arial"/>
          <w:sz w:val="24"/>
          <w:szCs w:val="24"/>
        </w:rPr>
        <w:t>Accelerate.</w:t>
      </w:r>
      <w:r w:rsidR="000A5A8B">
        <w:rPr>
          <w:rFonts w:ascii="Arial" w:eastAsia="Arial" w:hAnsi="Arial" w:cs="Arial"/>
          <w:sz w:val="24"/>
          <w:szCs w:val="24"/>
        </w:rPr>
        <w:t>”</w:t>
      </w:r>
      <w:r>
        <w:rPr>
          <w:rFonts w:ascii="Arial" w:eastAsia="Arial" w:hAnsi="Arial" w:cs="Arial"/>
          <w:sz w:val="24"/>
          <w:szCs w:val="24"/>
        </w:rPr>
        <w:t xml:space="preserve"> Here is where the teacher can find “suggestions for advanced learners that are tied to the WL Framework and that allow students to study content in greater depth.” In this case, accelerated students are taught additional vocabulary and encouraged to answer questions regarding if and when they go to places like the library and the park.</w:t>
      </w:r>
    </w:p>
    <w:p w:rsidR="000C22C5" w:rsidRDefault="00825088">
      <w:pPr>
        <w:pStyle w:val="Heading3"/>
        <w:spacing w:before="240"/>
        <w:rPr>
          <w:rFonts w:ascii="Arial" w:eastAsia="Arial" w:hAnsi="Arial" w:cs="Arial"/>
          <w:b/>
          <w:color w:val="000000"/>
        </w:rPr>
      </w:pPr>
      <w:r>
        <w:rPr>
          <w:rFonts w:ascii="Arial" w:eastAsia="Arial" w:hAnsi="Arial" w:cs="Arial"/>
          <w:b/>
          <w:color w:val="000000"/>
        </w:rPr>
        <w:t>Criteria Category 5: Instructional Planning and Support</w:t>
      </w:r>
    </w:p>
    <w:p w:rsidR="000C22C5" w:rsidRDefault="00825088">
      <w:pPr>
        <w:spacing w:before="160" w:after="0"/>
        <w:rPr>
          <w:rFonts w:ascii="Arial" w:eastAsia="Arial" w:hAnsi="Arial" w:cs="Arial"/>
          <w:sz w:val="24"/>
          <w:szCs w:val="24"/>
        </w:rPr>
      </w:pPr>
      <w:r>
        <w:rPr>
          <w:rFonts w:ascii="Arial" w:eastAsia="Arial" w:hAnsi="Arial" w:cs="Arial"/>
          <w:sz w:val="24"/>
          <w:szCs w:val="24"/>
        </w:rPr>
        <w:t xml:space="preserve">The instructional materials </w:t>
      </w:r>
      <w:r>
        <w:rPr>
          <w:rFonts w:ascii="Arial" w:eastAsia="Arial" w:hAnsi="Arial" w:cs="Arial"/>
          <w:i/>
          <w:sz w:val="24"/>
          <w:szCs w:val="24"/>
        </w:rPr>
        <w:t xml:space="preserve">contain </w:t>
      </w:r>
      <w:r>
        <w:rPr>
          <w:rFonts w:ascii="Arial" w:eastAsia="Arial" w:hAnsi="Arial" w:cs="Arial"/>
          <w:sz w:val="24"/>
          <w:szCs w:val="24"/>
        </w:rPr>
        <w:t xml:space="preserve">a clear road map for teachers to follow when planning instruction and </w:t>
      </w:r>
      <w:r>
        <w:rPr>
          <w:rFonts w:ascii="Arial" w:eastAsia="Arial" w:hAnsi="Arial" w:cs="Arial"/>
          <w:i/>
          <w:sz w:val="24"/>
          <w:szCs w:val="24"/>
        </w:rPr>
        <w:t>are</w:t>
      </w:r>
      <w:r>
        <w:rPr>
          <w:rFonts w:ascii="Arial" w:eastAsia="Arial" w:hAnsi="Arial" w:cs="Arial"/>
          <w:sz w:val="24"/>
          <w:szCs w:val="24"/>
        </w:rPr>
        <w:t xml:space="preserve"> designed to help teachers provide effective standards-based instruction and ensure opportunities for all students to learn the essential skills and knowledge specified in the standards.</w:t>
      </w:r>
    </w:p>
    <w:p w:rsidR="000C22C5" w:rsidRDefault="00825088" w:rsidP="007E331F">
      <w:pPr>
        <w:pStyle w:val="Heading4"/>
      </w:pPr>
      <w:r>
        <w:t>Citations:</w:t>
      </w:r>
    </w:p>
    <w:p w:rsidR="000C22C5" w:rsidRDefault="00825088" w:rsidP="007E331F">
      <w:pPr>
        <w:numPr>
          <w:ilvl w:val="1"/>
          <w:numId w:val="2"/>
        </w:numPr>
        <w:rPr>
          <w:sz w:val="24"/>
          <w:szCs w:val="24"/>
        </w:rPr>
      </w:pPr>
      <w:r>
        <w:rPr>
          <w:rFonts w:ascii="Arial" w:eastAsia="Arial" w:hAnsi="Arial" w:cs="Arial"/>
          <w:sz w:val="24"/>
          <w:szCs w:val="24"/>
        </w:rPr>
        <w:t xml:space="preserve">Criterion #5.1: </w:t>
      </w:r>
      <w:r w:rsidR="00B87337">
        <w:rPr>
          <w:rFonts w:ascii="Arial" w:eastAsia="Arial" w:hAnsi="Arial" w:cs="Arial"/>
          <w:sz w:val="24"/>
          <w:szCs w:val="24"/>
        </w:rPr>
        <w:t>A</w:t>
      </w:r>
      <w:r>
        <w:rPr>
          <w:rFonts w:ascii="Arial" w:eastAsia="Arial" w:hAnsi="Arial" w:cs="Arial"/>
          <w:sz w:val="24"/>
          <w:szCs w:val="24"/>
        </w:rPr>
        <w:t>TE T28</w:t>
      </w:r>
      <w:r w:rsidR="003B4DC9">
        <w:rPr>
          <w:rFonts w:ascii="Arial" w:eastAsia="Arial" w:hAnsi="Arial" w:cs="Arial"/>
          <w:sz w:val="24"/>
          <w:szCs w:val="24"/>
        </w:rPr>
        <w:t>–</w:t>
      </w:r>
      <w:r>
        <w:rPr>
          <w:rFonts w:ascii="Arial" w:eastAsia="Arial" w:hAnsi="Arial" w:cs="Arial"/>
          <w:sz w:val="24"/>
          <w:szCs w:val="24"/>
        </w:rPr>
        <w:t>T29 and T30</w:t>
      </w:r>
      <w:r w:rsidR="003B4DC9">
        <w:rPr>
          <w:rFonts w:ascii="Arial" w:eastAsia="Arial" w:hAnsi="Arial" w:cs="Arial"/>
          <w:sz w:val="24"/>
          <w:szCs w:val="24"/>
        </w:rPr>
        <w:t>–</w:t>
      </w:r>
      <w:r>
        <w:rPr>
          <w:rFonts w:ascii="Arial" w:eastAsia="Arial" w:hAnsi="Arial" w:cs="Arial"/>
          <w:sz w:val="24"/>
          <w:szCs w:val="24"/>
        </w:rPr>
        <w:t>T31. Lesson plans provide suggestions for organizing resources in the classroom and ideas for pacing lessons.</w:t>
      </w:r>
    </w:p>
    <w:p w:rsidR="000C22C5" w:rsidRDefault="00825088" w:rsidP="007E331F">
      <w:pPr>
        <w:numPr>
          <w:ilvl w:val="1"/>
          <w:numId w:val="2"/>
        </w:numPr>
        <w:rPr>
          <w:rFonts w:ascii="Arial" w:eastAsia="Arial" w:hAnsi="Arial" w:cs="Arial"/>
          <w:sz w:val="24"/>
          <w:szCs w:val="24"/>
        </w:rPr>
      </w:pPr>
      <w:r>
        <w:rPr>
          <w:rFonts w:ascii="Arial" w:eastAsia="Arial" w:hAnsi="Arial" w:cs="Arial"/>
          <w:sz w:val="24"/>
          <w:szCs w:val="24"/>
        </w:rPr>
        <w:t xml:space="preserve">Criterion #5.2: </w:t>
      </w:r>
      <w:r w:rsidR="00B87337">
        <w:rPr>
          <w:rFonts w:ascii="Arial" w:eastAsia="Arial" w:hAnsi="Arial" w:cs="Arial"/>
          <w:sz w:val="24"/>
          <w:szCs w:val="24"/>
        </w:rPr>
        <w:t>A</w:t>
      </w:r>
      <w:r>
        <w:rPr>
          <w:rFonts w:ascii="Arial" w:eastAsia="Arial" w:hAnsi="Arial" w:cs="Arial"/>
          <w:sz w:val="24"/>
          <w:szCs w:val="24"/>
        </w:rPr>
        <w:t>TE T6</w:t>
      </w:r>
      <w:r w:rsidR="003B4DC9">
        <w:rPr>
          <w:rFonts w:ascii="Arial" w:eastAsia="Arial" w:hAnsi="Arial" w:cs="Arial"/>
          <w:sz w:val="24"/>
          <w:szCs w:val="24"/>
        </w:rPr>
        <w:t>–</w:t>
      </w:r>
      <w:r>
        <w:rPr>
          <w:rFonts w:ascii="Arial" w:eastAsia="Arial" w:hAnsi="Arial" w:cs="Arial"/>
          <w:sz w:val="24"/>
          <w:szCs w:val="24"/>
        </w:rPr>
        <w:t>T7 and T30</w:t>
      </w:r>
      <w:r w:rsidR="003B4DC9">
        <w:rPr>
          <w:rFonts w:ascii="Arial" w:eastAsia="Arial" w:hAnsi="Arial" w:cs="Arial"/>
          <w:sz w:val="24"/>
          <w:szCs w:val="24"/>
        </w:rPr>
        <w:t>–</w:t>
      </w:r>
      <w:r>
        <w:rPr>
          <w:rFonts w:ascii="Arial" w:eastAsia="Arial" w:hAnsi="Arial" w:cs="Arial"/>
          <w:sz w:val="24"/>
          <w:szCs w:val="24"/>
        </w:rPr>
        <w:t>T31. Pacing guide and sample unit lesson plan are provided.</w:t>
      </w:r>
    </w:p>
    <w:p w:rsidR="000C22C5" w:rsidRDefault="00825088" w:rsidP="007E331F">
      <w:pPr>
        <w:numPr>
          <w:ilvl w:val="1"/>
          <w:numId w:val="2"/>
        </w:numPr>
        <w:rPr>
          <w:rFonts w:ascii="Arial" w:eastAsia="Arial" w:hAnsi="Arial" w:cs="Arial"/>
          <w:sz w:val="24"/>
          <w:szCs w:val="24"/>
        </w:rPr>
      </w:pPr>
      <w:r>
        <w:rPr>
          <w:rFonts w:ascii="Arial" w:eastAsia="Arial" w:hAnsi="Arial" w:cs="Arial"/>
          <w:sz w:val="24"/>
          <w:szCs w:val="24"/>
        </w:rPr>
        <w:t xml:space="preserve">Criterion #5.3 </w:t>
      </w:r>
      <w:r w:rsidR="00B87337">
        <w:rPr>
          <w:rFonts w:ascii="Arial" w:eastAsia="Arial" w:hAnsi="Arial" w:cs="Arial"/>
          <w:sz w:val="24"/>
          <w:szCs w:val="24"/>
        </w:rPr>
        <w:t>A</w:t>
      </w:r>
      <w:r>
        <w:rPr>
          <w:rFonts w:ascii="Arial" w:eastAsia="Arial" w:hAnsi="Arial" w:cs="Arial"/>
          <w:sz w:val="24"/>
          <w:szCs w:val="24"/>
        </w:rPr>
        <w:t>TE T</w:t>
      </w:r>
      <w:r w:rsidR="003D3E14">
        <w:rPr>
          <w:rFonts w:ascii="Arial" w:eastAsia="Arial" w:hAnsi="Arial" w:cs="Arial"/>
          <w:sz w:val="24"/>
          <w:szCs w:val="24"/>
        </w:rPr>
        <w:t>28</w:t>
      </w:r>
      <w:r w:rsidR="003B4DC9">
        <w:rPr>
          <w:rFonts w:ascii="Arial" w:eastAsia="Arial" w:hAnsi="Arial" w:cs="Arial"/>
          <w:sz w:val="24"/>
          <w:szCs w:val="24"/>
        </w:rPr>
        <w:t>–</w:t>
      </w:r>
      <w:r>
        <w:rPr>
          <w:rFonts w:ascii="Arial" w:eastAsia="Arial" w:hAnsi="Arial" w:cs="Arial"/>
          <w:sz w:val="24"/>
          <w:szCs w:val="24"/>
        </w:rPr>
        <w:t>T</w:t>
      </w:r>
      <w:r w:rsidR="003D3E14">
        <w:rPr>
          <w:rFonts w:ascii="Arial" w:eastAsia="Arial" w:hAnsi="Arial" w:cs="Arial"/>
          <w:sz w:val="24"/>
          <w:szCs w:val="24"/>
        </w:rPr>
        <w:t>29</w:t>
      </w:r>
      <w:r>
        <w:rPr>
          <w:rFonts w:ascii="Arial" w:eastAsia="Arial" w:hAnsi="Arial" w:cs="Arial"/>
          <w:sz w:val="24"/>
          <w:szCs w:val="24"/>
        </w:rPr>
        <w:t xml:space="preserve">. List of teacher materials and student materials to be incorporated into teaching. Technology, such as </w:t>
      </w:r>
      <w:proofErr w:type="spellStart"/>
      <w:r>
        <w:rPr>
          <w:rFonts w:ascii="Arial" w:eastAsia="Arial" w:hAnsi="Arial" w:cs="Arial"/>
          <w:sz w:val="24"/>
          <w:szCs w:val="24"/>
        </w:rPr>
        <w:t>Flipgrid</w:t>
      </w:r>
      <w:proofErr w:type="spellEnd"/>
      <w:r>
        <w:rPr>
          <w:rFonts w:ascii="Arial" w:eastAsia="Arial" w:hAnsi="Arial" w:cs="Arial"/>
          <w:sz w:val="24"/>
          <w:szCs w:val="24"/>
        </w:rPr>
        <w:t xml:space="preserve"> and </w:t>
      </w:r>
      <w:proofErr w:type="spellStart"/>
      <w:r>
        <w:rPr>
          <w:rFonts w:ascii="Arial" w:eastAsia="Arial" w:hAnsi="Arial" w:cs="Arial"/>
          <w:sz w:val="24"/>
          <w:szCs w:val="24"/>
        </w:rPr>
        <w:t>eReaders</w:t>
      </w:r>
      <w:proofErr w:type="spellEnd"/>
      <w:r>
        <w:rPr>
          <w:rFonts w:ascii="Arial" w:eastAsia="Arial" w:hAnsi="Arial" w:cs="Arial"/>
          <w:sz w:val="24"/>
          <w:szCs w:val="24"/>
        </w:rPr>
        <w:t>, is also listed.</w:t>
      </w:r>
    </w:p>
    <w:p w:rsidR="000C22C5" w:rsidRPr="003B4DC9" w:rsidRDefault="00825088" w:rsidP="003B4DC9">
      <w:pPr>
        <w:numPr>
          <w:ilvl w:val="1"/>
          <w:numId w:val="2"/>
        </w:numPr>
        <w:spacing w:after="0"/>
        <w:rPr>
          <w:rFonts w:ascii="Arial" w:eastAsia="Arial" w:hAnsi="Arial" w:cs="Arial"/>
          <w:sz w:val="24"/>
          <w:szCs w:val="24"/>
        </w:rPr>
      </w:pPr>
      <w:r>
        <w:rPr>
          <w:rFonts w:ascii="Arial" w:eastAsia="Arial" w:hAnsi="Arial" w:cs="Arial"/>
          <w:sz w:val="24"/>
          <w:szCs w:val="24"/>
        </w:rPr>
        <w:lastRenderedPageBreak/>
        <w:t xml:space="preserve">Criterion #5.4: </w:t>
      </w:r>
      <w:r w:rsidR="00B87337">
        <w:rPr>
          <w:rFonts w:ascii="Arial" w:eastAsia="Arial" w:hAnsi="Arial" w:cs="Arial"/>
          <w:sz w:val="24"/>
          <w:szCs w:val="24"/>
        </w:rPr>
        <w:t>SE/A</w:t>
      </w:r>
      <w:r>
        <w:rPr>
          <w:rFonts w:ascii="Arial" w:eastAsia="Arial" w:hAnsi="Arial" w:cs="Arial"/>
          <w:sz w:val="24"/>
          <w:szCs w:val="24"/>
        </w:rPr>
        <w:t>TE p. 89. Connecting language learning with music and songs, encouraging students to research and investigate artists and music genres.</w:t>
      </w:r>
    </w:p>
    <w:p w:rsidR="00EE588C" w:rsidRDefault="00EE588C">
      <w:pPr>
        <w:pStyle w:val="Heading2"/>
        <w:spacing w:before="240"/>
        <w:rPr>
          <w:rFonts w:ascii="Arial" w:eastAsia="Arial" w:hAnsi="Arial" w:cs="Arial"/>
          <w:b/>
          <w:color w:val="000000"/>
          <w:sz w:val="24"/>
          <w:szCs w:val="24"/>
        </w:rPr>
        <w:sectPr w:rsidR="00EE588C">
          <w:pgSz w:w="12240" w:h="15840"/>
          <w:pgMar w:top="1440" w:right="1440" w:bottom="1440" w:left="1440" w:header="720" w:footer="720" w:gutter="0"/>
          <w:pgNumType w:start="1"/>
          <w:cols w:space="720"/>
        </w:sectPr>
      </w:pPr>
    </w:p>
    <w:p w:rsidR="000C22C5" w:rsidRDefault="00825088" w:rsidP="007E331F">
      <w:pPr>
        <w:pStyle w:val="Heading2"/>
        <w:spacing w:before="240" w:after="240"/>
        <w:rPr>
          <w:rFonts w:ascii="Arial" w:eastAsia="Arial" w:hAnsi="Arial" w:cs="Arial"/>
          <w:i/>
          <w:sz w:val="24"/>
          <w:szCs w:val="24"/>
        </w:rPr>
      </w:pPr>
      <w:r>
        <w:rPr>
          <w:rFonts w:ascii="Arial" w:eastAsia="Arial" w:hAnsi="Arial" w:cs="Arial"/>
          <w:b/>
          <w:color w:val="000000"/>
          <w:sz w:val="24"/>
          <w:szCs w:val="24"/>
        </w:rPr>
        <w:lastRenderedPageBreak/>
        <w:t>Edits and Corrections:</w:t>
      </w:r>
    </w:p>
    <w:p w:rsidR="000C22C5" w:rsidRDefault="00825088" w:rsidP="00B46CA7">
      <w:pPr>
        <w:rPr>
          <w:rFonts w:ascii="Arial" w:eastAsia="Arial" w:hAnsi="Arial" w:cs="Arial"/>
          <w:sz w:val="24"/>
          <w:szCs w:val="24"/>
        </w:rPr>
      </w:pPr>
      <w:r>
        <w:rPr>
          <w:rFonts w:ascii="Arial" w:eastAsia="Arial" w:hAnsi="Arial" w:cs="Arial"/>
          <w:sz w:val="24"/>
          <w:szCs w:val="24"/>
        </w:rPr>
        <w:t>The following edits and corrections must be made as a condition of adoption:</w:t>
      </w:r>
    </w:p>
    <w:tbl>
      <w:tblPr>
        <w:tblStyle w:val="a4"/>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Recommended edits and corrections"/>
      </w:tblPr>
      <w:tblGrid>
        <w:gridCol w:w="350"/>
        <w:gridCol w:w="1437"/>
        <w:gridCol w:w="1540"/>
        <w:gridCol w:w="1357"/>
        <w:gridCol w:w="2266"/>
        <w:gridCol w:w="3035"/>
        <w:gridCol w:w="2965"/>
      </w:tblGrid>
      <w:tr w:rsidR="000C22C5" w:rsidTr="006E4522">
        <w:trPr>
          <w:cantSplit/>
          <w:tblHeader/>
          <w:jc w:val="center"/>
        </w:trPr>
        <w:tc>
          <w:tcPr>
            <w:tcW w:w="0" w:type="auto"/>
          </w:tcPr>
          <w:p w:rsidR="000C22C5" w:rsidRDefault="00825088">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rsidR="000C22C5" w:rsidRDefault="00825088">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rsidR="000C22C5" w:rsidRDefault="00825088">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rsidR="000C22C5" w:rsidRDefault="00825088">
            <w:pPr>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0" w:type="auto"/>
          </w:tcPr>
          <w:p w:rsidR="000C22C5" w:rsidRDefault="00825088">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3035" w:type="dxa"/>
          </w:tcPr>
          <w:p w:rsidR="000C22C5" w:rsidRDefault="00825088">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2965" w:type="dxa"/>
          </w:tcPr>
          <w:p w:rsidR="000C22C5" w:rsidRDefault="00825088">
            <w:pPr>
              <w:spacing w:before="120" w:after="120" w:line="240" w:lineRule="auto"/>
              <w:rPr>
                <w:rFonts w:ascii="Arial" w:eastAsia="Arial" w:hAnsi="Arial" w:cs="Arial"/>
                <w:sz w:val="24"/>
                <w:szCs w:val="24"/>
              </w:rPr>
            </w:pPr>
            <w:r>
              <w:rPr>
                <w:rFonts w:ascii="Arial" w:eastAsia="Arial" w:hAnsi="Arial" w:cs="Arial"/>
                <w:sz w:val="24"/>
                <w:szCs w:val="24"/>
              </w:rPr>
              <w:t>Reason for edit</w:t>
            </w:r>
          </w:p>
        </w:tc>
      </w:tr>
      <w:tr w:rsidR="000C22C5" w:rsidTr="006E4522">
        <w:trPr>
          <w:cantSplit/>
          <w:jc w:val="center"/>
        </w:trPr>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1</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rsidR="000C22C5" w:rsidRDefault="00825088">
            <w:pPr>
              <w:spacing w:after="0" w:line="240" w:lineRule="auto"/>
              <w:rPr>
                <w:rFonts w:ascii="Arial" w:eastAsia="Arial" w:hAnsi="Arial" w:cs="Arial"/>
                <w:sz w:val="24"/>
                <w:szCs w:val="24"/>
              </w:rPr>
            </w:pPr>
            <w:r w:rsidRPr="006E4522">
              <w:rPr>
                <w:rFonts w:ascii="Arial" w:eastAsia="Arial" w:hAnsi="Arial" w:cs="Arial"/>
                <w:sz w:val="24"/>
                <w:szCs w:val="24"/>
                <w:lang w:val="fr-FR"/>
              </w:rPr>
              <w:t>T’es branché</w:t>
            </w:r>
            <w:r>
              <w:rPr>
                <w:rFonts w:ascii="Arial" w:eastAsia="Arial" w:hAnsi="Arial" w:cs="Arial"/>
                <w:sz w:val="24"/>
                <w:szCs w:val="24"/>
              </w:rPr>
              <w:t xml:space="preserve"> 1 TE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T16</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“each unit is entered on an essential question…”</w:t>
            </w:r>
          </w:p>
        </w:tc>
        <w:tc>
          <w:tcPr>
            <w:tcW w:w="3035" w:type="dxa"/>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Each unit is centered on an essential question</w:t>
            </w:r>
          </w:p>
        </w:tc>
        <w:tc>
          <w:tcPr>
            <w:tcW w:w="2965" w:type="dxa"/>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typo</w:t>
            </w:r>
          </w:p>
        </w:tc>
      </w:tr>
      <w:tr w:rsidR="000C22C5" w:rsidTr="006E4522">
        <w:trPr>
          <w:cantSplit/>
          <w:jc w:val="center"/>
        </w:trPr>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2</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rsidR="000C22C5" w:rsidRDefault="00825088">
            <w:pPr>
              <w:spacing w:after="0" w:line="240" w:lineRule="auto"/>
              <w:rPr>
                <w:rFonts w:ascii="Arial" w:eastAsia="Arial" w:hAnsi="Arial" w:cs="Arial"/>
                <w:sz w:val="24"/>
                <w:szCs w:val="24"/>
              </w:rPr>
            </w:pPr>
            <w:r w:rsidRPr="006E4522">
              <w:rPr>
                <w:rFonts w:ascii="Arial" w:eastAsia="Arial" w:hAnsi="Arial" w:cs="Arial"/>
                <w:sz w:val="24"/>
                <w:szCs w:val="24"/>
                <w:lang w:val="fr-FR"/>
              </w:rPr>
              <w:t>T’es branché</w:t>
            </w:r>
            <w:r>
              <w:rPr>
                <w:rFonts w:ascii="Arial" w:eastAsia="Arial" w:hAnsi="Arial" w:cs="Arial"/>
                <w:sz w:val="24"/>
                <w:szCs w:val="24"/>
              </w:rPr>
              <w:t xml:space="preserve"> 1 TE/SE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X</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Definite articles ‘le, l’, la’ are omitted from all countries besides France (e.g. La France).</w:t>
            </w:r>
          </w:p>
        </w:tc>
        <w:tc>
          <w:tcPr>
            <w:tcW w:w="3035" w:type="dxa"/>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Add definite articles to all country names featured on this page.</w:t>
            </w:r>
          </w:p>
        </w:tc>
        <w:tc>
          <w:tcPr>
            <w:tcW w:w="2965" w:type="dxa"/>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 xml:space="preserve">Consistency. La France is accompanied by its corresponding definite article </w:t>
            </w:r>
            <w:r w:rsidR="009D2B5F">
              <w:rPr>
                <w:rFonts w:ascii="Arial" w:eastAsia="Arial" w:hAnsi="Arial" w:cs="Arial"/>
                <w:sz w:val="24"/>
                <w:szCs w:val="24"/>
              </w:rPr>
              <w:t>“</w:t>
            </w:r>
            <w:r>
              <w:rPr>
                <w:rFonts w:ascii="Arial" w:eastAsia="Arial" w:hAnsi="Arial" w:cs="Arial"/>
                <w:sz w:val="24"/>
                <w:szCs w:val="24"/>
              </w:rPr>
              <w:t>La</w:t>
            </w:r>
            <w:r w:rsidR="009D2B5F">
              <w:rPr>
                <w:rFonts w:ascii="Arial" w:eastAsia="Arial" w:hAnsi="Arial" w:cs="Arial"/>
                <w:sz w:val="24"/>
                <w:szCs w:val="24"/>
              </w:rPr>
              <w:t>”</w:t>
            </w:r>
            <w:r>
              <w:rPr>
                <w:rFonts w:ascii="Arial" w:eastAsia="Arial" w:hAnsi="Arial" w:cs="Arial"/>
                <w:sz w:val="24"/>
                <w:szCs w:val="24"/>
              </w:rPr>
              <w:t xml:space="preserve"> whereas all other countries on this page are not accompanied by their corresponding definite articles. “Suisse” as an example, should be written as “La Suisse” on this page.</w:t>
            </w:r>
          </w:p>
        </w:tc>
      </w:tr>
      <w:tr w:rsidR="000C22C5" w:rsidTr="006E4522">
        <w:trPr>
          <w:cantSplit/>
          <w:jc w:val="center"/>
        </w:trPr>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3</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SE/TE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212</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“Write a dialogue between two friends… movie to see.”</w:t>
            </w:r>
          </w:p>
        </w:tc>
        <w:tc>
          <w:tcPr>
            <w:tcW w:w="3035" w:type="dxa"/>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“Write a dialogue between two friends deciding on a movie to see using information from pariscope.fr”</w:t>
            </w:r>
          </w:p>
        </w:tc>
        <w:tc>
          <w:tcPr>
            <w:tcW w:w="2965" w:type="dxa"/>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 xml:space="preserve">To be specific on the use of </w:t>
            </w:r>
            <w:proofErr w:type="spellStart"/>
            <w:r>
              <w:rPr>
                <w:rFonts w:ascii="Arial" w:eastAsia="Arial" w:hAnsi="Arial" w:cs="Arial"/>
                <w:sz w:val="24"/>
                <w:szCs w:val="24"/>
              </w:rPr>
              <w:t>Pariscope</w:t>
            </w:r>
            <w:proofErr w:type="spellEnd"/>
            <w:r>
              <w:rPr>
                <w:rFonts w:ascii="Arial" w:eastAsia="Arial" w:hAnsi="Arial" w:cs="Arial"/>
                <w:sz w:val="24"/>
                <w:szCs w:val="24"/>
              </w:rPr>
              <w:t xml:space="preserve"> and its value</w:t>
            </w:r>
          </w:p>
        </w:tc>
      </w:tr>
      <w:tr w:rsidR="000C22C5" w:rsidTr="006E4522">
        <w:trPr>
          <w:cantSplit/>
          <w:jc w:val="center"/>
        </w:trPr>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4</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TE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212</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None</w:t>
            </w:r>
          </w:p>
        </w:tc>
        <w:tc>
          <w:tcPr>
            <w:tcW w:w="3035" w:type="dxa"/>
          </w:tcPr>
          <w:p w:rsidR="000C22C5" w:rsidRDefault="00825088">
            <w:pPr>
              <w:spacing w:after="0" w:line="240" w:lineRule="auto"/>
              <w:rPr>
                <w:rFonts w:ascii="Arial" w:eastAsia="Arial" w:hAnsi="Arial" w:cs="Arial"/>
                <w:sz w:val="24"/>
                <w:szCs w:val="24"/>
              </w:rPr>
            </w:pPr>
            <w:proofErr w:type="spellStart"/>
            <w:r>
              <w:rPr>
                <w:rFonts w:ascii="Arial" w:eastAsia="Arial" w:hAnsi="Arial" w:cs="Arial"/>
                <w:sz w:val="24"/>
                <w:szCs w:val="24"/>
              </w:rPr>
              <w:t>Pariscope</w:t>
            </w:r>
            <w:proofErr w:type="spellEnd"/>
            <w:r>
              <w:rPr>
                <w:rFonts w:ascii="Arial" w:eastAsia="Arial" w:hAnsi="Arial" w:cs="Arial"/>
                <w:sz w:val="24"/>
                <w:szCs w:val="24"/>
              </w:rPr>
              <w:t xml:space="preserve"> is a weekly magazine that provides information on live shows and movie times in Paris.</w:t>
            </w:r>
          </w:p>
        </w:tc>
        <w:tc>
          <w:tcPr>
            <w:tcW w:w="2965" w:type="dxa"/>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 xml:space="preserve">Information for teachers who are not familiar with the use of </w:t>
            </w:r>
            <w:proofErr w:type="spellStart"/>
            <w:r>
              <w:rPr>
                <w:rFonts w:ascii="Arial" w:eastAsia="Arial" w:hAnsi="Arial" w:cs="Arial"/>
                <w:sz w:val="24"/>
                <w:szCs w:val="24"/>
              </w:rPr>
              <w:t>Pariscope</w:t>
            </w:r>
            <w:proofErr w:type="spellEnd"/>
            <w:r>
              <w:rPr>
                <w:rFonts w:ascii="Arial" w:eastAsia="Arial" w:hAnsi="Arial" w:cs="Arial"/>
                <w:sz w:val="24"/>
                <w:szCs w:val="24"/>
              </w:rPr>
              <w:t>.</w:t>
            </w:r>
          </w:p>
        </w:tc>
      </w:tr>
      <w:tr w:rsidR="000C22C5" w:rsidTr="006E4522">
        <w:trPr>
          <w:cantSplit/>
          <w:jc w:val="center"/>
        </w:trPr>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lastRenderedPageBreak/>
              <w:t>5</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SE/TE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298</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w:t>
            </w:r>
            <w:r w:rsidRPr="003C53F4">
              <w:rPr>
                <w:rFonts w:ascii="Arial" w:eastAsia="Arial" w:hAnsi="Arial" w:cs="Arial"/>
                <w:sz w:val="24"/>
                <w:szCs w:val="24"/>
                <w:lang w:val="fr-FR"/>
              </w:rPr>
              <w:t>Au supermarché, on vend des litres d'Orangina au rayon des boissons</w:t>
            </w:r>
            <w:r>
              <w:rPr>
                <w:rFonts w:ascii="Arial" w:eastAsia="Arial" w:hAnsi="Arial" w:cs="Arial"/>
                <w:sz w:val="24"/>
                <w:szCs w:val="24"/>
              </w:rPr>
              <w:t>.”</w:t>
            </w:r>
          </w:p>
        </w:tc>
        <w:tc>
          <w:tcPr>
            <w:tcW w:w="3035" w:type="dxa"/>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w:t>
            </w:r>
            <w:r w:rsidRPr="003C53F4">
              <w:rPr>
                <w:rFonts w:ascii="Arial" w:eastAsia="Arial" w:hAnsi="Arial" w:cs="Arial"/>
                <w:sz w:val="24"/>
                <w:szCs w:val="24"/>
                <w:lang w:val="fr-FR"/>
              </w:rPr>
              <w:t>Au supermarché, on vend des litres d'Orangina et Coca-Cola au rayon des boissons</w:t>
            </w:r>
            <w:r>
              <w:rPr>
                <w:rFonts w:ascii="Arial" w:eastAsia="Arial" w:hAnsi="Arial" w:cs="Arial"/>
                <w:sz w:val="24"/>
                <w:szCs w:val="24"/>
              </w:rPr>
              <w:t>.”</w:t>
            </w:r>
          </w:p>
        </w:tc>
        <w:tc>
          <w:tcPr>
            <w:tcW w:w="2965" w:type="dxa"/>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To reflect both brands that are reflected in the image</w:t>
            </w:r>
          </w:p>
        </w:tc>
      </w:tr>
    </w:tbl>
    <w:p w:rsidR="000C22C5" w:rsidRDefault="00825088" w:rsidP="007E331F">
      <w:pPr>
        <w:pStyle w:val="Heading2"/>
        <w:spacing w:before="240" w:after="240" w:line="240" w:lineRule="auto"/>
        <w:rPr>
          <w:rFonts w:ascii="Arial" w:eastAsia="Arial" w:hAnsi="Arial" w:cs="Arial"/>
          <w:i/>
          <w:sz w:val="24"/>
          <w:szCs w:val="24"/>
        </w:rPr>
      </w:pPr>
      <w:bookmarkStart w:id="1" w:name="_heading=h.r02gexo3498w" w:colFirst="0" w:colLast="0"/>
      <w:bookmarkEnd w:id="1"/>
      <w:r>
        <w:rPr>
          <w:rFonts w:ascii="Arial" w:eastAsia="Arial" w:hAnsi="Arial" w:cs="Arial"/>
          <w:b/>
          <w:color w:val="000000"/>
          <w:sz w:val="24"/>
          <w:szCs w:val="24"/>
        </w:rPr>
        <w:t>Social Content Citations:</w:t>
      </w:r>
    </w:p>
    <w:p w:rsidR="000C22C5" w:rsidRDefault="0007619D" w:rsidP="007E331F">
      <w:pPr>
        <w:spacing w:line="240" w:lineRule="auto"/>
        <w:rPr>
          <w:rFonts w:ascii="Arial" w:eastAsia="Arial" w:hAnsi="Arial" w:cs="Arial"/>
          <w:sz w:val="24"/>
          <w:szCs w:val="24"/>
        </w:rPr>
      </w:pPr>
      <w:bookmarkStart w:id="2" w:name="_Hlk80162643"/>
      <w:r w:rsidRPr="0007619D">
        <w:rPr>
          <w:rFonts w:ascii="Arial" w:eastAsia="Arial" w:hAnsi="Arial" w:cs="Arial"/>
          <w:sz w:val="24"/>
          <w:szCs w:val="24"/>
        </w:rPr>
        <w:t>The panel identified the following social content violations:</w:t>
      </w:r>
    </w:p>
    <w:tbl>
      <w:tblPr>
        <w:tblStyle w:val="a5"/>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Social content violations"/>
      </w:tblPr>
      <w:tblGrid>
        <w:gridCol w:w="350"/>
        <w:gridCol w:w="1471"/>
        <w:gridCol w:w="841"/>
        <w:gridCol w:w="1457"/>
        <w:gridCol w:w="1628"/>
        <w:gridCol w:w="3733"/>
        <w:gridCol w:w="2276"/>
        <w:gridCol w:w="1194"/>
      </w:tblGrid>
      <w:tr w:rsidR="000C22C5" w:rsidTr="003C53F4">
        <w:trPr>
          <w:cantSplit/>
          <w:trHeight w:val="885"/>
          <w:tblHeader/>
          <w:jc w:val="center"/>
        </w:trPr>
        <w:tc>
          <w:tcPr>
            <w:tcW w:w="0" w:type="auto"/>
          </w:tcPr>
          <w:bookmarkEnd w:id="2"/>
          <w:p w:rsidR="000C22C5" w:rsidRDefault="00825088">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rsidR="000C22C5" w:rsidRDefault="00825088">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rsidR="000C22C5" w:rsidRDefault="00825088">
            <w:pPr>
              <w:spacing w:before="120" w:after="120" w:line="240" w:lineRule="auto"/>
              <w:rPr>
                <w:rFonts w:ascii="Arial" w:eastAsia="Arial" w:hAnsi="Arial" w:cs="Arial"/>
                <w:sz w:val="24"/>
                <w:szCs w:val="24"/>
              </w:rPr>
            </w:pPr>
            <w:r>
              <w:rPr>
                <w:rFonts w:ascii="Arial" w:eastAsia="Arial" w:hAnsi="Arial" w:cs="Arial"/>
                <w:sz w:val="24"/>
                <w:szCs w:val="24"/>
              </w:rPr>
              <w:t>SC Code</w:t>
            </w:r>
          </w:p>
        </w:tc>
        <w:tc>
          <w:tcPr>
            <w:tcW w:w="0" w:type="auto"/>
          </w:tcPr>
          <w:p w:rsidR="000C22C5" w:rsidRDefault="00825088">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rsidR="000C22C5" w:rsidRDefault="00825088">
            <w:pPr>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0" w:type="auto"/>
          </w:tcPr>
          <w:p w:rsidR="000C22C5" w:rsidRDefault="00825088">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rsidR="000C22C5" w:rsidRDefault="00825088">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rsidR="000C22C5" w:rsidRDefault="00825088">
            <w:pPr>
              <w:spacing w:before="120" w:after="120" w:line="240" w:lineRule="auto"/>
              <w:rPr>
                <w:rFonts w:ascii="Arial" w:eastAsia="Arial" w:hAnsi="Arial" w:cs="Arial"/>
                <w:sz w:val="24"/>
                <w:szCs w:val="24"/>
              </w:rPr>
            </w:pPr>
            <w:r>
              <w:rPr>
                <w:rFonts w:ascii="Arial" w:eastAsia="Arial" w:hAnsi="Arial" w:cs="Arial"/>
                <w:sz w:val="24"/>
                <w:szCs w:val="24"/>
              </w:rPr>
              <w:t>Reason for citation</w:t>
            </w:r>
          </w:p>
        </w:tc>
      </w:tr>
      <w:tr w:rsidR="000C22C5" w:rsidTr="003C53F4">
        <w:trPr>
          <w:cantSplit/>
          <w:jc w:val="center"/>
        </w:trPr>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1</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L1</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SE/TE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68</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Image of Quotidien magazine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Generic magazine cover would suffice for this activity</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Actual brand name</w:t>
            </w:r>
          </w:p>
        </w:tc>
      </w:tr>
      <w:tr w:rsidR="000C22C5" w:rsidTr="003C53F4">
        <w:trPr>
          <w:cantSplit/>
          <w:jc w:val="center"/>
        </w:trPr>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2</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L1</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SE/TE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353</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Image of Nutella</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Choose a picture of a generic hazelnut chocolate spread</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Actual brand name</w:t>
            </w:r>
          </w:p>
        </w:tc>
      </w:tr>
      <w:tr w:rsidR="000C22C5" w:rsidTr="003C53F4">
        <w:trPr>
          <w:cantSplit/>
          <w:jc w:val="center"/>
        </w:trPr>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3</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L1</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SE/TE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216</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Male wearing Abercrombie and Fitch T-shirt</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Choose a photo of people without brands/logos on their clothes</w:t>
            </w:r>
            <w:r w:rsidR="00680C38">
              <w:rPr>
                <w:rFonts w:ascii="Arial" w:eastAsia="Arial" w:hAnsi="Arial" w:cs="Arial"/>
                <w:sz w:val="24"/>
                <w:szCs w:val="24"/>
              </w:rPr>
              <w:t>.</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Actual brand name</w:t>
            </w:r>
          </w:p>
        </w:tc>
      </w:tr>
      <w:tr w:rsidR="000C22C5" w:rsidTr="003C53F4">
        <w:trPr>
          <w:cantSplit/>
          <w:jc w:val="center"/>
        </w:trPr>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4</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 xml:space="preserve"> L1</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SE/TE</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282, 289, 290, 292, 294, 295, 301</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 xml:space="preserve">Images of Amora mustard and St. Hubert butter, Le grand lait, Evian water, Jardin Bio ketchup, Imagine Organic </w:t>
            </w:r>
            <w:r w:rsidRPr="00680C38">
              <w:rPr>
                <w:rFonts w:ascii="Arial" w:eastAsia="Arial" w:hAnsi="Arial" w:cs="Arial"/>
                <w:sz w:val="24"/>
                <w:szCs w:val="24"/>
                <w:lang w:val="fr-FR"/>
              </w:rPr>
              <w:t>Biologique</w:t>
            </w:r>
            <w:r>
              <w:rPr>
                <w:rFonts w:ascii="Arial" w:eastAsia="Arial" w:hAnsi="Arial" w:cs="Arial"/>
                <w:sz w:val="24"/>
                <w:szCs w:val="24"/>
              </w:rPr>
              <w:t>, Bertolli mayonnaise, Barilla pasta, Yoplait yogurt</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Use pictures of food and beverage items without brand names.</w:t>
            </w:r>
          </w:p>
        </w:tc>
        <w:tc>
          <w:tcPr>
            <w:tcW w:w="0" w:type="auto"/>
          </w:tcPr>
          <w:p w:rsidR="000C22C5" w:rsidRDefault="00825088">
            <w:pPr>
              <w:spacing w:after="0" w:line="240" w:lineRule="auto"/>
              <w:rPr>
                <w:rFonts w:ascii="Arial" w:eastAsia="Arial" w:hAnsi="Arial" w:cs="Arial"/>
                <w:sz w:val="24"/>
                <w:szCs w:val="24"/>
              </w:rPr>
            </w:pPr>
            <w:r>
              <w:rPr>
                <w:rFonts w:ascii="Arial" w:eastAsia="Arial" w:hAnsi="Arial" w:cs="Arial"/>
                <w:sz w:val="24"/>
                <w:szCs w:val="24"/>
              </w:rPr>
              <w:t>Actual brand name</w:t>
            </w:r>
          </w:p>
        </w:tc>
      </w:tr>
    </w:tbl>
    <w:p w:rsidR="000C22C5" w:rsidRDefault="00AF3AFF" w:rsidP="007E331F">
      <w:pPr>
        <w:spacing w:before="720" w:after="0" w:line="240" w:lineRule="auto"/>
        <w:rPr>
          <w:rFonts w:ascii="Arial" w:eastAsia="Arial" w:hAnsi="Arial" w:cs="Arial"/>
          <w:sz w:val="24"/>
          <w:szCs w:val="24"/>
        </w:rPr>
      </w:pPr>
      <w:r>
        <w:rPr>
          <w:rFonts w:ascii="Arial" w:eastAsia="Arial" w:hAnsi="Arial" w:cs="Arial"/>
          <w:sz w:val="24"/>
          <w:szCs w:val="24"/>
        </w:rPr>
        <w:lastRenderedPageBreak/>
        <w:t>California Department of Education, August 2021</w:t>
      </w:r>
    </w:p>
    <w:sectPr w:rsidR="000C22C5" w:rsidSect="00EE588C">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B08" w:rsidRDefault="00442B08" w:rsidP="00680C38">
      <w:pPr>
        <w:spacing w:after="0" w:line="240" w:lineRule="auto"/>
      </w:pPr>
      <w:r>
        <w:separator/>
      </w:r>
    </w:p>
  </w:endnote>
  <w:endnote w:type="continuationSeparator" w:id="0">
    <w:p w:rsidR="00442B08" w:rsidRDefault="00442B08" w:rsidP="0068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B08" w:rsidRDefault="00442B08" w:rsidP="00680C38">
      <w:pPr>
        <w:spacing w:after="0" w:line="240" w:lineRule="auto"/>
      </w:pPr>
      <w:r>
        <w:separator/>
      </w:r>
    </w:p>
  </w:footnote>
  <w:footnote w:type="continuationSeparator" w:id="0">
    <w:p w:rsidR="00442B08" w:rsidRDefault="00442B08" w:rsidP="00680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F2CE1"/>
    <w:multiLevelType w:val="multilevel"/>
    <w:tmpl w:val="D8B2A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356FB8"/>
    <w:multiLevelType w:val="multilevel"/>
    <w:tmpl w:val="781C3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822837"/>
    <w:multiLevelType w:val="multilevel"/>
    <w:tmpl w:val="0ADE2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FC4840"/>
    <w:multiLevelType w:val="multilevel"/>
    <w:tmpl w:val="FAA4F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9272388"/>
    <w:multiLevelType w:val="multilevel"/>
    <w:tmpl w:val="BD8C1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C5"/>
    <w:rsid w:val="00032496"/>
    <w:rsid w:val="00051EDD"/>
    <w:rsid w:val="0007619D"/>
    <w:rsid w:val="000A5A8B"/>
    <w:rsid w:val="000B7976"/>
    <w:rsid w:val="000C07EE"/>
    <w:rsid w:val="000C22C5"/>
    <w:rsid w:val="00172466"/>
    <w:rsid w:val="003B4DC9"/>
    <w:rsid w:val="003C53F4"/>
    <w:rsid w:val="003D3E14"/>
    <w:rsid w:val="00417B88"/>
    <w:rsid w:val="00442B08"/>
    <w:rsid w:val="00680C38"/>
    <w:rsid w:val="006E4522"/>
    <w:rsid w:val="007112B3"/>
    <w:rsid w:val="007E331F"/>
    <w:rsid w:val="007E3740"/>
    <w:rsid w:val="00825088"/>
    <w:rsid w:val="009D2B5F"/>
    <w:rsid w:val="00AF3AFF"/>
    <w:rsid w:val="00B46CA7"/>
    <w:rsid w:val="00B87337"/>
    <w:rsid w:val="00D21053"/>
    <w:rsid w:val="00D845A5"/>
    <w:rsid w:val="00E42CFD"/>
    <w:rsid w:val="00E54DA4"/>
    <w:rsid w:val="00EE588C"/>
    <w:rsid w:val="00F418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D2DA7-841A-405B-8F46-A251B1AD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unhideWhenUsed/>
    <w:qFormat/>
    <w:rsid w:val="007E331F"/>
    <w:pPr>
      <w:spacing w:before="240"/>
      <w:ind w:left="720"/>
      <w:outlineLvl w:val="3"/>
    </w:pPr>
    <w:rPr>
      <w:rFonts w:ascii="Arial" w:eastAsia="Arial" w:hAnsi="Arial" w:cs="Arial"/>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680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C38"/>
  </w:style>
  <w:style w:type="paragraph" w:styleId="Footer">
    <w:name w:val="footer"/>
    <w:basedOn w:val="Normal"/>
    <w:link w:val="FooterChar"/>
    <w:uiPriority w:val="99"/>
    <w:unhideWhenUsed/>
    <w:rsid w:val="00680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VDYaqebtmSSdVAW5YDexE/OtzA==">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9</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WL T’es branché - World Languages (CA Department of Education)</dc:title>
  <dc:subject>Review panels’ Reports of Findings for the 2021 World Languages Instructional Materials Adoption.</dc:subject>
  <dc:creator>Kyle Petty</dc:creator>
  <cp:lastModifiedBy>Toua Her</cp:lastModifiedBy>
  <cp:revision>13</cp:revision>
  <dcterms:created xsi:type="dcterms:W3CDTF">2021-04-28T22:16:00Z</dcterms:created>
  <dcterms:modified xsi:type="dcterms:W3CDTF">2021-08-18T16:43:00Z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