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968" w:rsidRDefault="002C0133" w:rsidP="00E17968">
      <w:pPr>
        <w:spacing w:after="120"/>
        <w:rPr>
          <w:rFonts w:ascii="Arial" w:hAnsi="Arial" w:cs="Arial"/>
          <w:noProof/>
        </w:rPr>
      </w:pPr>
      <w:r>
        <w:rPr>
          <w:rFonts w:ascii="Arial" w:hAnsi="Arial" w:cs="Arial"/>
          <w:noProof/>
        </w:rPr>
        <w:t>Publisher:</w:t>
      </w:r>
      <w:r w:rsidR="00E17968">
        <w:rPr>
          <w:rFonts w:ascii="Arial" w:hAnsi="Arial" w:cs="Arial"/>
          <w:noProof/>
        </w:rPr>
        <w:t xml:space="preserve"> </w:t>
      </w:r>
      <w:r w:rsidR="00E17968" w:rsidRPr="009D3A59">
        <w:rPr>
          <w:rFonts w:ascii="Arial" w:hAnsi="Arial" w:cs="Arial"/>
          <w:i/>
          <w:noProof/>
        </w:rPr>
        <w:t>[Enter Publisher Name]</w:t>
      </w:r>
    </w:p>
    <w:p w:rsidR="00256E2E" w:rsidRDefault="00256E2E" w:rsidP="00E17968">
      <w:pPr>
        <w:spacing w:after="120"/>
        <w:rPr>
          <w:rFonts w:ascii="Arial" w:hAnsi="Arial" w:cs="Arial"/>
          <w:noProof/>
        </w:rPr>
      </w:pPr>
      <w:r>
        <w:rPr>
          <w:rFonts w:ascii="Arial" w:hAnsi="Arial" w:cs="Arial"/>
          <w:noProof/>
        </w:rPr>
        <w:t xml:space="preserve">Program Title </w:t>
      </w:r>
      <w:r w:rsidRPr="009D3A59">
        <w:rPr>
          <w:rFonts w:ascii="Arial" w:hAnsi="Arial" w:cs="Arial"/>
          <w:i/>
          <w:noProof/>
        </w:rPr>
        <w:t>[Enter Program Title]</w:t>
      </w:r>
    </w:p>
    <w:p w:rsidR="004F59D8" w:rsidRPr="00D76B75" w:rsidRDefault="00125EE2" w:rsidP="00D76B75">
      <w:pPr>
        <w:pStyle w:val="Heading1"/>
        <w:jc w:val="left"/>
        <w:rPr>
          <w:b w:val="0"/>
          <w:sz w:val="24"/>
          <w:szCs w:val="24"/>
        </w:rPr>
      </w:pPr>
      <w:r w:rsidRPr="00D76B75">
        <w:rPr>
          <w:b w:val="0"/>
          <w:sz w:val="24"/>
          <w:szCs w:val="24"/>
        </w:rPr>
        <w:t>A</w:t>
      </w:r>
      <w:r w:rsidR="00256E2E" w:rsidRPr="00D76B75">
        <w:rPr>
          <w:b w:val="0"/>
          <w:sz w:val="24"/>
          <w:szCs w:val="24"/>
        </w:rPr>
        <w:t>pproved by the State Board of Education</w:t>
      </w:r>
      <w:r w:rsidRPr="00D76B75">
        <w:rPr>
          <w:b w:val="0"/>
          <w:sz w:val="24"/>
          <w:szCs w:val="24"/>
        </w:rPr>
        <w:t xml:space="preserve"> on May 8, 2019</w:t>
      </w:r>
    </w:p>
    <w:p w:rsidR="002C4F57" w:rsidRDefault="002C4F57" w:rsidP="002C4F57">
      <w:pPr>
        <w:spacing w:after="120"/>
        <w:ind w:left="7200"/>
        <w:rPr>
          <w:rFonts w:ascii="Arial" w:hAnsi="Arial" w:cs="Arial"/>
          <w:noProof/>
        </w:rPr>
        <w:sectPr w:rsidR="002C4F57" w:rsidSect="004F59D8">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144" w:footer="144" w:gutter="0"/>
          <w:cols w:num="2" w:space="720" w:equalWidth="0">
            <w:col w:w="5040" w:space="720"/>
            <w:col w:w="8640"/>
          </w:cols>
          <w:noEndnote/>
          <w:titlePg/>
          <w:docGrid w:linePitch="326"/>
        </w:sectPr>
      </w:pPr>
      <w:r>
        <w:rPr>
          <w:rFonts w:ascii="Arial" w:hAnsi="Arial" w:cs="Arial"/>
          <w:noProof/>
        </w:rPr>
        <w:t xml:space="preserve">Page 1 of 11 </w:t>
      </w:r>
    </w:p>
    <w:p w:rsidR="00256E2E" w:rsidRDefault="004F59D8" w:rsidP="00E17968">
      <w:pPr>
        <w:spacing w:after="120"/>
        <w:rPr>
          <w:rFonts w:ascii="Arial" w:hAnsi="Arial" w:cs="Arial"/>
          <w:noProof/>
        </w:rPr>
      </w:pPr>
      <w:r>
        <w:rPr>
          <w:rFonts w:ascii="Arial" w:hAnsi="Arial" w:cs="Arial"/>
          <w:noProof/>
        </w:rPr>
        <w:t xml:space="preserve">Components </w:t>
      </w:r>
      <w:r w:rsidRPr="009D3A59">
        <w:rPr>
          <w:rFonts w:ascii="Arial" w:hAnsi="Arial" w:cs="Arial"/>
          <w:i/>
          <w:noProof/>
        </w:rPr>
        <w:t>[Enter Components]</w:t>
      </w:r>
    </w:p>
    <w:p w:rsidR="00256E2E" w:rsidRDefault="00256E2E" w:rsidP="00E17968">
      <w:pPr>
        <w:spacing w:after="120"/>
        <w:rPr>
          <w:rFonts w:ascii="Arial" w:hAnsi="Arial" w:cs="Arial"/>
          <w:noProof/>
        </w:rPr>
      </w:pPr>
    </w:p>
    <w:p w:rsidR="00E17968" w:rsidRPr="00E17968" w:rsidRDefault="00E17968" w:rsidP="00E17968">
      <w:pPr>
        <w:pStyle w:val="BodyText"/>
        <w:autoSpaceDE/>
        <w:autoSpaceDN/>
        <w:adjustRightInd/>
        <w:spacing w:after="240"/>
        <w:ind w:firstLine="0"/>
        <w:rPr>
          <w:rFonts w:ascii="Arial" w:hAnsi="Arial" w:cs="Arial"/>
          <w:noProof/>
          <w:sz w:val="24"/>
          <w:szCs w:val="24"/>
        </w:rPr>
        <w:sectPr w:rsidR="00E17968" w:rsidRPr="00E17968" w:rsidSect="004F59D8">
          <w:type w:val="continuous"/>
          <w:pgSz w:w="15840" w:h="12240" w:orient="landscape"/>
          <w:pgMar w:top="720" w:right="720" w:bottom="720" w:left="720" w:header="144" w:footer="144" w:gutter="0"/>
          <w:cols w:num="2" w:space="720"/>
          <w:noEndnote/>
          <w:titlePg/>
          <w:docGrid w:linePitch="326"/>
        </w:sectPr>
      </w:pPr>
    </w:p>
    <w:p w:rsidR="00547E01" w:rsidRDefault="00B4665E" w:rsidP="00256E2E">
      <w:pPr>
        <w:pStyle w:val="Heading1"/>
        <w:spacing w:before="360"/>
      </w:pPr>
      <w:r>
        <w:t xml:space="preserve">Criteria </w:t>
      </w:r>
      <w:r w:rsidR="00547E01" w:rsidRPr="00B114B1">
        <w:t xml:space="preserve">Map </w:t>
      </w:r>
      <w:r w:rsidR="00056F4E">
        <w:t>Template</w:t>
      </w:r>
      <w:r w:rsidR="00EF6410">
        <w:t>–</w:t>
      </w:r>
      <w:r w:rsidR="00547E01" w:rsidRPr="00B114B1">
        <w:t>2020 Health Education Adoption</w:t>
      </w:r>
    </w:p>
    <w:p w:rsidR="00056F4E" w:rsidRPr="00EF6410" w:rsidRDefault="00056F4E" w:rsidP="00523A0A">
      <w:pPr>
        <w:spacing w:after="240"/>
        <w:jc w:val="center"/>
        <w:rPr>
          <w:rFonts w:ascii="Arial" w:hAnsi="Arial" w:cs="Arial"/>
        </w:rPr>
      </w:pPr>
      <w:r w:rsidRPr="00EF6410">
        <w:rPr>
          <w:rFonts w:ascii="Arial" w:hAnsi="Arial" w:cs="Arial"/>
        </w:rPr>
        <w:t>(Download and use to cite wher</w:t>
      </w:r>
      <w:r w:rsidR="00B4665E">
        <w:rPr>
          <w:rFonts w:ascii="Arial" w:hAnsi="Arial" w:cs="Arial"/>
        </w:rPr>
        <w:t xml:space="preserve">e instructional resources fully </w:t>
      </w:r>
      <w:r w:rsidRPr="00EF6410">
        <w:rPr>
          <w:rFonts w:ascii="Arial" w:hAnsi="Arial" w:cs="Arial"/>
        </w:rPr>
        <w:t xml:space="preserve">address each </w:t>
      </w:r>
      <w:r w:rsidR="00B4665E">
        <w:rPr>
          <w:rFonts w:ascii="Arial" w:hAnsi="Arial" w:cs="Arial"/>
        </w:rPr>
        <w:t>criterion</w:t>
      </w:r>
      <w:r w:rsidRPr="00EF6410">
        <w:rPr>
          <w:rFonts w:ascii="Arial" w:hAnsi="Arial" w:cs="Arial"/>
        </w:rPr>
        <w:t>)</w:t>
      </w:r>
    </w:p>
    <w:p w:rsidR="00A16C71" w:rsidRPr="00B114B1" w:rsidRDefault="006A767A" w:rsidP="006A767A">
      <w:pPr>
        <w:pStyle w:val="Heading2"/>
        <w:spacing w:before="480" w:after="240"/>
      </w:pPr>
      <w:r>
        <w:t>Category 1:</w:t>
      </w:r>
      <w:r w:rsidR="00A16C71" w:rsidRPr="00B114B1">
        <w:t xml:space="preserve"> </w:t>
      </w:r>
      <w:r w:rsidRPr="006A767A">
        <w:t>Alignment with the CA Health Education Content Standards</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A16C71" w:rsidRPr="00346AC0" w:rsidTr="00852BD6">
        <w:trPr>
          <w:cantSplit/>
          <w:trHeight w:val="211"/>
          <w:tblHeader/>
        </w:trPr>
        <w:tc>
          <w:tcPr>
            <w:tcW w:w="1257" w:type="dxa"/>
          </w:tcPr>
          <w:p w:rsidR="00A16C71" w:rsidRPr="00346AC0" w:rsidRDefault="008D2355" w:rsidP="00A16C71">
            <w:pPr>
              <w:autoSpaceDE w:val="0"/>
              <w:autoSpaceDN w:val="0"/>
              <w:adjustRightInd w:val="0"/>
              <w:jc w:val="center"/>
              <w:rPr>
                <w:rFonts w:ascii="Arial" w:hAnsi="Arial" w:cs="Arial"/>
                <w:b/>
                <w:bCs/>
                <w:noProof/>
              </w:rPr>
            </w:pPr>
            <w:r>
              <w:rPr>
                <w:rFonts w:ascii="Arial" w:hAnsi="Arial" w:cs="Arial"/>
                <w:b/>
                <w:bCs/>
                <w:noProof/>
              </w:rPr>
              <w:t>Criterion</w:t>
            </w:r>
          </w:p>
        </w:tc>
        <w:tc>
          <w:tcPr>
            <w:tcW w:w="4265" w:type="dxa"/>
          </w:tcPr>
          <w:p w:rsidR="00A16C71" w:rsidRPr="00346AC0" w:rsidRDefault="008D2355" w:rsidP="008D2355">
            <w:pPr>
              <w:pStyle w:val="Heading3"/>
              <w:jc w:val="center"/>
            </w:pPr>
            <w:r>
              <w:t>Health Content/Alignment with Standards</w:t>
            </w:r>
          </w:p>
        </w:tc>
        <w:tc>
          <w:tcPr>
            <w:tcW w:w="3558" w:type="dxa"/>
          </w:tcPr>
          <w:p w:rsidR="00A16C71" w:rsidRPr="00346AC0" w:rsidRDefault="00A16C71" w:rsidP="00A16C71">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A16C71" w:rsidRDefault="00A16C71" w:rsidP="00A16C71">
            <w:pPr>
              <w:autoSpaceDE w:val="0"/>
              <w:autoSpaceDN w:val="0"/>
              <w:adjustRightInd w:val="0"/>
              <w:jc w:val="center"/>
              <w:rPr>
                <w:rFonts w:ascii="Arial" w:hAnsi="Arial" w:cs="Arial"/>
                <w:b/>
                <w:bCs/>
                <w:noProof/>
              </w:rPr>
            </w:pPr>
            <w:r>
              <w:rPr>
                <w:rFonts w:ascii="Arial" w:hAnsi="Arial" w:cs="Arial"/>
                <w:b/>
                <w:bCs/>
                <w:noProof/>
              </w:rPr>
              <w:t>Met</w:t>
            </w:r>
          </w:p>
          <w:p w:rsidR="00A16C71" w:rsidRPr="00346AC0" w:rsidRDefault="00A16C71" w:rsidP="00A16C71">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A16C71" w:rsidRDefault="00A16C71" w:rsidP="00A16C71">
            <w:pPr>
              <w:autoSpaceDE w:val="0"/>
              <w:autoSpaceDN w:val="0"/>
              <w:adjustRightInd w:val="0"/>
              <w:jc w:val="center"/>
              <w:rPr>
                <w:rFonts w:ascii="Arial" w:hAnsi="Arial" w:cs="Arial"/>
                <w:b/>
                <w:bCs/>
                <w:noProof/>
              </w:rPr>
            </w:pPr>
            <w:r>
              <w:rPr>
                <w:rFonts w:ascii="Arial" w:hAnsi="Arial" w:cs="Arial"/>
                <w:b/>
                <w:bCs/>
                <w:noProof/>
              </w:rPr>
              <w:t>Met</w:t>
            </w:r>
          </w:p>
          <w:p w:rsidR="00A16C71" w:rsidRPr="00346AC0" w:rsidRDefault="00A16C71" w:rsidP="00A16C71">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A16C71" w:rsidRPr="00346AC0" w:rsidRDefault="00A16C71" w:rsidP="00A16C71">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E02DE" w:rsidRPr="00346AC0" w:rsidTr="00852BD6">
        <w:trPr>
          <w:cantSplit/>
        </w:trPr>
        <w:tc>
          <w:tcPr>
            <w:tcW w:w="1257" w:type="dxa"/>
          </w:tcPr>
          <w:p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t>1.1</w:t>
            </w:r>
          </w:p>
        </w:tc>
        <w:tc>
          <w:tcPr>
            <w:tcW w:w="4265" w:type="dxa"/>
          </w:tcPr>
          <w:p w:rsidR="00CE02DE" w:rsidRPr="00A54576" w:rsidRDefault="00CE02DE" w:rsidP="00CE02DE">
            <w:pPr>
              <w:spacing w:after="240"/>
              <w:rPr>
                <w:rFonts w:ascii="Arial" w:hAnsi="Arial" w:cs="Arial"/>
              </w:rPr>
            </w:pPr>
            <w:r w:rsidRPr="00A54576">
              <w:rPr>
                <w:rFonts w:ascii="Arial" w:hAnsi="Arial" w:cs="Arial"/>
              </w:rPr>
              <w:t xml:space="preserve">Instructional materials, as defined in </w:t>
            </w:r>
            <w:r w:rsidRPr="00A54576">
              <w:rPr>
                <w:rFonts w:ascii="Arial" w:hAnsi="Arial" w:cs="Arial"/>
                <w:i/>
                <w:iCs/>
              </w:rPr>
              <w:t xml:space="preserve">Education Code (EC) </w:t>
            </w:r>
            <w:r w:rsidRPr="00A54576">
              <w:rPr>
                <w:rFonts w:ascii="Arial" w:hAnsi="Arial" w:cs="Arial"/>
              </w:rPr>
              <w:t xml:space="preserve">Section 60010(h), must align to the </w:t>
            </w:r>
            <w:r w:rsidRPr="00A54576">
              <w:rPr>
                <w:rFonts w:ascii="Arial" w:hAnsi="Arial" w:cs="Arial"/>
                <w:bCs/>
                <w:i/>
                <w:kern w:val="32"/>
              </w:rPr>
              <w:t>CA Health Education Content Standards</w:t>
            </w:r>
            <w:r w:rsidRPr="00A54576">
              <w:rPr>
                <w:rFonts w:ascii="Arial" w:hAnsi="Arial" w:cs="Arial"/>
              </w:rPr>
              <w:t>, adopted by the SBE in March 2008.</w:t>
            </w:r>
          </w:p>
        </w:tc>
        <w:tc>
          <w:tcPr>
            <w:tcW w:w="3558" w:type="dxa"/>
          </w:tcPr>
          <w:p w:rsidR="00CE02DE" w:rsidRPr="00346AC0" w:rsidRDefault="00CE02DE" w:rsidP="00CE02DE">
            <w:pPr>
              <w:autoSpaceDE w:val="0"/>
              <w:autoSpaceDN w:val="0"/>
              <w:adjustRightInd w:val="0"/>
              <w:rPr>
                <w:rFonts w:ascii="Arial" w:hAnsi="Arial" w:cs="Arial"/>
                <w:noProof/>
              </w:rPr>
            </w:pPr>
          </w:p>
        </w:tc>
        <w:tc>
          <w:tcPr>
            <w:tcW w:w="630" w:type="dxa"/>
          </w:tcPr>
          <w:p w:rsidR="00CE02DE" w:rsidRPr="00346AC0" w:rsidRDefault="00CE02DE" w:rsidP="00CE02DE">
            <w:pPr>
              <w:autoSpaceDE w:val="0"/>
              <w:autoSpaceDN w:val="0"/>
              <w:adjustRightInd w:val="0"/>
              <w:rPr>
                <w:rFonts w:ascii="Arial" w:hAnsi="Arial" w:cs="Arial"/>
                <w:noProof/>
              </w:rPr>
            </w:pPr>
          </w:p>
        </w:tc>
        <w:tc>
          <w:tcPr>
            <w:tcW w:w="637" w:type="dxa"/>
          </w:tcPr>
          <w:p w:rsidR="00CE02DE" w:rsidRPr="00346AC0" w:rsidRDefault="00CE02DE" w:rsidP="00CE02DE">
            <w:pPr>
              <w:autoSpaceDE w:val="0"/>
              <w:autoSpaceDN w:val="0"/>
              <w:adjustRightInd w:val="0"/>
              <w:rPr>
                <w:rFonts w:ascii="Arial" w:hAnsi="Arial" w:cs="Arial"/>
                <w:noProof/>
              </w:rPr>
            </w:pPr>
          </w:p>
        </w:tc>
        <w:tc>
          <w:tcPr>
            <w:tcW w:w="4269" w:type="dxa"/>
          </w:tcPr>
          <w:p w:rsidR="00CE02DE" w:rsidRPr="00346AC0" w:rsidRDefault="00CE02DE" w:rsidP="00CE02DE">
            <w:pPr>
              <w:autoSpaceDE w:val="0"/>
              <w:autoSpaceDN w:val="0"/>
              <w:adjustRightInd w:val="0"/>
              <w:rPr>
                <w:rFonts w:ascii="Arial" w:hAnsi="Arial" w:cs="Arial"/>
                <w:noProof/>
              </w:rPr>
            </w:pPr>
          </w:p>
        </w:tc>
      </w:tr>
      <w:tr w:rsidR="00CE02DE" w:rsidRPr="00346AC0" w:rsidTr="00852BD6">
        <w:trPr>
          <w:cantSplit/>
        </w:trPr>
        <w:tc>
          <w:tcPr>
            <w:tcW w:w="1257" w:type="dxa"/>
          </w:tcPr>
          <w:p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t>1.2</w:t>
            </w:r>
          </w:p>
        </w:tc>
        <w:tc>
          <w:tcPr>
            <w:tcW w:w="4265" w:type="dxa"/>
          </w:tcPr>
          <w:p w:rsidR="00CE02DE" w:rsidRPr="00A54576" w:rsidRDefault="00CE02DE" w:rsidP="00CE02DE">
            <w:pPr>
              <w:autoSpaceDE w:val="0"/>
              <w:autoSpaceDN w:val="0"/>
              <w:adjustRightInd w:val="0"/>
              <w:spacing w:after="240"/>
              <w:rPr>
                <w:rFonts w:ascii="Arial" w:hAnsi="Arial" w:cs="Arial"/>
              </w:rPr>
            </w:pPr>
            <w:r w:rsidRPr="00A54576">
              <w:rPr>
                <w:rFonts w:ascii="Arial" w:hAnsi="Arial" w:cs="Arial"/>
              </w:rPr>
              <w:t xml:space="preserve">Instructional materials are consistent with the content of the </w:t>
            </w:r>
            <w:r w:rsidRPr="00A54576">
              <w:rPr>
                <w:rFonts w:ascii="Arial" w:hAnsi="Arial" w:cs="Arial"/>
                <w:i/>
              </w:rPr>
              <w:t>Health Education Framework for California Public Schools, Kindergarten Through Grade Twelve</w:t>
            </w:r>
            <w:r w:rsidRPr="00A54576">
              <w:rPr>
                <w:rFonts w:ascii="Arial" w:hAnsi="Arial" w:cs="Arial"/>
                <w:bCs/>
                <w:kern w:val="32"/>
              </w:rPr>
              <w:t xml:space="preserve"> (</w:t>
            </w:r>
            <w:r w:rsidRPr="00A54576">
              <w:rPr>
                <w:rFonts w:ascii="Arial" w:hAnsi="Arial" w:cs="Arial"/>
                <w:bCs/>
                <w:i/>
                <w:kern w:val="32"/>
              </w:rPr>
              <w:t>CA Health Education Framework</w:t>
            </w:r>
            <w:r w:rsidRPr="00A54576">
              <w:rPr>
                <w:rFonts w:ascii="Arial" w:hAnsi="Arial" w:cs="Arial"/>
                <w:bCs/>
                <w:kern w:val="32"/>
              </w:rPr>
              <w:t>)</w:t>
            </w:r>
            <w:r w:rsidRPr="00A54576">
              <w:rPr>
                <w:rFonts w:ascii="Arial" w:hAnsi="Arial" w:cs="Arial"/>
              </w:rPr>
              <w:t>.</w:t>
            </w:r>
          </w:p>
        </w:tc>
        <w:tc>
          <w:tcPr>
            <w:tcW w:w="3558" w:type="dxa"/>
          </w:tcPr>
          <w:p w:rsidR="00CE02DE" w:rsidRPr="00346AC0" w:rsidRDefault="00CE02DE" w:rsidP="00CE02DE">
            <w:pPr>
              <w:autoSpaceDE w:val="0"/>
              <w:autoSpaceDN w:val="0"/>
              <w:adjustRightInd w:val="0"/>
              <w:rPr>
                <w:rFonts w:ascii="Arial" w:hAnsi="Arial" w:cs="Arial"/>
                <w:noProof/>
              </w:rPr>
            </w:pPr>
          </w:p>
        </w:tc>
        <w:tc>
          <w:tcPr>
            <w:tcW w:w="630" w:type="dxa"/>
          </w:tcPr>
          <w:p w:rsidR="00CE02DE" w:rsidRPr="00346AC0" w:rsidRDefault="00CE02DE" w:rsidP="00CE02DE">
            <w:pPr>
              <w:autoSpaceDE w:val="0"/>
              <w:autoSpaceDN w:val="0"/>
              <w:adjustRightInd w:val="0"/>
              <w:rPr>
                <w:rFonts w:ascii="Arial" w:hAnsi="Arial" w:cs="Arial"/>
                <w:noProof/>
              </w:rPr>
            </w:pPr>
          </w:p>
        </w:tc>
        <w:tc>
          <w:tcPr>
            <w:tcW w:w="637" w:type="dxa"/>
          </w:tcPr>
          <w:p w:rsidR="00CE02DE" w:rsidRPr="00346AC0" w:rsidRDefault="00CE02DE" w:rsidP="00CE02DE">
            <w:pPr>
              <w:autoSpaceDE w:val="0"/>
              <w:autoSpaceDN w:val="0"/>
              <w:adjustRightInd w:val="0"/>
              <w:rPr>
                <w:rFonts w:ascii="Arial" w:hAnsi="Arial" w:cs="Arial"/>
                <w:noProof/>
              </w:rPr>
            </w:pPr>
          </w:p>
        </w:tc>
        <w:tc>
          <w:tcPr>
            <w:tcW w:w="4269" w:type="dxa"/>
          </w:tcPr>
          <w:p w:rsidR="00CE02DE" w:rsidRPr="00346AC0" w:rsidRDefault="00CE02DE" w:rsidP="00CE02DE">
            <w:pPr>
              <w:autoSpaceDE w:val="0"/>
              <w:autoSpaceDN w:val="0"/>
              <w:adjustRightInd w:val="0"/>
              <w:rPr>
                <w:rFonts w:ascii="Arial" w:hAnsi="Arial" w:cs="Arial"/>
                <w:noProof/>
              </w:rPr>
            </w:pPr>
          </w:p>
        </w:tc>
      </w:tr>
      <w:tr w:rsidR="00CE02DE" w:rsidRPr="00346AC0" w:rsidTr="00852BD6">
        <w:trPr>
          <w:cantSplit/>
        </w:trPr>
        <w:tc>
          <w:tcPr>
            <w:tcW w:w="1257" w:type="dxa"/>
          </w:tcPr>
          <w:p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t>1.3</w:t>
            </w:r>
          </w:p>
        </w:tc>
        <w:tc>
          <w:tcPr>
            <w:tcW w:w="4265" w:type="dxa"/>
          </w:tcPr>
          <w:p w:rsidR="00CE02DE" w:rsidRPr="00A54576" w:rsidRDefault="00CE02DE" w:rsidP="00CE02DE">
            <w:pPr>
              <w:autoSpaceDE w:val="0"/>
              <w:autoSpaceDN w:val="0"/>
              <w:adjustRightInd w:val="0"/>
              <w:spacing w:after="240"/>
              <w:rPr>
                <w:rFonts w:ascii="Arial" w:hAnsi="Arial" w:cs="Arial"/>
              </w:rPr>
            </w:pPr>
            <w:r w:rsidRPr="00A54576">
              <w:rPr>
                <w:rFonts w:ascii="Arial" w:hAnsi="Arial" w:cs="Arial"/>
              </w:rPr>
              <w:t>Instructional materials must include instructional strategies and student activities that incorporate skill development and health-enhancing behaviors with essential concepts.</w:t>
            </w:r>
          </w:p>
        </w:tc>
        <w:tc>
          <w:tcPr>
            <w:tcW w:w="3558" w:type="dxa"/>
          </w:tcPr>
          <w:p w:rsidR="00CE02DE" w:rsidRPr="00346AC0" w:rsidRDefault="00CE02DE" w:rsidP="00CE02DE">
            <w:pPr>
              <w:autoSpaceDE w:val="0"/>
              <w:autoSpaceDN w:val="0"/>
              <w:adjustRightInd w:val="0"/>
              <w:rPr>
                <w:rFonts w:ascii="Arial" w:hAnsi="Arial" w:cs="Arial"/>
                <w:noProof/>
              </w:rPr>
            </w:pPr>
          </w:p>
        </w:tc>
        <w:tc>
          <w:tcPr>
            <w:tcW w:w="630" w:type="dxa"/>
          </w:tcPr>
          <w:p w:rsidR="00CE02DE" w:rsidRPr="00346AC0" w:rsidRDefault="00CE02DE" w:rsidP="00CE02DE">
            <w:pPr>
              <w:autoSpaceDE w:val="0"/>
              <w:autoSpaceDN w:val="0"/>
              <w:adjustRightInd w:val="0"/>
              <w:rPr>
                <w:rFonts w:ascii="Arial" w:hAnsi="Arial" w:cs="Arial"/>
                <w:noProof/>
              </w:rPr>
            </w:pPr>
          </w:p>
        </w:tc>
        <w:tc>
          <w:tcPr>
            <w:tcW w:w="637" w:type="dxa"/>
          </w:tcPr>
          <w:p w:rsidR="00CE02DE" w:rsidRPr="00346AC0" w:rsidRDefault="00CE02DE" w:rsidP="00CE02DE">
            <w:pPr>
              <w:autoSpaceDE w:val="0"/>
              <w:autoSpaceDN w:val="0"/>
              <w:adjustRightInd w:val="0"/>
              <w:rPr>
                <w:rFonts w:ascii="Arial" w:hAnsi="Arial" w:cs="Arial"/>
                <w:noProof/>
              </w:rPr>
            </w:pPr>
          </w:p>
        </w:tc>
        <w:tc>
          <w:tcPr>
            <w:tcW w:w="4269" w:type="dxa"/>
          </w:tcPr>
          <w:p w:rsidR="00CE02DE" w:rsidRPr="00346AC0" w:rsidRDefault="00CE02DE" w:rsidP="00CE02DE">
            <w:pPr>
              <w:autoSpaceDE w:val="0"/>
              <w:autoSpaceDN w:val="0"/>
              <w:adjustRightInd w:val="0"/>
              <w:rPr>
                <w:rFonts w:ascii="Arial" w:hAnsi="Arial" w:cs="Arial"/>
                <w:noProof/>
              </w:rPr>
            </w:pPr>
          </w:p>
        </w:tc>
      </w:tr>
      <w:tr w:rsidR="00CE02DE" w:rsidRPr="00346AC0" w:rsidTr="00852BD6">
        <w:trPr>
          <w:cantSplit/>
        </w:trPr>
        <w:tc>
          <w:tcPr>
            <w:tcW w:w="1257" w:type="dxa"/>
          </w:tcPr>
          <w:p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t>1.4</w:t>
            </w:r>
          </w:p>
        </w:tc>
        <w:tc>
          <w:tcPr>
            <w:tcW w:w="4265" w:type="dxa"/>
          </w:tcPr>
          <w:p w:rsidR="00CE02DE" w:rsidRPr="00A54576" w:rsidRDefault="00CE02DE" w:rsidP="00CE02DE">
            <w:pPr>
              <w:autoSpaceDE w:val="0"/>
              <w:autoSpaceDN w:val="0"/>
              <w:adjustRightInd w:val="0"/>
              <w:spacing w:after="240"/>
              <w:rPr>
                <w:rFonts w:ascii="Arial" w:hAnsi="Arial" w:cs="Arial"/>
              </w:rPr>
            </w:pPr>
            <w:r w:rsidRPr="00A54576">
              <w:rPr>
                <w:rFonts w:ascii="Arial" w:hAnsi="Arial" w:cs="Arial"/>
              </w:rPr>
              <w:t>Instructional materials must be consistent with current state statutes and support statutorily mandated instruction.</w:t>
            </w:r>
          </w:p>
        </w:tc>
        <w:tc>
          <w:tcPr>
            <w:tcW w:w="3558" w:type="dxa"/>
          </w:tcPr>
          <w:p w:rsidR="00CE02DE" w:rsidRPr="00346AC0" w:rsidRDefault="00CE02DE" w:rsidP="00CE02DE">
            <w:pPr>
              <w:autoSpaceDE w:val="0"/>
              <w:autoSpaceDN w:val="0"/>
              <w:adjustRightInd w:val="0"/>
              <w:rPr>
                <w:rFonts w:ascii="Arial" w:hAnsi="Arial" w:cs="Arial"/>
                <w:noProof/>
              </w:rPr>
            </w:pPr>
          </w:p>
        </w:tc>
        <w:tc>
          <w:tcPr>
            <w:tcW w:w="630" w:type="dxa"/>
          </w:tcPr>
          <w:p w:rsidR="00CE02DE" w:rsidRPr="00346AC0" w:rsidRDefault="00CE02DE" w:rsidP="00CE02DE">
            <w:pPr>
              <w:autoSpaceDE w:val="0"/>
              <w:autoSpaceDN w:val="0"/>
              <w:adjustRightInd w:val="0"/>
              <w:rPr>
                <w:rFonts w:ascii="Arial" w:hAnsi="Arial" w:cs="Arial"/>
                <w:noProof/>
              </w:rPr>
            </w:pPr>
          </w:p>
        </w:tc>
        <w:tc>
          <w:tcPr>
            <w:tcW w:w="637" w:type="dxa"/>
          </w:tcPr>
          <w:p w:rsidR="00CE02DE" w:rsidRPr="00346AC0" w:rsidRDefault="00CE02DE" w:rsidP="00CE02DE">
            <w:pPr>
              <w:autoSpaceDE w:val="0"/>
              <w:autoSpaceDN w:val="0"/>
              <w:adjustRightInd w:val="0"/>
              <w:rPr>
                <w:rFonts w:ascii="Arial" w:hAnsi="Arial" w:cs="Arial"/>
                <w:noProof/>
              </w:rPr>
            </w:pPr>
          </w:p>
        </w:tc>
        <w:tc>
          <w:tcPr>
            <w:tcW w:w="4269" w:type="dxa"/>
          </w:tcPr>
          <w:p w:rsidR="00CE02DE" w:rsidRPr="00346AC0" w:rsidRDefault="00CE02DE" w:rsidP="00CE02DE">
            <w:pPr>
              <w:autoSpaceDE w:val="0"/>
              <w:autoSpaceDN w:val="0"/>
              <w:adjustRightInd w:val="0"/>
              <w:rPr>
                <w:rFonts w:ascii="Arial" w:hAnsi="Arial" w:cs="Arial"/>
                <w:noProof/>
              </w:rPr>
            </w:pPr>
          </w:p>
        </w:tc>
      </w:tr>
      <w:tr w:rsidR="00CE02DE" w:rsidRPr="00346AC0" w:rsidTr="00852BD6">
        <w:trPr>
          <w:cantSplit/>
        </w:trPr>
        <w:tc>
          <w:tcPr>
            <w:tcW w:w="1257" w:type="dxa"/>
          </w:tcPr>
          <w:p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lastRenderedPageBreak/>
              <w:t>1.5</w:t>
            </w:r>
          </w:p>
        </w:tc>
        <w:tc>
          <w:tcPr>
            <w:tcW w:w="4265" w:type="dxa"/>
          </w:tcPr>
          <w:p w:rsidR="00CE02DE" w:rsidRPr="00A54576" w:rsidRDefault="00CE02DE" w:rsidP="00CE02DE">
            <w:pPr>
              <w:autoSpaceDE w:val="0"/>
              <w:autoSpaceDN w:val="0"/>
              <w:adjustRightInd w:val="0"/>
              <w:spacing w:after="240"/>
              <w:rPr>
                <w:rFonts w:ascii="Arial" w:hAnsi="Arial" w:cs="Arial"/>
              </w:rPr>
            </w:pPr>
            <w:r w:rsidRPr="00A54576">
              <w:rPr>
                <w:rFonts w:ascii="Arial" w:hAnsi="Arial" w:cs="Arial"/>
              </w:rPr>
              <w:t>Instructional materials shall be accurate and use proper grammar and spelling (</w:t>
            </w:r>
            <w:r w:rsidRPr="00A54576">
              <w:rPr>
                <w:rFonts w:ascii="Arial" w:hAnsi="Arial" w:cs="Arial"/>
                <w:i/>
                <w:iCs/>
              </w:rPr>
              <w:t xml:space="preserve">EC </w:t>
            </w:r>
            <w:r w:rsidRPr="00A54576">
              <w:rPr>
                <w:rFonts w:ascii="Arial" w:hAnsi="Arial" w:cs="Arial"/>
              </w:rPr>
              <w:t>Section 60045).</w:t>
            </w:r>
          </w:p>
        </w:tc>
        <w:tc>
          <w:tcPr>
            <w:tcW w:w="3558" w:type="dxa"/>
          </w:tcPr>
          <w:p w:rsidR="00CE02DE" w:rsidRPr="00346AC0" w:rsidRDefault="00CE02DE" w:rsidP="00CE02DE">
            <w:pPr>
              <w:autoSpaceDE w:val="0"/>
              <w:autoSpaceDN w:val="0"/>
              <w:adjustRightInd w:val="0"/>
              <w:rPr>
                <w:rFonts w:ascii="Arial" w:hAnsi="Arial" w:cs="Arial"/>
                <w:noProof/>
              </w:rPr>
            </w:pPr>
          </w:p>
        </w:tc>
        <w:tc>
          <w:tcPr>
            <w:tcW w:w="630" w:type="dxa"/>
          </w:tcPr>
          <w:p w:rsidR="00CE02DE" w:rsidRPr="00346AC0" w:rsidRDefault="00CE02DE" w:rsidP="00CE02DE">
            <w:pPr>
              <w:autoSpaceDE w:val="0"/>
              <w:autoSpaceDN w:val="0"/>
              <w:adjustRightInd w:val="0"/>
              <w:rPr>
                <w:rFonts w:ascii="Arial" w:hAnsi="Arial" w:cs="Arial"/>
                <w:noProof/>
              </w:rPr>
            </w:pPr>
          </w:p>
        </w:tc>
        <w:tc>
          <w:tcPr>
            <w:tcW w:w="637" w:type="dxa"/>
          </w:tcPr>
          <w:p w:rsidR="00CE02DE" w:rsidRPr="00346AC0" w:rsidRDefault="00CE02DE" w:rsidP="00CE02DE">
            <w:pPr>
              <w:autoSpaceDE w:val="0"/>
              <w:autoSpaceDN w:val="0"/>
              <w:adjustRightInd w:val="0"/>
              <w:rPr>
                <w:rFonts w:ascii="Arial" w:hAnsi="Arial" w:cs="Arial"/>
                <w:noProof/>
              </w:rPr>
            </w:pPr>
          </w:p>
        </w:tc>
        <w:tc>
          <w:tcPr>
            <w:tcW w:w="4269" w:type="dxa"/>
          </w:tcPr>
          <w:p w:rsidR="00CE02DE" w:rsidRPr="00346AC0" w:rsidRDefault="00CE02DE" w:rsidP="00CE02DE">
            <w:pPr>
              <w:autoSpaceDE w:val="0"/>
              <w:autoSpaceDN w:val="0"/>
              <w:adjustRightInd w:val="0"/>
              <w:rPr>
                <w:rFonts w:ascii="Arial" w:hAnsi="Arial" w:cs="Arial"/>
                <w:noProof/>
              </w:rPr>
            </w:pPr>
          </w:p>
        </w:tc>
      </w:tr>
      <w:tr w:rsidR="00CE02DE" w:rsidRPr="00346AC0" w:rsidTr="00852BD6">
        <w:trPr>
          <w:cantSplit/>
        </w:trPr>
        <w:tc>
          <w:tcPr>
            <w:tcW w:w="1257" w:type="dxa"/>
          </w:tcPr>
          <w:p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t>1.6</w:t>
            </w:r>
          </w:p>
        </w:tc>
        <w:tc>
          <w:tcPr>
            <w:tcW w:w="4265" w:type="dxa"/>
          </w:tcPr>
          <w:p w:rsidR="00CE02DE" w:rsidRPr="00A54576" w:rsidRDefault="00CE02DE" w:rsidP="00CE02DE">
            <w:pPr>
              <w:autoSpaceDE w:val="0"/>
              <w:autoSpaceDN w:val="0"/>
              <w:adjustRightInd w:val="0"/>
              <w:spacing w:after="240"/>
              <w:rPr>
                <w:rFonts w:ascii="Arial" w:hAnsi="Arial" w:cs="Arial"/>
              </w:rPr>
            </w:pPr>
            <w:r w:rsidRPr="00A54576">
              <w:rPr>
                <w:rFonts w:ascii="Arial" w:hAnsi="Arial" w:cs="Arial"/>
              </w:rPr>
              <w:t>Instructional materials must be medically accurate</w:t>
            </w:r>
            <w:r w:rsidR="00134166">
              <w:rPr>
                <w:rFonts w:ascii="Arial" w:hAnsi="Arial" w:cs="Arial"/>
              </w:rPr>
              <w:t xml:space="preserve"> </w:t>
            </w:r>
            <w:r w:rsidR="00134166" w:rsidRPr="00134166">
              <w:rPr>
                <w:rFonts w:ascii="Arial" w:hAnsi="Arial" w:cs="Arial"/>
              </w:rPr>
              <w:t>pursuant to the definition in EC 51931(f)</w:t>
            </w:r>
            <w:r w:rsidRPr="00A54576">
              <w:rPr>
                <w:rFonts w:ascii="Arial" w:hAnsi="Arial" w:cs="Arial"/>
              </w:rPr>
              <w:t>.</w:t>
            </w:r>
          </w:p>
        </w:tc>
        <w:tc>
          <w:tcPr>
            <w:tcW w:w="3558" w:type="dxa"/>
          </w:tcPr>
          <w:p w:rsidR="00CE02DE" w:rsidRPr="00346AC0" w:rsidRDefault="00CE02DE" w:rsidP="00CE02DE">
            <w:pPr>
              <w:autoSpaceDE w:val="0"/>
              <w:autoSpaceDN w:val="0"/>
              <w:adjustRightInd w:val="0"/>
              <w:rPr>
                <w:rFonts w:ascii="Arial" w:hAnsi="Arial" w:cs="Arial"/>
                <w:noProof/>
              </w:rPr>
            </w:pPr>
          </w:p>
        </w:tc>
        <w:tc>
          <w:tcPr>
            <w:tcW w:w="630" w:type="dxa"/>
          </w:tcPr>
          <w:p w:rsidR="00CE02DE" w:rsidRPr="00346AC0" w:rsidRDefault="00CE02DE" w:rsidP="00CE02DE">
            <w:pPr>
              <w:autoSpaceDE w:val="0"/>
              <w:autoSpaceDN w:val="0"/>
              <w:adjustRightInd w:val="0"/>
              <w:rPr>
                <w:rFonts w:ascii="Arial" w:hAnsi="Arial" w:cs="Arial"/>
                <w:noProof/>
              </w:rPr>
            </w:pPr>
          </w:p>
        </w:tc>
        <w:tc>
          <w:tcPr>
            <w:tcW w:w="637" w:type="dxa"/>
          </w:tcPr>
          <w:p w:rsidR="00CE02DE" w:rsidRPr="00346AC0" w:rsidRDefault="00CE02DE" w:rsidP="00CE02DE">
            <w:pPr>
              <w:autoSpaceDE w:val="0"/>
              <w:autoSpaceDN w:val="0"/>
              <w:adjustRightInd w:val="0"/>
              <w:rPr>
                <w:rFonts w:ascii="Arial" w:hAnsi="Arial" w:cs="Arial"/>
                <w:noProof/>
              </w:rPr>
            </w:pPr>
          </w:p>
        </w:tc>
        <w:tc>
          <w:tcPr>
            <w:tcW w:w="4269" w:type="dxa"/>
          </w:tcPr>
          <w:p w:rsidR="00CE02DE" w:rsidRPr="00346AC0" w:rsidRDefault="00CE02DE" w:rsidP="00CE02DE">
            <w:pPr>
              <w:autoSpaceDE w:val="0"/>
              <w:autoSpaceDN w:val="0"/>
              <w:adjustRightInd w:val="0"/>
              <w:rPr>
                <w:rFonts w:ascii="Arial" w:hAnsi="Arial" w:cs="Arial"/>
                <w:noProof/>
              </w:rPr>
            </w:pPr>
          </w:p>
        </w:tc>
      </w:tr>
      <w:tr w:rsidR="00CE02DE" w:rsidRPr="00346AC0" w:rsidTr="00852BD6">
        <w:trPr>
          <w:cantSplit/>
        </w:trPr>
        <w:tc>
          <w:tcPr>
            <w:tcW w:w="1257" w:type="dxa"/>
          </w:tcPr>
          <w:p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t>1.7</w:t>
            </w:r>
          </w:p>
        </w:tc>
        <w:tc>
          <w:tcPr>
            <w:tcW w:w="4265" w:type="dxa"/>
          </w:tcPr>
          <w:p w:rsidR="00CE02DE" w:rsidRPr="00A54576" w:rsidRDefault="00CE02DE" w:rsidP="00CE02DE">
            <w:pPr>
              <w:autoSpaceDE w:val="0"/>
              <w:autoSpaceDN w:val="0"/>
              <w:adjustRightInd w:val="0"/>
              <w:spacing w:after="240"/>
              <w:rPr>
                <w:rFonts w:ascii="Arial" w:hAnsi="Arial" w:cs="Arial"/>
              </w:rPr>
            </w:pPr>
            <w:r w:rsidRPr="00A54576">
              <w:rPr>
                <w:rFonts w:ascii="Arial" w:hAnsi="Arial" w:cs="Arial"/>
              </w:rPr>
              <w:t>Medical and health vocabulary must be used appropriately and defined accurately.</w:t>
            </w:r>
          </w:p>
        </w:tc>
        <w:tc>
          <w:tcPr>
            <w:tcW w:w="3558" w:type="dxa"/>
          </w:tcPr>
          <w:p w:rsidR="00CE02DE" w:rsidRPr="00346AC0" w:rsidRDefault="00CE02DE" w:rsidP="00CE02DE">
            <w:pPr>
              <w:autoSpaceDE w:val="0"/>
              <w:autoSpaceDN w:val="0"/>
              <w:adjustRightInd w:val="0"/>
              <w:rPr>
                <w:rFonts w:ascii="Arial" w:hAnsi="Arial" w:cs="Arial"/>
                <w:noProof/>
              </w:rPr>
            </w:pPr>
          </w:p>
        </w:tc>
        <w:tc>
          <w:tcPr>
            <w:tcW w:w="630" w:type="dxa"/>
          </w:tcPr>
          <w:p w:rsidR="00CE02DE" w:rsidRPr="00346AC0" w:rsidRDefault="00CE02DE" w:rsidP="00CE02DE">
            <w:pPr>
              <w:autoSpaceDE w:val="0"/>
              <w:autoSpaceDN w:val="0"/>
              <w:adjustRightInd w:val="0"/>
              <w:rPr>
                <w:rFonts w:ascii="Arial" w:hAnsi="Arial" w:cs="Arial"/>
                <w:noProof/>
              </w:rPr>
            </w:pPr>
          </w:p>
        </w:tc>
        <w:tc>
          <w:tcPr>
            <w:tcW w:w="637" w:type="dxa"/>
          </w:tcPr>
          <w:p w:rsidR="00CE02DE" w:rsidRPr="00346AC0" w:rsidRDefault="00CE02DE" w:rsidP="00CE02DE">
            <w:pPr>
              <w:autoSpaceDE w:val="0"/>
              <w:autoSpaceDN w:val="0"/>
              <w:adjustRightInd w:val="0"/>
              <w:rPr>
                <w:rFonts w:ascii="Arial" w:hAnsi="Arial" w:cs="Arial"/>
                <w:noProof/>
              </w:rPr>
            </w:pPr>
          </w:p>
        </w:tc>
        <w:tc>
          <w:tcPr>
            <w:tcW w:w="4269" w:type="dxa"/>
          </w:tcPr>
          <w:p w:rsidR="00CE02DE" w:rsidRPr="00346AC0" w:rsidRDefault="00CE02DE" w:rsidP="00CE02DE">
            <w:pPr>
              <w:autoSpaceDE w:val="0"/>
              <w:autoSpaceDN w:val="0"/>
              <w:adjustRightInd w:val="0"/>
              <w:rPr>
                <w:rFonts w:ascii="Arial" w:hAnsi="Arial" w:cs="Arial"/>
                <w:noProof/>
              </w:rPr>
            </w:pPr>
          </w:p>
        </w:tc>
      </w:tr>
      <w:tr w:rsidR="00CE02DE" w:rsidRPr="00346AC0" w:rsidTr="00852BD6">
        <w:trPr>
          <w:cantSplit/>
        </w:trPr>
        <w:tc>
          <w:tcPr>
            <w:tcW w:w="1257" w:type="dxa"/>
          </w:tcPr>
          <w:p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t>1.8</w:t>
            </w:r>
          </w:p>
        </w:tc>
        <w:tc>
          <w:tcPr>
            <w:tcW w:w="4265" w:type="dxa"/>
          </w:tcPr>
          <w:p w:rsidR="00CE02DE" w:rsidRPr="00A54576" w:rsidRDefault="000F6DA1" w:rsidP="00CE02DE">
            <w:pPr>
              <w:autoSpaceDE w:val="0"/>
              <w:autoSpaceDN w:val="0"/>
              <w:adjustRightInd w:val="0"/>
              <w:spacing w:after="240"/>
              <w:rPr>
                <w:rFonts w:ascii="Arial" w:hAnsi="Arial" w:cs="Arial"/>
              </w:rPr>
            </w:pPr>
            <w:r>
              <w:rPr>
                <w:rFonts w:ascii="Arial" w:hAnsi="Arial" w:cs="Arial"/>
              </w:rPr>
              <w:t xml:space="preserve">The resources include </w:t>
            </w:r>
            <w:r w:rsidR="00CE02DE" w:rsidRPr="00A54576">
              <w:rPr>
                <w:rFonts w:ascii="Arial" w:hAnsi="Arial" w:cs="Arial"/>
              </w:rPr>
              <w:t>instructional content based on the California Environmental Principles and Concepts developed by the California Environmental Protection Agency and adopted by the State Board of Education (</w:t>
            </w:r>
            <w:r w:rsidR="00CE02DE" w:rsidRPr="00A54576">
              <w:rPr>
                <w:rFonts w:ascii="Arial" w:hAnsi="Arial" w:cs="Arial"/>
                <w:i/>
                <w:iCs/>
              </w:rPr>
              <w:t xml:space="preserve">Public Resources Code </w:t>
            </w:r>
            <w:r w:rsidR="00CE02DE" w:rsidRPr="00A54576">
              <w:rPr>
                <w:rFonts w:ascii="Arial" w:hAnsi="Arial" w:cs="Arial"/>
              </w:rPr>
              <w:t xml:space="preserve">Section 71301) where appropriate and aligned to the </w:t>
            </w:r>
            <w:r w:rsidR="00CE02DE" w:rsidRPr="00A54576">
              <w:rPr>
                <w:rFonts w:ascii="Arial" w:hAnsi="Arial" w:cs="Arial"/>
                <w:bCs/>
                <w:i/>
                <w:kern w:val="32"/>
              </w:rPr>
              <w:t>CA Health Education Content Standards.</w:t>
            </w:r>
          </w:p>
        </w:tc>
        <w:tc>
          <w:tcPr>
            <w:tcW w:w="3558" w:type="dxa"/>
          </w:tcPr>
          <w:p w:rsidR="00CE02DE" w:rsidRPr="00346AC0" w:rsidRDefault="00CE02DE" w:rsidP="00CE02DE">
            <w:pPr>
              <w:autoSpaceDE w:val="0"/>
              <w:autoSpaceDN w:val="0"/>
              <w:adjustRightInd w:val="0"/>
              <w:rPr>
                <w:rFonts w:ascii="Arial" w:hAnsi="Arial" w:cs="Arial"/>
                <w:noProof/>
              </w:rPr>
            </w:pPr>
          </w:p>
        </w:tc>
        <w:tc>
          <w:tcPr>
            <w:tcW w:w="630" w:type="dxa"/>
          </w:tcPr>
          <w:p w:rsidR="00CE02DE" w:rsidRPr="00346AC0" w:rsidRDefault="00CE02DE" w:rsidP="00CE02DE">
            <w:pPr>
              <w:autoSpaceDE w:val="0"/>
              <w:autoSpaceDN w:val="0"/>
              <w:adjustRightInd w:val="0"/>
              <w:rPr>
                <w:rFonts w:ascii="Arial" w:hAnsi="Arial" w:cs="Arial"/>
                <w:noProof/>
              </w:rPr>
            </w:pPr>
          </w:p>
        </w:tc>
        <w:tc>
          <w:tcPr>
            <w:tcW w:w="637" w:type="dxa"/>
          </w:tcPr>
          <w:p w:rsidR="00CE02DE" w:rsidRPr="00346AC0" w:rsidRDefault="00CE02DE" w:rsidP="00CE02DE">
            <w:pPr>
              <w:autoSpaceDE w:val="0"/>
              <w:autoSpaceDN w:val="0"/>
              <w:adjustRightInd w:val="0"/>
              <w:rPr>
                <w:rFonts w:ascii="Arial" w:hAnsi="Arial" w:cs="Arial"/>
                <w:noProof/>
              </w:rPr>
            </w:pPr>
          </w:p>
        </w:tc>
        <w:tc>
          <w:tcPr>
            <w:tcW w:w="4269" w:type="dxa"/>
          </w:tcPr>
          <w:p w:rsidR="00CE02DE" w:rsidRPr="00346AC0" w:rsidRDefault="00CE02DE" w:rsidP="00CE02DE">
            <w:pPr>
              <w:autoSpaceDE w:val="0"/>
              <w:autoSpaceDN w:val="0"/>
              <w:adjustRightInd w:val="0"/>
              <w:rPr>
                <w:rFonts w:ascii="Arial" w:hAnsi="Arial" w:cs="Arial"/>
                <w:noProof/>
              </w:rPr>
            </w:pPr>
          </w:p>
        </w:tc>
      </w:tr>
    </w:tbl>
    <w:p w:rsidR="002C4F57" w:rsidRDefault="002C4F57">
      <w:pPr>
        <w:rPr>
          <w:rFonts w:ascii="Arial" w:hAnsi="Arial" w:cs="Arial"/>
          <w:b/>
          <w:noProof/>
          <w:sz w:val="28"/>
          <w:szCs w:val="28"/>
        </w:rPr>
      </w:pPr>
      <w:r>
        <w:br w:type="page"/>
      </w:r>
    </w:p>
    <w:p w:rsidR="008D2355" w:rsidRPr="00B114B1" w:rsidRDefault="008D2355" w:rsidP="008D2355">
      <w:pPr>
        <w:pStyle w:val="Heading2"/>
        <w:spacing w:before="480" w:after="240"/>
      </w:pPr>
      <w:r>
        <w:lastRenderedPageBreak/>
        <w:t>Category 2:</w:t>
      </w:r>
      <w:r w:rsidRPr="00B114B1">
        <w:t xml:space="preserve"> </w:t>
      </w:r>
      <w:r>
        <w:t>Program Organization</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8D2355" w:rsidRPr="00346AC0" w:rsidTr="00852BD6">
        <w:trPr>
          <w:cantSplit/>
          <w:trHeight w:val="211"/>
          <w:tblHeader/>
        </w:trPr>
        <w:tc>
          <w:tcPr>
            <w:tcW w:w="1257" w:type="dxa"/>
          </w:tcPr>
          <w:p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Criterion</w:t>
            </w:r>
          </w:p>
        </w:tc>
        <w:tc>
          <w:tcPr>
            <w:tcW w:w="4265" w:type="dxa"/>
          </w:tcPr>
          <w:p w:rsidR="008D2355" w:rsidRPr="00346AC0" w:rsidRDefault="008D2355" w:rsidP="008D2355">
            <w:pPr>
              <w:pStyle w:val="Heading3"/>
              <w:jc w:val="center"/>
            </w:pPr>
            <w:r>
              <w:t>Program Organization</w:t>
            </w:r>
          </w:p>
        </w:tc>
        <w:tc>
          <w:tcPr>
            <w:tcW w:w="3558" w:type="dxa"/>
          </w:tcPr>
          <w:p w:rsidR="008D2355" w:rsidRPr="00346AC0" w:rsidRDefault="008D2355" w:rsidP="0044709B">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8D2355" w:rsidRDefault="008D2355" w:rsidP="0044709B">
            <w:pPr>
              <w:autoSpaceDE w:val="0"/>
              <w:autoSpaceDN w:val="0"/>
              <w:adjustRightInd w:val="0"/>
              <w:jc w:val="center"/>
              <w:rPr>
                <w:rFonts w:ascii="Arial" w:hAnsi="Arial" w:cs="Arial"/>
                <w:b/>
                <w:bCs/>
                <w:noProof/>
              </w:rPr>
            </w:pPr>
            <w:r>
              <w:rPr>
                <w:rFonts w:ascii="Arial" w:hAnsi="Arial" w:cs="Arial"/>
                <w:b/>
                <w:bCs/>
                <w:noProof/>
              </w:rPr>
              <w:t>Met</w:t>
            </w:r>
          </w:p>
          <w:p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8D2355" w:rsidRDefault="008D2355" w:rsidP="0044709B">
            <w:pPr>
              <w:autoSpaceDE w:val="0"/>
              <w:autoSpaceDN w:val="0"/>
              <w:adjustRightInd w:val="0"/>
              <w:jc w:val="center"/>
              <w:rPr>
                <w:rFonts w:ascii="Arial" w:hAnsi="Arial" w:cs="Arial"/>
                <w:b/>
                <w:bCs/>
                <w:noProof/>
              </w:rPr>
            </w:pPr>
            <w:r>
              <w:rPr>
                <w:rFonts w:ascii="Arial" w:hAnsi="Arial" w:cs="Arial"/>
                <w:b/>
                <w:bCs/>
                <w:noProof/>
              </w:rPr>
              <w:t>Met</w:t>
            </w:r>
          </w:p>
          <w:p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8D2355" w:rsidRPr="00346AC0" w:rsidRDefault="008D2355" w:rsidP="0044709B">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2.1</w:t>
            </w:r>
          </w:p>
        </w:tc>
        <w:tc>
          <w:tcPr>
            <w:tcW w:w="4265" w:type="dxa"/>
          </w:tcPr>
          <w:p w:rsidR="008B6F4C" w:rsidRPr="00A54576" w:rsidRDefault="000F6DA1" w:rsidP="008B6F4C">
            <w:pPr>
              <w:autoSpaceDE w:val="0"/>
              <w:autoSpaceDN w:val="0"/>
              <w:adjustRightInd w:val="0"/>
              <w:spacing w:after="240"/>
              <w:rPr>
                <w:rFonts w:cs="Arial"/>
              </w:rPr>
            </w:pPr>
            <w:r>
              <w:rPr>
                <w:rFonts w:ascii="Arial" w:hAnsi="Arial" w:cs="Arial"/>
              </w:rPr>
              <w:t>The resources include a</w:t>
            </w:r>
            <w:r w:rsidR="008B6F4C" w:rsidRPr="00A54576">
              <w:rPr>
                <w:rFonts w:ascii="Arial" w:hAnsi="Arial" w:cs="Arial"/>
              </w:rPr>
              <w:t xml:space="preserve">n organization that provides a logical and coherent structure to facilitate efficient and effective teaching and learning within the lesson, unit, and grade level or grade span as described in the </w:t>
            </w:r>
            <w:r w:rsidR="008B6F4C" w:rsidRPr="00A54576">
              <w:rPr>
                <w:rFonts w:ascii="Arial" w:hAnsi="Arial" w:cs="Arial"/>
                <w:i/>
              </w:rPr>
              <w:t>CA Health Education Framework</w:t>
            </w:r>
            <w:r w:rsidR="00DF22DB">
              <w:rPr>
                <w:rFonts w:ascii="Arial" w:hAnsi="Arial" w:cs="Arial"/>
                <w:i/>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2.2</w:t>
            </w:r>
          </w:p>
        </w:tc>
        <w:tc>
          <w:tcPr>
            <w:tcW w:w="4265" w:type="dxa"/>
          </w:tcPr>
          <w:p w:rsidR="008B6F4C" w:rsidRPr="00A54576" w:rsidRDefault="000F6DA1" w:rsidP="000F6DA1">
            <w:pPr>
              <w:autoSpaceDE w:val="0"/>
              <w:autoSpaceDN w:val="0"/>
              <w:adjustRightInd w:val="0"/>
              <w:spacing w:after="240"/>
              <w:rPr>
                <w:rFonts w:cs="Arial"/>
              </w:rPr>
            </w:pPr>
            <w:r>
              <w:rPr>
                <w:rFonts w:ascii="Arial" w:hAnsi="Arial" w:cs="Arial"/>
              </w:rPr>
              <w:t>The resources include an</w:t>
            </w:r>
            <w:r w:rsidR="008B6F4C" w:rsidRPr="00A54576">
              <w:rPr>
                <w:rFonts w:ascii="Arial" w:hAnsi="Arial" w:cs="Arial"/>
              </w:rPr>
              <w:t xml:space="preserve"> overview of the content in each chapter or unit that describes how it supports instruction and learning of the </w:t>
            </w:r>
            <w:r w:rsidR="008B6F4C" w:rsidRPr="00A54576">
              <w:rPr>
                <w:rFonts w:ascii="Arial" w:hAnsi="Arial" w:cs="Arial"/>
                <w:i/>
              </w:rPr>
              <w:t>CA Health Education Content Standards</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2.3</w:t>
            </w:r>
          </w:p>
        </w:tc>
        <w:tc>
          <w:tcPr>
            <w:tcW w:w="4265" w:type="dxa"/>
          </w:tcPr>
          <w:p w:rsidR="008B6F4C" w:rsidRPr="00A54576" w:rsidRDefault="000F6DA1" w:rsidP="008B6F4C">
            <w:pPr>
              <w:autoSpaceDE w:val="0"/>
              <w:autoSpaceDN w:val="0"/>
              <w:adjustRightInd w:val="0"/>
              <w:spacing w:after="240"/>
              <w:rPr>
                <w:rFonts w:cs="Arial"/>
              </w:rPr>
            </w:pPr>
            <w:r>
              <w:rPr>
                <w:rFonts w:ascii="Arial" w:hAnsi="Arial" w:cs="Arial"/>
              </w:rPr>
              <w:t>The resources include a</w:t>
            </w:r>
            <w:r w:rsidR="008B6F4C" w:rsidRPr="00A54576">
              <w:rPr>
                <w:rFonts w:ascii="Arial" w:hAnsi="Arial" w:cs="Arial"/>
              </w:rPr>
              <w:t xml:space="preserve"> pacing guide or scope and sequence for planning instruction</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2.4</w:t>
            </w:r>
          </w:p>
        </w:tc>
        <w:tc>
          <w:tcPr>
            <w:tcW w:w="4265" w:type="dxa"/>
          </w:tcPr>
          <w:p w:rsidR="008B6F4C" w:rsidRPr="00A54576" w:rsidRDefault="000F6DA1" w:rsidP="008B6F4C">
            <w:pPr>
              <w:autoSpaceDE w:val="0"/>
              <w:autoSpaceDN w:val="0"/>
              <w:adjustRightInd w:val="0"/>
              <w:spacing w:after="240"/>
              <w:rPr>
                <w:rFonts w:cs="Arial"/>
              </w:rPr>
            </w:pPr>
            <w:r>
              <w:rPr>
                <w:rFonts w:ascii="Arial" w:hAnsi="Arial" w:cs="Arial"/>
              </w:rPr>
              <w:t>The resources include s</w:t>
            </w:r>
            <w:r w:rsidR="008B6F4C" w:rsidRPr="00A54576">
              <w:rPr>
                <w:rFonts w:ascii="Arial" w:hAnsi="Arial" w:cs="Arial"/>
              </w:rPr>
              <w:t xml:space="preserve">upport materials that are an integral part of the instructional program and are clearly aligned with the </w:t>
            </w:r>
            <w:r w:rsidR="008B6F4C" w:rsidRPr="00A54576">
              <w:rPr>
                <w:rFonts w:ascii="Arial" w:hAnsi="Arial" w:cs="Arial"/>
                <w:i/>
              </w:rPr>
              <w:t>CA Health Education Content Standards</w:t>
            </w:r>
            <w:r w:rsidR="00DF22DB">
              <w:rPr>
                <w:rFonts w:ascii="Arial" w:hAnsi="Arial" w:cs="Arial"/>
                <w:i/>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2.5</w:t>
            </w:r>
          </w:p>
        </w:tc>
        <w:tc>
          <w:tcPr>
            <w:tcW w:w="4265" w:type="dxa"/>
          </w:tcPr>
          <w:p w:rsidR="008B6F4C" w:rsidRPr="00A54576" w:rsidRDefault="000F6DA1" w:rsidP="000F6DA1">
            <w:pPr>
              <w:autoSpaceDE w:val="0"/>
              <w:autoSpaceDN w:val="0"/>
              <w:adjustRightInd w:val="0"/>
              <w:spacing w:after="240"/>
              <w:rPr>
                <w:rFonts w:cs="Arial"/>
              </w:rPr>
            </w:pPr>
            <w:r>
              <w:rPr>
                <w:rFonts w:ascii="Arial" w:hAnsi="Arial" w:cs="Arial"/>
              </w:rPr>
              <w:t>The resources include a</w:t>
            </w:r>
            <w:r w:rsidR="008B6F4C" w:rsidRPr="00A54576">
              <w:rPr>
                <w:rFonts w:ascii="Arial" w:hAnsi="Arial" w:cs="Arial"/>
              </w:rPr>
              <w:t xml:space="preserve"> well-organized structure that provides students with opportunities to achieve the grade-level or grade-span standards</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lastRenderedPageBreak/>
              <w:t>2.6</w:t>
            </w:r>
          </w:p>
        </w:tc>
        <w:tc>
          <w:tcPr>
            <w:tcW w:w="4265" w:type="dxa"/>
          </w:tcPr>
          <w:p w:rsidR="008B6F4C" w:rsidRPr="00A54576" w:rsidRDefault="000F6DA1" w:rsidP="008B6F4C">
            <w:pPr>
              <w:autoSpaceDE w:val="0"/>
              <w:autoSpaceDN w:val="0"/>
              <w:adjustRightInd w:val="0"/>
              <w:spacing w:after="240"/>
              <w:rPr>
                <w:rFonts w:cs="Arial"/>
              </w:rPr>
            </w:pPr>
            <w:r>
              <w:rPr>
                <w:rFonts w:ascii="Arial" w:hAnsi="Arial" w:cs="Arial"/>
              </w:rPr>
              <w:t>The resources include a</w:t>
            </w:r>
            <w:r w:rsidR="008B6F4C" w:rsidRPr="00A54576">
              <w:rPr>
                <w:rFonts w:ascii="Arial" w:hAnsi="Arial" w:cs="Arial"/>
              </w:rPr>
              <w:t xml:space="preserve"> structure that builds on knowledge and skills acquired at earlier grade levels and makes explicit the connections between the health education essential concepts and the other overarching skills-based standards across the grade levels and grade spans</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2.7</w:t>
            </w:r>
          </w:p>
        </w:tc>
        <w:tc>
          <w:tcPr>
            <w:tcW w:w="4265" w:type="dxa"/>
          </w:tcPr>
          <w:p w:rsidR="008B6F4C" w:rsidRPr="00A54576" w:rsidRDefault="000F6DA1" w:rsidP="008B6F4C">
            <w:pPr>
              <w:spacing w:after="240"/>
              <w:rPr>
                <w:rFonts w:cs="Arial"/>
              </w:rPr>
            </w:pPr>
            <w:r>
              <w:rPr>
                <w:rFonts w:ascii="Arial" w:hAnsi="Arial" w:cs="Arial"/>
              </w:rPr>
              <w:t>The resources include a</w:t>
            </w:r>
            <w:r w:rsidR="008B6F4C" w:rsidRPr="00A54576">
              <w:rPr>
                <w:rFonts w:ascii="Arial" w:hAnsi="Arial" w:cs="Arial"/>
              </w:rPr>
              <w:t xml:space="preserve"> list of the grade-level or grade-span standards in the teacher’s guide together with page number citations or other references that demonstrate alignment with the content standards</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bl>
    <w:p w:rsidR="008D2355" w:rsidRPr="00B114B1" w:rsidRDefault="008D2355" w:rsidP="008D2355">
      <w:pPr>
        <w:pStyle w:val="Heading2"/>
        <w:spacing w:before="480" w:after="240"/>
      </w:pPr>
      <w:r>
        <w:t>Category 3:</w:t>
      </w:r>
      <w:r w:rsidRPr="00B114B1">
        <w:t xml:space="preserve"> </w:t>
      </w:r>
      <w:r w:rsidRPr="006A767A">
        <w:t>A</w:t>
      </w:r>
      <w:r>
        <w:t>ssessment</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8D2355" w:rsidRPr="00346AC0" w:rsidTr="00852BD6">
        <w:trPr>
          <w:cantSplit/>
          <w:trHeight w:val="211"/>
          <w:tblHeader/>
        </w:trPr>
        <w:tc>
          <w:tcPr>
            <w:tcW w:w="1257" w:type="dxa"/>
          </w:tcPr>
          <w:p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Criterion</w:t>
            </w:r>
          </w:p>
        </w:tc>
        <w:tc>
          <w:tcPr>
            <w:tcW w:w="4265" w:type="dxa"/>
          </w:tcPr>
          <w:p w:rsidR="008D2355" w:rsidRPr="00346AC0" w:rsidRDefault="008D2355" w:rsidP="008D2355">
            <w:pPr>
              <w:pStyle w:val="Heading3"/>
              <w:jc w:val="center"/>
            </w:pPr>
            <w:r>
              <w:t>Assessment</w:t>
            </w:r>
          </w:p>
        </w:tc>
        <w:tc>
          <w:tcPr>
            <w:tcW w:w="3558" w:type="dxa"/>
          </w:tcPr>
          <w:p w:rsidR="008D2355" w:rsidRPr="00346AC0" w:rsidRDefault="008D2355" w:rsidP="0044709B">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8D2355" w:rsidRDefault="008D2355" w:rsidP="0044709B">
            <w:pPr>
              <w:autoSpaceDE w:val="0"/>
              <w:autoSpaceDN w:val="0"/>
              <w:adjustRightInd w:val="0"/>
              <w:jc w:val="center"/>
              <w:rPr>
                <w:rFonts w:ascii="Arial" w:hAnsi="Arial" w:cs="Arial"/>
                <w:b/>
                <w:bCs/>
                <w:noProof/>
              </w:rPr>
            </w:pPr>
            <w:r>
              <w:rPr>
                <w:rFonts w:ascii="Arial" w:hAnsi="Arial" w:cs="Arial"/>
                <w:b/>
                <w:bCs/>
                <w:noProof/>
              </w:rPr>
              <w:t>Met</w:t>
            </w:r>
          </w:p>
          <w:p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8D2355" w:rsidRDefault="008D2355" w:rsidP="0044709B">
            <w:pPr>
              <w:autoSpaceDE w:val="0"/>
              <w:autoSpaceDN w:val="0"/>
              <w:adjustRightInd w:val="0"/>
              <w:jc w:val="center"/>
              <w:rPr>
                <w:rFonts w:ascii="Arial" w:hAnsi="Arial" w:cs="Arial"/>
                <w:b/>
                <w:bCs/>
                <w:noProof/>
              </w:rPr>
            </w:pPr>
            <w:r>
              <w:rPr>
                <w:rFonts w:ascii="Arial" w:hAnsi="Arial" w:cs="Arial"/>
                <w:b/>
                <w:bCs/>
                <w:noProof/>
              </w:rPr>
              <w:t>Met</w:t>
            </w:r>
          </w:p>
          <w:p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8D2355" w:rsidRPr="00346AC0" w:rsidRDefault="008D2355" w:rsidP="0044709B">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3.1</w:t>
            </w:r>
          </w:p>
        </w:tc>
        <w:tc>
          <w:tcPr>
            <w:tcW w:w="4265" w:type="dxa"/>
          </w:tcPr>
          <w:p w:rsidR="008B6F4C" w:rsidRPr="00A048D9" w:rsidRDefault="00D15A9B" w:rsidP="008B6F4C">
            <w:pPr>
              <w:autoSpaceDE w:val="0"/>
              <w:autoSpaceDN w:val="0"/>
              <w:adjustRightInd w:val="0"/>
              <w:spacing w:after="240"/>
              <w:rPr>
                <w:rFonts w:cs="Arial"/>
              </w:rPr>
            </w:pPr>
            <w:r>
              <w:rPr>
                <w:rFonts w:ascii="Arial" w:hAnsi="Arial" w:cs="Arial"/>
              </w:rPr>
              <w:t>The resources include s</w:t>
            </w:r>
            <w:r w:rsidR="008B6F4C" w:rsidRPr="00A048D9">
              <w:rPr>
                <w:rFonts w:ascii="Arial" w:hAnsi="Arial" w:cs="Arial"/>
              </w:rPr>
              <w:t>trategies or instruments that teachers can use to determine students’ prior knowledge</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3.2</w:t>
            </w:r>
          </w:p>
        </w:tc>
        <w:tc>
          <w:tcPr>
            <w:tcW w:w="4265" w:type="dxa"/>
          </w:tcPr>
          <w:p w:rsidR="008B6F4C" w:rsidRPr="00A048D9" w:rsidRDefault="00D15A9B" w:rsidP="00D15A9B">
            <w:pPr>
              <w:autoSpaceDE w:val="0"/>
              <w:autoSpaceDN w:val="0"/>
              <w:adjustRightInd w:val="0"/>
              <w:spacing w:after="240"/>
              <w:rPr>
                <w:rFonts w:cs="Arial"/>
              </w:rPr>
            </w:pPr>
            <w:r>
              <w:rPr>
                <w:rFonts w:ascii="Arial" w:hAnsi="Arial" w:cs="Arial"/>
              </w:rPr>
              <w:t>The resources include d</w:t>
            </w:r>
            <w:r w:rsidR="008B6F4C" w:rsidRPr="00A048D9">
              <w:rPr>
                <w:rFonts w:ascii="Arial" w:hAnsi="Arial" w:cs="Arial"/>
              </w:rPr>
              <w:t>iagnostic, formative, and summative assessments</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lastRenderedPageBreak/>
              <w:t>3.3</w:t>
            </w:r>
          </w:p>
        </w:tc>
        <w:tc>
          <w:tcPr>
            <w:tcW w:w="4265" w:type="dxa"/>
          </w:tcPr>
          <w:p w:rsidR="008B6F4C" w:rsidRPr="00A048D9" w:rsidRDefault="00D15A9B" w:rsidP="00D15A9B">
            <w:pPr>
              <w:autoSpaceDE w:val="0"/>
              <w:autoSpaceDN w:val="0"/>
              <w:adjustRightInd w:val="0"/>
              <w:spacing w:after="240"/>
              <w:rPr>
                <w:rFonts w:cs="Arial"/>
              </w:rPr>
            </w:pPr>
            <w:r>
              <w:rPr>
                <w:rFonts w:ascii="Arial" w:hAnsi="Arial" w:cs="Arial"/>
              </w:rPr>
              <w:t>The resources include m</w:t>
            </w:r>
            <w:r w:rsidR="008B6F4C" w:rsidRPr="00A048D9">
              <w:rPr>
                <w:rFonts w:ascii="Arial" w:hAnsi="Arial" w:cs="Arial"/>
              </w:rPr>
              <w:t>ultiple measures of individual student progress at regular intervals to evaluate students’ attainment of grade-level or grade-span knowledge and skills</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3.4</w:t>
            </w:r>
          </w:p>
        </w:tc>
        <w:tc>
          <w:tcPr>
            <w:tcW w:w="4265" w:type="dxa"/>
          </w:tcPr>
          <w:p w:rsidR="008B6F4C" w:rsidRPr="00A048D9" w:rsidRDefault="00D15A9B" w:rsidP="008B6F4C">
            <w:pPr>
              <w:autoSpaceDE w:val="0"/>
              <w:autoSpaceDN w:val="0"/>
              <w:adjustRightInd w:val="0"/>
              <w:spacing w:after="240"/>
              <w:rPr>
                <w:rFonts w:cs="Arial"/>
              </w:rPr>
            </w:pPr>
            <w:r>
              <w:rPr>
                <w:rFonts w:ascii="Arial" w:hAnsi="Arial" w:cs="Arial"/>
              </w:rPr>
              <w:t>The resources include m</w:t>
            </w:r>
            <w:r w:rsidR="008B6F4C" w:rsidRPr="00A048D9">
              <w:rPr>
                <w:rFonts w:ascii="Arial" w:hAnsi="Arial" w:cs="Arial"/>
              </w:rPr>
              <w:t>ultiple measures of students’ ability to independently apply health concepts, principles, and health-enhancing behaviors</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3.5</w:t>
            </w:r>
          </w:p>
        </w:tc>
        <w:tc>
          <w:tcPr>
            <w:tcW w:w="4265" w:type="dxa"/>
          </w:tcPr>
          <w:p w:rsidR="008B6F4C" w:rsidRPr="00A048D9" w:rsidRDefault="00D15A9B" w:rsidP="00D15A9B">
            <w:pPr>
              <w:autoSpaceDE w:val="0"/>
              <w:autoSpaceDN w:val="0"/>
              <w:adjustRightInd w:val="0"/>
              <w:spacing w:after="240"/>
              <w:rPr>
                <w:rFonts w:cs="Arial"/>
              </w:rPr>
            </w:pPr>
            <w:r>
              <w:rPr>
                <w:rFonts w:ascii="Arial" w:hAnsi="Arial" w:cs="Arial"/>
              </w:rPr>
              <w:t>The resources include m</w:t>
            </w:r>
            <w:r w:rsidR="008B6F4C" w:rsidRPr="00A048D9">
              <w:rPr>
                <w:rFonts w:ascii="Arial" w:hAnsi="Arial" w:cs="Arial"/>
              </w:rPr>
              <w:t>ultiple means to evaluate students’ abilities to evaluate the accuracy of health-related information and to seek reputable resources and information</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3.6</w:t>
            </w:r>
          </w:p>
        </w:tc>
        <w:tc>
          <w:tcPr>
            <w:tcW w:w="4265" w:type="dxa"/>
          </w:tcPr>
          <w:p w:rsidR="008B6F4C" w:rsidRPr="00A048D9" w:rsidRDefault="00D15A9B" w:rsidP="008B6F4C">
            <w:pPr>
              <w:autoSpaceDE w:val="0"/>
              <w:autoSpaceDN w:val="0"/>
              <w:adjustRightInd w:val="0"/>
              <w:spacing w:after="240"/>
              <w:rPr>
                <w:rFonts w:cs="Arial"/>
              </w:rPr>
            </w:pPr>
            <w:r>
              <w:rPr>
                <w:rFonts w:ascii="Arial" w:hAnsi="Arial" w:cs="Arial"/>
              </w:rPr>
              <w:t>The resources include a</w:t>
            </w:r>
            <w:r w:rsidR="008B6F4C" w:rsidRPr="00A048D9">
              <w:rPr>
                <w:rFonts w:ascii="Arial" w:hAnsi="Arial" w:cs="Arial"/>
              </w:rPr>
              <w:t xml:space="preserve"> broad array of assessment strategies that allow students to demonstrate what they know, understand, and are able to do</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3.7</w:t>
            </w:r>
          </w:p>
        </w:tc>
        <w:tc>
          <w:tcPr>
            <w:tcW w:w="4265" w:type="dxa"/>
          </w:tcPr>
          <w:p w:rsidR="008B6F4C" w:rsidRPr="00A048D9" w:rsidRDefault="00D15A9B" w:rsidP="008B6F4C">
            <w:pPr>
              <w:autoSpaceDE w:val="0"/>
              <w:autoSpaceDN w:val="0"/>
              <w:adjustRightInd w:val="0"/>
              <w:spacing w:after="240"/>
              <w:rPr>
                <w:rFonts w:cs="Arial"/>
                <w:bCs/>
              </w:rPr>
            </w:pPr>
            <w:r>
              <w:rPr>
                <w:rFonts w:ascii="Arial" w:hAnsi="Arial" w:cs="Arial"/>
              </w:rPr>
              <w:t xml:space="preserve">The resources include </w:t>
            </w:r>
            <w:r w:rsidR="000873E5">
              <w:rPr>
                <w:rFonts w:ascii="Arial" w:hAnsi="Arial" w:cs="Arial"/>
              </w:rPr>
              <w:t>g</w:t>
            </w:r>
            <w:r w:rsidR="008B6F4C" w:rsidRPr="00A048D9">
              <w:rPr>
                <w:rFonts w:ascii="Arial" w:hAnsi="Arial" w:cs="Arial"/>
              </w:rPr>
              <w:t>uidance for teachers on how to adapt instruction on the basis of evidence from assessment and make adjustments that yield immediate benefits to student learning</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lastRenderedPageBreak/>
              <w:t>3.8</w:t>
            </w:r>
          </w:p>
        </w:tc>
        <w:tc>
          <w:tcPr>
            <w:tcW w:w="4265" w:type="dxa"/>
          </w:tcPr>
          <w:p w:rsidR="008B6F4C" w:rsidRPr="00A048D9" w:rsidRDefault="000873E5" w:rsidP="008B6F4C">
            <w:pPr>
              <w:autoSpaceDE w:val="0"/>
              <w:autoSpaceDN w:val="0"/>
              <w:adjustRightInd w:val="0"/>
              <w:spacing w:after="240"/>
              <w:rPr>
                <w:rFonts w:cs="Arial"/>
              </w:rPr>
            </w:pPr>
            <w:r>
              <w:rPr>
                <w:rFonts w:ascii="Arial" w:hAnsi="Arial" w:cs="Arial"/>
              </w:rPr>
              <w:t>The resources include a</w:t>
            </w:r>
            <w:r w:rsidR="008B6F4C" w:rsidRPr="00A048D9">
              <w:rPr>
                <w:rFonts w:ascii="Arial" w:hAnsi="Arial" w:cs="Arial"/>
              </w:rPr>
              <w:t>ssessments that provide students evidence of their current progress in order to actively manage and adjust their own learning to improve the quality of their work</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bl>
    <w:p w:rsidR="008D2355" w:rsidRPr="00B114B1" w:rsidRDefault="008D2355" w:rsidP="008D2355">
      <w:pPr>
        <w:pStyle w:val="Heading2"/>
        <w:spacing w:before="480" w:after="240"/>
      </w:pPr>
      <w:r>
        <w:t>Category 4:</w:t>
      </w:r>
      <w:r w:rsidRPr="00B114B1">
        <w:t xml:space="preserve"> </w:t>
      </w:r>
      <w:r w:rsidRPr="006A767A">
        <w:t>A</w:t>
      </w:r>
      <w:r>
        <w:t>ccess and Equity</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8D2355" w:rsidRPr="00346AC0" w:rsidTr="00852BD6">
        <w:trPr>
          <w:cantSplit/>
          <w:trHeight w:val="211"/>
          <w:tblHeader/>
        </w:trPr>
        <w:tc>
          <w:tcPr>
            <w:tcW w:w="1257" w:type="dxa"/>
          </w:tcPr>
          <w:p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Criterion</w:t>
            </w:r>
          </w:p>
        </w:tc>
        <w:tc>
          <w:tcPr>
            <w:tcW w:w="4265" w:type="dxa"/>
          </w:tcPr>
          <w:p w:rsidR="008D2355" w:rsidRPr="00346AC0" w:rsidRDefault="008D2355" w:rsidP="008D2355">
            <w:pPr>
              <w:pStyle w:val="Heading3"/>
              <w:jc w:val="center"/>
            </w:pPr>
            <w:r>
              <w:t>Access and Equity</w:t>
            </w:r>
          </w:p>
        </w:tc>
        <w:tc>
          <w:tcPr>
            <w:tcW w:w="3558" w:type="dxa"/>
          </w:tcPr>
          <w:p w:rsidR="008D2355" w:rsidRPr="00346AC0" w:rsidRDefault="008D2355" w:rsidP="0044709B">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8D2355" w:rsidRDefault="008D2355" w:rsidP="0044709B">
            <w:pPr>
              <w:autoSpaceDE w:val="0"/>
              <w:autoSpaceDN w:val="0"/>
              <w:adjustRightInd w:val="0"/>
              <w:jc w:val="center"/>
              <w:rPr>
                <w:rFonts w:ascii="Arial" w:hAnsi="Arial" w:cs="Arial"/>
                <w:b/>
                <w:bCs/>
                <w:noProof/>
              </w:rPr>
            </w:pPr>
            <w:r>
              <w:rPr>
                <w:rFonts w:ascii="Arial" w:hAnsi="Arial" w:cs="Arial"/>
                <w:b/>
                <w:bCs/>
                <w:noProof/>
              </w:rPr>
              <w:t>Met</w:t>
            </w:r>
          </w:p>
          <w:p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8D2355" w:rsidRDefault="008D2355" w:rsidP="0044709B">
            <w:pPr>
              <w:autoSpaceDE w:val="0"/>
              <w:autoSpaceDN w:val="0"/>
              <w:adjustRightInd w:val="0"/>
              <w:jc w:val="center"/>
              <w:rPr>
                <w:rFonts w:ascii="Arial" w:hAnsi="Arial" w:cs="Arial"/>
                <w:b/>
                <w:bCs/>
                <w:noProof/>
              </w:rPr>
            </w:pPr>
            <w:r>
              <w:rPr>
                <w:rFonts w:ascii="Arial" w:hAnsi="Arial" w:cs="Arial"/>
                <w:b/>
                <w:bCs/>
                <w:noProof/>
              </w:rPr>
              <w:t>Met</w:t>
            </w:r>
          </w:p>
          <w:p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8D2355" w:rsidRPr="00346AC0" w:rsidRDefault="008D2355" w:rsidP="0044709B">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4.1</w:t>
            </w:r>
          </w:p>
        </w:tc>
        <w:tc>
          <w:tcPr>
            <w:tcW w:w="4265" w:type="dxa"/>
          </w:tcPr>
          <w:p w:rsidR="008B6F4C" w:rsidRPr="00A048D9" w:rsidRDefault="000873E5" w:rsidP="000873E5">
            <w:pPr>
              <w:autoSpaceDE w:val="0"/>
              <w:autoSpaceDN w:val="0"/>
              <w:adjustRightInd w:val="0"/>
              <w:spacing w:after="240"/>
              <w:rPr>
                <w:rFonts w:cs="Arial"/>
              </w:rPr>
            </w:pPr>
            <w:r>
              <w:rPr>
                <w:rFonts w:ascii="Arial" w:hAnsi="Arial" w:cs="Arial"/>
              </w:rPr>
              <w:t>The resources are a</w:t>
            </w:r>
            <w:r w:rsidR="008B6F4C" w:rsidRPr="00A048D9">
              <w:rPr>
                <w:rFonts w:ascii="Arial" w:hAnsi="Arial" w:cs="Arial"/>
              </w:rPr>
              <w:t>ppropriate for use with all students regardless of their disability, gender, gender identity, gender expression, nationality, race or ethnicity, culture, religion, sexual orientation, or living situation</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4.2</w:t>
            </w:r>
          </w:p>
        </w:tc>
        <w:tc>
          <w:tcPr>
            <w:tcW w:w="4265" w:type="dxa"/>
          </w:tcPr>
          <w:p w:rsidR="008B6F4C" w:rsidRPr="00A048D9" w:rsidRDefault="000873E5" w:rsidP="008B6F4C">
            <w:pPr>
              <w:autoSpaceDE w:val="0"/>
              <w:autoSpaceDN w:val="0"/>
              <w:adjustRightInd w:val="0"/>
              <w:spacing w:after="240"/>
              <w:rPr>
                <w:rFonts w:cs="Arial"/>
              </w:rPr>
            </w:pPr>
            <w:r>
              <w:rPr>
                <w:rFonts w:ascii="Arial" w:hAnsi="Arial" w:cs="Arial"/>
              </w:rPr>
              <w:t>The resources include s</w:t>
            </w:r>
            <w:r w:rsidR="008B6F4C" w:rsidRPr="00A048D9">
              <w:rPr>
                <w:rFonts w:ascii="Arial" w:hAnsi="Arial" w:cs="Arial"/>
              </w:rPr>
              <w:t>uggestions based on current and confirmed research for adapting the curriculum and the instruction to meet students’ assessed instructional needs</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lastRenderedPageBreak/>
              <w:t>4.3</w:t>
            </w:r>
          </w:p>
        </w:tc>
        <w:tc>
          <w:tcPr>
            <w:tcW w:w="4265" w:type="dxa"/>
          </w:tcPr>
          <w:p w:rsidR="008B6F4C" w:rsidRPr="00A048D9" w:rsidRDefault="000873E5" w:rsidP="008B6F4C">
            <w:pPr>
              <w:autoSpaceDE w:val="0"/>
              <w:autoSpaceDN w:val="0"/>
              <w:adjustRightInd w:val="0"/>
              <w:spacing w:after="240"/>
              <w:rPr>
                <w:rFonts w:cs="Arial"/>
              </w:rPr>
            </w:pPr>
            <w:r>
              <w:rPr>
                <w:rFonts w:ascii="Arial" w:hAnsi="Arial" w:cs="Arial"/>
              </w:rPr>
              <w:t>The resources include c</w:t>
            </w:r>
            <w:r w:rsidR="008B6F4C" w:rsidRPr="00A048D9">
              <w:rPr>
                <w:rFonts w:ascii="Arial" w:eastAsia="Times" w:hAnsi="Arial" w:cs="Arial"/>
                <w:color w:val="000000"/>
              </w:rPr>
              <w:t xml:space="preserve">omprehensive teacher guidance and differentiation strategies, based on current and confirmed research, to adapt the curriculum to meet students' identified special needs and to provide effective, efficient instruction for all students, including </w:t>
            </w:r>
            <w:r w:rsidR="008B6F4C" w:rsidRPr="00A048D9">
              <w:rPr>
                <w:rFonts w:ascii="Arial" w:eastAsia="Calibri" w:hAnsi="Arial" w:cs="Arial"/>
              </w:rPr>
              <w:t>students who are</w:t>
            </w:r>
            <w:r w:rsidR="008B6F4C" w:rsidRPr="00A048D9">
              <w:rPr>
                <w:rFonts w:ascii="Arial" w:hAnsi="Arial" w:cs="Arial"/>
              </w:rPr>
              <w:t xml:space="preserve"> English learners, at-risk students, LGBTQ+ students, and students with disabilities</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4.4</w:t>
            </w:r>
          </w:p>
        </w:tc>
        <w:tc>
          <w:tcPr>
            <w:tcW w:w="4265" w:type="dxa"/>
          </w:tcPr>
          <w:p w:rsidR="008B6F4C" w:rsidRPr="00A048D9" w:rsidRDefault="000873E5" w:rsidP="008B6F4C">
            <w:pPr>
              <w:autoSpaceDE w:val="0"/>
              <w:autoSpaceDN w:val="0"/>
              <w:adjustRightInd w:val="0"/>
              <w:spacing w:after="240"/>
              <w:rPr>
                <w:rFonts w:cs="Arial"/>
              </w:rPr>
            </w:pPr>
            <w:r>
              <w:rPr>
                <w:rFonts w:ascii="Arial" w:hAnsi="Arial" w:cs="Arial"/>
              </w:rPr>
              <w:t>The resources include s</w:t>
            </w:r>
            <w:r w:rsidR="008B6F4C" w:rsidRPr="00A048D9">
              <w:rPr>
                <w:rFonts w:ascii="Arial" w:eastAsia="Times" w:hAnsi="Arial" w:cs="Arial"/>
                <w:color w:val="000000"/>
              </w:rPr>
              <w:t xml:space="preserve">trategies for students who are English learners that are consistent with the </w:t>
            </w:r>
            <w:r w:rsidR="008B6F4C" w:rsidRPr="00A048D9">
              <w:rPr>
                <w:rFonts w:ascii="Arial" w:eastAsia="Times" w:hAnsi="Arial" w:cs="Arial"/>
                <w:i/>
                <w:color w:val="000000"/>
              </w:rPr>
              <w:t>California English Language Development Standards: Kindergarten Through Grade 12</w:t>
            </w:r>
            <w:r w:rsidR="008B6F4C" w:rsidRPr="00A048D9">
              <w:rPr>
                <w:rFonts w:ascii="Arial" w:eastAsia="Times" w:hAnsi="Arial" w:cs="Arial"/>
                <w:color w:val="000000"/>
              </w:rPr>
              <w:t xml:space="preserve"> adopted under </w:t>
            </w:r>
            <w:r w:rsidR="008B6F4C" w:rsidRPr="00A048D9">
              <w:rPr>
                <w:rFonts w:ascii="Arial" w:eastAsia="Times" w:hAnsi="Arial" w:cs="Arial"/>
                <w:i/>
                <w:color w:val="000000"/>
              </w:rPr>
              <w:t>EC</w:t>
            </w:r>
            <w:r w:rsidR="008B6F4C" w:rsidRPr="00A048D9">
              <w:rPr>
                <w:rFonts w:ascii="Arial" w:eastAsia="Times" w:hAnsi="Arial" w:cs="Arial"/>
                <w:color w:val="000000"/>
              </w:rPr>
              <w:t xml:space="preserve"> Section 60811</w:t>
            </w:r>
            <w:r w:rsidR="00DF22DB">
              <w:rPr>
                <w:rFonts w:ascii="Arial" w:eastAsia="Times" w:hAnsi="Arial" w:cs="Arial"/>
                <w:color w:val="000000"/>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4.5</w:t>
            </w:r>
          </w:p>
        </w:tc>
        <w:tc>
          <w:tcPr>
            <w:tcW w:w="4265" w:type="dxa"/>
          </w:tcPr>
          <w:p w:rsidR="008B6F4C" w:rsidRPr="00A048D9" w:rsidRDefault="000873E5" w:rsidP="008B6F4C">
            <w:pPr>
              <w:autoSpaceDE w:val="0"/>
              <w:autoSpaceDN w:val="0"/>
              <w:adjustRightInd w:val="0"/>
              <w:spacing w:after="240"/>
              <w:rPr>
                <w:rFonts w:cs="Arial"/>
              </w:rPr>
            </w:pPr>
            <w:r>
              <w:rPr>
                <w:rFonts w:ascii="Arial" w:hAnsi="Arial" w:cs="Arial"/>
              </w:rPr>
              <w:t>The resources include s</w:t>
            </w:r>
            <w:r w:rsidR="008B6F4C" w:rsidRPr="00A048D9">
              <w:rPr>
                <w:rFonts w:ascii="Arial" w:eastAsia="Times" w:hAnsi="Arial" w:cs="Arial"/>
                <w:color w:val="000000"/>
              </w:rPr>
              <w:t>trategies for English learners in both lessons and teacher’s editions, as appropriate, at every grade level and grade span</w:t>
            </w:r>
            <w:r w:rsidR="00DF22DB">
              <w:rPr>
                <w:rFonts w:ascii="Arial" w:eastAsia="Times" w:hAnsi="Arial" w:cs="Arial"/>
                <w:color w:val="000000"/>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4.6</w:t>
            </w:r>
          </w:p>
        </w:tc>
        <w:tc>
          <w:tcPr>
            <w:tcW w:w="4265" w:type="dxa"/>
          </w:tcPr>
          <w:p w:rsidR="008B6F4C" w:rsidRPr="00A048D9" w:rsidRDefault="000873E5" w:rsidP="008B6F4C">
            <w:pPr>
              <w:autoSpaceDE w:val="0"/>
              <w:autoSpaceDN w:val="0"/>
              <w:adjustRightInd w:val="0"/>
              <w:spacing w:after="240"/>
              <w:rPr>
                <w:rFonts w:cs="Arial"/>
              </w:rPr>
            </w:pPr>
            <w:r>
              <w:rPr>
                <w:rFonts w:ascii="Arial" w:hAnsi="Arial" w:cs="Arial"/>
              </w:rPr>
              <w:t>The resources include s</w:t>
            </w:r>
            <w:r w:rsidR="008B6F4C" w:rsidRPr="00A048D9">
              <w:rPr>
                <w:rFonts w:ascii="Arial" w:hAnsi="Arial" w:cs="Arial"/>
              </w:rPr>
              <w:t>trategies to help students who are below grade level in reading, writing, speaking, and listening in academic English to understand the health content</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lastRenderedPageBreak/>
              <w:t>4.7</w:t>
            </w:r>
          </w:p>
        </w:tc>
        <w:tc>
          <w:tcPr>
            <w:tcW w:w="4265" w:type="dxa"/>
          </w:tcPr>
          <w:p w:rsidR="008B6F4C" w:rsidRPr="00A048D9" w:rsidRDefault="000873E5" w:rsidP="008B6F4C">
            <w:pPr>
              <w:autoSpaceDE w:val="0"/>
              <w:autoSpaceDN w:val="0"/>
              <w:adjustRightInd w:val="0"/>
              <w:spacing w:after="240"/>
              <w:rPr>
                <w:rFonts w:cs="Arial"/>
              </w:rPr>
            </w:pPr>
            <w:r>
              <w:rPr>
                <w:rFonts w:ascii="Arial" w:hAnsi="Arial" w:cs="Arial"/>
              </w:rPr>
              <w:t>The resources include s</w:t>
            </w:r>
            <w:r w:rsidR="008B6F4C" w:rsidRPr="00A048D9">
              <w:rPr>
                <w:rFonts w:ascii="Arial" w:hAnsi="Arial" w:cs="Arial"/>
              </w:rPr>
              <w:t xml:space="preserve">uggestions for advanced learners that are tied to the </w:t>
            </w:r>
            <w:r w:rsidR="008B6F4C" w:rsidRPr="00A048D9">
              <w:rPr>
                <w:rFonts w:ascii="Arial" w:hAnsi="Arial" w:cs="Arial"/>
                <w:i/>
              </w:rPr>
              <w:t>CA Health Education Framework</w:t>
            </w:r>
            <w:r w:rsidR="008B6F4C" w:rsidRPr="00A048D9">
              <w:rPr>
                <w:rFonts w:ascii="Arial" w:hAnsi="Arial" w:cs="Arial"/>
              </w:rPr>
              <w:t xml:space="preserve"> and that allow students to study content in greater depth</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4.8</w:t>
            </w:r>
          </w:p>
        </w:tc>
        <w:tc>
          <w:tcPr>
            <w:tcW w:w="4265" w:type="dxa"/>
          </w:tcPr>
          <w:p w:rsidR="008B6F4C" w:rsidRPr="00A048D9" w:rsidRDefault="000873E5" w:rsidP="000873E5">
            <w:pPr>
              <w:autoSpaceDE w:val="0"/>
              <w:autoSpaceDN w:val="0"/>
              <w:adjustRightInd w:val="0"/>
              <w:spacing w:after="240"/>
              <w:rPr>
                <w:rFonts w:cs="Arial"/>
              </w:rPr>
            </w:pPr>
            <w:r>
              <w:rPr>
                <w:rFonts w:ascii="Arial" w:hAnsi="Arial" w:cs="Arial"/>
              </w:rPr>
              <w:t>The resources include i</w:t>
            </w:r>
            <w:r w:rsidR="008B6F4C" w:rsidRPr="00A048D9">
              <w:rPr>
                <w:rFonts w:ascii="Arial" w:hAnsi="Arial" w:cs="Arial"/>
              </w:rPr>
              <w:t>mages that are age-appropriate and depict students at the grade level or grade span of instruction, reflect the diversity of California’s students, and are affirmatively inclusive</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bl>
    <w:p w:rsidR="008D2355" w:rsidRPr="00B114B1" w:rsidRDefault="008D2355" w:rsidP="008D2355">
      <w:pPr>
        <w:pStyle w:val="Heading2"/>
        <w:spacing w:before="480" w:after="240"/>
      </w:pPr>
      <w:r>
        <w:t>Category 5:</w:t>
      </w:r>
      <w:r w:rsidRPr="00B114B1">
        <w:t xml:space="preserve"> </w:t>
      </w:r>
      <w:r>
        <w:t>Instructional Planning and Support</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8D2355" w:rsidRPr="00346AC0" w:rsidTr="00852BD6">
        <w:trPr>
          <w:cantSplit/>
          <w:trHeight w:val="211"/>
          <w:tblHeader/>
        </w:trPr>
        <w:tc>
          <w:tcPr>
            <w:tcW w:w="1257" w:type="dxa"/>
          </w:tcPr>
          <w:p w:rsidR="008D2355" w:rsidRPr="00346AC0" w:rsidRDefault="008D2355" w:rsidP="0044709B">
            <w:pPr>
              <w:autoSpaceDE w:val="0"/>
              <w:autoSpaceDN w:val="0"/>
              <w:adjustRightInd w:val="0"/>
              <w:jc w:val="center"/>
              <w:rPr>
                <w:rFonts w:ascii="Arial" w:hAnsi="Arial" w:cs="Arial"/>
                <w:b/>
                <w:bCs/>
                <w:noProof/>
              </w:rPr>
            </w:pPr>
            <w:bookmarkStart w:id="0" w:name="_GoBack" w:colFirst="0" w:colLast="6"/>
            <w:r>
              <w:rPr>
                <w:rFonts w:ascii="Arial" w:hAnsi="Arial" w:cs="Arial"/>
                <w:b/>
                <w:bCs/>
                <w:noProof/>
              </w:rPr>
              <w:t>Criterion</w:t>
            </w:r>
          </w:p>
        </w:tc>
        <w:tc>
          <w:tcPr>
            <w:tcW w:w="4265" w:type="dxa"/>
          </w:tcPr>
          <w:p w:rsidR="008D2355" w:rsidRPr="00346AC0" w:rsidRDefault="008D2355" w:rsidP="008D2355">
            <w:pPr>
              <w:pStyle w:val="Heading3"/>
              <w:jc w:val="center"/>
            </w:pPr>
            <w:r>
              <w:t>Instructional Planning and Support</w:t>
            </w:r>
          </w:p>
        </w:tc>
        <w:tc>
          <w:tcPr>
            <w:tcW w:w="3558" w:type="dxa"/>
          </w:tcPr>
          <w:p w:rsidR="008D2355" w:rsidRPr="00346AC0" w:rsidRDefault="008D2355" w:rsidP="0044709B">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8D2355" w:rsidRDefault="008D2355" w:rsidP="0044709B">
            <w:pPr>
              <w:autoSpaceDE w:val="0"/>
              <w:autoSpaceDN w:val="0"/>
              <w:adjustRightInd w:val="0"/>
              <w:jc w:val="center"/>
              <w:rPr>
                <w:rFonts w:ascii="Arial" w:hAnsi="Arial" w:cs="Arial"/>
                <w:b/>
                <w:bCs/>
                <w:noProof/>
              </w:rPr>
            </w:pPr>
            <w:r>
              <w:rPr>
                <w:rFonts w:ascii="Arial" w:hAnsi="Arial" w:cs="Arial"/>
                <w:b/>
                <w:bCs/>
                <w:noProof/>
              </w:rPr>
              <w:t>Met</w:t>
            </w:r>
          </w:p>
          <w:p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8D2355" w:rsidRDefault="008D2355" w:rsidP="0044709B">
            <w:pPr>
              <w:autoSpaceDE w:val="0"/>
              <w:autoSpaceDN w:val="0"/>
              <w:adjustRightInd w:val="0"/>
              <w:jc w:val="center"/>
              <w:rPr>
                <w:rFonts w:ascii="Arial" w:hAnsi="Arial" w:cs="Arial"/>
                <w:b/>
                <w:bCs/>
                <w:noProof/>
              </w:rPr>
            </w:pPr>
            <w:r>
              <w:rPr>
                <w:rFonts w:ascii="Arial" w:hAnsi="Arial" w:cs="Arial"/>
                <w:b/>
                <w:bCs/>
                <w:noProof/>
              </w:rPr>
              <w:t>Met</w:t>
            </w:r>
          </w:p>
          <w:p w:rsidR="008D2355" w:rsidRPr="00346AC0" w:rsidRDefault="008D2355" w:rsidP="0044709B">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8D2355" w:rsidRPr="00346AC0" w:rsidRDefault="008D2355" w:rsidP="0044709B">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bookmarkEnd w:id="0"/>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5.1</w:t>
            </w:r>
          </w:p>
        </w:tc>
        <w:tc>
          <w:tcPr>
            <w:tcW w:w="4265" w:type="dxa"/>
          </w:tcPr>
          <w:p w:rsidR="008B6F4C" w:rsidRPr="00A048D9" w:rsidRDefault="008B6F4C" w:rsidP="008B6F4C">
            <w:pPr>
              <w:spacing w:after="240"/>
              <w:rPr>
                <w:rFonts w:cs="Arial"/>
              </w:rPr>
            </w:pPr>
            <w:r>
              <w:rPr>
                <w:rFonts w:ascii="Arial" w:hAnsi="Arial" w:cs="Arial"/>
              </w:rPr>
              <w:t>The resources include l</w:t>
            </w:r>
            <w:r w:rsidRPr="00A048D9">
              <w:rPr>
                <w:rFonts w:ascii="Arial" w:hAnsi="Arial" w:cs="Arial"/>
              </w:rPr>
              <w:t>esson plans, suggestions for organizing resources in the classroom, and ideas for pacing lessons</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5.2</w:t>
            </w:r>
          </w:p>
        </w:tc>
        <w:tc>
          <w:tcPr>
            <w:tcW w:w="4265" w:type="dxa"/>
          </w:tcPr>
          <w:p w:rsidR="008B6F4C" w:rsidRPr="00A048D9" w:rsidRDefault="008B6F4C" w:rsidP="008B6F4C">
            <w:pPr>
              <w:spacing w:after="240"/>
              <w:rPr>
                <w:rFonts w:eastAsia="Times" w:cs="Arial"/>
                <w:color w:val="000000"/>
              </w:rPr>
            </w:pPr>
            <w:r>
              <w:rPr>
                <w:rFonts w:ascii="Arial" w:hAnsi="Arial" w:cs="Arial"/>
              </w:rPr>
              <w:t>The resources include a</w:t>
            </w:r>
            <w:r w:rsidRPr="00A048D9">
              <w:rPr>
                <w:rFonts w:ascii="Arial" w:hAnsi="Arial" w:cs="Arial"/>
              </w:rPr>
              <w:t xml:space="preserve"> variety of pedagogical strategies</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lastRenderedPageBreak/>
              <w:t>5.3</w:t>
            </w:r>
          </w:p>
        </w:tc>
        <w:tc>
          <w:tcPr>
            <w:tcW w:w="4265" w:type="dxa"/>
          </w:tcPr>
          <w:p w:rsidR="008B6F4C" w:rsidRPr="00A048D9" w:rsidRDefault="008B6F4C" w:rsidP="008B6F4C">
            <w:pPr>
              <w:spacing w:after="240"/>
              <w:rPr>
                <w:rFonts w:cs="Arial"/>
              </w:rPr>
            </w:pPr>
            <w:r>
              <w:rPr>
                <w:rFonts w:ascii="Arial" w:hAnsi="Arial" w:cs="Arial"/>
              </w:rPr>
              <w:t xml:space="preserve">The resources include </w:t>
            </w:r>
            <w:r w:rsidRPr="00A048D9">
              <w:rPr>
                <w:rFonts w:ascii="Arial" w:hAnsi="Arial" w:cs="Arial"/>
              </w:rPr>
              <w:t>Suggestions for connecting health education concepts with other areas of the curriculum and examples of interdisciplinary instruction within the appropriate grade level or grade span</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5.4</w:t>
            </w:r>
          </w:p>
        </w:tc>
        <w:tc>
          <w:tcPr>
            <w:tcW w:w="4265" w:type="dxa"/>
          </w:tcPr>
          <w:p w:rsidR="008B6F4C" w:rsidRPr="00A048D9" w:rsidRDefault="008B6F4C" w:rsidP="008B6F4C">
            <w:pPr>
              <w:spacing w:after="240"/>
              <w:rPr>
                <w:rFonts w:cs="Arial"/>
              </w:rPr>
            </w:pPr>
            <w:r>
              <w:rPr>
                <w:rFonts w:ascii="Arial" w:hAnsi="Arial" w:cs="Arial"/>
              </w:rPr>
              <w:t>The resources include t</w:t>
            </w:r>
            <w:r w:rsidRPr="00A048D9">
              <w:rPr>
                <w:rFonts w:ascii="Arial" w:hAnsi="Arial" w:cs="Arial"/>
              </w:rPr>
              <w:t>echnical support and suggestions for appropriate use of electronic resources, audiovisual, multimedia, and information technology resources associated with a unit</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5.5</w:t>
            </w:r>
          </w:p>
        </w:tc>
        <w:tc>
          <w:tcPr>
            <w:tcW w:w="4265" w:type="dxa"/>
          </w:tcPr>
          <w:p w:rsidR="008B6F4C" w:rsidRPr="00A048D9" w:rsidRDefault="008B6F4C" w:rsidP="008B6F4C">
            <w:pPr>
              <w:spacing w:after="240"/>
              <w:rPr>
                <w:rFonts w:cs="Arial"/>
              </w:rPr>
            </w:pPr>
            <w:r>
              <w:rPr>
                <w:rFonts w:ascii="Arial" w:hAnsi="Arial" w:cs="Arial"/>
              </w:rPr>
              <w:t xml:space="preserve">The resources include </w:t>
            </w:r>
            <w:r>
              <w:rPr>
                <w:rFonts w:ascii="Arial" w:eastAsia="Times" w:hAnsi="Arial" w:cs="Arial"/>
                <w:color w:val="000000"/>
              </w:rPr>
              <w:t>u</w:t>
            </w:r>
            <w:r w:rsidRPr="00A048D9">
              <w:rPr>
                <w:rFonts w:ascii="Arial" w:eastAsia="Times" w:hAnsi="Arial" w:cs="Arial"/>
                <w:color w:val="000000"/>
              </w:rPr>
              <w:t>ser-friendly components and platform-neutral electronic materials</w:t>
            </w:r>
            <w:r w:rsidR="00DF22DB">
              <w:rPr>
                <w:rFonts w:ascii="Arial" w:eastAsia="Times" w:hAnsi="Arial" w:cs="Arial"/>
                <w:color w:val="000000"/>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5.6</w:t>
            </w:r>
          </w:p>
        </w:tc>
        <w:tc>
          <w:tcPr>
            <w:tcW w:w="4265" w:type="dxa"/>
          </w:tcPr>
          <w:p w:rsidR="008B6F4C" w:rsidRPr="00A048D9" w:rsidRDefault="008B6F4C" w:rsidP="008B6F4C">
            <w:pPr>
              <w:spacing w:after="240"/>
              <w:rPr>
                <w:rFonts w:cs="Arial"/>
              </w:rPr>
            </w:pPr>
            <w:r w:rsidRPr="00A048D9">
              <w:rPr>
                <w:rFonts w:ascii="Arial" w:hAnsi="Arial" w:cs="Arial"/>
              </w:rPr>
              <w:t>Homework assignments, if included in the program, that support classroom learning, give clear directions, and provide practice and reinforcement for the skills taught in the classroom</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5.7</w:t>
            </w:r>
          </w:p>
        </w:tc>
        <w:tc>
          <w:tcPr>
            <w:tcW w:w="4265" w:type="dxa"/>
          </w:tcPr>
          <w:p w:rsidR="008B6F4C" w:rsidRPr="00A048D9" w:rsidRDefault="008B6F4C" w:rsidP="008B6F4C">
            <w:pPr>
              <w:spacing w:after="240"/>
              <w:rPr>
                <w:rFonts w:cs="Arial"/>
              </w:rPr>
            </w:pPr>
            <w:r w:rsidRPr="00A048D9">
              <w:rPr>
                <w:rFonts w:ascii="Arial" w:hAnsi="Arial" w:cs="Arial"/>
              </w:rPr>
              <w:t>Homework assignments, if included in the program, that support parent, guardian, and caretaker engagement</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5.8</w:t>
            </w:r>
          </w:p>
        </w:tc>
        <w:tc>
          <w:tcPr>
            <w:tcW w:w="4265" w:type="dxa"/>
          </w:tcPr>
          <w:p w:rsidR="008B6F4C" w:rsidRPr="00A048D9" w:rsidRDefault="008B6F4C" w:rsidP="008B6F4C">
            <w:pPr>
              <w:spacing w:after="240"/>
              <w:rPr>
                <w:rFonts w:cs="Arial"/>
              </w:rPr>
            </w:pPr>
            <w:r>
              <w:rPr>
                <w:rFonts w:ascii="Arial" w:hAnsi="Arial" w:cs="Arial"/>
              </w:rPr>
              <w:t>The resources include c</w:t>
            </w:r>
            <w:r w:rsidRPr="00A048D9">
              <w:rPr>
                <w:rFonts w:ascii="Arial" w:hAnsi="Arial" w:cs="Arial"/>
              </w:rPr>
              <w:t>learly written and accurate explanations of health education content</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lastRenderedPageBreak/>
              <w:t>5.9</w:t>
            </w:r>
          </w:p>
        </w:tc>
        <w:tc>
          <w:tcPr>
            <w:tcW w:w="4265" w:type="dxa"/>
          </w:tcPr>
          <w:p w:rsidR="008B6F4C" w:rsidRPr="00A048D9" w:rsidRDefault="008B6F4C" w:rsidP="008B6F4C">
            <w:pPr>
              <w:spacing w:after="240"/>
              <w:rPr>
                <w:rFonts w:cs="Arial"/>
              </w:rPr>
            </w:pPr>
            <w:r>
              <w:rPr>
                <w:rFonts w:ascii="Arial" w:hAnsi="Arial" w:cs="Arial"/>
              </w:rPr>
              <w:t>The resources include b</w:t>
            </w:r>
            <w:r w:rsidRPr="00A048D9">
              <w:rPr>
                <w:rFonts w:ascii="Arial" w:hAnsi="Arial" w:cs="Arial"/>
              </w:rPr>
              <w:t>ackground information for teachers on the health education topics presented and references and resources to guide teachers’ further study of health education topics and effective health education pedagogy</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5.10</w:t>
            </w:r>
          </w:p>
        </w:tc>
        <w:tc>
          <w:tcPr>
            <w:tcW w:w="4265" w:type="dxa"/>
          </w:tcPr>
          <w:p w:rsidR="008B6F4C" w:rsidRPr="00A048D9" w:rsidRDefault="008B6F4C" w:rsidP="008B6F4C">
            <w:pPr>
              <w:spacing w:after="240"/>
              <w:rPr>
                <w:rFonts w:cs="Arial"/>
              </w:rPr>
            </w:pPr>
            <w:r>
              <w:rPr>
                <w:rFonts w:ascii="Arial" w:hAnsi="Arial" w:cs="Arial"/>
              </w:rPr>
              <w:t>The resources include s</w:t>
            </w:r>
            <w:r w:rsidRPr="00A048D9">
              <w:rPr>
                <w:rFonts w:ascii="Arial" w:hAnsi="Arial" w:cs="Arial"/>
              </w:rPr>
              <w:t>uggestions for teachers to locate, interpret, and convey medically accurate content and current, confirmed research and resources for teachers to remain current on health information and statistics</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5.11</w:t>
            </w:r>
          </w:p>
        </w:tc>
        <w:tc>
          <w:tcPr>
            <w:tcW w:w="4265" w:type="dxa"/>
          </w:tcPr>
          <w:p w:rsidR="008B6F4C" w:rsidRPr="00A048D9" w:rsidRDefault="008B6F4C" w:rsidP="008B6F4C">
            <w:pPr>
              <w:spacing w:after="240"/>
              <w:rPr>
                <w:rFonts w:cs="Arial"/>
              </w:rPr>
            </w:pPr>
            <w:r>
              <w:rPr>
                <w:rFonts w:ascii="Arial" w:hAnsi="Arial" w:cs="Arial"/>
              </w:rPr>
              <w:t>The resources include s</w:t>
            </w:r>
            <w:r w:rsidRPr="00A048D9">
              <w:rPr>
                <w:rFonts w:ascii="Arial" w:hAnsi="Arial" w:cs="Arial"/>
              </w:rPr>
              <w:t>uggestions for linking the classroom with reputable community resources in a manner consistent with state laws</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5.12</w:t>
            </w:r>
          </w:p>
        </w:tc>
        <w:tc>
          <w:tcPr>
            <w:tcW w:w="4265" w:type="dxa"/>
          </w:tcPr>
          <w:p w:rsidR="008B6F4C" w:rsidRPr="00A048D9" w:rsidRDefault="008B6F4C" w:rsidP="008B6F4C">
            <w:pPr>
              <w:spacing w:after="240"/>
              <w:rPr>
                <w:rFonts w:cs="Arial"/>
              </w:rPr>
            </w:pPr>
            <w:r>
              <w:rPr>
                <w:rFonts w:ascii="Arial" w:hAnsi="Arial" w:cs="Arial"/>
              </w:rPr>
              <w:t>The resources include s</w:t>
            </w:r>
            <w:r w:rsidRPr="00A048D9">
              <w:rPr>
                <w:rFonts w:ascii="Arial" w:hAnsi="Arial" w:cs="Arial"/>
              </w:rPr>
              <w:t>uggestions for activities and strategies for informing parents, guardians, and other caretakers about the health education program and creating connections among students, parents, guardians, caretakers, and the community</w:t>
            </w:r>
            <w:r w:rsidR="00DF22DB">
              <w:rPr>
                <w:rFonts w:ascii="Arial" w:hAnsi="Arial" w:cs="Arial"/>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r w:rsidR="008B6F4C" w:rsidRPr="00346AC0" w:rsidTr="00852BD6">
        <w:trPr>
          <w:cantSplit/>
        </w:trPr>
        <w:tc>
          <w:tcPr>
            <w:tcW w:w="1257" w:type="dxa"/>
          </w:tcPr>
          <w:p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lastRenderedPageBreak/>
              <w:t>5.13</w:t>
            </w:r>
          </w:p>
        </w:tc>
        <w:tc>
          <w:tcPr>
            <w:tcW w:w="4265" w:type="dxa"/>
          </w:tcPr>
          <w:p w:rsidR="008B6F4C" w:rsidRPr="00A54576" w:rsidRDefault="008B6F4C" w:rsidP="008B6F4C">
            <w:pPr>
              <w:autoSpaceDE w:val="0"/>
              <w:autoSpaceDN w:val="0"/>
              <w:adjustRightInd w:val="0"/>
              <w:spacing w:after="240"/>
              <w:rPr>
                <w:rFonts w:eastAsia="Calibri" w:cs="Arial"/>
              </w:rPr>
            </w:pPr>
            <w:r w:rsidRPr="00A048D9">
              <w:rPr>
                <w:rFonts w:ascii="Arial" w:hAnsi="Arial" w:cs="Arial"/>
                <w:color w:val="000000"/>
              </w:rPr>
              <w:t xml:space="preserve">Student writing assignments are aligned with the appropriate grade-level expectations in the </w:t>
            </w:r>
            <w:r w:rsidRPr="00A048D9">
              <w:rPr>
                <w:rFonts w:ascii="Arial" w:hAnsi="Arial" w:cs="Arial"/>
                <w:i/>
                <w:color w:val="000000"/>
              </w:rPr>
              <w:t>California Common Core State Standards for English Language Arts</w:t>
            </w:r>
            <w:r w:rsidRPr="00A048D9">
              <w:rPr>
                <w:rFonts w:ascii="Arial" w:hAnsi="Arial" w:cs="Arial"/>
                <w:color w:val="000000"/>
              </w:rPr>
              <w:t xml:space="preserve"> (adopted by the SBE in 2013) including both the Writing Standards for K–5 and 6–12 (as applicable), and the Writing Standards for Literacy in History/Social Studies, Science, and Technical Subjects for 6–12</w:t>
            </w:r>
            <w:r w:rsidR="00DF22DB">
              <w:rPr>
                <w:rFonts w:ascii="Arial" w:hAnsi="Arial" w:cs="Arial"/>
                <w:color w:val="000000"/>
              </w:rPr>
              <w:t>.</w:t>
            </w:r>
          </w:p>
        </w:tc>
        <w:tc>
          <w:tcPr>
            <w:tcW w:w="3558" w:type="dxa"/>
          </w:tcPr>
          <w:p w:rsidR="008B6F4C" w:rsidRPr="00346AC0" w:rsidRDefault="008B6F4C" w:rsidP="008B6F4C">
            <w:pPr>
              <w:autoSpaceDE w:val="0"/>
              <w:autoSpaceDN w:val="0"/>
              <w:adjustRightInd w:val="0"/>
              <w:rPr>
                <w:rFonts w:ascii="Arial" w:hAnsi="Arial" w:cs="Arial"/>
                <w:noProof/>
              </w:rPr>
            </w:pPr>
          </w:p>
        </w:tc>
        <w:tc>
          <w:tcPr>
            <w:tcW w:w="630" w:type="dxa"/>
          </w:tcPr>
          <w:p w:rsidR="008B6F4C" w:rsidRPr="00346AC0" w:rsidRDefault="008B6F4C" w:rsidP="008B6F4C">
            <w:pPr>
              <w:autoSpaceDE w:val="0"/>
              <w:autoSpaceDN w:val="0"/>
              <w:adjustRightInd w:val="0"/>
              <w:rPr>
                <w:rFonts w:ascii="Arial" w:hAnsi="Arial" w:cs="Arial"/>
                <w:noProof/>
              </w:rPr>
            </w:pPr>
          </w:p>
        </w:tc>
        <w:tc>
          <w:tcPr>
            <w:tcW w:w="637" w:type="dxa"/>
          </w:tcPr>
          <w:p w:rsidR="008B6F4C" w:rsidRPr="00346AC0" w:rsidRDefault="008B6F4C" w:rsidP="008B6F4C">
            <w:pPr>
              <w:autoSpaceDE w:val="0"/>
              <w:autoSpaceDN w:val="0"/>
              <w:adjustRightInd w:val="0"/>
              <w:rPr>
                <w:rFonts w:ascii="Arial" w:hAnsi="Arial" w:cs="Arial"/>
                <w:noProof/>
              </w:rPr>
            </w:pPr>
          </w:p>
        </w:tc>
        <w:tc>
          <w:tcPr>
            <w:tcW w:w="4269" w:type="dxa"/>
          </w:tcPr>
          <w:p w:rsidR="008B6F4C" w:rsidRPr="00346AC0" w:rsidRDefault="008B6F4C" w:rsidP="008B6F4C">
            <w:pPr>
              <w:autoSpaceDE w:val="0"/>
              <w:autoSpaceDN w:val="0"/>
              <w:adjustRightInd w:val="0"/>
              <w:rPr>
                <w:rFonts w:ascii="Arial" w:hAnsi="Arial" w:cs="Arial"/>
                <w:noProof/>
              </w:rPr>
            </w:pPr>
          </w:p>
        </w:tc>
      </w:tr>
    </w:tbl>
    <w:p w:rsidR="008C7182" w:rsidRPr="004E7A00" w:rsidRDefault="008C7182" w:rsidP="00DF22DB">
      <w:pPr>
        <w:spacing w:after="120"/>
      </w:pPr>
    </w:p>
    <w:sectPr w:rsidR="008C7182" w:rsidRPr="004E7A00" w:rsidSect="00256E2E">
      <w:type w:val="continuous"/>
      <w:pgSz w:w="15840" w:h="12240" w:orient="landscape"/>
      <w:pgMar w:top="171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BBB" w:rsidRDefault="00365BBB">
      <w:r>
        <w:separator/>
      </w:r>
    </w:p>
  </w:endnote>
  <w:endnote w:type="continuationSeparator" w:id="0">
    <w:p w:rsidR="00365BBB" w:rsidRDefault="0036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Roman">
    <w:altName w:val="Book Antiqua"/>
    <w:panose1 w:val="00000000000000000000"/>
    <w:charset w:val="4D"/>
    <w:family w:val="auto"/>
    <w:notTrueType/>
    <w:pitch w:val="default"/>
    <w:sig w:usb0="00000003" w:usb1="00000000" w:usb2="00000000" w:usb3="00000000" w:csb0="00000001" w:csb1="00000000"/>
  </w:font>
  <w:font w:name="Palatino-Bold">
    <w:altName w:val="B Palatino Bold"/>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A0A" w:rsidRDefault="00523A0A" w:rsidP="009D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3A0A" w:rsidRDefault="00523A0A" w:rsidP="00F43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7C6" w:rsidRPr="00B114B1" w:rsidRDefault="002C4F57" w:rsidP="00E547C6">
    <w:pPr>
      <w:pStyle w:val="Footer"/>
      <w:tabs>
        <w:tab w:val="clear" w:pos="8640"/>
        <w:tab w:val="left" w:pos="12330"/>
      </w:tabs>
      <w:spacing w:after="240"/>
      <w:rPr>
        <w:rFonts w:ascii="Arial" w:hAnsi="Arial" w:cs="Arial"/>
      </w:rPr>
    </w:pPr>
    <w:r w:rsidRPr="002C4F57">
      <w:rPr>
        <w:rFonts w:ascii="Arial" w:hAnsi="Arial" w:cs="Arial"/>
      </w:rPr>
      <w:t>Criteria Map Template–2020 Health Education Adoption</w:t>
    </w:r>
    <w:r w:rsidR="00E547C6">
      <w:rPr>
        <w:rFonts w:ascii="Arial" w:hAnsi="Arial" w:cs="Arial"/>
      </w:rPr>
      <w:tab/>
    </w:r>
    <w:r w:rsidR="00E547C6" w:rsidRPr="00E547C6">
      <w:rPr>
        <w:rFonts w:ascii="Arial" w:hAnsi="Arial" w:cs="Arial"/>
      </w:rPr>
      <w:t xml:space="preserve">Page </w:t>
    </w:r>
    <w:r w:rsidR="00E547C6" w:rsidRPr="00E547C6">
      <w:rPr>
        <w:rFonts w:ascii="Arial" w:hAnsi="Arial" w:cs="Arial"/>
        <w:bCs/>
      </w:rPr>
      <w:fldChar w:fldCharType="begin"/>
    </w:r>
    <w:r w:rsidR="00E547C6" w:rsidRPr="00E547C6">
      <w:rPr>
        <w:rFonts w:ascii="Arial" w:hAnsi="Arial" w:cs="Arial"/>
        <w:bCs/>
      </w:rPr>
      <w:instrText xml:space="preserve"> PAGE  \* Arabic  \* MERGEFORMAT </w:instrText>
    </w:r>
    <w:r w:rsidR="00E547C6" w:rsidRPr="00E547C6">
      <w:rPr>
        <w:rFonts w:ascii="Arial" w:hAnsi="Arial" w:cs="Arial"/>
        <w:bCs/>
      </w:rPr>
      <w:fldChar w:fldCharType="separate"/>
    </w:r>
    <w:r w:rsidR="00D76B75">
      <w:rPr>
        <w:rFonts w:ascii="Arial" w:hAnsi="Arial" w:cs="Arial"/>
        <w:bCs/>
        <w:noProof/>
      </w:rPr>
      <w:t>2</w:t>
    </w:r>
    <w:r w:rsidR="00E547C6" w:rsidRPr="00E547C6">
      <w:rPr>
        <w:rFonts w:ascii="Arial" w:hAnsi="Arial" w:cs="Arial"/>
        <w:bCs/>
      </w:rPr>
      <w:fldChar w:fldCharType="end"/>
    </w:r>
    <w:r w:rsidR="00E547C6" w:rsidRPr="00E547C6">
      <w:rPr>
        <w:rFonts w:ascii="Arial" w:hAnsi="Arial" w:cs="Arial"/>
      </w:rPr>
      <w:t xml:space="preserve"> of </w:t>
    </w:r>
    <w:r w:rsidR="00E547C6" w:rsidRPr="00E547C6">
      <w:rPr>
        <w:rFonts w:ascii="Arial" w:hAnsi="Arial" w:cs="Arial"/>
        <w:bCs/>
      </w:rPr>
      <w:fldChar w:fldCharType="begin"/>
    </w:r>
    <w:r w:rsidR="00E547C6" w:rsidRPr="00E547C6">
      <w:rPr>
        <w:rFonts w:ascii="Arial" w:hAnsi="Arial" w:cs="Arial"/>
        <w:bCs/>
      </w:rPr>
      <w:instrText xml:space="preserve"> NUMPAGES  \* Arabic  \* MERGEFORMAT </w:instrText>
    </w:r>
    <w:r w:rsidR="00E547C6" w:rsidRPr="00E547C6">
      <w:rPr>
        <w:rFonts w:ascii="Arial" w:hAnsi="Arial" w:cs="Arial"/>
        <w:bCs/>
      </w:rPr>
      <w:fldChar w:fldCharType="separate"/>
    </w:r>
    <w:r w:rsidR="00D76B75">
      <w:rPr>
        <w:rFonts w:ascii="Arial" w:hAnsi="Arial" w:cs="Arial"/>
        <w:bCs/>
        <w:noProof/>
      </w:rPr>
      <w:t>11</w:t>
    </w:r>
    <w:r w:rsidR="00E547C6" w:rsidRPr="00E547C6">
      <w:rPr>
        <w:rFonts w:ascii="Arial" w:hAnsi="Arial" w:cs="Arial"/>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BD6" w:rsidRDefault="00852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BBB" w:rsidRDefault="00365BBB">
      <w:r>
        <w:separator/>
      </w:r>
    </w:p>
  </w:footnote>
  <w:footnote w:type="continuationSeparator" w:id="0">
    <w:p w:rsidR="00365BBB" w:rsidRDefault="0036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BD6" w:rsidRDefault="00852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BD6" w:rsidRDefault="00852B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BD6" w:rsidRDefault="00852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56F4E"/>
    <w:rsid w:val="000873E5"/>
    <w:rsid w:val="00093854"/>
    <w:rsid w:val="000F6DA1"/>
    <w:rsid w:val="00125EE2"/>
    <w:rsid w:val="00134166"/>
    <w:rsid w:val="001620E8"/>
    <w:rsid w:val="001951F4"/>
    <w:rsid w:val="001F5338"/>
    <w:rsid w:val="002149A4"/>
    <w:rsid w:val="0022121E"/>
    <w:rsid w:val="00224586"/>
    <w:rsid w:val="00224EDB"/>
    <w:rsid w:val="00256E2E"/>
    <w:rsid w:val="00292897"/>
    <w:rsid w:val="002937E3"/>
    <w:rsid w:val="002A0F48"/>
    <w:rsid w:val="002C0133"/>
    <w:rsid w:val="002C4F57"/>
    <w:rsid w:val="0031379D"/>
    <w:rsid w:val="00320718"/>
    <w:rsid w:val="00346AC0"/>
    <w:rsid w:val="003471AA"/>
    <w:rsid w:val="00364DBF"/>
    <w:rsid w:val="00365BBB"/>
    <w:rsid w:val="003A2FF0"/>
    <w:rsid w:val="003D5D2B"/>
    <w:rsid w:val="0047499F"/>
    <w:rsid w:val="00483F8A"/>
    <w:rsid w:val="0049072B"/>
    <w:rsid w:val="004C1DBA"/>
    <w:rsid w:val="004C3DF9"/>
    <w:rsid w:val="004E7A00"/>
    <w:rsid w:val="004F59D8"/>
    <w:rsid w:val="00502BCD"/>
    <w:rsid w:val="00523A0A"/>
    <w:rsid w:val="00547E01"/>
    <w:rsid w:val="00553791"/>
    <w:rsid w:val="005542D9"/>
    <w:rsid w:val="00563C1E"/>
    <w:rsid w:val="005833FA"/>
    <w:rsid w:val="00586036"/>
    <w:rsid w:val="005B6390"/>
    <w:rsid w:val="005D2364"/>
    <w:rsid w:val="005E105A"/>
    <w:rsid w:val="00610A12"/>
    <w:rsid w:val="006211D3"/>
    <w:rsid w:val="006951F2"/>
    <w:rsid w:val="006A0582"/>
    <w:rsid w:val="006A767A"/>
    <w:rsid w:val="006B1C93"/>
    <w:rsid w:val="006C0ABB"/>
    <w:rsid w:val="006D3785"/>
    <w:rsid w:val="006E3E43"/>
    <w:rsid w:val="00745A56"/>
    <w:rsid w:val="0079189F"/>
    <w:rsid w:val="007F7243"/>
    <w:rsid w:val="00800B9D"/>
    <w:rsid w:val="008512E5"/>
    <w:rsid w:val="00852BD6"/>
    <w:rsid w:val="008B0A4B"/>
    <w:rsid w:val="008B2598"/>
    <w:rsid w:val="008B6F4C"/>
    <w:rsid w:val="008C7182"/>
    <w:rsid w:val="008D2355"/>
    <w:rsid w:val="00922E30"/>
    <w:rsid w:val="009927E4"/>
    <w:rsid w:val="009D1F7A"/>
    <w:rsid w:val="009D3A59"/>
    <w:rsid w:val="00A166B5"/>
    <w:rsid w:val="00A16C71"/>
    <w:rsid w:val="00A27837"/>
    <w:rsid w:val="00B114B1"/>
    <w:rsid w:val="00B4665E"/>
    <w:rsid w:val="00BA260D"/>
    <w:rsid w:val="00C1300E"/>
    <w:rsid w:val="00CA674C"/>
    <w:rsid w:val="00CE02DE"/>
    <w:rsid w:val="00CE59E0"/>
    <w:rsid w:val="00D15A9B"/>
    <w:rsid w:val="00D76B75"/>
    <w:rsid w:val="00D81BC8"/>
    <w:rsid w:val="00DB36C9"/>
    <w:rsid w:val="00DD0D25"/>
    <w:rsid w:val="00DE14F4"/>
    <w:rsid w:val="00DF22DB"/>
    <w:rsid w:val="00DF2F1B"/>
    <w:rsid w:val="00E0409E"/>
    <w:rsid w:val="00E17968"/>
    <w:rsid w:val="00E24537"/>
    <w:rsid w:val="00E536B7"/>
    <w:rsid w:val="00E547C6"/>
    <w:rsid w:val="00EB34C9"/>
    <w:rsid w:val="00EF6410"/>
    <w:rsid w:val="00F15FD4"/>
    <w:rsid w:val="00F16781"/>
    <w:rsid w:val="00F432A3"/>
    <w:rsid w:val="00F45422"/>
    <w:rsid w:val="00F47459"/>
    <w:rsid w:val="00F51D6E"/>
    <w:rsid w:val="00F523DE"/>
    <w:rsid w:val="00FE555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898A4159-0184-438E-BAAF-7A03C1F8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114B1"/>
    <w:pPr>
      <w:jc w:val="center"/>
      <w:outlineLvl w:val="0"/>
    </w:pPr>
    <w:rPr>
      <w:rFonts w:ascii="Arial" w:hAnsi="Arial" w:cs="Arial"/>
      <w:b/>
      <w:bCs/>
      <w:noProof/>
      <w:sz w:val="28"/>
      <w:szCs w:val="28"/>
    </w:rPr>
  </w:style>
  <w:style w:type="paragraph" w:styleId="Heading2">
    <w:name w:val="heading 2"/>
    <w:basedOn w:val="Normal"/>
    <w:next w:val="Normal"/>
    <w:qFormat/>
    <w:rsid w:val="00B114B1"/>
    <w:pPr>
      <w:outlineLvl w:val="1"/>
    </w:pPr>
    <w:rPr>
      <w:rFonts w:ascii="Arial" w:hAnsi="Arial" w:cs="Arial"/>
      <w:b/>
      <w:noProof/>
      <w:sz w:val="28"/>
      <w:szCs w:val="28"/>
    </w:rPr>
  </w:style>
  <w:style w:type="paragraph" w:styleId="Heading3">
    <w:name w:val="heading 3"/>
    <w:basedOn w:val="Normal"/>
    <w:next w:val="Normal"/>
    <w:link w:val="Heading3Char"/>
    <w:qFormat/>
    <w:rsid w:val="00B114B1"/>
    <w:pPr>
      <w:outlineLvl w:val="2"/>
    </w:pPr>
    <w:rPr>
      <w:rFonts w:ascii="Arial" w:hAnsi="Arial" w:cs="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B114B1"/>
    <w:rPr>
      <w:rFonts w:ascii="Arial" w:hAnsi="Arial" w:cs="Arial"/>
      <w:b/>
      <w:bCs/>
      <w:noProof/>
      <w:sz w:val="28"/>
      <w:szCs w:val="28"/>
    </w:rPr>
  </w:style>
  <w:style w:type="character" w:customStyle="1" w:styleId="Heading3Char">
    <w:name w:val="Heading 3 Char"/>
    <w:basedOn w:val="DefaultParagraphFont"/>
    <w:link w:val="Heading3"/>
    <w:rsid w:val="00523A0A"/>
    <w:rPr>
      <w:rFonts w:ascii="Arial" w:hAnsi="Arial" w:cs="Arial"/>
      <w:b/>
      <w:noProof/>
      <w:sz w:val="24"/>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F9EAD-F139-47BF-A3D8-8AC78E0A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1251</Words>
  <Characters>7655</Characters>
  <Application>Microsoft Office Word</Application>
  <DocSecurity>0</DocSecurity>
  <Lines>528</Lines>
  <Paragraphs>140</Paragraphs>
  <ScaleCrop>false</ScaleCrop>
  <HeadingPairs>
    <vt:vector size="2" baseType="variant">
      <vt:variant>
        <vt:lpstr>Title</vt:lpstr>
      </vt:variant>
      <vt:variant>
        <vt:i4>1</vt:i4>
      </vt:variant>
    </vt:vector>
  </HeadingPairs>
  <TitlesOfParts>
    <vt:vector size="1" baseType="lpstr">
      <vt:lpstr>Criteria Map Template - Instructional Materials  (CA Dept of Education)</vt:lpstr>
    </vt:vector>
  </TitlesOfParts>
  <Company>CA Dept of Education</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Map Template - Instructional Materials  (CA Dept of Education)</dc:title>
  <dc:subject>Criteria Map Template for the 2020 Health Education Adoption.</dc:subject>
  <dc:creator>CA Dept of Education</dc:creator>
  <cp:keywords/>
  <cp:lastModifiedBy>Astrid Berrios</cp:lastModifiedBy>
  <cp:revision>15</cp:revision>
  <cp:lastPrinted>2018-10-15T20:53:00Z</cp:lastPrinted>
  <dcterms:created xsi:type="dcterms:W3CDTF">2018-10-18T19:34:00Z</dcterms:created>
  <dcterms:modified xsi:type="dcterms:W3CDTF">2021-08-17T18:02:00Z</dcterms:modified>
</cp:coreProperties>
</file>