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0C89" w14:textId="39D7526C" w:rsidR="00EB1AF3" w:rsidRPr="000920EC" w:rsidRDefault="00EA525C" w:rsidP="00B56F22">
      <w:pPr>
        <w:pStyle w:val="Heading1"/>
        <w:spacing w:before="0" w:after="0"/>
        <w:jc w:val="center"/>
        <w:rPr>
          <w:rFonts w:eastAsia="Times New Roman"/>
        </w:rPr>
        <w:sectPr w:rsidR="00EB1AF3" w:rsidRPr="000920EC" w:rsidSect="00B56F22">
          <w:pgSz w:w="12240" w:h="15840" w:code="1"/>
          <w:pgMar w:top="1440" w:right="1440" w:bottom="1440" w:left="1440" w:header="720" w:footer="720" w:gutter="0"/>
          <w:cols w:space="720"/>
          <w:vAlign w:val="center"/>
          <w:docGrid w:linePitch="299"/>
        </w:sectPr>
      </w:pPr>
      <w:r w:rsidRPr="000920EC">
        <w:rPr>
          <w:rFonts w:eastAsia="Times New Roman"/>
        </w:rPr>
        <w:t>202</w:t>
      </w:r>
      <w:r w:rsidR="002C7899">
        <w:rPr>
          <w:rFonts w:eastAsia="Times New Roman"/>
        </w:rPr>
        <w:t xml:space="preserve">6 </w:t>
      </w:r>
      <w:r w:rsidR="00B742C7" w:rsidRPr="000920EC">
        <w:rPr>
          <w:rFonts w:eastAsia="Times New Roman"/>
        </w:rPr>
        <w:t>English Language Arts/English Language Development</w:t>
      </w:r>
      <w:r w:rsidRPr="000920EC">
        <w:rPr>
          <w:rFonts w:eastAsia="Times New Roman"/>
        </w:rPr>
        <w:t xml:space="preserve"> Instructional Materials </w:t>
      </w:r>
      <w:r w:rsidR="00B87B15" w:rsidRPr="000920EC">
        <w:rPr>
          <w:rFonts w:eastAsia="Times New Roman"/>
        </w:rPr>
        <w:t xml:space="preserve">Follow-Up </w:t>
      </w:r>
      <w:r w:rsidRPr="000920EC">
        <w:rPr>
          <w:rFonts w:eastAsia="Times New Roman"/>
        </w:rPr>
        <w:t xml:space="preserve">Adoption </w:t>
      </w:r>
      <w:r w:rsidR="00D356D3" w:rsidRPr="000920EC">
        <w:rPr>
          <w:rFonts w:eastAsia="Times New Roman"/>
        </w:rPr>
        <w:t xml:space="preserve">Supplemental </w:t>
      </w:r>
      <w:r w:rsidRPr="000920EC">
        <w:rPr>
          <w:rFonts w:eastAsia="Times New Roman"/>
        </w:rPr>
        <w:t>Guidance</w:t>
      </w:r>
      <w:r w:rsidR="00DF433B" w:rsidRPr="000920EC" w:rsidDel="00DF433B">
        <w:rPr>
          <w:rFonts w:eastAsia="Times New Roman"/>
        </w:rPr>
        <w:t xml:space="preserve"> </w:t>
      </w:r>
      <w:bookmarkStart w:id="0" w:name="_heading=h.tafif4u93nnr" w:colFirst="0" w:colLast="0"/>
      <w:bookmarkEnd w:id="0"/>
    </w:p>
    <w:sdt>
      <w:sdtPr>
        <w:rPr>
          <w:rFonts w:ascii="Arial" w:eastAsia="Arial" w:hAnsi="Arial" w:cs="Arial"/>
          <w:b w:val="0"/>
          <w:color w:val="000000" w:themeColor="text1"/>
          <w:sz w:val="24"/>
          <w:szCs w:val="22"/>
          <w:lang w:val="en"/>
        </w:rPr>
        <w:id w:val="-1769914581"/>
        <w:docPartObj>
          <w:docPartGallery w:val="Table of Contents"/>
          <w:docPartUnique/>
        </w:docPartObj>
      </w:sdtPr>
      <w:sdtEndPr>
        <w:rPr>
          <w:noProof/>
          <w:szCs w:val="24"/>
        </w:rPr>
      </w:sdtEndPr>
      <w:sdtContent>
        <w:p w14:paraId="55FD4A22" w14:textId="10461C65" w:rsidR="00383558" w:rsidRPr="000920EC" w:rsidRDefault="00383558">
          <w:pPr>
            <w:pStyle w:val="TOCHeading"/>
            <w:rPr>
              <w:rFonts w:ascii="Arial" w:hAnsi="Arial" w:cs="Arial"/>
              <w:color w:val="000000" w:themeColor="text1"/>
            </w:rPr>
          </w:pPr>
          <w:r w:rsidRPr="000920EC">
            <w:rPr>
              <w:rFonts w:ascii="Arial" w:hAnsi="Arial" w:cs="Arial"/>
              <w:color w:val="000000" w:themeColor="text1"/>
            </w:rPr>
            <w:t>Table of Contents</w:t>
          </w:r>
        </w:p>
        <w:p w14:paraId="4CE08397" w14:textId="3BE6D984" w:rsidR="00A8329F" w:rsidRDefault="00383558">
          <w:pPr>
            <w:pStyle w:val="TOC1"/>
            <w:tabs>
              <w:tab w:val="right" w:leader="dot" w:pos="9350"/>
            </w:tabs>
            <w:rPr>
              <w:rFonts w:asciiTheme="minorHAnsi" w:eastAsiaTheme="minorEastAsia" w:hAnsiTheme="minorHAnsi" w:cstheme="minorBidi"/>
              <w:noProof/>
              <w:color w:val="auto"/>
              <w:kern w:val="2"/>
              <w:szCs w:val="24"/>
              <w:lang w:val="en-US"/>
              <w14:ligatures w14:val="standardContextual"/>
            </w:rPr>
          </w:pPr>
          <w:r w:rsidRPr="000920EC">
            <w:fldChar w:fldCharType="begin"/>
          </w:r>
          <w:r w:rsidRPr="000920EC">
            <w:instrText xml:space="preserve"> TOC \h \z \u \t "Heading 2,1,Heading 3,2" </w:instrText>
          </w:r>
          <w:r w:rsidRPr="000920EC">
            <w:fldChar w:fldCharType="separate"/>
          </w:r>
          <w:hyperlink w:anchor="_Toc216439330" w:history="1">
            <w:r w:rsidR="00A8329F" w:rsidRPr="000C48CB">
              <w:rPr>
                <w:rStyle w:val="Hyperlink"/>
                <w:noProof/>
              </w:rPr>
              <w:t>Introduction</w:t>
            </w:r>
            <w:r w:rsidR="00A8329F">
              <w:rPr>
                <w:noProof/>
                <w:webHidden/>
              </w:rPr>
              <w:tab/>
            </w:r>
            <w:r w:rsidR="00A8329F">
              <w:rPr>
                <w:noProof/>
                <w:webHidden/>
              </w:rPr>
              <w:fldChar w:fldCharType="begin"/>
            </w:r>
            <w:r w:rsidR="00A8329F">
              <w:rPr>
                <w:noProof/>
                <w:webHidden/>
              </w:rPr>
              <w:instrText xml:space="preserve"> PAGEREF _Toc216439330 \h </w:instrText>
            </w:r>
            <w:r w:rsidR="00A8329F">
              <w:rPr>
                <w:noProof/>
                <w:webHidden/>
              </w:rPr>
            </w:r>
            <w:r w:rsidR="00A8329F">
              <w:rPr>
                <w:noProof/>
                <w:webHidden/>
              </w:rPr>
              <w:fldChar w:fldCharType="separate"/>
            </w:r>
            <w:r w:rsidR="00A8329F">
              <w:rPr>
                <w:noProof/>
                <w:webHidden/>
              </w:rPr>
              <w:t>3</w:t>
            </w:r>
            <w:r w:rsidR="00A8329F">
              <w:rPr>
                <w:noProof/>
                <w:webHidden/>
              </w:rPr>
              <w:fldChar w:fldCharType="end"/>
            </w:r>
          </w:hyperlink>
        </w:p>
        <w:p w14:paraId="5C252074" w14:textId="2D4405B1" w:rsidR="00A8329F" w:rsidRDefault="00A8329F">
          <w:pPr>
            <w:pStyle w:val="TOC1"/>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31" w:history="1">
            <w:r w:rsidRPr="000C48CB">
              <w:rPr>
                <w:rStyle w:val="Hyperlink"/>
                <w:noProof/>
              </w:rPr>
              <w:t>Part I: Research Foundation and Materials Implications</w:t>
            </w:r>
            <w:r>
              <w:rPr>
                <w:noProof/>
                <w:webHidden/>
              </w:rPr>
              <w:tab/>
            </w:r>
            <w:r>
              <w:rPr>
                <w:noProof/>
                <w:webHidden/>
              </w:rPr>
              <w:fldChar w:fldCharType="begin"/>
            </w:r>
            <w:r>
              <w:rPr>
                <w:noProof/>
                <w:webHidden/>
              </w:rPr>
              <w:instrText xml:space="preserve"> PAGEREF _Toc216439331 \h </w:instrText>
            </w:r>
            <w:r>
              <w:rPr>
                <w:noProof/>
                <w:webHidden/>
              </w:rPr>
            </w:r>
            <w:r>
              <w:rPr>
                <w:noProof/>
                <w:webHidden/>
              </w:rPr>
              <w:fldChar w:fldCharType="separate"/>
            </w:r>
            <w:r>
              <w:rPr>
                <w:noProof/>
                <w:webHidden/>
              </w:rPr>
              <w:t>6</w:t>
            </w:r>
            <w:r>
              <w:rPr>
                <w:noProof/>
                <w:webHidden/>
              </w:rPr>
              <w:fldChar w:fldCharType="end"/>
            </w:r>
          </w:hyperlink>
        </w:p>
        <w:p w14:paraId="175AF1DD" w14:textId="4D62C7A1"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32" w:history="1">
            <w:r w:rsidRPr="000C48CB">
              <w:rPr>
                <w:rStyle w:val="Hyperlink"/>
                <w:noProof/>
              </w:rPr>
              <w:t>A. Evidence-Based Literacy Instruction</w:t>
            </w:r>
            <w:r>
              <w:rPr>
                <w:noProof/>
                <w:webHidden/>
              </w:rPr>
              <w:tab/>
            </w:r>
            <w:r>
              <w:rPr>
                <w:noProof/>
                <w:webHidden/>
              </w:rPr>
              <w:fldChar w:fldCharType="begin"/>
            </w:r>
            <w:r>
              <w:rPr>
                <w:noProof/>
                <w:webHidden/>
              </w:rPr>
              <w:instrText xml:space="preserve"> PAGEREF _Toc216439332 \h </w:instrText>
            </w:r>
            <w:r>
              <w:rPr>
                <w:noProof/>
                <w:webHidden/>
              </w:rPr>
            </w:r>
            <w:r>
              <w:rPr>
                <w:noProof/>
                <w:webHidden/>
              </w:rPr>
              <w:fldChar w:fldCharType="separate"/>
            </w:r>
            <w:r>
              <w:rPr>
                <w:noProof/>
                <w:webHidden/>
              </w:rPr>
              <w:t>7</w:t>
            </w:r>
            <w:r>
              <w:rPr>
                <w:noProof/>
                <w:webHidden/>
              </w:rPr>
              <w:fldChar w:fldCharType="end"/>
            </w:r>
          </w:hyperlink>
        </w:p>
        <w:p w14:paraId="16FD5818" w14:textId="1E53EB39"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33" w:history="1">
            <w:r w:rsidRPr="000C48CB">
              <w:rPr>
                <w:rStyle w:val="Hyperlink"/>
                <w:noProof/>
                <w:lang w:val="en-US"/>
              </w:rPr>
              <w:t>B. Tiered Supports</w:t>
            </w:r>
            <w:r>
              <w:rPr>
                <w:noProof/>
                <w:webHidden/>
              </w:rPr>
              <w:tab/>
            </w:r>
            <w:r>
              <w:rPr>
                <w:noProof/>
                <w:webHidden/>
              </w:rPr>
              <w:fldChar w:fldCharType="begin"/>
            </w:r>
            <w:r>
              <w:rPr>
                <w:noProof/>
                <w:webHidden/>
              </w:rPr>
              <w:instrText xml:space="preserve"> PAGEREF _Toc216439333 \h </w:instrText>
            </w:r>
            <w:r>
              <w:rPr>
                <w:noProof/>
                <w:webHidden/>
              </w:rPr>
            </w:r>
            <w:r>
              <w:rPr>
                <w:noProof/>
                <w:webHidden/>
              </w:rPr>
              <w:fldChar w:fldCharType="separate"/>
            </w:r>
            <w:r>
              <w:rPr>
                <w:noProof/>
                <w:webHidden/>
              </w:rPr>
              <w:t>15</w:t>
            </w:r>
            <w:r>
              <w:rPr>
                <w:noProof/>
                <w:webHidden/>
              </w:rPr>
              <w:fldChar w:fldCharType="end"/>
            </w:r>
          </w:hyperlink>
        </w:p>
        <w:p w14:paraId="10295C06" w14:textId="349B0C24"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34" w:history="1">
            <w:r w:rsidRPr="000C48CB">
              <w:rPr>
                <w:rStyle w:val="Hyperlink"/>
                <w:noProof/>
              </w:rPr>
              <w:t>C. Instructional Materials for English Learner Students</w:t>
            </w:r>
            <w:r>
              <w:rPr>
                <w:noProof/>
                <w:webHidden/>
              </w:rPr>
              <w:tab/>
            </w:r>
            <w:r>
              <w:rPr>
                <w:noProof/>
                <w:webHidden/>
              </w:rPr>
              <w:fldChar w:fldCharType="begin"/>
            </w:r>
            <w:r>
              <w:rPr>
                <w:noProof/>
                <w:webHidden/>
              </w:rPr>
              <w:instrText xml:space="preserve"> PAGEREF _Toc216439334 \h </w:instrText>
            </w:r>
            <w:r>
              <w:rPr>
                <w:noProof/>
                <w:webHidden/>
              </w:rPr>
            </w:r>
            <w:r>
              <w:rPr>
                <w:noProof/>
                <w:webHidden/>
              </w:rPr>
              <w:fldChar w:fldCharType="separate"/>
            </w:r>
            <w:r>
              <w:rPr>
                <w:noProof/>
                <w:webHidden/>
              </w:rPr>
              <w:t>23</w:t>
            </w:r>
            <w:r>
              <w:rPr>
                <w:noProof/>
                <w:webHidden/>
              </w:rPr>
              <w:fldChar w:fldCharType="end"/>
            </w:r>
          </w:hyperlink>
        </w:p>
        <w:p w14:paraId="1DBC1AB6" w14:textId="5DFF0DAA"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35" w:history="1">
            <w:r w:rsidRPr="000C48CB">
              <w:rPr>
                <w:rStyle w:val="Hyperlink"/>
                <w:noProof/>
              </w:rPr>
              <w:t>D. Media Literacy</w:t>
            </w:r>
            <w:r>
              <w:rPr>
                <w:noProof/>
                <w:webHidden/>
              </w:rPr>
              <w:tab/>
            </w:r>
            <w:r>
              <w:rPr>
                <w:noProof/>
                <w:webHidden/>
              </w:rPr>
              <w:fldChar w:fldCharType="begin"/>
            </w:r>
            <w:r>
              <w:rPr>
                <w:noProof/>
                <w:webHidden/>
              </w:rPr>
              <w:instrText xml:space="preserve"> PAGEREF _Toc216439335 \h </w:instrText>
            </w:r>
            <w:r>
              <w:rPr>
                <w:noProof/>
                <w:webHidden/>
              </w:rPr>
            </w:r>
            <w:r>
              <w:rPr>
                <w:noProof/>
                <w:webHidden/>
              </w:rPr>
              <w:fldChar w:fldCharType="separate"/>
            </w:r>
            <w:r>
              <w:rPr>
                <w:noProof/>
                <w:webHidden/>
              </w:rPr>
              <w:t>28</w:t>
            </w:r>
            <w:r>
              <w:rPr>
                <w:noProof/>
                <w:webHidden/>
              </w:rPr>
              <w:fldChar w:fldCharType="end"/>
            </w:r>
          </w:hyperlink>
        </w:p>
        <w:p w14:paraId="54598B5D" w14:textId="77DCBCFD"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36" w:history="1">
            <w:r w:rsidRPr="000C48CB">
              <w:rPr>
                <w:rStyle w:val="Hyperlink"/>
                <w:noProof/>
              </w:rPr>
              <w:t>E. Transitional Kindergarten</w:t>
            </w:r>
            <w:r>
              <w:rPr>
                <w:noProof/>
                <w:webHidden/>
              </w:rPr>
              <w:tab/>
            </w:r>
            <w:r>
              <w:rPr>
                <w:noProof/>
                <w:webHidden/>
              </w:rPr>
              <w:fldChar w:fldCharType="begin"/>
            </w:r>
            <w:r>
              <w:rPr>
                <w:noProof/>
                <w:webHidden/>
              </w:rPr>
              <w:instrText xml:space="preserve"> PAGEREF _Toc216439336 \h </w:instrText>
            </w:r>
            <w:r>
              <w:rPr>
                <w:noProof/>
                <w:webHidden/>
              </w:rPr>
            </w:r>
            <w:r>
              <w:rPr>
                <w:noProof/>
                <w:webHidden/>
              </w:rPr>
              <w:fldChar w:fldCharType="separate"/>
            </w:r>
            <w:r>
              <w:rPr>
                <w:noProof/>
                <w:webHidden/>
              </w:rPr>
              <w:t>29</w:t>
            </w:r>
            <w:r>
              <w:rPr>
                <w:noProof/>
                <w:webHidden/>
              </w:rPr>
              <w:fldChar w:fldCharType="end"/>
            </w:r>
          </w:hyperlink>
        </w:p>
        <w:p w14:paraId="0A44410F" w14:textId="618D521C" w:rsidR="00A8329F" w:rsidRDefault="00A8329F">
          <w:pPr>
            <w:pStyle w:val="TOC1"/>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37" w:history="1">
            <w:r w:rsidRPr="000C48CB">
              <w:rPr>
                <w:rStyle w:val="Hyperlink"/>
                <w:noProof/>
              </w:rPr>
              <w:t>Part II: Program Updates</w:t>
            </w:r>
            <w:r>
              <w:rPr>
                <w:noProof/>
                <w:webHidden/>
              </w:rPr>
              <w:tab/>
            </w:r>
            <w:r>
              <w:rPr>
                <w:noProof/>
                <w:webHidden/>
              </w:rPr>
              <w:fldChar w:fldCharType="begin"/>
            </w:r>
            <w:r>
              <w:rPr>
                <w:noProof/>
                <w:webHidden/>
              </w:rPr>
              <w:instrText xml:space="preserve"> PAGEREF _Toc216439337 \h </w:instrText>
            </w:r>
            <w:r>
              <w:rPr>
                <w:noProof/>
                <w:webHidden/>
              </w:rPr>
            </w:r>
            <w:r>
              <w:rPr>
                <w:noProof/>
                <w:webHidden/>
              </w:rPr>
              <w:fldChar w:fldCharType="separate"/>
            </w:r>
            <w:r>
              <w:rPr>
                <w:noProof/>
                <w:webHidden/>
              </w:rPr>
              <w:t>31</w:t>
            </w:r>
            <w:r>
              <w:rPr>
                <w:noProof/>
                <w:webHidden/>
              </w:rPr>
              <w:fldChar w:fldCharType="end"/>
            </w:r>
          </w:hyperlink>
        </w:p>
        <w:p w14:paraId="7780A0DB" w14:textId="15718CA6"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38" w:history="1">
            <w:r w:rsidRPr="000C48CB">
              <w:rPr>
                <w:rStyle w:val="Hyperlink"/>
                <w:noProof/>
              </w:rPr>
              <w:t>Key Updates in the 2025 Guidance</w:t>
            </w:r>
            <w:r>
              <w:rPr>
                <w:noProof/>
                <w:webHidden/>
              </w:rPr>
              <w:tab/>
            </w:r>
            <w:r>
              <w:rPr>
                <w:noProof/>
                <w:webHidden/>
              </w:rPr>
              <w:fldChar w:fldCharType="begin"/>
            </w:r>
            <w:r>
              <w:rPr>
                <w:noProof/>
                <w:webHidden/>
              </w:rPr>
              <w:instrText xml:space="preserve"> PAGEREF _Toc216439338 \h </w:instrText>
            </w:r>
            <w:r>
              <w:rPr>
                <w:noProof/>
                <w:webHidden/>
              </w:rPr>
            </w:r>
            <w:r>
              <w:rPr>
                <w:noProof/>
                <w:webHidden/>
              </w:rPr>
              <w:fldChar w:fldCharType="separate"/>
            </w:r>
            <w:r>
              <w:rPr>
                <w:noProof/>
                <w:webHidden/>
              </w:rPr>
              <w:t>31</w:t>
            </w:r>
            <w:r>
              <w:rPr>
                <w:noProof/>
                <w:webHidden/>
              </w:rPr>
              <w:fldChar w:fldCharType="end"/>
            </w:r>
          </w:hyperlink>
        </w:p>
        <w:p w14:paraId="1CA7EB8B" w14:textId="2DB55455"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39" w:history="1">
            <w:r w:rsidRPr="000C48CB">
              <w:rPr>
                <w:rStyle w:val="Hyperlink"/>
                <w:noProof/>
              </w:rPr>
              <w:t>Program Type 1: Basic ELA, K–8</w:t>
            </w:r>
            <w:r>
              <w:rPr>
                <w:noProof/>
                <w:webHidden/>
              </w:rPr>
              <w:tab/>
            </w:r>
            <w:r>
              <w:rPr>
                <w:noProof/>
                <w:webHidden/>
              </w:rPr>
              <w:fldChar w:fldCharType="begin"/>
            </w:r>
            <w:r>
              <w:rPr>
                <w:noProof/>
                <w:webHidden/>
              </w:rPr>
              <w:instrText xml:space="preserve"> PAGEREF _Toc216439339 \h </w:instrText>
            </w:r>
            <w:r>
              <w:rPr>
                <w:noProof/>
                <w:webHidden/>
              </w:rPr>
            </w:r>
            <w:r>
              <w:rPr>
                <w:noProof/>
                <w:webHidden/>
              </w:rPr>
              <w:fldChar w:fldCharType="separate"/>
            </w:r>
            <w:r>
              <w:rPr>
                <w:noProof/>
                <w:webHidden/>
              </w:rPr>
              <w:t>32</w:t>
            </w:r>
            <w:r>
              <w:rPr>
                <w:noProof/>
                <w:webHidden/>
              </w:rPr>
              <w:fldChar w:fldCharType="end"/>
            </w:r>
          </w:hyperlink>
        </w:p>
        <w:p w14:paraId="7104023E" w14:textId="2DBBFAC9"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40" w:history="1">
            <w:r w:rsidRPr="000C48CB">
              <w:rPr>
                <w:rStyle w:val="Hyperlink"/>
                <w:noProof/>
              </w:rPr>
              <w:t>Program Type 2: Basic ELA/ELD, K–8</w:t>
            </w:r>
            <w:r>
              <w:rPr>
                <w:noProof/>
                <w:webHidden/>
              </w:rPr>
              <w:tab/>
            </w:r>
            <w:r>
              <w:rPr>
                <w:noProof/>
                <w:webHidden/>
              </w:rPr>
              <w:fldChar w:fldCharType="begin"/>
            </w:r>
            <w:r>
              <w:rPr>
                <w:noProof/>
                <w:webHidden/>
              </w:rPr>
              <w:instrText xml:space="preserve"> PAGEREF _Toc216439340 \h </w:instrText>
            </w:r>
            <w:r>
              <w:rPr>
                <w:noProof/>
                <w:webHidden/>
              </w:rPr>
            </w:r>
            <w:r>
              <w:rPr>
                <w:noProof/>
                <w:webHidden/>
              </w:rPr>
              <w:fldChar w:fldCharType="separate"/>
            </w:r>
            <w:r>
              <w:rPr>
                <w:noProof/>
                <w:webHidden/>
              </w:rPr>
              <w:t>34</w:t>
            </w:r>
            <w:r>
              <w:rPr>
                <w:noProof/>
                <w:webHidden/>
              </w:rPr>
              <w:fldChar w:fldCharType="end"/>
            </w:r>
          </w:hyperlink>
        </w:p>
        <w:p w14:paraId="41D7010E" w14:textId="0E142A82"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41" w:history="1">
            <w:r w:rsidRPr="000C48CB">
              <w:rPr>
                <w:rStyle w:val="Hyperlink"/>
                <w:noProof/>
              </w:rPr>
              <w:t>Program Type 3: Basic Biliteracy Language Arts/English Language Development Basic Program, K–8</w:t>
            </w:r>
            <w:r>
              <w:rPr>
                <w:noProof/>
                <w:webHidden/>
              </w:rPr>
              <w:tab/>
            </w:r>
            <w:r>
              <w:rPr>
                <w:noProof/>
                <w:webHidden/>
              </w:rPr>
              <w:fldChar w:fldCharType="begin"/>
            </w:r>
            <w:r>
              <w:rPr>
                <w:noProof/>
                <w:webHidden/>
              </w:rPr>
              <w:instrText xml:space="preserve"> PAGEREF _Toc216439341 \h </w:instrText>
            </w:r>
            <w:r>
              <w:rPr>
                <w:noProof/>
                <w:webHidden/>
              </w:rPr>
            </w:r>
            <w:r>
              <w:rPr>
                <w:noProof/>
                <w:webHidden/>
              </w:rPr>
              <w:fldChar w:fldCharType="separate"/>
            </w:r>
            <w:r>
              <w:rPr>
                <w:noProof/>
                <w:webHidden/>
              </w:rPr>
              <w:t>36</w:t>
            </w:r>
            <w:r>
              <w:rPr>
                <w:noProof/>
                <w:webHidden/>
              </w:rPr>
              <w:fldChar w:fldCharType="end"/>
            </w:r>
          </w:hyperlink>
        </w:p>
        <w:p w14:paraId="70504BBA" w14:textId="01923171"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42" w:history="1">
            <w:r w:rsidRPr="000C48CB">
              <w:rPr>
                <w:rStyle w:val="Hyperlink"/>
                <w:noProof/>
              </w:rPr>
              <w:t>Program Type 4: Intensive Intervention 1–8 ELA</w:t>
            </w:r>
            <w:r>
              <w:rPr>
                <w:noProof/>
                <w:webHidden/>
              </w:rPr>
              <w:tab/>
            </w:r>
            <w:r>
              <w:rPr>
                <w:noProof/>
                <w:webHidden/>
              </w:rPr>
              <w:fldChar w:fldCharType="begin"/>
            </w:r>
            <w:r>
              <w:rPr>
                <w:noProof/>
                <w:webHidden/>
              </w:rPr>
              <w:instrText xml:space="preserve"> PAGEREF _Toc216439342 \h </w:instrText>
            </w:r>
            <w:r>
              <w:rPr>
                <w:noProof/>
                <w:webHidden/>
              </w:rPr>
            </w:r>
            <w:r>
              <w:rPr>
                <w:noProof/>
                <w:webHidden/>
              </w:rPr>
              <w:fldChar w:fldCharType="separate"/>
            </w:r>
            <w:r>
              <w:rPr>
                <w:noProof/>
                <w:webHidden/>
              </w:rPr>
              <w:t>37</w:t>
            </w:r>
            <w:r>
              <w:rPr>
                <w:noProof/>
                <w:webHidden/>
              </w:rPr>
              <w:fldChar w:fldCharType="end"/>
            </w:r>
          </w:hyperlink>
        </w:p>
        <w:p w14:paraId="53761003" w14:textId="1170DC0B"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43" w:history="1">
            <w:r w:rsidRPr="000C48CB">
              <w:rPr>
                <w:rStyle w:val="Hyperlink"/>
                <w:noProof/>
              </w:rPr>
              <w:t>Program Type 5: Specialized ELD 4</w:t>
            </w:r>
            <w:r w:rsidRPr="000C48CB">
              <w:rPr>
                <w:rStyle w:val="Hyperlink"/>
                <w:noProof/>
                <w:lang w:val="en-US"/>
              </w:rPr>
              <w:t>–</w:t>
            </w:r>
            <w:r w:rsidRPr="000C48CB">
              <w:rPr>
                <w:rStyle w:val="Hyperlink"/>
                <w:noProof/>
              </w:rPr>
              <w:t>8</w:t>
            </w:r>
            <w:r>
              <w:rPr>
                <w:noProof/>
                <w:webHidden/>
              </w:rPr>
              <w:tab/>
            </w:r>
            <w:r>
              <w:rPr>
                <w:noProof/>
                <w:webHidden/>
              </w:rPr>
              <w:fldChar w:fldCharType="begin"/>
            </w:r>
            <w:r>
              <w:rPr>
                <w:noProof/>
                <w:webHidden/>
              </w:rPr>
              <w:instrText xml:space="preserve"> PAGEREF _Toc216439343 \h </w:instrText>
            </w:r>
            <w:r>
              <w:rPr>
                <w:noProof/>
                <w:webHidden/>
              </w:rPr>
            </w:r>
            <w:r>
              <w:rPr>
                <w:noProof/>
                <w:webHidden/>
              </w:rPr>
              <w:fldChar w:fldCharType="separate"/>
            </w:r>
            <w:r>
              <w:rPr>
                <w:noProof/>
                <w:webHidden/>
              </w:rPr>
              <w:t>39</w:t>
            </w:r>
            <w:r>
              <w:rPr>
                <w:noProof/>
                <w:webHidden/>
              </w:rPr>
              <w:fldChar w:fldCharType="end"/>
            </w:r>
          </w:hyperlink>
        </w:p>
        <w:p w14:paraId="73511D3A" w14:textId="3780110C"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44" w:history="1">
            <w:r w:rsidRPr="000C48CB">
              <w:rPr>
                <w:rStyle w:val="Hyperlink"/>
                <w:noProof/>
              </w:rPr>
              <w:t>Program Types 6.1, 6.2, and 6.3: Transitional Kindergarten</w:t>
            </w:r>
            <w:r w:rsidRPr="000C48CB">
              <w:rPr>
                <w:rStyle w:val="Hyperlink"/>
                <w:noProof/>
                <w:lang w:val="en-US"/>
              </w:rPr>
              <w:t>, including Basic ELA TK, Basic ELA/ELD TK, Basic Biliteracy TK</w:t>
            </w:r>
            <w:r>
              <w:rPr>
                <w:noProof/>
                <w:webHidden/>
              </w:rPr>
              <w:tab/>
            </w:r>
            <w:r>
              <w:rPr>
                <w:noProof/>
                <w:webHidden/>
              </w:rPr>
              <w:fldChar w:fldCharType="begin"/>
            </w:r>
            <w:r>
              <w:rPr>
                <w:noProof/>
                <w:webHidden/>
              </w:rPr>
              <w:instrText xml:space="preserve"> PAGEREF _Toc216439344 \h </w:instrText>
            </w:r>
            <w:r>
              <w:rPr>
                <w:noProof/>
                <w:webHidden/>
              </w:rPr>
            </w:r>
            <w:r>
              <w:rPr>
                <w:noProof/>
                <w:webHidden/>
              </w:rPr>
              <w:fldChar w:fldCharType="separate"/>
            </w:r>
            <w:r>
              <w:rPr>
                <w:noProof/>
                <w:webHidden/>
              </w:rPr>
              <w:t>40</w:t>
            </w:r>
            <w:r>
              <w:rPr>
                <w:noProof/>
                <w:webHidden/>
              </w:rPr>
              <w:fldChar w:fldCharType="end"/>
            </w:r>
          </w:hyperlink>
        </w:p>
        <w:p w14:paraId="09DB279E" w14:textId="67200B7F" w:rsidR="00A8329F" w:rsidRDefault="00A8329F">
          <w:pPr>
            <w:pStyle w:val="TOC1"/>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45" w:history="1">
            <w:r w:rsidRPr="000C48CB">
              <w:rPr>
                <w:rStyle w:val="Hyperlink"/>
                <w:noProof/>
              </w:rPr>
              <w:t>Part III: Updated Evaluation Categories</w:t>
            </w:r>
            <w:r>
              <w:rPr>
                <w:noProof/>
                <w:webHidden/>
              </w:rPr>
              <w:tab/>
            </w:r>
            <w:r>
              <w:rPr>
                <w:noProof/>
                <w:webHidden/>
              </w:rPr>
              <w:fldChar w:fldCharType="begin"/>
            </w:r>
            <w:r>
              <w:rPr>
                <w:noProof/>
                <w:webHidden/>
              </w:rPr>
              <w:instrText xml:space="preserve"> PAGEREF _Toc216439345 \h </w:instrText>
            </w:r>
            <w:r>
              <w:rPr>
                <w:noProof/>
                <w:webHidden/>
              </w:rPr>
            </w:r>
            <w:r>
              <w:rPr>
                <w:noProof/>
                <w:webHidden/>
              </w:rPr>
              <w:fldChar w:fldCharType="separate"/>
            </w:r>
            <w:r>
              <w:rPr>
                <w:noProof/>
                <w:webHidden/>
              </w:rPr>
              <w:t>41</w:t>
            </w:r>
            <w:r>
              <w:rPr>
                <w:noProof/>
                <w:webHidden/>
              </w:rPr>
              <w:fldChar w:fldCharType="end"/>
            </w:r>
          </w:hyperlink>
        </w:p>
        <w:p w14:paraId="378BA174" w14:textId="09040B02"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46" w:history="1">
            <w:r w:rsidRPr="000C48CB">
              <w:rPr>
                <w:rStyle w:val="Hyperlink"/>
                <w:noProof/>
              </w:rPr>
              <w:t>Category 1: English Language Arts and English Language Development Content/Alignment with the Standards</w:t>
            </w:r>
            <w:r>
              <w:rPr>
                <w:noProof/>
                <w:webHidden/>
              </w:rPr>
              <w:tab/>
            </w:r>
            <w:r>
              <w:rPr>
                <w:noProof/>
                <w:webHidden/>
              </w:rPr>
              <w:fldChar w:fldCharType="begin"/>
            </w:r>
            <w:r>
              <w:rPr>
                <w:noProof/>
                <w:webHidden/>
              </w:rPr>
              <w:instrText xml:space="preserve"> PAGEREF _Toc216439346 \h </w:instrText>
            </w:r>
            <w:r>
              <w:rPr>
                <w:noProof/>
                <w:webHidden/>
              </w:rPr>
            </w:r>
            <w:r>
              <w:rPr>
                <w:noProof/>
                <w:webHidden/>
              </w:rPr>
              <w:fldChar w:fldCharType="separate"/>
            </w:r>
            <w:r>
              <w:rPr>
                <w:noProof/>
                <w:webHidden/>
              </w:rPr>
              <w:t>43</w:t>
            </w:r>
            <w:r>
              <w:rPr>
                <w:noProof/>
                <w:webHidden/>
              </w:rPr>
              <w:fldChar w:fldCharType="end"/>
            </w:r>
          </w:hyperlink>
        </w:p>
        <w:p w14:paraId="02BDBCCE" w14:textId="24F35EB7"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47" w:history="1">
            <w:r w:rsidRPr="000C48CB">
              <w:rPr>
                <w:rStyle w:val="Hyperlink"/>
                <w:noProof/>
              </w:rPr>
              <w:t>Category 2: Program Organization</w:t>
            </w:r>
            <w:r>
              <w:rPr>
                <w:noProof/>
                <w:webHidden/>
              </w:rPr>
              <w:tab/>
            </w:r>
            <w:r>
              <w:rPr>
                <w:noProof/>
                <w:webHidden/>
              </w:rPr>
              <w:fldChar w:fldCharType="begin"/>
            </w:r>
            <w:r>
              <w:rPr>
                <w:noProof/>
                <w:webHidden/>
              </w:rPr>
              <w:instrText xml:space="preserve"> PAGEREF _Toc216439347 \h </w:instrText>
            </w:r>
            <w:r>
              <w:rPr>
                <w:noProof/>
                <w:webHidden/>
              </w:rPr>
            </w:r>
            <w:r>
              <w:rPr>
                <w:noProof/>
                <w:webHidden/>
              </w:rPr>
              <w:fldChar w:fldCharType="separate"/>
            </w:r>
            <w:r>
              <w:rPr>
                <w:noProof/>
                <w:webHidden/>
              </w:rPr>
              <w:t>65</w:t>
            </w:r>
            <w:r>
              <w:rPr>
                <w:noProof/>
                <w:webHidden/>
              </w:rPr>
              <w:fldChar w:fldCharType="end"/>
            </w:r>
          </w:hyperlink>
        </w:p>
        <w:p w14:paraId="4400E043" w14:textId="42E46B1E"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48" w:history="1">
            <w:r w:rsidRPr="000C48CB">
              <w:rPr>
                <w:rStyle w:val="Hyperlink"/>
                <w:noProof/>
              </w:rPr>
              <w:t>Category 3: Assessment</w:t>
            </w:r>
            <w:r>
              <w:rPr>
                <w:noProof/>
                <w:webHidden/>
              </w:rPr>
              <w:tab/>
            </w:r>
            <w:r>
              <w:rPr>
                <w:noProof/>
                <w:webHidden/>
              </w:rPr>
              <w:fldChar w:fldCharType="begin"/>
            </w:r>
            <w:r>
              <w:rPr>
                <w:noProof/>
                <w:webHidden/>
              </w:rPr>
              <w:instrText xml:space="preserve"> PAGEREF _Toc216439348 \h </w:instrText>
            </w:r>
            <w:r>
              <w:rPr>
                <w:noProof/>
                <w:webHidden/>
              </w:rPr>
            </w:r>
            <w:r>
              <w:rPr>
                <w:noProof/>
                <w:webHidden/>
              </w:rPr>
              <w:fldChar w:fldCharType="separate"/>
            </w:r>
            <w:r>
              <w:rPr>
                <w:noProof/>
                <w:webHidden/>
              </w:rPr>
              <w:t>72</w:t>
            </w:r>
            <w:r>
              <w:rPr>
                <w:noProof/>
                <w:webHidden/>
              </w:rPr>
              <w:fldChar w:fldCharType="end"/>
            </w:r>
          </w:hyperlink>
        </w:p>
        <w:p w14:paraId="70A8315F" w14:textId="02AECA63"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49" w:history="1">
            <w:r w:rsidRPr="000C48CB">
              <w:rPr>
                <w:rStyle w:val="Hyperlink"/>
                <w:noProof/>
              </w:rPr>
              <w:t>Category 4: Universal Access</w:t>
            </w:r>
            <w:r>
              <w:rPr>
                <w:noProof/>
                <w:webHidden/>
              </w:rPr>
              <w:tab/>
            </w:r>
            <w:r>
              <w:rPr>
                <w:noProof/>
                <w:webHidden/>
              </w:rPr>
              <w:fldChar w:fldCharType="begin"/>
            </w:r>
            <w:r>
              <w:rPr>
                <w:noProof/>
                <w:webHidden/>
              </w:rPr>
              <w:instrText xml:space="preserve"> PAGEREF _Toc216439349 \h </w:instrText>
            </w:r>
            <w:r>
              <w:rPr>
                <w:noProof/>
                <w:webHidden/>
              </w:rPr>
            </w:r>
            <w:r>
              <w:rPr>
                <w:noProof/>
                <w:webHidden/>
              </w:rPr>
              <w:fldChar w:fldCharType="separate"/>
            </w:r>
            <w:r>
              <w:rPr>
                <w:noProof/>
                <w:webHidden/>
              </w:rPr>
              <w:t>76</w:t>
            </w:r>
            <w:r>
              <w:rPr>
                <w:noProof/>
                <w:webHidden/>
              </w:rPr>
              <w:fldChar w:fldCharType="end"/>
            </w:r>
          </w:hyperlink>
        </w:p>
        <w:p w14:paraId="7F7B01D8" w14:textId="6471BB24"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50" w:history="1">
            <w:r w:rsidRPr="000C48CB">
              <w:rPr>
                <w:rStyle w:val="Hyperlink"/>
                <w:noProof/>
              </w:rPr>
              <w:t>Category 5: Instructional Planning and Support</w:t>
            </w:r>
            <w:r>
              <w:rPr>
                <w:noProof/>
                <w:webHidden/>
              </w:rPr>
              <w:tab/>
            </w:r>
            <w:r>
              <w:rPr>
                <w:noProof/>
                <w:webHidden/>
              </w:rPr>
              <w:fldChar w:fldCharType="begin"/>
            </w:r>
            <w:r>
              <w:rPr>
                <w:noProof/>
                <w:webHidden/>
              </w:rPr>
              <w:instrText xml:space="preserve"> PAGEREF _Toc216439350 \h </w:instrText>
            </w:r>
            <w:r>
              <w:rPr>
                <w:noProof/>
                <w:webHidden/>
              </w:rPr>
            </w:r>
            <w:r>
              <w:rPr>
                <w:noProof/>
                <w:webHidden/>
              </w:rPr>
              <w:fldChar w:fldCharType="separate"/>
            </w:r>
            <w:r>
              <w:rPr>
                <w:noProof/>
                <w:webHidden/>
              </w:rPr>
              <w:t>83</w:t>
            </w:r>
            <w:r>
              <w:rPr>
                <w:noProof/>
                <w:webHidden/>
              </w:rPr>
              <w:fldChar w:fldCharType="end"/>
            </w:r>
          </w:hyperlink>
        </w:p>
        <w:p w14:paraId="2D02B0E2" w14:textId="0172CE1C" w:rsidR="00A8329F" w:rsidRDefault="00A8329F">
          <w:pPr>
            <w:pStyle w:val="TOC1"/>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51" w:history="1">
            <w:r w:rsidRPr="000C48CB">
              <w:rPr>
                <w:rStyle w:val="Hyperlink"/>
                <w:noProof/>
              </w:rPr>
              <w:t>Part IV: Implementation Considerations for Local Educational Agencies</w:t>
            </w:r>
            <w:r>
              <w:rPr>
                <w:noProof/>
                <w:webHidden/>
              </w:rPr>
              <w:tab/>
            </w:r>
            <w:r>
              <w:rPr>
                <w:noProof/>
                <w:webHidden/>
              </w:rPr>
              <w:fldChar w:fldCharType="begin"/>
            </w:r>
            <w:r>
              <w:rPr>
                <w:noProof/>
                <w:webHidden/>
              </w:rPr>
              <w:instrText xml:space="preserve"> PAGEREF _Toc216439351 \h </w:instrText>
            </w:r>
            <w:r>
              <w:rPr>
                <w:noProof/>
                <w:webHidden/>
              </w:rPr>
            </w:r>
            <w:r>
              <w:rPr>
                <w:noProof/>
                <w:webHidden/>
              </w:rPr>
              <w:fldChar w:fldCharType="separate"/>
            </w:r>
            <w:r>
              <w:rPr>
                <w:noProof/>
                <w:webHidden/>
              </w:rPr>
              <w:t>90</w:t>
            </w:r>
            <w:r>
              <w:rPr>
                <w:noProof/>
                <w:webHidden/>
              </w:rPr>
              <w:fldChar w:fldCharType="end"/>
            </w:r>
          </w:hyperlink>
        </w:p>
        <w:p w14:paraId="5B4899DA" w14:textId="09DC9CD8" w:rsidR="00A8329F" w:rsidRDefault="00A8329F">
          <w:pPr>
            <w:pStyle w:val="TOC1"/>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52" w:history="1">
            <w:r w:rsidRPr="000C48CB">
              <w:rPr>
                <w:rStyle w:val="Hyperlink"/>
                <w:noProof/>
                <w:lang w:val="en-US"/>
              </w:rPr>
              <w:t>Appendix A: Standards Maps for Subset Programs</w:t>
            </w:r>
            <w:r>
              <w:rPr>
                <w:noProof/>
                <w:webHidden/>
              </w:rPr>
              <w:tab/>
            </w:r>
            <w:r>
              <w:rPr>
                <w:noProof/>
                <w:webHidden/>
              </w:rPr>
              <w:fldChar w:fldCharType="begin"/>
            </w:r>
            <w:r>
              <w:rPr>
                <w:noProof/>
                <w:webHidden/>
              </w:rPr>
              <w:instrText xml:space="preserve"> PAGEREF _Toc216439352 \h </w:instrText>
            </w:r>
            <w:r>
              <w:rPr>
                <w:noProof/>
                <w:webHidden/>
              </w:rPr>
            </w:r>
            <w:r>
              <w:rPr>
                <w:noProof/>
                <w:webHidden/>
              </w:rPr>
              <w:fldChar w:fldCharType="separate"/>
            </w:r>
            <w:r>
              <w:rPr>
                <w:noProof/>
                <w:webHidden/>
              </w:rPr>
              <w:t>92</w:t>
            </w:r>
            <w:r>
              <w:rPr>
                <w:noProof/>
                <w:webHidden/>
              </w:rPr>
              <w:fldChar w:fldCharType="end"/>
            </w:r>
          </w:hyperlink>
        </w:p>
        <w:p w14:paraId="0B43328A" w14:textId="2B9CD87B" w:rsidR="00A8329F" w:rsidRDefault="00A8329F">
          <w:pPr>
            <w:pStyle w:val="TOC1"/>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53" w:history="1">
            <w:r w:rsidRPr="000C48CB">
              <w:rPr>
                <w:rStyle w:val="Hyperlink"/>
                <w:noProof/>
                <w:lang w:val="en-US"/>
              </w:rPr>
              <w:t>Appendix B: Updated Evaluation Criteria Maps for Program Types 1–5</w:t>
            </w:r>
            <w:r>
              <w:rPr>
                <w:noProof/>
                <w:webHidden/>
              </w:rPr>
              <w:tab/>
            </w:r>
            <w:r>
              <w:rPr>
                <w:noProof/>
                <w:webHidden/>
              </w:rPr>
              <w:fldChar w:fldCharType="begin"/>
            </w:r>
            <w:r>
              <w:rPr>
                <w:noProof/>
                <w:webHidden/>
              </w:rPr>
              <w:instrText xml:space="preserve"> PAGEREF _Toc216439353 \h </w:instrText>
            </w:r>
            <w:r>
              <w:rPr>
                <w:noProof/>
                <w:webHidden/>
              </w:rPr>
            </w:r>
            <w:r>
              <w:rPr>
                <w:noProof/>
                <w:webHidden/>
              </w:rPr>
              <w:fldChar w:fldCharType="separate"/>
            </w:r>
            <w:r>
              <w:rPr>
                <w:noProof/>
                <w:webHidden/>
              </w:rPr>
              <w:t>93</w:t>
            </w:r>
            <w:r>
              <w:rPr>
                <w:noProof/>
                <w:webHidden/>
              </w:rPr>
              <w:fldChar w:fldCharType="end"/>
            </w:r>
          </w:hyperlink>
        </w:p>
        <w:p w14:paraId="2BF692A7" w14:textId="4A1C79C0" w:rsidR="00A8329F" w:rsidRDefault="00A8329F">
          <w:pPr>
            <w:pStyle w:val="TOC1"/>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54" w:history="1">
            <w:r w:rsidRPr="000C48CB">
              <w:rPr>
                <w:rStyle w:val="Hyperlink"/>
                <w:noProof/>
                <w:lang w:val="en-US"/>
              </w:rPr>
              <w:t>Appendix C: Transitional Kindergarten Foundation Maps and Evaluation Criteria for Program Type 6</w:t>
            </w:r>
            <w:r>
              <w:rPr>
                <w:noProof/>
                <w:webHidden/>
              </w:rPr>
              <w:tab/>
            </w:r>
            <w:r>
              <w:rPr>
                <w:noProof/>
                <w:webHidden/>
              </w:rPr>
              <w:fldChar w:fldCharType="begin"/>
            </w:r>
            <w:r>
              <w:rPr>
                <w:noProof/>
                <w:webHidden/>
              </w:rPr>
              <w:instrText xml:space="preserve"> PAGEREF _Toc216439354 \h </w:instrText>
            </w:r>
            <w:r>
              <w:rPr>
                <w:noProof/>
                <w:webHidden/>
              </w:rPr>
            </w:r>
            <w:r>
              <w:rPr>
                <w:noProof/>
                <w:webHidden/>
              </w:rPr>
              <w:fldChar w:fldCharType="separate"/>
            </w:r>
            <w:r>
              <w:rPr>
                <w:noProof/>
                <w:webHidden/>
              </w:rPr>
              <w:t>95</w:t>
            </w:r>
            <w:r>
              <w:rPr>
                <w:noProof/>
                <w:webHidden/>
              </w:rPr>
              <w:fldChar w:fldCharType="end"/>
            </w:r>
          </w:hyperlink>
        </w:p>
        <w:p w14:paraId="2D64E530" w14:textId="2421AFCE" w:rsidR="00A8329F" w:rsidRDefault="00A8329F">
          <w:pPr>
            <w:pStyle w:val="TOC2"/>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55" w:history="1">
            <w:r w:rsidRPr="000C48CB">
              <w:rPr>
                <w:rStyle w:val="Hyperlink"/>
                <w:noProof/>
                <w:lang w:val="en-US"/>
              </w:rPr>
              <w:t>Transitional Kindergarten (TK), including Basic ELA TK, Basic ELA/ELD TK, Basic Biliteracy TK</w:t>
            </w:r>
            <w:r>
              <w:rPr>
                <w:noProof/>
                <w:webHidden/>
              </w:rPr>
              <w:tab/>
            </w:r>
            <w:r>
              <w:rPr>
                <w:noProof/>
                <w:webHidden/>
              </w:rPr>
              <w:fldChar w:fldCharType="begin"/>
            </w:r>
            <w:r>
              <w:rPr>
                <w:noProof/>
                <w:webHidden/>
              </w:rPr>
              <w:instrText xml:space="preserve"> PAGEREF _Toc216439355 \h </w:instrText>
            </w:r>
            <w:r>
              <w:rPr>
                <w:noProof/>
                <w:webHidden/>
              </w:rPr>
            </w:r>
            <w:r>
              <w:rPr>
                <w:noProof/>
                <w:webHidden/>
              </w:rPr>
              <w:fldChar w:fldCharType="separate"/>
            </w:r>
            <w:r>
              <w:rPr>
                <w:noProof/>
                <w:webHidden/>
              </w:rPr>
              <w:t>95</w:t>
            </w:r>
            <w:r>
              <w:rPr>
                <w:noProof/>
                <w:webHidden/>
              </w:rPr>
              <w:fldChar w:fldCharType="end"/>
            </w:r>
          </w:hyperlink>
        </w:p>
        <w:p w14:paraId="12B93815" w14:textId="418E6518" w:rsidR="00A8329F" w:rsidRDefault="00A8329F">
          <w:pPr>
            <w:pStyle w:val="TOC1"/>
            <w:tabs>
              <w:tab w:val="right" w:leader="dot" w:pos="9350"/>
            </w:tabs>
            <w:rPr>
              <w:rFonts w:asciiTheme="minorHAnsi" w:eastAsiaTheme="minorEastAsia" w:hAnsiTheme="minorHAnsi" w:cstheme="minorBidi"/>
              <w:noProof/>
              <w:color w:val="auto"/>
              <w:kern w:val="2"/>
              <w:szCs w:val="24"/>
              <w:lang w:val="en-US"/>
              <w14:ligatures w14:val="standardContextual"/>
            </w:rPr>
          </w:pPr>
          <w:hyperlink w:anchor="_Toc216439356" w:history="1">
            <w:r w:rsidRPr="000C48CB">
              <w:rPr>
                <w:rStyle w:val="Hyperlink"/>
                <w:noProof/>
              </w:rPr>
              <w:t>References</w:t>
            </w:r>
            <w:r>
              <w:rPr>
                <w:noProof/>
                <w:webHidden/>
              </w:rPr>
              <w:tab/>
            </w:r>
            <w:r>
              <w:rPr>
                <w:noProof/>
                <w:webHidden/>
              </w:rPr>
              <w:fldChar w:fldCharType="begin"/>
            </w:r>
            <w:r>
              <w:rPr>
                <w:noProof/>
                <w:webHidden/>
              </w:rPr>
              <w:instrText xml:space="preserve"> PAGEREF _Toc216439356 \h </w:instrText>
            </w:r>
            <w:r>
              <w:rPr>
                <w:noProof/>
                <w:webHidden/>
              </w:rPr>
            </w:r>
            <w:r>
              <w:rPr>
                <w:noProof/>
                <w:webHidden/>
              </w:rPr>
              <w:fldChar w:fldCharType="separate"/>
            </w:r>
            <w:r>
              <w:rPr>
                <w:noProof/>
                <w:webHidden/>
              </w:rPr>
              <w:t>97</w:t>
            </w:r>
            <w:r>
              <w:rPr>
                <w:noProof/>
                <w:webHidden/>
              </w:rPr>
              <w:fldChar w:fldCharType="end"/>
            </w:r>
          </w:hyperlink>
        </w:p>
        <w:p w14:paraId="7111E233" w14:textId="66A948B4" w:rsidR="00383558" w:rsidRPr="000920EC" w:rsidRDefault="00383558">
          <w:r w:rsidRPr="000920EC">
            <w:fldChar w:fldCharType="end"/>
          </w:r>
        </w:p>
      </w:sdtContent>
    </w:sdt>
    <w:p w14:paraId="7EED231C" w14:textId="77777777" w:rsidR="00EB1AF3" w:rsidRPr="000920EC" w:rsidRDefault="00EB1AF3" w:rsidP="007863A9">
      <w:pPr>
        <w:spacing w:before="0" w:after="160" w:line="278" w:lineRule="auto"/>
        <w:jc w:val="center"/>
        <w:rPr>
          <w:rFonts w:eastAsiaTheme="majorEastAsia" w:cstheme="majorBidi"/>
          <w:sz w:val="32"/>
          <w:szCs w:val="32"/>
        </w:rPr>
      </w:pPr>
    </w:p>
    <w:p w14:paraId="3DBA608B" w14:textId="6A68EFAA" w:rsidR="007863A9" w:rsidRPr="000920EC" w:rsidRDefault="007863A9" w:rsidP="007863A9">
      <w:pPr>
        <w:tabs>
          <w:tab w:val="center" w:pos="4680"/>
        </w:tabs>
        <w:rPr>
          <w:rFonts w:eastAsiaTheme="majorEastAsia" w:cstheme="majorBidi"/>
          <w:sz w:val="32"/>
          <w:szCs w:val="32"/>
        </w:rPr>
        <w:sectPr w:rsidR="007863A9" w:rsidRPr="000920EC" w:rsidSect="00EB1AF3">
          <w:headerReference w:type="default" r:id="rId8"/>
          <w:footerReference w:type="default" r:id="rId9"/>
          <w:pgSz w:w="12240" w:h="15840"/>
          <w:pgMar w:top="1440" w:right="1440" w:bottom="1440" w:left="1440" w:header="432" w:footer="720" w:gutter="0"/>
          <w:pgNumType w:start="1"/>
          <w:cols w:space="720"/>
          <w:docGrid w:linePitch="326"/>
        </w:sectPr>
      </w:pPr>
      <w:r w:rsidRPr="000920EC">
        <w:rPr>
          <w:rFonts w:eastAsiaTheme="majorEastAsia" w:cstheme="majorBidi"/>
          <w:sz w:val="32"/>
          <w:szCs w:val="32"/>
        </w:rPr>
        <w:tab/>
      </w:r>
    </w:p>
    <w:p w14:paraId="2313DD48" w14:textId="77777777" w:rsidR="000F7109" w:rsidRPr="000920EC" w:rsidRDefault="000F7109" w:rsidP="009F6D95">
      <w:pPr>
        <w:pStyle w:val="Heading2"/>
        <w:rPr>
          <w:rFonts w:ascii="Times New Roman" w:eastAsia="Times New Roman" w:hAnsi="Times New Roman" w:cs="Times New Roman"/>
          <w:sz w:val="46"/>
          <w:szCs w:val="46"/>
        </w:rPr>
      </w:pPr>
      <w:bookmarkStart w:id="1" w:name="_Toc216439330"/>
      <w:r w:rsidRPr="000920EC">
        <w:lastRenderedPageBreak/>
        <w:t>Introduction</w:t>
      </w:r>
      <w:bookmarkEnd w:id="1"/>
    </w:p>
    <w:p w14:paraId="4C1CDC36" w14:textId="06E2602A" w:rsidR="000F7109" w:rsidRPr="000920EC" w:rsidRDefault="000F7109" w:rsidP="000F7109">
      <w:pPr>
        <w:rPr>
          <w:szCs w:val="24"/>
          <w:lang w:val="en-US"/>
        </w:rPr>
      </w:pPr>
      <w:r w:rsidRPr="000920EC">
        <w:rPr>
          <w:szCs w:val="24"/>
          <w:lang w:val="en-US"/>
        </w:rPr>
        <w:t xml:space="preserve">In June 2025, Governor Newsom released the </w:t>
      </w:r>
      <w:r w:rsidRPr="000920EC">
        <w:rPr>
          <w:i/>
          <w:iCs/>
          <w:szCs w:val="24"/>
          <w:lang w:val="en-US"/>
        </w:rPr>
        <w:t>Golden State Literacy Plan</w:t>
      </w:r>
      <w:r w:rsidRPr="000920EC">
        <w:rPr>
          <w:szCs w:val="24"/>
          <w:lang w:val="en-US"/>
        </w:rPr>
        <w:t>, which highlights California’s multi-year, step-by-step strategy for improving reading achievement in all schools. Soon after, the governor signed Assembly Bill (AB) 121 (Chapter 8, Statutes of 2025), the Education Omnibus Budget Trailer Bill, which calls for updated guidance to support the English Language Arts/English Language Development (ELA/ELD) Instructional Materials Follow-up Adoption for kindergarten through grade eight. The guidance reflects the need for instructional materials that align with current evidence-based practices.</w:t>
      </w:r>
    </w:p>
    <w:p w14:paraId="0A38E148" w14:textId="77777777" w:rsidR="000F7109" w:rsidRPr="000920EC" w:rsidRDefault="000F7109" w:rsidP="000F7109">
      <w:pPr>
        <w:rPr>
          <w:szCs w:val="24"/>
          <w:lang w:val="en-US"/>
        </w:rPr>
      </w:pPr>
      <w:r w:rsidRPr="000920EC">
        <w:rPr>
          <w:szCs w:val="24"/>
          <w:lang w:val="en-US"/>
        </w:rPr>
        <w:t xml:space="preserve">The 2026 follow-up adoption supplements rather than replaces the existing list of instructional materials previously adopted by the State Board of Education (SBE), pursuant to Title 5, </w:t>
      </w:r>
      <w:r w:rsidRPr="000920EC">
        <w:rPr>
          <w:i/>
          <w:iCs/>
          <w:szCs w:val="24"/>
          <w:lang w:val="en-US"/>
        </w:rPr>
        <w:t>California Code of Regulations (CCR)</w:t>
      </w:r>
      <w:r w:rsidRPr="000920EC">
        <w:rPr>
          <w:szCs w:val="24"/>
          <w:lang w:val="en-US"/>
        </w:rPr>
        <w:t>, Section 9517.1(c). As such, instructional materials approved by the SBE in this follow-up adoption will be added to the existing 2015 adoption list for ELA/ELD and will remain on the list. Local educational agencies (LEAs) may continue to select from all approved materials on the current list, with the follow-up adoption providing additional options that reflect recent advances in literacy research and instructional pedagogy.</w:t>
      </w:r>
    </w:p>
    <w:p w14:paraId="43273C95" w14:textId="2C3DF422" w:rsidR="000F7109" w:rsidRPr="000920EC" w:rsidRDefault="000F7109" w:rsidP="000F7109">
      <w:pPr>
        <w:rPr>
          <w:szCs w:val="24"/>
        </w:rPr>
      </w:pPr>
      <w:r w:rsidRPr="000920EC">
        <w:rPr>
          <w:szCs w:val="24"/>
        </w:rPr>
        <w:t>AB 1454 (Chapter 471, Statutes of 2025) further reinforces the state's commitment to evidence-based literacy instruction by codifying requirements that align with this guidance. The legislation adds</w:t>
      </w:r>
      <w:r w:rsidR="00BF060F" w:rsidRPr="000920EC">
        <w:rPr>
          <w:szCs w:val="24"/>
        </w:rPr>
        <w:t xml:space="preserve"> California</w:t>
      </w:r>
      <w:r w:rsidRPr="000920EC">
        <w:rPr>
          <w:szCs w:val="24"/>
        </w:rPr>
        <w:t xml:space="preserve"> </w:t>
      </w:r>
      <w:r w:rsidRPr="000920EC">
        <w:rPr>
          <w:i/>
          <w:iCs/>
          <w:szCs w:val="24"/>
        </w:rPr>
        <w:t>Education Code</w:t>
      </w:r>
      <w:r w:rsidRPr="000920EC">
        <w:rPr>
          <w:szCs w:val="24"/>
        </w:rPr>
        <w:t xml:space="preserve"> (</w:t>
      </w:r>
      <w:r w:rsidRPr="000920EC">
        <w:rPr>
          <w:i/>
          <w:iCs/>
          <w:szCs w:val="24"/>
        </w:rPr>
        <w:t>EC</w:t>
      </w:r>
      <w:r w:rsidRPr="000920EC">
        <w:rPr>
          <w:szCs w:val="24"/>
        </w:rPr>
        <w:t>) Section 60205, which mandates that instructional materials adopted in the 2026 follow-up adoption adhere to the current</w:t>
      </w:r>
      <w:r w:rsidR="00BF060F" w:rsidRPr="000920EC">
        <w:rPr>
          <w:szCs w:val="24"/>
        </w:rPr>
        <w:t xml:space="preserve"> </w:t>
      </w:r>
      <w:r w:rsidR="00BF060F" w:rsidRPr="000920EC">
        <w:rPr>
          <w:i/>
          <w:iCs/>
          <w:szCs w:val="24"/>
        </w:rPr>
        <w:t>English Language Arts</w:t>
      </w:r>
      <w:r w:rsidR="00F453D5" w:rsidRPr="000920EC">
        <w:rPr>
          <w:i/>
          <w:iCs/>
          <w:szCs w:val="24"/>
        </w:rPr>
        <w:t>/English Language Development Framework for California Public Schools</w:t>
      </w:r>
      <w:r w:rsidR="002F5DDF" w:rsidRPr="000920EC">
        <w:rPr>
          <w:i/>
          <w:iCs/>
          <w:szCs w:val="24"/>
        </w:rPr>
        <w:t>:</w:t>
      </w:r>
      <w:r w:rsidR="00F453D5" w:rsidRPr="000920EC">
        <w:rPr>
          <w:i/>
          <w:iCs/>
          <w:szCs w:val="24"/>
        </w:rPr>
        <w:t xml:space="preserve"> Kindergarten Through Grade Twelve</w:t>
      </w:r>
      <w:r w:rsidRPr="000920EC">
        <w:rPr>
          <w:szCs w:val="24"/>
        </w:rPr>
        <w:t xml:space="preserve"> </w:t>
      </w:r>
      <w:r w:rsidR="00F453D5" w:rsidRPr="000920EC">
        <w:rPr>
          <w:szCs w:val="24"/>
        </w:rPr>
        <w:t>(</w:t>
      </w:r>
      <w:r w:rsidRPr="000920EC">
        <w:rPr>
          <w:i/>
          <w:iCs/>
          <w:szCs w:val="24"/>
        </w:rPr>
        <w:t>ELA/ELD Framework</w:t>
      </w:r>
      <w:r w:rsidR="00F453D5" w:rsidRPr="000920EC">
        <w:rPr>
          <w:szCs w:val="24"/>
        </w:rPr>
        <w:t>)</w:t>
      </w:r>
      <w:r w:rsidRPr="000920EC">
        <w:rPr>
          <w:szCs w:val="24"/>
        </w:rPr>
        <w:t xml:space="preserve">, align with evidence-based means of teaching foundational reading skills, including explicit and systematic instruction, align with program guidelines for dyslexia, and include materials that may focus on specific subsets of standards while clearly designating which standards they address. </w:t>
      </w:r>
      <w:r w:rsidRPr="000920EC">
        <w:t xml:space="preserve">These statutory requirements and the provisions of AB 121 and AB 1454 are reflected </w:t>
      </w:r>
      <w:proofErr w:type="gramStart"/>
      <w:r w:rsidRPr="000920EC">
        <w:t>throughout</w:t>
      </w:r>
      <w:proofErr w:type="gramEnd"/>
      <w:r w:rsidRPr="000920EC">
        <w:t xml:space="preserve"> this guidance document.</w:t>
      </w:r>
    </w:p>
    <w:p w14:paraId="534BE729" w14:textId="358FD871" w:rsidR="000F7109" w:rsidRPr="000920EC" w:rsidRDefault="000F7109" w:rsidP="000F7109">
      <w:pPr>
        <w:rPr>
          <w:szCs w:val="24"/>
        </w:rPr>
      </w:pPr>
      <w:r w:rsidRPr="000920EC">
        <w:rPr>
          <w:szCs w:val="24"/>
          <w:lang w:val="en-US"/>
        </w:rPr>
        <w:t xml:space="preserve">With the adoption of the </w:t>
      </w:r>
      <w:r w:rsidRPr="000920EC">
        <w:rPr>
          <w:i/>
          <w:iCs/>
          <w:szCs w:val="24"/>
        </w:rPr>
        <w:t>ELA/ELD Framework</w:t>
      </w:r>
      <w:r w:rsidRPr="000920EC">
        <w:rPr>
          <w:szCs w:val="24"/>
          <w:lang w:val="en-US"/>
        </w:rPr>
        <w:t xml:space="preserve"> in 201</w:t>
      </w:r>
      <w:r w:rsidR="0056075F" w:rsidRPr="000920EC">
        <w:rPr>
          <w:szCs w:val="24"/>
          <w:lang w:val="en-US"/>
        </w:rPr>
        <w:t>5</w:t>
      </w:r>
      <w:r w:rsidRPr="000920EC">
        <w:rPr>
          <w:szCs w:val="24"/>
          <w:lang w:val="en-US"/>
        </w:rPr>
        <w:t xml:space="preserve">, California </w:t>
      </w:r>
      <w:r w:rsidRPr="000920EC">
        <w:rPr>
          <w:szCs w:val="24"/>
        </w:rPr>
        <w:t xml:space="preserve">affirmed its commitment to </w:t>
      </w:r>
      <w:r w:rsidRPr="000920EC">
        <w:rPr>
          <w:szCs w:val="24"/>
          <w:lang w:val="en-US"/>
        </w:rPr>
        <w:t xml:space="preserve">a comprehensive, evidence-based approach to literacy instruction that encompasses the full complexity of language and literacy development from early childhood through grade twelve. The state's vision integrates five key interconnected themes: meaning making, language development, effective expression, content knowledge, and foundational skills. This vision is supported by multiple state initiatives that followed the framework’s adoption, including the </w:t>
      </w:r>
      <w:r w:rsidRPr="000920EC">
        <w:rPr>
          <w:i/>
          <w:iCs/>
          <w:szCs w:val="24"/>
          <w:lang w:val="en-US"/>
        </w:rPr>
        <w:t>California English Learner Roadmap</w:t>
      </w:r>
      <w:r w:rsidRPr="000920EC">
        <w:rPr>
          <w:szCs w:val="24"/>
          <w:lang w:val="en-US"/>
        </w:rPr>
        <w:t xml:space="preserve">, which charts the path toward comprehensive education policies and practices for English learner students; the </w:t>
      </w:r>
      <w:r w:rsidRPr="000920EC">
        <w:rPr>
          <w:i/>
          <w:iCs/>
          <w:szCs w:val="24"/>
          <w:lang w:val="en-US"/>
        </w:rPr>
        <w:t>California Dyslexia Guidelines</w:t>
      </w:r>
      <w:r w:rsidRPr="000920EC">
        <w:rPr>
          <w:szCs w:val="24"/>
          <w:lang w:val="en-US"/>
        </w:rPr>
        <w:t xml:space="preserve">, which assist </w:t>
      </w:r>
      <w:r w:rsidRPr="000920EC">
        <w:rPr>
          <w:szCs w:val="24"/>
          <w:lang w:val="en-US"/>
        </w:rPr>
        <w:lastRenderedPageBreak/>
        <w:t xml:space="preserve">general education teachers, special education teachers, and parents in identifying, assessing, and supporting students with dyslexia; and the </w:t>
      </w:r>
      <w:r w:rsidRPr="000920EC">
        <w:rPr>
          <w:i/>
          <w:iCs/>
          <w:szCs w:val="24"/>
          <w:lang w:val="en-US"/>
        </w:rPr>
        <w:t>California Literacy Roadmap</w:t>
      </w:r>
      <w:r w:rsidRPr="000920EC">
        <w:rPr>
          <w:szCs w:val="24"/>
          <w:lang w:val="en-US"/>
        </w:rPr>
        <w:t xml:space="preserve">, which provides educators with current guidance for implementing effective literacy instruction for all students with a focus on </w:t>
      </w:r>
      <w:r w:rsidR="007F045E" w:rsidRPr="000920EC">
        <w:t>equity</w:t>
      </w:r>
      <w:r w:rsidRPr="000920EC">
        <w:rPr>
          <w:szCs w:val="24"/>
          <w:lang w:val="en-US"/>
        </w:rPr>
        <w:t>.</w:t>
      </w:r>
    </w:p>
    <w:p w14:paraId="21EFF13B" w14:textId="77777777" w:rsidR="000F7109" w:rsidRPr="000920EC" w:rsidRDefault="000F7109" w:rsidP="000F7109">
      <w:pPr>
        <w:rPr>
          <w:szCs w:val="24"/>
          <w:lang w:val="en-US"/>
        </w:rPr>
      </w:pPr>
      <w:r w:rsidRPr="000920EC">
        <w:rPr>
          <w:szCs w:val="24"/>
          <w:lang w:val="en-US"/>
        </w:rPr>
        <w:t xml:space="preserve">Since the last ELA/ELD instructional materials adoption in 2015, California's educational landscape has evolved significantly. The state has implemented universal transitional kindergarten, extending high-quality early learning opportunities to all four-year-old children. The </w:t>
      </w:r>
      <w:r w:rsidRPr="000920EC">
        <w:rPr>
          <w:i/>
          <w:iCs/>
          <w:szCs w:val="24"/>
          <w:lang w:val="en-US"/>
        </w:rPr>
        <w:t>California Preschool/Transitional Kindergarten Learning Foundations</w:t>
      </w:r>
      <w:r w:rsidRPr="000920EC">
        <w:rPr>
          <w:szCs w:val="24"/>
          <w:lang w:val="en-US"/>
        </w:rPr>
        <w:t xml:space="preserve"> (</w:t>
      </w:r>
      <w:r w:rsidRPr="000920EC">
        <w:rPr>
          <w:i/>
          <w:iCs/>
          <w:szCs w:val="24"/>
          <w:lang w:val="en-US"/>
        </w:rPr>
        <w:t>CA PTKLF</w:t>
      </w:r>
      <w:r w:rsidRPr="000920EC">
        <w:rPr>
          <w:szCs w:val="24"/>
          <w:lang w:val="en-US"/>
        </w:rPr>
        <w:t xml:space="preserve">) and the </w:t>
      </w:r>
      <w:r w:rsidRPr="000920EC">
        <w:rPr>
          <w:i/>
          <w:iCs/>
          <w:szCs w:val="24"/>
          <w:lang w:val="en-US"/>
        </w:rPr>
        <w:t>Preschool through Third Grade</w:t>
      </w:r>
      <w:r w:rsidRPr="000920EC">
        <w:rPr>
          <w:szCs w:val="24"/>
          <w:lang w:val="en-US"/>
        </w:rPr>
        <w:t xml:space="preserve"> </w:t>
      </w:r>
      <w:r w:rsidRPr="000920EC">
        <w:rPr>
          <w:i/>
          <w:iCs/>
          <w:szCs w:val="24"/>
          <w:lang w:val="en-US"/>
        </w:rPr>
        <w:t>(P–3)</w:t>
      </w:r>
      <w:r w:rsidRPr="000920EC">
        <w:rPr>
          <w:szCs w:val="24"/>
          <w:lang w:val="en-US"/>
        </w:rPr>
        <w:t xml:space="preserve"> </w:t>
      </w:r>
      <w:r w:rsidRPr="000920EC">
        <w:rPr>
          <w:i/>
          <w:iCs/>
          <w:szCs w:val="24"/>
          <w:lang w:val="en-US"/>
        </w:rPr>
        <w:t>Learning Progressions in Language and Literacy</w:t>
      </w:r>
      <w:r w:rsidRPr="000920EC">
        <w:rPr>
          <w:szCs w:val="24"/>
          <w:lang w:val="en-US"/>
        </w:rPr>
        <w:t xml:space="preserve"> provide knowledge and skill expectations for California’s youngest learners, recognizing that children's early language experiences in their home language and with their families and communities form the foundation for later language and literacy development.</w:t>
      </w:r>
    </w:p>
    <w:p w14:paraId="0D06160A" w14:textId="77777777" w:rsidR="000F7109" w:rsidRPr="000920EC" w:rsidRDefault="000F7109" w:rsidP="000F7109">
      <w:pPr>
        <w:rPr>
          <w:szCs w:val="24"/>
        </w:rPr>
      </w:pPr>
      <w:r w:rsidRPr="000920EC">
        <w:rPr>
          <w:szCs w:val="24"/>
        </w:rPr>
        <w:t xml:space="preserve">Additionally, California has strengthened its commitment to early identification and intervention through the Screening for Risk of Reading Difficulties requirement. </w:t>
      </w:r>
      <w:r w:rsidRPr="000920EC">
        <w:rPr>
          <w:i/>
          <w:iCs/>
          <w:szCs w:val="24"/>
        </w:rPr>
        <w:t>EC</w:t>
      </w:r>
      <w:r w:rsidRPr="000920EC">
        <w:rPr>
          <w:szCs w:val="24"/>
        </w:rPr>
        <w:t xml:space="preserve"> Section 53008 now requires all LEAs to adopt and implement screening instruments from the state-approved list beginning in the 2025</w:t>
      </w:r>
      <w:r w:rsidRPr="000920EC">
        <w:rPr>
          <w:szCs w:val="24"/>
          <w:lang w:val="en-US"/>
        </w:rPr>
        <w:t>–</w:t>
      </w:r>
      <w:r w:rsidRPr="000920EC">
        <w:rPr>
          <w:szCs w:val="24"/>
        </w:rPr>
        <w:t xml:space="preserve">26 school year. This systematic approach to early screening in kindergarten through grade two enables timely identification and intervention for students at risk of reading difficulties, including dyslexia, ensuring that evidence-based </w:t>
      </w:r>
      <w:proofErr w:type="gramStart"/>
      <w:r w:rsidRPr="000920EC">
        <w:rPr>
          <w:szCs w:val="24"/>
        </w:rPr>
        <w:t>supports are</w:t>
      </w:r>
      <w:proofErr w:type="gramEnd"/>
      <w:r w:rsidRPr="000920EC">
        <w:rPr>
          <w:szCs w:val="24"/>
        </w:rPr>
        <w:t xml:space="preserve"> provided when they are most effective. These screening and intervention efforts align with California's Multi-Tiered System of Support (CA MTSS) framework, which provides a comprehensive approach to addressing the academic, behavioral, and social–emotional needs of all students through integrated data-driven prevention and intervention practices.</w:t>
      </w:r>
    </w:p>
    <w:p w14:paraId="2E3B008D" w14:textId="3AC67DF6" w:rsidR="000F7109" w:rsidRPr="000920EC" w:rsidRDefault="000F7109" w:rsidP="002F5DDF">
      <w:pPr>
        <w:rPr>
          <w:szCs w:val="24"/>
        </w:rPr>
      </w:pPr>
      <w:r w:rsidRPr="000920EC">
        <w:rPr>
          <w:szCs w:val="24"/>
          <w:lang w:val="en-US"/>
        </w:rPr>
        <w:t>The state's integrated</w:t>
      </w:r>
      <w:r w:rsidRPr="000920EC">
        <w:rPr>
          <w:i/>
          <w:iCs/>
          <w:szCs w:val="24"/>
          <w:lang w:val="en-US"/>
        </w:rPr>
        <w:t xml:space="preserve"> ELA/ELD Framework</w:t>
      </w:r>
      <w:r w:rsidRPr="000920EC">
        <w:rPr>
          <w:szCs w:val="24"/>
          <w:lang w:val="en-US"/>
        </w:rPr>
        <w:t xml:space="preserve"> reflects California's commitment to comprehensive literacy by establishing evaluation criteria that serve students across all linguistic and academic backgrounds. Building on this foundation, the </w:t>
      </w:r>
      <w:r w:rsidRPr="000920EC">
        <w:rPr>
          <w:i/>
          <w:iCs/>
          <w:szCs w:val="24"/>
          <w:lang w:val="en-US"/>
        </w:rPr>
        <w:t>California Literacy Roadmap's</w:t>
      </w:r>
      <w:r w:rsidRPr="000920EC">
        <w:rPr>
          <w:szCs w:val="24"/>
          <w:lang w:val="en-US"/>
        </w:rPr>
        <w:t xml:space="preserve"> Literacy Content Blocks and </w:t>
      </w:r>
      <w:r w:rsidRPr="000920EC">
        <w:rPr>
          <w:i/>
          <w:iCs/>
          <w:szCs w:val="24"/>
          <w:lang w:val="en-US"/>
        </w:rPr>
        <w:t>P–3 Learning Progressions for Language and Literacy</w:t>
      </w:r>
      <w:r w:rsidRPr="000920EC">
        <w:rPr>
          <w:szCs w:val="24"/>
          <w:lang w:val="en-US"/>
        </w:rPr>
        <w:t xml:space="preserve"> provide educators with structured yet flexible guidance for implementing carefully sequenced instruction, appropriate practice and reinforcement, necessary intervention, and meaningful application across content areas. This follow-up adoption guidance incorporates these advances while addressing the specific requirements outlined in AB 121 and reinforced in AB 1454: supporting the evaluation of materials that address subsets of standards, ensuring alignment with evidence-based foundational reading instruction, and incorporating media literacy content to help students critically evaluate information across digital platforms and sources.</w:t>
      </w:r>
      <w:r w:rsidRPr="000920EC">
        <w:rPr>
          <w:szCs w:val="24"/>
        </w:rPr>
        <w:br w:type="page"/>
      </w:r>
    </w:p>
    <w:p w14:paraId="2890E615" w14:textId="77777777" w:rsidR="000F7109" w:rsidRPr="000920EC" w:rsidRDefault="000F7109" w:rsidP="000F7109">
      <w:pPr>
        <w:rPr>
          <w:szCs w:val="24"/>
        </w:rPr>
      </w:pPr>
      <w:r w:rsidRPr="000920EC">
        <w:rPr>
          <w:szCs w:val="24"/>
        </w:rPr>
        <w:lastRenderedPageBreak/>
        <w:t>This guidance serves multiple purposes:</w:t>
      </w:r>
    </w:p>
    <w:p w14:paraId="59D78AB2" w14:textId="65EAEDFB" w:rsidR="000F7109" w:rsidRPr="000920EC" w:rsidRDefault="000F7109" w:rsidP="000F7109">
      <w:pPr>
        <w:numPr>
          <w:ilvl w:val="0"/>
          <w:numId w:val="10"/>
        </w:numPr>
        <w:rPr>
          <w:szCs w:val="24"/>
        </w:rPr>
      </w:pPr>
      <w:r w:rsidRPr="000920EC">
        <w:rPr>
          <w:b/>
          <w:bCs/>
          <w:szCs w:val="24"/>
        </w:rPr>
        <w:t xml:space="preserve">Extending Support to </w:t>
      </w:r>
      <w:r w:rsidR="00D356D3" w:rsidRPr="000920EC">
        <w:rPr>
          <w:b/>
          <w:bCs/>
          <w:szCs w:val="24"/>
        </w:rPr>
        <w:t>Transitional Kindergarten (</w:t>
      </w:r>
      <w:r w:rsidRPr="000920EC">
        <w:rPr>
          <w:b/>
          <w:bCs/>
          <w:szCs w:val="24"/>
        </w:rPr>
        <w:t>TK</w:t>
      </w:r>
      <w:r w:rsidR="00D356D3" w:rsidRPr="000920EC">
        <w:rPr>
          <w:b/>
          <w:bCs/>
          <w:szCs w:val="24"/>
        </w:rPr>
        <w:t>)</w:t>
      </w:r>
      <w:r w:rsidRPr="000920EC">
        <w:rPr>
          <w:b/>
          <w:bCs/>
          <w:szCs w:val="24"/>
        </w:rPr>
        <w:t xml:space="preserve"> Learners</w:t>
      </w:r>
      <w:r w:rsidRPr="000920EC">
        <w:rPr>
          <w:szCs w:val="24"/>
        </w:rPr>
        <w:t xml:space="preserve">: For the first time in a state-level ELA/ELD adoption, this guidance explicitly addresses TK, ensuring that instructional materials are developmentally appropriate for four-year-old learners while maintaining alignment with the preschool through grade three continuum of learning outlined in the </w:t>
      </w:r>
      <w:r w:rsidRPr="000920EC">
        <w:rPr>
          <w:i/>
          <w:iCs/>
          <w:szCs w:val="24"/>
        </w:rPr>
        <w:t>CA PTKLF</w:t>
      </w:r>
      <w:r w:rsidRPr="000920EC">
        <w:rPr>
          <w:szCs w:val="24"/>
        </w:rPr>
        <w:t xml:space="preserve"> and </w:t>
      </w:r>
      <w:r w:rsidRPr="000920EC">
        <w:rPr>
          <w:szCs w:val="24"/>
          <w:lang w:val="en-US"/>
        </w:rPr>
        <w:t xml:space="preserve">the </w:t>
      </w:r>
      <w:r w:rsidRPr="000920EC">
        <w:rPr>
          <w:i/>
          <w:iCs/>
          <w:szCs w:val="24"/>
          <w:lang w:val="en-US"/>
        </w:rPr>
        <w:t>P–3</w:t>
      </w:r>
      <w:r w:rsidR="00DA7364" w:rsidRPr="000920EC">
        <w:rPr>
          <w:i/>
          <w:iCs/>
          <w:szCs w:val="24"/>
          <w:lang w:val="en-US"/>
        </w:rPr>
        <w:t xml:space="preserve"> </w:t>
      </w:r>
      <w:r w:rsidRPr="000920EC">
        <w:rPr>
          <w:i/>
          <w:iCs/>
          <w:szCs w:val="24"/>
          <w:lang w:val="en-US"/>
        </w:rPr>
        <w:t>Learning Progressions in Language and Literacy</w:t>
      </w:r>
      <w:r w:rsidRPr="000920EC">
        <w:rPr>
          <w:szCs w:val="24"/>
        </w:rPr>
        <w:t>.</w:t>
      </w:r>
    </w:p>
    <w:p w14:paraId="3CF0AB0D" w14:textId="77777777" w:rsidR="000F7109" w:rsidRPr="000920EC" w:rsidRDefault="000F7109" w:rsidP="000F7109">
      <w:pPr>
        <w:numPr>
          <w:ilvl w:val="0"/>
          <w:numId w:val="10"/>
        </w:numPr>
        <w:rPr>
          <w:szCs w:val="24"/>
          <w:lang w:val="en-US"/>
        </w:rPr>
      </w:pPr>
      <w:r w:rsidRPr="000920EC">
        <w:rPr>
          <w:b/>
          <w:bCs/>
          <w:szCs w:val="24"/>
          <w:lang w:val="en-US"/>
        </w:rPr>
        <w:t>Enabling Flexible Adoption Approaches</w:t>
      </w:r>
      <w:r w:rsidRPr="000920EC">
        <w:rPr>
          <w:szCs w:val="24"/>
          <w:lang w:val="en-US"/>
        </w:rPr>
        <w:t>: Recognizing that districts have diverse needs and existing resources, this guidance supports an approach that allows publishers and content developers to submit materials addressing specific subsets of standards rather than complete programs. This flexibility enables LEAs to combine materials strategically to create comprehensive programs tailored to their communities' needs.</w:t>
      </w:r>
    </w:p>
    <w:p w14:paraId="77DEEA23" w14:textId="77777777" w:rsidR="000F7109" w:rsidRPr="000920EC" w:rsidRDefault="000F7109" w:rsidP="000F7109">
      <w:pPr>
        <w:numPr>
          <w:ilvl w:val="0"/>
          <w:numId w:val="10"/>
        </w:numPr>
      </w:pPr>
      <w:r w:rsidRPr="000920EC">
        <w:rPr>
          <w:b/>
          <w:bCs/>
          <w:lang w:val="en-US"/>
        </w:rPr>
        <w:t>Centering Evidence-Based Practices</w:t>
      </w:r>
      <w:r w:rsidRPr="000920EC">
        <w:rPr>
          <w:lang w:val="en-US"/>
        </w:rPr>
        <w:t xml:space="preserve">: The guidance emphasizes instructional materials that align with evidence-based literacy research, including explicit and systematic instruction in foundational skills while maintaining California's commitment to meaning making, language development, effective expression, and content knowledge across disciplines. </w:t>
      </w:r>
    </w:p>
    <w:p w14:paraId="3DC92771" w14:textId="6A6F2ED4" w:rsidR="000F7109" w:rsidRPr="000920EC" w:rsidRDefault="000F7109" w:rsidP="000F7109">
      <w:pPr>
        <w:numPr>
          <w:ilvl w:val="0"/>
          <w:numId w:val="10"/>
        </w:numPr>
        <w:rPr>
          <w:szCs w:val="24"/>
          <w:lang w:val="en-US"/>
        </w:rPr>
      </w:pPr>
      <w:r w:rsidRPr="000920EC">
        <w:rPr>
          <w:b/>
          <w:bCs/>
          <w:szCs w:val="24"/>
          <w:lang w:val="en-US"/>
        </w:rPr>
        <w:t xml:space="preserve">Supporting California's </w:t>
      </w:r>
      <w:r w:rsidR="007F045E" w:rsidRPr="000920EC">
        <w:rPr>
          <w:b/>
          <w:bCs/>
          <w:szCs w:val="24"/>
          <w:lang w:val="en-US"/>
        </w:rPr>
        <w:t xml:space="preserve">Diverse </w:t>
      </w:r>
      <w:r w:rsidRPr="000920EC">
        <w:rPr>
          <w:b/>
          <w:bCs/>
          <w:szCs w:val="24"/>
          <w:lang w:val="en-US"/>
        </w:rPr>
        <w:t>Learners</w:t>
      </w:r>
      <w:r w:rsidRPr="000920EC">
        <w:rPr>
          <w:szCs w:val="24"/>
          <w:lang w:val="en-US"/>
        </w:rPr>
        <w:t>: Given California's large population of English learner students and students receiving special education services, this guidance maintains a strong focus on integrated and designated ELD instruction, with particular attention to supporting English learner students</w:t>
      </w:r>
      <w:r w:rsidR="00F54F83" w:rsidRPr="000920EC">
        <w:rPr>
          <w:szCs w:val="24"/>
          <w:lang w:val="en-US"/>
        </w:rPr>
        <w:t>, including newcomer students,</w:t>
      </w:r>
      <w:r w:rsidRPr="000920EC">
        <w:rPr>
          <w:szCs w:val="24"/>
          <w:lang w:val="en-US"/>
        </w:rPr>
        <w:t xml:space="preserve"> at all proficiency levels.</w:t>
      </w:r>
    </w:p>
    <w:p w14:paraId="68FAF516" w14:textId="46647BAB" w:rsidR="000F7109" w:rsidRPr="000920EC" w:rsidRDefault="000F7109" w:rsidP="002F5DDF">
      <w:pPr>
        <w:numPr>
          <w:ilvl w:val="0"/>
          <w:numId w:val="10"/>
        </w:numPr>
        <w:rPr>
          <w:szCs w:val="24"/>
          <w:lang w:val="en-US"/>
        </w:rPr>
      </w:pPr>
      <w:r w:rsidRPr="000920EC">
        <w:rPr>
          <w:b/>
          <w:bCs/>
          <w:szCs w:val="24"/>
          <w:lang w:val="en-US"/>
        </w:rPr>
        <w:t>Providing Tiered Supports</w:t>
      </w:r>
      <w:r w:rsidRPr="000920EC">
        <w:rPr>
          <w:szCs w:val="24"/>
          <w:lang w:val="en-US"/>
        </w:rPr>
        <w:t xml:space="preserve">: The guidance emphasizes the importance of instructional materials that include systematic interventions and tiered supports for students with reading difficulties, students with exceptional needs, and </w:t>
      </w:r>
      <w:r w:rsidR="0056075F" w:rsidRPr="000920EC">
        <w:rPr>
          <w:szCs w:val="24"/>
          <w:lang w:val="en-US"/>
        </w:rPr>
        <w:t xml:space="preserve">students </w:t>
      </w:r>
      <w:r w:rsidRPr="000920EC">
        <w:rPr>
          <w:szCs w:val="24"/>
          <w:lang w:val="en-US"/>
        </w:rPr>
        <w:t>requiring additional assistance. This includes expanded intervention programs for students in grades one through three, aligned with the state's new screening requirements, to ensure early identification and support when students need it most.</w:t>
      </w:r>
    </w:p>
    <w:p w14:paraId="7E99416D" w14:textId="77777777" w:rsidR="000F7109" w:rsidRPr="000920EC" w:rsidRDefault="000F7109" w:rsidP="000F7109">
      <w:pPr>
        <w:rPr>
          <w:szCs w:val="24"/>
          <w:lang w:val="en-US"/>
        </w:rPr>
      </w:pPr>
      <w:r w:rsidRPr="000920EC">
        <w:rPr>
          <w:szCs w:val="24"/>
        </w:rPr>
        <w:t xml:space="preserve">To realize these purposes in practice, the guidance recognizes that high-quality materials must be paired with robust implementation support. Research demonstrates that the effectiveness of instructional materials depends significantly on implementation quality. Meta-analytic evidence shows that professional learning improves both teacher practice and student outcomes, particularly when it emphasizes active learning, maintains coherence with curricula, and includes coaching or modeling (Rice et al., </w:t>
      </w:r>
      <w:r w:rsidRPr="000920EC">
        <w:rPr>
          <w:szCs w:val="24"/>
        </w:rPr>
        <w:lastRenderedPageBreak/>
        <w:t xml:space="preserve">2022; Darling-Hammond, Hyler, and Gardner, 2017). </w:t>
      </w:r>
      <w:r w:rsidRPr="000920EC">
        <w:t xml:space="preserve">Studies indicate that </w:t>
      </w:r>
      <w:proofErr w:type="gramStart"/>
      <w:r w:rsidRPr="000920EC">
        <w:t>a majority of</w:t>
      </w:r>
      <w:proofErr w:type="gramEnd"/>
      <w:r w:rsidRPr="000920EC">
        <w:t xml:space="preserve"> teachers adapt materials to meet student needs, a practice requiring substantial implementation support </w:t>
      </w:r>
      <w:r w:rsidRPr="000920EC">
        <w:rPr>
          <w:szCs w:val="24"/>
        </w:rPr>
        <w:t xml:space="preserve">(Kaufman et al., 2020). Materials prove most effective when they include embedded professional learning opportunities throughout the program rather than relying solely on initial training (Krajcik and Delen, 2017). This research base directly informs the evaluation criteria's emphasis on comprehensive teacher </w:t>
      </w:r>
      <w:proofErr w:type="gramStart"/>
      <w:r w:rsidRPr="000920EC">
        <w:rPr>
          <w:szCs w:val="24"/>
        </w:rPr>
        <w:t>supports</w:t>
      </w:r>
      <w:proofErr w:type="gramEnd"/>
      <w:r w:rsidRPr="000920EC">
        <w:rPr>
          <w:szCs w:val="24"/>
        </w:rPr>
        <w:t xml:space="preserve"> and ongoing professional learning integrated within programs.</w:t>
      </w:r>
    </w:p>
    <w:p w14:paraId="586FFD24" w14:textId="290E2DF8" w:rsidR="000F7109" w:rsidRPr="000920EC" w:rsidRDefault="000F7109" w:rsidP="000F7109">
      <w:pPr>
        <w:rPr>
          <w:rFonts w:ascii="Times New Roman" w:eastAsia="Times New Roman" w:hAnsi="Times New Roman" w:cs="Times New Roman"/>
          <w:lang w:val="en-US"/>
        </w:rPr>
      </w:pPr>
      <w:r w:rsidRPr="000920EC">
        <w:rPr>
          <w:szCs w:val="24"/>
          <w:lang w:val="en-US"/>
        </w:rPr>
        <w:t xml:space="preserve">Through this multifaceted approach that builds on the foundation of the </w:t>
      </w:r>
      <w:r w:rsidRPr="000920EC">
        <w:rPr>
          <w:i/>
          <w:iCs/>
          <w:szCs w:val="24"/>
          <w:lang w:val="en-US"/>
        </w:rPr>
        <w:t>ELA/ELD Framework</w:t>
      </w:r>
      <w:r w:rsidRPr="000920EC">
        <w:rPr>
          <w:szCs w:val="24"/>
          <w:lang w:val="en-US"/>
        </w:rPr>
        <w:t xml:space="preserve"> while incorporating current evidence-based literacy research, California seeks to develop not just proficient readers but broadly literate individuals who can think critically, communicate effectively, and engage meaningfully with complex ideas across all content areas. The alignment of instructional materials with the state's comprehensive literacy initiatives—from early screening through systematic intervention within the CA MTSS</w:t>
      </w:r>
      <w:r w:rsidRPr="000920EC">
        <w:rPr>
          <w:sz w:val="16"/>
          <w:szCs w:val="16"/>
          <w:lang w:val="en-US"/>
        </w:rPr>
        <w:t xml:space="preserve"> </w:t>
      </w:r>
      <w:r w:rsidRPr="000920EC">
        <w:rPr>
          <w:szCs w:val="24"/>
          <w:lang w:val="en-US"/>
        </w:rPr>
        <w:t xml:space="preserve">framework, from the </w:t>
      </w:r>
      <w:r w:rsidRPr="000920EC">
        <w:rPr>
          <w:i/>
          <w:iCs/>
          <w:szCs w:val="24"/>
          <w:lang w:val="en-US"/>
        </w:rPr>
        <w:t>English Learner Roadmap to the California Literacy Roadmap</w:t>
      </w:r>
      <w:r w:rsidRPr="000920EC">
        <w:rPr>
          <w:szCs w:val="24"/>
          <w:lang w:val="en-US"/>
        </w:rPr>
        <w:t xml:space="preserve">—ensures a coherent and </w:t>
      </w:r>
      <w:r w:rsidR="007F045E" w:rsidRPr="000920EC">
        <w:rPr>
          <w:szCs w:val="24"/>
          <w:lang w:val="en-US"/>
        </w:rPr>
        <w:t>equitable</w:t>
      </w:r>
      <w:r w:rsidRPr="000920EC">
        <w:rPr>
          <w:szCs w:val="24"/>
          <w:lang w:val="en-US"/>
        </w:rPr>
        <w:t xml:space="preserve"> approach to literacy education for all California students.</w:t>
      </w:r>
    </w:p>
    <w:p w14:paraId="5B4F225F" w14:textId="77777777" w:rsidR="000F7109" w:rsidRPr="000920EC" w:rsidRDefault="000F7109" w:rsidP="00F96534">
      <w:pPr>
        <w:pStyle w:val="Heading2"/>
      </w:pPr>
      <w:bookmarkStart w:id="2" w:name="_Toc216439331"/>
      <w:r w:rsidRPr="000920EC">
        <w:t>Part I: Research Foundation and Materials Implications</w:t>
      </w:r>
      <w:bookmarkEnd w:id="2"/>
    </w:p>
    <w:p w14:paraId="05E67D9E" w14:textId="2A17A8D3" w:rsidR="000F7109" w:rsidRPr="000920EC" w:rsidRDefault="000F7109" w:rsidP="000F7109">
      <w:pPr>
        <w:rPr>
          <w:szCs w:val="24"/>
          <w:lang w:val="en-US"/>
        </w:rPr>
      </w:pPr>
      <w:r w:rsidRPr="000920EC">
        <w:rPr>
          <w:szCs w:val="24"/>
          <w:lang w:val="en-US"/>
        </w:rPr>
        <w:t xml:space="preserve">Educational research continues to evolve, deepening our understanding of effective literacy instruction for California's </w:t>
      </w:r>
      <w:r w:rsidR="00612EA5" w:rsidRPr="000920EC">
        <w:rPr>
          <w:szCs w:val="24"/>
          <w:lang w:val="en-US"/>
        </w:rPr>
        <w:t xml:space="preserve">diverse </w:t>
      </w:r>
      <w:r w:rsidRPr="000920EC">
        <w:rPr>
          <w:szCs w:val="24"/>
          <w:lang w:val="en-US"/>
        </w:rPr>
        <w:t xml:space="preserve">learners. This synthesis represents the current evidence base as of 2025, incorporating findings from the past decade that should inform instructional materials adoption. California's commitment to </w:t>
      </w:r>
      <w:r w:rsidR="00612EA5" w:rsidRPr="000920EC">
        <w:rPr>
          <w:szCs w:val="24"/>
          <w:lang w:val="en-US"/>
        </w:rPr>
        <w:t>educational equity</w:t>
      </w:r>
      <w:r w:rsidRPr="000920EC">
        <w:rPr>
          <w:szCs w:val="24"/>
          <w:lang w:val="en-US"/>
        </w:rPr>
        <w:t xml:space="preserve"> is reflected in this comprehensive approach to literacy instruction, which recognizes the assets that multilingual learners bring to the classroom and ensures that all students—including English learner students, students with disabilities, and students requiring advanced challenges—have access to high-quality, research-based materials.</w:t>
      </w:r>
    </w:p>
    <w:p w14:paraId="766DC779" w14:textId="7D87D410" w:rsidR="000F7109" w:rsidRPr="000920EC" w:rsidRDefault="000F7109" w:rsidP="000F7109">
      <w:pPr>
        <w:rPr>
          <w:szCs w:val="24"/>
          <w:lang w:val="en-US"/>
        </w:rPr>
      </w:pPr>
      <w:r w:rsidRPr="000920EC">
        <w:rPr>
          <w:szCs w:val="24"/>
          <w:lang w:val="en-US"/>
        </w:rPr>
        <w:t xml:space="preserve">California has embraced an evidence-based approach to literacy that encompasses the full complexity of language and literacy development from early childhood through grade twelve. This approach integrates five key interconnected themes established in the </w:t>
      </w:r>
      <w:r w:rsidRPr="000920EC">
        <w:rPr>
          <w:i/>
          <w:iCs/>
          <w:szCs w:val="24"/>
          <w:lang w:val="en-US"/>
        </w:rPr>
        <w:t>ELA/ELD Framework</w:t>
      </w:r>
      <w:r w:rsidRPr="000920EC">
        <w:rPr>
          <w:szCs w:val="24"/>
          <w:lang w:val="en-US"/>
        </w:rPr>
        <w:t>: meaning making, language development, effective expression, content knowledge, and foundational skills. The state's vision values students' home languages</w:t>
      </w:r>
      <w:r w:rsidR="00612EA5" w:rsidRPr="000920EC">
        <w:rPr>
          <w:szCs w:val="24"/>
          <w:lang w:val="en-US"/>
        </w:rPr>
        <w:t>, cultures,</w:t>
      </w:r>
      <w:r w:rsidRPr="000920EC">
        <w:rPr>
          <w:szCs w:val="24"/>
          <w:lang w:val="en-US"/>
        </w:rPr>
        <w:t xml:space="preserve"> and backgrounds as learning assets while ensuring both systematic instruction in foundational skills and rich opportunities for critical thinking and meaningful engagement with varied texts. </w:t>
      </w:r>
      <w:bookmarkStart w:id="3" w:name="_Hlk211004261"/>
      <w:r w:rsidRPr="000920EC">
        <w:rPr>
          <w:szCs w:val="24"/>
          <w:lang w:val="en-US"/>
        </w:rPr>
        <w:t>Research consistently demonstrates that supporting students' home languages while developing English proficiency leads to stronger overall academic outcomes, reflected in California's dual-language and biliteracy programs that serve both English learner and English-dominant students seeking to become bilingual and biliterate global citizens.</w:t>
      </w:r>
      <w:bookmarkEnd w:id="3"/>
    </w:p>
    <w:p w14:paraId="6C8A6C2F" w14:textId="795944E8" w:rsidR="000F7109" w:rsidRPr="000920EC" w:rsidRDefault="000F7109" w:rsidP="000F7109">
      <w:pPr>
        <w:rPr>
          <w:szCs w:val="24"/>
          <w:lang w:val="en-US"/>
        </w:rPr>
      </w:pPr>
      <w:r w:rsidRPr="000920EC">
        <w:rPr>
          <w:szCs w:val="24"/>
          <w:lang w:val="en-US"/>
        </w:rPr>
        <w:lastRenderedPageBreak/>
        <w:t xml:space="preserve">The sections that follow synthesize research across multiple domains critical to literacy development. The review examines current evidence-based approaches to literacy and their implications for all learners, foundational skills development, comprehension and knowledge building, and the critical integration of reading and writing. </w:t>
      </w:r>
      <w:bookmarkStart w:id="4" w:name="_Hlk211004319"/>
      <w:r w:rsidRPr="000920EC">
        <w:rPr>
          <w:szCs w:val="24"/>
          <w:lang w:val="en-US"/>
        </w:rPr>
        <w:t xml:space="preserve">Special attention is given to </w:t>
      </w:r>
      <w:r w:rsidR="00612EA5" w:rsidRPr="000920EC">
        <w:rPr>
          <w:szCs w:val="24"/>
          <w:lang w:val="en-US"/>
        </w:rPr>
        <w:t>diverse</w:t>
      </w:r>
      <w:r w:rsidRPr="000920EC">
        <w:rPr>
          <w:szCs w:val="24"/>
          <w:lang w:val="en-US"/>
        </w:rPr>
        <w:t xml:space="preserve"> English learner student populations—newcomer students, students in dual-language immersion programs, dually identified students, and English learner students with disabilities—and the program models that serve them effectively. </w:t>
      </w:r>
      <w:r w:rsidRPr="000920EC">
        <w:t xml:space="preserve">The review discusses </w:t>
      </w:r>
      <w:r w:rsidR="004A4B3F" w:rsidRPr="000920EC">
        <w:t xml:space="preserve">how </w:t>
      </w:r>
      <w:r w:rsidRPr="000920EC">
        <w:t>MTSS provide</w:t>
      </w:r>
      <w:r w:rsidR="0056075F" w:rsidRPr="000920EC">
        <w:t>s</w:t>
      </w:r>
      <w:r w:rsidRPr="000920EC">
        <w:t xml:space="preserve"> interventions for struggling readers and students with disabilities, including </w:t>
      </w:r>
      <w:r w:rsidR="0056075F" w:rsidRPr="000920EC">
        <w:t>stud</w:t>
      </w:r>
      <w:r w:rsidRPr="000920EC">
        <w:t>e</w:t>
      </w:r>
      <w:r w:rsidR="0056075F" w:rsidRPr="000920EC">
        <w:t>nts</w:t>
      </w:r>
      <w:r w:rsidRPr="000920EC">
        <w:t xml:space="preserve"> with dyslexia</w:t>
      </w:r>
      <w:r w:rsidRPr="000920EC">
        <w:rPr>
          <w:szCs w:val="24"/>
          <w:lang w:val="en-US"/>
        </w:rPr>
        <w:t xml:space="preserve">. Additional sections examine TK’s approach to emergent literacy, </w:t>
      </w:r>
      <w:r w:rsidR="00612EA5" w:rsidRPr="000920EC">
        <w:rPr>
          <w:szCs w:val="24"/>
          <w:lang w:val="en-US"/>
        </w:rPr>
        <w:t xml:space="preserve">culturally and linguistically responsive </w:t>
      </w:r>
      <w:r w:rsidRPr="000920EC">
        <w:rPr>
          <w:szCs w:val="24"/>
          <w:lang w:val="en-US"/>
        </w:rPr>
        <w:t>pedagogies that honor students' linguistic repertoires, and the integration of media literacy in our digital age.</w:t>
      </w:r>
    </w:p>
    <w:p w14:paraId="15653167" w14:textId="77777777" w:rsidR="000F7109" w:rsidRPr="000920EC" w:rsidRDefault="000F7109" w:rsidP="00F96534">
      <w:pPr>
        <w:pStyle w:val="Heading3"/>
      </w:pPr>
      <w:bookmarkStart w:id="5" w:name="_heading=h.fu41jlftvli9" w:colFirst="0" w:colLast="0"/>
      <w:bookmarkStart w:id="6" w:name="_heading=h.ga2ieh2ebyzr" w:colFirst="0" w:colLast="0"/>
      <w:bookmarkStart w:id="7" w:name="_Toc216439332"/>
      <w:bookmarkEnd w:id="4"/>
      <w:bookmarkEnd w:id="5"/>
      <w:bookmarkEnd w:id="6"/>
      <w:r w:rsidRPr="000920EC">
        <w:t>A. Evidence-Based Literacy Instruction</w:t>
      </w:r>
      <w:bookmarkEnd w:id="7"/>
    </w:p>
    <w:p w14:paraId="6624E64D" w14:textId="77777777" w:rsidR="000F7109" w:rsidRPr="000920EC" w:rsidRDefault="000F7109" w:rsidP="000F7109">
      <w:pPr>
        <w:rPr>
          <w:szCs w:val="24"/>
          <w:lang w:val="en-US"/>
        </w:rPr>
      </w:pPr>
      <w:r w:rsidRPr="000920EC">
        <w:rPr>
          <w:szCs w:val="24"/>
          <w:lang w:val="en-US"/>
        </w:rPr>
        <w:t xml:space="preserve">Decades of converging research demonstrate that reading and writing development involve multiple interconnected processes that must work together for students to become proficient. Skilled readers simultaneously decode words, comprehend language, access background knowledge, and monitor </w:t>
      </w:r>
      <w:proofErr w:type="gramStart"/>
      <w:r w:rsidRPr="000920EC">
        <w:rPr>
          <w:szCs w:val="24"/>
          <w:lang w:val="en-US"/>
        </w:rPr>
        <w:t>understanding—all</w:t>
      </w:r>
      <w:proofErr w:type="gramEnd"/>
      <w:r w:rsidRPr="000920EC">
        <w:rPr>
          <w:szCs w:val="24"/>
          <w:lang w:val="en-US"/>
        </w:rPr>
        <w:t xml:space="preserve"> while engaging with texts for authentic purposes. This complex orchestration cannot be reduced to any single instructional approach.</w:t>
      </w:r>
    </w:p>
    <w:p w14:paraId="30A4066B" w14:textId="0B977D53" w:rsidR="000F7109" w:rsidRPr="000920EC" w:rsidRDefault="2D2255C3" w:rsidP="000F7109">
      <w:r w:rsidRPr="000920EC">
        <w:rPr>
          <w:lang w:val="en-US"/>
        </w:rPr>
        <w:t xml:space="preserve">The following subsections examine the critical domains that research has consistently identified as essential: the foundational skills that build from sound–letter connections to fluent text reading, the language and knowledge resources driving comprehension, and the </w:t>
      </w:r>
      <w:bookmarkStart w:id="8" w:name="_Hlk211005141"/>
      <w:r w:rsidRPr="000920EC">
        <w:rPr>
          <w:lang w:val="en-US"/>
        </w:rPr>
        <w:t>reciprocal relationship between reading and writing</w:t>
      </w:r>
      <w:bookmarkEnd w:id="8"/>
      <w:r w:rsidRPr="000920EC">
        <w:rPr>
          <w:lang w:val="en-US"/>
        </w:rPr>
        <w:t xml:space="preserve">. Current evidence reveals these components develop most effectively when integrated rather than isolated—students learning to decode benefit from meaningful texts, vocabulary grows through content-rich materials, and writing about reading deepens both competencies. This integrated approach is particularly vital for multilingual </w:t>
      </w:r>
      <w:r w:rsidR="004A4B3F" w:rsidRPr="000920EC">
        <w:rPr>
          <w:lang w:val="en-US"/>
        </w:rPr>
        <w:t xml:space="preserve">students </w:t>
      </w:r>
      <w:r w:rsidRPr="000920EC">
        <w:rPr>
          <w:lang w:val="en-US"/>
        </w:rPr>
        <w:t>and students with reading difficulties who need explicit support connecting across all dimensions of literacy.</w:t>
      </w:r>
    </w:p>
    <w:p w14:paraId="1F9706AC" w14:textId="77777777" w:rsidR="000F7109" w:rsidRPr="000920EC" w:rsidRDefault="000F7109" w:rsidP="000F7109">
      <w:pPr>
        <w:rPr>
          <w:b/>
          <w:bCs/>
          <w:szCs w:val="24"/>
          <w:lang w:val="en-US"/>
        </w:rPr>
      </w:pPr>
      <w:r w:rsidRPr="000920EC">
        <w:rPr>
          <w:szCs w:val="24"/>
          <w:lang w:val="en-US"/>
        </w:rPr>
        <w:t xml:space="preserve">This comprehensive view aligns with California's </w:t>
      </w:r>
      <w:r w:rsidRPr="000920EC">
        <w:rPr>
          <w:i/>
          <w:iCs/>
          <w:szCs w:val="24"/>
          <w:lang w:val="en-US"/>
        </w:rPr>
        <w:t>ELA/ELD Framework</w:t>
      </w:r>
      <w:r w:rsidRPr="000920EC">
        <w:rPr>
          <w:szCs w:val="24"/>
          <w:lang w:val="en-US"/>
        </w:rPr>
        <w:t xml:space="preserve"> while incorporating research advances since 2014, particularly regarding how knowledge building accelerates comprehension, how home languages serve as assets, and why materials must balance systematic skill development with authentic literacy experiences.</w:t>
      </w:r>
      <w:bookmarkStart w:id="9" w:name="_heading=h.xrpvqqssz2na" w:colFirst="0" w:colLast="0"/>
      <w:bookmarkStart w:id="10" w:name="_Hlk211005222"/>
      <w:bookmarkEnd w:id="9"/>
    </w:p>
    <w:p w14:paraId="7FE7B91D" w14:textId="77777777" w:rsidR="000F7109" w:rsidRPr="000920EC" w:rsidRDefault="000F7109" w:rsidP="000F7109">
      <w:pPr>
        <w:spacing w:after="160"/>
        <w:rPr>
          <w:rFonts w:eastAsia="Times New Roman"/>
          <w:szCs w:val="24"/>
          <w:lang w:val="en-US"/>
        </w:rPr>
      </w:pPr>
      <w:r w:rsidRPr="000920EC">
        <w:rPr>
          <w:szCs w:val="24"/>
        </w:rPr>
        <w:t>These research advances also reflect ongoing developments in the</w:t>
      </w:r>
      <w:r w:rsidRPr="000920EC">
        <w:rPr>
          <w:rFonts w:eastAsia="Times New Roman"/>
          <w:szCs w:val="24"/>
          <w:lang w:val="en-US"/>
        </w:rPr>
        <w:t xml:space="preserve"> Science of Reading, which represents a cumulative, interdisciplinary body of evidence spanning cognitive psychology, linguistics, neuroscience, and education research </w:t>
      </w:r>
      <w:r w:rsidRPr="000920EC">
        <w:rPr>
          <w:szCs w:val="24"/>
        </w:rPr>
        <w:t xml:space="preserve">(The Reading League, </w:t>
      </w:r>
      <w:r w:rsidRPr="000920EC">
        <w:rPr>
          <w:szCs w:val="24"/>
        </w:rPr>
        <w:lastRenderedPageBreak/>
        <w:t>2022)</w:t>
      </w:r>
      <w:r w:rsidRPr="000920EC">
        <w:rPr>
          <w:rFonts w:eastAsia="Times New Roman"/>
          <w:szCs w:val="24"/>
          <w:lang w:val="en-US"/>
        </w:rPr>
        <w:t xml:space="preserve">. The epistemological foundation of the science of reading, as emphasized by </w:t>
      </w:r>
      <w:proofErr w:type="spellStart"/>
      <w:r w:rsidRPr="000920EC">
        <w:rPr>
          <w:rFonts w:eastAsia="Times New Roman"/>
          <w:szCs w:val="24"/>
          <w:lang w:val="en-US"/>
        </w:rPr>
        <w:t>Petscher</w:t>
      </w:r>
      <w:proofErr w:type="spellEnd"/>
      <w:r w:rsidRPr="000920EC">
        <w:rPr>
          <w:rFonts w:eastAsia="Times New Roman"/>
          <w:szCs w:val="24"/>
          <w:lang w:val="en-US"/>
        </w:rPr>
        <w:t xml:space="preserve"> et al. (2020), evaluates claims based on the strength and quality of evidence from rigorous research methods, including randomized controlled trials, meta-analyses, and replicated designs, rather than promoting any single program or ideological approach. This definition aligns with The Reading League's positioning of the Science of Reading as a research-informed approach rather than a commercial curriculum brand:</w:t>
      </w:r>
    </w:p>
    <w:p w14:paraId="77B59C6C" w14:textId="4C04AFDD" w:rsidR="000F7109" w:rsidRPr="000920EC" w:rsidRDefault="000F7109" w:rsidP="000F7109">
      <w:pPr>
        <w:spacing w:after="160"/>
        <w:ind w:left="720"/>
        <w:rPr>
          <w:rFonts w:eastAsia="Times New Roman"/>
          <w:szCs w:val="24"/>
          <w:lang w:val="en-US"/>
        </w:rPr>
      </w:pPr>
      <w:r w:rsidRPr="000920EC">
        <w:rPr>
          <w:rFonts w:eastAsia="Times New Roman"/>
          <w:szCs w:val="24"/>
          <w:lang w:val="en-US"/>
        </w:rPr>
        <w:t xml:space="preserve">The science of reading is a vast, interdisciplinary body of </w:t>
      </w:r>
      <w:proofErr w:type="gramStart"/>
      <w:r w:rsidRPr="000920EC">
        <w:rPr>
          <w:rFonts w:eastAsia="Times New Roman"/>
          <w:szCs w:val="24"/>
          <w:lang w:val="en-US"/>
        </w:rPr>
        <w:t>scientifically-based</w:t>
      </w:r>
      <w:proofErr w:type="gramEnd"/>
      <w:r w:rsidRPr="000920EC">
        <w:rPr>
          <w:rFonts w:eastAsia="Times New Roman"/>
          <w:szCs w:val="24"/>
          <w:lang w:val="en-US"/>
        </w:rPr>
        <w:t xml:space="preserve"> research about reading and issues related to reading and writing. This research has been conducted over the last five decades across the world, and it is derived from thousands of studies conducted in multiple languages. The science of reading has culminated in a preponderance of evidence to inform how proficient reading and writing develop; why some have difficulty; and how we can most effectively assess and teach and, therefore, improve student outcomes through prevention of and intervention for reading difficulties. (The Reading League, 2022, p. 6)</w:t>
      </w:r>
    </w:p>
    <w:p w14:paraId="0D3EC410" w14:textId="4DAF8CC7" w:rsidR="000F7109" w:rsidRPr="000920EC" w:rsidRDefault="000F7109" w:rsidP="000F7109">
      <w:r w:rsidRPr="000920EC">
        <w:rPr>
          <w:lang w:val="en-US"/>
        </w:rPr>
        <w:t>This collaborative, evidence-based approach is further exemplified by the joint statement from The Reading League and the National Committee for Effective Literacy (2023), which clarifies how Science of Reading principles can be appropriately implemented for English learner students and emergent bilingual</w:t>
      </w:r>
      <w:r w:rsidR="004A4B3F" w:rsidRPr="000920EC">
        <w:rPr>
          <w:lang w:val="en-US"/>
        </w:rPr>
        <w:t xml:space="preserve"> students</w:t>
      </w:r>
      <w:r w:rsidRPr="000920EC">
        <w:rPr>
          <w:lang w:val="en-US"/>
        </w:rPr>
        <w:t xml:space="preserve"> while maintaining rigorous research standards. Multiple conceptual frameworks guide the understanding of reading development.</w:t>
      </w:r>
    </w:p>
    <w:p w14:paraId="3BF451C9" w14:textId="54B362F7" w:rsidR="000F7109" w:rsidRPr="000920EC" w:rsidRDefault="000F7109" w:rsidP="000F7109">
      <w:pPr>
        <w:rPr>
          <w:rFonts w:eastAsiaTheme="majorEastAsia" w:cstheme="majorBidi"/>
          <w:i/>
          <w:iCs/>
        </w:rPr>
      </w:pPr>
      <w:r w:rsidRPr="000920EC">
        <w:rPr>
          <w:lang w:val="en-US"/>
        </w:rPr>
        <w:t xml:space="preserve">Research consistently demonstrates that reading comprehension requires both accurate word recognition and strong language comprehension working together—neither component alone is sufficient for reading success </w:t>
      </w:r>
      <w:bookmarkEnd w:id="10"/>
      <w:r w:rsidRPr="000920EC">
        <w:rPr>
          <w:lang w:val="en-US"/>
        </w:rPr>
        <w:t xml:space="preserve">(Hoover and </w:t>
      </w:r>
      <w:proofErr w:type="spellStart"/>
      <w:r w:rsidRPr="000920EC">
        <w:rPr>
          <w:lang w:val="en-US"/>
        </w:rPr>
        <w:t>Tunmer</w:t>
      </w:r>
      <w:proofErr w:type="spellEnd"/>
      <w:r w:rsidRPr="000920EC">
        <w:rPr>
          <w:lang w:val="en-US"/>
        </w:rPr>
        <w:t xml:space="preserve">, 2022; Kim 2020; Duke and Cartwright, 2021). This evidence-based framework applies across all populations, including English learner students and students with disabilities, requiring adaptations that maintain scientific principles while addressing </w:t>
      </w:r>
      <w:r w:rsidR="00612EA5" w:rsidRPr="000920EC">
        <w:rPr>
          <w:lang w:val="en-US"/>
        </w:rPr>
        <w:t>diverse</w:t>
      </w:r>
      <w:r w:rsidRPr="000920EC">
        <w:rPr>
          <w:lang w:val="en-US"/>
        </w:rPr>
        <w:t xml:space="preserve"> learning needs (The Reading League and National Committee for Effective Literacy, 2023). For all students, this foundational evidence underscores the importance of systematic oral language development, vocabulary growth, and knowledge building alongside word recognition skills. For English learner students specifically, implementation must additionally leverage their full linguistic resources, including their home languages as assets in the learning process (Goldenberg, 2020; Kittle, </w:t>
      </w:r>
      <w:proofErr w:type="spellStart"/>
      <w:r w:rsidRPr="000920EC">
        <w:rPr>
          <w:color w:val="auto"/>
          <w:lang w:val="en-US"/>
        </w:rPr>
        <w:t>Amendum</w:t>
      </w:r>
      <w:proofErr w:type="spellEnd"/>
      <w:r w:rsidRPr="000920EC">
        <w:rPr>
          <w:color w:val="auto"/>
          <w:lang w:val="en-US"/>
        </w:rPr>
        <w:t>, and Budde</w:t>
      </w:r>
      <w:r w:rsidRPr="000920EC">
        <w:rPr>
          <w:lang w:val="en-US"/>
        </w:rPr>
        <w:t>, 2024).</w:t>
      </w:r>
    </w:p>
    <w:p w14:paraId="26F259CC" w14:textId="77777777" w:rsidR="000F7109" w:rsidRPr="000920EC" w:rsidRDefault="000F7109" w:rsidP="00F96534">
      <w:pPr>
        <w:pStyle w:val="Heading4"/>
      </w:pPr>
      <w:r w:rsidRPr="000920EC">
        <w:t>Instructional Materials Guidance</w:t>
      </w:r>
    </w:p>
    <w:p w14:paraId="3A6BAF6A" w14:textId="77777777" w:rsidR="000F7109" w:rsidRPr="000920EC" w:rsidRDefault="000F7109" w:rsidP="000F7109">
      <w:pPr>
        <w:rPr>
          <w:rFonts w:eastAsia="Times New Roman"/>
        </w:rPr>
      </w:pPr>
      <w:r w:rsidRPr="000920EC">
        <w:rPr>
          <w:rFonts w:eastAsia="Times New Roman"/>
        </w:rPr>
        <w:t>Programs should do the following:</w:t>
      </w:r>
    </w:p>
    <w:p w14:paraId="50355A36" w14:textId="0DFCCBFA" w:rsidR="000F7109" w:rsidRPr="000920EC" w:rsidRDefault="000F7109" w:rsidP="000F7109">
      <w:pPr>
        <w:numPr>
          <w:ilvl w:val="0"/>
          <w:numId w:val="11"/>
        </w:numPr>
        <w:rPr>
          <w:szCs w:val="24"/>
        </w:rPr>
      </w:pPr>
      <w:r w:rsidRPr="000920EC">
        <w:rPr>
          <w:szCs w:val="24"/>
        </w:rPr>
        <w:lastRenderedPageBreak/>
        <w:t xml:space="preserve">Demonstrate alignment with </w:t>
      </w:r>
      <w:r w:rsidRPr="000920EC">
        <w:rPr>
          <w:rFonts w:ascii="Helvetica" w:hAnsi="Helvetica" w:cs="Helvetica"/>
          <w:color w:val="333333"/>
          <w:szCs w:val="24"/>
          <w:lang w:val="en-US"/>
        </w:rPr>
        <w:t>research-validated instructional approaches rather than proprietary methodologies</w:t>
      </w:r>
      <w:r w:rsidR="006D5EFC" w:rsidRPr="000920EC">
        <w:rPr>
          <w:rFonts w:ascii="Helvetica" w:hAnsi="Helvetica" w:cs="Helvetica"/>
          <w:color w:val="333333"/>
          <w:szCs w:val="24"/>
          <w:lang w:val="en-US"/>
        </w:rPr>
        <w:t>.</w:t>
      </w:r>
    </w:p>
    <w:p w14:paraId="29D2A841" w14:textId="6EF0954E" w:rsidR="000F7109" w:rsidRPr="000920EC" w:rsidRDefault="000F7109" w:rsidP="000F7109">
      <w:pPr>
        <w:numPr>
          <w:ilvl w:val="0"/>
          <w:numId w:val="11"/>
        </w:numPr>
        <w:rPr>
          <w:szCs w:val="24"/>
        </w:rPr>
      </w:pPr>
      <w:r w:rsidRPr="000920EC">
        <w:rPr>
          <w:szCs w:val="24"/>
        </w:rPr>
        <w:t>Address both word recognition and language comprehension as integrated, essential components</w:t>
      </w:r>
      <w:r w:rsidR="006D5EFC" w:rsidRPr="000920EC">
        <w:rPr>
          <w:szCs w:val="24"/>
        </w:rPr>
        <w:t>.</w:t>
      </w:r>
    </w:p>
    <w:p w14:paraId="118D88E7" w14:textId="164214D0" w:rsidR="000F7109" w:rsidRPr="000920EC" w:rsidRDefault="000F7109" w:rsidP="000F7109">
      <w:pPr>
        <w:numPr>
          <w:ilvl w:val="0"/>
          <w:numId w:val="11"/>
        </w:numPr>
        <w:rPr>
          <w:szCs w:val="24"/>
        </w:rPr>
      </w:pPr>
      <w:r w:rsidRPr="000920EC">
        <w:rPr>
          <w:szCs w:val="24"/>
        </w:rPr>
        <w:t>Provide clear research rationale for instructional sequences and methods</w:t>
      </w:r>
      <w:r w:rsidR="006D5EFC" w:rsidRPr="000920EC">
        <w:rPr>
          <w:szCs w:val="24"/>
        </w:rPr>
        <w:t>.</w:t>
      </w:r>
    </w:p>
    <w:p w14:paraId="7DC9BDBC" w14:textId="0EA288EB" w:rsidR="000F7109" w:rsidRPr="000920EC" w:rsidRDefault="000F7109" w:rsidP="000F7109">
      <w:pPr>
        <w:numPr>
          <w:ilvl w:val="0"/>
          <w:numId w:val="11"/>
        </w:numPr>
        <w:rPr>
          <w:szCs w:val="24"/>
          <w:lang w:val="en-US"/>
        </w:rPr>
      </w:pPr>
      <w:r w:rsidRPr="000920EC">
        <w:rPr>
          <w:szCs w:val="24"/>
          <w:lang w:val="en-US"/>
        </w:rPr>
        <w:t>Include systematic oral language development that leverages students' home language skills as assets through cross-linguistic connections for English learner students</w:t>
      </w:r>
      <w:r w:rsidR="006D5EFC" w:rsidRPr="000920EC">
        <w:rPr>
          <w:szCs w:val="24"/>
          <w:lang w:val="en-US"/>
        </w:rPr>
        <w:t>.</w:t>
      </w:r>
    </w:p>
    <w:p w14:paraId="3F80E1DD" w14:textId="4376C703" w:rsidR="000F7109" w:rsidRPr="000920EC" w:rsidRDefault="000F7109" w:rsidP="000F7109">
      <w:pPr>
        <w:numPr>
          <w:ilvl w:val="0"/>
          <w:numId w:val="11"/>
        </w:numPr>
        <w:rPr>
          <w:szCs w:val="24"/>
          <w:lang w:val="en-US"/>
        </w:rPr>
      </w:pPr>
      <w:r w:rsidRPr="000920EC">
        <w:rPr>
          <w:szCs w:val="24"/>
          <w:lang w:val="en-US"/>
        </w:rPr>
        <w:t>Support multicomponent reading interventions that integrate systematic foundational skills with comprehension and writing activities</w:t>
      </w:r>
      <w:r w:rsidR="006D5EFC" w:rsidRPr="000920EC">
        <w:rPr>
          <w:szCs w:val="24"/>
          <w:lang w:val="en-US"/>
        </w:rPr>
        <w:t>.</w:t>
      </w:r>
    </w:p>
    <w:p w14:paraId="4E65ABD5" w14:textId="405B03D2" w:rsidR="000F7109" w:rsidRPr="000920EC" w:rsidRDefault="000F7109" w:rsidP="00F96534">
      <w:pPr>
        <w:pStyle w:val="Heading4"/>
      </w:pPr>
      <w:bookmarkStart w:id="11" w:name="_heading=h.lhg6vydglzu1" w:colFirst="0" w:colLast="0"/>
      <w:bookmarkEnd w:id="11"/>
      <w:r w:rsidRPr="000920EC">
        <w:t>A.1. Foundational Skills</w:t>
      </w:r>
    </w:p>
    <w:p w14:paraId="2D7DEE56" w14:textId="77777777" w:rsidR="000F7109" w:rsidRPr="000920EC" w:rsidRDefault="000F7109" w:rsidP="000F7109">
      <w:r w:rsidRPr="000920EC">
        <w:rPr>
          <w:lang w:val="en-US"/>
        </w:rPr>
        <w:t xml:space="preserve">Research demonstrates that fluent readers develop through orthographic mapping—bonding letters to sounds in memory—which requires systematic phonics instruction rather than guessing from context (Ehri, 2020; Seidenberg, 2013). </w:t>
      </w:r>
      <w:bookmarkStart w:id="12" w:name="_Hlk211005447"/>
      <w:r w:rsidRPr="000920EC">
        <w:rPr>
          <w:lang w:val="en-US"/>
        </w:rPr>
        <w:t xml:space="preserve">Meta-analytic evidence on phonemic awareness (PA) instruction reinforces this finding. A comprehensive review of 46 studies found that explicit PA instruction significantly improves students’ ability to manipulate sounds, with a moderate effect size, and this benefit holds across teacher-, computer-, and parent-led contexts (Rice et al., 2022). Similarly, </w:t>
      </w:r>
      <w:proofErr w:type="spellStart"/>
      <w:r w:rsidRPr="000920EC">
        <w:rPr>
          <w:lang w:val="en-US"/>
        </w:rPr>
        <w:t>Erbeli</w:t>
      </w:r>
      <w:proofErr w:type="spellEnd"/>
      <w:r w:rsidRPr="000920EC">
        <w:rPr>
          <w:lang w:val="en-US"/>
        </w:rPr>
        <w:t xml:space="preserve"> et al. (2024) demonstrated that the dosage of PA instruction matters: around 10 hours of targeted PA instruction produces the strongest gains, especially for at-risk readers, after which additional time shows diminishing returns unless letters are integrated. Taken together, research indicates that when schools provide short but systematic PA instruction in early grades, students are more likely to acquire the sound–symbol connections that underlie fluent word recognition.</w:t>
      </w:r>
    </w:p>
    <w:p w14:paraId="532D188E" w14:textId="478790E4" w:rsidR="000F7109" w:rsidRPr="000920EC" w:rsidRDefault="000F7109" w:rsidP="000F7109">
      <w:r w:rsidRPr="000920EC">
        <w:t>The National Reading Panel (</w:t>
      </w:r>
      <w:r w:rsidRPr="000920EC">
        <w:rPr>
          <w:szCs w:val="24"/>
        </w:rPr>
        <w:t>National Institute of Child Health and Human Development</w:t>
      </w:r>
      <w:r w:rsidRPr="000920EC">
        <w:t>, 2000) and subsequent What Works Clearinghouse practice guide (Institute of Education Sciences, 2016), along with a more recent meta-analysis (Gersten et al., 2020), provide converging evidence that systematic phonics and PA instruction in kindergarten through grade three lead to significant improvements in reading outcomes. Importantly, positive effects were found when interventions combined decoding instruction with encoding, fluency, and comprehension activities, reflecting the benefits of an integrated approach.</w:t>
      </w:r>
    </w:p>
    <w:p w14:paraId="0413EC16" w14:textId="3BD7FC3F" w:rsidR="000F7109" w:rsidRPr="000920EC" w:rsidRDefault="000F7109" w:rsidP="000F7109">
      <w:r w:rsidRPr="000920EC">
        <w:rPr>
          <w:lang w:val="en-US"/>
        </w:rPr>
        <w:t xml:space="preserve">Integration with meaning making is also critical. </w:t>
      </w:r>
      <w:r w:rsidRPr="000920EC">
        <w:rPr>
          <w:color w:val="auto"/>
          <w:lang w:val="en-US"/>
        </w:rPr>
        <w:t xml:space="preserve">Hwang, </w:t>
      </w:r>
      <w:r w:rsidRPr="000920EC">
        <w:rPr>
          <w:color w:val="auto"/>
          <w:szCs w:val="24"/>
        </w:rPr>
        <w:t>Cabell, and Joyner</w:t>
      </w:r>
      <w:r w:rsidRPr="000920EC">
        <w:rPr>
          <w:color w:val="auto"/>
          <w:lang w:val="en-US"/>
        </w:rPr>
        <w:t xml:space="preserve"> </w:t>
      </w:r>
      <w:r w:rsidRPr="000920EC">
        <w:rPr>
          <w:lang w:val="en-US"/>
        </w:rPr>
        <w:t xml:space="preserve">(2021) argue that separating code-focused and comprehension-focused instruction is artificial </w:t>
      </w:r>
      <w:r w:rsidRPr="000920EC">
        <w:rPr>
          <w:lang w:val="en-US"/>
        </w:rPr>
        <w:lastRenderedPageBreak/>
        <w:t>and counterproductive. Research shows that when children practice decoding within meaningful contexts, their gains in fluency and comprehension are stronger. Similarly, Graham and Santangelo (2014) demonstrated</w:t>
      </w:r>
      <w:r w:rsidR="006D5EFC" w:rsidRPr="000920EC">
        <w:rPr>
          <w:lang w:val="en-US"/>
        </w:rPr>
        <w:t>,</w:t>
      </w:r>
      <w:r w:rsidRPr="000920EC">
        <w:rPr>
          <w:lang w:val="en-US"/>
        </w:rPr>
        <w:t xml:space="preserve"> through meta-analysis</w:t>
      </w:r>
      <w:r w:rsidR="006D5EFC" w:rsidRPr="000920EC">
        <w:rPr>
          <w:lang w:val="en-US"/>
        </w:rPr>
        <w:t>,</w:t>
      </w:r>
      <w:r w:rsidRPr="000920EC">
        <w:rPr>
          <w:lang w:val="en-US"/>
        </w:rPr>
        <w:t xml:space="preserve"> that teaching spelling improves not only spelling outcomes but also reading and phonological awareness, as spelling instruction deepens students’ understanding of sound–symbol correspondences. Rather than using arbitrary word lists, effective spelling instruction should integrate morphology and phonics using words connected to current texts and themes, enabling students to apply their knowledge meaningfully in authentic reading and writing tasks.</w:t>
      </w:r>
    </w:p>
    <w:p w14:paraId="0B54BC12" w14:textId="77777777" w:rsidR="000F7109" w:rsidRPr="000920EC" w:rsidDel="00DD2D8B" w:rsidRDefault="000F7109" w:rsidP="000F7109">
      <w:r w:rsidRPr="000920EC">
        <w:rPr>
          <w:lang w:val="en-US"/>
        </w:rPr>
        <w:t>Research also highlights the role of fluency as a bridge between decoding and comprehension. Burns (2024) found that reading fluency interventions, particularly when texts are selected at the appropriate instructional level, produced large gains for students with reading difficulties. This suggests that when teachers carefully match text difficulty to students’ decoding ability and provide repeated reading opportunities, students not only become more accurate and automatic readers but also improve comprehension outcomes.</w:t>
      </w:r>
    </w:p>
    <w:p w14:paraId="4CBFBB3B" w14:textId="77777777" w:rsidR="000F7109" w:rsidRPr="000920EC" w:rsidRDefault="000F7109" w:rsidP="000F7109">
      <w:pPr>
        <w:rPr>
          <w:szCs w:val="24"/>
        </w:rPr>
      </w:pPr>
      <w:r w:rsidRPr="000920EC">
        <w:rPr>
          <w:szCs w:val="24"/>
          <w:lang w:val="en-US"/>
        </w:rPr>
        <w:t>Research on decodable texts shows they provide useful, structured practice with phonics but have only modest effects on word reading and decoding when used in isolation. Meta-analyses and systematic reviews (e.g., Price-Mohr and Price, 2018; Pugh et al., 2023; Murphy Odo, 2024; Birch et al., 2022) indicate that decodable texts are most effective when paired with other text types, supporting both skill development and motivation. While decodables are important for practicing letter–sound patterns, research tells us it is the combination of decodables and</w:t>
      </w:r>
      <w:r w:rsidRPr="000920EC">
        <w:rPr>
          <w:i/>
          <w:iCs/>
          <w:szCs w:val="24"/>
          <w:lang w:val="en-US"/>
        </w:rPr>
        <w:t xml:space="preserve"> </w:t>
      </w:r>
      <w:r w:rsidRPr="000920EC">
        <w:rPr>
          <w:szCs w:val="24"/>
          <w:lang w:val="en-US"/>
        </w:rPr>
        <w:t>authentic texts that best supports young readers. Research also emphasizes the importance of varied reading materials—what some call a "text diet"</w:t>
      </w:r>
      <w:proofErr w:type="gramStart"/>
      <w:r w:rsidRPr="000920EC">
        <w:rPr>
          <w:szCs w:val="24"/>
          <w:lang w:val="en-US"/>
        </w:rPr>
        <w:t>—ensuring</w:t>
      </w:r>
      <w:proofErr w:type="gramEnd"/>
      <w:r w:rsidRPr="000920EC">
        <w:rPr>
          <w:szCs w:val="24"/>
          <w:lang w:val="en-US"/>
        </w:rPr>
        <w:t xml:space="preserve"> students experience different types of texts, from stories </w:t>
      </w:r>
      <w:r w:rsidRPr="000920EC">
        <w:rPr>
          <w:szCs w:val="24"/>
        </w:rPr>
        <w:t xml:space="preserve">to informational books, as their reading skills develop (Conradi Smith and Hiebert, </w:t>
      </w:r>
      <w:r w:rsidRPr="000920EC">
        <w:rPr>
          <w:szCs w:val="24"/>
          <w:lang w:val="en-US"/>
        </w:rPr>
        <w:t xml:space="preserve">2022). Instructional implications are clear: teacher expertise, purposeful </w:t>
      </w:r>
      <w:r w:rsidRPr="000920EC">
        <w:rPr>
          <w:szCs w:val="24"/>
        </w:rPr>
        <w:t>text-to-lesson alignment, and variety in materials are essential for supporting both foundational decoding skills and long-term comprehension growth.</w:t>
      </w:r>
    </w:p>
    <w:p w14:paraId="727EA537" w14:textId="77777777" w:rsidR="000F7109" w:rsidRPr="000920EC" w:rsidRDefault="000F7109" w:rsidP="000F7109">
      <w:r w:rsidRPr="000920EC">
        <w:rPr>
          <w:lang w:val="en-US"/>
        </w:rPr>
        <w:t>Finally, decoding is strongly linked to comprehension. García and Cain (2014) synthesized 110 studies and confirmed that decoding skill explains a substantial portion of variance in comprehension, with stronger effects in younger students. This means that in the early grades, word reading is often the constraining factor on comprehension: When we improve decoding, we directly expand students’ capacity to understand texts.</w:t>
      </w:r>
    </w:p>
    <w:p w14:paraId="7F952690" w14:textId="77777777" w:rsidR="000F7109" w:rsidRPr="000920EC" w:rsidRDefault="000F7109" w:rsidP="000F7109">
      <w:r w:rsidRPr="000920EC">
        <w:rPr>
          <w:lang w:val="en-US"/>
        </w:rPr>
        <w:t xml:space="preserve">Taken together, this research converges on the point that foundational skills instruction must be explicit and systematic in phonemic awareness, phonics, spelling, and morphology; integrated with meaningful practice in decodable and connected texts; </w:t>
      </w:r>
      <w:r w:rsidRPr="000920EC">
        <w:rPr>
          <w:lang w:val="en-US"/>
        </w:rPr>
        <w:lastRenderedPageBreak/>
        <w:t>calibrated for dosage and difficulty, ensuring instruction is neither too brief nor misaligned to student ability; and linked to higher-level skills, so that gains in decoding translate to fluency and comprehension. Instructional implications are clear: Teacher expertise, purposeful text-to-lesson alignment, and variety in materials are essential for supporting both foundational decoding skills and long-term comprehension growth.</w:t>
      </w:r>
      <w:bookmarkEnd w:id="12"/>
    </w:p>
    <w:p w14:paraId="17F55E9F" w14:textId="77777777" w:rsidR="000F7109" w:rsidRPr="000920EC" w:rsidRDefault="000F7109" w:rsidP="00F96534">
      <w:pPr>
        <w:pStyle w:val="Heading5"/>
        <w:rPr>
          <w:i/>
          <w:iCs/>
        </w:rPr>
      </w:pPr>
      <w:r w:rsidRPr="000920EC">
        <w:t>Instructional Materials Guidance</w:t>
      </w:r>
    </w:p>
    <w:p w14:paraId="3B3BBA6D" w14:textId="77777777" w:rsidR="000F7109" w:rsidRPr="000920EC" w:rsidRDefault="000F7109" w:rsidP="000F7109">
      <w:pPr>
        <w:rPr>
          <w:rFonts w:eastAsia="Times New Roman"/>
        </w:rPr>
      </w:pPr>
      <w:r w:rsidRPr="000920EC">
        <w:rPr>
          <w:rFonts w:eastAsia="Times New Roman"/>
        </w:rPr>
        <w:t>Programs should do the following:</w:t>
      </w:r>
    </w:p>
    <w:p w14:paraId="7D6BB811" w14:textId="5EEDFDAC" w:rsidR="000F7109" w:rsidRPr="000920EC" w:rsidRDefault="000F7109" w:rsidP="000F7109">
      <w:pPr>
        <w:numPr>
          <w:ilvl w:val="0"/>
          <w:numId w:val="12"/>
        </w:numPr>
        <w:rPr>
          <w:szCs w:val="24"/>
        </w:rPr>
      </w:pPr>
      <w:r w:rsidRPr="000920EC">
        <w:rPr>
          <w:szCs w:val="24"/>
        </w:rPr>
        <w:t>Provide systematic foundational skills instruction embedded within authentic reading and writing activities, including phonemic awareness, phonics, word recognition, morphology, and orthographic patterns</w:t>
      </w:r>
      <w:r w:rsidR="00091A3D" w:rsidRPr="000920EC">
        <w:rPr>
          <w:szCs w:val="24"/>
        </w:rPr>
        <w:t>.</w:t>
      </w:r>
    </w:p>
    <w:p w14:paraId="28816787" w14:textId="4BF0AE52" w:rsidR="000F7109" w:rsidRPr="000920EC" w:rsidRDefault="000F7109" w:rsidP="000F7109">
      <w:pPr>
        <w:numPr>
          <w:ilvl w:val="0"/>
          <w:numId w:val="12"/>
        </w:numPr>
        <w:rPr>
          <w:rFonts w:eastAsia="Times New Roman"/>
          <w:lang w:val="en-US"/>
        </w:rPr>
      </w:pPr>
      <w:r w:rsidRPr="000920EC">
        <w:rPr>
          <w:rFonts w:eastAsia="Times New Roman"/>
          <w:lang w:val="en-US"/>
        </w:rPr>
        <w:t>Use a mix of decodable texts and authentic literature and informational texts that gradually increase in complexity over time to develop fluency</w:t>
      </w:r>
      <w:r w:rsidR="00091A3D" w:rsidRPr="000920EC">
        <w:rPr>
          <w:rFonts w:eastAsia="Times New Roman"/>
          <w:lang w:val="en-US"/>
        </w:rPr>
        <w:t>.</w:t>
      </w:r>
    </w:p>
    <w:p w14:paraId="076D698F" w14:textId="7C2B9ECF" w:rsidR="000F7109" w:rsidRPr="000920EC" w:rsidRDefault="000F7109" w:rsidP="000F7109">
      <w:pPr>
        <w:numPr>
          <w:ilvl w:val="0"/>
          <w:numId w:val="12"/>
        </w:numPr>
        <w:rPr>
          <w:rFonts w:eastAsia="Times New Roman"/>
          <w:lang w:val="en-US"/>
        </w:rPr>
      </w:pPr>
      <w:r w:rsidRPr="000920EC">
        <w:rPr>
          <w:rFonts w:eastAsia="Times New Roman"/>
          <w:lang w:val="en-US"/>
        </w:rPr>
        <w:t>Feature authentic texts incorporating multiple linguistic varieties</w:t>
      </w:r>
      <w:r w:rsidR="00091A3D" w:rsidRPr="000920EC">
        <w:rPr>
          <w:rFonts w:eastAsia="Times New Roman"/>
          <w:lang w:val="en-US"/>
        </w:rPr>
        <w:t>.</w:t>
      </w:r>
    </w:p>
    <w:p w14:paraId="0B773951" w14:textId="77777777" w:rsidR="000F7109" w:rsidRPr="000920EC" w:rsidRDefault="000F7109" w:rsidP="00F96534">
      <w:pPr>
        <w:pStyle w:val="Heading4"/>
      </w:pPr>
      <w:bookmarkStart w:id="13" w:name="_heading=h.v8ui3u5vvq7m"/>
      <w:bookmarkEnd w:id="13"/>
      <w:r w:rsidRPr="000920EC">
        <w:t>A.2. Comprehension and Knowledge Building</w:t>
      </w:r>
    </w:p>
    <w:p w14:paraId="77DE8BE6" w14:textId="0FF5C565" w:rsidR="000F7109" w:rsidRPr="000920EC" w:rsidRDefault="000F7109" w:rsidP="000F7109">
      <w:pPr>
        <w:rPr>
          <w:szCs w:val="24"/>
          <w:lang w:val="en-US"/>
        </w:rPr>
      </w:pPr>
      <w:r w:rsidRPr="000920EC">
        <w:rPr>
          <w:szCs w:val="24"/>
          <w:lang w:val="en-US"/>
        </w:rPr>
        <w:t xml:space="preserve">Reading comprehension extends far beyond accurate word recognition, requiring robust vocabulary knowledge, background knowledge, understanding of syntax and text structures, and strategic reading skills. </w:t>
      </w:r>
      <w:r w:rsidRPr="000920EC">
        <w:rPr>
          <w:lang w:val="en-US"/>
        </w:rPr>
        <w:t xml:space="preserve">Duke, </w:t>
      </w:r>
      <w:r w:rsidRPr="000920EC">
        <w:rPr>
          <w:color w:val="auto"/>
        </w:rPr>
        <w:t>Ward, and Pearson</w:t>
      </w:r>
      <w:r w:rsidRPr="000920EC">
        <w:rPr>
          <w:lang w:val="en-US"/>
        </w:rPr>
        <w:t xml:space="preserve"> (2021</w:t>
      </w:r>
      <w:r w:rsidRPr="000920EC">
        <w:rPr>
          <w:szCs w:val="24"/>
          <w:lang w:val="en-US"/>
        </w:rPr>
        <w:t xml:space="preserve">) synthesize extensive evidence supporting explicit instruction in comprehension strategies, text structure awareness, and vocabulary development. </w:t>
      </w:r>
      <w:r w:rsidRPr="000920EC">
        <w:rPr>
          <w:color w:val="auto"/>
          <w:lang w:val="en-US"/>
        </w:rPr>
        <w:t xml:space="preserve">Hwang, </w:t>
      </w:r>
      <w:r w:rsidRPr="000920EC">
        <w:rPr>
          <w:color w:val="auto"/>
          <w:szCs w:val="24"/>
        </w:rPr>
        <w:t>Cabell, and Joyner</w:t>
      </w:r>
      <w:r w:rsidRPr="000920EC">
        <w:rPr>
          <w:color w:val="auto"/>
          <w:lang w:val="en-US"/>
        </w:rPr>
        <w:t xml:space="preserve"> </w:t>
      </w:r>
      <w:r w:rsidRPr="000920EC">
        <w:rPr>
          <w:szCs w:val="24"/>
          <w:lang w:val="en-US"/>
        </w:rPr>
        <w:t>(2021) provide evidence that systematic exposure to content-rich texts within integrated literacy and content-area instruction supports the development of comprehension by enhancing students’ ability to make inferences, recognize meaningful relations between prior and new knowledge, and construct deep textual understanding.</w:t>
      </w:r>
    </w:p>
    <w:p w14:paraId="2FA9EE97" w14:textId="77777777" w:rsidR="000F7109" w:rsidRPr="000920EC" w:rsidRDefault="000F7109" w:rsidP="000F7109">
      <w:pPr>
        <w:rPr>
          <w:szCs w:val="24"/>
          <w:lang w:val="en-US"/>
        </w:rPr>
      </w:pPr>
      <w:r w:rsidRPr="000920EC">
        <w:rPr>
          <w:szCs w:val="24"/>
          <w:lang w:val="en-US"/>
        </w:rPr>
        <w:t xml:space="preserve">Research consistently demonstrates the importance of background knowledge as a driver of comprehension. Smith et al. (2021) critically reviewed research and concluded that background knowledge exerts a strong influence on comprehension outcomes across a wide variety of texts. When readers possess relevant knowledge, they are better able to generate inferences and sustain comprehension. Importantly, strong background knowledge can partially compensate for weaker decoding skills, particularly for recall and summary tasks, though this compensation is incomplete—readers with weaker skills still show deficits in inference-making compared to skilled readers with similar knowledge. Conversely, when knowledge is weak, comprehension falters despite accurate word reading. Instructional approaches that deliberately incorporate </w:t>
      </w:r>
      <w:r w:rsidRPr="000920EC">
        <w:rPr>
          <w:szCs w:val="24"/>
          <w:lang w:val="en-US"/>
        </w:rPr>
        <w:lastRenderedPageBreak/>
        <w:t>content knowledge across disciplines can therefore help narrow opportunity gaps, though they should not replace foundational reading skill instruction.</w:t>
      </w:r>
    </w:p>
    <w:p w14:paraId="2532F066" w14:textId="77777777" w:rsidR="000F7109" w:rsidRPr="000920EC" w:rsidRDefault="000F7109" w:rsidP="000F7109">
      <w:pPr>
        <w:rPr>
          <w:szCs w:val="24"/>
        </w:rPr>
      </w:pPr>
      <w:r w:rsidRPr="000920EC">
        <w:rPr>
          <w:szCs w:val="24"/>
        </w:rPr>
        <w:t xml:space="preserve">Vocabulary instruction has also been extensively studied. </w:t>
      </w:r>
      <w:r w:rsidRPr="000920EC">
        <w:rPr>
          <w:szCs w:val="24"/>
          <w:lang w:val="en-US"/>
        </w:rPr>
        <w:t>Cervetti et al. (2023) reported that direct teaching of individual word meanings reliably improved knowledge of those specific words, while strategy-based instruction improved word-solving ability but did not always expand overall vocabulary size. Wright and Cervetti (2016) similarly concluded that vocabulary instruction enhances comprehension of texts containing the taught words, but broader comprehension gains are most likely when vocabulary learning is paired with opportunities to practice inferencing and strategy use. These findings suggest that instructional materials should combine explicit teaching of high-utility academic terms with systematic opportunities for students to engage in word-learning strategies across a wide range of texts.</w:t>
      </w:r>
    </w:p>
    <w:p w14:paraId="2E3D2EDB" w14:textId="77777777" w:rsidR="000F7109" w:rsidRPr="000920EC" w:rsidRDefault="000F7109" w:rsidP="000F7109">
      <w:pPr>
        <w:rPr>
          <w:szCs w:val="24"/>
        </w:rPr>
      </w:pPr>
      <w:r w:rsidRPr="000920EC">
        <w:rPr>
          <w:szCs w:val="24"/>
        </w:rPr>
        <w:t xml:space="preserve">Knowledge-building requires integrating literacy with content-area instruction. </w:t>
      </w:r>
      <w:r w:rsidRPr="000920EC">
        <w:rPr>
          <w:color w:val="auto"/>
          <w:lang w:val="en-US"/>
        </w:rPr>
        <w:t xml:space="preserve">Hwang, </w:t>
      </w:r>
      <w:r w:rsidRPr="000920EC">
        <w:rPr>
          <w:color w:val="auto"/>
          <w:szCs w:val="24"/>
        </w:rPr>
        <w:t>Cabell, and Joyner</w:t>
      </w:r>
      <w:r w:rsidRPr="000920EC">
        <w:rPr>
          <w:color w:val="auto"/>
          <w:lang w:val="en-US"/>
        </w:rPr>
        <w:t xml:space="preserve"> (</w:t>
      </w:r>
      <w:r w:rsidRPr="000920EC">
        <w:rPr>
          <w:szCs w:val="24"/>
        </w:rPr>
        <w:t>2021) found that integrated literacy and content-area instruction in science and social studies leads to significant improvements in elementary students’ vocabulary and comprehension. The results highlight that engaging students with content-rich texts and literacy activities as part of disciplinary learning enhances both literacy skills and conceptual understanding, supporting future reading development. Instructional materials that include coherent text sets organized around themes or disciplines provide essential scaffolds for this work.</w:t>
      </w:r>
    </w:p>
    <w:p w14:paraId="7C3B4B11" w14:textId="77777777" w:rsidR="000F7109" w:rsidRPr="000920EC" w:rsidRDefault="000F7109" w:rsidP="000F7109">
      <w:pPr>
        <w:rPr>
          <w:szCs w:val="24"/>
          <w:lang w:val="en-US"/>
        </w:rPr>
      </w:pPr>
      <w:r w:rsidRPr="000920EC">
        <w:rPr>
          <w:szCs w:val="24"/>
          <w:lang w:val="en-US"/>
        </w:rPr>
        <w:t xml:space="preserve">Seidenberg (2013) draws from cognitive science and neuroscience research to demonstrate that comprehension difficulties often reflect gaps in language experience and background knowledge rather than decoding deficits. This finding aligns with recommendations from the What Works Clearinghouse practice guide </w:t>
      </w:r>
      <w:r w:rsidRPr="000920EC">
        <w:rPr>
          <w:i/>
          <w:iCs/>
          <w:szCs w:val="24"/>
          <w:lang w:val="en-US"/>
        </w:rPr>
        <w:t>Improving Reading Comprehension in Kindergarten Through 3rd Grade</w:t>
      </w:r>
      <w:r w:rsidRPr="000920EC">
        <w:rPr>
          <w:szCs w:val="24"/>
          <w:lang w:val="en-US"/>
        </w:rPr>
        <w:t>, which emphasizes explicit vocabulary instruction and comprehension strategy teaching embedded within content-rich instruction.</w:t>
      </w:r>
    </w:p>
    <w:p w14:paraId="09BBBE45" w14:textId="77777777" w:rsidR="000F7109" w:rsidRPr="000920EC" w:rsidRDefault="000F7109" w:rsidP="000F7109">
      <w:pPr>
        <w:rPr>
          <w:szCs w:val="24"/>
          <w:lang w:val="en-US"/>
        </w:rPr>
      </w:pPr>
      <w:r w:rsidRPr="000920EC">
        <w:rPr>
          <w:szCs w:val="24"/>
          <w:lang w:val="en-US"/>
        </w:rPr>
        <w:t xml:space="preserve">Meta-analytic research adds further weight to these recommendations. Spencer and Wagner's (2018) meta-analysis of 86 studies found that children with specific reading comprehension deficits demonstrate oral language impairments that are substantial but significantly less severe than their reading comprehension deficits, suggesting that oral language weaknesses alone cannot fully explain their comprehension difficulties. When compared to younger comprehension-matched readers, these children showed comparable oral language skills, indicating their language weakness represents a developmental delay rather than a qualitative deficit. </w:t>
      </w:r>
      <w:proofErr w:type="spellStart"/>
      <w:r w:rsidRPr="000920EC">
        <w:rPr>
          <w:szCs w:val="24"/>
          <w:lang w:val="en-US"/>
        </w:rPr>
        <w:t>Filderman</w:t>
      </w:r>
      <w:proofErr w:type="spellEnd"/>
      <w:r w:rsidRPr="000920EC">
        <w:rPr>
          <w:szCs w:val="24"/>
          <w:lang w:val="en-US"/>
        </w:rPr>
        <w:t xml:space="preserve"> et al. (2021) found that comprehension-focused interventions significantly improve outcomes for struggling readers in grades three through twelve, especially when instruction targets inferencing, </w:t>
      </w:r>
      <w:r w:rsidRPr="000920EC">
        <w:rPr>
          <w:szCs w:val="24"/>
          <w:lang w:val="en-US"/>
        </w:rPr>
        <w:lastRenderedPageBreak/>
        <w:t>main idea generation, and text structure awareness. Importantly, they noted that interventions were more effective when students applied strategies within authentic reading tasks.</w:t>
      </w:r>
    </w:p>
    <w:p w14:paraId="027F108C" w14:textId="77777777" w:rsidR="000F7109" w:rsidRPr="000920EC" w:rsidRDefault="000F7109" w:rsidP="000F7109">
      <w:pPr>
        <w:rPr>
          <w:szCs w:val="24"/>
          <w:lang w:val="en-US"/>
        </w:rPr>
      </w:pPr>
      <w:r w:rsidRPr="000920EC">
        <w:rPr>
          <w:szCs w:val="24"/>
          <w:lang w:val="en-US"/>
        </w:rPr>
        <w:t>Finally, fluency relates to reading comprehension, but this relationship weakens for adolescents. Washburn (2022) found that oral reading fluency has limited predictive value for comprehension in secondary students with reading difficulties, as multiple factors, including vocabulary, linguistic comprehension, and prosody, become more important, making fluency scores alone insufficient for determining instructional needs.</w:t>
      </w:r>
    </w:p>
    <w:p w14:paraId="5FAA762B" w14:textId="77777777" w:rsidR="000F7109" w:rsidRPr="000920EC" w:rsidRDefault="000F7109" w:rsidP="000F7109">
      <w:pPr>
        <w:rPr>
          <w:szCs w:val="24"/>
        </w:rPr>
      </w:pPr>
      <w:r w:rsidRPr="000920EC">
        <w:rPr>
          <w:szCs w:val="24"/>
        </w:rPr>
        <w:t xml:space="preserve">Together, this body of research underscores that comprehension is best fostered through </w:t>
      </w:r>
      <w:proofErr w:type="gramStart"/>
      <w:r w:rsidRPr="000920EC">
        <w:rPr>
          <w:szCs w:val="24"/>
        </w:rPr>
        <w:t>systematic instruction</w:t>
      </w:r>
      <w:proofErr w:type="gramEnd"/>
      <w:r w:rsidRPr="000920EC">
        <w:rPr>
          <w:szCs w:val="24"/>
        </w:rPr>
        <w:t xml:space="preserve"> in vocabulary, strategies, and text structures embedded within knowledge-rich curricula. Materials should therefore be designed not only to teach students how to process texts but also to ensure they are learning about the world through those texts.</w:t>
      </w:r>
    </w:p>
    <w:p w14:paraId="29842904" w14:textId="77777777" w:rsidR="000F7109" w:rsidRPr="000920EC" w:rsidRDefault="000F7109" w:rsidP="00F96534">
      <w:pPr>
        <w:pStyle w:val="Heading5"/>
        <w:rPr>
          <w:i/>
          <w:iCs/>
        </w:rPr>
      </w:pPr>
      <w:r w:rsidRPr="000920EC">
        <w:t>Instructional Materials Guidance</w:t>
      </w:r>
    </w:p>
    <w:p w14:paraId="4E263D51" w14:textId="77777777" w:rsidR="000F7109" w:rsidRPr="000920EC" w:rsidRDefault="000F7109" w:rsidP="000F7109">
      <w:pPr>
        <w:rPr>
          <w:szCs w:val="24"/>
        </w:rPr>
      </w:pPr>
      <w:r w:rsidRPr="000920EC">
        <w:rPr>
          <w:rFonts w:eastAsia="Times New Roman"/>
        </w:rPr>
        <w:t>Programs should</w:t>
      </w:r>
      <w:r w:rsidRPr="000920EC">
        <w:rPr>
          <w:szCs w:val="24"/>
        </w:rPr>
        <w:t xml:space="preserve"> do the following:</w:t>
      </w:r>
    </w:p>
    <w:p w14:paraId="2C0B357A" w14:textId="3814D84D" w:rsidR="000F7109" w:rsidRPr="000920EC" w:rsidRDefault="000F7109" w:rsidP="000F7109">
      <w:pPr>
        <w:numPr>
          <w:ilvl w:val="0"/>
          <w:numId w:val="13"/>
        </w:numPr>
      </w:pPr>
      <w:r w:rsidRPr="000920EC">
        <w:t>Provide coherent, content-rich text sets that build background knowledge systematically across disciplines</w:t>
      </w:r>
      <w:r w:rsidR="00091A3D" w:rsidRPr="000920EC">
        <w:t>.</w:t>
      </w:r>
    </w:p>
    <w:p w14:paraId="450F561F" w14:textId="5DC7FE70" w:rsidR="000F7109" w:rsidRPr="000920EC" w:rsidRDefault="000F7109" w:rsidP="000F7109">
      <w:pPr>
        <w:numPr>
          <w:ilvl w:val="0"/>
          <w:numId w:val="13"/>
        </w:numPr>
      </w:pPr>
      <w:r w:rsidRPr="000920EC">
        <w:t>Include systematic vocabulary instruction targeting both academic words and strategies for inferring unknown words within content areas</w:t>
      </w:r>
      <w:r w:rsidR="00091A3D" w:rsidRPr="000920EC">
        <w:t>.</w:t>
      </w:r>
    </w:p>
    <w:p w14:paraId="7867C411" w14:textId="466265B1" w:rsidR="000F7109" w:rsidRPr="000920EC" w:rsidRDefault="000F7109" w:rsidP="000F7109">
      <w:pPr>
        <w:numPr>
          <w:ilvl w:val="0"/>
          <w:numId w:val="13"/>
        </w:numPr>
      </w:pPr>
      <w:r w:rsidRPr="000920EC">
        <w:t>Incorporate explicit teaching of text structures and comprehension strategies within authentic reading tasks</w:t>
      </w:r>
      <w:r w:rsidR="00091A3D" w:rsidRPr="000920EC">
        <w:t>.</w:t>
      </w:r>
    </w:p>
    <w:p w14:paraId="3FD9B417" w14:textId="6F6C0664" w:rsidR="000F7109" w:rsidRPr="000920EC" w:rsidRDefault="000F7109" w:rsidP="000F7109">
      <w:pPr>
        <w:numPr>
          <w:ilvl w:val="0"/>
          <w:numId w:val="13"/>
        </w:numPr>
      </w:pPr>
      <w:r w:rsidRPr="000920EC">
        <w:t>Demonstrate how vocabulary and background knowledge instruction connect to and support decoding instruction</w:t>
      </w:r>
      <w:r w:rsidR="00091A3D" w:rsidRPr="000920EC">
        <w:t>.</w:t>
      </w:r>
    </w:p>
    <w:p w14:paraId="1DDEB032" w14:textId="16CAA506" w:rsidR="000F7109" w:rsidRPr="000920EC" w:rsidRDefault="000F7109" w:rsidP="000F7109">
      <w:pPr>
        <w:numPr>
          <w:ilvl w:val="0"/>
          <w:numId w:val="13"/>
        </w:numPr>
      </w:pPr>
      <w:r w:rsidRPr="000920EC">
        <w:t>Embed fluency practice within meaningful, content-rich reading experiences at all grade levels</w:t>
      </w:r>
      <w:r w:rsidR="00091A3D" w:rsidRPr="000920EC">
        <w:t>.</w:t>
      </w:r>
    </w:p>
    <w:p w14:paraId="031A3FD7" w14:textId="77777777" w:rsidR="000F7109" w:rsidRPr="000920EC" w:rsidRDefault="000F7109" w:rsidP="00F96534">
      <w:pPr>
        <w:pStyle w:val="Heading4"/>
      </w:pPr>
      <w:bookmarkStart w:id="14" w:name="_heading=h.5x39y4vphzzh" w:colFirst="0" w:colLast="0"/>
      <w:bookmarkEnd w:id="14"/>
      <w:r w:rsidRPr="000920EC">
        <w:t>A.3. Reading–Writing Integration</w:t>
      </w:r>
    </w:p>
    <w:p w14:paraId="210FCE22" w14:textId="77777777" w:rsidR="000F7109" w:rsidRPr="000920EC" w:rsidRDefault="000F7109" w:rsidP="000F7109">
      <w:pPr>
        <w:rPr>
          <w:szCs w:val="24"/>
          <w:lang w:val="en-US"/>
        </w:rPr>
      </w:pPr>
      <w:r w:rsidRPr="000920EC">
        <w:rPr>
          <w:szCs w:val="24"/>
          <w:lang w:val="en-US"/>
        </w:rPr>
        <w:t>Reading and writing develop as reciprocal, mutually reinforcing processes that should be taught together rather than in isolation. Meta-analytic evidence demonstrates that integrated reading–writing instruction significantly enhances both reading comprehension and word recognition skills (Graham et al., 2018). Most recently, a randomized control trial confirmed that students receiving combined strategy instruction showed significant improvements in both domains (Kim et al., 2025).</w:t>
      </w:r>
    </w:p>
    <w:p w14:paraId="7663BC93" w14:textId="77777777" w:rsidR="000F7109" w:rsidRPr="000920EC" w:rsidRDefault="000F7109" w:rsidP="000F7109">
      <w:pPr>
        <w:rPr>
          <w:szCs w:val="24"/>
          <w:lang w:val="en-US"/>
        </w:rPr>
      </w:pPr>
      <w:r w:rsidRPr="000920EC">
        <w:rPr>
          <w:szCs w:val="24"/>
          <w:lang w:val="en-US"/>
        </w:rPr>
        <w:lastRenderedPageBreak/>
        <w:t>This reciprocal relationship operates across multiple levels. At the foundational level, explicit spelling instruction reinforces phonics learning while improving word-reading proficiency (Graham and Santangelo, 2014). At the comprehension level, writing about texts requires students to analyze and synthesize what they have read, deepening their understanding. The Interactive Dynamic Literacy Model (Kim, 2020) explains these connections as hierarchical and interactive—reading provides models and content for writing, while writing strengthens both word-level skills and comprehension.</w:t>
      </w:r>
    </w:p>
    <w:p w14:paraId="6B465C85" w14:textId="77777777" w:rsidR="000F7109" w:rsidRPr="000920EC" w:rsidRDefault="000F7109" w:rsidP="000F7109">
      <w:pPr>
        <w:rPr>
          <w:lang w:val="en-US"/>
        </w:rPr>
      </w:pPr>
      <w:r w:rsidRPr="000920EC">
        <w:rPr>
          <w:lang w:val="en-US"/>
        </w:rPr>
        <w:t>Effective integration requires explicit connections between domains (Kim and Zagata, 2024). For example, teaching students to use comprehension monitoring both when reading texts and revising their own writing builds transferable strategies. When instruction leverages these natural connections through activities like writing text summaries or analyzing text structure through writing, students develop stronger comprehensive literacy skills. The evidence is clear: A stronger emphasis on integrated reading-writing instruction is not just beneficial but essential for optimal literacy development.</w:t>
      </w:r>
    </w:p>
    <w:p w14:paraId="055843BF" w14:textId="77777777" w:rsidR="000F7109" w:rsidRPr="000920EC" w:rsidRDefault="000F7109" w:rsidP="00F96534">
      <w:pPr>
        <w:pStyle w:val="Heading5"/>
        <w:rPr>
          <w:i/>
          <w:iCs/>
        </w:rPr>
      </w:pPr>
      <w:r w:rsidRPr="000920EC">
        <w:t>Instructional Materials Guidance</w:t>
      </w:r>
    </w:p>
    <w:p w14:paraId="262B9961" w14:textId="77777777" w:rsidR="000F7109" w:rsidRPr="000920EC" w:rsidRDefault="000F7109" w:rsidP="000F7109">
      <w:pPr>
        <w:rPr>
          <w:rFonts w:eastAsia="Times New Roman"/>
        </w:rPr>
      </w:pPr>
      <w:r w:rsidRPr="000920EC">
        <w:rPr>
          <w:rFonts w:eastAsia="Times New Roman"/>
        </w:rPr>
        <w:t>Programs should do the following:</w:t>
      </w:r>
    </w:p>
    <w:p w14:paraId="71A7F168" w14:textId="32272DB3" w:rsidR="000F7109" w:rsidRPr="000920EC" w:rsidRDefault="000F7109" w:rsidP="000F7109">
      <w:pPr>
        <w:numPr>
          <w:ilvl w:val="0"/>
          <w:numId w:val="9"/>
        </w:numPr>
      </w:pPr>
      <w:r w:rsidRPr="000920EC">
        <w:t>Integrate reading and writing instruction with explicit strategy transfer between domains</w:t>
      </w:r>
      <w:r w:rsidR="00091A3D" w:rsidRPr="000920EC">
        <w:t>.</w:t>
      </w:r>
    </w:p>
    <w:p w14:paraId="52E51472" w14:textId="3B746C83" w:rsidR="000F7109" w:rsidRPr="000920EC" w:rsidRDefault="000F7109" w:rsidP="000F7109">
      <w:pPr>
        <w:numPr>
          <w:ilvl w:val="0"/>
          <w:numId w:val="9"/>
        </w:numPr>
      </w:pPr>
      <w:r w:rsidRPr="000920EC">
        <w:rPr>
          <w:lang w:val="en-US"/>
        </w:rPr>
        <w:t>Provide frequent opportunities for writing about texts (e.g., summaries, analyses, opinions), as well as about students’ experiences</w:t>
      </w:r>
      <w:r w:rsidR="00091A3D" w:rsidRPr="000920EC">
        <w:rPr>
          <w:lang w:val="en-US"/>
        </w:rPr>
        <w:t>.</w:t>
      </w:r>
    </w:p>
    <w:p w14:paraId="394E4862" w14:textId="5CF1DCA8" w:rsidR="000F7109" w:rsidRPr="000920EC" w:rsidRDefault="000F7109" w:rsidP="000F7109">
      <w:pPr>
        <w:numPr>
          <w:ilvl w:val="0"/>
          <w:numId w:val="9"/>
        </w:numPr>
      </w:pPr>
      <w:r w:rsidRPr="000920EC">
        <w:t xml:space="preserve">Demonstrate how spelling (encoding) </w:t>
      </w:r>
      <w:proofErr w:type="gramStart"/>
      <w:r w:rsidRPr="000920EC">
        <w:t>instruction connects</w:t>
      </w:r>
      <w:proofErr w:type="gramEnd"/>
      <w:r w:rsidRPr="000920EC">
        <w:t xml:space="preserve"> to and reinforces phonics (decoding) instruction</w:t>
      </w:r>
      <w:r w:rsidR="00091A3D" w:rsidRPr="000920EC">
        <w:t>.</w:t>
      </w:r>
    </w:p>
    <w:p w14:paraId="0B3BB1D2" w14:textId="11C734C4" w:rsidR="000F7109" w:rsidRPr="000920EC" w:rsidRDefault="000F7109" w:rsidP="000F7109">
      <w:pPr>
        <w:numPr>
          <w:ilvl w:val="0"/>
          <w:numId w:val="9"/>
        </w:numPr>
      </w:pPr>
      <w:r w:rsidRPr="000920EC">
        <w:t>Track both reading and writing progress through assessments that capture how the two domains support one another</w:t>
      </w:r>
      <w:r w:rsidR="00091A3D" w:rsidRPr="000920EC">
        <w:t>.</w:t>
      </w:r>
    </w:p>
    <w:p w14:paraId="0C216D14" w14:textId="7AAC580B" w:rsidR="000F7109" w:rsidRPr="000920EC" w:rsidRDefault="000F7109" w:rsidP="000F7109">
      <w:pPr>
        <w:numPr>
          <w:ilvl w:val="0"/>
          <w:numId w:val="9"/>
        </w:numPr>
      </w:pPr>
      <w:r w:rsidRPr="000920EC">
        <w:t>Include explicit teaching of the writing process connected to reading comprehension strategies</w:t>
      </w:r>
      <w:r w:rsidR="00091A3D" w:rsidRPr="000920EC">
        <w:t>.</w:t>
      </w:r>
    </w:p>
    <w:p w14:paraId="79625D0C" w14:textId="03D9E4C6" w:rsidR="000F7109" w:rsidRPr="000920EC" w:rsidRDefault="000F7109" w:rsidP="000F7109">
      <w:pPr>
        <w:numPr>
          <w:ilvl w:val="0"/>
          <w:numId w:val="9"/>
        </w:numPr>
      </w:pPr>
      <w:r w:rsidRPr="000920EC">
        <w:t>Provide models and examples showing the relationships between reading and writing skills</w:t>
      </w:r>
      <w:r w:rsidR="00091A3D" w:rsidRPr="000920EC">
        <w:t>.</w:t>
      </w:r>
    </w:p>
    <w:p w14:paraId="4D988BD2" w14:textId="5F6E71B9" w:rsidR="000F7109" w:rsidRPr="000920EC" w:rsidRDefault="000F7109" w:rsidP="00777D30">
      <w:pPr>
        <w:pStyle w:val="Heading3"/>
        <w:rPr>
          <w:lang w:val="en-US"/>
        </w:rPr>
      </w:pPr>
      <w:bookmarkStart w:id="15" w:name="_Toc216439333"/>
      <w:r w:rsidRPr="000920EC">
        <w:rPr>
          <w:lang w:val="en-US"/>
        </w:rPr>
        <w:lastRenderedPageBreak/>
        <w:t>B. Tiered Supports</w:t>
      </w:r>
      <w:bookmarkEnd w:id="15"/>
    </w:p>
    <w:p w14:paraId="7038D7DE" w14:textId="3727D822" w:rsidR="000F7109" w:rsidRPr="000920EC" w:rsidRDefault="000F7109" w:rsidP="00F96534">
      <w:pPr>
        <w:pStyle w:val="Heading4"/>
        <w:rPr>
          <w:lang w:val="en-US"/>
        </w:rPr>
      </w:pPr>
      <w:r w:rsidRPr="000920EC">
        <w:rPr>
          <w:lang w:val="en-US"/>
        </w:rPr>
        <w:t>B.1. Interventions for Struggling Readers and Pupils with Reading Difficulties</w:t>
      </w:r>
    </w:p>
    <w:p w14:paraId="4FBE6505" w14:textId="6B7EB72D" w:rsidR="000F7109" w:rsidRPr="000920EC" w:rsidRDefault="000F7109" w:rsidP="000F7109">
      <w:pPr>
        <w:rPr>
          <w:lang w:val="en-US"/>
        </w:rPr>
      </w:pPr>
      <w:r w:rsidRPr="000920EC">
        <w:rPr>
          <w:lang w:val="en-US"/>
        </w:rPr>
        <w:t xml:space="preserve">Research on tiered interventions demonstrates that struggling readers make the most progress when prevention and targeted </w:t>
      </w:r>
      <w:proofErr w:type="gramStart"/>
      <w:r w:rsidRPr="000920EC">
        <w:rPr>
          <w:lang w:val="en-US"/>
        </w:rPr>
        <w:t>supports</w:t>
      </w:r>
      <w:proofErr w:type="gramEnd"/>
      <w:r w:rsidRPr="000920EC">
        <w:rPr>
          <w:lang w:val="en-US"/>
        </w:rPr>
        <w:t xml:space="preserve"> are integrated into a coherent multi-tiered system. Within Multi-Tiered Systems of Support (MTSS) or </w:t>
      </w:r>
      <w:r w:rsidR="00091A3D" w:rsidRPr="000920EC">
        <w:rPr>
          <w:lang w:val="en-US"/>
        </w:rPr>
        <w:t>Response to Intervention (</w:t>
      </w:r>
      <w:r w:rsidRPr="000920EC">
        <w:rPr>
          <w:lang w:val="en-US"/>
        </w:rPr>
        <w:t>RTI</w:t>
      </w:r>
      <w:r w:rsidR="00091A3D" w:rsidRPr="000920EC">
        <w:rPr>
          <w:lang w:val="en-US"/>
        </w:rPr>
        <w:t>)</w:t>
      </w:r>
      <w:r w:rsidRPr="000920EC">
        <w:rPr>
          <w:lang w:val="en-US"/>
        </w:rPr>
        <w:t xml:space="preserve"> frameworks, students are universally screened and progress is monitored so that </w:t>
      </w:r>
      <w:proofErr w:type="gramStart"/>
      <w:r w:rsidRPr="000920EC">
        <w:rPr>
          <w:lang w:val="en-US"/>
        </w:rPr>
        <w:t>supports</w:t>
      </w:r>
      <w:proofErr w:type="gramEnd"/>
      <w:r w:rsidRPr="000920EC">
        <w:rPr>
          <w:lang w:val="en-US"/>
        </w:rPr>
        <w:t xml:space="preserve"> can be intensified for those who struggle (Coyne et al., 2018). </w:t>
      </w:r>
      <w:r w:rsidRPr="000920EC">
        <w:t xml:space="preserve">These frameworks provide high-quality initial instruction (Tier 1), targeted </w:t>
      </w:r>
      <w:proofErr w:type="gramStart"/>
      <w:r w:rsidRPr="000920EC">
        <w:t>supports</w:t>
      </w:r>
      <w:proofErr w:type="gramEnd"/>
      <w:r w:rsidRPr="000920EC">
        <w:t xml:space="preserve"> (Tier 2), and intensive interventions (Tier 3). </w:t>
      </w:r>
      <w:r w:rsidRPr="000920EC">
        <w:rPr>
          <w:lang w:val="en-US"/>
        </w:rPr>
        <w:t>When schools systematically implement Tier 2 interventions, struggling readers are more likely to make measurable gains in decoding, fluency, and comprehension.</w:t>
      </w:r>
    </w:p>
    <w:p w14:paraId="563656F1" w14:textId="19C1C0DC" w:rsidR="000F7109" w:rsidRPr="000920EC" w:rsidRDefault="000F7109" w:rsidP="000F7109">
      <w:pPr>
        <w:rPr>
          <w:lang w:val="en-US"/>
        </w:rPr>
      </w:pPr>
      <w:r w:rsidRPr="000920EC">
        <w:rPr>
          <w:lang w:val="en-US"/>
        </w:rPr>
        <w:t>Research on primary grade interventions has established that Tier 2 supports produce moderate to large effects, especially when the intervention emphasizes word reading and fluency. Gersten et al. (2020) reviewed thirty-three rigorous studies and found that struggling readers who received supplemental interventions improved word reading, pseudoword reading, and reading fluency with an average effect size of 0.39. When schools deliver targeted small-group instruction alongside core curriculum, students at risk of reading difficulties receive the intensity needed to catch up to grade-level expectations.</w:t>
      </w:r>
    </w:p>
    <w:p w14:paraId="7DB24B7D" w14:textId="52CC38F9" w:rsidR="000F7109" w:rsidRPr="000920EC" w:rsidRDefault="000F7109" w:rsidP="000F7109">
      <w:pPr>
        <w:rPr>
          <w:lang w:val="en-US"/>
        </w:rPr>
      </w:pPr>
      <w:r w:rsidRPr="000920EC">
        <w:rPr>
          <w:lang w:val="en-US"/>
        </w:rPr>
        <w:t>Phonological awareness interventions are particularly powerful in early grades. Meta-analyses demonstrate that explicit phonemic awareness instruction strengthens students' ability to manipulate sounds, which directly improves word recognition (Rice et al., 2022). When teachers integrate letter–sound correspondences into these activities, gains in phonemic awareness transfer more robustly to decoding</w:t>
      </w:r>
      <w:r w:rsidR="00D20A68" w:rsidRPr="000920EC">
        <w:rPr>
          <w:lang w:val="en-US"/>
        </w:rPr>
        <w:t>;</w:t>
      </w:r>
      <w:r w:rsidRPr="000920EC">
        <w:rPr>
          <w:lang w:val="en-US"/>
        </w:rPr>
        <w:t xml:space="preserve"> </w:t>
      </w:r>
      <w:r w:rsidR="00D20A68" w:rsidRPr="000920EC">
        <w:rPr>
          <w:lang w:val="en-US"/>
        </w:rPr>
        <w:t>t</w:t>
      </w:r>
      <w:r w:rsidRPr="000920EC">
        <w:rPr>
          <w:lang w:val="en-US"/>
        </w:rPr>
        <w:t>hese findings underscore the importance of materials that sequence phonemic awareness alongside phonics.</w:t>
      </w:r>
    </w:p>
    <w:p w14:paraId="3C0708D9" w14:textId="29EB9ACC" w:rsidR="000F7109" w:rsidRPr="000920EC" w:rsidRDefault="000F7109" w:rsidP="000F7109">
      <w:pPr>
        <w:rPr>
          <w:lang w:val="en-US"/>
        </w:rPr>
      </w:pPr>
      <w:r w:rsidRPr="000920EC">
        <w:rPr>
          <w:lang w:val="en-US"/>
        </w:rPr>
        <w:t xml:space="preserve">Research on fluency also guides how interventions should be designed. Burns (2024) conducted a meta-analysis of fluency interventions and found that selecting texts at an appropriate instructional level resulted in much stronger gains for students with reading difficulties, with very large effects reported for students with identified disabilities. Maki and Hammerschmidt-Snidarich (2022) highlight that dosage should be measured not only in minutes but also in opportunities to respond, such as words or passages read, with longer total exposure linked to stronger growth. Hudson et al. (2020) found that repeated reading routines with fluent modeling and feedback are particularly effective for struggling readers. Lee and Yoon (2017) confirmed that repeated reading combined </w:t>
      </w:r>
      <w:r w:rsidRPr="000920EC">
        <w:rPr>
          <w:lang w:val="en-US"/>
        </w:rPr>
        <w:lastRenderedPageBreak/>
        <w:t xml:space="preserve">with listening to passage previews and feedback accelerates both accuracy and comprehension. Zimmermann, </w:t>
      </w:r>
      <w:r w:rsidRPr="000920EC">
        <w:rPr>
          <w:color w:val="auto"/>
          <w:szCs w:val="24"/>
        </w:rPr>
        <w:t xml:space="preserve">Reed, and Aloe </w:t>
      </w:r>
      <w:r w:rsidRPr="000920EC">
        <w:rPr>
          <w:lang w:val="en-US"/>
        </w:rPr>
        <w:t>(2021) found that non-repetitive reading interventions, including wide reading with various supports, produced small but positive effects that were statistically similar to repeated reading interventions for students with reading difficulties. When teachers implement non-repetitive reading interventions where students read different texts with support (such as error correction and appropriate text selection), students with reading difficulties show small but statistically significant improvements in both fluency and comprehension, with effects comparable to repeated reading interventions.</w:t>
      </w:r>
    </w:p>
    <w:p w14:paraId="74EB5235" w14:textId="281CFD92" w:rsidR="000F7109" w:rsidRPr="000920EC" w:rsidRDefault="000F7109" w:rsidP="000F7109">
      <w:pPr>
        <w:rPr>
          <w:lang w:val="en-US"/>
        </w:rPr>
      </w:pPr>
      <w:r w:rsidRPr="000920EC">
        <w:rPr>
          <w:lang w:val="en-US"/>
        </w:rPr>
        <w:t>Decoding interventions also impact comprehension outcomes. García and Cain (2014) analyzed more than one hundred studies and confirmed that decoding skill explains a substantial portion of variance in comprehension. Denton et al. (2022) found that small-group or individual interventions incorporating foundational reading skills significantly improve reading comprehension for students with reading difficulties in kindergarten through grade three, suggesting that classroom materials emphasizing both code-oriented and comprehension instruction can effectively support early readers. This means that interventions that emphasize decoding have downstream benefits for comprehension. When schools provide systematic decoding instruction, struggling readers expand their capacity to understand texts since less cognitive energy is spent on word recognition.</w:t>
      </w:r>
    </w:p>
    <w:p w14:paraId="02BDB23E" w14:textId="204999A5" w:rsidR="000F7109" w:rsidRPr="000920EC" w:rsidRDefault="000F7109" w:rsidP="000F7109">
      <w:pPr>
        <w:rPr>
          <w:lang w:val="en-US"/>
        </w:rPr>
      </w:pPr>
      <w:r w:rsidRPr="000920EC">
        <w:rPr>
          <w:lang w:val="en-US"/>
        </w:rPr>
        <w:t>Spelling and orthographic instruction also enhance interventions for struggling readers. Graham and Santangelo (2014) found that spelling instruction improves spelling, reading, and phonological awareness. Chandler et al. (2025b) further demonstrated in a meta-analytic review that spelling interventions significantly improve word-reading outcomes for students with or at risk for learning disabilities. When teachers explicitly connect spelling instruction to phonics patterns and word reading, struggling readers develop more secure orthographic representations.</w:t>
      </w:r>
    </w:p>
    <w:p w14:paraId="426BB915" w14:textId="180D1C4C" w:rsidR="000F7109" w:rsidRPr="000920EC" w:rsidRDefault="000F7109" w:rsidP="000F7109">
      <w:pPr>
        <w:rPr>
          <w:lang w:val="en-US"/>
        </w:rPr>
      </w:pPr>
      <w:r w:rsidRPr="000920EC">
        <w:rPr>
          <w:lang w:val="en-US"/>
        </w:rPr>
        <w:t xml:space="preserve">Recent evidence further strengthens the case for including comprehension-focused supports in Tier 2 interventions. </w:t>
      </w:r>
      <w:proofErr w:type="spellStart"/>
      <w:r w:rsidRPr="000920EC">
        <w:rPr>
          <w:lang w:val="en-US"/>
        </w:rPr>
        <w:t>Filderman</w:t>
      </w:r>
      <w:proofErr w:type="spellEnd"/>
      <w:r w:rsidRPr="000920EC">
        <w:rPr>
          <w:lang w:val="en-US"/>
        </w:rPr>
        <w:t xml:space="preserve"> et al. (2021) conducted a meta-analysis of 64 studies on comprehension interventions for struggling readers in grades three through twelve and reported a significant overall effect. The strongest effects were found when instruction targeted background knowledge and provided explicit strategy instruction, including main idea generation, inference making, retelling, prediction, and the use of text structure. Instructional enhancements such as graphic organizers or technology integration showed smaller effects but still contributed positively. Duke, </w:t>
      </w:r>
      <w:r w:rsidRPr="000920EC">
        <w:rPr>
          <w:color w:val="auto"/>
        </w:rPr>
        <w:t>Ward, and Pearson</w:t>
      </w:r>
      <w:r w:rsidRPr="000920EC">
        <w:rPr>
          <w:lang w:val="en-US"/>
        </w:rPr>
        <w:t xml:space="preserve"> (2021) emphasized that comprehension strategies must be taught in the context of authentic texts rather than isolated drills to support transfer. Hall et al (2017) found that inference instruction, including prior knowledge activation and guided </w:t>
      </w:r>
      <w:r w:rsidRPr="000920EC">
        <w:rPr>
          <w:lang w:val="en-US"/>
        </w:rPr>
        <w:lastRenderedPageBreak/>
        <w:t>practice, produced particularly large effects for struggling readers. Pico et al. (2021) demonstrated that narrative interventions focusing on story grammar and retelling improve both oral language and comprehension. When struggling readers receive systematic instruction in comprehension strategies alongside decoding and fluency, they are more likely to make meaningful gains in overall reading achievement. These findings highlight that comprehension instruction cannot be delayed until after foundational skills are secure but must be integrated throughout the intervention process.</w:t>
      </w:r>
    </w:p>
    <w:p w14:paraId="39A83C30" w14:textId="5A81DE09" w:rsidR="000F7109" w:rsidRPr="000920EC" w:rsidRDefault="000F7109" w:rsidP="000F7109">
      <w:pPr>
        <w:rPr>
          <w:lang w:val="en-US"/>
        </w:rPr>
      </w:pPr>
      <w:r w:rsidRPr="000920EC">
        <w:rPr>
          <w:lang w:val="en-US"/>
        </w:rPr>
        <w:t>This body of work also emphasizes the importance of vocabulary and content knowledge. Interventions that built students' knowledge of word meanings and subject matter supported stronger comprehension outcomes. This suggests that programs designed for struggling readers must not only include code-focused components but also intentionally provide opportunities to grow students' language and knowledge base.</w:t>
      </w:r>
    </w:p>
    <w:p w14:paraId="0619DAF4" w14:textId="703DBF6A" w:rsidR="000F7109" w:rsidRPr="000920EC" w:rsidRDefault="000F7109" w:rsidP="000F7109">
      <w:pPr>
        <w:rPr>
          <w:lang w:val="en-US"/>
        </w:rPr>
      </w:pPr>
      <w:r w:rsidRPr="000920EC">
        <w:rPr>
          <w:lang w:val="en-US"/>
        </w:rPr>
        <w:t xml:space="preserve">Large-scale evaluation work also points to issues of targeting and alignment within tiered supports. In a multi-state regression discontinuity study of response to intervention </w:t>
      </w:r>
      <w:r w:rsidR="00CF4B86" w:rsidRPr="000920EC">
        <w:rPr>
          <w:lang w:val="en-US"/>
        </w:rPr>
        <w:t>(</w:t>
      </w:r>
      <w:proofErr w:type="spellStart"/>
      <w:r w:rsidRPr="000920EC">
        <w:rPr>
          <w:lang w:val="en-US"/>
        </w:rPr>
        <w:t>RtI</w:t>
      </w:r>
      <w:proofErr w:type="spellEnd"/>
      <w:r w:rsidR="00CF4B86" w:rsidRPr="000920EC">
        <w:rPr>
          <w:lang w:val="en-US"/>
        </w:rPr>
        <w:t>)</w:t>
      </w:r>
      <w:r w:rsidRPr="000920EC">
        <w:rPr>
          <w:lang w:val="en-US"/>
        </w:rPr>
        <w:t xml:space="preserve"> in elementary reading, Balu et al. (2015) found that, for grade </w:t>
      </w:r>
      <w:r w:rsidR="00CF4B86" w:rsidRPr="000920EC">
        <w:rPr>
          <w:lang w:val="en-US"/>
        </w:rPr>
        <w:t>one</w:t>
      </w:r>
      <w:r w:rsidRPr="000920EC">
        <w:rPr>
          <w:lang w:val="en-US"/>
        </w:rPr>
        <w:t xml:space="preserve"> students just below the school cut point, assignment to Tier 2 or Tier 3 produced a negative impact on a comprehensive reading measure (about −0.17 </w:t>
      </w:r>
      <w:r w:rsidR="00142AAA" w:rsidRPr="000920EC">
        <w:rPr>
          <w:lang w:val="en-US"/>
        </w:rPr>
        <w:t>standard deviation[</w:t>
      </w:r>
      <w:r w:rsidRPr="000920EC">
        <w:rPr>
          <w:lang w:val="en-US"/>
        </w:rPr>
        <w:t>SD</w:t>
      </w:r>
      <w:r w:rsidR="00142AAA" w:rsidRPr="000920EC">
        <w:rPr>
          <w:lang w:val="en-US"/>
        </w:rPr>
        <w:t>]</w:t>
      </w:r>
      <w:r w:rsidRPr="000920EC">
        <w:rPr>
          <w:lang w:val="en-US"/>
        </w:rPr>
        <w:t xml:space="preserve">), while effects in grades two and three were not statistically significant; impacts varied substantially across schools. The study also documented common implementation patterns, including more time and smaller groups for students below benchmark, frequent provision of intervention during the core block, and even delivery of intervention to some groups at or above benchmark. </w:t>
      </w:r>
      <w:proofErr w:type="gramStart"/>
      <w:r w:rsidRPr="000920EC">
        <w:rPr>
          <w:lang w:val="en-US"/>
        </w:rPr>
        <w:t>Taken</w:t>
      </w:r>
      <w:proofErr w:type="gramEnd"/>
      <w:r w:rsidRPr="000920EC">
        <w:rPr>
          <w:lang w:val="en-US"/>
        </w:rPr>
        <w:t xml:space="preserve"> together, these findings suggest materials should support accurate screening and decision rules, strong alignment between intervention and core instruction, and monitoring of the actual service contrast (time, group size, skill focus) to avoid mistargeting near the threshold.</w:t>
      </w:r>
    </w:p>
    <w:p w14:paraId="28F16A21" w14:textId="6F9D1791" w:rsidR="000F7109" w:rsidRPr="000920EC" w:rsidRDefault="000F7109" w:rsidP="000F7109">
      <w:pPr>
        <w:rPr>
          <w:lang w:val="en-US"/>
        </w:rPr>
      </w:pPr>
      <w:r w:rsidRPr="000920EC">
        <w:rPr>
          <w:lang w:val="en-US"/>
        </w:rPr>
        <w:t xml:space="preserve">Multiple studies have demonstrated that supplemental comprehension instruction, particularly when explicitly scaffolded, benefits struggling readers, including English learner students (Vaughn et al., 2019; Vaughn et al., 2022). </w:t>
      </w:r>
      <w:proofErr w:type="spellStart"/>
      <w:r w:rsidRPr="000920EC">
        <w:rPr>
          <w:lang w:val="en-US"/>
        </w:rPr>
        <w:t>Filderman</w:t>
      </w:r>
      <w:proofErr w:type="spellEnd"/>
      <w:r w:rsidRPr="000920EC">
        <w:rPr>
          <w:lang w:val="en-US"/>
        </w:rPr>
        <w:t xml:space="preserve"> et al. (2021) further reinforced that comprehension interventions combining background knowledge activation with strategy instruction, such as main idea generation, inferencing, and summarization, yield the strongest effects for struggling readers in grades three through twelve. Collectively, this body of work underscores that when instruction deliberately integrates background knowledge and targeted comprehension strategies, students, particularly those at risk for reading difficulties and English learner students, experience measurable gains in reading comprehension and academic achievement.</w:t>
      </w:r>
    </w:p>
    <w:p w14:paraId="50814343" w14:textId="0B87EFBF" w:rsidR="000F7109" w:rsidRPr="000920EC" w:rsidRDefault="000F7109" w:rsidP="000F7109">
      <w:pPr>
        <w:rPr>
          <w:lang w:val="en-US"/>
        </w:rPr>
      </w:pPr>
      <w:r w:rsidRPr="000920EC">
        <w:rPr>
          <w:lang w:val="en-US"/>
        </w:rPr>
        <w:lastRenderedPageBreak/>
        <w:t>Austin, Vaughn, and McClelland (2017) synthesized research showing that intensive daily interventions focusing on phonics and fluency can help inadequate responders in kindergarten through grade three make significant gains, though these students typically remain behind their grade-level peers. Across multiple syntheses, Wanzek et al. (2018, 2019) found that intensive reading interventions produce significant effects in upper elementary and secondary grades, though outcomes are smaller than in early grades. This underscores the importance of sustaining interventions over time and designing materials that extend beyond primary school.</w:t>
      </w:r>
    </w:p>
    <w:p w14:paraId="09FE41ED" w14:textId="59176952" w:rsidR="000F7109" w:rsidRPr="000920EC" w:rsidRDefault="000F7109" w:rsidP="000F7109">
      <w:pPr>
        <w:rPr>
          <w:lang w:val="en-US"/>
        </w:rPr>
      </w:pPr>
      <w:r w:rsidRPr="000920EC">
        <w:rPr>
          <w:lang w:val="en-US"/>
        </w:rPr>
        <w:t xml:space="preserve">Research also underscores the need for multicomponent interventions such as those that combine phonics with vocabulary and text-level work. Truckenmiller (2024) notes that teachers want materials that integrate both foundational skills and comprehension </w:t>
      </w:r>
      <w:proofErr w:type="gramStart"/>
      <w:r w:rsidRPr="000920EC">
        <w:rPr>
          <w:lang w:val="en-US"/>
        </w:rPr>
        <w:t>supports</w:t>
      </w:r>
      <w:proofErr w:type="gramEnd"/>
      <w:r w:rsidRPr="000920EC">
        <w:rPr>
          <w:lang w:val="en-US"/>
        </w:rPr>
        <w:t>, since struggling readers require practice in both domains.</w:t>
      </w:r>
    </w:p>
    <w:p w14:paraId="7A33D9BD" w14:textId="5C5941A4" w:rsidR="000F7109" w:rsidRPr="000920EC" w:rsidRDefault="000F7109" w:rsidP="000F7109">
      <w:pPr>
        <w:rPr>
          <w:lang w:val="en-US"/>
        </w:rPr>
      </w:pPr>
      <w:r w:rsidRPr="000920EC">
        <w:rPr>
          <w:lang w:val="en-US"/>
        </w:rPr>
        <w:t xml:space="preserve">In summary, research on </w:t>
      </w:r>
      <w:proofErr w:type="gramStart"/>
      <w:r w:rsidRPr="000920EC">
        <w:rPr>
          <w:lang w:val="en-US"/>
        </w:rPr>
        <w:t>supports</w:t>
      </w:r>
      <w:proofErr w:type="gramEnd"/>
      <w:r w:rsidRPr="000920EC">
        <w:rPr>
          <w:lang w:val="en-US"/>
        </w:rPr>
        <w:t xml:space="preserve"> for struggling readers shows that explicit, systematic, and integrated interventions in phonemic awareness, phonics, fluency, spelling, and comprehension produce meaningful gains. When schools use instructional materials that align with these principles, students with reading difficulties are more likely to accelerate their growth and approach grade-level proficiency.</w:t>
      </w:r>
    </w:p>
    <w:p w14:paraId="47BEDB32" w14:textId="0669FA49" w:rsidR="00420AF2" w:rsidRPr="000920EC" w:rsidRDefault="00420AF2" w:rsidP="000F7109">
      <w:pPr>
        <w:rPr>
          <w:b/>
          <w:bCs/>
          <w:lang w:val="en-US"/>
        </w:rPr>
      </w:pPr>
      <w:r w:rsidRPr="000920EC">
        <w:rPr>
          <w:b/>
          <w:bCs/>
          <w:lang w:val="en-US"/>
        </w:rPr>
        <w:t>Instructional Materials Guidance</w:t>
      </w:r>
    </w:p>
    <w:p w14:paraId="1FBAB765" w14:textId="7FB288A9" w:rsidR="00420AF2" w:rsidRPr="000920EC" w:rsidRDefault="00420AF2" w:rsidP="007E0395">
      <w:pPr>
        <w:pStyle w:val="ListParagraph"/>
        <w:numPr>
          <w:ilvl w:val="0"/>
          <w:numId w:val="71"/>
        </w:numPr>
        <w:rPr>
          <w:rFonts w:eastAsia="Times New Roman"/>
        </w:rPr>
      </w:pPr>
      <w:r w:rsidRPr="000920EC">
        <w:rPr>
          <w:rFonts w:eastAsia="Times New Roman"/>
        </w:rPr>
        <w:t>Provide diagnostic assessments aligned to evidence-based screening instruments with clear decision rules for support placement and progress monitoring, including tools that distinguish between language acquisition needs and reading difficulties</w:t>
      </w:r>
      <w:r w:rsidR="00142AAA" w:rsidRPr="000920EC">
        <w:rPr>
          <w:rFonts w:eastAsia="Times New Roman"/>
        </w:rPr>
        <w:t>.</w:t>
      </w:r>
    </w:p>
    <w:p w14:paraId="591A670C" w14:textId="01978FC0" w:rsidR="00420AF2" w:rsidRPr="000920EC" w:rsidRDefault="00420AF2" w:rsidP="007E0395">
      <w:pPr>
        <w:pStyle w:val="ListParagraph"/>
        <w:numPr>
          <w:ilvl w:val="0"/>
          <w:numId w:val="71"/>
        </w:numPr>
        <w:rPr>
          <w:rFonts w:eastAsia="Times New Roman"/>
        </w:rPr>
      </w:pPr>
      <w:r w:rsidRPr="000920EC">
        <w:rPr>
          <w:rFonts w:eastAsia="Times New Roman"/>
        </w:rPr>
        <w:t>Provide multi-tiered intervention materials aligned to Tier 1 (core instruction), Tier 2 (targeted), and Tier 3 (intensive) supports</w:t>
      </w:r>
      <w:r w:rsidR="00142AAA" w:rsidRPr="000920EC">
        <w:rPr>
          <w:rFonts w:eastAsia="Times New Roman"/>
        </w:rPr>
        <w:t>.</w:t>
      </w:r>
    </w:p>
    <w:p w14:paraId="64F00A87" w14:textId="7F31C449" w:rsidR="00420AF2" w:rsidRPr="000920EC" w:rsidRDefault="00420AF2" w:rsidP="007E0395">
      <w:pPr>
        <w:pStyle w:val="ListParagraph"/>
        <w:numPr>
          <w:ilvl w:val="0"/>
          <w:numId w:val="71"/>
        </w:numPr>
        <w:rPr>
          <w:rFonts w:eastAsia="Times New Roman"/>
        </w:rPr>
      </w:pPr>
      <w:r w:rsidRPr="000920EC">
        <w:rPr>
          <w:rFonts w:eastAsia="Times New Roman"/>
        </w:rPr>
        <w:t>Ensure materials support coordination between intervention and core instruction to maximize learning transfer, with clear guidance for integrating language and literacy supports</w:t>
      </w:r>
      <w:r w:rsidR="00142AAA" w:rsidRPr="000920EC">
        <w:rPr>
          <w:rFonts w:eastAsia="Times New Roman"/>
        </w:rPr>
        <w:t>.</w:t>
      </w:r>
    </w:p>
    <w:p w14:paraId="143FD267" w14:textId="4B079E59" w:rsidR="00420AF2" w:rsidRPr="000920EC" w:rsidRDefault="00420AF2" w:rsidP="007E0395">
      <w:pPr>
        <w:pStyle w:val="ListParagraph"/>
        <w:numPr>
          <w:ilvl w:val="0"/>
          <w:numId w:val="71"/>
        </w:numPr>
        <w:rPr>
          <w:lang w:val="en-US"/>
        </w:rPr>
      </w:pPr>
      <w:r w:rsidRPr="000920EC">
        <w:rPr>
          <w:rFonts w:eastAsia="Times New Roman"/>
        </w:rPr>
        <w:t>Integrate explicit, systematic instruction in phonemic awareness, phonics, spelling, fluency, morphology, vocabulary, and oral language development within intervention materials</w:t>
      </w:r>
      <w:r w:rsidR="00142AAA" w:rsidRPr="000920EC">
        <w:rPr>
          <w:rFonts w:eastAsia="Times New Roman"/>
        </w:rPr>
        <w:t>.</w:t>
      </w:r>
    </w:p>
    <w:p w14:paraId="32353427" w14:textId="48ACD679" w:rsidR="000F7109" w:rsidRPr="000920EC" w:rsidRDefault="000F7109" w:rsidP="00F96534">
      <w:pPr>
        <w:pStyle w:val="Heading4"/>
        <w:rPr>
          <w:lang w:val="en-US"/>
        </w:rPr>
      </w:pPr>
      <w:r w:rsidRPr="000920EC">
        <w:rPr>
          <w:lang w:val="en-US"/>
        </w:rPr>
        <w:t>B.2. Interventions for Students with Disabilities Including Dyslexia</w:t>
      </w:r>
    </w:p>
    <w:p w14:paraId="3E1E85D3" w14:textId="0C6CA6DB" w:rsidR="000F7109" w:rsidRPr="000920EC" w:rsidRDefault="000F7109" w:rsidP="000F7109">
      <w:pPr>
        <w:rPr>
          <w:lang w:val="en-US"/>
        </w:rPr>
      </w:pPr>
      <w:r w:rsidRPr="000920EC">
        <w:rPr>
          <w:lang w:val="en-US"/>
        </w:rPr>
        <w:t xml:space="preserve">Students with identified disabilities, including dyslexia, require intensive and sustained interventions. Research across four decades of reading interventions shows that </w:t>
      </w:r>
      <w:r w:rsidRPr="000920EC">
        <w:rPr>
          <w:lang w:val="en-US"/>
        </w:rPr>
        <w:lastRenderedPageBreak/>
        <w:t xml:space="preserve">students with disabilities benefit from explicit and systematic instruction, but they often need higher dosage and individualized scaffolds (Hall et al., 2023). When schools provide sustained </w:t>
      </w:r>
      <w:proofErr w:type="gramStart"/>
      <w:r w:rsidRPr="000920EC">
        <w:rPr>
          <w:lang w:val="en-US"/>
        </w:rPr>
        <w:t>supports</w:t>
      </w:r>
      <w:proofErr w:type="gramEnd"/>
      <w:r w:rsidRPr="000920EC">
        <w:rPr>
          <w:lang w:val="en-US"/>
        </w:rPr>
        <w:t xml:space="preserve"> across multiple years, students with disabilities demonstrate measurable growth in word reading and fluency, though gaps in comprehension may persist without targeted support.</w:t>
      </w:r>
    </w:p>
    <w:p w14:paraId="3400B855" w14:textId="7D6E2060" w:rsidR="000F7109" w:rsidRPr="000920EC" w:rsidRDefault="000F7109" w:rsidP="000F7109">
      <w:pPr>
        <w:rPr>
          <w:lang w:val="en-US"/>
        </w:rPr>
      </w:pPr>
      <w:r w:rsidRPr="000920EC">
        <w:rPr>
          <w:lang w:val="en-US"/>
        </w:rPr>
        <w:t xml:space="preserve">Findings from Shanahan (2023) further clarify the role of core classroom (Tier 1) reading instruction in supporting students with dyslexia. The review underscores that reading is a skilled activity requiring mastery of </w:t>
      </w:r>
      <w:proofErr w:type="gramStart"/>
      <w:r w:rsidRPr="000920EC">
        <w:rPr>
          <w:lang w:val="en-US"/>
        </w:rPr>
        <w:t>particular abilities</w:t>
      </w:r>
      <w:proofErr w:type="gramEnd"/>
      <w:r w:rsidRPr="000920EC">
        <w:rPr>
          <w:lang w:val="en-US"/>
        </w:rPr>
        <w:t xml:space="preserve">—chief among them phonemic awareness, phonics, reading comprehension strategies, and text structure knowledge. Effective classroom instruction for dyslexic students should maximize the amount and intensity of these research-proven components. While some evidence supports the value of increasing classroom instructional time for struggling readers, Shanahan notes that dosage alone is </w:t>
      </w:r>
      <w:proofErr w:type="gramStart"/>
      <w:r w:rsidRPr="000920EC">
        <w:rPr>
          <w:lang w:val="en-US"/>
        </w:rPr>
        <w:t>insufficient;</w:t>
      </w:r>
      <w:proofErr w:type="gramEnd"/>
      <w:r w:rsidRPr="000920EC">
        <w:rPr>
          <w:lang w:val="en-US"/>
        </w:rPr>
        <w:t xml:space="preserve"> differentiation and curriculum quality matter significantly. Explicit decoding instruction benefits all students, but those with dyslexia require more extensive, sustained, and sometimes continued instruction well into later grades.</w:t>
      </w:r>
    </w:p>
    <w:p w14:paraId="1AAC7610" w14:textId="33441F54" w:rsidR="000F7109" w:rsidRPr="000920EC" w:rsidRDefault="000F7109" w:rsidP="000F7109">
      <w:pPr>
        <w:rPr>
          <w:lang w:val="en-US"/>
        </w:rPr>
      </w:pPr>
      <w:r w:rsidRPr="000920EC">
        <w:rPr>
          <w:lang w:val="en-US"/>
        </w:rPr>
        <w:t xml:space="preserve">Dyslexia interventions </w:t>
      </w:r>
      <w:proofErr w:type="gramStart"/>
      <w:r w:rsidRPr="000920EC">
        <w:rPr>
          <w:lang w:val="en-US"/>
        </w:rPr>
        <w:t>in particular have</w:t>
      </w:r>
      <w:proofErr w:type="gramEnd"/>
      <w:r w:rsidRPr="000920EC">
        <w:rPr>
          <w:lang w:val="en-US"/>
        </w:rPr>
        <w:t xml:space="preserve"> been well studied. Hall et al. (2023) synthesized forty years of research and found that interventions for students with or at risk for dyslexia produce significant positive effects, especially in the domains of word reading and decoding. Effects were strongest when instruction was systematic, intensive, and provided over longer durations. However, effects on comprehension were smaller, suggesting the need for multicomponent supports that include vocabulary and knowledge building.</w:t>
      </w:r>
    </w:p>
    <w:p w14:paraId="653A0DD7" w14:textId="2E4EFD7B" w:rsidR="000F7109" w:rsidRPr="000920EC" w:rsidRDefault="000F7109" w:rsidP="000F7109">
      <w:pPr>
        <w:rPr>
          <w:lang w:val="en-US"/>
        </w:rPr>
      </w:pPr>
      <w:r w:rsidRPr="000920EC">
        <w:rPr>
          <w:lang w:val="en-US"/>
        </w:rPr>
        <w:t>Research on structured literacy and Orton-Gillingham-related approaches provides additional insight. Stevens, Walker, and Vaughn (2021) conducted a systematic review and concluded that Orton-Gillingham interventions showed mixed evidence overall. While multisensory techniques and explicit phonics instruction are beneficial, the evidence base does not support Orton-Gillingham as a comprehensive program for all students with dyslexia. Instead, the effective elements are those aligned with the broader science of reading, such as systematic phonics, explicit instruction, and practice in connected text.</w:t>
      </w:r>
    </w:p>
    <w:p w14:paraId="7F31DCA0" w14:textId="2D58300E" w:rsidR="000F7109" w:rsidRPr="000920EC" w:rsidRDefault="000F7109" w:rsidP="000F7109">
      <w:pPr>
        <w:rPr>
          <w:lang w:val="en-US"/>
        </w:rPr>
      </w:pPr>
      <w:r w:rsidRPr="000920EC">
        <w:rPr>
          <w:lang w:val="en-US"/>
        </w:rPr>
        <w:t xml:space="preserve">Adolescent learners with reading disabilities also require ongoing intervention. Chandler et al. (2025a) reviewed word-level interventions for adolescents and found that students continue to benefit from systematic instruction in multisyllabic decoding, morphology, and spelling. Gains are smaller than in early grades but still meaningful, which suggests that instructional materials must be designed for sustained intervention into secondary school. Vaughn et al. (2015) demonstrated that two years of intensive reading </w:t>
      </w:r>
      <w:r w:rsidRPr="000920EC">
        <w:rPr>
          <w:lang w:val="en-US"/>
        </w:rPr>
        <w:lastRenderedPageBreak/>
        <w:t xml:space="preserve">intervention for high school students with disabilities produced significant comprehension gains, supporting the value of extended interventions at the secondary level. Truckenmiller (2024) similarly reported that teachers want resources to address reading disabilities beyond </w:t>
      </w:r>
      <w:proofErr w:type="gramStart"/>
      <w:r w:rsidRPr="000920EC">
        <w:rPr>
          <w:lang w:val="en-US"/>
        </w:rPr>
        <w:t>the primary</w:t>
      </w:r>
      <w:proofErr w:type="gramEnd"/>
      <w:r w:rsidRPr="000920EC">
        <w:rPr>
          <w:lang w:val="en-US"/>
        </w:rPr>
        <w:t xml:space="preserve"> grades.</w:t>
      </w:r>
    </w:p>
    <w:p w14:paraId="36E9D911" w14:textId="77777777" w:rsidR="000F7109" w:rsidRPr="000920EC" w:rsidRDefault="000F7109" w:rsidP="000F7109">
      <w:pPr>
        <w:rPr>
          <w:lang w:val="en-US"/>
        </w:rPr>
      </w:pPr>
      <w:r w:rsidRPr="000920EC">
        <w:rPr>
          <w:lang w:val="en-US"/>
        </w:rPr>
        <w:t>Spelling interventions are especially important for students with disabilities. Chandler et al. (2025a) demonstrated that spelling interventions significantly improved both spelling and word-reading outcomes for students with or at risk for learning disabilities. This evidence reinforces that interventions must also include morphology and orthography. When teachers embed spelling into reading interventions, students with dyslexia gain stronger orthographic mapping skills.</w:t>
      </w:r>
    </w:p>
    <w:p w14:paraId="44392D3A" w14:textId="14E582C5" w:rsidR="000F7109" w:rsidRPr="000920EC" w:rsidRDefault="000F7109" w:rsidP="000F7109">
      <w:pPr>
        <w:rPr>
          <w:lang w:val="en-US"/>
        </w:rPr>
      </w:pPr>
      <w:r w:rsidRPr="000920EC">
        <w:rPr>
          <w:lang w:val="en-US"/>
        </w:rPr>
        <w:t xml:space="preserve">Fluency </w:t>
      </w:r>
      <w:proofErr w:type="gramStart"/>
      <w:r w:rsidRPr="000920EC">
        <w:rPr>
          <w:lang w:val="en-US"/>
        </w:rPr>
        <w:t>supports also show</w:t>
      </w:r>
      <w:proofErr w:type="gramEnd"/>
      <w:r w:rsidRPr="000920EC">
        <w:rPr>
          <w:lang w:val="en-US"/>
        </w:rPr>
        <w:t xml:space="preserve"> particular benefit for students with disabilities. Burns (2024) reported that fluency interventions produced very large effects for students with identified reading disabilities, particularly when instructional-level texts were used. This highlights the importance of materials that provide scaffolded fluency passages, repeated reading opportunities, and diagnostic assessment tools to adjust text difficulty.</w:t>
      </w:r>
    </w:p>
    <w:p w14:paraId="6088F1EB" w14:textId="05C20F69" w:rsidR="000F7109" w:rsidRPr="000920EC" w:rsidRDefault="000F7109" w:rsidP="000F7109">
      <w:pPr>
        <w:rPr>
          <w:lang w:val="en-US"/>
        </w:rPr>
      </w:pPr>
      <w:r w:rsidRPr="000920EC">
        <w:rPr>
          <w:lang w:val="en-US"/>
        </w:rPr>
        <w:t>Research on the relationship between decoding and comprehension further clarifies why students with disabilities require sustained intervention. García and Cain (2014) found that decoding skills strongly predict comprehension, with correlations above 0.7. For students with dyslexia, weaknesses in decoding continue to constrain comprehension unless explicitly addressed. When schools intensify decoding instruction and provide opportunities for text-level practice, comprehension outcomes improve over time.</w:t>
      </w:r>
    </w:p>
    <w:p w14:paraId="00B5BB23" w14:textId="6925778F" w:rsidR="000F7109" w:rsidRPr="000920EC" w:rsidRDefault="000F7109" w:rsidP="000F7109">
      <w:pPr>
        <w:rPr>
          <w:lang w:val="en-US"/>
        </w:rPr>
      </w:pPr>
      <w:r w:rsidRPr="000920EC">
        <w:rPr>
          <w:lang w:val="en-US"/>
        </w:rPr>
        <w:t xml:space="preserve">In summary, research shows that students with disabilities, including dyslexia, require interventions that are explicit, systematic, intensive, and sustained. They benefit most from materials that provide structured phonics, spelling, morphology, and fluency </w:t>
      </w:r>
      <w:proofErr w:type="gramStart"/>
      <w:r w:rsidRPr="000920EC">
        <w:rPr>
          <w:lang w:val="en-US"/>
        </w:rPr>
        <w:t>supports</w:t>
      </w:r>
      <w:proofErr w:type="gramEnd"/>
      <w:r w:rsidRPr="000920EC">
        <w:rPr>
          <w:lang w:val="en-US"/>
        </w:rPr>
        <w:t>, combined with comprehension instruction. When schools adopt materials that align with these principles and implement them with fidelity, students with disabilities can make meaningful progress toward literacy proficiency.</w:t>
      </w:r>
    </w:p>
    <w:p w14:paraId="56D8DD5E" w14:textId="77777777" w:rsidR="000F7109" w:rsidRPr="000920EC" w:rsidRDefault="000F7109" w:rsidP="00F96534">
      <w:pPr>
        <w:pStyle w:val="Heading5"/>
        <w:rPr>
          <w:i/>
          <w:iCs/>
        </w:rPr>
      </w:pPr>
      <w:r w:rsidRPr="000920EC">
        <w:t>Instructional Materials Guidance</w:t>
      </w:r>
    </w:p>
    <w:p w14:paraId="58B14D11" w14:textId="77777777" w:rsidR="000F7109" w:rsidRPr="000920EC" w:rsidRDefault="000F7109" w:rsidP="000F7109">
      <w:pPr>
        <w:rPr>
          <w:rFonts w:eastAsia="Times New Roman"/>
        </w:rPr>
      </w:pPr>
      <w:r w:rsidRPr="000920EC">
        <w:rPr>
          <w:rFonts w:eastAsia="Times New Roman"/>
        </w:rPr>
        <w:t>Programs should do the following:</w:t>
      </w:r>
    </w:p>
    <w:p w14:paraId="24E67C63" w14:textId="53AF23A0" w:rsidR="000F7109" w:rsidRPr="000920EC" w:rsidRDefault="000F7109" w:rsidP="000F7109">
      <w:pPr>
        <w:numPr>
          <w:ilvl w:val="0"/>
          <w:numId w:val="17"/>
        </w:numPr>
        <w:shd w:val="clear" w:color="auto" w:fill="FFFFFF" w:themeFill="background1"/>
        <w:spacing w:line="240" w:lineRule="auto"/>
        <w:rPr>
          <w:rFonts w:eastAsia="Times New Roman"/>
          <w:color w:val="333333"/>
          <w:lang w:val="en-US"/>
        </w:rPr>
      </w:pPr>
      <w:r w:rsidRPr="000920EC">
        <w:rPr>
          <w:rFonts w:eastAsia="Times New Roman"/>
          <w:color w:val="333333"/>
          <w:lang w:val="en-US"/>
        </w:rPr>
        <w:t>Provide systematic phonics instruction with integrated spelling and morphology, using aligned decodable and authentic texts for practice and orthographic mapping</w:t>
      </w:r>
      <w:r w:rsidR="00373245" w:rsidRPr="000920EC">
        <w:rPr>
          <w:rFonts w:eastAsia="Times New Roman"/>
          <w:color w:val="333333"/>
          <w:lang w:val="en-US"/>
        </w:rPr>
        <w:t>.</w:t>
      </w:r>
    </w:p>
    <w:p w14:paraId="393EBB6E" w14:textId="379E256C" w:rsidR="000F7109" w:rsidRPr="000920EC" w:rsidRDefault="000F7109" w:rsidP="000F7109">
      <w:pPr>
        <w:numPr>
          <w:ilvl w:val="0"/>
          <w:numId w:val="17"/>
        </w:numPr>
        <w:shd w:val="clear" w:color="auto" w:fill="FFFFFF" w:themeFill="background1"/>
        <w:spacing w:line="240" w:lineRule="auto"/>
        <w:rPr>
          <w:rFonts w:eastAsia="Times New Roman"/>
          <w:color w:val="333333"/>
          <w:lang w:val="en-US"/>
        </w:rPr>
      </w:pPr>
      <w:r w:rsidRPr="000920EC">
        <w:rPr>
          <w:rFonts w:eastAsia="Times New Roman"/>
          <w:color w:val="333333"/>
          <w:lang w:val="en-US"/>
        </w:rPr>
        <w:lastRenderedPageBreak/>
        <w:t>Build comprehension through explicit strategy instruction, vocabulary development, and background knowledge using content-rich texts with oral practice</w:t>
      </w:r>
      <w:r w:rsidR="00373245" w:rsidRPr="000920EC">
        <w:rPr>
          <w:rFonts w:eastAsia="Times New Roman"/>
          <w:color w:val="333333"/>
          <w:lang w:val="en-US"/>
        </w:rPr>
        <w:t>.</w:t>
      </w:r>
    </w:p>
    <w:p w14:paraId="36A94028" w14:textId="6794740C" w:rsidR="000F7109" w:rsidRPr="000920EC" w:rsidRDefault="000F7109" w:rsidP="000F7109">
      <w:pPr>
        <w:numPr>
          <w:ilvl w:val="0"/>
          <w:numId w:val="17"/>
        </w:numPr>
        <w:shd w:val="clear" w:color="auto" w:fill="FFFFFF" w:themeFill="background1"/>
        <w:spacing w:line="240" w:lineRule="auto"/>
        <w:rPr>
          <w:rFonts w:eastAsia="Times New Roman"/>
          <w:color w:val="333333"/>
          <w:lang w:val="en-US"/>
        </w:rPr>
      </w:pPr>
      <w:r w:rsidRPr="000920EC">
        <w:rPr>
          <w:rFonts w:eastAsia="Times New Roman"/>
          <w:color w:val="333333"/>
          <w:lang w:val="en-US"/>
        </w:rPr>
        <w:t>Include scaffolded fluency routines with modeling, repeated reading, and feedback at appropriate instructional levels</w:t>
      </w:r>
      <w:r w:rsidR="00373245" w:rsidRPr="000920EC">
        <w:rPr>
          <w:rFonts w:eastAsia="Times New Roman"/>
          <w:color w:val="333333"/>
          <w:lang w:val="en-US"/>
        </w:rPr>
        <w:t>.</w:t>
      </w:r>
    </w:p>
    <w:p w14:paraId="160F062A" w14:textId="5772A844" w:rsidR="000F7109" w:rsidRPr="000920EC" w:rsidRDefault="000F7109" w:rsidP="000F7109">
      <w:pPr>
        <w:numPr>
          <w:ilvl w:val="0"/>
          <w:numId w:val="17"/>
        </w:numPr>
        <w:shd w:val="clear" w:color="auto" w:fill="FFFFFF" w:themeFill="background1"/>
        <w:spacing w:line="240" w:lineRule="auto"/>
        <w:rPr>
          <w:rFonts w:eastAsia="Times New Roman"/>
          <w:color w:val="333333"/>
          <w:lang w:val="en-US"/>
        </w:rPr>
      </w:pPr>
      <w:r w:rsidRPr="000920EC">
        <w:rPr>
          <w:rFonts w:eastAsia="Times New Roman"/>
          <w:color w:val="333333"/>
          <w:lang w:val="en-US"/>
        </w:rPr>
        <w:t xml:space="preserve">Design flexible Tier 2 and </w:t>
      </w:r>
      <w:r w:rsidR="00373245" w:rsidRPr="000920EC">
        <w:rPr>
          <w:rFonts w:eastAsia="Times New Roman"/>
          <w:color w:val="333333"/>
          <w:lang w:val="en-US"/>
        </w:rPr>
        <w:t xml:space="preserve">Tier </w:t>
      </w:r>
      <w:r w:rsidRPr="000920EC">
        <w:rPr>
          <w:rFonts w:eastAsia="Times New Roman"/>
          <w:color w:val="333333"/>
          <w:lang w:val="en-US"/>
        </w:rPr>
        <w:t>3 interventions addressing literacy and oral language within MTSS frameworks, using home languages strategically</w:t>
      </w:r>
      <w:r w:rsidR="00373245" w:rsidRPr="000920EC">
        <w:rPr>
          <w:rFonts w:eastAsia="Times New Roman"/>
          <w:color w:val="333333"/>
          <w:lang w:val="en-US"/>
        </w:rPr>
        <w:t>.</w:t>
      </w:r>
    </w:p>
    <w:p w14:paraId="596C459C" w14:textId="76622936" w:rsidR="000F7109" w:rsidRPr="000920EC" w:rsidRDefault="000F7109" w:rsidP="000F7109">
      <w:pPr>
        <w:numPr>
          <w:ilvl w:val="0"/>
          <w:numId w:val="17"/>
        </w:numPr>
        <w:shd w:val="clear" w:color="auto" w:fill="FFFFFF" w:themeFill="background1"/>
        <w:spacing w:line="240" w:lineRule="auto"/>
        <w:rPr>
          <w:rFonts w:eastAsia="Times New Roman"/>
          <w:color w:val="333333"/>
          <w:lang w:val="en-US"/>
        </w:rPr>
      </w:pPr>
      <w:r w:rsidRPr="000920EC">
        <w:rPr>
          <w:rFonts w:eastAsia="Times New Roman"/>
          <w:color w:val="333333"/>
          <w:lang w:val="en-US"/>
        </w:rPr>
        <w:t>Embed diagnostic assessments and progress monitoring to guide intensity, dosage, and pacing adjustments</w:t>
      </w:r>
      <w:r w:rsidR="00373245" w:rsidRPr="000920EC">
        <w:rPr>
          <w:rFonts w:eastAsia="Times New Roman"/>
          <w:color w:val="333333"/>
          <w:lang w:val="en-US"/>
        </w:rPr>
        <w:t>.</w:t>
      </w:r>
    </w:p>
    <w:p w14:paraId="29B74F09" w14:textId="047D5682" w:rsidR="000F7109" w:rsidRPr="000920EC" w:rsidRDefault="000F7109" w:rsidP="000F7109">
      <w:pPr>
        <w:numPr>
          <w:ilvl w:val="0"/>
          <w:numId w:val="17"/>
        </w:numPr>
        <w:shd w:val="clear" w:color="auto" w:fill="FFFFFF" w:themeFill="background1"/>
        <w:spacing w:line="240" w:lineRule="auto"/>
        <w:rPr>
          <w:rFonts w:eastAsia="Times New Roman"/>
          <w:color w:val="333333"/>
          <w:lang w:val="en-US"/>
        </w:rPr>
      </w:pPr>
      <w:r w:rsidRPr="000920EC">
        <w:rPr>
          <w:rFonts w:eastAsia="Times New Roman"/>
          <w:color w:val="333333"/>
          <w:lang w:val="en-US"/>
        </w:rPr>
        <w:t xml:space="preserve">Ensure </w:t>
      </w:r>
      <w:r w:rsidR="00612EA5" w:rsidRPr="000920EC">
        <w:rPr>
          <w:rFonts w:eastAsia="Times New Roman"/>
          <w:color w:val="333333"/>
          <w:lang w:val="en-US"/>
        </w:rPr>
        <w:t>culturally responsive materials</w:t>
      </w:r>
      <w:r w:rsidRPr="000920EC">
        <w:rPr>
          <w:rFonts w:eastAsia="Times New Roman"/>
          <w:color w:val="333333"/>
          <w:lang w:val="en-US"/>
        </w:rPr>
        <w:t xml:space="preserve"> grounded in </w:t>
      </w:r>
      <w:r w:rsidR="00373245" w:rsidRPr="000920EC">
        <w:rPr>
          <w:rFonts w:eastAsia="Times New Roman"/>
          <w:color w:val="333333"/>
          <w:lang w:val="en-US"/>
        </w:rPr>
        <w:t>Universal Design for Learning (</w:t>
      </w:r>
      <w:r w:rsidRPr="000920EC">
        <w:rPr>
          <w:rFonts w:eastAsia="Times New Roman"/>
          <w:color w:val="333333"/>
          <w:lang w:val="en-US"/>
        </w:rPr>
        <w:t>UDL</w:t>
      </w:r>
      <w:r w:rsidR="00373245" w:rsidRPr="000920EC">
        <w:rPr>
          <w:rFonts w:eastAsia="Times New Roman"/>
          <w:color w:val="333333"/>
          <w:lang w:val="en-US"/>
        </w:rPr>
        <w:t>)</w:t>
      </w:r>
      <w:r w:rsidRPr="000920EC">
        <w:rPr>
          <w:rFonts w:eastAsia="Times New Roman"/>
          <w:color w:val="333333"/>
          <w:lang w:val="en-US"/>
        </w:rPr>
        <w:t xml:space="preserve"> </w:t>
      </w:r>
      <w:proofErr w:type="gramStart"/>
      <w:r w:rsidRPr="000920EC">
        <w:rPr>
          <w:rFonts w:eastAsia="Times New Roman"/>
          <w:color w:val="333333"/>
          <w:lang w:val="en-US"/>
        </w:rPr>
        <w:t>principles—</w:t>
      </w:r>
      <w:proofErr w:type="gramEnd"/>
      <w:r w:rsidRPr="000920EC">
        <w:rPr>
          <w:rFonts w:eastAsia="Times New Roman"/>
          <w:color w:val="333333"/>
          <w:lang w:val="en-US"/>
        </w:rPr>
        <w:t xml:space="preserve">multiple means of engagement, action and expression, and representation—providing </w:t>
      </w:r>
      <w:r w:rsidR="00612EA5" w:rsidRPr="000920EC">
        <w:rPr>
          <w:rFonts w:eastAsia="Times New Roman"/>
          <w:color w:val="333333"/>
          <w:lang w:val="en-US"/>
        </w:rPr>
        <w:t xml:space="preserve">equitable </w:t>
      </w:r>
      <w:r w:rsidRPr="000920EC">
        <w:rPr>
          <w:rFonts w:eastAsia="Times New Roman"/>
          <w:color w:val="333333"/>
          <w:lang w:val="en-US"/>
        </w:rPr>
        <w:t xml:space="preserve">access to grade-level content for </w:t>
      </w:r>
      <w:r w:rsidR="00612EA5" w:rsidRPr="000920EC">
        <w:rPr>
          <w:rFonts w:eastAsia="Times New Roman"/>
          <w:color w:val="333333"/>
          <w:lang w:val="en-US"/>
        </w:rPr>
        <w:t>diverse</w:t>
      </w:r>
      <w:r w:rsidRPr="000920EC">
        <w:rPr>
          <w:rFonts w:eastAsia="Times New Roman"/>
          <w:color w:val="333333"/>
          <w:lang w:val="en-US"/>
        </w:rPr>
        <w:t xml:space="preserve"> learners</w:t>
      </w:r>
      <w:r w:rsidR="00373245" w:rsidRPr="000920EC">
        <w:rPr>
          <w:rFonts w:eastAsia="Times New Roman"/>
          <w:color w:val="333333"/>
          <w:lang w:val="en-US"/>
        </w:rPr>
        <w:t>.</w:t>
      </w:r>
    </w:p>
    <w:p w14:paraId="785FCC2E" w14:textId="77777777" w:rsidR="000F7109" w:rsidRPr="000920EC" w:rsidRDefault="000F7109" w:rsidP="00F96534">
      <w:pPr>
        <w:pStyle w:val="Heading4"/>
        <w:rPr>
          <w:lang w:val="en-US"/>
        </w:rPr>
      </w:pPr>
      <w:r w:rsidRPr="000920EC">
        <w:rPr>
          <w:lang w:val="en-US"/>
        </w:rPr>
        <w:t>B.3. Interventions for English Learner Students</w:t>
      </w:r>
    </w:p>
    <w:p w14:paraId="0E28FE98" w14:textId="1D1ACFF7" w:rsidR="000F7109" w:rsidRPr="000920EC" w:rsidRDefault="000F7109" w:rsidP="000F7109">
      <w:pPr>
        <w:rPr>
          <w:szCs w:val="24"/>
          <w:lang w:val="en-US"/>
        </w:rPr>
      </w:pPr>
      <w:r w:rsidRPr="000920EC">
        <w:rPr>
          <w:szCs w:val="24"/>
          <w:lang w:val="en-US"/>
        </w:rPr>
        <w:t>Research consistently shows that English learner students benefit from tiered systems of support that integrate language development with literacy instruction as they are simultaneously acquiring English and grade-level academic content. Consequently, effective MTSS frameworks must embed practices that address both language and literacy needs.</w:t>
      </w:r>
    </w:p>
    <w:p w14:paraId="55BBC6B0" w14:textId="576C765E" w:rsidR="000F7109" w:rsidRPr="000920EC" w:rsidRDefault="000F7109" w:rsidP="000F7109">
      <w:pPr>
        <w:rPr>
          <w:szCs w:val="24"/>
          <w:lang w:val="en-US"/>
        </w:rPr>
      </w:pPr>
      <w:r w:rsidRPr="000920EC">
        <w:rPr>
          <w:szCs w:val="24"/>
          <w:lang w:val="en-US"/>
        </w:rPr>
        <w:t>Systematic reviews indicate that Tier 2 and Tier 3 interventions are most effective when they combine explicit literacy instruction with opportunities for oral language practice. Richards-Tutor et al. (2016) found that small-group interventions targeting phonological awareness, word reading, and vocabulary yielded moderate to large effect sizes for English learner students in kindergarten and first grade. These interventions emphasized explicit, teacher-led instruction, frequent opportunities for guided practice, and scaffolded feedback. Importantly, the review noted that group size and instructional minutes did not significantly predict outcomes, suggesting that instructional quality matters more than structure when interventions are well designed. Similarly, Boon and Barbetta (2017) add further evidence that effective interventions for English learner</w:t>
      </w:r>
      <w:r w:rsidR="00373245" w:rsidRPr="000920EC">
        <w:rPr>
          <w:szCs w:val="24"/>
          <w:lang w:val="en-US"/>
        </w:rPr>
        <w:t xml:space="preserve"> students </w:t>
      </w:r>
      <w:r w:rsidRPr="000920EC">
        <w:rPr>
          <w:szCs w:val="24"/>
          <w:lang w:val="en-US"/>
        </w:rPr>
        <w:t>must include both foundational skills and comprehension scaffolds. They note that strategies such as reciprocal teaching, story retelling, and the use of graphic organizers strengthen comprehension when paired with phonics and vocabulary instruction. Their findings support the conclusion that English learner interventions should not overemphasize decoding at the expense of meaning making.</w:t>
      </w:r>
    </w:p>
    <w:p w14:paraId="1FC233FE" w14:textId="06DDD291" w:rsidR="000F7109" w:rsidRPr="000920EC" w:rsidRDefault="000F7109" w:rsidP="000F7109">
      <w:pPr>
        <w:rPr>
          <w:szCs w:val="24"/>
          <w:lang w:val="en-US"/>
        </w:rPr>
      </w:pPr>
      <w:r w:rsidRPr="000920EC">
        <w:rPr>
          <w:szCs w:val="24"/>
          <w:lang w:val="en-US"/>
        </w:rPr>
        <w:lastRenderedPageBreak/>
        <w:t>Additional evidence highlights the importance of embedding academic language into literacy instruction. Baker et al. (2014) concluded that English learner students benefit from interventions that emphasize vocabulary and academic discourse as integral to reading growth. For example, when Tier 2 interventions explicitly teach word meanings in context and provide structured oral practice, students demonstrate stronger comprehension outcomes. Richards-Tutor et al. (2016) further underscore that effective interventions often integrate cooperative learning and the strategic use of students’ home languages as scaffolds.</w:t>
      </w:r>
    </w:p>
    <w:p w14:paraId="785159E2" w14:textId="24A31286" w:rsidR="000F7109" w:rsidRPr="000920EC" w:rsidRDefault="000F7109" w:rsidP="000F7109">
      <w:pPr>
        <w:rPr>
          <w:szCs w:val="24"/>
          <w:lang w:val="en-US"/>
        </w:rPr>
      </w:pPr>
      <w:r w:rsidRPr="000920EC">
        <w:rPr>
          <w:szCs w:val="24"/>
          <w:lang w:val="en-US"/>
        </w:rPr>
        <w:t>Li et al</w:t>
      </w:r>
      <w:r w:rsidR="00373245" w:rsidRPr="000920EC">
        <w:rPr>
          <w:szCs w:val="24"/>
          <w:lang w:val="en-US"/>
        </w:rPr>
        <w:t>.</w:t>
      </w:r>
      <w:r w:rsidRPr="000920EC">
        <w:rPr>
          <w:szCs w:val="24"/>
          <w:lang w:val="en-US"/>
        </w:rPr>
        <w:t xml:space="preserve"> (2025) synthesized 20 years of intervention studies to reveal that interventions for English learner students with learning difficulties are unevenly distributed across domains. Of 15 identified studies, six focused on reading comprehension, three on vocabulary, and a smaller number on writing and math. The review concludes that while there are promising approaches, there remains a scarcity of interventions designed specifically for English learner students with learning disabilities. However, studies consistently show that when interventions integrate explicit literacy instruction with language supports, English learner students demonstrate measurable academic gains.</w:t>
      </w:r>
    </w:p>
    <w:p w14:paraId="63F21F4C" w14:textId="130C29DE" w:rsidR="000F7109" w:rsidRPr="000920EC" w:rsidRDefault="000F7109" w:rsidP="000F7109">
      <w:pPr>
        <w:rPr>
          <w:szCs w:val="24"/>
          <w:lang w:val="en-US"/>
        </w:rPr>
      </w:pPr>
      <w:r w:rsidRPr="000920EC">
        <w:rPr>
          <w:szCs w:val="24"/>
          <w:lang w:val="en-US"/>
        </w:rPr>
        <w:t>Moreover, early interventions appear particularly powerful. Studies demonstrate that explicit Tier 2 support in the early grades, particularly for phonological awareness and vocabulary, can accelerate literacy growth and prevent later reading difficulties. When Tier 3 interventions are required, more intensive scaffolds and alignment with students’ language development levels are essential. For example, Cho, Kim, and Jeong (2021) found that strategy-embedded instruction significantly improved reading outcomes for English learner students, highlighting the need for interventions that incorporate effective strategy instruction alongside explicit linguistic supports.</w:t>
      </w:r>
    </w:p>
    <w:p w14:paraId="5AA78B89" w14:textId="407C1DBE" w:rsidR="000F7109" w:rsidRPr="000920EC" w:rsidRDefault="000F7109" w:rsidP="000F7109">
      <w:pPr>
        <w:rPr>
          <w:szCs w:val="24"/>
          <w:lang w:val="en-US"/>
        </w:rPr>
      </w:pPr>
      <w:r w:rsidRPr="000920EC">
        <w:rPr>
          <w:szCs w:val="24"/>
        </w:rPr>
        <w:t xml:space="preserve">Taken together, research suggests that tiered supports for English learner students should move beyond generic interventions to incorporate targeted language instruction, </w:t>
      </w:r>
      <w:r w:rsidR="004B34CF" w:rsidRPr="000920EC">
        <w:t xml:space="preserve">culturally and linguistically responsive </w:t>
      </w:r>
      <w:r w:rsidRPr="000920EC">
        <w:t xml:space="preserve">instructional </w:t>
      </w:r>
      <w:r w:rsidRPr="000920EC">
        <w:rPr>
          <w:szCs w:val="24"/>
        </w:rPr>
        <w:t>practices, and explicit connections between oral language, vocabulary, and reading comprehension.</w:t>
      </w:r>
    </w:p>
    <w:p w14:paraId="68A0FA4F" w14:textId="77777777" w:rsidR="000F7109" w:rsidRPr="000920EC" w:rsidRDefault="000F7109" w:rsidP="00F96534">
      <w:pPr>
        <w:pStyle w:val="Heading5"/>
      </w:pPr>
      <w:r w:rsidRPr="000920EC">
        <w:t>Instructional Materials Guidance</w:t>
      </w:r>
    </w:p>
    <w:p w14:paraId="02AF85FD" w14:textId="77777777" w:rsidR="000F7109" w:rsidRPr="000920EC" w:rsidRDefault="000F7109" w:rsidP="000F7109">
      <w:pPr>
        <w:rPr>
          <w:lang w:val="en-US"/>
        </w:rPr>
      </w:pPr>
      <w:r w:rsidRPr="000920EC">
        <w:rPr>
          <w:lang w:val="en-US"/>
        </w:rPr>
        <w:t>Programs should do the following:</w:t>
      </w:r>
    </w:p>
    <w:p w14:paraId="22B3F3DC" w14:textId="77A8DC55" w:rsidR="000F7109" w:rsidRPr="000920EC" w:rsidRDefault="000F7109" w:rsidP="000F7109">
      <w:pPr>
        <w:numPr>
          <w:ilvl w:val="0"/>
          <w:numId w:val="6"/>
        </w:numPr>
        <w:rPr>
          <w:szCs w:val="24"/>
          <w:lang w:val="en-US"/>
        </w:rPr>
      </w:pPr>
      <w:r w:rsidRPr="000920EC">
        <w:rPr>
          <w:szCs w:val="24"/>
        </w:rPr>
        <w:t>Include explicit, small-group Tier 2 and Tier 3 interventions that address both literacy and oral language development</w:t>
      </w:r>
      <w:r w:rsidR="00373245" w:rsidRPr="000920EC">
        <w:rPr>
          <w:szCs w:val="24"/>
        </w:rPr>
        <w:t>.</w:t>
      </w:r>
    </w:p>
    <w:p w14:paraId="6C9EF432" w14:textId="4A3E004D" w:rsidR="000F7109" w:rsidRPr="000920EC" w:rsidRDefault="000F7109" w:rsidP="000F7109">
      <w:pPr>
        <w:numPr>
          <w:ilvl w:val="0"/>
          <w:numId w:val="5"/>
        </w:numPr>
        <w:rPr>
          <w:szCs w:val="24"/>
          <w:lang w:val="en-US"/>
        </w:rPr>
      </w:pPr>
      <w:r w:rsidRPr="000920EC">
        <w:rPr>
          <w:szCs w:val="24"/>
        </w:rPr>
        <w:t>Provide academic vocabulary in meaningful contexts and be accompanied by structured oral practice opportunities</w:t>
      </w:r>
      <w:r w:rsidR="00373245" w:rsidRPr="000920EC">
        <w:rPr>
          <w:szCs w:val="24"/>
        </w:rPr>
        <w:t>.</w:t>
      </w:r>
    </w:p>
    <w:p w14:paraId="290B18A1" w14:textId="26C5A867" w:rsidR="000F7109" w:rsidRPr="000920EC" w:rsidRDefault="000F7109" w:rsidP="000F7109">
      <w:pPr>
        <w:numPr>
          <w:ilvl w:val="0"/>
          <w:numId w:val="4"/>
        </w:numPr>
        <w:rPr>
          <w:szCs w:val="24"/>
          <w:lang w:val="en-US"/>
        </w:rPr>
      </w:pPr>
      <w:r w:rsidRPr="000920EC">
        <w:rPr>
          <w:szCs w:val="24"/>
          <w:lang w:val="en-US"/>
        </w:rPr>
        <w:lastRenderedPageBreak/>
        <w:t>Strategically integrate students’ home languages where feasible to scaffold concept development</w:t>
      </w:r>
      <w:r w:rsidR="00373245" w:rsidRPr="000920EC">
        <w:rPr>
          <w:szCs w:val="24"/>
          <w:lang w:val="en-US"/>
        </w:rPr>
        <w:t>.</w:t>
      </w:r>
    </w:p>
    <w:p w14:paraId="29BC92B6" w14:textId="077815A3" w:rsidR="000F7109" w:rsidRPr="000920EC" w:rsidRDefault="000F7109" w:rsidP="000F7109">
      <w:pPr>
        <w:numPr>
          <w:ilvl w:val="0"/>
          <w:numId w:val="3"/>
        </w:numPr>
        <w:rPr>
          <w:szCs w:val="24"/>
          <w:lang w:val="en-US"/>
        </w:rPr>
      </w:pPr>
      <w:r w:rsidRPr="000920EC">
        <w:rPr>
          <w:szCs w:val="24"/>
        </w:rPr>
        <w:t>Include explicit instruction in text structures, comprehension strategies, and morphological awareness</w:t>
      </w:r>
      <w:r w:rsidR="00373245" w:rsidRPr="000920EC">
        <w:rPr>
          <w:szCs w:val="24"/>
        </w:rPr>
        <w:t>.</w:t>
      </w:r>
    </w:p>
    <w:p w14:paraId="425508C3" w14:textId="112CAABF" w:rsidR="000F7109" w:rsidRPr="000920EC" w:rsidRDefault="000F7109" w:rsidP="000F7109">
      <w:pPr>
        <w:numPr>
          <w:ilvl w:val="0"/>
          <w:numId w:val="2"/>
        </w:numPr>
        <w:rPr>
          <w:szCs w:val="24"/>
          <w:lang w:val="en-US"/>
        </w:rPr>
      </w:pPr>
      <w:r w:rsidRPr="000920EC">
        <w:rPr>
          <w:szCs w:val="24"/>
          <w:lang w:val="en-US"/>
        </w:rPr>
        <w:t>Include progress monitoring tools that measure growth in both language proficiency and literacy outcomes</w:t>
      </w:r>
      <w:r w:rsidR="00373245" w:rsidRPr="000920EC">
        <w:rPr>
          <w:szCs w:val="24"/>
          <w:lang w:val="en-US"/>
        </w:rPr>
        <w:t>.</w:t>
      </w:r>
    </w:p>
    <w:p w14:paraId="533E06F7" w14:textId="68197747" w:rsidR="000F7109" w:rsidRPr="000920EC" w:rsidRDefault="000F7109" w:rsidP="000F7109">
      <w:pPr>
        <w:numPr>
          <w:ilvl w:val="0"/>
          <w:numId w:val="1"/>
        </w:numPr>
        <w:rPr>
          <w:szCs w:val="24"/>
          <w:lang w:val="en-US"/>
        </w:rPr>
      </w:pPr>
      <w:r w:rsidRPr="000920EC">
        <w:rPr>
          <w:szCs w:val="24"/>
          <w:lang w:val="en-US"/>
        </w:rPr>
        <w:t>Provide clear guidance for integrating intervention supports within general education MTSS frameworks</w:t>
      </w:r>
      <w:r w:rsidR="00373245" w:rsidRPr="000920EC">
        <w:rPr>
          <w:szCs w:val="24"/>
          <w:lang w:val="en-US"/>
        </w:rPr>
        <w:t>.</w:t>
      </w:r>
    </w:p>
    <w:p w14:paraId="0D9E21AD" w14:textId="77777777" w:rsidR="000F7109" w:rsidRPr="000920EC" w:rsidRDefault="000F7109" w:rsidP="00A8329F">
      <w:pPr>
        <w:pStyle w:val="Heading3"/>
        <w:rPr>
          <w:rFonts w:ascii="Times New Roman" w:eastAsia="Times New Roman" w:hAnsi="Times New Roman" w:cs="Times New Roman"/>
          <w:sz w:val="34"/>
          <w:szCs w:val="34"/>
        </w:rPr>
      </w:pPr>
      <w:bookmarkStart w:id="16" w:name="_Toc216439334"/>
      <w:r w:rsidRPr="000920EC">
        <w:t>C. Instructional Materials for English Learner Students</w:t>
      </w:r>
      <w:bookmarkEnd w:id="16"/>
    </w:p>
    <w:p w14:paraId="067EAB90" w14:textId="35FFBA57" w:rsidR="000F7109" w:rsidRPr="000920EC" w:rsidRDefault="000F7109" w:rsidP="000F7109">
      <w:pPr>
        <w:rPr>
          <w:szCs w:val="24"/>
          <w:lang w:val="en-US"/>
        </w:rPr>
      </w:pPr>
      <w:r w:rsidRPr="000920EC">
        <w:rPr>
          <w:szCs w:val="24"/>
          <w:lang w:val="en-US"/>
        </w:rPr>
        <w:t xml:space="preserve">Research since the </w:t>
      </w:r>
      <w:r w:rsidRPr="000920EC">
        <w:rPr>
          <w:i/>
          <w:iCs/>
          <w:szCs w:val="24"/>
          <w:lang w:val="en-US"/>
        </w:rPr>
        <w:t>2014 ELA/ELD Framework</w:t>
      </w:r>
      <w:r w:rsidRPr="000920EC">
        <w:rPr>
          <w:szCs w:val="24"/>
          <w:lang w:val="en-US"/>
        </w:rPr>
        <w:t xml:space="preserve"> increasingly demonstrates that California's English learner student population comprises distinct student groups—including newcomer students, long-term English learner students, students in dual language programs, and dually identified students—who benefit from differentiated instructional approaches tailored to their specific needs. The following synthesis examines research for each population and its implications for materials design.</w:t>
      </w:r>
    </w:p>
    <w:p w14:paraId="61132583" w14:textId="4E4C1DDE" w:rsidR="00AF3F17" w:rsidRPr="000920EC" w:rsidRDefault="2B53832C" w:rsidP="000F7109">
      <w:r w:rsidRPr="000920EC">
        <w:rPr>
          <w:lang w:val="en-US"/>
        </w:rPr>
        <w:t>Foundational to all effective English learner instruction are asset-based perspectives that position students' linguistic background as a valuable learning tool rather than a deficit to overcome. Research demonstrates that when students' home languages and cultural practices are recognized as resources, both achievement and engagement improve significantly (California Department of Education, 2020). Recent research demonstrates how leveraging students' funds of knowledge and cultural resources as part of inclusive learning communities fosters engagement and achievement (Teemant et al., 2024). Effective approaches draw from students' assets across sociocultural, linguistic, and cognitive domains through shared practices, dialogue, collaboration, visual representation, explicit instruction, and inquiry (Piazza, Rao, and Protacio, 2015).</w:t>
      </w:r>
    </w:p>
    <w:p w14:paraId="44887241" w14:textId="76183719" w:rsidR="000F7109" w:rsidRPr="000920EC" w:rsidRDefault="000F7109" w:rsidP="000F7109">
      <w:pPr>
        <w:rPr>
          <w:szCs w:val="24"/>
          <w:lang w:val="en-US"/>
        </w:rPr>
      </w:pPr>
      <w:bookmarkStart w:id="17" w:name="_heading=h.k4n66af6vich" w:colFirst="0" w:colLast="0"/>
      <w:bookmarkEnd w:id="17"/>
      <w:r w:rsidRPr="000920EC">
        <w:rPr>
          <w:szCs w:val="24"/>
          <w:lang w:val="en-US"/>
        </w:rPr>
        <w:t xml:space="preserve">Large-scale quasi-experimental studies demonstrate that schools adopting systematic ELD curricula show significantly higher English proficiency gains than those without systematic materials, with effects most pronounced when materials explicitly align language and content goals throughout instruction (Le and Polikoff, 2020). Meta-analyses of reading interventions reveal that English learner students benefit most from programs combining explicit foundational skills instruction with vocabulary and comprehension strategies specifically adapted for linguistic needs—interventions delivered through small groups with systematic scaffolding and linguistic adaptation </w:t>
      </w:r>
      <w:r w:rsidRPr="000920EC">
        <w:rPr>
          <w:szCs w:val="24"/>
          <w:lang w:val="en-US"/>
        </w:rPr>
        <w:lastRenderedPageBreak/>
        <w:t>produce substantially larger effects than whole-class or English-only approaches (Cho, Kim, and Jeong, 2021).</w:t>
      </w:r>
    </w:p>
    <w:p w14:paraId="4193F145" w14:textId="77777777" w:rsidR="000F7109" w:rsidRPr="000920EC" w:rsidRDefault="000F7109" w:rsidP="000F7109">
      <w:pPr>
        <w:rPr>
          <w:lang w:val="en-US"/>
        </w:rPr>
      </w:pPr>
      <w:r w:rsidRPr="000920EC">
        <w:rPr>
          <w:lang w:val="en-US"/>
        </w:rPr>
        <w:t xml:space="preserve">Content-area studies provide compelling evidence that curricula intentionally designed with embedded language </w:t>
      </w:r>
      <w:proofErr w:type="gramStart"/>
      <w:r w:rsidRPr="000920EC">
        <w:rPr>
          <w:lang w:val="en-US"/>
        </w:rPr>
        <w:t>supports</w:t>
      </w:r>
      <w:proofErr w:type="gramEnd"/>
      <w:r w:rsidRPr="000920EC">
        <w:rPr>
          <w:lang w:val="en-US"/>
        </w:rPr>
        <w:t>, particularly when paired with sustained professional development, yield gains in both academic language and content knowledge; science programs prove especially effective when hands-on learning provides rich contexts for language use (Llosa et al., 2016). However, implementation research reveals critical moderating factors: Teacher adaptation remains nearly universal, with over 70 percent of educators supplementing materials, and effectiveness depends heavily on implementation fidelity, teachers' language pedagogy knowledge, and access to job-embedded professional development rather than one-time trainings (Kaufman et al., 2020).</w:t>
      </w:r>
    </w:p>
    <w:p w14:paraId="639BACBF" w14:textId="77777777" w:rsidR="000F7109" w:rsidRPr="000920EC" w:rsidRDefault="000F7109" w:rsidP="000F7109">
      <w:pPr>
        <w:rPr>
          <w:szCs w:val="24"/>
          <w:lang w:val="en-US"/>
        </w:rPr>
      </w:pPr>
      <w:r w:rsidRPr="000920EC">
        <w:rPr>
          <w:szCs w:val="24"/>
          <w:lang w:val="en-US"/>
        </w:rPr>
        <w:t>Research also identifies the importance of preventing students from becoming long-term English learner students through consistent, high-quality integrated and designated ELD in elementary grades. Studies show that approximately one-third of long-term English learner students are also students with disabilities, highlighting the need for materials that help educators distinguish between language acquisition needs and learning differences (Learning Policy Institute, 2024). For students who have not yet achieved proficiency after extended enrollment, materials should provide accelerated pathways that simultaneously address academic language development and grade-level content, with explicit focus on academic discourse patterns and discipline-specific vocabulary.</w:t>
      </w:r>
    </w:p>
    <w:p w14:paraId="663EFC91" w14:textId="77777777" w:rsidR="000F7109" w:rsidRPr="000920EC" w:rsidRDefault="000F7109" w:rsidP="000F7109">
      <w:pPr>
        <w:spacing w:before="0" w:after="160" w:line="278" w:lineRule="auto"/>
        <w:rPr>
          <w:rFonts w:eastAsiaTheme="majorEastAsia" w:cstheme="majorBidi"/>
          <w:i/>
          <w:iCs/>
        </w:rPr>
      </w:pPr>
      <w:r w:rsidRPr="000920EC">
        <w:br w:type="page"/>
      </w:r>
    </w:p>
    <w:p w14:paraId="196C3712" w14:textId="77777777" w:rsidR="000F7109" w:rsidRPr="000920EC" w:rsidRDefault="000F7109" w:rsidP="009C634D">
      <w:pPr>
        <w:pStyle w:val="Heading4"/>
      </w:pPr>
      <w:r w:rsidRPr="000920EC">
        <w:lastRenderedPageBreak/>
        <w:t>Instructional Materials Guidance</w:t>
      </w:r>
    </w:p>
    <w:p w14:paraId="678972B2" w14:textId="77777777" w:rsidR="000F7109" w:rsidRPr="000920EC" w:rsidRDefault="000F7109" w:rsidP="000F7109">
      <w:pPr>
        <w:rPr>
          <w:rFonts w:eastAsia="Times New Roman"/>
          <w:szCs w:val="24"/>
        </w:rPr>
      </w:pPr>
      <w:r w:rsidRPr="000920EC">
        <w:rPr>
          <w:rFonts w:eastAsia="Times New Roman"/>
          <w:szCs w:val="24"/>
        </w:rPr>
        <w:t>Programs should do the following:</w:t>
      </w:r>
    </w:p>
    <w:p w14:paraId="1F02099B" w14:textId="74D826AB" w:rsidR="000F7109" w:rsidRPr="000920EC" w:rsidRDefault="000F7109" w:rsidP="000F7109">
      <w:pPr>
        <w:numPr>
          <w:ilvl w:val="0"/>
          <w:numId w:val="25"/>
        </w:numPr>
      </w:pPr>
      <w:r w:rsidRPr="000920EC">
        <w:t>Align content and language goals explicitly with intentionally designed language supports and scaffolds, accompanied by sustained professional development opportunities</w:t>
      </w:r>
      <w:r w:rsidR="002457FC" w:rsidRPr="000920EC">
        <w:t>.</w:t>
      </w:r>
    </w:p>
    <w:p w14:paraId="2C374B36" w14:textId="6E8ACFB0" w:rsidR="000F7109" w:rsidRPr="000920EC" w:rsidRDefault="000F7109" w:rsidP="000F7109">
      <w:pPr>
        <w:numPr>
          <w:ilvl w:val="0"/>
          <w:numId w:val="25"/>
        </w:numPr>
      </w:pPr>
      <w:r w:rsidRPr="000920EC">
        <w:t xml:space="preserve">Address </w:t>
      </w:r>
      <w:r w:rsidR="004B34CF" w:rsidRPr="000920EC">
        <w:t>diverse</w:t>
      </w:r>
      <w:r w:rsidRPr="000920EC">
        <w:t xml:space="preserve"> English learner student profiles with differentiated supports, including accelerated pathways for long-term English learner students</w:t>
      </w:r>
      <w:r w:rsidR="002457FC" w:rsidRPr="000920EC">
        <w:t>.</w:t>
      </w:r>
    </w:p>
    <w:p w14:paraId="604D3088" w14:textId="6D1F826A" w:rsidR="000F7109" w:rsidRPr="000920EC" w:rsidRDefault="000F7109" w:rsidP="000F7109">
      <w:pPr>
        <w:numPr>
          <w:ilvl w:val="0"/>
          <w:numId w:val="25"/>
        </w:numPr>
      </w:pPr>
      <w:r w:rsidRPr="000920EC">
        <w:t>Focus explicitly on academic discourse patterns, discipline-specific vocabulary, and complex syntax through high-quality integrated and designated ELD instruction</w:t>
      </w:r>
      <w:r w:rsidR="002457FC" w:rsidRPr="000920EC">
        <w:t>.</w:t>
      </w:r>
    </w:p>
    <w:p w14:paraId="0C4BAA0D" w14:textId="3C8A4CE7" w:rsidR="000F7109" w:rsidRPr="000920EC" w:rsidRDefault="000F7109" w:rsidP="000F7109">
      <w:pPr>
        <w:numPr>
          <w:ilvl w:val="0"/>
          <w:numId w:val="25"/>
        </w:numPr>
      </w:pPr>
      <w:r w:rsidRPr="000920EC">
        <w:t>Embed formative assessment opportunities that differentiate between content understanding and language development</w:t>
      </w:r>
      <w:r w:rsidR="002457FC" w:rsidRPr="000920EC">
        <w:t>.</w:t>
      </w:r>
    </w:p>
    <w:p w14:paraId="4DC763A1" w14:textId="47D99317" w:rsidR="000F7109" w:rsidRPr="000920EC" w:rsidRDefault="000F7109" w:rsidP="000F7109">
      <w:pPr>
        <w:numPr>
          <w:ilvl w:val="0"/>
          <w:numId w:val="25"/>
        </w:numPr>
      </w:pPr>
      <w:r w:rsidRPr="000920EC">
        <w:rPr>
          <w:lang w:val="en-US"/>
        </w:rPr>
        <w:t xml:space="preserve">Include guidance distinguishing between linguistic scaffolding and special education </w:t>
      </w:r>
      <w:proofErr w:type="gramStart"/>
      <w:r w:rsidRPr="000920EC">
        <w:rPr>
          <w:lang w:val="en-US"/>
        </w:rPr>
        <w:t>accommodations</w:t>
      </w:r>
      <w:proofErr w:type="gramEnd"/>
      <w:r w:rsidRPr="000920EC">
        <w:rPr>
          <w:lang w:val="en-US"/>
        </w:rPr>
        <w:t xml:space="preserve"> for dually identified students</w:t>
      </w:r>
      <w:r w:rsidR="002457FC" w:rsidRPr="000920EC">
        <w:rPr>
          <w:lang w:val="en-US"/>
        </w:rPr>
        <w:t>.</w:t>
      </w:r>
    </w:p>
    <w:p w14:paraId="7545E616" w14:textId="77777777" w:rsidR="000F7109" w:rsidRPr="000920EC" w:rsidRDefault="000F7109" w:rsidP="009C634D">
      <w:pPr>
        <w:pStyle w:val="Heading4"/>
      </w:pPr>
      <w:bookmarkStart w:id="18" w:name="_heading=h.ojoqlzqg15r3" w:colFirst="0" w:colLast="0"/>
      <w:bookmarkEnd w:id="18"/>
      <w:r w:rsidRPr="000920EC">
        <w:t>C.1. Newcomer Students</w:t>
      </w:r>
    </w:p>
    <w:p w14:paraId="1598C897" w14:textId="77777777" w:rsidR="000F7109" w:rsidRPr="000920EC" w:rsidRDefault="000F7109" w:rsidP="000F7109">
      <w:pPr>
        <w:rPr>
          <w:szCs w:val="24"/>
          <w:lang w:val="en-US"/>
        </w:rPr>
      </w:pPr>
      <w:bookmarkStart w:id="19" w:name="_Hlk211005820"/>
      <w:r w:rsidRPr="000920EC">
        <w:rPr>
          <w:szCs w:val="24"/>
          <w:lang w:val="en-US"/>
        </w:rPr>
        <w:t>Despite comprising 13 percent of California's English learner student population, newcomer students face a striking gap between their substantial presence and the limited empirical research base informing their instruction. The available evidence consistently emphasizes oral language development as foundational to all other learning</w:t>
      </w:r>
      <w:bookmarkEnd w:id="19"/>
      <w:r w:rsidRPr="000920EC">
        <w:rPr>
          <w:szCs w:val="24"/>
          <w:lang w:val="en-US"/>
        </w:rPr>
        <w:t>—studies document that secondary programs overemphasize reading and writing at the expense of speaking and listening skills that must develop concurrently with literacy (Miranda and Cherng, 2025). Effective programs integrate language and content learning through carefully structured thematic units that build from students' prior knowledge while systematically introducing academic language; successful approaches balance safe multilingual spaces where students can use home languages for understanding with structured opportunities for supported English practice (Santos et al., 2018). Translanguaging research demonstrates that when students strategically use their full linguistic repertoires—drawing on home languages to make meaning while producing in English—both comprehension and engagement improve, though Lang (2019) cautions that excessive accommodation without English practice opportunities may limit language development, suggesting the need for intentional balance.</w:t>
      </w:r>
    </w:p>
    <w:p w14:paraId="2154003B" w14:textId="77777777" w:rsidR="000F7109" w:rsidRPr="000920EC" w:rsidRDefault="000F7109" w:rsidP="009C634D">
      <w:pPr>
        <w:pStyle w:val="Heading5"/>
        <w:rPr>
          <w:i/>
          <w:iCs/>
        </w:rPr>
      </w:pPr>
      <w:bookmarkStart w:id="20" w:name="_heading=h.a9pbf9prvh45" w:colFirst="0" w:colLast="0"/>
      <w:bookmarkStart w:id="21" w:name="_heading=h.n4qkvp7j06g2" w:colFirst="0" w:colLast="0"/>
      <w:bookmarkEnd w:id="20"/>
      <w:bookmarkEnd w:id="21"/>
      <w:r w:rsidRPr="000920EC">
        <w:lastRenderedPageBreak/>
        <w:t>Instructional Materials Guidance</w:t>
      </w:r>
    </w:p>
    <w:p w14:paraId="2E9993D4" w14:textId="77777777" w:rsidR="000F7109" w:rsidRPr="000920EC" w:rsidRDefault="000F7109" w:rsidP="000F7109">
      <w:pPr>
        <w:rPr>
          <w:rFonts w:eastAsia="Times New Roman"/>
          <w:szCs w:val="24"/>
        </w:rPr>
      </w:pPr>
      <w:r w:rsidRPr="000920EC">
        <w:rPr>
          <w:rFonts w:eastAsia="Times New Roman"/>
          <w:szCs w:val="24"/>
        </w:rPr>
        <w:t>Programs should do the following:</w:t>
      </w:r>
    </w:p>
    <w:p w14:paraId="54C8EEED" w14:textId="2A65B046" w:rsidR="000F7109" w:rsidRPr="000920EC" w:rsidRDefault="000F7109" w:rsidP="000F7109">
      <w:pPr>
        <w:numPr>
          <w:ilvl w:val="0"/>
          <w:numId w:val="26"/>
        </w:numPr>
      </w:pPr>
      <w:r w:rsidRPr="000920EC">
        <w:t>Prioritize oral language development through structured peer interaction and collaborative activities requiring meaningful communication</w:t>
      </w:r>
      <w:r w:rsidR="002457FC" w:rsidRPr="000920EC">
        <w:t>.</w:t>
      </w:r>
    </w:p>
    <w:p w14:paraId="3B82DBCE" w14:textId="0A889031" w:rsidR="000F7109" w:rsidRPr="000920EC" w:rsidRDefault="000F7109" w:rsidP="000F7109">
      <w:pPr>
        <w:numPr>
          <w:ilvl w:val="0"/>
          <w:numId w:val="26"/>
        </w:numPr>
      </w:pPr>
      <w:r w:rsidRPr="000920EC">
        <w:t>Integrate language and content instruction through thematic units that systematically build academic language</w:t>
      </w:r>
      <w:r w:rsidR="002457FC" w:rsidRPr="000920EC">
        <w:t>.</w:t>
      </w:r>
    </w:p>
    <w:p w14:paraId="26374248" w14:textId="6E4C0913" w:rsidR="000F7109" w:rsidRPr="000920EC" w:rsidRDefault="000F7109" w:rsidP="000F7109">
      <w:pPr>
        <w:numPr>
          <w:ilvl w:val="0"/>
          <w:numId w:val="26"/>
        </w:numPr>
      </w:pPr>
      <w:r w:rsidRPr="000920EC">
        <w:t>Provide educative materials explaining the rationale behind instructional approaches, given limited newcomer-specific professional development</w:t>
      </w:r>
      <w:r w:rsidR="002457FC" w:rsidRPr="000920EC">
        <w:t>.</w:t>
      </w:r>
    </w:p>
    <w:p w14:paraId="30F692D5" w14:textId="5AF0EF00" w:rsidR="000F7109" w:rsidRPr="000920EC" w:rsidRDefault="000F7109" w:rsidP="000F7109">
      <w:pPr>
        <w:numPr>
          <w:ilvl w:val="0"/>
          <w:numId w:val="26"/>
        </w:numPr>
      </w:pPr>
      <w:r w:rsidRPr="000920EC">
        <w:rPr>
          <w:lang w:val="en-US"/>
        </w:rPr>
        <w:t>Offer multiple modalities for demonstrating understanding while maintaining high expectations for language development</w:t>
      </w:r>
      <w:r w:rsidR="002457FC" w:rsidRPr="000920EC">
        <w:rPr>
          <w:lang w:val="en-US"/>
        </w:rPr>
        <w:t>.</w:t>
      </w:r>
    </w:p>
    <w:p w14:paraId="7E6BC493" w14:textId="04A8F324" w:rsidR="000F7109" w:rsidRPr="000920EC" w:rsidRDefault="000F7109" w:rsidP="000F7109">
      <w:pPr>
        <w:numPr>
          <w:ilvl w:val="0"/>
          <w:numId w:val="26"/>
        </w:numPr>
      </w:pPr>
      <w:r w:rsidRPr="000920EC">
        <w:t xml:space="preserve">Connect instruction to students' </w:t>
      </w:r>
      <w:r w:rsidR="004B34CF" w:rsidRPr="000920EC">
        <w:t xml:space="preserve">cultural </w:t>
      </w:r>
      <w:r w:rsidRPr="000920EC">
        <w:t>backgrounds and prior knowledge, recognizing these as foundational assets that support academic learning and language development</w:t>
      </w:r>
      <w:r w:rsidR="002457FC" w:rsidRPr="000920EC">
        <w:t>.</w:t>
      </w:r>
    </w:p>
    <w:p w14:paraId="07613B62" w14:textId="77777777" w:rsidR="000F7109" w:rsidRPr="000920EC" w:rsidRDefault="000F7109" w:rsidP="009C634D">
      <w:pPr>
        <w:pStyle w:val="Heading4"/>
      </w:pPr>
      <w:r w:rsidRPr="000920EC">
        <w:t>C.2. Dual-Language Programs</w:t>
      </w:r>
    </w:p>
    <w:p w14:paraId="382FDB5F" w14:textId="019A3A90" w:rsidR="000F7109" w:rsidRPr="000920EC" w:rsidRDefault="000F7109" w:rsidP="000F7109">
      <w:pPr>
        <w:rPr>
          <w:szCs w:val="24"/>
          <w:lang w:val="en-US"/>
        </w:rPr>
      </w:pPr>
      <w:r w:rsidRPr="000920EC">
        <w:rPr>
          <w:szCs w:val="24"/>
          <w:lang w:val="en-US"/>
        </w:rPr>
        <w:t xml:space="preserve">Research on instructional materials specifically designed for dual-language contexts remains surprisingly limited, given these programs' expansion, with most evidence derived from program evaluations rather than materials studies. Large-scale investigations reveal that dual-language participants generally achieve academic outcomes comparable to or exceeding mainstream peers, though success depends heavily on implementation features, including materials quality, language allocation models, and teacher preparation (Steele et al., 2017). </w:t>
      </w:r>
      <w:r w:rsidRPr="000920EC">
        <w:t>Some studies have identified three approaches districts may take toward instructional materials, each of which can pose challenges</w:t>
      </w:r>
      <w:r w:rsidRPr="000920EC">
        <w:rPr>
          <w:szCs w:val="24"/>
          <w:lang w:val="en-US"/>
        </w:rPr>
        <w:t xml:space="preserve">: using parallel monolingual curricula that lack coordination across languages, translating English materials that lose cultural authenticity and linguistic appropriateness, or relying on teacher-created resources that vary in quality and sustainability (Li et al., 2016; </w:t>
      </w:r>
      <w:proofErr w:type="spellStart"/>
      <w:r w:rsidRPr="000920EC">
        <w:rPr>
          <w:szCs w:val="24"/>
          <w:lang w:val="en-US"/>
        </w:rPr>
        <w:t>Watzinger</w:t>
      </w:r>
      <w:proofErr w:type="spellEnd"/>
      <w:r w:rsidRPr="000920EC">
        <w:rPr>
          <w:szCs w:val="24"/>
          <w:lang w:val="en-US"/>
        </w:rPr>
        <w:t xml:space="preserve">-Tharp, </w:t>
      </w:r>
      <w:r w:rsidRPr="000920EC">
        <w:rPr>
          <w:color w:val="auto"/>
          <w:szCs w:val="24"/>
          <w:lang w:val="en-US"/>
        </w:rPr>
        <w:t>Swenson, and Mayne</w:t>
      </w:r>
      <w:r w:rsidRPr="000920EC">
        <w:rPr>
          <w:szCs w:val="24"/>
          <w:lang w:val="en-US"/>
        </w:rPr>
        <w:t xml:space="preserve">, 2016). Classroom research consistently documents that teachers spend excessive time adapting materials to function bilingually—reorganizing content, creating cross-linguistic connections, and developing scaffolds absent from commercial packages—with this teacher-driven adaptation effectively becoming the implemented curriculum and raising </w:t>
      </w:r>
      <w:r w:rsidR="004B34CF" w:rsidRPr="000920EC">
        <w:rPr>
          <w:szCs w:val="24"/>
          <w:lang w:val="en-US"/>
        </w:rPr>
        <w:t>equity</w:t>
      </w:r>
      <w:r w:rsidRPr="000920EC">
        <w:rPr>
          <w:szCs w:val="24"/>
          <w:lang w:val="en-US"/>
        </w:rPr>
        <w:t xml:space="preserve"> concerns about differential quality based on teacher capacity (Lachance, 2018; </w:t>
      </w:r>
      <w:proofErr w:type="spellStart"/>
      <w:r w:rsidRPr="000920EC">
        <w:rPr>
          <w:szCs w:val="24"/>
          <w:lang w:val="en-US"/>
        </w:rPr>
        <w:t>Elshafie</w:t>
      </w:r>
      <w:proofErr w:type="spellEnd"/>
      <w:r w:rsidRPr="000920EC">
        <w:rPr>
          <w:szCs w:val="24"/>
          <w:lang w:val="en-US"/>
        </w:rPr>
        <w:t xml:space="preserve"> and Zhang, 2024). </w:t>
      </w:r>
      <w:bookmarkStart w:id="22" w:name="_Hlk211005971"/>
      <w:r w:rsidRPr="000920EC">
        <w:rPr>
          <w:szCs w:val="24"/>
          <w:lang w:val="en-US"/>
        </w:rPr>
        <w:t xml:space="preserve">The research emphasizes that effective dual-language materials must transcend simple translation to include explicit biliteracy progressions leveraging metalinguistic awareness, systematic cross-linguistic transfer activities, particularly </w:t>
      </w:r>
      <w:r w:rsidRPr="000920EC">
        <w:rPr>
          <w:szCs w:val="24"/>
          <w:lang w:val="en-US"/>
        </w:rPr>
        <w:lastRenderedPageBreak/>
        <w:t>around cognates and morphology, and authentic texts in both languages rather than translated materials</w:t>
      </w:r>
      <w:bookmarkEnd w:id="22"/>
      <w:r w:rsidRPr="000920EC">
        <w:rPr>
          <w:szCs w:val="24"/>
          <w:lang w:val="en-US"/>
        </w:rPr>
        <w:t xml:space="preserve"> (Lachance, 2018).</w:t>
      </w:r>
    </w:p>
    <w:p w14:paraId="1EFF8AE7" w14:textId="77777777" w:rsidR="000F7109" w:rsidRPr="000920EC" w:rsidRDefault="000F7109" w:rsidP="009C634D">
      <w:pPr>
        <w:pStyle w:val="Heading5"/>
        <w:rPr>
          <w:i/>
          <w:iCs/>
        </w:rPr>
      </w:pPr>
      <w:r w:rsidRPr="000920EC">
        <w:t>Instructional Materials Guidance</w:t>
      </w:r>
    </w:p>
    <w:p w14:paraId="4C808D05" w14:textId="77777777" w:rsidR="000F7109" w:rsidRPr="000920EC" w:rsidRDefault="000F7109" w:rsidP="000F7109">
      <w:pPr>
        <w:rPr>
          <w:rFonts w:eastAsia="Times New Roman"/>
          <w:szCs w:val="24"/>
        </w:rPr>
      </w:pPr>
      <w:r w:rsidRPr="000920EC">
        <w:rPr>
          <w:rFonts w:eastAsia="Times New Roman"/>
          <w:szCs w:val="24"/>
        </w:rPr>
        <w:t>Programs should do the following:</w:t>
      </w:r>
    </w:p>
    <w:p w14:paraId="7AAECF21" w14:textId="2ECBD92B" w:rsidR="000F7109" w:rsidRPr="000920EC" w:rsidRDefault="000F7109" w:rsidP="000F7109">
      <w:pPr>
        <w:numPr>
          <w:ilvl w:val="0"/>
          <w:numId w:val="23"/>
        </w:numPr>
      </w:pPr>
      <w:r w:rsidRPr="000920EC">
        <w:t>Provide coordinated biliteracy progressions with explicit cross-linguistic connections and transfer activities, including strategic home language use that supports comprehension while building English production</w:t>
      </w:r>
      <w:r w:rsidR="002457FC" w:rsidRPr="000920EC">
        <w:t>.</w:t>
      </w:r>
    </w:p>
    <w:p w14:paraId="1F4D2EC9" w14:textId="7B446D5F" w:rsidR="000F7109" w:rsidRPr="000920EC" w:rsidRDefault="000F7109" w:rsidP="000F7109">
      <w:pPr>
        <w:numPr>
          <w:ilvl w:val="0"/>
          <w:numId w:val="23"/>
        </w:numPr>
      </w:pPr>
      <w:r w:rsidRPr="000920EC">
        <w:t>Include ready-to-use bilingual text pairings and scaffolds that reduce teacher preparation burden</w:t>
      </w:r>
      <w:r w:rsidR="002457FC" w:rsidRPr="000920EC">
        <w:t>.</w:t>
      </w:r>
    </w:p>
    <w:p w14:paraId="6F0889FE" w14:textId="687AB5E9" w:rsidR="000F7109" w:rsidRPr="000920EC" w:rsidRDefault="000F7109" w:rsidP="000F7109">
      <w:pPr>
        <w:numPr>
          <w:ilvl w:val="0"/>
          <w:numId w:val="23"/>
        </w:numPr>
      </w:pPr>
      <w:r w:rsidRPr="000920EC">
        <w:rPr>
          <w:lang w:val="en-US"/>
        </w:rPr>
        <w:t>Design integrated assessment systems measuring progress in both languages using parallel but linguistically appropriate tools</w:t>
      </w:r>
      <w:r w:rsidR="002457FC" w:rsidRPr="000920EC">
        <w:rPr>
          <w:lang w:val="en-US"/>
        </w:rPr>
        <w:t>.</w:t>
      </w:r>
    </w:p>
    <w:p w14:paraId="35A2BF39" w14:textId="5E8EEA87" w:rsidR="000F7109" w:rsidRPr="000920EC" w:rsidRDefault="000F7109" w:rsidP="000F7109">
      <w:pPr>
        <w:numPr>
          <w:ilvl w:val="0"/>
          <w:numId w:val="23"/>
        </w:numPr>
      </w:pPr>
      <w:r w:rsidRPr="000920EC">
        <w:t>Develop authentic materials for under-resourced partner languages rather than relying on translations</w:t>
      </w:r>
      <w:r w:rsidR="002457FC" w:rsidRPr="000920EC">
        <w:t>.</w:t>
      </w:r>
    </w:p>
    <w:p w14:paraId="3F8EC18D" w14:textId="076D0B60" w:rsidR="000F7109" w:rsidRPr="000920EC" w:rsidRDefault="000F7109" w:rsidP="000F7109">
      <w:pPr>
        <w:numPr>
          <w:ilvl w:val="0"/>
          <w:numId w:val="23"/>
        </w:numPr>
      </w:pPr>
      <w:r w:rsidRPr="000920EC">
        <w:t>Include explicit guidance for different language allocation models and how materials support various program designs</w:t>
      </w:r>
      <w:r w:rsidR="002457FC" w:rsidRPr="000920EC">
        <w:t>.</w:t>
      </w:r>
    </w:p>
    <w:p w14:paraId="62A421E0" w14:textId="77777777" w:rsidR="000F7109" w:rsidRPr="000920EC" w:rsidRDefault="000F7109" w:rsidP="009C634D">
      <w:pPr>
        <w:pStyle w:val="Heading4"/>
      </w:pPr>
      <w:r w:rsidRPr="000920EC">
        <w:t>C.3. English Learner Students with Disabilities</w:t>
      </w:r>
    </w:p>
    <w:p w14:paraId="4DB47E8B" w14:textId="77777777" w:rsidR="000F7109" w:rsidRPr="000920EC" w:rsidRDefault="000F7109" w:rsidP="000F7109">
      <w:pPr>
        <w:rPr>
          <w:szCs w:val="24"/>
          <w:lang w:val="en-US"/>
        </w:rPr>
      </w:pPr>
      <w:bookmarkStart w:id="23" w:name="_Hlk211006007"/>
      <w:r w:rsidRPr="000920EC">
        <w:rPr>
          <w:szCs w:val="24"/>
          <w:lang w:val="en-US"/>
        </w:rPr>
        <w:t xml:space="preserve">English learner students with disabilities face compounded challenges that remain poorly understood due to limited research specifically addressing this population—most studies examine either language or disability in isolation, missing critical interactions between the two. Available evidence indicates these students benefit most from carefully orchestrated multi-component instruction that weaves together phonological awareness, phonics, vocabulary, and comprehension strategies with continuous oral language support embedded throughout, rather than treating language as an add-on to reading intervention (Hall et al., 2017). </w:t>
      </w:r>
      <w:bookmarkEnd w:id="23"/>
      <w:r w:rsidRPr="000920EC">
        <w:rPr>
          <w:szCs w:val="24"/>
          <w:lang w:val="en-US"/>
        </w:rPr>
        <w:t xml:space="preserve">Systematic reviews reveal that effective interventions provide explicit, systematic instruction with extensive modeling and guided practice using strategies such as graphic organizers, peer-tutoring with story retelling, and repeated reading with vocabulary instruction, particularly when implemented with culturally relevant texts and individualized support (Boon and Barbetta, 2017; Bashiru and Smith, 2023). Critical identification challenges persist, as states vary dramatically in distinguishing between expected second language acquisition patterns and true learning disabilities, resulting in both under-identification that denies needed services and over-identification that pathologizes normal language development (Burr, Haas, and Ferriere, 2015). Assessment tools that help distinguish between language acquisition </w:t>
      </w:r>
      <w:r w:rsidRPr="000920EC">
        <w:rPr>
          <w:szCs w:val="24"/>
          <w:lang w:val="en-US"/>
        </w:rPr>
        <w:lastRenderedPageBreak/>
        <w:t xml:space="preserve">and disability-related needs are essential for appropriate identification (Bashiru and Smith, 2023). The intersection with long-term English learner status proves particularly problematic, as these students show disproportionately high disability identification rates, suggesting systemic confusion between protracted language acquisition and learning disabilities that requires careful assessment and differentiated instruction (Rhinehart, </w:t>
      </w:r>
      <w:r w:rsidRPr="000920EC">
        <w:t xml:space="preserve">Bailey, and Haager, </w:t>
      </w:r>
      <w:r w:rsidRPr="000920EC">
        <w:rPr>
          <w:szCs w:val="24"/>
          <w:lang w:val="en-US"/>
        </w:rPr>
        <w:t>2024).</w:t>
      </w:r>
    </w:p>
    <w:p w14:paraId="2067711E" w14:textId="77777777" w:rsidR="000F7109" w:rsidRPr="000920EC" w:rsidRDefault="000F7109" w:rsidP="009C634D">
      <w:pPr>
        <w:pStyle w:val="Heading5"/>
        <w:rPr>
          <w:i/>
          <w:iCs/>
        </w:rPr>
      </w:pPr>
      <w:bookmarkStart w:id="24" w:name="_heading=h.uvj1gngmrdfi" w:colFirst="0" w:colLast="0"/>
      <w:bookmarkStart w:id="25" w:name="_heading=h.3neqme24duq8" w:colFirst="0" w:colLast="0"/>
      <w:bookmarkEnd w:id="24"/>
      <w:bookmarkEnd w:id="25"/>
      <w:r w:rsidRPr="000920EC">
        <w:t>Instructional Materials Guidance</w:t>
      </w:r>
    </w:p>
    <w:p w14:paraId="3B6B3E7A" w14:textId="77777777" w:rsidR="000F7109" w:rsidRPr="000920EC" w:rsidRDefault="000F7109" w:rsidP="000F7109">
      <w:pPr>
        <w:rPr>
          <w:rFonts w:eastAsia="Times New Roman"/>
          <w:szCs w:val="24"/>
        </w:rPr>
      </w:pPr>
      <w:r w:rsidRPr="000920EC">
        <w:rPr>
          <w:rFonts w:eastAsia="Times New Roman"/>
          <w:szCs w:val="24"/>
        </w:rPr>
        <w:t>Programs should do the following:</w:t>
      </w:r>
    </w:p>
    <w:p w14:paraId="1C48991A" w14:textId="15299807" w:rsidR="000F7109" w:rsidRPr="000920EC" w:rsidRDefault="000F7109" w:rsidP="000F7109">
      <w:pPr>
        <w:numPr>
          <w:ilvl w:val="0"/>
          <w:numId w:val="27"/>
        </w:numPr>
      </w:pPr>
      <w:r w:rsidRPr="000920EC">
        <w:t>Combine systematic literacy instruction with fully integrated oral language and vocabulary development throughout all activities</w:t>
      </w:r>
      <w:r w:rsidR="002457FC" w:rsidRPr="000920EC">
        <w:t>.</w:t>
      </w:r>
    </w:p>
    <w:p w14:paraId="28263890" w14:textId="24852E96" w:rsidR="000F7109" w:rsidRPr="000920EC" w:rsidRDefault="000F7109" w:rsidP="000F7109">
      <w:pPr>
        <w:numPr>
          <w:ilvl w:val="0"/>
          <w:numId w:val="27"/>
        </w:numPr>
      </w:pPr>
      <w:r w:rsidRPr="000920EC">
        <w:t>Include comprehensive assessment protocols that help distinguish expected language acquisition patterns from disability-related needs</w:t>
      </w:r>
      <w:r w:rsidR="002457FC" w:rsidRPr="000920EC">
        <w:t>.</w:t>
      </w:r>
    </w:p>
    <w:p w14:paraId="5D54B60A" w14:textId="59FD884C" w:rsidR="000F7109" w:rsidRPr="000920EC" w:rsidRDefault="000F7109" w:rsidP="000F7109">
      <w:pPr>
        <w:numPr>
          <w:ilvl w:val="0"/>
          <w:numId w:val="27"/>
        </w:numPr>
      </w:pPr>
      <w:r w:rsidRPr="000920EC">
        <w:rPr>
          <w:lang w:val="en-US"/>
        </w:rPr>
        <w:t>Provide culturally relevant, engaging texts that build both background knowledge and maintain student motivation</w:t>
      </w:r>
      <w:r w:rsidR="002457FC" w:rsidRPr="000920EC">
        <w:rPr>
          <w:lang w:val="en-US"/>
        </w:rPr>
        <w:t>.</w:t>
      </w:r>
    </w:p>
    <w:p w14:paraId="15D893A6" w14:textId="10BBC971" w:rsidR="000F7109" w:rsidRPr="000920EC" w:rsidRDefault="000F7109" w:rsidP="000F7109">
      <w:pPr>
        <w:numPr>
          <w:ilvl w:val="0"/>
          <w:numId w:val="27"/>
        </w:numPr>
      </w:pPr>
      <w:r w:rsidRPr="000920EC">
        <w:t>Design flexible intervention pathways allowing individualized intensity and pacing based on both language and learning needs</w:t>
      </w:r>
      <w:r w:rsidR="002457FC" w:rsidRPr="000920EC">
        <w:t>.</w:t>
      </w:r>
    </w:p>
    <w:p w14:paraId="30A4FE01" w14:textId="7BBC07D0" w:rsidR="000F7109" w:rsidRPr="000920EC" w:rsidRDefault="000F7109" w:rsidP="000F7109">
      <w:pPr>
        <w:numPr>
          <w:ilvl w:val="0"/>
          <w:numId w:val="27"/>
        </w:numPr>
      </w:pPr>
      <w:r w:rsidRPr="000920EC">
        <w:t xml:space="preserve">Offer explicit guidance for coordinating language </w:t>
      </w:r>
      <w:proofErr w:type="gramStart"/>
      <w:r w:rsidRPr="000920EC">
        <w:t>supports</w:t>
      </w:r>
      <w:proofErr w:type="gramEnd"/>
      <w:r w:rsidRPr="000920EC">
        <w:t xml:space="preserve"> with special education services and accommodations</w:t>
      </w:r>
      <w:r w:rsidR="002457FC" w:rsidRPr="000920EC">
        <w:t>.</w:t>
      </w:r>
    </w:p>
    <w:p w14:paraId="44B136C4" w14:textId="77777777" w:rsidR="000F7109" w:rsidRPr="000920EC" w:rsidRDefault="000F7109" w:rsidP="009C634D">
      <w:pPr>
        <w:pStyle w:val="Heading3"/>
        <w:rPr>
          <w:rFonts w:ascii="Times New Roman" w:eastAsia="Times New Roman" w:hAnsi="Times New Roman" w:cs="Times New Roman"/>
          <w:sz w:val="46"/>
          <w:szCs w:val="46"/>
        </w:rPr>
      </w:pPr>
      <w:bookmarkStart w:id="26" w:name="_heading=h.ipyd84n8drsf" w:colFirst="0" w:colLast="0"/>
      <w:bookmarkStart w:id="27" w:name="_Toc216439335"/>
      <w:bookmarkEnd w:id="26"/>
      <w:r w:rsidRPr="000920EC">
        <w:t>D. Media Literacy</w:t>
      </w:r>
      <w:bookmarkEnd w:id="27"/>
    </w:p>
    <w:p w14:paraId="5D8EE534" w14:textId="77777777" w:rsidR="000F7109" w:rsidRPr="000920EC" w:rsidRDefault="000F7109" w:rsidP="000F7109">
      <w:pPr>
        <w:rPr>
          <w:szCs w:val="24"/>
          <w:lang w:val="en-US"/>
        </w:rPr>
      </w:pPr>
      <w:bookmarkStart w:id="28" w:name="_Hlk211006234"/>
      <w:r w:rsidRPr="000920EC">
        <w:rPr>
          <w:szCs w:val="24"/>
          <w:lang w:val="en-US"/>
        </w:rPr>
        <w:t xml:space="preserve">Media literacy has become essential to ELA instruction as students increasingly encounter information across digital platforms and must evaluate source credibility. </w:t>
      </w:r>
      <w:bookmarkEnd w:id="28"/>
      <w:r w:rsidRPr="000920EC">
        <w:rPr>
          <w:szCs w:val="24"/>
          <w:lang w:val="en-US"/>
        </w:rPr>
        <w:t xml:space="preserve">Recent meta-analyses demonstrate that systematic media literacy instruction significantly improves students' ability to detect misinformation and engage with texts critically, competencies that directly support </w:t>
      </w:r>
      <w:r w:rsidRPr="000920EC">
        <w:rPr>
          <w:i/>
          <w:iCs/>
          <w:szCs w:val="24"/>
          <w:lang w:val="en-US"/>
        </w:rPr>
        <w:t>California's ELA/ELD Framework</w:t>
      </w:r>
      <w:r w:rsidRPr="000920EC">
        <w:rPr>
          <w:szCs w:val="24"/>
          <w:lang w:val="en-US"/>
        </w:rPr>
        <w:t xml:space="preserve"> goals (Huang, </w:t>
      </w:r>
      <w:r w:rsidRPr="000920EC">
        <w:rPr>
          <w:color w:val="auto"/>
          <w:szCs w:val="24"/>
        </w:rPr>
        <w:t xml:space="preserve">Jia, and Yu, </w:t>
      </w:r>
      <w:r w:rsidRPr="000920EC">
        <w:rPr>
          <w:szCs w:val="24"/>
          <w:lang w:val="en-US"/>
        </w:rPr>
        <w:t>2024; Lu et al., 2024).</w:t>
      </w:r>
    </w:p>
    <w:p w14:paraId="4DFBDA3A" w14:textId="77777777" w:rsidR="000F7109" w:rsidRPr="000920EC" w:rsidRDefault="000F7109" w:rsidP="000F7109">
      <w:pPr>
        <w:rPr>
          <w:szCs w:val="24"/>
          <w:lang w:val="en-US"/>
        </w:rPr>
      </w:pPr>
      <w:r w:rsidRPr="000920EC">
        <w:rPr>
          <w:szCs w:val="24"/>
          <w:lang w:val="en-US"/>
        </w:rPr>
        <w:t xml:space="preserve">Assessment data reveal critical gaps in students' abilities to evaluate online information, with the vast majority unable to distinguish sponsored content from news or consider source credibility (McGrew et al., 2018). However, targeted instruction in specific </w:t>
      </w:r>
      <w:proofErr w:type="gramStart"/>
      <w:r w:rsidRPr="000920EC">
        <w:rPr>
          <w:szCs w:val="24"/>
          <w:lang w:val="en-US"/>
        </w:rPr>
        <w:t>skills—</w:t>
      </w:r>
      <w:proofErr w:type="gramEnd"/>
      <w:r w:rsidRPr="000920EC">
        <w:rPr>
          <w:szCs w:val="24"/>
          <w:lang w:val="en-US"/>
        </w:rPr>
        <w:t xml:space="preserve">particularly lateral </w:t>
      </w:r>
      <w:proofErr w:type="gramStart"/>
      <w:r w:rsidRPr="000920EC">
        <w:rPr>
          <w:szCs w:val="24"/>
          <w:lang w:val="en-US"/>
        </w:rPr>
        <w:t>reading</w:t>
      </w:r>
      <w:proofErr w:type="gramEnd"/>
      <w:r w:rsidRPr="000920EC">
        <w:rPr>
          <w:szCs w:val="24"/>
          <w:lang w:val="en-US"/>
        </w:rPr>
        <w:t xml:space="preserve"> where students verify information across multiple sources—produces substantial improvements. Meta-analyses indicate effective interventions require sustained instruction across multiple sessions, with programs </w:t>
      </w:r>
      <w:r w:rsidRPr="000920EC">
        <w:rPr>
          <w:szCs w:val="24"/>
          <w:lang w:val="en-US"/>
        </w:rPr>
        <w:lastRenderedPageBreak/>
        <w:t xml:space="preserve">incorporating both analysis and production activities showing nearly double the effect of analysis-only approaches (Huang, </w:t>
      </w:r>
      <w:r w:rsidRPr="000920EC">
        <w:rPr>
          <w:color w:val="auto"/>
          <w:szCs w:val="24"/>
        </w:rPr>
        <w:t>Jia, and Yu</w:t>
      </w:r>
      <w:r w:rsidRPr="000920EC">
        <w:rPr>
          <w:szCs w:val="24"/>
          <w:lang w:val="en-US"/>
        </w:rPr>
        <w:t>, 2024).</w:t>
      </w:r>
    </w:p>
    <w:p w14:paraId="51EFB0D8" w14:textId="72086545" w:rsidR="000F7109" w:rsidRPr="000920EC" w:rsidRDefault="000F7109" w:rsidP="000F7109">
      <w:pPr>
        <w:rPr>
          <w:szCs w:val="24"/>
          <w:lang w:val="en-US"/>
        </w:rPr>
      </w:pPr>
      <w:r w:rsidRPr="000920EC">
        <w:rPr>
          <w:szCs w:val="24"/>
          <w:lang w:val="en-US"/>
        </w:rPr>
        <w:t>Research identifies clear developmental progressions: Primary grades focus on recognizing that media messages are constructed</w:t>
      </w:r>
      <w:r w:rsidR="002457FC" w:rsidRPr="000920EC">
        <w:rPr>
          <w:szCs w:val="24"/>
          <w:lang w:val="en-US"/>
        </w:rPr>
        <w:t>;</w:t>
      </w:r>
      <w:r w:rsidRPr="000920EC">
        <w:rPr>
          <w:szCs w:val="24"/>
          <w:lang w:val="en-US"/>
        </w:rPr>
        <w:t xml:space="preserve"> upper elementary students analyze purpose and audience</w:t>
      </w:r>
      <w:r w:rsidR="002457FC" w:rsidRPr="000920EC">
        <w:rPr>
          <w:szCs w:val="24"/>
          <w:lang w:val="en-US"/>
        </w:rPr>
        <w:t>;</w:t>
      </w:r>
      <w:r w:rsidRPr="000920EC">
        <w:rPr>
          <w:szCs w:val="24"/>
          <w:lang w:val="en-US"/>
        </w:rPr>
        <w:t xml:space="preserve"> middle school students examine bias and representation</w:t>
      </w:r>
      <w:r w:rsidR="002457FC" w:rsidRPr="000920EC">
        <w:rPr>
          <w:szCs w:val="24"/>
          <w:lang w:val="en-US"/>
        </w:rPr>
        <w:t>;</w:t>
      </w:r>
      <w:r w:rsidRPr="000920EC">
        <w:rPr>
          <w:szCs w:val="24"/>
          <w:lang w:val="en-US"/>
        </w:rPr>
        <w:t xml:space="preserve"> and high school students engage in critical analysis and create counter-narratives (Schmidt, 2013). While most educators recognize media literacy as essential, only one-third feel prepared to teach it, with systematic curricula significantly improving both confidence and implementation (McNelly and Harvey, 2021).</w:t>
      </w:r>
    </w:p>
    <w:p w14:paraId="73603D23" w14:textId="77777777" w:rsidR="000F7109" w:rsidRPr="000920EC" w:rsidRDefault="000F7109" w:rsidP="009C634D">
      <w:pPr>
        <w:pStyle w:val="Heading4"/>
      </w:pPr>
      <w:r w:rsidRPr="000920EC">
        <w:t>Instructional Materials Guidance</w:t>
      </w:r>
    </w:p>
    <w:p w14:paraId="4E164C6B" w14:textId="77777777" w:rsidR="000F7109" w:rsidRPr="000920EC" w:rsidRDefault="000F7109" w:rsidP="000F7109">
      <w:pPr>
        <w:rPr>
          <w:szCs w:val="24"/>
        </w:rPr>
      </w:pPr>
      <w:bookmarkStart w:id="29" w:name="_heading=h.jrs8gxpnl471"/>
      <w:bookmarkEnd w:id="29"/>
      <w:r w:rsidRPr="000920EC">
        <w:t>Programs should do the following:</w:t>
      </w:r>
    </w:p>
    <w:p w14:paraId="487E8381" w14:textId="06FDA0A7" w:rsidR="000F7109" w:rsidRPr="000920EC" w:rsidRDefault="000F7109" w:rsidP="000F7109">
      <w:pPr>
        <w:numPr>
          <w:ilvl w:val="0"/>
          <w:numId w:val="7"/>
        </w:numPr>
        <w:rPr>
          <w:szCs w:val="24"/>
        </w:rPr>
      </w:pPr>
      <w:r w:rsidRPr="000920EC">
        <w:t>Provide sustained media literacy instruction across multiple sessions integrated with ELA content, as single lessons show significantly weaker effects than extended programs</w:t>
      </w:r>
      <w:r w:rsidR="002457FC" w:rsidRPr="000920EC">
        <w:t>.</w:t>
      </w:r>
    </w:p>
    <w:p w14:paraId="3887D583" w14:textId="224872F7" w:rsidR="000F7109" w:rsidRPr="000920EC" w:rsidRDefault="000F7109" w:rsidP="000F7109">
      <w:pPr>
        <w:numPr>
          <w:ilvl w:val="0"/>
          <w:numId w:val="7"/>
        </w:numPr>
        <w:rPr>
          <w:szCs w:val="24"/>
        </w:rPr>
      </w:pPr>
      <w:r w:rsidRPr="000920EC">
        <w:t>Include explicit instruction in detecting misinformation through specific strategies: lateral reading (checking multiple sources), reverse image searching, and recognizing technical manipulation indicators</w:t>
      </w:r>
      <w:r w:rsidR="002457FC" w:rsidRPr="000920EC">
        <w:t>.</w:t>
      </w:r>
    </w:p>
    <w:p w14:paraId="4E16E0C6" w14:textId="5580F844" w:rsidR="000F7109" w:rsidRPr="000920EC" w:rsidRDefault="000F7109" w:rsidP="000F7109">
      <w:pPr>
        <w:numPr>
          <w:ilvl w:val="0"/>
          <w:numId w:val="7"/>
        </w:numPr>
        <w:rPr>
          <w:szCs w:val="24"/>
        </w:rPr>
      </w:pPr>
      <w:r w:rsidRPr="000920EC">
        <w:t>Offer comprehensive teacher guides with professional learning resources, as lack of teacher preparation is the primary barrier to successful media literacy implementation</w:t>
      </w:r>
      <w:r w:rsidR="002457FC" w:rsidRPr="000920EC">
        <w:t>.</w:t>
      </w:r>
    </w:p>
    <w:p w14:paraId="5EB9F221" w14:textId="424A8F16" w:rsidR="000F7109" w:rsidRPr="000920EC" w:rsidRDefault="000F7109" w:rsidP="000F7109">
      <w:pPr>
        <w:numPr>
          <w:ilvl w:val="0"/>
          <w:numId w:val="7"/>
        </w:numPr>
        <w:rPr>
          <w:szCs w:val="24"/>
        </w:rPr>
      </w:pPr>
      <w:r w:rsidRPr="000920EC">
        <w:t>Follow documented developmental progressions aligned with cognitive development from early recognition of media construction to critical analysis in secondary grades</w:t>
      </w:r>
      <w:r w:rsidR="002457FC" w:rsidRPr="000920EC">
        <w:t>.</w:t>
      </w:r>
    </w:p>
    <w:p w14:paraId="1E8AD2E7" w14:textId="00969CEF" w:rsidR="000F7109" w:rsidRPr="000920EC" w:rsidRDefault="000F7109" w:rsidP="000F7109">
      <w:pPr>
        <w:numPr>
          <w:ilvl w:val="0"/>
          <w:numId w:val="7"/>
        </w:numPr>
        <w:rPr>
          <w:szCs w:val="24"/>
        </w:rPr>
      </w:pPr>
      <w:r w:rsidRPr="000920EC">
        <w:t>Include performance-based assessments and portfolio tools rather than traditional tests alone, allowing teachers to evaluate both analytical skills and practical application</w:t>
      </w:r>
      <w:r w:rsidR="002457FC" w:rsidRPr="000920EC">
        <w:t>.</w:t>
      </w:r>
    </w:p>
    <w:p w14:paraId="4EC9A582" w14:textId="7CB94A44" w:rsidR="000F7109" w:rsidRPr="000920EC" w:rsidRDefault="000F7109" w:rsidP="009C634D">
      <w:pPr>
        <w:pStyle w:val="Heading3"/>
      </w:pPr>
      <w:bookmarkStart w:id="30" w:name="_Toc216439336"/>
      <w:r w:rsidRPr="000920EC">
        <w:t>E. Transitional Kindergarten</w:t>
      </w:r>
      <w:bookmarkEnd w:id="30"/>
    </w:p>
    <w:p w14:paraId="28DF51E8" w14:textId="77777777" w:rsidR="000F7109" w:rsidRPr="000920EC" w:rsidRDefault="000F7109" w:rsidP="000F7109">
      <w:pPr>
        <w:rPr>
          <w:szCs w:val="24"/>
          <w:lang w:val="en-US"/>
        </w:rPr>
      </w:pPr>
      <w:r w:rsidRPr="000920EC">
        <w:rPr>
          <w:szCs w:val="24"/>
          <w:lang w:val="en-US"/>
        </w:rPr>
        <w:t xml:space="preserve">TK bridges early childhood education and the kindergarten through grade twelve system through developmentally appropriate practices that recognize how four- and five-year-olds learn best. Research demonstrates that children's readiness for academic learning emerges through integrated, contextually grounded experiences that develop attention, language, executive function, and symbolic thinking. During this developmental period, </w:t>
      </w:r>
      <w:r w:rsidRPr="000920EC">
        <w:rPr>
          <w:szCs w:val="24"/>
          <w:lang w:val="en-US"/>
        </w:rPr>
        <w:lastRenderedPageBreak/>
        <w:t>inferential thinking and comprehension processes are still emergent, requiring intentional scaffolding through play-based and language-rich experiences rather than formalized skill instruction (Fisher and Kloos, 2016; Filiatrault-Veilleux et al., 2015/2016).</w:t>
      </w:r>
    </w:p>
    <w:p w14:paraId="1A55F76B" w14:textId="77777777" w:rsidR="000F7109" w:rsidRPr="000920EC" w:rsidRDefault="000F7109" w:rsidP="009C634D">
      <w:pPr>
        <w:pStyle w:val="Heading4"/>
      </w:pPr>
      <w:r w:rsidRPr="000920EC">
        <w:t>Play-Based Learning as Foundation</w:t>
      </w:r>
    </w:p>
    <w:p w14:paraId="6F0177F2" w14:textId="77777777" w:rsidR="000F7109" w:rsidRPr="000920EC" w:rsidRDefault="000F7109" w:rsidP="000F7109">
      <w:pPr>
        <w:rPr>
          <w:szCs w:val="24"/>
          <w:lang w:val="en-US"/>
        </w:rPr>
      </w:pPr>
      <w:bookmarkStart w:id="31" w:name="_Hlk211006307"/>
      <w:r w:rsidRPr="000920EC">
        <w:rPr>
          <w:szCs w:val="24"/>
          <w:lang w:val="en-US"/>
        </w:rPr>
        <w:t xml:space="preserve">Play serves as the primary vehicle for literacy development in TK. </w:t>
      </w:r>
      <w:bookmarkEnd w:id="31"/>
      <w:r w:rsidRPr="000920EC">
        <w:rPr>
          <w:szCs w:val="24"/>
          <w:lang w:val="en-US"/>
        </w:rPr>
        <w:t>Vocabulary acquisition significantly increases when children engage in play-based extensions of shared reading, as social and imaginative contexts provide authentic opportunities for language use and concept application (Toub et al., 2018). Narrative and play-based activities enhance emergent reading and writing, oral language, and social competence, particularly for children from under-resourced communities (</w:t>
      </w:r>
      <w:proofErr w:type="spellStart"/>
      <w:r w:rsidRPr="000920EC">
        <w:rPr>
          <w:szCs w:val="24"/>
          <w:lang w:val="en-US"/>
        </w:rPr>
        <w:t>Nicolopoulou</w:t>
      </w:r>
      <w:proofErr w:type="spellEnd"/>
      <w:r w:rsidRPr="000920EC">
        <w:rPr>
          <w:szCs w:val="24"/>
          <w:lang w:val="en-US"/>
        </w:rPr>
        <w:t xml:space="preserve"> et al., 2015). Effective TK instruction integrates guided play—where adults support child-directed exploration toward learning goals—alongside storytelling and dialogic reading that features interactive conversations about text (Neuman, </w:t>
      </w:r>
      <w:r w:rsidRPr="000920EC">
        <w:rPr>
          <w:color w:val="auto"/>
          <w:szCs w:val="24"/>
        </w:rPr>
        <w:t>Pinkham, and Kaefer</w:t>
      </w:r>
      <w:r w:rsidRPr="000920EC">
        <w:rPr>
          <w:szCs w:val="24"/>
          <w:lang w:val="en-US"/>
        </w:rPr>
        <w:t>, 2015).</w:t>
      </w:r>
    </w:p>
    <w:p w14:paraId="266361F9" w14:textId="77777777" w:rsidR="000F7109" w:rsidRPr="000920EC" w:rsidRDefault="000F7109" w:rsidP="009C634D">
      <w:pPr>
        <w:pStyle w:val="Heading4"/>
      </w:pPr>
      <w:r w:rsidRPr="000920EC">
        <w:t>Universal Prevention Model</w:t>
      </w:r>
    </w:p>
    <w:p w14:paraId="4DB24607" w14:textId="77777777" w:rsidR="000F7109" w:rsidRPr="000920EC" w:rsidRDefault="000F7109" w:rsidP="000F7109">
      <w:pPr>
        <w:rPr>
          <w:szCs w:val="24"/>
          <w:lang w:val="en-US"/>
        </w:rPr>
      </w:pPr>
      <w:bookmarkStart w:id="32" w:name="_Hlk211006337"/>
      <w:r w:rsidRPr="000920EC">
        <w:rPr>
          <w:szCs w:val="24"/>
          <w:lang w:val="en-US"/>
        </w:rPr>
        <w:t>TK's design as a preventive, universal educational model reflects extensive evidence that early exposure to literacy-rich, developmentally appropriate environments mitigates later learning disparities.</w:t>
      </w:r>
      <w:bookmarkEnd w:id="32"/>
      <w:r w:rsidRPr="000920EC">
        <w:rPr>
          <w:szCs w:val="24"/>
          <w:lang w:val="en-US"/>
        </w:rPr>
        <w:t xml:space="preserve"> Preschool-wide instruction in phonemic awareness and letter-sound knowledge effectively builds code-based readiness skills for both typically developing children and those with language vulnerabilities (</w:t>
      </w:r>
      <w:r w:rsidRPr="000920EC">
        <w:rPr>
          <w:rFonts w:eastAsia="Times New Roman"/>
          <w:szCs w:val="24"/>
          <w:lang w:val="en-US"/>
        </w:rPr>
        <w:t>Carson, Bayetto, and Roberts</w:t>
      </w:r>
      <w:r w:rsidRPr="000920EC">
        <w:rPr>
          <w:szCs w:val="24"/>
          <w:lang w:val="en-US"/>
        </w:rPr>
        <w:t>, 2019). This aligns with prevention science perspectives showing that high-quality, universal experiences yield stronger population-level outcomes than later compensatory interventions (</w:t>
      </w:r>
      <w:proofErr w:type="spellStart"/>
      <w:r w:rsidRPr="000920EC">
        <w:rPr>
          <w:szCs w:val="24"/>
          <w:lang w:val="en-US"/>
        </w:rPr>
        <w:t>Hjetland</w:t>
      </w:r>
      <w:proofErr w:type="spellEnd"/>
      <w:r w:rsidRPr="000920EC">
        <w:rPr>
          <w:szCs w:val="24"/>
          <w:lang w:val="en-US"/>
        </w:rPr>
        <w:t xml:space="preserve"> et al., 2017). By providing systematic support in oral language, phonological awareness, and print concepts for all learners, TK functions as a proactive literacy foundation that reduces the need for later interventions.</w:t>
      </w:r>
    </w:p>
    <w:p w14:paraId="4B3559B4" w14:textId="77777777" w:rsidR="000F7109" w:rsidRPr="000920EC" w:rsidRDefault="000F7109" w:rsidP="009C634D">
      <w:pPr>
        <w:pStyle w:val="Heading4"/>
      </w:pPr>
      <w:r w:rsidRPr="000920EC">
        <w:t>Connection to California Preschool and Transitional Kindergarten Learning Foundations</w:t>
      </w:r>
    </w:p>
    <w:p w14:paraId="58BF1C17" w14:textId="5F175F2B" w:rsidR="000F7109" w:rsidRPr="000920EC" w:rsidRDefault="000F7109" w:rsidP="000F7109">
      <w:pPr>
        <w:rPr>
          <w:szCs w:val="24"/>
        </w:rPr>
      </w:pPr>
      <w:r w:rsidRPr="000920EC">
        <w:rPr>
          <w:szCs w:val="24"/>
        </w:rPr>
        <w:t xml:space="preserve">TK builds directly on the </w:t>
      </w:r>
      <w:r w:rsidRPr="000920EC">
        <w:rPr>
          <w:i/>
          <w:iCs/>
          <w:szCs w:val="24"/>
        </w:rPr>
        <w:t>CA PTKLF</w:t>
      </w:r>
      <w:r w:rsidRPr="000920EC">
        <w:rPr>
          <w:szCs w:val="24"/>
        </w:rPr>
        <w:t xml:space="preserve">, extending children's development through progressively complex learning experiences. Comprehension, vocabulary, and inferential reasoning are interdependent and develop gradually over time through meaningful interactions with text and language (Schickedanz and Collins, 2013; van den Broek et al., 2011). The quality and variety of linguistic input during this </w:t>
      </w:r>
      <w:proofErr w:type="gramStart"/>
      <w:r w:rsidRPr="000920EC">
        <w:rPr>
          <w:szCs w:val="24"/>
        </w:rPr>
        <w:t>period—</w:t>
      </w:r>
      <w:proofErr w:type="gramEnd"/>
      <w:r w:rsidRPr="000920EC">
        <w:rPr>
          <w:szCs w:val="24"/>
        </w:rPr>
        <w:t xml:space="preserve">particularly vocabulary richness and conversational </w:t>
      </w:r>
      <w:proofErr w:type="gramStart"/>
      <w:r w:rsidRPr="000920EC">
        <w:rPr>
          <w:szCs w:val="24"/>
        </w:rPr>
        <w:t>interactions—</w:t>
      </w:r>
      <w:proofErr w:type="gramEnd"/>
      <w:r w:rsidRPr="000920EC">
        <w:rPr>
          <w:szCs w:val="24"/>
        </w:rPr>
        <w:t xml:space="preserve">strongly predict later literacy and cognitive growth (Gardner-Neblett and Iruka, 2015; Weiss et al., 2022). </w:t>
      </w:r>
      <w:r w:rsidR="004B34CF" w:rsidRPr="000920EC">
        <w:rPr>
          <w:szCs w:val="24"/>
        </w:rPr>
        <w:t>Culturally relevant and inclusive</w:t>
      </w:r>
      <w:r w:rsidRPr="000920EC">
        <w:rPr>
          <w:szCs w:val="24"/>
        </w:rPr>
        <w:t xml:space="preserve"> literacy practices that reflect multiple perspectives </w:t>
      </w:r>
      <w:r w:rsidRPr="000920EC">
        <w:rPr>
          <w:szCs w:val="24"/>
        </w:rPr>
        <w:lastRenderedPageBreak/>
        <w:t>ensure instruction reflects the</w:t>
      </w:r>
      <w:r w:rsidR="004B34CF" w:rsidRPr="000920EC">
        <w:rPr>
          <w:szCs w:val="24"/>
        </w:rPr>
        <w:t xml:space="preserve"> diverse linguistic and cultural assets</w:t>
      </w:r>
      <w:r w:rsidR="004B34CF" w:rsidRPr="000920EC" w:rsidDel="004B34CF">
        <w:rPr>
          <w:szCs w:val="24"/>
        </w:rPr>
        <w:t xml:space="preserve"> </w:t>
      </w:r>
      <w:r w:rsidRPr="000920EC">
        <w:rPr>
          <w:szCs w:val="24"/>
        </w:rPr>
        <w:t>of California's TK population.</w:t>
      </w:r>
    </w:p>
    <w:p w14:paraId="36A5860F" w14:textId="77777777" w:rsidR="000F7109" w:rsidRPr="000920EC" w:rsidRDefault="000F7109" w:rsidP="009C634D">
      <w:pPr>
        <w:pStyle w:val="Heading4"/>
      </w:pPr>
      <w:bookmarkStart w:id="33" w:name="_heading=h.7k5l5a2vmsub" w:colFirst="0" w:colLast="0"/>
      <w:bookmarkEnd w:id="33"/>
      <w:r w:rsidRPr="000920EC">
        <w:t>Instructional Materials Guidance</w:t>
      </w:r>
    </w:p>
    <w:p w14:paraId="0714AFEA" w14:textId="77777777" w:rsidR="000F7109" w:rsidRPr="000920EC" w:rsidRDefault="000F7109" w:rsidP="000F7109">
      <w:pPr>
        <w:rPr>
          <w:rFonts w:eastAsia="Times New Roman"/>
          <w:szCs w:val="24"/>
        </w:rPr>
      </w:pPr>
      <w:r w:rsidRPr="000920EC">
        <w:rPr>
          <w:rFonts w:eastAsia="Times New Roman"/>
          <w:szCs w:val="24"/>
        </w:rPr>
        <w:t>Programs should do the following:</w:t>
      </w:r>
    </w:p>
    <w:p w14:paraId="3FAD5BE8" w14:textId="2EC123F6" w:rsidR="000F7109" w:rsidRPr="000920EC" w:rsidRDefault="000F7109" w:rsidP="000F7109">
      <w:pPr>
        <w:numPr>
          <w:ilvl w:val="0"/>
          <w:numId w:val="24"/>
        </w:numPr>
      </w:pPr>
      <w:r w:rsidRPr="000920EC">
        <w:t>Integrate guided play, storytelling, and dialogic reading within literacy routines, recognizing play as the primary vehicle for learning and engagement in early childhood</w:t>
      </w:r>
      <w:r w:rsidR="002457FC" w:rsidRPr="000920EC">
        <w:t>.</w:t>
      </w:r>
    </w:p>
    <w:p w14:paraId="78AB9A16" w14:textId="6D215A3D" w:rsidR="000F7109" w:rsidRPr="000920EC" w:rsidRDefault="000F7109" w:rsidP="000F7109">
      <w:pPr>
        <w:numPr>
          <w:ilvl w:val="0"/>
          <w:numId w:val="24"/>
        </w:numPr>
      </w:pPr>
      <w:r w:rsidRPr="000920EC">
        <w:t>Prioritize oral language development through materials that emphasize conversation, vocabulary exploration, and language modeling integrated across all subject areas</w:t>
      </w:r>
      <w:r w:rsidR="002457FC" w:rsidRPr="000920EC">
        <w:t>.</w:t>
      </w:r>
    </w:p>
    <w:p w14:paraId="6A4330C8" w14:textId="71761C32" w:rsidR="000F7109" w:rsidRPr="000920EC" w:rsidRDefault="000F7109" w:rsidP="000F7109">
      <w:pPr>
        <w:numPr>
          <w:ilvl w:val="0"/>
          <w:numId w:val="24"/>
        </w:numPr>
      </w:pPr>
      <w:r w:rsidRPr="000920EC">
        <w:rPr>
          <w:lang w:val="en-US"/>
        </w:rPr>
        <w:t xml:space="preserve">Align materials with the </w:t>
      </w:r>
      <w:r w:rsidRPr="000920EC">
        <w:rPr>
          <w:i/>
          <w:iCs/>
          <w:lang w:val="en-US"/>
        </w:rPr>
        <w:t>CA PTKLF</w:t>
      </w:r>
      <w:r w:rsidRPr="000920EC">
        <w:rPr>
          <w:lang w:val="en-US"/>
        </w:rPr>
        <w:t xml:space="preserve"> while scaffolding toward kindergarten standards through authentic, meaningful contexts and developmentally appropriate progressions</w:t>
      </w:r>
      <w:r w:rsidR="005C0C21" w:rsidRPr="000920EC">
        <w:rPr>
          <w:lang w:val="en-US"/>
        </w:rPr>
        <w:t>.</w:t>
      </w:r>
    </w:p>
    <w:p w14:paraId="2EB34CFD" w14:textId="6F413F19" w:rsidR="000F7109" w:rsidRPr="000920EC" w:rsidRDefault="000F7109" w:rsidP="000F7109">
      <w:pPr>
        <w:numPr>
          <w:ilvl w:val="0"/>
          <w:numId w:val="24"/>
        </w:numPr>
      </w:pPr>
      <w:r w:rsidRPr="000920EC">
        <w:t xml:space="preserve">Include a wide range of texts with translanguaging </w:t>
      </w:r>
      <w:proofErr w:type="gramStart"/>
      <w:r w:rsidRPr="000920EC">
        <w:t>supports</w:t>
      </w:r>
      <w:proofErr w:type="gramEnd"/>
      <w:r w:rsidRPr="000920EC">
        <w:t xml:space="preserve"> that represent children's home languages and experiences, ensuring all children see themselves reflected in materials</w:t>
      </w:r>
      <w:r w:rsidR="005C0C21" w:rsidRPr="000920EC">
        <w:t>.</w:t>
      </w:r>
    </w:p>
    <w:p w14:paraId="2F9D41B4" w14:textId="059472A4" w:rsidR="000F7109" w:rsidRPr="000920EC" w:rsidRDefault="000F7109" w:rsidP="000F7109">
      <w:pPr>
        <w:numPr>
          <w:ilvl w:val="0"/>
          <w:numId w:val="24"/>
        </w:numPr>
      </w:pPr>
      <w:r w:rsidRPr="000920EC">
        <w:t>Design materials with multiple entry points and varied developmental scaffolds that provide universal access for all learners through flexible, asset-based approaches</w:t>
      </w:r>
      <w:r w:rsidR="005C0C21" w:rsidRPr="000920EC">
        <w:t>.</w:t>
      </w:r>
    </w:p>
    <w:p w14:paraId="3EEE6E48" w14:textId="58EAC24F" w:rsidR="000F7109" w:rsidRPr="000920EC" w:rsidRDefault="000F7109" w:rsidP="009C634D">
      <w:pPr>
        <w:pStyle w:val="Heading2"/>
      </w:pPr>
      <w:bookmarkStart w:id="34" w:name="_Toc216439337"/>
      <w:r w:rsidRPr="000920EC">
        <w:t>Part II: Program Updates</w:t>
      </w:r>
      <w:bookmarkEnd w:id="34"/>
    </w:p>
    <w:p w14:paraId="5C099C77" w14:textId="47220040" w:rsidR="000F7109" w:rsidRPr="000920EC" w:rsidRDefault="000F7109" w:rsidP="000F7109">
      <w:pPr>
        <w:rPr>
          <w:szCs w:val="24"/>
          <w:lang w:val="en-US"/>
        </w:rPr>
      </w:pPr>
      <w:r w:rsidRPr="000920EC">
        <w:rPr>
          <w:szCs w:val="24"/>
          <w:lang w:val="en-US"/>
        </w:rPr>
        <w:t xml:space="preserve">The 2026 ELA/ELD follow-up adoption expands upon the five program types established in the </w:t>
      </w:r>
      <w:r w:rsidRPr="000920EC">
        <w:rPr>
          <w:i/>
          <w:iCs/>
          <w:szCs w:val="24"/>
          <w:lang w:val="en-US"/>
        </w:rPr>
        <w:t>ELA/ELD Framework</w:t>
      </w:r>
      <w:r w:rsidRPr="000920EC">
        <w:rPr>
          <w:szCs w:val="24"/>
          <w:lang w:val="en-US"/>
        </w:rPr>
        <w:t xml:space="preserve"> to address California's evolving instructional landscape and serve all students. These updates reflect both legislative mandates and evidence-based literacy research that has emerged since the framework’s adoption in 201</w:t>
      </w:r>
      <w:r w:rsidR="005C0C21" w:rsidRPr="000920EC">
        <w:rPr>
          <w:szCs w:val="24"/>
          <w:lang w:val="en-US"/>
        </w:rPr>
        <w:t>5</w:t>
      </w:r>
      <w:r w:rsidRPr="000920EC">
        <w:rPr>
          <w:szCs w:val="24"/>
          <w:lang w:val="en-US"/>
        </w:rPr>
        <w:t>.</w:t>
      </w:r>
    </w:p>
    <w:p w14:paraId="77C4790A" w14:textId="77777777" w:rsidR="000F7109" w:rsidRPr="000920EC" w:rsidRDefault="000F7109" w:rsidP="009C634D">
      <w:pPr>
        <w:pStyle w:val="Heading3"/>
      </w:pPr>
      <w:bookmarkStart w:id="35" w:name="_Toc216439338"/>
      <w:r w:rsidRPr="000920EC">
        <w:t>Key Updates in the 2025 Guidance</w:t>
      </w:r>
      <w:bookmarkEnd w:id="35"/>
    </w:p>
    <w:p w14:paraId="47645F7B" w14:textId="77777777" w:rsidR="000F7109" w:rsidRPr="000920EC" w:rsidRDefault="000F7109" w:rsidP="009C634D">
      <w:pPr>
        <w:pStyle w:val="Heading4"/>
      </w:pPr>
      <w:bookmarkStart w:id="36" w:name="_Hlk211006479"/>
      <w:r w:rsidRPr="000920EC">
        <w:t>New Program Type</w:t>
      </w:r>
    </w:p>
    <w:p w14:paraId="70AFCC6B" w14:textId="49B6E87F" w:rsidR="000F7109" w:rsidRPr="000920EC" w:rsidRDefault="2D2255C3" w:rsidP="000F7109">
      <w:r w:rsidRPr="000920EC">
        <w:t xml:space="preserve">In response to California's expansion of universal transitional kindergarten (UTK), the 2025 guidance introduces Program </w:t>
      </w:r>
      <w:r w:rsidR="59AC5001" w:rsidRPr="000920EC">
        <w:t xml:space="preserve">Type </w:t>
      </w:r>
      <w:r w:rsidRPr="000920EC">
        <w:t>6: Basic ELA, Basic ELA/ELD, and Basic Biliteracy for Transitional Kindergarten</w:t>
      </w:r>
      <w:bookmarkEnd w:id="36"/>
      <w:r w:rsidRPr="000920EC">
        <w:t xml:space="preserve">. This specialized </w:t>
      </w:r>
      <w:proofErr w:type="gramStart"/>
      <w:r w:rsidRPr="000920EC">
        <w:t>program type</w:t>
      </w:r>
      <w:proofErr w:type="gramEnd"/>
      <w:r w:rsidRPr="000920EC">
        <w:t xml:space="preserve"> addresses the </w:t>
      </w:r>
      <w:r w:rsidRPr="000920EC">
        <w:lastRenderedPageBreak/>
        <w:t>unique developmental and instructional needs of TK learners, providing age-appropriate materials that build foundational language and pre-literacy skills. It also aligns with existing program types to provide publishers and content developers with the parameters necessary to create TK content that can support programs in Basic ELA, Basic ELA/ELD, and Basic Biliteracy.</w:t>
      </w:r>
    </w:p>
    <w:p w14:paraId="234223CD" w14:textId="7F2B206C" w:rsidR="000F7109" w:rsidRPr="000920EC" w:rsidRDefault="2D2255C3" w:rsidP="7AE04924">
      <w:pPr>
        <w:rPr>
          <w:lang w:val="en-US"/>
        </w:rPr>
      </w:pPr>
      <w:r w:rsidRPr="000920EC">
        <w:rPr>
          <w:lang w:val="en-US"/>
        </w:rPr>
        <w:t xml:space="preserve">As authorized by AB 121 and </w:t>
      </w:r>
      <w:r w:rsidRPr="000920EC">
        <w:rPr>
          <w:i/>
          <w:iCs/>
          <w:lang w:val="en-US"/>
        </w:rPr>
        <w:t>EC</w:t>
      </w:r>
      <w:r w:rsidRPr="000920EC">
        <w:rPr>
          <w:lang w:val="en-US"/>
        </w:rPr>
        <w:t xml:space="preserve"> Section 60205 added by AB 1454, Program</w:t>
      </w:r>
      <w:r w:rsidR="6D306C3C" w:rsidRPr="000920EC">
        <w:rPr>
          <w:lang w:val="en-US"/>
        </w:rPr>
        <w:t xml:space="preserve"> Type</w:t>
      </w:r>
      <w:r w:rsidRPr="000920EC">
        <w:rPr>
          <w:lang w:val="en-US"/>
        </w:rPr>
        <w:t xml:space="preserve">s 1, 2, and 3 now include subset options. This change allows publishers and content developers to submit materials that focus on teaching specific skills and standards that represent a subset of the entire </w:t>
      </w:r>
      <w:r w:rsidRPr="000920EC">
        <w:rPr>
          <w:i/>
          <w:iCs/>
          <w:lang w:val="en-US"/>
        </w:rPr>
        <w:t>ELA/ELD Framework</w:t>
      </w:r>
      <w:r w:rsidRPr="000920EC">
        <w:rPr>
          <w:lang w:val="en-US"/>
        </w:rPr>
        <w:t xml:space="preserve">. Publishers and content developers must clearly designate which standards their materials address, enabling LEAs to adopt complementary sets of materials that, in combination, address all state standards and framework components. This subset approach recognizes that specialized programs focusing on </w:t>
      </w:r>
      <w:proofErr w:type="gramStart"/>
      <w:r w:rsidRPr="000920EC">
        <w:rPr>
          <w:lang w:val="en-US"/>
        </w:rPr>
        <w:t>particular aspects</w:t>
      </w:r>
      <w:proofErr w:type="gramEnd"/>
      <w:r w:rsidRPr="000920EC">
        <w:rPr>
          <w:lang w:val="en-US"/>
        </w:rPr>
        <w:t xml:space="preserve"> of literacy </w:t>
      </w:r>
      <w:proofErr w:type="gramStart"/>
      <w:r w:rsidRPr="000920EC">
        <w:rPr>
          <w:lang w:val="en-US"/>
        </w:rPr>
        <w:t>instruction—</w:t>
      </w:r>
      <w:proofErr w:type="gramEnd"/>
      <w:r w:rsidRPr="000920EC">
        <w:rPr>
          <w:lang w:val="en-US"/>
        </w:rPr>
        <w:t>such as foundational skills, language development, or comprehension—may provide more targeted instruction than comprehensive programs attempting to address all standards equally.</w:t>
      </w:r>
    </w:p>
    <w:p w14:paraId="3B643DEC" w14:textId="77777777" w:rsidR="000F7109" w:rsidRPr="000920EC" w:rsidRDefault="000F7109" w:rsidP="009C634D">
      <w:pPr>
        <w:pStyle w:val="Heading4"/>
      </w:pPr>
      <w:r w:rsidRPr="000920EC">
        <w:t>Expanded Grade Spans</w:t>
      </w:r>
      <w:bookmarkStart w:id="37" w:name="_Hlk211006463"/>
    </w:p>
    <w:p w14:paraId="0FA86765" w14:textId="003ADF4C" w:rsidR="000F7109" w:rsidRPr="000920EC" w:rsidRDefault="2D2255C3" w:rsidP="7AE04924">
      <w:pPr>
        <w:rPr>
          <w:lang w:val="en-US"/>
        </w:rPr>
      </w:pPr>
      <w:r w:rsidRPr="000920EC">
        <w:rPr>
          <w:lang w:val="en-US"/>
        </w:rPr>
        <w:t xml:space="preserve">Program </w:t>
      </w:r>
      <w:r w:rsidR="69909D02" w:rsidRPr="000920EC">
        <w:rPr>
          <w:lang w:val="en-US"/>
        </w:rPr>
        <w:t xml:space="preserve">Type </w:t>
      </w:r>
      <w:r w:rsidRPr="000920EC">
        <w:rPr>
          <w:lang w:val="en-US"/>
        </w:rPr>
        <w:t>4 (Intensive Intervention</w:t>
      </w:r>
      <w:r w:rsidR="13927581" w:rsidRPr="000920EC">
        <w:rPr>
          <w:lang w:val="en-US"/>
        </w:rPr>
        <w:t xml:space="preserve"> ELA</w:t>
      </w:r>
      <w:r w:rsidRPr="000920EC">
        <w:rPr>
          <w:lang w:val="en-US"/>
        </w:rPr>
        <w:t>)</w:t>
      </w:r>
      <w:r w:rsidR="1560D6EF" w:rsidRPr="000920EC">
        <w:rPr>
          <w:lang w:val="en-US"/>
        </w:rPr>
        <w:t>,</w:t>
      </w:r>
      <w:r w:rsidR="38B95D0A" w:rsidRPr="000920EC">
        <w:rPr>
          <w:lang w:val="en-US"/>
        </w:rPr>
        <w:t xml:space="preserve"> an accelerated, intensive intervention pathway to support the needs of students in grades four through eight whose academic performance, including proficiency in English language arts and literacy in reading and writing, </w:t>
      </w:r>
      <w:r w:rsidR="48A76C7B" w:rsidRPr="000920EC">
        <w:rPr>
          <w:lang w:val="en-US"/>
        </w:rPr>
        <w:t xml:space="preserve">is </w:t>
      </w:r>
      <w:r w:rsidR="38B95D0A" w:rsidRPr="000920EC">
        <w:rPr>
          <w:lang w:val="en-US"/>
        </w:rPr>
        <w:t>two or more years below grade level,</w:t>
      </w:r>
      <w:r w:rsidRPr="000920EC">
        <w:rPr>
          <w:lang w:val="en-US"/>
        </w:rPr>
        <w:t xml:space="preserve"> has been expanded </w:t>
      </w:r>
      <w:r w:rsidR="57CABFFC" w:rsidRPr="000920EC">
        <w:rPr>
          <w:lang w:val="en-US"/>
        </w:rPr>
        <w:t xml:space="preserve">to provide intervention </w:t>
      </w:r>
      <w:r w:rsidR="2D6346EF" w:rsidRPr="000920EC">
        <w:rPr>
          <w:lang w:val="en-US"/>
        </w:rPr>
        <w:t xml:space="preserve">to students in </w:t>
      </w:r>
      <w:r w:rsidRPr="000920EC">
        <w:rPr>
          <w:lang w:val="en-US"/>
        </w:rPr>
        <w:t xml:space="preserve">grades one through three. </w:t>
      </w:r>
      <w:bookmarkEnd w:id="37"/>
      <w:r w:rsidRPr="000920EC">
        <w:rPr>
          <w:lang w:val="en-US"/>
        </w:rPr>
        <w:t>This expansion acknowledges the critical importance of early intervention and aligns with evidence-based practices emphasizing the prevention of reading difficulties through systematic, explicit instruction and MTSS beginning in the earliest grades.</w:t>
      </w:r>
    </w:p>
    <w:p w14:paraId="4A934D4E" w14:textId="77777777" w:rsidR="000F7109" w:rsidRPr="000920EC" w:rsidRDefault="000F7109" w:rsidP="000F7109">
      <w:pPr>
        <w:rPr>
          <w:b/>
          <w:bCs/>
          <w:szCs w:val="24"/>
          <w:lang w:val="en-US"/>
        </w:rPr>
      </w:pPr>
      <w:r w:rsidRPr="000920EC">
        <w:rPr>
          <w:szCs w:val="24"/>
          <w:lang w:val="en-US"/>
        </w:rPr>
        <w:t>These program updates ensure that California's instructional materials adoption process remains responsive to both the state's commitment to evidence-based literacy instruction and the practical needs of educators serving all learners, including English learner students, students with exceptional needs, and those requiring additional support in developing foundational reading skills.</w:t>
      </w:r>
    </w:p>
    <w:p w14:paraId="10098B58" w14:textId="2CE28400" w:rsidR="000F7109" w:rsidRPr="000920EC" w:rsidRDefault="000F7109" w:rsidP="009C634D">
      <w:pPr>
        <w:pStyle w:val="Heading3"/>
      </w:pPr>
      <w:bookmarkStart w:id="38" w:name="_heading=h.gsgqw7wnlkdm"/>
      <w:bookmarkStart w:id="39" w:name="_Toc216439339"/>
      <w:bookmarkEnd w:id="38"/>
      <w:r w:rsidRPr="000920EC">
        <w:t xml:space="preserve">Program </w:t>
      </w:r>
      <w:r w:rsidR="00FB6E54" w:rsidRPr="000920EC">
        <w:t xml:space="preserve">Type </w:t>
      </w:r>
      <w:r w:rsidRPr="000920EC">
        <w:t>1: Basic ELA</w:t>
      </w:r>
      <w:r w:rsidR="645FA600" w:rsidRPr="000920EC">
        <w:t>,</w:t>
      </w:r>
      <w:r w:rsidRPr="000920EC">
        <w:t xml:space="preserve"> K–8</w:t>
      </w:r>
      <w:bookmarkEnd w:id="39"/>
      <w:r w:rsidRPr="000920EC">
        <w:t xml:space="preserve"> </w:t>
      </w:r>
    </w:p>
    <w:p w14:paraId="593378EC" w14:textId="31859B88" w:rsidR="000F7109" w:rsidRPr="000920EC" w:rsidRDefault="000F7109" w:rsidP="000F7109">
      <w:pPr>
        <w:rPr>
          <w:szCs w:val="24"/>
          <w:lang w:val="en-US"/>
        </w:rPr>
      </w:pPr>
      <w:r w:rsidRPr="000920EC">
        <w:rPr>
          <w:szCs w:val="24"/>
          <w:lang w:val="en-US"/>
        </w:rPr>
        <w:t xml:space="preserve">Program </w:t>
      </w:r>
      <w:r w:rsidR="00FB6E54" w:rsidRPr="000920EC">
        <w:rPr>
          <w:szCs w:val="24"/>
          <w:lang w:val="en-US"/>
        </w:rPr>
        <w:t xml:space="preserve">Type </w:t>
      </w:r>
      <w:r w:rsidRPr="000920EC">
        <w:rPr>
          <w:szCs w:val="24"/>
          <w:lang w:val="en-US"/>
        </w:rPr>
        <w:t>1 provides curriculum in ELA for kindergarten through grade eight. For the 2026 follow-up adoption, publishers and content developers may continue to submit comprehensive programs addressing all standards, or they may choose subset options that enable them to submit materials addressing focused areas of literacy instruction.</w:t>
      </w:r>
    </w:p>
    <w:p w14:paraId="366D1995" w14:textId="2107EF4B" w:rsidR="000F7109" w:rsidRPr="000920EC" w:rsidRDefault="000F7109" w:rsidP="007E0395">
      <w:pPr>
        <w:rPr>
          <w:lang w:val="en-US"/>
        </w:rPr>
      </w:pPr>
      <w:r w:rsidRPr="000920EC">
        <w:rPr>
          <w:szCs w:val="24"/>
          <w:lang w:val="en-US"/>
        </w:rPr>
        <w:lastRenderedPageBreak/>
        <w:t xml:space="preserve">Publishers and content developers may submit Program </w:t>
      </w:r>
      <w:r w:rsidR="00FB6E54" w:rsidRPr="000920EC">
        <w:rPr>
          <w:szCs w:val="24"/>
          <w:lang w:val="en-US"/>
        </w:rPr>
        <w:t xml:space="preserve">Type </w:t>
      </w:r>
      <w:r w:rsidRPr="000920EC">
        <w:rPr>
          <w:szCs w:val="24"/>
          <w:lang w:val="en-US"/>
        </w:rPr>
        <w:t>1 materials in the following configurations:</w:t>
      </w:r>
    </w:p>
    <w:p w14:paraId="127B34A9" w14:textId="77777777" w:rsidR="000F7109" w:rsidRPr="000920EC" w:rsidRDefault="000F7109" w:rsidP="000F7109">
      <w:pPr>
        <w:numPr>
          <w:ilvl w:val="0"/>
          <w:numId w:val="21"/>
        </w:numPr>
        <w:rPr>
          <w:lang w:val="en-US"/>
        </w:rPr>
      </w:pPr>
      <w:r w:rsidRPr="000920EC">
        <w:rPr>
          <w:lang w:val="en-US"/>
        </w:rPr>
        <w:t>Option 1: Comprehensive ELA K–8</w:t>
      </w:r>
    </w:p>
    <w:p w14:paraId="1B9FEE78" w14:textId="20D14C36" w:rsidR="000F7109" w:rsidRPr="000920EC" w:rsidRDefault="000F7109" w:rsidP="000F7109">
      <w:pPr>
        <w:numPr>
          <w:ilvl w:val="1"/>
          <w:numId w:val="21"/>
        </w:numPr>
      </w:pPr>
      <w:r w:rsidRPr="000920EC">
        <w:rPr>
          <w:lang w:val="en-US"/>
        </w:rPr>
        <w:t>Materials addressing all California Common Core State Standards (CA CCSS) for ELA</w:t>
      </w:r>
      <w:r w:rsidR="000555DD" w:rsidRPr="000920EC">
        <w:rPr>
          <w:lang w:val="en-US"/>
        </w:rPr>
        <w:t>/Literacy</w:t>
      </w:r>
      <w:r w:rsidRPr="000920EC">
        <w:rPr>
          <w:lang w:val="en-US"/>
        </w:rPr>
        <w:t xml:space="preserve"> standards at one or more grade levels, meeting the requirements from the 201</w:t>
      </w:r>
      <w:r w:rsidR="000555DD" w:rsidRPr="000920EC">
        <w:rPr>
          <w:lang w:val="en-US"/>
        </w:rPr>
        <w:t>5</w:t>
      </w:r>
      <w:r w:rsidRPr="000920EC">
        <w:rPr>
          <w:lang w:val="en-US"/>
        </w:rPr>
        <w:t xml:space="preserve"> Program </w:t>
      </w:r>
      <w:r w:rsidR="006C1529" w:rsidRPr="000920EC">
        <w:rPr>
          <w:lang w:val="en-US"/>
        </w:rPr>
        <w:t xml:space="preserve">Type </w:t>
      </w:r>
      <w:r w:rsidRPr="000920EC">
        <w:rPr>
          <w:lang w:val="en-US"/>
        </w:rPr>
        <w:t>1</w:t>
      </w:r>
    </w:p>
    <w:p w14:paraId="618C3879" w14:textId="186576C1" w:rsidR="000F7109" w:rsidRPr="000920EC" w:rsidRDefault="000F7109" w:rsidP="000F7109">
      <w:pPr>
        <w:numPr>
          <w:ilvl w:val="0"/>
          <w:numId w:val="21"/>
        </w:numPr>
        <w:rPr>
          <w:lang w:val="en-US"/>
        </w:rPr>
      </w:pPr>
      <w:r w:rsidRPr="000920EC">
        <w:rPr>
          <w:lang w:val="en-US"/>
        </w:rPr>
        <w:t xml:space="preserve">Option 2: Subset—Select </w:t>
      </w:r>
      <w:r w:rsidR="0028648C" w:rsidRPr="000920EC">
        <w:rPr>
          <w:lang w:val="en-US"/>
        </w:rPr>
        <w:t>CA CCSS for ELA/Literacy</w:t>
      </w:r>
      <w:r w:rsidRPr="000920EC">
        <w:rPr>
          <w:lang w:val="en-US"/>
        </w:rPr>
        <w:t xml:space="preserve"> Standards</w:t>
      </w:r>
    </w:p>
    <w:p w14:paraId="5B5F73B7" w14:textId="18DBBFC6" w:rsidR="000F7109" w:rsidRPr="000920EC" w:rsidRDefault="000F7109" w:rsidP="000F7109">
      <w:pPr>
        <w:numPr>
          <w:ilvl w:val="1"/>
          <w:numId w:val="21"/>
        </w:numPr>
      </w:pPr>
      <w:r w:rsidRPr="000920EC">
        <w:rPr>
          <w:szCs w:val="24"/>
          <w:lang w:val="en-US"/>
        </w:rPr>
        <w:t xml:space="preserve">Materials addressing either </w:t>
      </w:r>
      <w:r w:rsidR="00753DF5" w:rsidRPr="000920EC">
        <w:rPr>
          <w:szCs w:val="24"/>
          <w:lang w:val="en-US"/>
        </w:rPr>
        <w:t>of the following:</w:t>
      </w:r>
    </w:p>
    <w:p w14:paraId="77E713AF" w14:textId="44F3A9DE" w:rsidR="000F7109" w:rsidRPr="000920EC" w:rsidRDefault="005C0C21" w:rsidP="000F7109">
      <w:pPr>
        <w:numPr>
          <w:ilvl w:val="0"/>
          <w:numId w:val="19"/>
        </w:numPr>
        <w:ind w:left="2160"/>
      </w:pPr>
      <w:r w:rsidRPr="000920EC">
        <w:rPr>
          <w:szCs w:val="24"/>
          <w:lang w:val="en-US"/>
        </w:rPr>
        <w:t>a</w:t>
      </w:r>
      <w:r w:rsidR="000F7109" w:rsidRPr="000920EC">
        <w:rPr>
          <w:szCs w:val="24"/>
          <w:lang w:val="en-US"/>
        </w:rPr>
        <w:t xml:space="preserve">t least one complete strand from the </w:t>
      </w:r>
      <w:r w:rsidR="0028648C" w:rsidRPr="000920EC">
        <w:rPr>
          <w:szCs w:val="24"/>
          <w:lang w:val="en-US"/>
        </w:rPr>
        <w:t>CA CCSS for ELA/Literacy</w:t>
      </w:r>
      <w:r w:rsidR="000F7109" w:rsidRPr="000920EC">
        <w:rPr>
          <w:szCs w:val="24"/>
          <w:lang w:val="en-US"/>
        </w:rPr>
        <w:t xml:space="preserve"> (Reading, Writing, Speaking and Listening, or Language) at one or more grade levels, or</w:t>
      </w:r>
    </w:p>
    <w:p w14:paraId="76EB2977" w14:textId="6FE7F569" w:rsidR="000F7109" w:rsidRPr="000920EC" w:rsidRDefault="005C0C21" w:rsidP="000F7109">
      <w:pPr>
        <w:numPr>
          <w:ilvl w:val="0"/>
          <w:numId w:val="19"/>
        </w:numPr>
        <w:ind w:left="2160"/>
        <w:rPr>
          <w:szCs w:val="24"/>
          <w:lang w:val="en-US"/>
        </w:rPr>
      </w:pPr>
      <w:r w:rsidRPr="000920EC">
        <w:rPr>
          <w:szCs w:val="24"/>
          <w:lang w:val="en-US"/>
        </w:rPr>
        <w:t>t</w:t>
      </w:r>
      <w:r w:rsidR="000F7109" w:rsidRPr="000920EC">
        <w:rPr>
          <w:szCs w:val="24"/>
          <w:lang w:val="en-US"/>
        </w:rPr>
        <w:t>he Reading Standards for Foundational Skills at one or more grade levels in K</w:t>
      </w:r>
      <w:r w:rsidRPr="000920EC">
        <w:rPr>
          <w:szCs w:val="24"/>
          <w:lang w:val="en-US"/>
        </w:rPr>
        <w:t>–</w:t>
      </w:r>
      <w:r w:rsidR="000F7109" w:rsidRPr="000920EC">
        <w:rPr>
          <w:szCs w:val="24"/>
          <w:lang w:val="en-US"/>
        </w:rPr>
        <w:t>5</w:t>
      </w:r>
      <w:r w:rsidRPr="000920EC">
        <w:rPr>
          <w:szCs w:val="24"/>
          <w:lang w:val="en-US"/>
        </w:rPr>
        <w:t>.</w:t>
      </w:r>
    </w:p>
    <w:p w14:paraId="36A2B50A" w14:textId="7FF0ADEF" w:rsidR="000F7109" w:rsidRPr="000920EC" w:rsidRDefault="000F7109" w:rsidP="000F7109">
      <w:pPr>
        <w:rPr>
          <w:szCs w:val="24"/>
          <w:lang w:val="en-US"/>
        </w:rPr>
      </w:pPr>
      <w:r w:rsidRPr="000920EC">
        <w:rPr>
          <w:szCs w:val="24"/>
          <w:lang w:val="en-US"/>
        </w:rPr>
        <w:t xml:space="preserve">Under either option, materials must address all standards. That is, for Option (a), all the </w:t>
      </w:r>
      <w:proofErr w:type="gramStart"/>
      <w:r w:rsidRPr="000920EC">
        <w:rPr>
          <w:szCs w:val="24"/>
          <w:lang w:val="en-US"/>
        </w:rPr>
        <w:t>grade-appropriate</w:t>
      </w:r>
      <w:proofErr w:type="gramEnd"/>
      <w:r w:rsidRPr="000920EC">
        <w:rPr>
          <w:szCs w:val="24"/>
          <w:lang w:val="en-US"/>
        </w:rPr>
        <w:t xml:space="preserve"> standards within the selected strands must be addressed. For Option (b), all the grade-appropriate Reading Standards for Foundational Skills must be addressed.</w:t>
      </w:r>
    </w:p>
    <w:p w14:paraId="1B080F63" w14:textId="1CE679F3" w:rsidR="000F7109" w:rsidRPr="000920EC" w:rsidRDefault="000F7109" w:rsidP="000F7109">
      <w:pPr>
        <w:rPr>
          <w:szCs w:val="24"/>
          <w:lang w:val="en-US"/>
        </w:rPr>
      </w:pPr>
      <w:r w:rsidRPr="000920EC">
        <w:rPr>
          <w:szCs w:val="24"/>
          <w:lang w:val="en-US"/>
        </w:rPr>
        <w:t xml:space="preserve">Given the interconnected nature of literacy and language development, publishers and content developers are encouraged to indicate any additional standards their materials address beyond the chosen subset. For example, a Foundational Skills program addressing only the </w:t>
      </w:r>
      <w:r w:rsidR="0028648C" w:rsidRPr="000920EC">
        <w:rPr>
          <w:szCs w:val="24"/>
          <w:lang w:val="en-US"/>
        </w:rPr>
        <w:t>CA CCSS for ELA/Literacy</w:t>
      </w:r>
      <w:r w:rsidRPr="000920EC">
        <w:rPr>
          <w:szCs w:val="24"/>
          <w:lang w:val="en-US"/>
        </w:rPr>
        <w:t xml:space="preserve"> Reading Foundational Skills Standards would likely also address </w:t>
      </w:r>
      <w:r w:rsidR="0028648C" w:rsidRPr="000920EC">
        <w:rPr>
          <w:szCs w:val="24"/>
          <w:lang w:val="en-US"/>
        </w:rPr>
        <w:t>CA CCSS for ELA/Literacy</w:t>
      </w:r>
      <w:r w:rsidRPr="000920EC">
        <w:rPr>
          <w:szCs w:val="24"/>
          <w:lang w:val="en-US"/>
        </w:rPr>
        <w:t xml:space="preserve"> Language strand standards related to spelling. While evaluation will focus only on the selected subset, this additional information helps LEAs consider alignment and coherence across standards when selecting and combining resources.</w:t>
      </w:r>
    </w:p>
    <w:p w14:paraId="1F42F8C5" w14:textId="77777777" w:rsidR="000F7109" w:rsidRPr="000920EC" w:rsidRDefault="000F7109" w:rsidP="009C634D">
      <w:pPr>
        <w:pStyle w:val="Heading4"/>
      </w:pPr>
      <w:r w:rsidRPr="000920EC">
        <w:t>Evaluation Parameters</w:t>
      </w:r>
    </w:p>
    <w:p w14:paraId="35D32566" w14:textId="77777777" w:rsidR="008B0F62" w:rsidRPr="000920EC" w:rsidRDefault="008B0F62" w:rsidP="007E0395">
      <w:r w:rsidRPr="000920EC">
        <w:t>Program reviews will align with the 2025 guidance, which builds on the existing 2015 criteria, and has been added to evaluation criteria maps. Where applicable, the criteria incorporate 2025 guidance that reflects current evidence-based practices. Publishers and content developers must demonstrate that their materials provide sufficient depth and breadth within the selected CA CCSS for ELA/Literacy Standards to constitute a complete instructional program for the subset selected.</w:t>
      </w:r>
    </w:p>
    <w:p w14:paraId="004E87E9" w14:textId="50E1172C" w:rsidR="008B0F62" w:rsidRPr="000920EC" w:rsidRDefault="008B0F62" w:rsidP="008B0F62">
      <w:pPr>
        <w:pStyle w:val="font-claude-response-body"/>
        <w:rPr>
          <w:rFonts w:ascii="Arial" w:hAnsi="Arial" w:cs="Arial"/>
        </w:rPr>
      </w:pPr>
      <w:r w:rsidRPr="000920EC">
        <w:rPr>
          <w:rFonts w:ascii="Arial" w:hAnsi="Arial" w:cs="Arial"/>
        </w:rPr>
        <w:lastRenderedPageBreak/>
        <w:t>For subset submissions</w:t>
      </w:r>
    </w:p>
    <w:p w14:paraId="5FC09E8E" w14:textId="5CC97B36" w:rsidR="008B0F62" w:rsidRPr="000920EC" w:rsidRDefault="008B0F62" w:rsidP="007E0395">
      <w:pPr>
        <w:pStyle w:val="ListParagraph"/>
        <w:numPr>
          <w:ilvl w:val="0"/>
          <w:numId w:val="73"/>
        </w:numPr>
      </w:pPr>
      <w:r w:rsidRPr="000920EC">
        <w:t xml:space="preserve">Publishers </w:t>
      </w:r>
      <w:r w:rsidR="00E84877">
        <w:t xml:space="preserve">and content developers </w:t>
      </w:r>
      <w:r w:rsidRPr="000920EC">
        <w:t>should refer to the Partial Program Strand Maps for Subset Programs, organized by strand and sub-strand to reflect the structure of the CA CCSS for ELA/Literacy.</w:t>
      </w:r>
    </w:p>
    <w:p w14:paraId="7B8F8E2B" w14:textId="2A6A21DF" w:rsidR="008B0F62" w:rsidRPr="000920EC" w:rsidRDefault="008B0F62" w:rsidP="007E0395">
      <w:pPr>
        <w:pStyle w:val="ListParagraph"/>
        <w:numPr>
          <w:ilvl w:val="0"/>
          <w:numId w:val="73"/>
        </w:numPr>
      </w:pPr>
      <w:r w:rsidRPr="000920EC">
        <w:t>Evaluation criteria will indicate applicable criteria depending on program type, and where modifications apply to subset submissions versus full programs</w:t>
      </w:r>
      <w:r w:rsidR="005C0C21" w:rsidRPr="000920EC">
        <w:t>.</w:t>
      </w:r>
    </w:p>
    <w:p w14:paraId="4D4DF504" w14:textId="71C8CF67" w:rsidR="008B0F62" w:rsidRPr="000920EC" w:rsidRDefault="008B0F62" w:rsidP="007E0395">
      <w:pPr>
        <w:pStyle w:val="ListParagraph"/>
        <w:numPr>
          <w:ilvl w:val="0"/>
          <w:numId w:val="73"/>
        </w:numPr>
      </w:pPr>
      <w:r w:rsidRPr="000920EC">
        <w:t xml:space="preserve">Publishers </w:t>
      </w:r>
      <w:r w:rsidR="00E84877">
        <w:t xml:space="preserve">and content developers </w:t>
      </w:r>
      <w:r w:rsidRPr="000920EC">
        <w:t>submitting subset programs should clearly identify which standards their materials address and provide evidence of comprehensive coverage within their selected scope</w:t>
      </w:r>
      <w:r w:rsidR="005C0C21" w:rsidRPr="000920EC">
        <w:t>.</w:t>
      </w:r>
    </w:p>
    <w:p w14:paraId="47A0E9F4" w14:textId="49D02A99" w:rsidR="000F7109" w:rsidRPr="000920EC" w:rsidRDefault="000F7109" w:rsidP="009C634D">
      <w:pPr>
        <w:pStyle w:val="Heading3"/>
        <w:rPr>
          <w:rFonts w:ascii="Times New Roman" w:eastAsia="Times New Roman" w:hAnsi="Times New Roman" w:cs="Times New Roman"/>
          <w:sz w:val="34"/>
          <w:szCs w:val="34"/>
        </w:rPr>
      </w:pPr>
      <w:bookmarkStart w:id="40" w:name="_heading=h.kp45fddtxd64"/>
      <w:bookmarkStart w:id="41" w:name="_Toc216439340"/>
      <w:bookmarkEnd w:id="40"/>
      <w:r w:rsidRPr="000920EC">
        <w:t xml:space="preserve">Program </w:t>
      </w:r>
      <w:r w:rsidR="00FB6E54" w:rsidRPr="000920EC">
        <w:t xml:space="preserve">Type </w:t>
      </w:r>
      <w:r w:rsidRPr="000920EC">
        <w:t>2: Basic ELA/ELD</w:t>
      </w:r>
      <w:r w:rsidR="75AF587B" w:rsidRPr="000920EC">
        <w:t>,</w:t>
      </w:r>
      <w:r w:rsidRPr="000920EC">
        <w:t xml:space="preserve"> K–8</w:t>
      </w:r>
      <w:bookmarkEnd w:id="41"/>
    </w:p>
    <w:p w14:paraId="033C17E0" w14:textId="34237A4B" w:rsidR="000F7109" w:rsidRPr="000920EC" w:rsidRDefault="000F7109" w:rsidP="000F7109">
      <w:pPr>
        <w:rPr>
          <w:rFonts w:eastAsia="Times New Roman"/>
          <w:lang w:val="en-US"/>
        </w:rPr>
      </w:pPr>
      <w:bookmarkStart w:id="42" w:name="_heading=h.hcrnhtdn86l"/>
      <w:bookmarkEnd w:id="42"/>
      <w:r w:rsidRPr="000920EC">
        <w:rPr>
          <w:rFonts w:eastAsia="Times New Roman"/>
          <w:lang w:val="en-US"/>
        </w:rPr>
        <w:t xml:space="preserve">Program </w:t>
      </w:r>
      <w:r w:rsidR="00FB6E54" w:rsidRPr="000920EC">
        <w:rPr>
          <w:rFonts w:eastAsia="Times New Roman"/>
          <w:lang w:val="en-US"/>
        </w:rPr>
        <w:t xml:space="preserve">Type </w:t>
      </w:r>
      <w:r w:rsidRPr="000920EC">
        <w:rPr>
          <w:rFonts w:eastAsia="Times New Roman"/>
          <w:lang w:val="en-US"/>
        </w:rPr>
        <w:t xml:space="preserve">2 provides curriculum in ELA with integrated ELD and includes materials for designated ELD instruction. For the 2026 follow-up adoption, no subset options are available for the CA ELD Standards—all Program </w:t>
      </w:r>
      <w:r w:rsidR="00FB6E54" w:rsidRPr="000920EC">
        <w:rPr>
          <w:rFonts w:eastAsia="Times New Roman"/>
          <w:lang w:val="en-US"/>
        </w:rPr>
        <w:t xml:space="preserve">Type </w:t>
      </w:r>
      <w:r w:rsidRPr="000920EC">
        <w:rPr>
          <w:rFonts w:eastAsia="Times New Roman"/>
          <w:lang w:val="en-US"/>
        </w:rPr>
        <w:t xml:space="preserve">2 materials must address all CA ELD Standards for their selected grade levels. However, publishers and content developers may submit full programs or subset options for the </w:t>
      </w:r>
      <w:r w:rsidR="0028648C" w:rsidRPr="000920EC">
        <w:rPr>
          <w:rFonts w:eastAsia="Times New Roman"/>
          <w:lang w:val="en-US"/>
        </w:rPr>
        <w:t>CA CCSS for ELA/Literacy</w:t>
      </w:r>
      <w:r w:rsidRPr="000920EC">
        <w:rPr>
          <w:rFonts w:eastAsia="Times New Roman"/>
          <w:lang w:val="en-US"/>
        </w:rPr>
        <w:t xml:space="preserve"> Standards.</w:t>
      </w:r>
    </w:p>
    <w:p w14:paraId="336CA4DF" w14:textId="5F612914" w:rsidR="000F7109" w:rsidRPr="000920EC" w:rsidRDefault="000F7109" w:rsidP="000F7109">
      <w:pPr>
        <w:rPr>
          <w:rFonts w:eastAsia="Times New Roman"/>
          <w:lang w:val="en-US"/>
        </w:rPr>
      </w:pPr>
      <w:r w:rsidRPr="000920EC">
        <w:rPr>
          <w:rFonts w:eastAsia="Times New Roman"/>
          <w:lang w:val="en-US"/>
        </w:rPr>
        <w:t xml:space="preserve">Publishers and content developers may submit Program </w:t>
      </w:r>
      <w:r w:rsidR="00FB6E54" w:rsidRPr="000920EC">
        <w:rPr>
          <w:rFonts w:eastAsia="Times New Roman"/>
          <w:lang w:val="en-US"/>
        </w:rPr>
        <w:t xml:space="preserve">Type </w:t>
      </w:r>
      <w:r w:rsidRPr="000920EC">
        <w:rPr>
          <w:rFonts w:eastAsia="Times New Roman"/>
          <w:lang w:val="en-US"/>
        </w:rPr>
        <w:t>2 materials in the following configurations:</w:t>
      </w:r>
    </w:p>
    <w:p w14:paraId="69FDD734" w14:textId="50174CFD" w:rsidR="000F7109" w:rsidRPr="000920EC" w:rsidRDefault="000F7109" w:rsidP="000F7109">
      <w:pPr>
        <w:numPr>
          <w:ilvl w:val="0"/>
          <w:numId w:val="15"/>
        </w:numPr>
        <w:rPr>
          <w:rFonts w:eastAsia="Times New Roman"/>
          <w:szCs w:val="24"/>
        </w:rPr>
      </w:pPr>
      <w:r w:rsidRPr="000920EC">
        <w:rPr>
          <w:rFonts w:eastAsia="Times New Roman"/>
          <w:szCs w:val="24"/>
        </w:rPr>
        <w:t xml:space="preserve">Option 1: All </w:t>
      </w:r>
      <w:r w:rsidR="0028648C" w:rsidRPr="000920EC">
        <w:rPr>
          <w:rFonts w:eastAsia="Times New Roman"/>
          <w:szCs w:val="24"/>
        </w:rPr>
        <w:t>CA CCSS for ELA/Literacy</w:t>
      </w:r>
      <w:r w:rsidRPr="000920EC">
        <w:rPr>
          <w:rFonts w:eastAsia="Times New Roman"/>
          <w:szCs w:val="24"/>
        </w:rPr>
        <w:t xml:space="preserve"> Standards and all CA ELD Standards</w:t>
      </w:r>
    </w:p>
    <w:p w14:paraId="4A35CEB7" w14:textId="28F1532A" w:rsidR="000F7109" w:rsidRPr="000920EC" w:rsidRDefault="000F7109" w:rsidP="000F7109">
      <w:pPr>
        <w:numPr>
          <w:ilvl w:val="1"/>
          <w:numId w:val="15"/>
        </w:numPr>
        <w:spacing w:before="100" w:beforeAutospacing="1" w:after="100" w:afterAutospacing="1" w:line="240" w:lineRule="auto"/>
        <w:rPr>
          <w:rFonts w:eastAsia="Times New Roman"/>
          <w:szCs w:val="24"/>
        </w:rPr>
      </w:pPr>
      <w:r w:rsidRPr="000920EC">
        <w:rPr>
          <w:rFonts w:eastAsia="Times New Roman"/>
          <w:szCs w:val="24"/>
        </w:rPr>
        <w:t xml:space="preserve">Materials addressing all </w:t>
      </w:r>
      <w:r w:rsidR="0028648C" w:rsidRPr="000920EC">
        <w:rPr>
          <w:rFonts w:eastAsia="Times New Roman"/>
          <w:szCs w:val="24"/>
        </w:rPr>
        <w:t>CA CCSS for ELA/Literacy</w:t>
      </w:r>
      <w:r w:rsidRPr="000920EC">
        <w:rPr>
          <w:rFonts w:eastAsia="Times New Roman"/>
          <w:szCs w:val="24"/>
        </w:rPr>
        <w:t xml:space="preserve"> standards and all CA ELD Standards at one or more grade levels (consistent with the 2014 Program</w:t>
      </w:r>
      <w:r w:rsidR="006C1529" w:rsidRPr="000920EC">
        <w:rPr>
          <w:rFonts w:eastAsia="Times New Roman"/>
          <w:szCs w:val="24"/>
        </w:rPr>
        <w:t xml:space="preserve"> Type</w:t>
      </w:r>
      <w:r w:rsidRPr="000920EC">
        <w:rPr>
          <w:rFonts w:eastAsia="Times New Roman"/>
          <w:szCs w:val="24"/>
        </w:rPr>
        <w:t xml:space="preserve"> 2 requirements)</w:t>
      </w:r>
    </w:p>
    <w:p w14:paraId="0D4820BE" w14:textId="4D103026" w:rsidR="000F7109" w:rsidRPr="000920EC" w:rsidRDefault="000F7109" w:rsidP="000F7109">
      <w:pPr>
        <w:numPr>
          <w:ilvl w:val="0"/>
          <w:numId w:val="15"/>
        </w:numPr>
        <w:rPr>
          <w:rFonts w:eastAsia="Times New Roman"/>
          <w:szCs w:val="24"/>
        </w:rPr>
      </w:pPr>
      <w:r w:rsidRPr="000920EC">
        <w:rPr>
          <w:rFonts w:eastAsia="Times New Roman"/>
          <w:szCs w:val="24"/>
        </w:rPr>
        <w:t xml:space="preserve">Option 2: Subsets of </w:t>
      </w:r>
      <w:r w:rsidR="0028648C" w:rsidRPr="000920EC">
        <w:rPr>
          <w:rFonts w:eastAsia="Times New Roman"/>
          <w:szCs w:val="24"/>
        </w:rPr>
        <w:t>CA CCSS for ELA/Literacy</w:t>
      </w:r>
      <w:r w:rsidRPr="000920EC">
        <w:rPr>
          <w:rFonts w:eastAsia="Times New Roman"/>
          <w:szCs w:val="24"/>
        </w:rPr>
        <w:t xml:space="preserve"> Standards and all CA ELD Standards</w:t>
      </w:r>
    </w:p>
    <w:p w14:paraId="231CDFD5" w14:textId="46739C3B" w:rsidR="000F7109" w:rsidRPr="000920EC" w:rsidRDefault="000F7109" w:rsidP="000F7109">
      <w:pPr>
        <w:numPr>
          <w:ilvl w:val="1"/>
          <w:numId w:val="15"/>
        </w:numPr>
        <w:rPr>
          <w:rFonts w:eastAsia="Times New Roman"/>
          <w:szCs w:val="24"/>
        </w:rPr>
      </w:pPr>
      <w:r w:rsidRPr="000920EC">
        <w:rPr>
          <w:rFonts w:eastAsia="Times New Roman"/>
          <w:szCs w:val="24"/>
        </w:rPr>
        <w:t xml:space="preserve">Materials addressing all CA ELD Standards at the selected grade levels, plus either </w:t>
      </w:r>
      <w:r w:rsidR="00753DF5" w:rsidRPr="000920EC">
        <w:rPr>
          <w:rFonts w:eastAsia="Times New Roman"/>
          <w:szCs w:val="24"/>
        </w:rPr>
        <w:t>of the following:</w:t>
      </w:r>
    </w:p>
    <w:p w14:paraId="25C3BACF" w14:textId="76DD7848" w:rsidR="000F7109" w:rsidRPr="000920EC" w:rsidRDefault="005C0C21" w:rsidP="00753DF5">
      <w:pPr>
        <w:numPr>
          <w:ilvl w:val="1"/>
          <w:numId w:val="20"/>
        </w:numPr>
        <w:spacing w:before="100" w:beforeAutospacing="1" w:line="240" w:lineRule="auto"/>
        <w:ind w:left="2160"/>
        <w:rPr>
          <w:rFonts w:eastAsia="Times New Roman"/>
          <w:szCs w:val="24"/>
        </w:rPr>
      </w:pPr>
      <w:r w:rsidRPr="000920EC">
        <w:rPr>
          <w:rFonts w:eastAsia="Times New Roman"/>
          <w:szCs w:val="24"/>
        </w:rPr>
        <w:t>a</w:t>
      </w:r>
      <w:r w:rsidR="000F7109" w:rsidRPr="000920EC">
        <w:rPr>
          <w:rFonts w:eastAsia="Times New Roman"/>
          <w:szCs w:val="24"/>
        </w:rPr>
        <w:t xml:space="preserve">t least one complete strand from the </w:t>
      </w:r>
      <w:r w:rsidR="0028648C" w:rsidRPr="000920EC">
        <w:rPr>
          <w:rFonts w:eastAsia="Times New Roman"/>
          <w:szCs w:val="24"/>
        </w:rPr>
        <w:t>CA CCSS for ELA/Literacy</w:t>
      </w:r>
      <w:r w:rsidR="000F7109" w:rsidRPr="000920EC">
        <w:rPr>
          <w:rFonts w:eastAsia="Times New Roman"/>
          <w:szCs w:val="24"/>
        </w:rPr>
        <w:t xml:space="preserve"> (Reading, Writing, Speaking and Listening, or Language) at one or more grade levels, or</w:t>
      </w:r>
    </w:p>
    <w:p w14:paraId="60E2552A" w14:textId="295C6476" w:rsidR="000F7109" w:rsidRPr="000920EC" w:rsidRDefault="005C0C21" w:rsidP="000F7109">
      <w:pPr>
        <w:numPr>
          <w:ilvl w:val="1"/>
          <w:numId w:val="20"/>
        </w:numPr>
        <w:spacing w:before="100" w:beforeAutospacing="1" w:after="100" w:afterAutospacing="1" w:line="240" w:lineRule="auto"/>
        <w:ind w:left="2160"/>
        <w:rPr>
          <w:rFonts w:eastAsia="Times New Roman"/>
          <w:szCs w:val="24"/>
        </w:rPr>
      </w:pPr>
      <w:r w:rsidRPr="000920EC">
        <w:rPr>
          <w:rFonts w:eastAsia="Times New Roman"/>
          <w:szCs w:val="24"/>
        </w:rPr>
        <w:t>t</w:t>
      </w:r>
      <w:r w:rsidR="000F7109" w:rsidRPr="000920EC">
        <w:rPr>
          <w:rFonts w:eastAsia="Times New Roman"/>
          <w:szCs w:val="24"/>
        </w:rPr>
        <w:t>he Reading Standards for Foundational Skills (K–5) at one or more grade levels</w:t>
      </w:r>
      <w:r w:rsidRPr="000920EC">
        <w:rPr>
          <w:rFonts w:eastAsia="Times New Roman"/>
          <w:szCs w:val="24"/>
        </w:rPr>
        <w:t>.</w:t>
      </w:r>
    </w:p>
    <w:p w14:paraId="65EA0E69" w14:textId="440B1443" w:rsidR="000F7109" w:rsidRPr="000920EC" w:rsidRDefault="000F7109" w:rsidP="000F7109">
      <w:pPr>
        <w:rPr>
          <w:rFonts w:eastAsia="Times New Roman"/>
          <w:lang w:val="en-US"/>
        </w:rPr>
      </w:pPr>
      <w:r w:rsidRPr="000920EC">
        <w:rPr>
          <w:rFonts w:eastAsia="Times New Roman"/>
          <w:lang w:val="en-US"/>
        </w:rPr>
        <w:lastRenderedPageBreak/>
        <w:t xml:space="preserve">Given the interconnected nature of literacy development and the continuum of English language proficiency, publishers and content developers are encouraged to indicate any additional standards their materials address beyond their selected </w:t>
      </w:r>
      <w:r w:rsidR="0028648C" w:rsidRPr="000920EC">
        <w:rPr>
          <w:rFonts w:eastAsia="Times New Roman"/>
          <w:lang w:val="en-US"/>
        </w:rPr>
        <w:t>CA CCSS for ELA/Literacy</w:t>
      </w:r>
      <w:r w:rsidRPr="000920EC">
        <w:rPr>
          <w:rFonts w:eastAsia="Times New Roman"/>
          <w:lang w:val="en-US"/>
        </w:rPr>
        <w:t xml:space="preserve"> Standards and to describe how their integrated and designated ELD materials work together as a coherent system. While evaluation will focus only on the identified </w:t>
      </w:r>
      <w:r w:rsidR="0028648C" w:rsidRPr="000920EC">
        <w:rPr>
          <w:rFonts w:eastAsia="Times New Roman"/>
          <w:lang w:val="en-US"/>
        </w:rPr>
        <w:t>CA CCSS for ELA/Literacy</w:t>
      </w:r>
      <w:r w:rsidRPr="000920EC">
        <w:rPr>
          <w:rFonts w:eastAsia="Times New Roman"/>
          <w:lang w:val="en-US"/>
        </w:rPr>
        <w:t xml:space="preserve"> subsets, this information helps LEAs ensure comprehensive alignment with all standards when selecting and combining resources.</w:t>
      </w:r>
    </w:p>
    <w:p w14:paraId="5F37D066" w14:textId="33080FD4" w:rsidR="000F7109" w:rsidRPr="000920EC" w:rsidRDefault="000F7109" w:rsidP="000F7109">
      <w:pPr>
        <w:rPr>
          <w:rFonts w:eastAsia="Times New Roman"/>
          <w:lang w:val="en-US"/>
        </w:rPr>
      </w:pPr>
      <w:r w:rsidRPr="000920EC">
        <w:rPr>
          <w:rFonts w:eastAsia="Times New Roman"/>
          <w:lang w:val="en-US"/>
        </w:rPr>
        <w:t xml:space="preserve">Program </w:t>
      </w:r>
      <w:r w:rsidR="00FB6E54" w:rsidRPr="000920EC">
        <w:rPr>
          <w:rFonts w:eastAsia="Times New Roman"/>
          <w:lang w:val="en-US"/>
        </w:rPr>
        <w:t xml:space="preserve">Type </w:t>
      </w:r>
      <w:r w:rsidRPr="000920EC">
        <w:rPr>
          <w:rFonts w:eastAsia="Times New Roman"/>
          <w:lang w:val="en-US"/>
        </w:rPr>
        <w:t xml:space="preserve">2 includes materials for designated ELD instruction aligned with the guidance in the </w:t>
      </w:r>
      <w:r w:rsidRPr="000920EC">
        <w:rPr>
          <w:rFonts w:eastAsia="Times New Roman"/>
          <w:i/>
          <w:iCs/>
          <w:lang w:val="en-US"/>
        </w:rPr>
        <w:t>ELA/ELD Framework</w:t>
      </w:r>
      <w:r w:rsidRPr="000920EC">
        <w:rPr>
          <w:rFonts w:eastAsia="Times New Roman"/>
          <w:lang w:val="en-US"/>
        </w:rPr>
        <w:t xml:space="preserve"> and 5 </w:t>
      </w:r>
      <w:r w:rsidRPr="000920EC">
        <w:rPr>
          <w:rFonts w:eastAsia="Times New Roman"/>
          <w:i/>
          <w:iCs/>
          <w:lang w:val="en-US"/>
        </w:rPr>
        <w:t>CCR</w:t>
      </w:r>
      <w:r w:rsidRPr="000920EC">
        <w:rPr>
          <w:rFonts w:eastAsia="Times New Roman"/>
          <w:lang w:val="en-US"/>
        </w:rPr>
        <w:t xml:space="preserve"> Section 11300[a], which specifies that designated ELD builds the English language skills necessary for grade-level academic content learning. These materials are intended for use with the general English learner student population during designated ELD instruction that complements grade-level ELA instruction. Program </w:t>
      </w:r>
      <w:r w:rsidR="00652CC3" w:rsidRPr="000920EC">
        <w:rPr>
          <w:rFonts w:eastAsia="Times New Roman"/>
          <w:lang w:val="en-US"/>
        </w:rPr>
        <w:t xml:space="preserve">Type </w:t>
      </w:r>
      <w:r w:rsidRPr="000920EC">
        <w:rPr>
          <w:rFonts w:eastAsia="Times New Roman"/>
          <w:lang w:val="en-US"/>
        </w:rPr>
        <w:t>5 (Specialized ELD 4–8) serves a different purpose</w:t>
      </w:r>
      <w:r w:rsidR="00EB75C4" w:rsidRPr="000920EC">
        <w:rPr>
          <w:rFonts w:eastAsia="Times New Roman"/>
          <w:lang w:val="en-US"/>
        </w:rPr>
        <w:t xml:space="preserve"> </w:t>
      </w:r>
      <w:r w:rsidR="00E20116" w:rsidRPr="000920EC">
        <w:rPr>
          <w:rFonts w:eastAsia="Times New Roman"/>
          <w:lang w:val="en-US"/>
        </w:rPr>
        <w:t xml:space="preserve">and is intended for a specific typology of English learner students. Program Type 5 is for </w:t>
      </w:r>
      <w:r w:rsidR="00E20116" w:rsidRPr="000920EC">
        <w:rPr>
          <w:lang w:val="en-US"/>
        </w:rPr>
        <w:t xml:space="preserve">a specialized designated ELD instructional </w:t>
      </w:r>
      <w:r w:rsidR="00E20116" w:rsidRPr="000920EC">
        <w:rPr>
          <w:rFonts w:eastAsia="Times New Roman"/>
          <w:lang w:val="en-US"/>
        </w:rPr>
        <w:t>period and provides an intensive, accelerated pathway that supports the needs of English learner students, including those at risk of becoming or who are long-term English learners, who are making minimal progress toward English proficiency, and whose lack of language proficiency precludes them from meeting proficiency standards in ELA. While instructional materials decisions are made locally, this distinction between designated ELD provided in Programs 2 and 5 helps LEAs select appropriate materials for their varied English learner student populations.</w:t>
      </w:r>
      <w:r w:rsidRPr="000920EC">
        <w:rPr>
          <w:rFonts w:eastAsia="Times New Roman"/>
          <w:lang w:val="en-US"/>
        </w:rPr>
        <w:t xml:space="preserve"> Program </w:t>
      </w:r>
      <w:r w:rsidR="006C1529" w:rsidRPr="000920EC">
        <w:rPr>
          <w:rFonts w:eastAsia="Times New Roman"/>
          <w:lang w:val="en-US"/>
        </w:rPr>
        <w:t xml:space="preserve">Type </w:t>
      </w:r>
      <w:r w:rsidRPr="000920EC">
        <w:rPr>
          <w:rFonts w:eastAsia="Times New Roman"/>
          <w:lang w:val="en-US"/>
        </w:rPr>
        <w:t>2 is designed to ensure coherence between grade-level ELA with integrated ELD and aligned designated ELD.</w:t>
      </w:r>
      <w:r w:rsidR="00C2527F" w:rsidRPr="000920EC">
        <w:rPr>
          <w:rFonts w:eastAsia="Times New Roman"/>
          <w:lang w:val="en-US"/>
        </w:rPr>
        <w:t xml:space="preserve">  </w:t>
      </w:r>
      <w:r w:rsidR="00EB75C4" w:rsidRPr="000920EC">
        <w:rPr>
          <w:rFonts w:eastAsia="Times New Roman"/>
          <w:lang w:val="en-US"/>
        </w:rPr>
        <w:t xml:space="preserve"> </w:t>
      </w:r>
    </w:p>
    <w:p w14:paraId="7B42B55D" w14:textId="59D92D07" w:rsidR="000F7109" w:rsidRPr="000920EC" w:rsidRDefault="000F7109" w:rsidP="009C634D">
      <w:pPr>
        <w:pStyle w:val="Heading4"/>
      </w:pPr>
      <w:r w:rsidRPr="000920EC">
        <w:t>Evaluation Parameters</w:t>
      </w:r>
    </w:p>
    <w:p w14:paraId="22657D8D" w14:textId="53D8CC29" w:rsidR="00E9425D" w:rsidRPr="000920EC" w:rsidRDefault="00E9425D" w:rsidP="007E0395">
      <w:r w:rsidRPr="000920EC">
        <w:t xml:space="preserve">Program reviews will align with the 2025 guidance, which builds on the existing 2015 criteria, and has been added to evaluation criteria maps. Where applicable, the criteria incorporate 2025 guidance that reflects current evidence-based practices. Publishers and content developers must demonstrate that their materials provide sufficient depth and breadth within the selected CA CCSS for ELA/Literacy Standards to constitute a complete instructional program for the subset selected. </w:t>
      </w:r>
      <w:r w:rsidRPr="000920EC">
        <w:rPr>
          <w:rFonts w:eastAsia="Times New Roman"/>
          <w:lang w:val="en-US"/>
        </w:rPr>
        <w:t xml:space="preserve">Program </w:t>
      </w:r>
      <w:r w:rsidR="006C1529" w:rsidRPr="000920EC">
        <w:rPr>
          <w:rFonts w:eastAsia="Times New Roman"/>
          <w:lang w:val="en-US"/>
        </w:rPr>
        <w:t xml:space="preserve">Type </w:t>
      </w:r>
      <w:r w:rsidRPr="000920EC">
        <w:rPr>
          <w:rFonts w:eastAsia="Times New Roman"/>
          <w:lang w:val="en-US"/>
        </w:rPr>
        <w:t>2 materials must include materials necessary for designated ELD instruction.</w:t>
      </w:r>
    </w:p>
    <w:p w14:paraId="2A8E615E" w14:textId="575403C4" w:rsidR="00E9425D" w:rsidRPr="000920EC" w:rsidRDefault="00E9425D" w:rsidP="00E9425D">
      <w:pPr>
        <w:pStyle w:val="font-claude-response-body"/>
        <w:rPr>
          <w:rFonts w:ascii="Arial" w:hAnsi="Arial" w:cs="Arial"/>
        </w:rPr>
      </w:pPr>
      <w:r w:rsidRPr="000920EC">
        <w:rPr>
          <w:rFonts w:ascii="Arial" w:hAnsi="Arial" w:cs="Arial"/>
        </w:rPr>
        <w:t>For subset submissions</w:t>
      </w:r>
    </w:p>
    <w:p w14:paraId="333A1024" w14:textId="02B6571C" w:rsidR="00E9425D" w:rsidRPr="000920EC" w:rsidRDefault="00E9425D" w:rsidP="007E0395">
      <w:pPr>
        <w:pStyle w:val="ListParagraph"/>
        <w:numPr>
          <w:ilvl w:val="0"/>
          <w:numId w:val="74"/>
        </w:numPr>
      </w:pPr>
      <w:r w:rsidRPr="000920EC">
        <w:t>Publishers</w:t>
      </w:r>
      <w:r w:rsidR="00E84877">
        <w:t xml:space="preserve"> and content developers</w:t>
      </w:r>
      <w:r w:rsidRPr="000920EC">
        <w:t xml:space="preserve"> should refer to the Partial Program Strand Maps for Subset Programs, organized by strand and sub-strand to reflect the structure of the CA CCSS for ELA/Literacy.</w:t>
      </w:r>
    </w:p>
    <w:p w14:paraId="558A095F" w14:textId="4CDEA102" w:rsidR="00E9425D" w:rsidRPr="000920EC" w:rsidRDefault="00E9425D" w:rsidP="007E0395">
      <w:pPr>
        <w:pStyle w:val="ListParagraph"/>
        <w:numPr>
          <w:ilvl w:val="0"/>
          <w:numId w:val="74"/>
        </w:numPr>
      </w:pPr>
      <w:r w:rsidRPr="000920EC">
        <w:lastRenderedPageBreak/>
        <w:t>Evaluation criteria will indicate applicable criteria depending on program type, and where modifications apply to subset submissions versus full programs</w:t>
      </w:r>
      <w:r w:rsidR="001F0486" w:rsidRPr="000920EC">
        <w:t>.</w:t>
      </w:r>
    </w:p>
    <w:p w14:paraId="2B96689D" w14:textId="5C4551F3" w:rsidR="00E9425D" w:rsidRPr="000920EC" w:rsidRDefault="00E9425D" w:rsidP="007E0395">
      <w:pPr>
        <w:pStyle w:val="ListParagraph"/>
        <w:numPr>
          <w:ilvl w:val="0"/>
          <w:numId w:val="74"/>
        </w:numPr>
      </w:pPr>
      <w:r w:rsidRPr="000920EC">
        <w:t xml:space="preserve">Publishers </w:t>
      </w:r>
      <w:r w:rsidR="00E84877">
        <w:t xml:space="preserve">and content developers </w:t>
      </w:r>
      <w:r w:rsidRPr="000920EC">
        <w:t>submitting subset programs should clearly identify which standards their materials address and provide evidence of comprehensive coverage within their selected scope</w:t>
      </w:r>
      <w:r w:rsidR="001F0486" w:rsidRPr="000920EC">
        <w:t>.</w:t>
      </w:r>
    </w:p>
    <w:p w14:paraId="0434BA25" w14:textId="3DA570F0" w:rsidR="000F7109" w:rsidRPr="000920EC" w:rsidRDefault="2D2255C3" w:rsidP="009C634D">
      <w:pPr>
        <w:pStyle w:val="Heading3"/>
      </w:pPr>
      <w:bookmarkStart w:id="43" w:name="_Toc216439341"/>
      <w:r w:rsidRPr="000920EC">
        <w:t xml:space="preserve">Program </w:t>
      </w:r>
      <w:r w:rsidR="4AD85A8F" w:rsidRPr="000920EC">
        <w:t xml:space="preserve">Type </w:t>
      </w:r>
      <w:r w:rsidRPr="000920EC">
        <w:t>3: Basic Biliteracy Language Arts/English Language Development Basic Program, K–8</w:t>
      </w:r>
      <w:bookmarkEnd w:id="43"/>
    </w:p>
    <w:p w14:paraId="75D5D8A2" w14:textId="3CD340B7" w:rsidR="000F7109" w:rsidRPr="000920EC" w:rsidRDefault="000F7109" w:rsidP="000F7109">
      <w:pPr>
        <w:rPr>
          <w:rFonts w:eastAsia="Times New Roman"/>
          <w:lang w:val="en-US"/>
        </w:rPr>
      </w:pPr>
      <w:r w:rsidRPr="000920EC">
        <w:rPr>
          <w:rFonts w:eastAsia="Times New Roman"/>
          <w:lang w:val="en-US"/>
        </w:rPr>
        <w:t xml:space="preserve">Program </w:t>
      </w:r>
      <w:r w:rsidR="005F2B4C" w:rsidRPr="000920EC">
        <w:rPr>
          <w:rFonts w:eastAsia="Times New Roman"/>
          <w:lang w:val="en-US"/>
        </w:rPr>
        <w:t xml:space="preserve">Type </w:t>
      </w:r>
      <w:r w:rsidRPr="000920EC">
        <w:rPr>
          <w:rFonts w:eastAsia="Times New Roman"/>
          <w:lang w:val="en-US"/>
        </w:rPr>
        <w:t xml:space="preserve">3 provides curriculum for biliteracy development in English and a target language, with integrated ELD and includes materials for designated ELD instruction. For the 2026 follow-up adoption, no subset options are available for the CA ELD Standards—all Program 3 materials must address all CA ELD Standards for their selected grade levels. However, for the </w:t>
      </w:r>
      <w:r w:rsidR="0028648C" w:rsidRPr="000920EC">
        <w:rPr>
          <w:rFonts w:eastAsia="Times New Roman"/>
          <w:lang w:val="en-US"/>
        </w:rPr>
        <w:t>CA CCSS for ELA/Literacy</w:t>
      </w:r>
      <w:r w:rsidRPr="000920EC">
        <w:rPr>
          <w:rFonts w:eastAsia="Times New Roman"/>
          <w:lang w:val="en-US"/>
        </w:rPr>
        <w:t>, publishers and content developers may submit full programs or subset options.</w:t>
      </w:r>
    </w:p>
    <w:p w14:paraId="27E4ABB9" w14:textId="01017639" w:rsidR="000F7109" w:rsidRPr="000920EC" w:rsidRDefault="000F7109" w:rsidP="000F7109">
      <w:pPr>
        <w:rPr>
          <w:rFonts w:eastAsia="Times New Roman"/>
          <w:lang w:val="en-US"/>
        </w:rPr>
      </w:pPr>
      <w:r w:rsidRPr="000920EC">
        <w:rPr>
          <w:rFonts w:eastAsia="Times New Roman"/>
          <w:lang w:val="en-US"/>
        </w:rPr>
        <w:t xml:space="preserve">Publishers and content developers may submit Program </w:t>
      </w:r>
      <w:r w:rsidR="00652CC3" w:rsidRPr="000920EC">
        <w:rPr>
          <w:rFonts w:eastAsia="Times New Roman"/>
          <w:lang w:val="en-US"/>
        </w:rPr>
        <w:t xml:space="preserve">Type </w:t>
      </w:r>
      <w:r w:rsidRPr="000920EC">
        <w:rPr>
          <w:rFonts w:eastAsia="Times New Roman"/>
          <w:lang w:val="en-US"/>
        </w:rPr>
        <w:t>3 materials in the following configurations:</w:t>
      </w:r>
    </w:p>
    <w:p w14:paraId="0A9CAF34" w14:textId="0F668A4B" w:rsidR="000F7109" w:rsidRPr="000920EC" w:rsidRDefault="000F7109" w:rsidP="000F7109">
      <w:pPr>
        <w:numPr>
          <w:ilvl w:val="0"/>
          <w:numId w:val="16"/>
        </w:numPr>
        <w:rPr>
          <w:rFonts w:eastAsia="Times New Roman"/>
          <w:szCs w:val="24"/>
        </w:rPr>
      </w:pPr>
      <w:r w:rsidRPr="000920EC">
        <w:rPr>
          <w:rFonts w:eastAsia="Times New Roman"/>
          <w:szCs w:val="24"/>
        </w:rPr>
        <w:t xml:space="preserve">Option 1: All </w:t>
      </w:r>
      <w:r w:rsidR="0028648C" w:rsidRPr="000920EC">
        <w:rPr>
          <w:rFonts w:eastAsia="Times New Roman"/>
          <w:szCs w:val="24"/>
        </w:rPr>
        <w:t>CA CCSS for ELA/Literacy</w:t>
      </w:r>
      <w:r w:rsidRPr="000920EC">
        <w:rPr>
          <w:rFonts w:eastAsia="Times New Roman"/>
          <w:szCs w:val="24"/>
        </w:rPr>
        <w:t xml:space="preserve"> Standards and all CA ELD Standards</w:t>
      </w:r>
    </w:p>
    <w:p w14:paraId="37FA0CF2" w14:textId="6BD4229B" w:rsidR="000F7109" w:rsidRPr="000920EC" w:rsidRDefault="000F7109" w:rsidP="000F7109">
      <w:pPr>
        <w:numPr>
          <w:ilvl w:val="1"/>
          <w:numId w:val="16"/>
        </w:numPr>
        <w:spacing w:line="240" w:lineRule="auto"/>
        <w:rPr>
          <w:rFonts w:eastAsia="Times New Roman"/>
          <w:szCs w:val="24"/>
        </w:rPr>
      </w:pPr>
      <w:r w:rsidRPr="000920EC">
        <w:rPr>
          <w:rFonts w:eastAsia="Times New Roman"/>
          <w:szCs w:val="24"/>
        </w:rPr>
        <w:t xml:space="preserve">Materials addressing all </w:t>
      </w:r>
      <w:r w:rsidR="0028648C" w:rsidRPr="000920EC">
        <w:rPr>
          <w:rFonts w:eastAsia="Times New Roman"/>
          <w:szCs w:val="24"/>
        </w:rPr>
        <w:t>CA CCSS for ELA/Literacy</w:t>
      </w:r>
      <w:r w:rsidRPr="000920EC">
        <w:rPr>
          <w:rFonts w:eastAsia="Times New Roman"/>
          <w:szCs w:val="24"/>
        </w:rPr>
        <w:t xml:space="preserve"> standards and all CA ELD Standards at one or more grade levels</w:t>
      </w:r>
    </w:p>
    <w:p w14:paraId="0ECF7C74" w14:textId="44407976" w:rsidR="000F7109" w:rsidRPr="000920EC" w:rsidRDefault="000F7109" w:rsidP="000F7109">
      <w:pPr>
        <w:numPr>
          <w:ilvl w:val="0"/>
          <w:numId w:val="16"/>
        </w:numPr>
        <w:rPr>
          <w:rFonts w:eastAsia="Times New Roman"/>
          <w:szCs w:val="24"/>
        </w:rPr>
      </w:pPr>
      <w:r w:rsidRPr="000920EC">
        <w:rPr>
          <w:rFonts w:eastAsia="Times New Roman"/>
          <w:szCs w:val="24"/>
        </w:rPr>
        <w:t xml:space="preserve">Option 2: Subsets of </w:t>
      </w:r>
      <w:r w:rsidR="0028648C" w:rsidRPr="000920EC">
        <w:rPr>
          <w:rFonts w:eastAsia="Times New Roman"/>
          <w:szCs w:val="24"/>
        </w:rPr>
        <w:t>CA CCSS for ELA/Literacy</w:t>
      </w:r>
      <w:r w:rsidRPr="000920EC">
        <w:rPr>
          <w:rFonts w:eastAsia="Times New Roman"/>
          <w:szCs w:val="24"/>
        </w:rPr>
        <w:t xml:space="preserve"> Standards and all CA ELD Standards</w:t>
      </w:r>
    </w:p>
    <w:p w14:paraId="41848679" w14:textId="759F8C32" w:rsidR="000F7109" w:rsidRPr="000920EC" w:rsidRDefault="000F7109" w:rsidP="007E0395">
      <w:pPr>
        <w:numPr>
          <w:ilvl w:val="1"/>
          <w:numId w:val="16"/>
        </w:numPr>
        <w:rPr>
          <w:rFonts w:eastAsia="Times New Roman"/>
          <w:szCs w:val="24"/>
        </w:rPr>
      </w:pPr>
      <w:r w:rsidRPr="000920EC">
        <w:rPr>
          <w:rFonts w:eastAsia="Times New Roman"/>
          <w:szCs w:val="24"/>
        </w:rPr>
        <w:t>Materials addressing all CA ELD Standards at the selected grade levels, plus either</w:t>
      </w:r>
      <w:r w:rsidR="00D67C13" w:rsidRPr="000920EC">
        <w:rPr>
          <w:rFonts w:eastAsia="Times New Roman"/>
          <w:szCs w:val="24"/>
        </w:rPr>
        <w:t xml:space="preserve"> of the following</w:t>
      </w:r>
      <w:r w:rsidRPr="000920EC">
        <w:rPr>
          <w:rFonts w:eastAsia="Times New Roman"/>
          <w:szCs w:val="24"/>
        </w:rPr>
        <w:t xml:space="preserve">: </w:t>
      </w:r>
    </w:p>
    <w:p w14:paraId="1427ABAC" w14:textId="15DE8E84" w:rsidR="000F7109" w:rsidRPr="000920EC" w:rsidRDefault="001F0486" w:rsidP="000F7109">
      <w:pPr>
        <w:numPr>
          <w:ilvl w:val="2"/>
          <w:numId w:val="18"/>
        </w:numPr>
        <w:spacing w:line="240" w:lineRule="auto"/>
        <w:ind w:left="2160"/>
        <w:rPr>
          <w:rFonts w:eastAsia="Times New Roman"/>
          <w:szCs w:val="24"/>
        </w:rPr>
      </w:pPr>
      <w:r w:rsidRPr="000920EC">
        <w:rPr>
          <w:rFonts w:eastAsia="Times New Roman"/>
          <w:szCs w:val="24"/>
        </w:rPr>
        <w:t>a</w:t>
      </w:r>
      <w:r w:rsidR="000F7109" w:rsidRPr="000920EC">
        <w:rPr>
          <w:rFonts w:eastAsia="Times New Roman"/>
          <w:szCs w:val="24"/>
        </w:rPr>
        <w:t xml:space="preserve">t least one complete strand from the </w:t>
      </w:r>
      <w:r w:rsidR="0028648C" w:rsidRPr="000920EC">
        <w:rPr>
          <w:rFonts w:eastAsia="Times New Roman"/>
          <w:szCs w:val="24"/>
        </w:rPr>
        <w:t>CA CCSS for ELA/Literacy</w:t>
      </w:r>
      <w:r w:rsidR="000F7109" w:rsidRPr="000920EC">
        <w:rPr>
          <w:rFonts w:eastAsia="Times New Roman"/>
          <w:szCs w:val="24"/>
        </w:rPr>
        <w:t xml:space="preserve"> (Reading, Writing, Speaking and Listening, or Language) at one or more grade levels, or</w:t>
      </w:r>
    </w:p>
    <w:p w14:paraId="50F1A58C" w14:textId="160E2CEE" w:rsidR="000F7109" w:rsidRPr="000920EC" w:rsidRDefault="001F0486" w:rsidP="000F7109">
      <w:pPr>
        <w:numPr>
          <w:ilvl w:val="2"/>
          <w:numId w:val="18"/>
        </w:numPr>
        <w:spacing w:line="240" w:lineRule="auto"/>
        <w:ind w:left="2160"/>
        <w:rPr>
          <w:rFonts w:eastAsia="Times New Roman"/>
          <w:szCs w:val="24"/>
        </w:rPr>
      </w:pPr>
      <w:r w:rsidRPr="000920EC">
        <w:rPr>
          <w:rFonts w:eastAsia="Times New Roman"/>
          <w:szCs w:val="24"/>
        </w:rPr>
        <w:t>t</w:t>
      </w:r>
      <w:r w:rsidR="000F7109" w:rsidRPr="000920EC">
        <w:rPr>
          <w:rFonts w:eastAsia="Times New Roman"/>
          <w:szCs w:val="24"/>
        </w:rPr>
        <w:t>he Reading Standards for Foundational Skills (K–5) at one or more grade levels</w:t>
      </w:r>
      <w:r w:rsidRPr="000920EC">
        <w:rPr>
          <w:rFonts w:eastAsia="Times New Roman"/>
          <w:szCs w:val="24"/>
        </w:rPr>
        <w:t>.</w:t>
      </w:r>
    </w:p>
    <w:p w14:paraId="6168D150" w14:textId="38DE6B2C" w:rsidR="000F7109" w:rsidRPr="000920EC" w:rsidRDefault="000F7109" w:rsidP="000F7109">
      <w:pPr>
        <w:rPr>
          <w:rFonts w:eastAsia="Times New Roman"/>
          <w:lang w:val="en-US"/>
        </w:rPr>
      </w:pPr>
      <w:r w:rsidRPr="000920EC">
        <w:rPr>
          <w:rFonts w:eastAsia="Times New Roman"/>
          <w:lang w:val="en-US"/>
        </w:rPr>
        <w:t xml:space="preserve">Given the unique nature of biliteracy development, publishers and content developers are encouraged to indicate how their materials support cross-linguistic connections and leverage students' primary language as a resource, even when focusing on specific strands. Publishers and content developers should clearly indicate which language allocation models their materials support (e.g., 50/50, 90/10) and how educators can </w:t>
      </w:r>
      <w:r w:rsidRPr="000920EC">
        <w:rPr>
          <w:rFonts w:eastAsia="Times New Roman"/>
          <w:lang w:val="en-US"/>
        </w:rPr>
        <w:lastRenderedPageBreak/>
        <w:t xml:space="preserve">supplement materials to address the full continuum of learner needs in both languages. While evaluation will focus only on the identified </w:t>
      </w:r>
      <w:r w:rsidR="0028648C" w:rsidRPr="000920EC">
        <w:rPr>
          <w:rFonts w:eastAsia="Times New Roman"/>
          <w:lang w:val="en-US"/>
        </w:rPr>
        <w:t>CA CCSS for ELA/Literacy</w:t>
      </w:r>
      <w:r w:rsidRPr="000920EC">
        <w:rPr>
          <w:rFonts w:eastAsia="Times New Roman"/>
          <w:lang w:val="en-US"/>
        </w:rPr>
        <w:t xml:space="preserve"> subsets, this information helps LEAs ensure that selected materials work together to support students' development as biliterate learners.</w:t>
      </w:r>
    </w:p>
    <w:p w14:paraId="0D32C1A8" w14:textId="77777777" w:rsidR="000F7109" w:rsidRPr="000920EC" w:rsidRDefault="000F7109" w:rsidP="009C634D">
      <w:pPr>
        <w:pStyle w:val="Heading4"/>
      </w:pPr>
      <w:r w:rsidRPr="000920EC">
        <w:t xml:space="preserve">Evaluation Parameters </w:t>
      </w:r>
    </w:p>
    <w:p w14:paraId="6F3C0A78" w14:textId="2E8CCA82" w:rsidR="000F7109" w:rsidRPr="000920EC" w:rsidRDefault="000F7109" w:rsidP="001F0486">
      <w:r w:rsidRPr="000920EC">
        <w:t xml:space="preserve">Evaluation will follow the same approach as Program </w:t>
      </w:r>
      <w:r w:rsidR="00905F6E" w:rsidRPr="000920EC">
        <w:t xml:space="preserve">Type </w:t>
      </w:r>
      <w:r w:rsidRPr="000920EC">
        <w:t>2</w:t>
      </w:r>
      <w:r w:rsidR="00E9425D" w:rsidRPr="000920EC">
        <w:t>. Program reviews will align with the 2025 guidance, which builds on the existing 2015 criteria, and has been added to evaluation criteria maps. Where applicable, the criteria incorporate 2025 guidance that reflects current evidence-based practices. Publishers and content developers must demonstrate that their materials provide sufficient depth and breadth within the selected CA CCSS for ELA/Literacy Standards to constitute a complete instructional program for the subset selected.</w:t>
      </w:r>
      <w:r w:rsidRPr="000920EC">
        <w:t xml:space="preserve"> Program </w:t>
      </w:r>
      <w:r w:rsidR="00652CC3" w:rsidRPr="000920EC">
        <w:t xml:space="preserve">Type </w:t>
      </w:r>
      <w:r w:rsidRPr="000920EC">
        <w:t>3 materials must address both languages of instruction and include materials necessary for designated English language development instruction.</w:t>
      </w:r>
    </w:p>
    <w:p w14:paraId="6D6A7F86" w14:textId="3B5E438B" w:rsidR="000F7109" w:rsidRPr="000920EC" w:rsidRDefault="000F7109" w:rsidP="009C634D">
      <w:pPr>
        <w:pStyle w:val="Heading3"/>
      </w:pPr>
      <w:bookmarkStart w:id="44" w:name="_heading=h.adbgxaxnjoy1"/>
      <w:bookmarkStart w:id="45" w:name="_Toc216439342"/>
      <w:bookmarkEnd w:id="44"/>
      <w:r w:rsidRPr="000920EC">
        <w:t>Program</w:t>
      </w:r>
      <w:r w:rsidR="00905F6E" w:rsidRPr="000920EC">
        <w:t xml:space="preserve"> Type</w:t>
      </w:r>
      <w:r w:rsidRPr="000920EC">
        <w:t xml:space="preserve"> 4: Intensive Intervention 1–8</w:t>
      </w:r>
      <w:r w:rsidR="0095292E" w:rsidRPr="000920EC">
        <w:t xml:space="preserve"> ELA</w:t>
      </w:r>
      <w:bookmarkEnd w:id="45"/>
    </w:p>
    <w:p w14:paraId="29AB211B" w14:textId="594A1AB5" w:rsidR="000F7109" w:rsidRPr="000920EC" w:rsidRDefault="2D2255C3" w:rsidP="7AE04924">
      <w:pPr>
        <w:rPr>
          <w:lang w:val="en-US"/>
        </w:rPr>
      </w:pPr>
      <w:r w:rsidRPr="000920EC">
        <w:rPr>
          <w:lang w:val="en-US"/>
        </w:rPr>
        <w:t xml:space="preserve">For the 2026 adoption, Program </w:t>
      </w:r>
      <w:r w:rsidR="2825D631" w:rsidRPr="000920EC">
        <w:rPr>
          <w:lang w:val="en-US"/>
        </w:rPr>
        <w:t xml:space="preserve">Type </w:t>
      </w:r>
      <w:r w:rsidRPr="000920EC">
        <w:rPr>
          <w:lang w:val="en-US"/>
        </w:rPr>
        <w:t>4 has been significantly expanded to include</w:t>
      </w:r>
      <w:r w:rsidR="37E4771C" w:rsidRPr="000920EC">
        <w:rPr>
          <w:lang w:val="en-US"/>
        </w:rPr>
        <w:t xml:space="preserve"> intervention support for students in</w:t>
      </w:r>
      <w:r w:rsidRPr="000920EC">
        <w:rPr>
          <w:lang w:val="en-US"/>
        </w:rPr>
        <w:t xml:space="preserve"> grades one through three, extending from the previous </w:t>
      </w:r>
      <w:r w:rsidR="4C62F35E" w:rsidRPr="000920EC">
        <w:rPr>
          <w:lang w:val="en-US"/>
        </w:rPr>
        <w:t xml:space="preserve">design for students needing intervention in </w:t>
      </w:r>
      <w:r w:rsidRPr="000920EC">
        <w:rPr>
          <w:lang w:val="en-US"/>
        </w:rPr>
        <w:t>grades four through eight</w:t>
      </w:r>
      <w:r w:rsidR="70BA4123" w:rsidRPr="000920EC">
        <w:rPr>
          <w:lang w:val="en-US"/>
        </w:rPr>
        <w:t>.</w:t>
      </w:r>
      <w:r w:rsidRPr="000920EC">
        <w:rPr>
          <w:lang w:val="en-US"/>
        </w:rPr>
        <w:t xml:space="preserve"> This expansion recognizes the critical importance of early intervention and aligns with California's new universal screening requirements for kindergarten through grade two students. Program </w:t>
      </w:r>
      <w:r w:rsidR="2825D631" w:rsidRPr="000920EC">
        <w:rPr>
          <w:lang w:val="en-US"/>
        </w:rPr>
        <w:t xml:space="preserve">Type </w:t>
      </w:r>
      <w:r w:rsidRPr="000920EC">
        <w:rPr>
          <w:lang w:val="en-US"/>
        </w:rPr>
        <w:t>4 now provides intensive intervention</w:t>
      </w:r>
      <w:r w:rsidR="0EC48CF9" w:rsidRPr="000920EC">
        <w:rPr>
          <w:lang w:val="en-US"/>
        </w:rPr>
        <w:t xml:space="preserve"> in ELA</w:t>
      </w:r>
      <w:r w:rsidRPr="000920EC">
        <w:rPr>
          <w:lang w:val="en-US"/>
        </w:rPr>
        <w:t xml:space="preserve"> materials for students in grades one through eight who are demonstrating literacy skills significantly below grade level, offering explicit, systematic instruction designed to accelerate progress toward grade-level proficiency in ELA.</w:t>
      </w:r>
    </w:p>
    <w:p w14:paraId="2521D22A" w14:textId="1F38C9CC" w:rsidR="000F7109" w:rsidRPr="000920EC" w:rsidRDefault="2D2255C3" w:rsidP="7AE04924">
      <w:pPr>
        <w:rPr>
          <w:lang w:val="en-US"/>
        </w:rPr>
      </w:pPr>
      <w:r w:rsidRPr="000920EC">
        <w:rPr>
          <w:lang w:val="en-US"/>
        </w:rPr>
        <w:t xml:space="preserve">The addition of intervention materials for grades one through three represents a major shift in California's approach to early intervention. These materials enable immediate, intensive support for young students identified through California's approved screening instruments as having characteristics of dyslexia or other significant reading difficulties. Program </w:t>
      </w:r>
      <w:r w:rsidR="2825D631" w:rsidRPr="000920EC">
        <w:rPr>
          <w:lang w:val="en-US"/>
        </w:rPr>
        <w:t xml:space="preserve">Type </w:t>
      </w:r>
      <w:r w:rsidRPr="000920EC">
        <w:rPr>
          <w:lang w:val="en-US"/>
        </w:rPr>
        <w:t xml:space="preserve">4 provides specialized intervention materials aligned with MTSS Tier 3 </w:t>
      </w:r>
      <w:proofErr w:type="gramStart"/>
      <w:r w:rsidRPr="000920EC">
        <w:rPr>
          <w:lang w:val="en-US"/>
        </w:rPr>
        <w:t>supports</w:t>
      </w:r>
      <w:proofErr w:type="gramEnd"/>
      <w:r w:rsidRPr="000920EC">
        <w:rPr>
          <w:lang w:val="en-US"/>
        </w:rPr>
        <w:t xml:space="preserve"> for students requiring intensive, systematic instruction beyond core and supplemental programs. </w:t>
      </w:r>
    </w:p>
    <w:p w14:paraId="1D88686E" w14:textId="5437EFD7" w:rsidR="000F7109" w:rsidRPr="000920EC" w:rsidRDefault="2D2255C3" w:rsidP="7AE04924">
      <w:pPr>
        <w:rPr>
          <w:lang w:val="en-US"/>
        </w:rPr>
      </w:pPr>
      <w:r w:rsidRPr="000920EC">
        <w:rPr>
          <w:lang w:val="en-US"/>
        </w:rPr>
        <w:t xml:space="preserve">Materials submitted under Program </w:t>
      </w:r>
      <w:r w:rsidR="2825D631" w:rsidRPr="000920EC">
        <w:rPr>
          <w:lang w:val="en-US"/>
        </w:rPr>
        <w:t xml:space="preserve">Type </w:t>
      </w:r>
      <w:r w:rsidRPr="000920EC">
        <w:rPr>
          <w:lang w:val="en-US"/>
        </w:rPr>
        <w:t>4 must provide targeted, evidence-based intervention strategies that address specific skills in phonemic awareness, phonics, fluency, vocabulary, and reading comprehension. Materials must demonstrate alignment with standards indicated in Appendix 12-B: Matrix 1 from</w:t>
      </w:r>
      <w:r w:rsidRPr="000920EC">
        <w:rPr>
          <w:i/>
          <w:iCs/>
          <w:lang w:val="en-US"/>
        </w:rPr>
        <w:t xml:space="preserve"> </w:t>
      </w:r>
      <w:r w:rsidRPr="000920EC">
        <w:rPr>
          <w:lang w:val="en-US"/>
        </w:rPr>
        <w:t xml:space="preserve">the </w:t>
      </w:r>
      <w:r w:rsidRPr="000920EC">
        <w:rPr>
          <w:i/>
          <w:iCs/>
          <w:lang w:val="en-US"/>
        </w:rPr>
        <w:t>EL</w:t>
      </w:r>
      <w:r w:rsidR="0EFB4153" w:rsidRPr="000920EC">
        <w:rPr>
          <w:i/>
          <w:iCs/>
          <w:lang w:val="en-US"/>
        </w:rPr>
        <w:t>A</w:t>
      </w:r>
      <w:r w:rsidRPr="000920EC">
        <w:rPr>
          <w:i/>
          <w:iCs/>
          <w:lang w:val="en-US"/>
        </w:rPr>
        <w:t xml:space="preserve">/ELD </w:t>
      </w:r>
      <w:r w:rsidRPr="000920EC">
        <w:rPr>
          <w:i/>
          <w:iCs/>
          <w:lang w:val="en-US"/>
        </w:rPr>
        <w:lastRenderedPageBreak/>
        <w:t>Framework</w:t>
      </w:r>
      <w:r w:rsidRPr="000920EC">
        <w:rPr>
          <w:lang w:val="en-US"/>
        </w:rPr>
        <w:t xml:space="preserve"> and meet</w:t>
      </w:r>
      <w:r w:rsidR="0029508D" w:rsidRPr="000920EC">
        <w:rPr>
          <w:lang w:val="en-US"/>
        </w:rPr>
        <w:t xml:space="preserve"> the</w:t>
      </w:r>
      <w:r w:rsidRPr="000920EC">
        <w:rPr>
          <w:lang w:val="en-US"/>
        </w:rPr>
        <w:t xml:space="preserve"> </w:t>
      </w:r>
      <w:r w:rsidRPr="000920EC">
        <w:rPr>
          <w:i/>
          <w:iCs/>
          <w:lang w:val="en-US"/>
        </w:rPr>
        <w:t>California Dyslexia Guidelines</w:t>
      </w:r>
      <w:r w:rsidRPr="000920EC">
        <w:rPr>
          <w:lang w:val="en-US"/>
        </w:rPr>
        <w:t xml:space="preserve"> requirements for explicit, systematic, multisensory, and cumulative instruction.</w:t>
      </w:r>
    </w:p>
    <w:p w14:paraId="151B0F44" w14:textId="77777777" w:rsidR="000F7109" w:rsidRPr="000920EC" w:rsidRDefault="000F7109" w:rsidP="000F7109">
      <w:pPr>
        <w:rPr>
          <w:szCs w:val="24"/>
        </w:rPr>
      </w:pPr>
      <w:r w:rsidRPr="000920EC">
        <w:rPr>
          <w:szCs w:val="24"/>
        </w:rPr>
        <w:t>Programs must include the following:</w:t>
      </w:r>
    </w:p>
    <w:p w14:paraId="4A256C3C" w14:textId="60A2554C" w:rsidR="000F7109" w:rsidRPr="000920EC" w:rsidRDefault="001F0486" w:rsidP="007E0395">
      <w:pPr>
        <w:pStyle w:val="ListParagraph"/>
        <w:numPr>
          <w:ilvl w:val="0"/>
          <w:numId w:val="75"/>
        </w:numPr>
      </w:pPr>
      <w:r w:rsidRPr="000920EC">
        <w:t>d</w:t>
      </w:r>
      <w:r w:rsidR="00D67C13" w:rsidRPr="000920EC">
        <w:t xml:space="preserve">iagnostic </w:t>
      </w:r>
      <w:r w:rsidR="000F7109" w:rsidRPr="000920EC">
        <w:t>assessments that complement and build upon data from screening instruments</w:t>
      </w:r>
      <w:r w:rsidRPr="000920EC">
        <w:t>,</w:t>
      </w:r>
    </w:p>
    <w:p w14:paraId="18B60D0C" w14:textId="4EAF3BAB" w:rsidR="000F7109" w:rsidRPr="000920EC" w:rsidRDefault="001F0486" w:rsidP="007E0395">
      <w:pPr>
        <w:pStyle w:val="ListParagraph"/>
        <w:numPr>
          <w:ilvl w:val="0"/>
          <w:numId w:val="75"/>
        </w:numPr>
      </w:pPr>
      <w:r w:rsidRPr="000920EC">
        <w:t>p</w:t>
      </w:r>
      <w:r w:rsidR="00D67C13" w:rsidRPr="000920EC">
        <w:t xml:space="preserve">rogress </w:t>
      </w:r>
      <w:r w:rsidR="000F7109" w:rsidRPr="000920EC">
        <w:t>monitoring tools calibrated to MTSS data cycles</w:t>
      </w:r>
      <w:r w:rsidRPr="000920EC">
        <w:t>,</w:t>
      </w:r>
    </w:p>
    <w:p w14:paraId="1B1F3145" w14:textId="33910103" w:rsidR="000F7109" w:rsidRPr="000920EC" w:rsidRDefault="001F0486" w:rsidP="007E0395">
      <w:pPr>
        <w:pStyle w:val="ListParagraph"/>
        <w:numPr>
          <w:ilvl w:val="0"/>
          <w:numId w:val="75"/>
        </w:numPr>
      </w:pPr>
      <w:r w:rsidRPr="000920EC">
        <w:t>e</w:t>
      </w:r>
      <w:r w:rsidR="00D67C13" w:rsidRPr="000920EC">
        <w:t>vidence</w:t>
      </w:r>
      <w:r w:rsidR="000F7109" w:rsidRPr="000920EC">
        <w:t>-based intervention protocols with clear entry and exit criteria</w:t>
      </w:r>
      <w:r w:rsidRPr="000920EC">
        <w:t>,</w:t>
      </w:r>
    </w:p>
    <w:p w14:paraId="16B1E87B" w14:textId="5CE0AD86" w:rsidR="000F7109" w:rsidRPr="000920EC" w:rsidRDefault="001F0486" w:rsidP="007E0395">
      <w:pPr>
        <w:pStyle w:val="ListParagraph"/>
        <w:numPr>
          <w:ilvl w:val="0"/>
          <w:numId w:val="75"/>
        </w:numPr>
      </w:pPr>
      <w:r w:rsidRPr="000920EC">
        <w:t>g</w:t>
      </w:r>
      <w:r w:rsidR="00D67C13" w:rsidRPr="000920EC">
        <w:t xml:space="preserve">uidance </w:t>
      </w:r>
      <w:r w:rsidR="000F7109" w:rsidRPr="000920EC">
        <w:t>for coordination with core instruction within MTSS frameworks</w:t>
      </w:r>
      <w:r w:rsidRPr="000920EC">
        <w:t>,</w:t>
      </w:r>
    </w:p>
    <w:p w14:paraId="423063F1" w14:textId="326DDAED" w:rsidR="000F7109" w:rsidRPr="000920EC" w:rsidRDefault="001F0486" w:rsidP="007E0395">
      <w:pPr>
        <w:pStyle w:val="ListParagraph"/>
        <w:numPr>
          <w:ilvl w:val="0"/>
          <w:numId w:val="75"/>
        </w:numPr>
      </w:pPr>
      <w:r w:rsidRPr="000920EC">
        <w:t>s</w:t>
      </w:r>
      <w:r w:rsidR="00D67C13" w:rsidRPr="000920EC">
        <w:t xml:space="preserve">uggested </w:t>
      </w:r>
      <w:r w:rsidR="000F7109" w:rsidRPr="000920EC">
        <w:t>implementation guidance regarding dosage (frequency, duration, group size)</w:t>
      </w:r>
      <w:r w:rsidRPr="000920EC">
        <w:t>,</w:t>
      </w:r>
    </w:p>
    <w:p w14:paraId="5576E34D" w14:textId="3B74897E" w:rsidR="000F7109" w:rsidRPr="000920EC" w:rsidRDefault="001F0486" w:rsidP="007E0395">
      <w:pPr>
        <w:pStyle w:val="ListParagraph"/>
        <w:numPr>
          <w:ilvl w:val="0"/>
          <w:numId w:val="75"/>
        </w:numPr>
      </w:pPr>
      <w:r w:rsidRPr="000920EC">
        <w:t>f</w:t>
      </w:r>
      <w:r w:rsidR="000F7109" w:rsidRPr="000920EC">
        <w:t xml:space="preserve">amily communication templates per </w:t>
      </w:r>
      <w:r w:rsidR="000F7109" w:rsidRPr="000920EC">
        <w:rPr>
          <w:i/>
          <w:iCs/>
        </w:rPr>
        <w:t>EC</w:t>
      </w:r>
      <w:r w:rsidR="000F7109" w:rsidRPr="000920EC">
        <w:t xml:space="preserve"> Section 56329</w:t>
      </w:r>
      <w:r w:rsidRPr="000920EC">
        <w:t>, and</w:t>
      </w:r>
    </w:p>
    <w:p w14:paraId="4CFAD724" w14:textId="00CB86FC" w:rsidR="000F7109" w:rsidRPr="000920EC" w:rsidRDefault="001F0486" w:rsidP="007E0395">
      <w:pPr>
        <w:pStyle w:val="ListParagraph"/>
        <w:numPr>
          <w:ilvl w:val="0"/>
          <w:numId w:val="75"/>
        </w:numPr>
      </w:pPr>
      <w:r w:rsidRPr="000920EC">
        <w:t>p</w:t>
      </w:r>
      <w:r w:rsidR="00D67C13" w:rsidRPr="000920EC">
        <w:t xml:space="preserve">rotocols </w:t>
      </w:r>
      <w:r w:rsidR="000F7109" w:rsidRPr="000920EC">
        <w:t>for students not responding to intervention</w:t>
      </w:r>
      <w:r w:rsidRPr="000920EC">
        <w:t>.</w:t>
      </w:r>
    </w:p>
    <w:p w14:paraId="4E1C5592" w14:textId="1B062DB8" w:rsidR="000F7109" w:rsidRPr="000920EC" w:rsidRDefault="000F7109" w:rsidP="000F7109">
      <w:pPr>
        <w:rPr>
          <w:szCs w:val="24"/>
          <w:lang w:val="en-US"/>
        </w:rPr>
      </w:pPr>
      <w:r w:rsidRPr="000920EC">
        <w:rPr>
          <w:szCs w:val="24"/>
          <w:lang w:val="en-US"/>
        </w:rPr>
        <w:t xml:space="preserve">Program </w:t>
      </w:r>
      <w:r w:rsidR="0095292E" w:rsidRPr="000920EC">
        <w:rPr>
          <w:szCs w:val="24"/>
          <w:lang w:val="en-US"/>
        </w:rPr>
        <w:t xml:space="preserve">Type </w:t>
      </w:r>
      <w:r w:rsidRPr="000920EC">
        <w:rPr>
          <w:szCs w:val="24"/>
          <w:lang w:val="en-US"/>
        </w:rPr>
        <w:t xml:space="preserve">4 addresses intensive reading intervention needs using </w:t>
      </w:r>
      <w:r w:rsidR="0028648C" w:rsidRPr="000920EC">
        <w:rPr>
          <w:szCs w:val="24"/>
          <w:lang w:val="en-US"/>
        </w:rPr>
        <w:t>CA CCSS for ELA/Literacy</w:t>
      </w:r>
      <w:r w:rsidRPr="000920EC">
        <w:rPr>
          <w:szCs w:val="24"/>
          <w:lang w:val="en-US"/>
        </w:rPr>
        <w:t xml:space="preserve"> Standards only. English learner students requiring intensive support should receive appropriate interventions that also address their language development needs through Programs 2 or 5, which incorporate ELD Standards. Program </w:t>
      </w:r>
      <w:r w:rsidR="0095292E" w:rsidRPr="000920EC">
        <w:rPr>
          <w:szCs w:val="24"/>
          <w:lang w:val="en-US"/>
        </w:rPr>
        <w:t xml:space="preserve">Type </w:t>
      </w:r>
      <w:r w:rsidRPr="000920EC">
        <w:rPr>
          <w:szCs w:val="24"/>
          <w:lang w:val="en-US"/>
        </w:rPr>
        <w:t>4 interventions may be used as part of a comprehensive support plan for English learner students but must be supplemented with designated ELD instruction.</w:t>
      </w:r>
    </w:p>
    <w:p w14:paraId="5E6A81BC" w14:textId="4C5F1367" w:rsidR="004A3F16" w:rsidRPr="000920EC" w:rsidRDefault="0934FF1E" w:rsidP="2B53832C">
      <w:pPr>
        <w:rPr>
          <w:rFonts w:eastAsia="Times New Roman"/>
          <w:lang w:val="en-US"/>
        </w:rPr>
      </w:pPr>
      <w:r w:rsidRPr="000920EC">
        <w:rPr>
          <w:rFonts w:eastAsia="Times New Roman"/>
          <w:lang w:val="en-US"/>
        </w:rPr>
        <w:t xml:space="preserve">When submitting materials for Program </w:t>
      </w:r>
      <w:r w:rsidR="2825D631" w:rsidRPr="000920EC">
        <w:rPr>
          <w:rFonts w:eastAsia="Times New Roman"/>
          <w:lang w:val="en-US"/>
        </w:rPr>
        <w:t xml:space="preserve">Type </w:t>
      </w:r>
      <w:r w:rsidRPr="000920EC">
        <w:rPr>
          <w:rFonts w:eastAsia="Times New Roman"/>
          <w:lang w:val="en-US"/>
        </w:rPr>
        <w:t>4, publishers and content developers must recognize that students requiring intensive intervention typically have not mastered standards from earlier grade levels. Therefore, materials must include coverage of applicable standards from Appendix 12-B</w:t>
      </w:r>
      <w:r w:rsidR="30C7F39C" w:rsidRPr="000920EC">
        <w:rPr>
          <w:rFonts w:eastAsia="Times New Roman"/>
          <w:lang w:val="en-US"/>
        </w:rPr>
        <w:t>:</w:t>
      </w:r>
      <w:r w:rsidRPr="000920EC">
        <w:rPr>
          <w:rFonts w:eastAsia="Times New Roman"/>
          <w:lang w:val="en-US"/>
        </w:rPr>
        <w:t xml:space="preserve"> Matrix 1 up through the highest grade level for which they are submitting. While kindergarten standards are not included in Appendix 12-B- Matrix 1</w:t>
      </w:r>
      <w:r w:rsidR="006E6257" w:rsidRPr="000920EC">
        <w:rPr>
          <w:rFonts w:eastAsia="Times New Roman"/>
          <w:lang w:val="en-US"/>
        </w:rPr>
        <w:t xml:space="preserve"> and will therefore not be an explicit part of the review process</w:t>
      </w:r>
      <w:r w:rsidRPr="000920EC">
        <w:rPr>
          <w:rFonts w:eastAsia="Times New Roman"/>
          <w:lang w:val="en-US"/>
        </w:rPr>
        <w:t xml:space="preserve">, publishers and content developers should consider including kindergarten-level foundational skills instruction as appropriate for students requiring the most intensive support for </w:t>
      </w:r>
      <w:r w:rsidR="001F0486" w:rsidRPr="000920EC">
        <w:rPr>
          <w:rFonts w:eastAsia="Times New Roman"/>
          <w:lang w:val="en-US"/>
        </w:rPr>
        <w:t>g</w:t>
      </w:r>
      <w:r w:rsidRPr="000920EC">
        <w:rPr>
          <w:rFonts w:eastAsia="Times New Roman"/>
          <w:lang w:val="en-US"/>
        </w:rPr>
        <w:t xml:space="preserve">rades </w:t>
      </w:r>
      <w:r w:rsidR="001F0486" w:rsidRPr="000920EC">
        <w:rPr>
          <w:rFonts w:eastAsia="Times New Roman"/>
          <w:lang w:val="en-US"/>
        </w:rPr>
        <w:t>one through three</w:t>
      </w:r>
      <w:r w:rsidRPr="000920EC">
        <w:rPr>
          <w:rFonts w:eastAsia="Times New Roman"/>
          <w:lang w:val="en-US"/>
        </w:rPr>
        <w:t xml:space="preserve"> interventions.</w:t>
      </w:r>
    </w:p>
    <w:p w14:paraId="300BA58C" w14:textId="77777777" w:rsidR="000F7109" w:rsidRPr="000920EC" w:rsidRDefault="000F7109" w:rsidP="009C634D">
      <w:pPr>
        <w:pStyle w:val="Heading4"/>
      </w:pPr>
      <w:r w:rsidRPr="000920EC">
        <w:t>Evaluation Parameters</w:t>
      </w:r>
    </w:p>
    <w:p w14:paraId="49DAA7BA" w14:textId="7678386C" w:rsidR="000F7109" w:rsidRPr="000920EC" w:rsidRDefault="00E9425D" w:rsidP="000F7109">
      <w:pPr>
        <w:rPr>
          <w:rFonts w:ascii="Times New Roman" w:eastAsia="Times New Roman" w:hAnsi="Times New Roman" w:cs="Times New Roman"/>
          <w:b/>
          <w:bCs/>
          <w:lang w:val="en-US"/>
        </w:rPr>
      </w:pPr>
      <w:r w:rsidRPr="000920EC">
        <w:t xml:space="preserve">Program reviews will align with the 2025 guidance, which builds on the existing 2015 criteria, and has been added to evaluation criteria maps. Where applicable, the criteria incorporate 2025 guidance that reflects current evidence-based practices. </w:t>
      </w:r>
      <w:r w:rsidR="000F7109" w:rsidRPr="000920EC">
        <w:rPr>
          <w:szCs w:val="24"/>
          <w:lang w:val="en-US"/>
        </w:rPr>
        <w:t xml:space="preserve">Evaluation </w:t>
      </w:r>
      <w:r w:rsidRPr="000920EC">
        <w:rPr>
          <w:szCs w:val="24"/>
          <w:lang w:val="en-US"/>
        </w:rPr>
        <w:t xml:space="preserve">for </w:t>
      </w:r>
      <w:r w:rsidRPr="000920EC">
        <w:rPr>
          <w:szCs w:val="24"/>
          <w:lang w:val="en-US"/>
        </w:rPr>
        <w:lastRenderedPageBreak/>
        <w:t xml:space="preserve">Program Type 4 </w:t>
      </w:r>
      <w:r w:rsidR="000F7109" w:rsidRPr="000920EC">
        <w:rPr>
          <w:szCs w:val="24"/>
          <w:lang w:val="en-US"/>
        </w:rPr>
        <w:t xml:space="preserve">will use the standards map in Appendix 12-B: Matrix 1 from the </w:t>
      </w:r>
      <w:r w:rsidR="000F7109" w:rsidRPr="000920EC">
        <w:rPr>
          <w:i/>
          <w:iCs/>
          <w:szCs w:val="24"/>
          <w:lang w:val="en-US"/>
        </w:rPr>
        <w:t>EL/ELD Framework</w:t>
      </w:r>
      <w:r w:rsidR="000F7109" w:rsidRPr="000920EC">
        <w:rPr>
          <w:szCs w:val="24"/>
          <w:lang w:val="en-US"/>
        </w:rPr>
        <w:t xml:space="preserve"> with additional consideration for alignment </w:t>
      </w:r>
      <w:r w:rsidR="001F0486" w:rsidRPr="000920EC">
        <w:rPr>
          <w:szCs w:val="24"/>
          <w:lang w:val="en-US"/>
        </w:rPr>
        <w:t>with</w:t>
      </w:r>
      <w:r w:rsidR="000F7109" w:rsidRPr="000920EC">
        <w:rPr>
          <w:szCs w:val="24"/>
          <w:lang w:val="en-US"/>
        </w:rPr>
        <w:t xml:space="preserve"> MTSS Tier 3 specifications and</w:t>
      </w:r>
      <w:r w:rsidR="001F0486" w:rsidRPr="000920EC">
        <w:rPr>
          <w:szCs w:val="24"/>
          <w:lang w:val="en-US"/>
        </w:rPr>
        <w:t xml:space="preserve"> the</w:t>
      </w:r>
      <w:r w:rsidR="000F7109" w:rsidRPr="000920EC">
        <w:rPr>
          <w:szCs w:val="24"/>
          <w:lang w:val="en-US"/>
        </w:rPr>
        <w:t xml:space="preserve"> </w:t>
      </w:r>
      <w:r w:rsidR="000F7109" w:rsidRPr="000920EC">
        <w:rPr>
          <w:i/>
          <w:iCs/>
          <w:szCs w:val="24"/>
          <w:lang w:val="en-US"/>
        </w:rPr>
        <w:t>California Dyslexia Guidelines</w:t>
      </w:r>
      <w:r w:rsidR="000F7109" w:rsidRPr="000920EC">
        <w:rPr>
          <w:szCs w:val="24"/>
          <w:lang w:val="en-US"/>
        </w:rPr>
        <w:t>. Publishers and content developers must demonstrate that materials provide sufficient intensity and explicitness to accelerate progress for students with significant reading difficulties. Evaluation criteria will emphasize evidence-based practices for intensive intervention, progress monitoring systems, and coordination with screening and diagnostic assessment results.</w:t>
      </w:r>
    </w:p>
    <w:p w14:paraId="6461696D" w14:textId="2676A372" w:rsidR="000F7109" w:rsidRPr="000920EC" w:rsidRDefault="000F7109" w:rsidP="009C634D">
      <w:pPr>
        <w:pStyle w:val="Heading3"/>
      </w:pPr>
      <w:bookmarkStart w:id="46" w:name="_heading=h.grqnrrx1brap" w:colFirst="0" w:colLast="0"/>
      <w:bookmarkStart w:id="47" w:name="_Toc216439343"/>
      <w:bookmarkEnd w:id="46"/>
      <w:r w:rsidRPr="000920EC">
        <w:t xml:space="preserve">Program </w:t>
      </w:r>
      <w:r w:rsidR="0095292E" w:rsidRPr="000920EC">
        <w:t xml:space="preserve">Type </w:t>
      </w:r>
      <w:r w:rsidRPr="000920EC">
        <w:t>5: Specialized ELD 4</w:t>
      </w:r>
      <w:r w:rsidRPr="000920EC">
        <w:rPr>
          <w:szCs w:val="24"/>
          <w:lang w:val="en-US"/>
        </w:rPr>
        <w:t>–</w:t>
      </w:r>
      <w:r w:rsidRPr="000920EC">
        <w:t>8</w:t>
      </w:r>
      <w:bookmarkEnd w:id="47"/>
    </w:p>
    <w:p w14:paraId="08167928" w14:textId="64859D4D" w:rsidR="000F7109" w:rsidRPr="000920EC" w:rsidRDefault="000F7109" w:rsidP="000F7109">
      <w:pPr>
        <w:rPr>
          <w:szCs w:val="24"/>
          <w:lang w:val="en-US"/>
        </w:rPr>
      </w:pPr>
      <w:r w:rsidRPr="000920EC">
        <w:rPr>
          <w:szCs w:val="24"/>
          <w:lang w:val="en-US"/>
        </w:rPr>
        <w:t xml:space="preserve">Program </w:t>
      </w:r>
      <w:r w:rsidR="0095292E" w:rsidRPr="000920EC">
        <w:rPr>
          <w:szCs w:val="24"/>
          <w:lang w:val="en-US"/>
        </w:rPr>
        <w:t xml:space="preserve">Type </w:t>
      </w:r>
      <w:r w:rsidRPr="000920EC">
        <w:rPr>
          <w:szCs w:val="24"/>
          <w:lang w:val="en-US"/>
        </w:rPr>
        <w:t>5 remains unchanged from the 2014 framework</w:t>
      </w:r>
      <w:r w:rsidR="00C35DE3" w:rsidRPr="000920EC">
        <w:rPr>
          <w:szCs w:val="24"/>
          <w:lang w:val="en-US"/>
        </w:rPr>
        <w:t>,</w:t>
      </w:r>
      <w:r w:rsidRPr="000920EC">
        <w:rPr>
          <w:szCs w:val="24"/>
          <w:lang w:val="en-US"/>
        </w:rPr>
        <w:t xml:space="preserve"> maintain</w:t>
      </w:r>
      <w:r w:rsidR="00C35DE3" w:rsidRPr="000920EC">
        <w:rPr>
          <w:szCs w:val="24"/>
          <w:lang w:val="en-US"/>
        </w:rPr>
        <w:t>ing</w:t>
      </w:r>
      <w:r w:rsidRPr="000920EC">
        <w:rPr>
          <w:szCs w:val="24"/>
          <w:lang w:val="en-US"/>
        </w:rPr>
        <w:t xml:space="preserve"> its focus on providing specialized</w:t>
      </w:r>
      <w:r w:rsidR="001F0486" w:rsidRPr="000920EC">
        <w:rPr>
          <w:szCs w:val="24"/>
          <w:lang w:val="en-US"/>
        </w:rPr>
        <w:t>,</w:t>
      </w:r>
      <w:r w:rsidRPr="000920EC">
        <w:rPr>
          <w:szCs w:val="24"/>
          <w:lang w:val="en-US"/>
        </w:rPr>
        <w:t xml:space="preserve"> designated ELD instruction</w:t>
      </w:r>
      <w:r w:rsidR="00C35DE3" w:rsidRPr="000920EC">
        <w:rPr>
          <w:szCs w:val="24"/>
          <w:lang w:val="en-US"/>
        </w:rPr>
        <w:t xml:space="preserve">. </w:t>
      </w:r>
      <w:r w:rsidRPr="000920EC">
        <w:rPr>
          <w:szCs w:val="24"/>
          <w:lang w:val="en-US"/>
        </w:rPr>
        <w:t>The existing evaluation criteria and standards maps remain in effect. No subset options are available for this program type.</w:t>
      </w:r>
    </w:p>
    <w:p w14:paraId="61329EFD" w14:textId="2F681EF1" w:rsidR="000F7109" w:rsidRPr="000920EC" w:rsidRDefault="000F7109" w:rsidP="000F7109">
      <w:pPr>
        <w:rPr>
          <w:szCs w:val="24"/>
          <w:lang w:val="en-US"/>
        </w:rPr>
      </w:pPr>
      <w:r w:rsidRPr="000920EC">
        <w:rPr>
          <w:szCs w:val="24"/>
          <w:lang w:val="en-US"/>
        </w:rPr>
        <w:t xml:space="preserve">Program </w:t>
      </w:r>
      <w:r w:rsidR="0095292E" w:rsidRPr="000920EC">
        <w:rPr>
          <w:szCs w:val="24"/>
          <w:lang w:val="en-US"/>
        </w:rPr>
        <w:t xml:space="preserve">Type </w:t>
      </w:r>
      <w:r w:rsidRPr="000920EC">
        <w:rPr>
          <w:szCs w:val="24"/>
          <w:lang w:val="en-US"/>
        </w:rPr>
        <w:t xml:space="preserve">5 serves a specific population of English learner students </w:t>
      </w:r>
      <w:r w:rsidR="00C35DE3" w:rsidRPr="000920EC">
        <w:rPr>
          <w:szCs w:val="24"/>
          <w:lang w:val="en-US"/>
        </w:rPr>
        <w:t>and differs from</w:t>
      </w:r>
      <w:r w:rsidR="00C2527F" w:rsidRPr="000920EC">
        <w:rPr>
          <w:szCs w:val="24"/>
          <w:lang w:val="en-US"/>
        </w:rPr>
        <w:t xml:space="preserve"> the designated ELD materials provided as part of</w:t>
      </w:r>
      <w:r w:rsidR="00C35DE3" w:rsidRPr="000920EC">
        <w:rPr>
          <w:szCs w:val="24"/>
          <w:lang w:val="en-US"/>
        </w:rPr>
        <w:t xml:space="preserve"> Program </w:t>
      </w:r>
      <w:r w:rsidR="006C1529" w:rsidRPr="000920EC">
        <w:rPr>
          <w:szCs w:val="24"/>
          <w:lang w:val="en-US"/>
        </w:rPr>
        <w:t xml:space="preserve">Type </w:t>
      </w:r>
      <w:r w:rsidR="00C35DE3" w:rsidRPr="000920EC">
        <w:rPr>
          <w:szCs w:val="24"/>
          <w:lang w:val="en-US"/>
        </w:rPr>
        <w:t xml:space="preserve">2. This program for a specialized designated ELD </w:t>
      </w:r>
      <w:r w:rsidR="00C2527F" w:rsidRPr="000920EC">
        <w:rPr>
          <w:szCs w:val="24"/>
          <w:lang w:val="en-US"/>
        </w:rPr>
        <w:t>instructional period provides an intensive, accelerated pathway that supports the needs of English learner</w:t>
      </w:r>
      <w:r w:rsidR="00E20116" w:rsidRPr="000920EC">
        <w:rPr>
          <w:szCs w:val="24"/>
          <w:lang w:val="en-US"/>
        </w:rPr>
        <w:t xml:space="preserve"> students, including those at risk of becoming or who are long-term English learner</w:t>
      </w:r>
      <w:r w:rsidR="001F0486" w:rsidRPr="000920EC">
        <w:rPr>
          <w:szCs w:val="24"/>
          <w:lang w:val="en-US"/>
        </w:rPr>
        <w:t xml:space="preserve"> students</w:t>
      </w:r>
      <w:r w:rsidR="00E20116" w:rsidRPr="000920EC">
        <w:rPr>
          <w:szCs w:val="24"/>
          <w:lang w:val="en-US"/>
        </w:rPr>
        <w:t xml:space="preserve">, who are making minimal progress towards English proficiency, and whose lack of language proficiency precludes them from </w:t>
      </w:r>
      <w:r w:rsidR="00E20116" w:rsidRPr="000920EC">
        <w:rPr>
          <w:rFonts w:eastAsia="Times New Roman"/>
          <w:lang w:val="en-US"/>
        </w:rPr>
        <w:t>meeting proficiency standards in ELA</w:t>
      </w:r>
      <w:r w:rsidRPr="000920EC">
        <w:rPr>
          <w:szCs w:val="24"/>
          <w:lang w:val="en-US"/>
        </w:rPr>
        <w:t xml:space="preserve">. </w:t>
      </w:r>
      <w:r w:rsidR="00C2527F" w:rsidRPr="000920EC">
        <w:rPr>
          <w:szCs w:val="24"/>
          <w:lang w:val="en-US"/>
        </w:rPr>
        <w:t>The</w:t>
      </w:r>
      <w:r w:rsidRPr="000920EC">
        <w:rPr>
          <w:szCs w:val="24"/>
          <w:lang w:val="en-US"/>
        </w:rPr>
        <w:t xml:space="preserve"> materials</w:t>
      </w:r>
      <w:r w:rsidR="00C2527F" w:rsidRPr="000920EC">
        <w:rPr>
          <w:szCs w:val="24"/>
          <w:lang w:val="en-US"/>
        </w:rPr>
        <w:t xml:space="preserve"> in Program </w:t>
      </w:r>
      <w:r w:rsidR="00215017" w:rsidRPr="000920EC">
        <w:rPr>
          <w:szCs w:val="24"/>
          <w:lang w:val="en-US"/>
        </w:rPr>
        <w:t xml:space="preserve">Type </w:t>
      </w:r>
      <w:r w:rsidR="00C2527F" w:rsidRPr="000920EC">
        <w:rPr>
          <w:szCs w:val="24"/>
          <w:lang w:val="en-US"/>
        </w:rPr>
        <w:t>5</w:t>
      </w:r>
      <w:r w:rsidRPr="000920EC">
        <w:rPr>
          <w:szCs w:val="24"/>
          <w:lang w:val="en-US"/>
        </w:rPr>
        <w:t xml:space="preserve"> are designed to </w:t>
      </w:r>
      <w:r w:rsidR="00C2527F" w:rsidRPr="000920EC">
        <w:rPr>
          <w:szCs w:val="24"/>
          <w:lang w:val="en-US"/>
        </w:rPr>
        <w:t xml:space="preserve">support </w:t>
      </w:r>
      <w:r w:rsidRPr="000920EC">
        <w:rPr>
          <w:szCs w:val="24"/>
          <w:lang w:val="en-US"/>
        </w:rPr>
        <w:t xml:space="preserve">students </w:t>
      </w:r>
      <w:r w:rsidR="00C2527F" w:rsidRPr="000920EC">
        <w:rPr>
          <w:szCs w:val="24"/>
          <w:lang w:val="en-US"/>
        </w:rPr>
        <w:t xml:space="preserve">in their movement </w:t>
      </w:r>
      <w:r w:rsidRPr="000920EC">
        <w:rPr>
          <w:szCs w:val="24"/>
          <w:lang w:val="en-US"/>
        </w:rPr>
        <w:t xml:space="preserve">to </w:t>
      </w:r>
      <w:r w:rsidR="00E84877">
        <w:rPr>
          <w:szCs w:val="24"/>
          <w:lang w:val="en-US"/>
        </w:rPr>
        <w:t>standards</w:t>
      </w:r>
      <w:r w:rsidRPr="000920EC">
        <w:rPr>
          <w:szCs w:val="24"/>
          <w:lang w:val="en-US"/>
        </w:rPr>
        <w:t xml:space="preserve"> proficiency in English within 12</w:t>
      </w:r>
      <w:r w:rsidR="001F0486" w:rsidRPr="000920EC">
        <w:rPr>
          <w:szCs w:val="24"/>
          <w:lang w:val="en-US"/>
        </w:rPr>
        <w:t xml:space="preserve"> to </w:t>
      </w:r>
      <w:r w:rsidRPr="000920EC">
        <w:rPr>
          <w:szCs w:val="24"/>
          <w:lang w:val="en-US"/>
        </w:rPr>
        <w:t>18 months</w:t>
      </w:r>
      <w:r w:rsidR="00C2527F" w:rsidRPr="000920EC">
        <w:rPr>
          <w:szCs w:val="24"/>
          <w:lang w:val="en-US"/>
        </w:rPr>
        <w:t xml:space="preserve"> and include clear instructional plans and tools for entering and exiting the program</w:t>
      </w:r>
      <w:r w:rsidR="00B113DF" w:rsidRPr="000920EC">
        <w:rPr>
          <w:szCs w:val="24"/>
          <w:lang w:val="en-US"/>
        </w:rPr>
        <w:t>, at which point</w:t>
      </w:r>
      <w:r w:rsidR="00C2527F" w:rsidRPr="000920EC">
        <w:rPr>
          <w:szCs w:val="24"/>
          <w:lang w:val="en-US"/>
        </w:rPr>
        <w:t xml:space="preserve"> </w:t>
      </w:r>
      <w:r w:rsidRPr="000920EC">
        <w:rPr>
          <w:szCs w:val="24"/>
          <w:lang w:val="en-US"/>
        </w:rPr>
        <w:t xml:space="preserve">students transition to receiving designated ELD instruction through Program </w:t>
      </w:r>
      <w:r w:rsidR="0095292E" w:rsidRPr="000920EC">
        <w:rPr>
          <w:szCs w:val="24"/>
          <w:lang w:val="en-US"/>
        </w:rPr>
        <w:t xml:space="preserve">Type </w:t>
      </w:r>
      <w:r w:rsidRPr="000920EC">
        <w:rPr>
          <w:szCs w:val="24"/>
          <w:lang w:val="en-US"/>
        </w:rPr>
        <w:t xml:space="preserve">2 materials. While all English learner students are entitled to designated ELD instruction until reclassification, Program </w:t>
      </w:r>
      <w:r w:rsidR="0095292E" w:rsidRPr="000920EC">
        <w:rPr>
          <w:szCs w:val="24"/>
          <w:lang w:val="en-US"/>
        </w:rPr>
        <w:t xml:space="preserve">Type </w:t>
      </w:r>
      <w:r w:rsidRPr="000920EC">
        <w:rPr>
          <w:szCs w:val="24"/>
          <w:lang w:val="en-US"/>
        </w:rPr>
        <w:t xml:space="preserve">5 specifically addresses the needs of students requiring intensive language support beyond what Program </w:t>
      </w:r>
      <w:r w:rsidR="0095292E" w:rsidRPr="000920EC">
        <w:rPr>
          <w:szCs w:val="24"/>
          <w:lang w:val="en-US"/>
        </w:rPr>
        <w:t xml:space="preserve">Type </w:t>
      </w:r>
      <w:r w:rsidRPr="000920EC">
        <w:rPr>
          <w:szCs w:val="24"/>
          <w:lang w:val="en-US"/>
        </w:rPr>
        <w:t>2 provides. Th</w:t>
      </w:r>
      <w:r w:rsidR="00C2527F" w:rsidRPr="000920EC">
        <w:rPr>
          <w:szCs w:val="24"/>
          <w:lang w:val="en-US"/>
        </w:rPr>
        <w:t>is</w:t>
      </w:r>
      <w:r w:rsidRPr="000920EC">
        <w:rPr>
          <w:szCs w:val="24"/>
          <w:lang w:val="en-US"/>
        </w:rPr>
        <w:t xml:space="preserve"> distinction between </w:t>
      </w:r>
      <w:r w:rsidR="00C2527F" w:rsidRPr="000920EC">
        <w:rPr>
          <w:szCs w:val="24"/>
          <w:lang w:val="en-US"/>
        </w:rPr>
        <w:t>designated ELD provided through Program</w:t>
      </w:r>
      <w:r w:rsidR="0095292E" w:rsidRPr="000920EC">
        <w:rPr>
          <w:szCs w:val="24"/>
          <w:lang w:val="en-US"/>
        </w:rPr>
        <w:t xml:space="preserve"> Types</w:t>
      </w:r>
      <w:r w:rsidR="00C2527F" w:rsidRPr="000920EC">
        <w:rPr>
          <w:szCs w:val="24"/>
          <w:lang w:val="en-US"/>
        </w:rPr>
        <w:t xml:space="preserve"> 2 and 5</w:t>
      </w:r>
      <w:r w:rsidRPr="000920EC">
        <w:rPr>
          <w:szCs w:val="24"/>
          <w:lang w:val="en-US"/>
        </w:rPr>
        <w:t xml:space="preserve"> help</w:t>
      </w:r>
      <w:r w:rsidR="001F0486" w:rsidRPr="000920EC">
        <w:rPr>
          <w:szCs w:val="24"/>
          <w:lang w:val="en-US"/>
        </w:rPr>
        <w:t>s</w:t>
      </w:r>
      <w:r w:rsidRPr="000920EC">
        <w:rPr>
          <w:szCs w:val="24"/>
          <w:lang w:val="en-US"/>
        </w:rPr>
        <w:t xml:space="preserve"> LEAs select appropriate materials based on their English learner students' specific instructional needs.</w:t>
      </w:r>
    </w:p>
    <w:p w14:paraId="6E0A373C" w14:textId="77777777" w:rsidR="000F7109" w:rsidRPr="000920EC" w:rsidRDefault="000F7109" w:rsidP="009C634D">
      <w:pPr>
        <w:pStyle w:val="Heading4"/>
        <w:rPr>
          <w:lang w:val="en-US"/>
        </w:rPr>
      </w:pPr>
      <w:r w:rsidRPr="000920EC">
        <w:rPr>
          <w:lang w:val="en-US"/>
        </w:rPr>
        <w:t>Evaluation Parameters</w:t>
      </w:r>
    </w:p>
    <w:p w14:paraId="18F5E525" w14:textId="7CFEAA6B" w:rsidR="000F7109" w:rsidRPr="000920EC" w:rsidRDefault="00E9425D" w:rsidP="000F7109">
      <w:pPr>
        <w:rPr>
          <w:szCs w:val="24"/>
          <w:lang w:val="en-US"/>
        </w:rPr>
      </w:pPr>
      <w:r w:rsidRPr="000920EC">
        <w:t xml:space="preserve">Program reviews will align with the 2025 guidance, which builds on the existing 2015 criteria, and has been added to evaluation criteria maps. Where applicable, the criteria incorporate 2025 guidance that reflects current evidence-based practices. </w:t>
      </w:r>
      <w:r w:rsidR="000F7109" w:rsidRPr="000920EC">
        <w:rPr>
          <w:szCs w:val="24"/>
          <w:lang w:val="en-US"/>
        </w:rPr>
        <w:t>Publishers and content developers must demonstrate that materials provide intensive, accelerated instruction designed to achieve grade-level English proficiency within 12</w:t>
      </w:r>
      <w:r w:rsidR="00D67C13" w:rsidRPr="000920EC">
        <w:rPr>
          <w:szCs w:val="24"/>
          <w:lang w:val="en-US"/>
        </w:rPr>
        <w:t xml:space="preserve"> to </w:t>
      </w:r>
      <w:r w:rsidR="000F7109" w:rsidRPr="000920EC">
        <w:rPr>
          <w:szCs w:val="24"/>
          <w:lang w:val="en-US"/>
        </w:rPr>
        <w:t>18 months.</w:t>
      </w:r>
    </w:p>
    <w:p w14:paraId="2C648918" w14:textId="76185F72" w:rsidR="000F7109" w:rsidRPr="000920EC" w:rsidRDefault="000F7109" w:rsidP="009C634D">
      <w:pPr>
        <w:pStyle w:val="Heading3"/>
        <w:rPr>
          <w:lang w:val="en-US"/>
        </w:rPr>
      </w:pPr>
      <w:bookmarkStart w:id="48" w:name="_heading=h.mtyeh0gyae7p" w:colFirst="0" w:colLast="0"/>
      <w:bookmarkStart w:id="49" w:name="_Toc216439344"/>
      <w:bookmarkEnd w:id="48"/>
      <w:r w:rsidRPr="000920EC">
        <w:lastRenderedPageBreak/>
        <w:t xml:space="preserve">Program </w:t>
      </w:r>
      <w:r w:rsidR="0095292E" w:rsidRPr="000920EC">
        <w:t xml:space="preserve">Types </w:t>
      </w:r>
      <w:r w:rsidRPr="000920EC">
        <w:t>6</w:t>
      </w:r>
      <w:r w:rsidR="0095292E" w:rsidRPr="000920EC">
        <w:t>.1, 6.2, and 6.3</w:t>
      </w:r>
      <w:r w:rsidRPr="000920EC">
        <w:t>: Transitional Kindergarten</w:t>
      </w:r>
      <w:r w:rsidRPr="000920EC">
        <w:rPr>
          <w:lang w:val="en-US"/>
        </w:rPr>
        <w:t>, including Basic ELA TK, Basic ELA/ELD TK, Basic Biliteracy TK</w:t>
      </w:r>
      <w:bookmarkEnd w:id="49"/>
    </w:p>
    <w:p w14:paraId="27EC3097" w14:textId="2B020B33" w:rsidR="000F7109" w:rsidRPr="000920EC" w:rsidRDefault="000F7109" w:rsidP="000F7109">
      <w:pPr>
        <w:rPr>
          <w:szCs w:val="24"/>
          <w:lang w:val="en-US"/>
        </w:rPr>
      </w:pPr>
      <w:r w:rsidRPr="000920EC">
        <w:rPr>
          <w:szCs w:val="24"/>
          <w:lang w:val="en-US"/>
        </w:rPr>
        <w:t xml:space="preserve">Program </w:t>
      </w:r>
      <w:r w:rsidR="0095292E" w:rsidRPr="000920EC">
        <w:rPr>
          <w:szCs w:val="24"/>
          <w:lang w:val="en-US"/>
        </w:rPr>
        <w:t xml:space="preserve">Types </w:t>
      </w:r>
      <w:r w:rsidRPr="000920EC">
        <w:rPr>
          <w:szCs w:val="24"/>
          <w:lang w:val="en-US"/>
        </w:rPr>
        <w:t>6</w:t>
      </w:r>
      <w:r w:rsidR="0095292E" w:rsidRPr="000920EC">
        <w:rPr>
          <w:szCs w:val="24"/>
          <w:lang w:val="en-US"/>
        </w:rPr>
        <w:t>.1, 6.2, and 6.3</w:t>
      </w:r>
      <w:r w:rsidRPr="000920EC">
        <w:rPr>
          <w:szCs w:val="24"/>
          <w:lang w:val="en-US"/>
        </w:rPr>
        <w:t xml:space="preserve"> </w:t>
      </w:r>
      <w:r w:rsidR="0095292E" w:rsidRPr="000920EC">
        <w:rPr>
          <w:szCs w:val="24"/>
          <w:lang w:val="en-US"/>
        </w:rPr>
        <w:t>are</w:t>
      </w:r>
      <w:r w:rsidRPr="000920EC">
        <w:rPr>
          <w:szCs w:val="24"/>
          <w:lang w:val="en-US"/>
        </w:rPr>
        <w:t xml:space="preserve"> a new category for language and literacy curriculum specifically designed for TK students, serving four- and five-year-olds in their bridge year between preschool and kindergarten. Publishers and content developers may submit comprehensive curricula that address multiple domains (such as mathematics, social–emotional development, science, etc.) along with language and literacy; however, evaluation will focus solely on the language and literacy components. Materials must align with the </w:t>
      </w:r>
      <w:r w:rsidRPr="000920EC">
        <w:rPr>
          <w:i/>
          <w:iCs/>
          <w:szCs w:val="24"/>
          <w:lang w:val="en-US"/>
        </w:rPr>
        <w:t>CA PTKLF</w:t>
      </w:r>
      <w:r w:rsidRPr="000920EC">
        <w:rPr>
          <w:szCs w:val="24"/>
          <w:lang w:val="en-US"/>
        </w:rPr>
        <w:t>, particularly the Foundational Language Development (FLD) subdomain of the Language &amp; Literacy Development domain, while building toward kindergarten readiness through developmentally appropriate, play-based learning experiences.</w:t>
      </w:r>
    </w:p>
    <w:p w14:paraId="2B10E6A6" w14:textId="753170E4" w:rsidR="000F7109" w:rsidRPr="000920EC" w:rsidRDefault="0095292E" w:rsidP="000F7109">
      <w:pPr>
        <w:rPr>
          <w:szCs w:val="24"/>
          <w:lang w:val="en-US"/>
        </w:rPr>
      </w:pPr>
      <w:r w:rsidRPr="000920EC">
        <w:rPr>
          <w:szCs w:val="24"/>
          <w:lang w:val="en-US"/>
        </w:rPr>
        <w:t xml:space="preserve">Program Types 6.1, 6.2, and 6.3 </w:t>
      </w:r>
      <w:r w:rsidR="000F7109" w:rsidRPr="000920EC">
        <w:rPr>
          <w:szCs w:val="24"/>
          <w:lang w:val="en-US"/>
        </w:rPr>
        <w:t>emphasize universal preventive supports embedded throughout instruction rather than targeted remediation, recognizing that high-quality, language-rich environments benefit all learners and reduce later disparities. Materials support development across listening and speaking, phonological awareness, alphabet knowledge, print concepts, comprehension, and emergent writing through guided play, storytelling, dialogic reading, and inquiry-based exploration.</w:t>
      </w:r>
    </w:p>
    <w:p w14:paraId="426D4752" w14:textId="04C4CCCC" w:rsidR="000F7109" w:rsidRPr="000920EC" w:rsidRDefault="000F7109" w:rsidP="000F7109">
      <w:pPr>
        <w:rPr>
          <w:szCs w:val="24"/>
          <w:lang w:val="en-US"/>
        </w:rPr>
      </w:pPr>
      <w:r w:rsidRPr="000920EC">
        <w:rPr>
          <w:szCs w:val="24"/>
          <w:lang w:val="en-US"/>
        </w:rPr>
        <w:t xml:space="preserve">Materials submitted under </w:t>
      </w:r>
      <w:r w:rsidR="0095292E" w:rsidRPr="000920EC">
        <w:rPr>
          <w:szCs w:val="24"/>
          <w:lang w:val="en-US"/>
        </w:rPr>
        <w:t xml:space="preserve">Program Types 6.1, 6.2, and 6.3 </w:t>
      </w:r>
      <w:r w:rsidRPr="000920EC">
        <w:rPr>
          <w:szCs w:val="24"/>
          <w:lang w:val="en-US"/>
        </w:rPr>
        <w:t>must demonstrate developmentally appropriate design, with limited use of worksheets or workbooks and emphasis on playful, child-directed learning experiences. Whole-group instruction sessions should last no longer than 10–15 minutes, reflecting the attention spans and learning needs of four- and five-year-olds. The program must provide multimodal learning opportunities with emphasis on small-group instruction, recognizing that TK students' executive function and selective attention are still developing.</w:t>
      </w:r>
    </w:p>
    <w:p w14:paraId="7555E688" w14:textId="1E1AA45D" w:rsidR="000F7109" w:rsidRPr="000920EC" w:rsidRDefault="000F7109" w:rsidP="000F7109">
      <w:pPr>
        <w:rPr>
          <w:szCs w:val="24"/>
          <w:lang w:val="en-US"/>
        </w:rPr>
      </w:pPr>
      <w:r w:rsidRPr="000920EC">
        <w:rPr>
          <w:szCs w:val="24"/>
          <w:lang w:val="en-US"/>
        </w:rPr>
        <w:t xml:space="preserve"> Materials should include explicit teacher guidance for facilitating language-rich environments, conducting interactive read-</w:t>
      </w:r>
      <w:proofErr w:type="spellStart"/>
      <w:r w:rsidRPr="000920EC">
        <w:rPr>
          <w:szCs w:val="24"/>
          <w:lang w:val="en-US"/>
        </w:rPr>
        <w:t>alouds</w:t>
      </w:r>
      <w:proofErr w:type="spellEnd"/>
      <w:r w:rsidRPr="000920EC">
        <w:rPr>
          <w:szCs w:val="24"/>
          <w:lang w:val="en-US"/>
        </w:rPr>
        <w:t xml:space="preserve"> with strategic questioning, and providing explicit, playful phonological awareness instruction through gestures, picture cards, objects, and movement activities. Materials must also include developmentally appropriate </w:t>
      </w:r>
      <w:proofErr w:type="gramStart"/>
      <w:r w:rsidRPr="000920EC">
        <w:rPr>
          <w:szCs w:val="24"/>
          <w:lang w:val="en-US"/>
        </w:rPr>
        <w:t>assessments—</w:t>
      </w:r>
      <w:proofErr w:type="gramEnd"/>
      <w:r w:rsidRPr="000920EC">
        <w:rPr>
          <w:szCs w:val="24"/>
          <w:lang w:val="en-US"/>
        </w:rPr>
        <w:t xml:space="preserve">both observation-based and direct assessments—aligned with the </w:t>
      </w:r>
      <w:r w:rsidRPr="000920EC">
        <w:rPr>
          <w:i/>
          <w:iCs/>
          <w:szCs w:val="24"/>
          <w:lang w:val="en-US"/>
        </w:rPr>
        <w:t>CA PTKLF</w:t>
      </w:r>
      <w:r w:rsidRPr="000920EC">
        <w:rPr>
          <w:szCs w:val="24"/>
          <w:lang w:val="en-US"/>
        </w:rPr>
        <w:t xml:space="preserve">. These assessments should be brief, playful, and focused on monitoring growth through age-appropriate methods that engage young learners without creating stress or pressure. Family engagement components must support home–school connections through </w:t>
      </w:r>
      <w:r w:rsidR="004B34CF" w:rsidRPr="000920EC">
        <w:t>culturally and linguistically responsive</w:t>
      </w:r>
      <w:r w:rsidRPr="000920EC">
        <w:t xml:space="preserve"> instructional </w:t>
      </w:r>
      <w:r w:rsidRPr="000920EC">
        <w:rPr>
          <w:szCs w:val="24"/>
          <w:lang w:val="en-US"/>
        </w:rPr>
        <w:t xml:space="preserve">practices and materials in families' home languages, ensuring </w:t>
      </w:r>
      <w:r w:rsidR="00313FA6" w:rsidRPr="000920EC">
        <w:rPr>
          <w:szCs w:val="24"/>
          <w:lang w:val="en-US"/>
        </w:rPr>
        <w:t xml:space="preserve">equitable </w:t>
      </w:r>
      <w:r w:rsidRPr="000920EC">
        <w:rPr>
          <w:szCs w:val="24"/>
          <w:lang w:val="en-US"/>
        </w:rPr>
        <w:t>access for all students to foundational literacy experiences without tracking or labeling students.</w:t>
      </w:r>
    </w:p>
    <w:p w14:paraId="7B79F620" w14:textId="77777777" w:rsidR="000F7109" w:rsidRPr="000920EC" w:rsidRDefault="000F7109" w:rsidP="009C634D">
      <w:pPr>
        <w:pStyle w:val="Heading4"/>
      </w:pPr>
      <w:r w:rsidRPr="000920EC">
        <w:lastRenderedPageBreak/>
        <w:t>Submission Options</w:t>
      </w:r>
    </w:p>
    <w:p w14:paraId="10E41A3F" w14:textId="0038254E" w:rsidR="000F7109" w:rsidRPr="000920EC" w:rsidRDefault="000F7109" w:rsidP="000F7109">
      <w:pPr>
        <w:rPr>
          <w:szCs w:val="24"/>
          <w:lang w:val="en-US"/>
        </w:rPr>
      </w:pPr>
      <w:r w:rsidRPr="000920EC">
        <w:rPr>
          <w:szCs w:val="24"/>
          <w:lang w:val="en-US"/>
        </w:rPr>
        <w:t xml:space="preserve">Publishers and content developers may submit Program </w:t>
      </w:r>
      <w:r w:rsidR="0095292E" w:rsidRPr="000920EC">
        <w:rPr>
          <w:szCs w:val="24"/>
          <w:lang w:val="en-US"/>
        </w:rPr>
        <w:t xml:space="preserve">Type </w:t>
      </w:r>
      <w:r w:rsidRPr="000920EC">
        <w:rPr>
          <w:szCs w:val="24"/>
          <w:lang w:val="en-US"/>
        </w:rPr>
        <w:t>6</w:t>
      </w:r>
      <w:r w:rsidR="0095292E" w:rsidRPr="000920EC">
        <w:rPr>
          <w:szCs w:val="24"/>
          <w:lang w:val="en-US"/>
        </w:rPr>
        <w:t>.1</w:t>
      </w:r>
      <w:r w:rsidRPr="000920EC">
        <w:rPr>
          <w:szCs w:val="24"/>
          <w:lang w:val="en-US"/>
        </w:rPr>
        <w:t xml:space="preserve"> materials designed either for standalone Basic ELA TK instruction or for integration within Program Type 2 Basic ELA/ELD settings, or for use within Program Type 3: Basic Biliteracy, with the latter two requiring additional alignment with the </w:t>
      </w:r>
      <w:r w:rsidRPr="000920EC">
        <w:rPr>
          <w:i/>
          <w:iCs/>
          <w:szCs w:val="24"/>
          <w:lang w:val="en-US"/>
        </w:rPr>
        <w:t>CA PTKLF</w:t>
      </w:r>
      <w:r w:rsidRPr="000920EC">
        <w:rPr>
          <w:szCs w:val="24"/>
          <w:lang w:val="en-US"/>
        </w:rPr>
        <w:t xml:space="preserve"> ELD subdomain foundations.</w:t>
      </w:r>
    </w:p>
    <w:p w14:paraId="19CF96AA" w14:textId="77777777" w:rsidR="000F7109" w:rsidRPr="000920EC" w:rsidRDefault="000F7109" w:rsidP="009C634D">
      <w:pPr>
        <w:pStyle w:val="Heading4"/>
      </w:pPr>
      <w:r w:rsidRPr="000920EC">
        <w:t>Evaluation Parameters</w:t>
      </w:r>
    </w:p>
    <w:p w14:paraId="4BD3BEF0" w14:textId="32BA0B41" w:rsidR="000F7109" w:rsidRPr="000920EC" w:rsidRDefault="000F7109" w:rsidP="000F7109">
      <w:pPr>
        <w:rPr>
          <w:lang w:val="en-US"/>
        </w:rPr>
      </w:pPr>
      <w:r w:rsidRPr="000920EC">
        <w:rPr>
          <w:lang w:val="en-US"/>
        </w:rPr>
        <w:t xml:space="preserve">Evaluation will assess alignment with the </w:t>
      </w:r>
      <w:r w:rsidRPr="000920EC">
        <w:rPr>
          <w:i/>
          <w:iCs/>
          <w:lang w:val="en-US"/>
        </w:rPr>
        <w:t>CA PTKLF</w:t>
      </w:r>
      <w:r w:rsidRPr="000920EC">
        <w:rPr>
          <w:lang w:val="en-US"/>
        </w:rPr>
        <w:t xml:space="preserve"> and developmentally appropriate practices for four- and five-year-olds. Criteria will emphasize play-based learning integration, oral language development as foundational to literacy, universal design principles supporting varied developmental levels, and </w:t>
      </w:r>
      <w:r w:rsidR="00313FA6" w:rsidRPr="000920EC">
        <w:rPr>
          <w:szCs w:val="24"/>
          <w:lang w:val="en-US"/>
        </w:rPr>
        <w:t>cultural and linguistic responsiveness</w:t>
      </w:r>
      <w:r w:rsidRPr="000920EC">
        <w:rPr>
          <w:lang w:val="en-US"/>
        </w:rPr>
        <w:t xml:space="preserve">. Publishers and content developers must demonstrate how materials provide both language-rich experiences and explicit instruction in foundational skills such as phonological awareness and alphabet knowledge, ensuring that all instructional approaches are brief, engaging, and developmentally appropriate for young learners. Assessment should focus on observational and growth-monitoring approaches appropriate for early childhood. Publishers and content developers may submit comprehensive curricula that address multiple domains (such as mathematics, social–emotional development, science, etc.) along with language and literacy; however, evaluation will focus solely on the language and literacy components. See Appendix C for more detail on Program </w:t>
      </w:r>
      <w:r w:rsidR="00215017" w:rsidRPr="000920EC">
        <w:rPr>
          <w:lang w:val="en-US"/>
        </w:rPr>
        <w:t xml:space="preserve">Type </w:t>
      </w:r>
      <w:r w:rsidRPr="000920EC">
        <w:rPr>
          <w:lang w:val="en-US"/>
        </w:rPr>
        <w:t>6 evaluation parameters.</w:t>
      </w:r>
    </w:p>
    <w:p w14:paraId="1550EC75" w14:textId="77777777" w:rsidR="000F7109" w:rsidRPr="000920EC" w:rsidRDefault="000F7109" w:rsidP="009C634D">
      <w:pPr>
        <w:pStyle w:val="Heading2"/>
      </w:pPr>
      <w:bookmarkStart w:id="50" w:name="_heading=h.fmjb8un4fxu3" w:colFirst="0" w:colLast="0"/>
      <w:bookmarkStart w:id="51" w:name="_Hlk211007076"/>
      <w:bookmarkStart w:id="52" w:name="_Toc216439345"/>
      <w:bookmarkEnd w:id="50"/>
      <w:r w:rsidRPr="000920EC">
        <w:t>Part III: Updated Evaluation Categories</w:t>
      </w:r>
      <w:bookmarkEnd w:id="52"/>
    </w:p>
    <w:p w14:paraId="5C8C143A" w14:textId="77777777" w:rsidR="000F7109" w:rsidRPr="000920EC" w:rsidRDefault="000F7109" w:rsidP="000F7109">
      <w:pPr>
        <w:rPr>
          <w:szCs w:val="24"/>
          <w:lang w:val="en-US"/>
        </w:rPr>
      </w:pPr>
      <w:r w:rsidRPr="000920EC">
        <w:rPr>
          <w:szCs w:val="24"/>
          <w:lang w:val="en-US"/>
        </w:rPr>
        <w:t xml:space="preserve">The evaluation criteria have been updated to reflect current evidence-based literacy research and accommodate the new subset approach authorized by AB 121 and </w:t>
      </w:r>
      <w:r w:rsidRPr="000920EC">
        <w:rPr>
          <w:i/>
          <w:iCs/>
          <w:szCs w:val="24"/>
          <w:lang w:val="en-US"/>
        </w:rPr>
        <w:t>EC</w:t>
      </w:r>
      <w:r w:rsidRPr="000920EC">
        <w:rPr>
          <w:szCs w:val="24"/>
          <w:lang w:val="en-US"/>
        </w:rPr>
        <w:t xml:space="preserve"> Section 60205. Publishers and content developers may now submit materials addressing specific portions of the standards, with clear guidance on how these subsets will be evaluated.</w:t>
      </w:r>
    </w:p>
    <w:bookmarkEnd w:id="51"/>
    <w:p w14:paraId="04F0D91A" w14:textId="77777777" w:rsidR="000F7109" w:rsidRPr="000920EC" w:rsidRDefault="000F7109" w:rsidP="000F7109">
      <w:pPr>
        <w:rPr>
          <w:szCs w:val="24"/>
          <w:lang w:val="en-US"/>
        </w:rPr>
      </w:pPr>
      <w:r w:rsidRPr="000920EC">
        <w:rPr>
          <w:szCs w:val="24"/>
          <w:lang w:val="en-US"/>
        </w:rPr>
        <w:t>The 2025 guidance integrates findings from the past decade of research, including advances in our understanding of foundational skills instruction, English learner student supports, dyslexia screening and intervention, and the role of knowledge building in comprehension. These research-based updates ensure that evaluation criteria align with current evidence while maintaining California's comprehensive approach to literacy development.</w:t>
      </w:r>
    </w:p>
    <w:p w14:paraId="20CDCEBE" w14:textId="1C5EA620" w:rsidR="00E9425D" w:rsidRPr="000920EC" w:rsidRDefault="00E9425D" w:rsidP="000F7109">
      <w:pPr>
        <w:rPr>
          <w:szCs w:val="24"/>
          <w:lang w:val="en-US"/>
        </w:rPr>
      </w:pPr>
      <w:r w:rsidRPr="000920EC">
        <w:rPr>
          <w:lang w:val="en-US"/>
        </w:rPr>
        <w:lastRenderedPageBreak/>
        <w:t>The 2025 guidance works in conjunction with the 201</w:t>
      </w:r>
      <w:r w:rsidR="00A1472E" w:rsidRPr="000920EC">
        <w:rPr>
          <w:lang w:val="en-US"/>
        </w:rPr>
        <w:t>5</w:t>
      </w:r>
      <w:r w:rsidRPr="000920EC">
        <w:rPr>
          <w:lang w:val="en-US"/>
        </w:rPr>
        <w:t xml:space="preserve"> criteria to create a comprehensive approach for follow-up adoption. While the 201</w:t>
      </w:r>
      <w:r w:rsidR="00A1472E" w:rsidRPr="000920EC">
        <w:rPr>
          <w:lang w:val="en-US"/>
        </w:rPr>
        <w:t>5</w:t>
      </w:r>
      <w:r w:rsidRPr="000920EC">
        <w:rPr>
          <w:lang w:val="en-US"/>
        </w:rPr>
        <w:t xml:space="preserve"> criteria remain the foundation, the 2025 guidance may supplement, clarify, or</w:t>
      </w:r>
      <w:r w:rsidR="00A1472E" w:rsidRPr="000920EC">
        <w:rPr>
          <w:lang w:val="en-US"/>
        </w:rPr>
        <w:t>,</w:t>
      </w:r>
      <w:r w:rsidRPr="000920EC">
        <w:rPr>
          <w:lang w:val="en-US"/>
        </w:rPr>
        <w:t xml:space="preserve"> in some cases</w:t>
      </w:r>
      <w:r w:rsidR="00A1472E" w:rsidRPr="000920EC">
        <w:rPr>
          <w:lang w:val="en-US"/>
        </w:rPr>
        <w:t>,</w:t>
      </w:r>
      <w:r w:rsidRPr="000920EC">
        <w:rPr>
          <w:lang w:val="en-US"/>
        </w:rPr>
        <w:t xml:space="preserve"> update these criteria based on current research. Publishers and content developers should read both the original 201</w:t>
      </w:r>
      <w:r w:rsidR="00A1472E" w:rsidRPr="000920EC">
        <w:rPr>
          <w:lang w:val="en-US"/>
        </w:rPr>
        <w:t>5</w:t>
      </w:r>
      <w:r w:rsidRPr="000920EC">
        <w:rPr>
          <w:lang w:val="en-US"/>
        </w:rPr>
        <w:t xml:space="preserve"> criteria and any accompanying 2025 guidance as an integrated whole. Where 2025 guidance is provided, it reflects the most current understanding and should guide</w:t>
      </w:r>
      <w:r w:rsidR="00A1472E" w:rsidRPr="000920EC">
        <w:rPr>
          <w:lang w:val="en-US"/>
        </w:rPr>
        <w:t xml:space="preserve"> the</w:t>
      </w:r>
      <w:r w:rsidRPr="000920EC">
        <w:rPr>
          <w:lang w:val="en-US"/>
        </w:rPr>
        <w:t xml:space="preserve"> interpretation of that criterion.</w:t>
      </w:r>
    </w:p>
    <w:p w14:paraId="13647940" w14:textId="5A297B41" w:rsidR="00E9425D" w:rsidRPr="000920EC" w:rsidRDefault="2D2255C3" w:rsidP="7AE04924">
      <w:pPr>
        <w:rPr>
          <w:lang w:val="en-US"/>
        </w:rPr>
      </w:pPr>
      <w:r w:rsidRPr="000920EC">
        <w:rPr>
          <w:lang w:val="en-US"/>
        </w:rPr>
        <w:t xml:space="preserve">Each category section </w:t>
      </w:r>
      <w:r w:rsidR="00E9425D" w:rsidRPr="000920EC">
        <w:rPr>
          <w:lang w:val="en-US"/>
        </w:rPr>
        <w:t xml:space="preserve">below </w:t>
      </w:r>
      <w:r w:rsidRPr="000920EC">
        <w:rPr>
          <w:lang w:val="en-US"/>
        </w:rPr>
        <w:t xml:space="preserve">preserves the complete criteria from </w:t>
      </w:r>
      <w:r w:rsidR="68306808" w:rsidRPr="000920EC">
        <w:rPr>
          <w:lang w:val="en-US"/>
        </w:rPr>
        <w:t>C</w:t>
      </w:r>
      <w:r w:rsidRPr="000920EC">
        <w:rPr>
          <w:lang w:val="en-US"/>
        </w:rPr>
        <w:t>hapter 12 of the 201</w:t>
      </w:r>
      <w:r w:rsidR="00A1472E" w:rsidRPr="000920EC">
        <w:rPr>
          <w:lang w:val="en-US"/>
        </w:rPr>
        <w:t>4</w:t>
      </w:r>
      <w:r w:rsidRPr="000920EC">
        <w:rPr>
          <w:lang w:val="en-US"/>
        </w:rPr>
        <w:t xml:space="preserve"> </w:t>
      </w:r>
      <w:r w:rsidRPr="000920EC">
        <w:rPr>
          <w:i/>
          <w:iCs/>
          <w:lang w:val="en-US"/>
        </w:rPr>
        <w:t>ELA/ELD Framework</w:t>
      </w:r>
      <w:r w:rsidRPr="000920EC">
        <w:rPr>
          <w:lang w:val="en-US"/>
        </w:rPr>
        <w:t>, presented in a side-by-side format with 2025 guidance modifications clearly marked in the right column where applicable. Not all original 201</w:t>
      </w:r>
      <w:r w:rsidR="00A1472E" w:rsidRPr="000920EC">
        <w:rPr>
          <w:lang w:val="en-US"/>
        </w:rPr>
        <w:t>5</w:t>
      </w:r>
      <w:r w:rsidRPr="000920EC">
        <w:rPr>
          <w:lang w:val="en-US"/>
        </w:rPr>
        <w:t xml:space="preserve"> criteria text includes 2025 guidance modifications—only those sections requiring updates based on current research and legislative changes. This side-by-side presentation ensures evaluation that conforms with the </w:t>
      </w:r>
      <w:r w:rsidRPr="000920EC">
        <w:rPr>
          <w:i/>
          <w:iCs/>
          <w:lang w:val="en-US"/>
        </w:rPr>
        <w:t>ELA/ELD Framework</w:t>
      </w:r>
      <w:r w:rsidRPr="000920EC">
        <w:rPr>
          <w:lang w:val="en-US"/>
        </w:rPr>
        <w:t>, while incorporating the 2025 guidance updates, allowing reviewers to easily identify both the continuity with established standards and specific enhancements where needed. Where the subset approach creates new evaluation considerations, additional guidance clarifies how partial programs will be assessed for depth and quality within their designated scope.</w:t>
      </w:r>
    </w:p>
    <w:p w14:paraId="163138C0" w14:textId="50000DA3" w:rsidR="00E9425D" w:rsidRPr="000920EC" w:rsidRDefault="00E9425D" w:rsidP="00E9425D">
      <w:pPr>
        <w:rPr>
          <w:lang w:val="en-US"/>
        </w:rPr>
      </w:pPr>
      <w:r w:rsidRPr="000920EC">
        <w:rPr>
          <w:lang w:val="en-US"/>
        </w:rPr>
        <w:t>All programs, whether comprehensive or partial</w:t>
      </w:r>
      <w:r w:rsidR="00A1472E" w:rsidRPr="000920EC">
        <w:rPr>
          <w:lang w:val="en-US"/>
        </w:rPr>
        <w:t>,</w:t>
      </w:r>
      <w:r w:rsidRPr="000920EC">
        <w:rPr>
          <w:lang w:val="en-US"/>
        </w:rPr>
        <w:t xml:space="preserve"> submitted under the subset option must align with both the grade- and strand-specific standards for their declared scope and the evaluation criteria for their program type. Meeting the evaluation criteria means demonstrating that materials satisfy all applicable Category 1 criteria and show strengths in Categories 2 through 5. For subset submissions, "applicable" refers to those criteria relevant to the program type and the standards being addressed. See Appendix A for Standards Maps for Subset Programs and Appendix B for evaluation criteria maps updated to reflect 2025 guidance</w:t>
      </w:r>
      <w:r w:rsidR="00C67E18" w:rsidRPr="000920EC">
        <w:rPr>
          <w:lang w:val="en-US"/>
        </w:rPr>
        <w:t>, including which criteria are applicable to subset programs</w:t>
      </w:r>
      <w:r w:rsidRPr="000920EC">
        <w:rPr>
          <w:lang w:val="en-US"/>
        </w:rPr>
        <w:t>.</w:t>
      </w:r>
    </w:p>
    <w:p w14:paraId="26C580BB" w14:textId="6B1140C2" w:rsidR="00E9425D" w:rsidRPr="000920EC" w:rsidRDefault="00E9425D" w:rsidP="7AE04924">
      <w:pPr>
        <w:rPr>
          <w:lang w:val="en-US"/>
        </w:rPr>
        <w:sectPr w:rsidR="00E9425D" w:rsidRPr="000920EC" w:rsidSect="000F7109">
          <w:pgSz w:w="12240" w:h="15840"/>
          <w:pgMar w:top="1440" w:right="1440" w:bottom="1440" w:left="1440" w:header="720" w:footer="720" w:gutter="0"/>
          <w:lnNumType w:countBy="1" w:restart="continuous"/>
          <w:cols w:space="720"/>
          <w:docGrid w:linePitch="326"/>
        </w:sectPr>
      </w:pPr>
    </w:p>
    <w:p w14:paraId="01E847F3" w14:textId="2A452EC0" w:rsidR="000F7109" w:rsidRPr="000920EC" w:rsidRDefault="000F7109" w:rsidP="009C634D">
      <w:pPr>
        <w:pStyle w:val="Heading3"/>
        <w:rPr>
          <w:szCs w:val="24"/>
        </w:rPr>
      </w:pPr>
      <w:bookmarkStart w:id="53" w:name="_heading=h.6w769dejx8op"/>
      <w:bookmarkStart w:id="54" w:name="_Hlk211007143"/>
      <w:bookmarkStart w:id="55" w:name="_Toc216439346"/>
      <w:bookmarkEnd w:id="53"/>
      <w:r w:rsidRPr="000920EC">
        <w:lastRenderedPageBreak/>
        <w:t>Category 1: English Language Arts and English Language Development Content/Alignment with the Standards</w:t>
      </w:r>
      <w:bookmarkEnd w:id="55"/>
    </w:p>
    <w:p w14:paraId="471CE9BA" w14:textId="5D965514" w:rsidR="000F7109" w:rsidRPr="000920EC" w:rsidRDefault="33195013" w:rsidP="0DED909F">
      <w:pPr>
        <w:rPr>
          <w:lang w:val="en-US"/>
        </w:rPr>
      </w:pPr>
      <w:bookmarkStart w:id="56" w:name="_Hlk211536043"/>
      <w:bookmarkEnd w:id="54"/>
      <w:r w:rsidRPr="000920EC">
        <w:rPr>
          <w:b/>
          <w:bCs/>
          <w:lang w:val="en-US"/>
        </w:rPr>
        <w:t xml:space="preserve">Category Overview from the 2014 </w:t>
      </w:r>
      <w:r w:rsidRPr="000920EC">
        <w:rPr>
          <w:b/>
          <w:bCs/>
          <w:i/>
          <w:iCs/>
          <w:lang w:val="en-US"/>
        </w:rPr>
        <w:t>ELA/ELD Framework</w:t>
      </w:r>
      <w:r w:rsidRPr="000920EC">
        <w:rPr>
          <w:b/>
          <w:bCs/>
          <w:lang w:val="en-US"/>
        </w:rPr>
        <w:t>:</w:t>
      </w:r>
      <w:r w:rsidRPr="000920EC">
        <w:rPr>
          <w:lang w:val="en-US"/>
        </w:rPr>
        <w:t xml:space="preserve"> Instructional materials include content as specified in the CA CCSS for ELA and the CA ELD Standards, as appropriate for the program type. Programs must meet all identified standards fully for the appropriate program type to be eligible for adoption. </w:t>
      </w:r>
    </w:p>
    <w:bookmarkEnd w:id="56"/>
    <w:p w14:paraId="3B3F641B" w14:textId="4ECA0B3D" w:rsidR="000F7109" w:rsidRPr="000920EC" w:rsidRDefault="002370C2" w:rsidP="00881585">
      <w:pPr>
        <w:pStyle w:val="Heading4"/>
      </w:pPr>
      <w:r w:rsidRPr="000920EC">
        <w:t xml:space="preserve">Category 1 </w:t>
      </w:r>
      <w:r w:rsidR="000F7109" w:rsidRPr="000920EC">
        <w:t>201</w:t>
      </w:r>
      <w:r w:rsidR="00931367" w:rsidRPr="000920EC">
        <w:t>5</w:t>
      </w:r>
      <w:r w:rsidR="000F7109" w:rsidRPr="000920EC">
        <w:t xml:space="preserve"> Evaluation Criteria (with 2025 Guidance)</w:t>
      </w:r>
    </w:p>
    <w:tbl>
      <w:tblPr>
        <w:tblStyle w:val="TableGrid"/>
        <w:tblW w:w="13585" w:type="dxa"/>
        <w:tblLayout w:type="fixed"/>
        <w:tblLook w:val="04A0" w:firstRow="1" w:lastRow="0" w:firstColumn="1" w:lastColumn="0" w:noHBand="0" w:noVBand="1"/>
        <w:tblDescription w:val="Category 1 evaluation criteria guidance from the 2014 ELA/ELD Framework combined with 2025 guidance."/>
      </w:tblPr>
      <w:tblGrid>
        <w:gridCol w:w="715"/>
        <w:gridCol w:w="6480"/>
        <w:gridCol w:w="6390"/>
      </w:tblGrid>
      <w:tr w:rsidR="000F7109" w:rsidRPr="000920EC" w14:paraId="43F0BFB7" w14:textId="77777777" w:rsidTr="7AE04924">
        <w:trPr>
          <w:cantSplit/>
          <w:tblHeader/>
        </w:trPr>
        <w:tc>
          <w:tcPr>
            <w:tcW w:w="715" w:type="dxa"/>
          </w:tcPr>
          <w:p w14:paraId="09F040FF" w14:textId="77777777" w:rsidR="000F7109" w:rsidRPr="000920EC" w:rsidRDefault="000F7109" w:rsidP="000F7109">
            <w:pPr>
              <w:spacing w:before="100" w:after="100"/>
              <w:jc w:val="center"/>
              <w:rPr>
                <w:b/>
                <w:bCs/>
                <w:szCs w:val="24"/>
              </w:rPr>
            </w:pPr>
            <w:bookmarkStart w:id="57" w:name="_Hlk211536160"/>
            <w:r w:rsidRPr="000920EC">
              <w:rPr>
                <w:b/>
                <w:bCs/>
                <w:szCs w:val="24"/>
              </w:rPr>
              <w:t>#</w:t>
            </w:r>
          </w:p>
        </w:tc>
        <w:tc>
          <w:tcPr>
            <w:tcW w:w="6480" w:type="dxa"/>
          </w:tcPr>
          <w:p w14:paraId="60FA1A4D" w14:textId="381DEFD0" w:rsidR="000F7109" w:rsidRPr="000920EC" w:rsidRDefault="000F7109" w:rsidP="000F7109">
            <w:pPr>
              <w:spacing w:before="280"/>
              <w:jc w:val="center"/>
              <w:rPr>
                <w:b/>
                <w:bCs/>
                <w:szCs w:val="24"/>
              </w:rPr>
            </w:pPr>
            <w:r w:rsidRPr="000920EC">
              <w:rPr>
                <w:b/>
                <w:bCs/>
                <w:szCs w:val="24"/>
              </w:rPr>
              <w:t>201</w:t>
            </w:r>
            <w:r w:rsidR="00931367" w:rsidRPr="000920EC">
              <w:rPr>
                <w:b/>
                <w:bCs/>
                <w:szCs w:val="24"/>
              </w:rPr>
              <w:t>5</w:t>
            </w:r>
            <w:r w:rsidRPr="000920EC">
              <w:rPr>
                <w:b/>
                <w:bCs/>
                <w:szCs w:val="24"/>
              </w:rPr>
              <w:t xml:space="preserve"> Criteria</w:t>
            </w:r>
          </w:p>
        </w:tc>
        <w:tc>
          <w:tcPr>
            <w:tcW w:w="6390" w:type="dxa"/>
          </w:tcPr>
          <w:p w14:paraId="75CFE77E" w14:textId="77777777" w:rsidR="000F7109" w:rsidRPr="000920EC" w:rsidRDefault="000F7109" w:rsidP="000F7109">
            <w:pPr>
              <w:spacing w:before="280"/>
              <w:jc w:val="center"/>
              <w:rPr>
                <w:b/>
                <w:bCs/>
                <w:szCs w:val="24"/>
              </w:rPr>
            </w:pPr>
            <w:r w:rsidRPr="000920EC">
              <w:rPr>
                <w:b/>
                <w:bCs/>
                <w:szCs w:val="24"/>
              </w:rPr>
              <w:t>2025 Guidance</w:t>
            </w:r>
          </w:p>
        </w:tc>
      </w:tr>
      <w:tr w:rsidR="000F7109" w:rsidRPr="000920EC" w14:paraId="7807F4E4" w14:textId="77777777" w:rsidTr="7AE04924">
        <w:trPr>
          <w:cantSplit/>
        </w:trPr>
        <w:tc>
          <w:tcPr>
            <w:tcW w:w="715" w:type="dxa"/>
          </w:tcPr>
          <w:p w14:paraId="05F79B89" w14:textId="77777777" w:rsidR="000F7109" w:rsidRPr="000920EC" w:rsidRDefault="000F7109" w:rsidP="000F7109">
            <w:pPr>
              <w:spacing w:before="280"/>
              <w:rPr>
                <w:szCs w:val="24"/>
              </w:rPr>
            </w:pPr>
            <w:r w:rsidRPr="000920EC">
              <w:rPr>
                <w:szCs w:val="24"/>
              </w:rPr>
              <w:t>1.1</w:t>
            </w:r>
          </w:p>
        </w:tc>
        <w:tc>
          <w:tcPr>
            <w:tcW w:w="6480" w:type="dxa"/>
          </w:tcPr>
          <w:p w14:paraId="07169843" w14:textId="5008FEE9" w:rsidR="000F7109" w:rsidRPr="000920EC" w:rsidRDefault="000F7109" w:rsidP="000F7109">
            <w:pPr>
              <w:spacing w:before="280"/>
              <w:rPr>
                <w:szCs w:val="24"/>
                <w:lang w:val="en-US"/>
              </w:rPr>
            </w:pPr>
            <w:r w:rsidRPr="000920EC">
              <w:rPr>
                <w:szCs w:val="24"/>
                <w:lang w:val="en-US"/>
              </w:rPr>
              <w:t xml:space="preserve">Instructional materials as defined in </w:t>
            </w:r>
            <w:r w:rsidRPr="000920EC">
              <w:rPr>
                <w:i/>
                <w:iCs/>
                <w:szCs w:val="24"/>
                <w:lang w:val="en-US"/>
              </w:rPr>
              <w:t>EC</w:t>
            </w:r>
            <w:r w:rsidRPr="000920EC">
              <w:rPr>
                <w:szCs w:val="24"/>
                <w:lang w:val="en-US"/>
              </w:rPr>
              <w:t xml:space="preserve">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on Appendix 12-B: Matrix 1 for Program 4: Intensive Intervention Program in ELA and Appendix 12-B: Matrix 2 for Program 5: Specialized Designated ELD Program submissions.</w:t>
            </w:r>
          </w:p>
        </w:tc>
        <w:tc>
          <w:tcPr>
            <w:tcW w:w="6390" w:type="dxa"/>
          </w:tcPr>
          <w:p w14:paraId="08DBEC61" w14:textId="7BC0651D" w:rsidR="000F7109" w:rsidRPr="000920EC" w:rsidRDefault="000F7109" w:rsidP="000F7109">
            <w:pPr>
              <w:spacing w:before="280"/>
              <w:rPr>
                <w:szCs w:val="24"/>
              </w:rPr>
            </w:pPr>
            <w:r w:rsidRPr="000920EC">
              <w:rPr>
                <w:szCs w:val="24"/>
                <w:lang w:val="en-US"/>
              </w:rPr>
              <w:t xml:space="preserve">See new program options in Part II above for addressing standards subsets for the </w:t>
            </w:r>
            <w:r w:rsidR="0028648C" w:rsidRPr="000920EC">
              <w:rPr>
                <w:szCs w:val="24"/>
                <w:lang w:val="en-US"/>
              </w:rPr>
              <w:t>CA CCSS for ELA/Literacy</w:t>
            </w:r>
            <w:r w:rsidRPr="000920EC">
              <w:rPr>
                <w:szCs w:val="24"/>
                <w:lang w:val="en-US"/>
              </w:rPr>
              <w:t>, as appropriate to the program.</w:t>
            </w:r>
          </w:p>
        </w:tc>
      </w:tr>
      <w:tr w:rsidR="000F7109" w:rsidRPr="000920EC" w14:paraId="0A837F2D" w14:textId="77777777" w:rsidTr="7AE04924">
        <w:trPr>
          <w:cantSplit/>
        </w:trPr>
        <w:tc>
          <w:tcPr>
            <w:tcW w:w="715" w:type="dxa"/>
          </w:tcPr>
          <w:p w14:paraId="644ABCBF" w14:textId="77777777" w:rsidR="000F7109" w:rsidRPr="000920EC" w:rsidRDefault="000F7109" w:rsidP="000F7109">
            <w:pPr>
              <w:spacing w:before="280"/>
              <w:rPr>
                <w:szCs w:val="24"/>
              </w:rPr>
            </w:pPr>
            <w:r w:rsidRPr="000920EC">
              <w:rPr>
                <w:szCs w:val="24"/>
              </w:rPr>
              <w:lastRenderedPageBreak/>
              <w:t>1.2</w:t>
            </w:r>
          </w:p>
        </w:tc>
        <w:tc>
          <w:tcPr>
            <w:tcW w:w="6480" w:type="dxa"/>
          </w:tcPr>
          <w:p w14:paraId="2237D736" w14:textId="77777777" w:rsidR="000F7109" w:rsidRPr="000920EC" w:rsidRDefault="000F7109" w:rsidP="000F7109">
            <w:pPr>
              <w:rPr>
                <w:szCs w:val="24"/>
              </w:rPr>
            </w:pPr>
            <w:r w:rsidRPr="000920EC">
              <w:rPr>
                <w:szCs w:val="24"/>
                <w:lang w:val="en-US"/>
              </w:rPr>
              <w:t xml:space="preserve">Instructional materials for Program 2 Basic ELA/ELD, Program 3 Basic Biliteracy, and Program 5 Specialized ELD are aligned to the CA ELD Standards, as adopted by the State Board of Education November 7, 2012. Submissions must demonstrate alignment with </w:t>
            </w:r>
            <w:proofErr w:type="gramStart"/>
            <w:r w:rsidRPr="000920EC">
              <w:rPr>
                <w:szCs w:val="24"/>
                <w:lang w:val="en-US"/>
              </w:rPr>
              <w:t>all of</w:t>
            </w:r>
            <w:proofErr w:type="gramEnd"/>
            <w:r w:rsidRPr="000920EC">
              <w:rPr>
                <w:szCs w:val="24"/>
                <w:lang w:val="en-US"/>
              </w:rPr>
              <w:t xml:space="preserve"> the CA ELD Standards indicated on the appropriate standards maps.</w:t>
            </w:r>
          </w:p>
        </w:tc>
        <w:tc>
          <w:tcPr>
            <w:tcW w:w="6390" w:type="dxa"/>
          </w:tcPr>
          <w:p w14:paraId="5347F4B4" w14:textId="1309AAB4" w:rsidR="000F7109" w:rsidRPr="000920EC" w:rsidRDefault="000F7109" w:rsidP="000F7109">
            <w:pPr>
              <w:spacing w:before="280"/>
              <w:rPr>
                <w:szCs w:val="24"/>
                <w:lang w:val="en-US"/>
              </w:rPr>
            </w:pPr>
            <w:r w:rsidRPr="000920EC">
              <w:rPr>
                <w:szCs w:val="24"/>
                <w:lang w:val="en-US"/>
              </w:rPr>
              <w:t xml:space="preserve">See new program options in Part II above for addressing standards subsets for the </w:t>
            </w:r>
            <w:r w:rsidR="0028648C" w:rsidRPr="000920EC">
              <w:rPr>
                <w:szCs w:val="24"/>
                <w:lang w:val="en-US"/>
              </w:rPr>
              <w:t>CA CCSS for ELA/Literacy</w:t>
            </w:r>
            <w:r w:rsidRPr="000920EC">
              <w:rPr>
                <w:szCs w:val="24"/>
                <w:lang w:val="en-US"/>
              </w:rPr>
              <w:t>, as appropriate to the program.</w:t>
            </w:r>
          </w:p>
        </w:tc>
      </w:tr>
      <w:tr w:rsidR="000F7109" w:rsidRPr="000920EC" w14:paraId="661D6FEC" w14:textId="77777777" w:rsidTr="7AE04924">
        <w:trPr>
          <w:cantSplit/>
        </w:trPr>
        <w:tc>
          <w:tcPr>
            <w:tcW w:w="715" w:type="dxa"/>
          </w:tcPr>
          <w:p w14:paraId="71B29665" w14:textId="77777777" w:rsidR="000F7109" w:rsidRPr="000920EC" w:rsidRDefault="000F7109" w:rsidP="000F7109">
            <w:pPr>
              <w:spacing w:before="280"/>
              <w:rPr>
                <w:szCs w:val="24"/>
              </w:rPr>
            </w:pPr>
            <w:r w:rsidRPr="000920EC">
              <w:rPr>
                <w:szCs w:val="24"/>
              </w:rPr>
              <w:t>1.3</w:t>
            </w:r>
          </w:p>
        </w:tc>
        <w:tc>
          <w:tcPr>
            <w:tcW w:w="6480" w:type="dxa"/>
          </w:tcPr>
          <w:p w14:paraId="6B40919B" w14:textId="43371CEF" w:rsidR="000F7109" w:rsidRPr="000920EC" w:rsidRDefault="000F7109" w:rsidP="000F7109">
            <w:pPr>
              <w:spacing w:before="100" w:after="100"/>
              <w:rPr>
                <w:szCs w:val="24"/>
                <w:lang w:val="en-US"/>
              </w:rPr>
            </w:pPr>
            <w:r w:rsidRPr="000920EC">
              <w:rPr>
                <w:szCs w:val="24"/>
                <w:lang w:val="en-US"/>
              </w:rPr>
              <w:t xml:space="preserve">Instructional materials reflect and incorporate the content of this English Language Arts/English Language Development Framework for California Public Schools (ELA/ELD Framework). Several key themes and practices typify effective curriculum and instruction and appear as organizers demonstrating the integrated nature of the CA CCSS for ELA/Literacy and the CA ELD Standards in this ELA/ELD Framework. These key themes of ELA/Literacy and ELD instruction </w:t>
            </w:r>
            <w:proofErr w:type="gramStart"/>
            <w:r w:rsidRPr="000920EC">
              <w:rPr>
                <w:szCs w:val="24"/>
                <w:lang w:val="en-US"/>
              </w:rPr>
              <w:t>are:</w:t>
            </w:r>
            <w:proofErr w:type="gramEnd"/>
            <w:r w:rsidRPr="000920EC">
              <w:rPr>
                <w:szCs w:val="24"/>
                <w:lang w:val="en-US"/>
              </w:rPr>
              <w:t xml:space="preserve"> meaning making, language development, effective expression, content knowledge, and foundational skills.</w:t>
            </w:r>
          </w:p>
        </w:tc>
        <w:tc>
          <w:tcPr>
            <w:tcW w:w="6390" w:type="dxa"/>
          </w:tcPr>
          <w:p w14:paraId="271EDD53" w14:textId="74E6783B" w:rsidR="000F7109" w:rsidRPr="000920EC" w:rsidRDefault="000F7109" w:rsidP="000F7109">
            <w:pPr>
              <w:spacing w:before="280"/>
            </w:pPr>
            <w:r w:rsidRPr="000920EC">
              <w:rPr>
                <w:lang w:val="en-US"/>
              </w:rPr>
              <w:t xml:space="preserve">Programs addressing only subsets of the </w:t>
            </w:r>
            <w:r w:rsidR="0028648C" w:rsidRPr="000920EC">
              <w:rPr>
                <w:lang w:val="en-US"/>
              </w:rPr>
              <w:t>CA CCSS for ELA/Literacy</w:t>
            </w:r>
            <w:r w:rsidRPr="000920EC">
              <w:rPr>
                <w:lang w:val="en-US"/>
              </w:rPr>
              <w:t xml:space="preserve"> Standards should </w:t>
            </w:r>
            <w:proofErr w:type="gramStart"/>
            <w:r w:rsidRPr="000920EC">
              <w:rPr>
                <w:lang w:val="en-US"/>
              </w:rPr>
              <w:t xml:space="preserve">incorporate all five themes of the </w:t>
            </w:r>
            <w:r w:rsidRPr="000920EC">
              <w:rPr>
                <w:i/>
                <w:iCs/>
                <w:lang w:val="en-US"/>
              </w:rPr>
              <w:t>ELA/ELD Framework</w:t>
            </w:r>
            <w:r w:rsidRPr="000920EC">
              <w:rPr>
                <w:lang w:val="en-US"/>
              </w:rPr>
              <w:t xml:space="preserve"> to the fullest extent</w:t>
            </w:r>
            <w:proofErr w:type="gramEnd"/>
            <w:r w:rsidRPr="000920EC">
              <w:rPr>
                <w:lang w:val="en-US"/>
              </w:rPr>
              <w:t xml:space="preserve"> possible: meaning making, language development, effective expression, content knowledge, and foundational skills. This ensures that subset programs reinforce and support California's integrated model of language and literacy.</w:t>
            </w:r>
          </w:p>
        </w:tc>
      </w:tr>
      <w:tr w:rsidR="000F7109" w:rsidRPr="000920EC" w14:paraId="7553C95F" w14:textId="77777777" w:rsidTr="7AE04924">
        <w:trPr>
          <w:cantSplit/>
        </w:trPr>
        <w:tc>
          <w:tcPr>
            <w:tcW w:w="715" w:type="dxa"/>
          </w:tcPr>
          <w:p w14:paraId="125BA879" w14:textId="77777777" w:rsidR="000F7109" w:rsidRPr="000920EC" w:rsidRDefault="000F7109" w:rsidP="000F7109">
            <w:pPr>
              <w:spacing w:before="280"/>
              <w:rPr>
                <w:szCs w:val="24"/>
              </w:rPr>
            </w:pPr>
            <w:r w:rsidRPr="000920EC">
              <w:rPr>
                <w:szCs w:val="24"/>
              </w:rPr>
              <w:t>1.4</w:t>
            </w:r>
          </w:p>
        </w:tc>
        <w:tc>
          <w:tcPr>
            <w:tcW w:w="6480" w:type="dxa"/>
          </w:tcPr>
          <w:p w14:paraId="615AE779" w14:textId="52A04EE6" w:rsidR="000F7109" w:rsidRPr="000920EC" w:rsidRDefault="000F7109" w:rsidP="000F7109">
            <w:pPr>
              <w:spacing w:before="280"/>
              <w:rPr>
                <w:szCs w:val="24"/>
                <w:lang w:val="en-US"/>
              </w:rPr>
            </w:pPr>
            <w:r w:rsidRPr="000920EC">
              <w:rPr>
                <w:szCs w:val="24"/>
                <w:lang w:val="en-US"/>
              </w:rPr>
              <w:t>Program 3 Basic Biliteracy programs are aligned with the CA CCSS for ELA and the CA ELD Standards with appropriate modifications for the non-English language.</w:t>
            </w:r>
          </w:p>
        </w:tc>
        <w:tc>
          <w:tcPr>
            <w:tcW w:w="6390" w:type="dxa"/>
          </w:tcPr>
          <w:p w14:paraId="776EEBAA" w14:textId="77777777" w:rsidR="000F7109" w:rsidRPr="000920EC" w:rsidRDefault="000F7109" w:rsidP="000F7109">
            <w:pPr>
              <w:spacing w:before="280"/>
              <w:rPr>
                <w:szCs w:val="24"/>
              </w:rPr>
            </w:pPr>
            <w:r w:rsidRPr="000920EC">
              <w:rPr>
                <w:szCs w:val="24"/>
              </w:rPr>
              <w:t>No updated guidance.</w:t>
            </w:r>
          </w:p>
        </w:tc>
      </w:tr>
      <w:tr w:rsidR="000F7109" w:rsidRPr="000920EC" w14:paraId="5EB72706" w14:textId="77777777" w:rsidTr="7AE04924">
        <w:trPr>
          <w:cantSplit/>
        </w:trPr>
        <w:tc>
          <w:tcPr>
            <w:tcW w:w="715" w:type="dxa"/>
          </w:tcPr>
          <w:p w14:paraId="2A614204" w14:textId="77777777" w:rsidR="000F7109" w:rsidRPr="000920EC" w:rsidRDefault="000F7109" w:rsidP="000F7109">
            <w:pPr>
              <w:spacing w:before="280"/>
              <w:rPr>
                <w:szCs w:val="24"/>
              </w:rPr>
            </w:pPr>
            <w:r w:rsidRPr="000920EC">
              <w:rPr>
                <w:szCs w:val="24"/>
              </w:rPr>
              <w:t>1.5</w:t>
            </w:r>
          </w:p>
        </w:tc>
        <w:tc>
          <w:tcPr>
            <w:tcW w:w="6480" w:type="dxa"/>
          </w:tcPr>
          <w:p w14:paraId="702E5AB5" w14:textId="77777777" w:rsidR="000F7109" w:rsidRPr="000920EC" w:rsidRDefault="000F7109" w:rsidP="000F7109">
            <w:pPr>
              <w:spacing w:before="280"/>
              <w:rPr>
                <w:szCs w:val="24"/>
                <w:lang w:val="en-US"/>
              </w:rPr>
            </w:pPr>
            <w:r w:rsidRPr="000920EC">
              <w:rPr>
                <w:szCs w:val="24"/>
                <w:lang w:val="en-US"/>
              </w:rPr>
              <w:t>Instruction reflects current and confirmed research in English language arts instruction as defined in EC Section 44757.5(j).</w:t>
            </w:r>
          </w:p>
        </w:tc>
        <w:tc>
          <w:tcPr>
            <w:tcW w:w="6390" w:type="dxa"/>
          </w:tcPr>
          <w:p w14:paraId="3D5AC7FE" w14:textId="489F5C28" w:rsidR="000F7109" w:rsidRPr="000920EC" w:rsidRDefault="000F7109" w:rsidP="000F7109">
            <w:pPr>
              <w:spacing w:before="280"/>
              <w:rPr>
                <w:szCs w:val="24"/>
                <w:lang w:val="en-US"/>
              </w:rPr>
            </w:pPr>
            <w:r w:rsidRPr="000920EC">
              <w:rPr>
                <w:i/>
                <w:iCs/>
                <w:szCs w:val="24"/>
                <w:lang w:val="en-US"/>
              </w:rPr>
              <w:t>Education Code</w:t>
            </w:r>
            <w:r w:rsidRPr="000920EC">
              <w:rPr>
                <w:szCs w:val="24"/>
                <w:lang w:val="en-US"/>
              </w:rPr>
              <w:t xml:space="preserve"> referenced </w:t>
            </w:r>
            <w:proofErr w:type="gramStart"/>
            <w:r w:rsidRPr="000920EC">
              <w:rPr>
                <w:szCs w:val="24"/>
                <w:lang w:val="en-US"/>
              </w:rPr>
              <w:t>in 201</w:t>
            </w:r>
            <w:r w:rsidR="00AF3818" w:rsidRPr="000920EC">
              <w:rPr>
                <w:szCs w:val="24"/>
                <w:lang w:val="en-US"/>
              </w:rPr>
              <w:t>5</w:t>
            </w:r>
            <w:proofErr w:type="gramEnd"/>
            <w:r w:rsidRPr="000920EC">
              <w:rPr>
                <w:szCs w:val="24"/>
                <w:lang w:val="en-US"/>
              </w:rPr>
              <w:t xml:space="preserve"> criterion </w:t>
            </w:r>
            <w:proofErr w:type="gramStart"/>
            <w:r w:rsidRPr="000920EC">
              <w:rPr>
                <w:szCs w:val="24"/>
                <w:lang w:val="en-US"/>
              </w:rPr>
              <w:t>1.5</w:t>
            </w:r>
            <w:proofErr w:type="gramEnd"/>
            <w:r w:rsidRPr="000920EC">
              <w:rPr>
                <w:szCs w:val="24"/>
                <w:lang w:val="en-US"/>
              </w:rPr>
              <w:t xml:space="preserve"> is no longer applicable. Instruction reflects current and confirmed research in English language development and dual language instruction, as appropriate to the program.</w:t>
            </w:r>
          </w:p>
        </w:tc>
      </w:tr>
      <w:tr w:rsidR="000F7109" w:rsidRPr="000920EC" w14:paraId="36472D01" w14:textId="77777777" w:rsidTr="7AE04924">
        <w:trPr>
          <w:cantSplit/>
        </w:trPr>
        <w:tc>
          <w:tcPr>
            <w:tcW w:w="715" w:type="dxa"/>
          </w:tcPr>
          <w:p w14:paraId="33610385" w14:textId="77777777" w:rsidR="000F7109" w:rsidRPr="000920EC" w:rsidRDefault="000F7109" w:rsidP="000F7109">
            <w:pPr>
              <w:spacing w:before="280"/>
              <w:rPr>
                <w:szCs w:val="24"/>
              </w:rPr>
            </w:pPr>
            <w:r w:rsidRPr="000920EC">
              <w:rPr>
                <w:szCs w:val="24"/>
              </w:rPr>
              <w:t>1.6</w:t>
            </w:r>
          </w:p>
        </w:tc>
        <w:tc>
          <w:tcPr>
            <w:tcW w:w="6480" w:type="dxa"/>
          </w:tcPr>
          <w:p w14:paraId="2BD0E633" w14:textId="77777777" w:rsidR="000F7109" w:rsidRPr="000920EC" w:rsidRDefault="000F7109" w:rsidP="000F7109">
            <w:pPr>
              <w:spacing w:before="280"/>
              <w:rPr>
                <w:szCs w:val="24"/>
              </w:rPr>
            </w:pPr>
            <w:r w:rsidRPr="000920EC">
              <w:rPr>
                <w:szCs w:val="24"/>
              </w:rPr>
              <w:t>Instructional materials use proper grammar and spelling (</w:t>
            </w:r>
            <w:r w:rsidRPr="000920EC">
              <w:rPr>
                <w:i/>
                <w:iCs/>
                <w:szCs w:val="24"/>
              </w:rPr>
              <w:t>EC</w:t>
            </w:r>
            <w:r w:rsidRPr="000920EC">
              <w:rPr>
                <w:szCs w:val="24"/>
              </w:rPr>
              <w:t xml:space="preserve"> Section 60045).</w:t>
            </w:r>
          </w:p>
        </w:tc>
        <w:tc>
          <w:tcPr>
            <w:tcW w:w="6390" w:type="dxa"/>
          </w:tcPr>
          <w:p w14:paraId="081C070D" w14:textId="77777777" w:rsidR="000F7109" w:rsidRPr="000920EC" w:rsidRDefault="000F7109" w:rsidP="000F7109">
            <w:pPr>
              <w:spacing w:before="280"/>
              <w:rPr>
                <w:szCs w:val="24"/>
              </w:rPr>
            </w:pPr>
            <w:r w:rsidRPr="000920EC">
              <w:rPr>
                <w:szCs w:val="24"/>
              </w:rPr>
              <w:t>No updated guidance.</w:t>
            </w:r>
          </w:p>
        </w:tc>
      </w:tr>
      <w:tr w:rsidR="000F7109" w:rsidRPr="000920EC" w14:paraId="29EFE1AC" w14:textId="77777777" w:rsidTr="7AE04924">
        <w:trPr>
          <w:cantSplit/>
        </w:trPr>
        <w:tc>
          <w:tcPr>
            <w:tcW w:w="715" w:type="dxa"/>
          </w:tcPr>
          <w:p w14:paraId="63964A71" w14:textId="77777777" w:rsidR="000F7109" w:rsidRPr="000920EC" w:rsidRDefault="000F7109" w:rsidP="000F7109">
            <w:pPr>
              <w:spacing w:before="280"/>
              <w:rPr>
                <w:szCs w:val="24"/>
              </w:rPr>
            </w:pPr>
            <w:r w:rsidRPr="000920EC">
              <w:rPr>
                <w:szCs w:val="24"/>
              </w:rPr>
              <w:lastRenderedPageBreak/>
              <w:t>1.7</w:t>
            </w:r>
          </w:p>
        </w:tc>
        <w:tc>
          <w:tcPr>
            <w:tcW w:w="6480" w:type="dxa"/>
          </w:tcPr>
          <w:p w14:paraId="17B2AB0B" w14:textId="77777777" w:rsidR="000F7109" w:rsidRPr="000920EC" w:rsidRDefault="000F7109" w:rsidP="000F7109">
            <w:pPr>
              <w:spacing w:before="280"/>
              <w:rPr>
                <w:szCs w:val="24"/>
                <w:lang w:val="en-US"/>
              </w:rPr>
            </w:pPr>
            <w:r w:rsidRPr="000920EC">
              <w:rPr>
                <w:szCs w:val="24"/>
                <w:lang w:val="en-US"/>
              </w:rPr>
              <w:t>Reading selections and suggested texts are of high quality, depth and breadth, and reflect a balance of instructional time for both literary and informational text appropriate to the grade level and consistent with the grade-level standards. Texts should span many genres, cultures, and eras, and, where appropriate, tie into other content-area standards to build a broad range of knowledge and literacy experiences both within and across grade levels. For Program 3 Basic Biliteracy, reading selections are of parallel quality and quantity and include authentic literature of both languages.</w:t>
            </w:r>
          </w:p>
        </w:tc>
        <w:tc>
          <w:tcPr>
            <w:tcW w:w="6390" w:type="dxa"/>
          </w:tcPr>
          <w:p w14:paraId="3C587E3E" w14:textId="249F3397" w:rsidR="000F7109" w:rsidRPr="000920EC" w:rsidRDefault="000F7109" w:rsidP="000F7109">
            <w:pPr>
              <w:spacing w:before="280"/>
              <w:rPr>
                <w:szCs w:val="24"/>
                <w:lang w:val="en-US"/>
              </w:rPr>
            </w:pPr>
            <w:r w:rsidRPr="000920EC">
              <w:rPr>
                <w:szCs w:val="24"/>
                <w:lang w:val="en-US"/>
              </w:rPr>
              <w:t>Texts should include variation within linguistic groups.</w:t>
            </w:r>
            <w:r w:rsidRPr="000920EC">
              <w:rPr>
                <w:b/>
                <w:bCs/>
                <w:szCs w:val="24"/>
                <w:lang w:val="en-US"/>
              </w:rPr>
              <w:t xml:space="preserve"> </w:t>
            </w:r>
            <w:r w:rsidRPr="000920EC">
              <w:rPr>
                <w:szCs w:val="24"/>
                <w:lang w:val="en-US"/>
              </w:rPr>
              <w:t xml:space="preserve">Materials should provide explicit support for language development in the context of wide and close reading of complex texts, especially in informational texts that students are likely to encounter in college and career. For Program </w:t>
            </w:r>
            <w:r w:rsidR="0095292E" w:rsidRPr="000920EC">
              <w:rPr>
                <w:szCs w:val="24"/>
                <w:lang w:val="en-US"/>
              </w:rPr>
              <w:t xml:space="preserve">Type </w:t>
            </w:r>
            <w:r w:rsidRPr="000920EC">
              <w:rPr>
                <w:szCs w:val="24"/>
                <w:lang w:val="en-US"/>
              </w:rPr>
              <w:t xml:space="preserve">3 Basic Biliteracy, reading selection quality goes beyond simple translations of English text. For Program </w:t>
            </w:r>
            <w:r w:rsidR="0095292E" w:rsidRPr="000920EC">
              <w:rPr>
                <w:szCs w:val="24"/>
                <w:lang w:val="en-US"/>
              </w:rPr>
              <w:t xml:space="preserve">Type </w:t>
            </w:r>
            <w:r w:rsidRPr="000920EC">
              <w:rPr>
                <w:szCs w:val="24"/>
                <w:lang w:val="en-US"/>
              </w:rPr>
              <w:t xml:space="preserve">5, </w:t>
            </w:r>
            <w:r w:rsidR="00B113DF" w:rsidRPr="000920EC">
              <w:rPr>
                <w:szCs w:val="24"/>
                <w:lang w:val="en-US"/>
              </w:rPr>
              <w:t>s</w:t>
            </w:r>
            <w:r w:rsidRPr="000920EC">
              <w:rPr>
                <w:szCs w:val="24"/>
                <w:lang w:val="en-US"/>
              </w:rPr>
              <w:t xml:space="preserve">pecialized </w:t>
            </w:r>
            <w:r w:rsidR="00B113DF" w:rsidRPr="000920EC">
              <w:rPr>
                <w:szCs w:val="24"/>
                <w:lang w:val="en-US"/>
              </w:rPr>
              <w:t xml:space="preserve">designated </w:t>
            </w:r>
            <w:r w:rsidRPr="000920EC">
              <w:rPr>
                <w:szCs w:val="24"/>
                <w:lang w:val="en-US"/>
              </w:rPr>
              <w:t xml:space="preserve">ELD materials should support accelerated language development for </w:t>
            </w:r>
            <w:r w:rsidR="00B113DF" w:rsidRPr="000920EC">
              <w:rPr>
                <w:szCs w:val="24"/>
                <w:lang w:val="en-US"/>
              </w:rPr>
              <w:t xml:space="preserve">English learners, including those at risk of becoming or who are </w:t>
            </w:r>
            <w:r w:rsidRPr="000920EC">
              <w:rPr>
                <w:szCs w:val="24"/>
                <w:lang w:val="en-US"/>
              </w:rPr>
              <w:t>long-term English learner students</w:t>
            </w:r>
            <w:r w:rsidR="00B113DF" w:rsidRPr="000920EC">
              <w:rPr>
                <w:szCs w:val="24"/>
                <w:lang w:val="en-US"/>
              </w:rPr>
              <w:t>,</w:t>
            </w:r>
            <w:r w:rsidRPr="000920EC">
              <w:rPr>
                <w:szCs w:val="24"/>
                <w:lang w:val="en-US"/>
              </w:rPr>
              <w:t xml:space="preserve"> using complex texts that connect directly to rigorous, content-area learning during integrated ELD instruction.</w:t>
            </w:r>
          </w:p>
        </w:tc>
      </w:tr>
      <w:tr w:rsidR="000F7109" w:rsidRPr="000920EC" w14:paraId="15BF58B2" w14:textId="77777777" w:rsidTr="7AE04924">
        <w:trPr>
          <w:cantSplit/>
        </w:trPr>
        <w:tc>
          <w:tcPr>
            <w:tcW w:w="715" w:type="dxa"/>
          </w:tcPr>
          <w:p w14:paraId="72B15275" w14:textId="77777777" w:rsidR="000F7109" w:rsidRPr="000920EC" w:rsidRDefault="000F7109" w:rsidP="000F7109">
            <w:pPr>
              <w:spacing w:before="280"/>
              <w:rPr>
                <w:szCs w:val="24"/>
              </w:rPr>
            </w:pPr>
            <w:r w:rsidRPr="000920EC">
              <w:rPr>
                <w:szCs w:val="24"/>
              </w:rPr>
              <w:t>1.8</w:t>
            </w:r>
          </w:p>
        </w:tc>
        <w:tc>
          <w:tcPr>
            <w:tcW w:w="6480" w:type="dxa"/>
          </w:tcPr>
          <w:p w14:paraId="17B53D94" w14:textId="77777777" w:rsidR="000F7109" w:rsidRPr="000920EC" w:rsidRDefault="000F7109" w:rsidP="000F7109">
            <w:pPr>
              <w:spacing w:before="280"/>
              <w:rPr>
                <w:szCs w:val="24"/>
                <w:lang w:val="en-US"/>
              </w:rPr>
            </w:pPr>
            <w:r w:rsidRPr="000920EC">
              <w:rPr>
                <w:szCs w:val="24"/>
                <w:lang w:val="en-US"/>
              </w:rPr>
              <w:t>Materials include read-aloud selections of more complex texts to build knowledge and illustrations or graphics to develop comprehension, as appropriate.</w:t>
            </w:r>
          </w:p>
        </w:tc>
        <w:tc>
          <w:tcPr>
            <w:tcW w:w="6390" w:type="dxa"/>
          </w:tcPr>
          <w:p w14:paraId="1F081FF9" w14:textId="77777777" w:rsidR="000F7109" w:rsidRPr="000920EC" w:rsidRDefault="000F7109" w:rsidP="000F7109">
            <w:pPr>
              <w:spacing w:before="280"/>
              <w:rPr>
                <w:szCs w:val="24"/>
              </w:rPr>
            </w:pPr>
            <w:r w:rsidRPr="000920EC">
              <w:rPr>
                <w:szCs w:val="24"/>
              </w:rPr>
              <w:t>No updated guidance.</w:t>
            </w:r>
          </w:p>
        </w:tc>
      </w:tr>
      <w:tr w:rsidR="000F7109" w:rsidRPr="000920EC" w14:paraId="63A61517" w14:textId="77777777" w:rsidTr="7AE04924">
        <w:trPr>
          <w:cantSplit/>
        </w:trPr>
        <w:tc>
          <w:tcPr>
            <w:tcW w:w="715" w:type="dxa"/>
          </w:tcPr>
          <w:p w14:paraId="68BA51D8" w14:textId="77777777" w:rsidR="000F7109" w:rsidRPr="000920EC" w:rsidRDefault="000F7109" w:rsidP="000F7109">
            <w:pPr>
              <w:spacing w:before="280"/>
              <w:rPr>
                <w:szCs w:val="24"/>
              </w:rPr>
            </w:pPr>
            <w:r w:rsidRPr="000920EC">
              <w:rPr>
                <w:szCs w:val="24"/>
              </w:rPr>
              <w:lastRenderedPageBreak/>
              <w:t>1.9</w:t>
            </w:r>
          </w:p>
        </w:tc>
        <w:tc>
          <w:tcPr>
            <w:tcW w:w="6480" w:type="dxa"/>
          </w:tcPr>
          <w:p w14:paraId="4EE2B99D" w14:textId="77777777" w:rsidR="000F7109" w:rsidRPr="000920EC" w:rsidRDefault="000F7109" w:rsidP="000F7109">
            <w:pPr>
              <w:spacing w:before="100" w:after="100"/>
              <w:rPr>
                <w:szCs w:val="24"/>
                <w:lang w:val="en-US"/>
              </w:rPr>
            </w:pPr>
            <w:r w:rsidRPr="000920EC">
              <w:rPr>
                <w:szCs w:val="24"/>
                <w:lang w:val="en-US"/>
              </w:rPr>
              <w:t xml:space="preserve">Materials are designed to support students' independent reading of increasingly complex texts as they progress toward college and career readiness. Programs should meet the following, as appropriate to the grade: a. Provide a progression of texts with increasing complexity within grade-level bands that overlap to a limited degree with earlier bands and align with the complexity requirements outlined in the standards, i.e., Reading Standard 10. b. Literary and informational text are of an appropriate text complexity, with scaffolds designed to serve a wide range of readers, for the grade level (based on research-based quantitative and qualitative measures or the criteria in Appendix A of the CCSS (NGA/CCSSO 2010a) to measure text complexity and Appendix B of the CCSS (NGA/CCSSO 2010b) for text exemplars, illustrating the complexity, quality, and range of reading appropriate for various grade levels). c. Allow all </w:t>
            </w:r>
            <w:proofErr w:type="gramStart"/>
            <w:r w:rsidRPr="000920EC">
              <w:rPr>
                <w:szCs w:val="24"/>
                <w:lang w:val="en-US"/>
              </w:rPr>
              <w:t>students opportunities</w:t>
            </w:r>
            <w:proofErr w:type="gramEnd"/>
            <w:r w:rsidRPr="000920EC">
              <w:rPr>
                <w:szCs w:val="24"/>
                <w:lang w:val="en-US"/>
              </w:rPr>
              <w:t xml:space="preserve"> to encounter grade-level complex text. d. Include shorter, challenging texts that allow for close reading and re-reading regularly at each grade. e. Provide novels, plays, poetry, and other extended full-length texts for close reading opportunities and broader and enriching literary opportunities. f. Provide materials that appeal to students' interests while developing their knowledge base within and across grade levels. g. Provide an organized independent reading program as outlined in this ELA/ELD Framework.</w:t>
            </w:r>
          </w:p>
        </w:tc>
        <w:tc>
          <w:tcPr>
            <w:tcW w:w="6390" w:type="dxa"/>
          </w:tcPr>
          <w:p w14:paraId="6AF79652" w14:textId="77777777" w:rsidR="000F7109" w:rsidRPr="000920EC" w:rsidRDefault="000F7109" w:rsidP="000F7109">
            <w:pPr>
              <w:spacing w:before="100" w:after="100"/>
              <w:rPr>
                <w:szCs w:val="24"/>
              </w:rPr>
            </w:pPr>
            <w:r w:rsidRPr="000920EC">
              <w:rPr>
                <w:szCs w:val="24"/>
              </w:rPr>
              <w:t xml:space="preserve">Provide guidance for supporting students to read strategically and deconstruct language to make meaning from shorter, challenging texts to support skills transfer to other complex texts. </w:t>
            </w:r>
            <w:r w:rsidRPr="000920EC">
              <w:t>Provide materials that reflect students' varied languages and backgrounds and appeal to a student population with varied prior knowledge and experiences.</w:t>
            </w:r>
          </w:p>
          <w:p w14:paraId="374EC346" w14:textId="506AB579" w:rsidR="000F7109" w:rsidRPr="000920EC" w:rsidRDefault="000F7109" w:rsidP="000F7109">
            <w:pPr>
              <w:spacing w:before="280"/>
              <w:rPr>
                <w:szCs w:val="24"/>
              </w:rPr>
            </w:pPr>
            <w:r w:rsidRPr="000920EC">
              <w:rPr>
                <w:b/>
                <w:szCs w:val="24"/>
              </w:rPr>
              <w:t>Part G:</w:t>
            </w:r>
            <w:r w:rsidRPr="000920EC">
              <w:rPr>
                <w:szCs w:val="24"/>
              </w:rPr>
              <w:t xml:space="preserve"> Independent reading programs should include guidance for text selection that include</w:t>
            </w:r>
            <w:r w:rsidR="00AF3818" w:rsidRPr="000920EC">
              <w:rPr>
                <w:szCs w:val="24"/>
              </w:rPr>
              <w:t>s</w:t>
            </w:r>
            <w:r w:rsidRPr="000920EC">
              <w:rPr>
                <w:szCs w:val="24"/>
              </w:rPr>
              <w:t xml:space="preserve"> both decodable and authentic texts based on student readiness indicators, incorporating both skill-building and engagement considerations as supported by current research on varied text experiences.</w:t>
            </w:r>
          </w:p>
        </w:tc>
      </w:tr>
      <w:tr w:rsidR="000F7109" w:rsidRPr="000920EC" w14:paraId="07A60BEC" w14:textId="77777777" w:rsidTr="7AE04924">
        <w:trPr>
          <w:cantSplit/>
        </w:trPr>
        <w:tc>
          <w:tcPr>
            <w:tcW w:w="715" w:type="dxa"/>
          </w:tcPr>
          <w:p w14:paraId="75840A30" w14:textId="77777777" w:rsidR="000F7109" w:rsidRPr="000920EC" w:rsidRDefault="000F7109" w:rsidP="000F7109">
            <w:pPr>
              <w:spacing w:before="280"/>
              <w:rPr>
                <w:szCs w:val="24"/>
              </w:rPr>
            </w:pPr>
            <w:r w:rsidRPr="000920EC">
              <w:rPr>
                <w:szCs w:val="24"/>
              </w:rPr>
              <w:lastRenderedPageBreak/>
              <w:t>1.10</w:t>
            </w:r>
          </w:p>
        </w:tc>
        <w:tc>
          <w:tcPr>
            <w:tcW w:w="6480" w:type="dxa"/>
          </w:tcPr>
          <w:p w14:paraId="6587D6C9" w14:textId="05BF2B33" w:rsidR="000F7109" w:rsidRPr="000920EC" w:rsidRDefault="000F7109" w:rsidP="000F7109">
            <w:pPr>
              <w:spacing w:before="280"/>
              <w:rPr>
                <w:szCs w:val="24"/>
              </w:rPr>
            </w:pPr>
            <w:r w:rsidRPr="000920EC">
              <w:rPr>
                <w:szCs w:val="24"/>
              </w:rPr>
              <w:t>Materials include effective, research-based instruction for all aspects of foundational reading skills, providing explicit, sequential, linguistically logical, and systematic practice and instruction, assessment opportunities, and diagnostic support in the following Reading Standards for Foundational Skills, kindergarten through grade five of the CA CCSS for ELA: print concepts, phonological awareness, phonics and word recognition, and fluency. Further details are outlined in this ELA/ELD Framework and Appendix A of the CCSS (NGA/CCSSO 2010a), including, but not limited to, the explicit teaching of decoding, including the speech sounds of English orthography, instruction in the nature of the speech sound system, and instruction in letter formation as well as letter naming and alphabetic order.</w:t>
            </w:r>
          </w:p>
        </w:tc>
        <w:tc>
          <w:tcPr>
            <w:tcW w:w="6390" w:type="dxa"/>
          </w:tcPr>
          <w:p w14:paraId="2747C6E5" w14:textId="0A8ADF28" w:rsidR="000F7109" w:rsidRPr="000920EC" w:rsidRDefault="000F7109" w:rsidP="000F7109">
            <w:pPr>
              <w:spacing w:before="280"/>
              <w:rPr>
                <w:szCs w:val="24"/>
              </w:rPr>
            </w:pPr>
            <w:r w:rsidRPr="000920EC">
              <w:rPr>
                <w:szCs w:val="24"/>
              </w:rPr>
              <w:t xml:space="preserve">Foundational skills instruction should explicitly support orthographic mapping through systematic practice connecting graphemes to phonemes and align with MTSS Tier 1 core instruction. Materials should include embedded progress monitoring checkpoints aligned with California's approved screening instruments and provide explicit multisensory instructional routines meeting </w:t>
            </w:r>
            <w:r w:rsidR="00AF3818" w:rsidRPr="000920EC">
              <w:rPr>
                <w:szCs w:val="24"/>
              </w:rPr>
              <w:t xml:space="preserve">the </w:t>
            </w:r>
            <w:r w:rsidRPr="000920EC">
              <w:rPr>
                <w:i/>
                <w:iCs/>
                <w:szCs w:val="24"/>
              </w:rPr>
              <w:t>California Dyslexia Guidelines</w:t>
            </w:r>
            <w:r w:rsidRPr="000920EC">
              <w:rPr>
                <w:szCs w:val="24"/>
              </w:rPr>
              <w:t xml:space="preserve"> requirements for structured literacy. For TK programs, phonological awareness activities should be embedded in play-based contexts with developmental progressions from the </w:t>
            </w:r>
            <w:r w:rsidRPr="000920EC">
              <w:rPr>
                <w:i/>
                <w:iCs/>
                <w:szCs w:val="24"/>
              </w:rPr>
              <w:t>CA PTKLF</w:t>
            </w:r>
            <w:r w:rsidRPr="000920EC">
              <w:rPr>
                <w:szCs w:val="24"/>
              </w:rPr>
              <w:t xml:space="preserve">. Guidance applies to materials in English and in languages other than English for Program </w:t>
            </w:r>
            <w:r w:rsidR="0095292E" w:rsidRPr="000920EC">
              <w:rPr>
                <w:szCs w:val="24"/>
              </w:rPr>
              <w:t xml:space="preserve">Type </w:t>
            </w:r>
            <w:r w:rsidRPr="000920EC">
              <w:rPr>
                <w:szCs w:val="24"/>
              </w:rPr>
              <w:t>3.</w:t>
            </w:r>
          </w:p>
        </w:tc>
      </w:tr>
      <w:tr w:rsidR="000F7109" w:rsidRPr="000920EC" w14:paraId="100DBCA8" w14:textId="77777777" w:rsidTr="7AE04924">
        <w:trPr>
          <w:cantSplit/>
        </w:trPr>
        <w:tc>
          <w:tcPr>
            <w:tcW w:w="715" w:type="dxa"/>
          </w:tcPr>
          <w:p w14:paraId="08241037" w14:textId="77777777" w:rsidR="000F7109" w:rsidRPr="000920EC" w:rsidRDefault="000F7109" w:rsidP="000F7109">
            <w:pPr>
              <w:spacing w:before="280"/>
              <w:rPr>
                <w:szCs w:val="24"/>
              </w:rPr>
            </w:pPr>
            <w:r w:rsidRPr="000920EC">
              <w:rPr>
                <w:szCs w:val="24"/>
              </w:rPr>
              <w:lastRenderedPageBreak/>
              <w:t>1.11</w:t>
            </w:r>
          </w:p>
        </w:tc>
        <w:tc>
          <w:tcPr>
            <w:tcW w:w="6480" w:type="dxa"/>
          </w:tcPr>
          <w:p w14:paraId="6A8EB949" w14:textId="77777777" w:rsidR="000F7109" w:rsidRPr="000920EC" w:rsidRDefault="2D2255C3" w:rsidP="7AE04924">
            <w:pPr>
              <w:spacing w:before="280"/>
              <w:rPr>
                <w:lang w:val="en-US"/>
              </w:rPr>
            </w:pPr>
            <w:r w:rsidRPr="000920EC">
              <w:rPr>
                <w:lang w:val="en-US"/>
              </w:rPr>
              <w:t>Appropriate to the grade levels, materials provide effective, research-based instruction in reading fluency, including oral reading fluency, and the skills of word recognition, accuracy, pacing, rate, and prosody. Programs offer research-based teaching strategies and varied opportunities to engage with different text types for improving student fluency, including, but not limited to, decodable text.</w:t>
            </w:r>
          </w:p>
        </w:tc>
        <w:tc>
          <w:tcPr>
            <w:tcW w:w="6390" w:type="dxa"/>
          </w:tcPr>
          <w:p w14:paraId="00672547" w14:textId="0C9FB6F5" w:rsidR="000F7109" w:rsidRPr="000920EC" w:rsidRDefault="000F7109" w:rsidP="000F7109">
            <w:pPr>
              <w:spacing w:before="280"/>
              <w:rPr>
                <w:szCs w:val="24"/>
                <w:lang w:val="en-US"/>
              </w:rPr>
            </w:pPr>
            <w:r w:rsidRPr="000920EC">
              <w:rPr>
                <w:szCs w:val="24"/>
                <w:lang w:val="en-US"/>
              </w:rPr>
              <w:t>Fluency instruction should bridge decoding to comprehension through carefully matched text difficulty and repeated reading opportunities. Materials should include fluency benchmarks aligned with screening cut-points for identifying students at risk for reading difficulties, including dyslexia. Provide differentiated fluency practice within MTSS tiers (e.g., repeated reading with modeling for Tier 2, intensive fluency interventions with prosody instruction for Tier 3). Materials should include protocols for selecting texts at appropriate instructional levels, with progress</w:t>
            </w:r>
            <w:r w:rsidR="00AF3818" w:rsidRPr="000920EC">
              <w:rPr>
                <w:szCs w:val="24"/>
                <w:lang w:val="en-US"/>
              </w:rPr>
              <w:t>-</w:t>
            </w:r>
            <w:r w:rsidRPr="000920EC">
              <w:rPr>
                <w:szCs w:val="24"/>
                <w:lang w:val="en-US"/>
              </w:rPr>
              <w:t>monitoring tools measuring accuracy, rate, prosody, and comprehension. Include decision rules for adjusting instruction and explicit guidance on transitioning from decodable to increasingly complex texts as automaticity develops.</w:t>
            </w:r>
          </w:p>
        </w:tc>
      </w:tr>
      <w:tr w:rsidR="000F7109" w:rsidRPr="000920EC" w14:paraId="442BB703" w14:textId="77777777" w:rsidTr="7AE04924">
        <w:trPr>
          <w:cantSplit/>
        </w:trPr>
        <w:tc>
          <w:tcPr>
            <w:tcW w:w="715" w:type="dxa"/>
          </w:tcPr>
          <w:p w14:paraId="7A0B44C8" w14:textId="77777777" w:rsidR="000F7109" w:rsidRPr="000920EC" w:rsidRDefault="000F7109" w:rsidP="000F7109">
            <w:pPr>
              <w:spacing w:before="280"/>
              <w:rPr>
                <w:szCs w:val="24"/>
              </w:rPr>
            </w:pPr>
            <w:r w:rsidRPr="000920EC">
              <w:rPr>
                <w:szCs w:val="24"/>
              </w:rPr>
              <w:lastRenderedPageBreak/>
              <w:t>1.12</w:t>
            </w:r>
          </w:p>
        </w:tc>
        <w:tc>
          <w:tcPr>
            <w:tcW w:w="6480" w:type="dxa"/>
          </w:tcPr>
          <w:p w14:paraId="6BC2EBE1" w14:textId="4574208D" w:rsidR="000F7109" w:rsidRPr="000920EC" w:rsidRDefault="000F7109" w:rsidP="00E6366E">
            <w:pPr>
              <w:spacing w:before="280"/>
              <w:rPr>
                <w:szCs w:val="24"/>
                <w:lang w:val="en-US"/>
              </w:rPr>
            </w:pPr>
            <w:r w:rsidRPr="000920EC">
              <w:rPr>
                <w:szCs w:val="24"/>
                <w:lang w:val="en-US"/>
              </w:rPr>
              <w:t xml:space="preserve">As part of a complete curriculum that includes a variety of text, instructional materials for foundational skills include sufficient pre-decodable and decodable text at the early stages of reading instruction to allow students to develop automaticity and practice fluency. For greater clarification, see this </w:t>
            </w:r>
            <w:r w:rsidRPr="000920EC">
              <w:rPr>
                <w:i/>
                <w:iCs/>
                <w:szCs w:val="24"/>
                <w:lang w:val="en-US"/>
              </w:rPr>
              <w:t>ELA/ELD Framework</w:t>
            </w:r>
            <w:r w:rsidRPr="000920EC">
              <w:rPr>
                <w:szCs w:val="24"/>
                <w:lang w:val="en-US"/>
              </w:rPr>
              <w:t xml:space="preserve">, Chapter 3, Phonics and Word Recognition section. (Sufficiency of pre-decodable and decodable texts refers only to available instructional materials and does not define class instruction. Instruction should be based on student needs.) a. Those materials designated as decodable must have text with at least 75–80 percent of the words consisting solely of previously taught letter-sound and spelling-sound correspondences and in which 20–25 percent of the words consist of previously taught high-frequency, irregularly spelled words and story or content words. High-frequency words introduced in pre-decodable and decodable texts are taken from a list of the </w:t>
            </w:r>
            <w:proofErr w:type="gramStart"/>
            <w:r w:rsidRPr="000920EC">
              <w:rPr>
                <w:szCs w:val="24"/>
                <w:lang w:val="en-US"/>
              </w:rPr>
              <w:t>most commonly used</w:t>
            </w:r>
            <w:proofErr w:type="gramEnd"/>
            <w:r w:rsidRPr="000920EC">
              <w:rPr>
                <w:szCs w:val="24"/>
                <w:lang w:val="en-US"/>
              </w:rPr>
              <w:t xml:space="preserve"> words in English, prioritized by their utility. For those sounds with multiple spellings, two sound-spellings may be paired in one decodable book or reading passage. b. Each decodable text contains at the back a list of all the high-frequency words and sound-spelling correspondences introduced in that text. c. Sufficient is defined as follows:</w:t>
            </w:r>
          </w:p>
        </w:tc>
        <w:tc>
          <w:tcPr>
            <w:tcW w:w="6390" w:type="dxa"/>
          </w:tcPr>
          <w:p w14:paraId="2FE01990" w14:textId="77777777" w:rsidR="000F7109" w:rsidRPr="000920EC" w:rsidRDefault="000F7109" w:rsidP="000F7109">
            <w:pPr>
              <w:rPr>
                <w:lang w:val="en-US"/>
              </w:rPr>
            </w:pPr>
            <w:r w:rsidRPr="000920EC">
              <w:rPr>
                <w:lang w:val="en-US"/>
              </w:rPr>
              <w:t>Based on recent research, materials should position decodable texts as one component within a comprehensive approach to text selection rather than an exclusive approach. Decodable texts should be closely aligned with the phonics scope and sequence, providing immediate practice with recently taught grapheme-phoneme correspondences. Materials should include explicit guidance for teachers to purposefully integrate decodable texts with authentic texts, progressing from accessible decodable texts in early stages, supplemented by other authentic texts, to increasingly complex and varied genres.</w:t>
            </w:r>
          </w:p>
          <w:p w14:paraId="434188D9" w14:textId="663A9C09" w:rsidR="000F7109" w:rsidRPr="000920EC" w:rsidRDefault="000F7109" w:rsidP="000F7109">
            <w:pPr>
              <w:rPr>
                <w:szCs w:val="24"/>
              </w:rPr>
            </w:pPr>
            <w:r w:rsidRPr="000920EC">
              <w:rPr>
                <w:szCs w:val="24"/>
                <w:lang w:val="en-US"/>
              </w:rPr>
              <w:t xml:space="preserve">Teacher guidance should emphasize flexible use based on individual student needs rather than rigid adherence to </w:t>
            </w:r>
            <w:proofErr w:type="spellStart"/>
            <w:r w:rsidRPr="000920EC">
              <w:rPr>
                <w:szCs w:val="24"/>
                <w:lang w:val="en-US"/>
              </w:rPr>
              <w:t>decodability</w:t>
            </w:r>
            <w:proofErr w:type="spellEnd"/>
            <w:r w:rsidRPr="000920EC">
              <w:rPr>
                <w:szCs w:val="24"/>
                <w:lang w:val="en-US"/>
              </w:rPr>
              <w:t xml:space="preserve"> percentages or word counts. Current research does not support the specific numerical requirements in the 201</w:t>
            </w:r>
            <w:r w:rsidR="00AF3818" w:rsidRPr="000920EC">
              <w:rPr>
                <w:szCs w:val="24"/>
                <w:lang w:val="en-US"/>
              </w:rPr>
              <w:t>5</w:t>
            </w:r>
            <w:r w:rsidRPr="000920EC">
              <w:rPr>
                <w:szCs w:val="24"/>
                <w:lang w:val="en-US"/>
              </w:rPr>
              <w:t xml:space="preserve"> criteria (e.g., 75–80% </w:t>
            </w:r>
            <w:proofErr w:type="spellStart"/>
            <w:r w:rsidRPr="000920EC">
              <w:rPr>
                <w:szCs w:val="24"/>
                <w:lang w:val="en-US"/>
              </w:rPr>
              <w:t>decodability</w:t>
            </w:r>
            <w:proofErr w:type="spellEnd"/>
            <w:r w:rsidRPr="000920EC">
              <w:rPr>
                <w:szCs w:val="24"/>
                <w:lang w:val="en-US"/>
              </w:rPr>
              <w:t>, prescribed book counts, or word totals); instead, sufficiency should be determined by student progress monitoring and instructional needs.</w:t>
            </w:r>
          </w:p>
        </w:tc>
      </w:tr>
      <w:tr w:rsidR="00E6366E" w:rsidRPr="000920EC" w14:paraId="67A3DD60" w14:textId="77777777" w:rsidTr="7AE04924">
        <w:trPr>
          <w:cantSplit/>
        </w:trPr>
        <w:tc>
          <w:tcPr>
            <w:tcW w:w="715" w:type="dxa"/>
          </w:tcPr>
          <w:p w14:paraId="7D65C42F" w14:textId="03E021F7" w:rsidR="00E6366E" w:rsidRPr="000920EC" w:rsidRDefault="00E6366E" w:rsidP="000F7109">
            <w:pPr>
              <w:spacing w:before="280"/>
              <w:rPr>
                <w:szCs w:val="24"/>
              </w:rPr>
            </w:pPr>
            <w:r w:rsidRPr="000920EC">
              <w:rPr>
                <w:szCs w:val="24"/>
              </w:rPr>
              <w:lastRenderedPageBreak/>
              <w:t>1.12</w:t>
            </w:r>
          </w:p>
        </w:tc>
        <w:tc>
          <w:tcPr>
            <w:tcW w:w="6480" w:type="dxa"/>
          </w:tcPr>
          <w:p w14:paraId="17F4AB1B" w14:textId="77777777" w:rsidR="00E6366E" w:rsidRPr="000920EC" w:rsidRDefault="00E6366E" w:rsidP="000F7109">
            <w:pPr>
              <w:spacing w:before="280"/>
              <w:rPr>
                <w:szCs w:val="24"/>
                <w:lang w:val="en-US"/>
              </w:rPr>
            </w:pPr>
            <w:r w:rsidRPr="000920EC">
              <w:rPr>
                <w:szCs w:val="24"/>
                <w:lang w:val="en-US"/>
              </w:rPr>
              <w:t>(continued)</w:t>
            </w:r>
          </w:p>
          <w:p w14:paraId="2054FB0F" w14:textId="77777777" w:rsidR="00E6366E" w:rsidRPr="000920EC" w:rsidRDefault="7567E38D" w:rsidP="00E6366E">
            <w:pPr>
              <w:spacing w:before="280"/>
            </w:pPr>
            <w:r w:rsidRPr="000920EC">
              <w:rPr>
                <w:lang w:val="en-US"/>
              </w:rPr>
              <w:t>1. Kindergarten — At least 15 pre-decodable books (pre-decodable is defined as small books used to teach simple, beginning, high-frequency words usually coupled with a rebus).</w:t>
            </w:r>
          </w:p>
          <w:p w14:paraId="77303687" w14:textId="77777777" w:rsidR="00E6366E" w:rsidRPr="000920EC" w:rsidRDefault="00E6366E" w:rsidP="00E6366E">
            <w:pPr>
              <w:spacing w:before="280"/>
              <w:rPr>
                <w:szCs w:val="24"/>
              </w:rPr>
            </w:pPr>
            <w:r w:rsidRPr="000920EC">
              <w:rPr>
                <w:szCs w:val="24"/>
              </w:rPr>
              <w:t>2. Kindergarten — Approximately 20 decodable books, integrated with the sequence of instruction.</w:t>
            </w:r>
          </w:p>
          <w:p w14:paraId="0FA8CF35" w14:textId="77777777" w:rsidR="00E6366E" w:rsidRPr="000920EC" w:rsidRDefault="7567E38D" w:rsidP="00E6366E">
            <w:pPr>
              <w:spacing w:before="280"/>
            </w:pPr>
            <w:r w:rsidRPr="000920EC">
              <w:rPr>
                <w:lang w:val="en-US"/>
              </w:rPr>
              <w:t>3. First grade — Two books per sound-spelling, totaling a minimum of 8,000 words of decodable text over the course of a year.</w:t>
            </w:r>
          </w:p>
          <w:p w14:paraId="5A21E8F6" w14:textId="77777777" w:rsidR="00E6366E" w:rsidRPr="000920EC" w:rsidRDefault="00E6366E" w:rsidP="00E6366E">
            <w:pPr>
              <w:spacing w:before="280"/>
              <w:rPr>
                <w:szCs w:val="24"/>
                <w:lang w:val="en-US"/>
              </w:rPr>
            </w:pPr>
            <w:r w:rsidRPr="000920EC">
              <w:rPr>
                <w:szCs w:val="24"/>
                <w:lang w:val="en-US"/>
              </w:rPr>
              <w:t>4. Second grade — Approximately 9,000 words of decodable text: two decodable books per sound-spelling determined by the instructional sequence of letter-sound correspondence for students who still need this instruction.</w:t>
            </w:r>
          </w:p>
          <w:p w14:paraId="44242B92" w14:textId="61F314DC" w:rsidR="00E6366E" w:rsidRPr="000920EC" w:rsidRDefault="00E6366E" w:rsidP="00E6366E">
            <w:pPr>
              <w:spacing w:before="280"/>
              <w:rPr>
                <w:szCs w:val="24"/>
                <w:lang w:val="en-US"/>
              </w:rPr>
            </w:pPr>
            <w:r w:rsidRPr="000920EC">
              <w:rPr>
                <w:szCs w:val="24"/>
                <w:lang w:val="en-US"/>
              </w:rPr>
              <w:t>5. Intensive intervention program — Approximately 9,000 words of decodable text: two decodable reading selections/passages per sound-spelling determined by the instructional sequence of letter-sound correspondence for students who still need this instruction. Careful attention must be given to the age group for which these decodables are designed to ensure the content is age-appropriate and engaging for students in grades four through eight.</w:t>
            </w:r>
          </w:p>
        </w:tc>
        <w:tc>
          <w:tcPr>
            <w:tcW w:w="6390" w:type="dxa"/>
          </w:tcPr>
          <w:p w14:paraId="3AA85A7A" w14:textId="14DF5271" w:rsidR="00E6366E" w:rsidRPr="000920EC" w:rsidRDefault="00E6366E" w:rsidP="000F7109">
            <w:pPr>
              <w:rPr>
                <w:lang w:val="en-US"/>
              </w:rPr>
            </w:pPr>
            <w:r w:rsidRPr="000920EC">
              <w:rPr>
                <w:lang w:val="en-US"/>
              </w:rPr>
              <w:t>(see above)</w:t>
            </w:r>
          </w:p>
        </w:tc>
      </w:tr>
      <w:tr w:rsidR="000F7109" w:rsidRPr="000920EC" w14:paraId="4730E100" w14:textId="77777777" w:rsidTr="7AE04924">
        <w:trPr>
          <w:cantSplit/>
        </w:trPr>
        <w:tc>
          <w:tcPr>
            <w:tcW w:w="715" w:type="dxa"/>
          </w:tcPr>
          <w:p w14:paraId="5C18C12F" w14:textId="77777777" w:rsidR="000F7109" w:rsidRPr="000920EC" w:rsidRDefault="000F7109" w:rsidP="000F7109">
            <w:pPr>
              <w:spacing w:before="280"/>
              <w:rPr>
                <w:szCs w:val="24"/>
              </w:rPr>
            </w:pPr>
            <w:r w:rsidRPr="000920EC">
              <w:rPr>
                <w:szCs w:val="24"/>
              </w:rPr>
              <w:lastRenderedPageBreak/>
              <w:t>1.13</w:t>
            </w:r>
          </w:p>
        </w:tc>
        <w:tc>
          <w:tcPr>
            <w:tcW w:w="6480" w:type="dxa"/>
          </w:tcPr>
          <w:p w14:paraId="3CB812C6" w14:textId="77777777" w:rsidR="000F7109" w:rsidRPr="000920EC" w:rsidRDefault="000F7109" w:rsidP="009547E7">
            <w:pPr>
              <w:spacing w:before="100" w:after="100"/>
              <w:rPr>
                <w:szCs w:val="24"/>
                <w:lang w:val="en-US"/>
              </w:rPr>
            </w:pPr>
            <w:r w:rsidRPr="000920EC">
              <w:rPr>
                <w:szCs w:val="24"/>
                <w:lang w:val="en-US"/>
              </w:rPr>
              <w:t xml:space="preserve">To build a comprehensive language arts program in grades K–2, a sufficiency of materials is needed to cover all aspects of language and literacy development. In addition to decodable texts, K–2 materials shall be aligned to this ELA/ELD Framework's support for meaning making, language development, effective expression, and acquisition of content knowledge by providing a wide array of text types, as described in Chapters 3 and 4 of this ELA/ELD Framework. Comprehensive instruction with </w:t>
            </w:r>
            <w:proofErr w:type="gramStart"/>
            <w:r w:rsidRPr="000920EC">
              <w:rPr>
                <w:szCs w:val="24"/>
                <w:lang w:val="en-US"/>
              </w:rPr>
              <w:t>all of</w:t>
            </w:r>
            <w:proofErr w:type="gramEnd"/>
            <w:r w:rsidRPr="000920EC">
              <w:rPr>
                <w:szCs w:val="24"/>
                <w:lang w:val="en-US"/>
              </w:rPr>
              <w:t xml:space="preserve"> these texts and tools, in concert with decodable text, defines a comprehensive language and literacy program to be implemented based on individual student need.</w:t>
            </w:r>
          </w:p>
        </w:tc>
        <w:tc>
          <w:tcPr>
            <w:tcW w:w="6390" w:type="dxa"/>
          </w:tcPr>
          <w:p w14:paraId="7CB50294" w14:textId="39E2CB80" w:rsidR="000F7109" w:rsidRPr="000920EC" w:rsidRDefault="49F4291E" w:rsidP="007E0395">
            <w:pPr>
              <w:rPr>
                <w:lang w:val="en-US"/>
              </w:rPr>
            </w:pPr>
            <w:r w:rsidRPr="000920EC">
              <w:rPr>
                <w:lang w:val="en-US"/>
              </w:rPr>
              <w:t xml:space="preserve">Materials should provide explicit guidance on balancing decodable texts with other text types throughout </w:t>
            </w:r>
            <w:r w:rsidR="00AF3818" w:rsidRPr="000920EC">
              <w:rPr>
                <w:lang w:val="en-US"/>
              </w:rPr>
              <w:t>kindergarten through grade two</w:t>
            </w:r>
            <w:r w:rsidRPr="000920EC">
              <w:rPr>
                <w:lang w:val="en-US"/>
              </w:rPr>
              <w:t xml:space="preserve">, as research indicates exclusive use of any single text type yields fewer positive outcomes. Materials should include protocols for transitioning students from primarily decodable to increasingly varied texts based on individual progress-monitoring data, with recommendations for integrating informational texts, authentic literature, and texts with varied complexity features beyond </w:t>
            </w:r>
            <w:proofErr w:type="spellStart"/>
            <w:r w:rsidRPr="000920EC">
              <w:rPr>
                <w:lang w:val="en-US"/>
              </w:rPr>
              <w:t>decodability</w:t>
            </w:r>
            <w:proofErr w:type="spellEnd"/>
            <w:r w:rsidRPr="000920EC">
              <w:rPr>
                <w:lang w:val="en-US"/>
              </w:rPr>
              <w:t xml:space="preserve">. In all programs, oral language development is featured prominently, and materials include daily oral language opportunities, both formal and informal, that include meaningful interactions among students. For Program </w:t>
            </w:r>
            <w:r w:rsidR="600A3829" w:rsidRPr="000920EC">
              <w:rPr>
                <w:lang w:val="en-US"/>
              </w:rPr>
              <w:t xml:space="preserve">Type </w:t>
            </w:r>
            <w:r w:rsidRPr="000920EC">
              <w:rPr>
                <w:lang w:val="en-US"/>
              </w:rPr>
              <w:t>3 (Basic Biliteracy), this includes both English and the language other than English.</w:t>
            </w:r>
          </w:p>
        </w:tc>
      </w:tr>
      <w:tr w:rsidR="000F7109" w:rsidRPr="000920EC" w14:paraId="45C0DB41" w14:textId="77777777" w:rsidTr="7AE04924">
        <w:trPr>
          <w:cantSplit/>
        </w:trPr>
        <w:tc>
          <w:tcPr>
            <w:tcW w:w="715" w:type="dxa"/>
          </w:tcPr>
          <w:p w14:paraId="393492F2" w14:textId="77777777" w:rsidR="000F7109" w:rsidRPr="000920EC" w:rsidRDefault="000F7109" w:rsidP="000F7109">
            <w:pPr>
              <w:spacing w:before="280"/>
              <w:rPr>
                <w:szCs w:val="24"/>
              </w:rPr>
            </w:pPr>
            <w:r w:rsidRPr="000920EC">
              <w:rPr>
                <w:szCs w:val="24"/>
              </w:rPr>
              <w:lastRenderedPageBreak/>
              <w:t>1.14</w:t>
            </w:r>
          </w:p>
        </w:tc>
        <w:tc>
          <w:tcPr>
            <w:tcW w:w="6480" w:type="dxa"/>
          </w:tcPr>
          <w:p w14:paraId="30F60E81" w14:textId="521BCB00" w:rsidR="000F7109" w:rsidRPr="000920EC" w:rsidRDefault="000F7109" w:rsidP="000F7109">
            <w:pPr>
              <w:spacing w:before="280"/>
              <w:rPr>
                <w:szCs w:val="24"/>
                <w:lang w:val="en-US"/>
              </w:rPr>
            </w:pPr>
            <w:r w:rsidRPr="000920EC">
              <w:rPr>
                <w:szCs w:val="24"/>
                <w:lang w:val="en-US"/>
              </w:rPr>
              <w:t>Materials include direct, explicit instruction of spelling using research-based, developmentally appropriate words for each grade level and, where appropriate, link spelling (encoding) with decoding as reciprocal skills. Spelling tasks are based on the phonemic and morphologic concepts taught at appropriate grade levels as defined in the CA CCSS for ELA.</w:t>
            </w:r>
          </w:p>
        </w:tc>
        <w:tc>
          <w:tcPr>
            <w:tcW w:w="6390" w:type="dxa"/>
          </w:tcPr>
          <w:p w14:paraId="6A97345E" w14:textId="4CA5B954" w:rsidR="000F7109" w:rsidRPr="000920EC" w:rsidRDefault="000F7109" w:rsidP="000F7109">
            <w:pPr>
              <w:spacing w:before="280"/>
              <w:rPr>
                <w:szCs w:val="24"/>
                <w:lang w:val="en-US"/>
              </w:rPr>
            </w:pPr>
            <w:r w:rsidRPr="000920EC">
              <w:rPr>
                <w:szCs w:val="24"/>
                <w:lang w:val="en-US"/>
              </w:rPr>
              <w:t xml:space="preserve">Spelling instruction should be embedded alongside phonics to deepen sound–symbol correspondences and improve both reading and phonological awareness outcomes. Materials should explicitly teach morphological patterns beyond simple letter–sound correspondences and basic spelling patterns (e.g., CVC, digraphs, blends), supporting students' ability to generalize decoding skills to authentic reading and writing tasks. Spelling tasks are based on the phonemic and morphological concepts taught at appropriate grade levels as defined in the </w:t>
            </w:r>
            <w:r w:rsidR="0028648C" w:rsidRPr="000920EC">
              <w:rPr>
                <w:szCs w:val="24"/>
                <w:lang w:val="en-US"/>
              </w:rPr>
              <w:t>CA CCSS for ELA/Literacy</w:t>
            </w:r>
            <w:r w:rsidRPr="000920EC">
              <w:rPr>
                <w:szCs w:val="24"/>
                <w:lang w:val="en-US"/>
              </w:rPr>
              <w:t xml:space="preserve"> and, for Program </w:t>
            </w:r>
            <w:r w:rsidR="0095292E" w:rsidRPr="000920EC">
              <w:rPr>
                <w:szCs w:val="24"/>
                <w:lang w:val="en-US"/>
              </w:rPr>
              <w:t xml:space="preserve">Type </w:t>
            </w:r>
            <w:r w:rsidRPr="000920EC">
              <w:rPr>
                <w:szCs w:val="24"/>
                <w:lang w:val="en-US"/>
              </w:rPr>
              <w:t>3 (Basic Biliteracy), as appropriate for the language other than English. Materials should provide instructions to ensure that students understand the meanings of the words that are the focus of instruction. Materials should include assessment tools measuring orthographic mapping development and automaticity of word recognition.</w:t>
            </w:r>
          </w:p>
        </w:tc>
      </w:tr>
      <w:tr w:rsidR="000F7109" w:rsidRPr="000920EC" w14:paraId="611DC60A" w14:textId="77777777" w:rsidTr="7AE04924">
        <w:trPr>
          <w:cantSplit/>
        </w:trPr>
        <w:tc>
          <w:tcPr>
            <w:tcW w:w="715" w:type="dxa"/>
          </w:tcPr>
          <w:p w14:paraId="12A8360A" w14:textId="77777777" w:rsidR="000F7109" w:rsidRPr="000920EC" w:rsidRDefault="000F7109" w:rsidP="000F7109">
            <w:pPr>
              <w:spacing w:before="280"/>
              <w:rPr>
                <w:szCs w:val="24"/>
              </w:rPr>
            </w:pPr>
            <w:r w:rsidRPr="000920EC">
              <w:rPr>
                <w:szCs w:val="24"/>
              </w:rPr>
              <w:lastRenderedPageBreak/>
              <w:t>1.15</w:t>
            </w:r>
          </w:p>
        </w:tc>
        <w:tc>
          <w:tcPr>
            <w:tcW w:w="6480" w:type="dxa"/>
          </w:tcPr>
          <w:p w14:paraId="5A2DE6E9" w14:textId="77777777" w:rsidR="000F7109" w:rsidRPr="000920EC" w:rsidRDefault="000F7109" w:rsidP="000F7109">
            <w:pPr>
              <w:spacing w:before="280"/>
              <w:rPr>
                <w:szCs w:val="24"/>
              </w:rPr>
            </w:pPr>
            <w:r w:rsidRPr="000920EC">
              <w:rPr>
                <w:szCs w:val="24"/>
              </w:rPr>
              <w:t>Materials provide direct, explicit, and systematic word-learning strategies and opportunities for student practice and application in key vocabulary connected to reading, writing, listening, and speaking, including academic vocabulary (described in more detail as Tier 2 words in Appendix A of the CCSS), discipline-specific words from content areas, and high-frequency words.</w:t>
            </w:r>
          </w:p>
        </w:tc>
        <w:tc>
          <w:tcPr>
            <w:tcW w:w="6390" w:type="dxa"/>
          </w:tcPr>
          <w:p w14:paraId="2E006B36" w14:textId="0CC39E77" w:rsidR="000F7109" w:rsidRPr="000920EC" w:rsidRDefault="000F7109" w:rsidP="000F7109">
            <w:pPr>
              <w:spacing w:before="280"/>
              <w:rPr>
                <w:szCs w:val="24"/>
                <w:lang w:val="en-US"/>
              </w:rPr>
            </w:pPr>
            <w:r w:rsidRPr="000920EC">
              <w:rPr>
                <w:szCs w:val="24"/>
                <w:lang w:val="en-US"/>
              </w:rPr>
              <w:t>Guidance for building vocabulary knowledge, including the use of visuals, actions, and props as appropriate, is included with attention to rich understanding beyond memorization. Multiple opportunities for students to engage with previously taught vocabulary in reading, writing, and discussion are provided. Materials highlight cognates and crosslinguistic connections. For English learner students</w:t>
            </w:r>
            <w:r w:rsidR="00F54F83" w:rsidRPr="000920EC">
              <w:rPr>
                <w:szCs w:val="24"/>
                <w:lang w:val="en-US"/>
              </w:rPr>
              <w:t>, including newcomer students,</w:t>
            </w:r>
            <w:r w:rsidRPr="000920EC">
              <w:rPr>
                <w:szCs w:val="24"/>
                <w:lang w:val="en-US"/>
              </w:rPr>
              <w:t xml:space="preserve"> at emerging proficiency levels, vocabulary instruction should include explicit support for understanding multiple meanings, word forms, and usage in different contexts, with particular attention to academic language that may not have direct translations in students' primary languages. For English learner students</w:t>
            </w:r>
            <w:r w:rsidR="00F54F83" w:rsidRPr="000920EC">
              <w:rPr>
                <w:szCs w:val="24"/>
                <w:lang w:val="en-US"/>
              </w:rPr>
              <w:t>, including newcomer students,</w:t>
            </w:r>
            <w:r w:rsidRPr="000920EC">
              <w:rPr>
                <w:szCs w:val="24"/>
                <w:lang w:val="en-US"/>
              </w:rPr>
              <w:t xml:space="preserve"> across proficiency levels, materials should support students to use grade-level </w:t>
            </w:r>
            <w:r w:rsidR="00AF3818" w:rsidRPr="000920EC">
              <w:rPr>
                <w:szCs w:val="24"/>
                <w:lang w:val="en-US"/>
              </w:rPr>
              <w:t>discipline-specific</w:t>
            </w:r>
            <w:r w:rsidRPr="000920EC">
              <w:rPr>
                <w:szCs w:val="24"/>
                <w:lang w:val="en-US"/>
              </w:rPr>
              <w:t xml:space="preserve"> and general academic vocabulary during conversations and in writing, reflecting the ELD Standards’ integrated approach to the development of speaking, listening, reading, and writing skills.</w:t>
            </w:r>
          </w:p>
        </w:tc>
      </w:tr>
      <w:tr w:rsidR="000F7109" w:rsidRPr="000920EC" w14:paraId="1055A0EE" w14:textId="77777777" w:rsidTr="7AE04924">
        <w:trPr>
          <w:cantSplit/>
        </w:trPr>
        <w:tc>
          <w:tcPr>
            <w:tcW w:w="715" w:type="dxa"/>
          </w:tcPr>
          <w:p w14:paraId="4E435C27" w14:textId="77777777" w:rsidR="000F7109" w:rsidRPr="000920EC" w:rsidRDefault="000F7109" w:rsidP="000F7109">
            <w:pPr>
              <w:spacing w:before="280"/>
              <w:rPr>
                <w:szCs w:val="24"/>
              </w:rPr>
            </w:pPr>
            <w:r w:rsidRPr="000920EC">
              <w:rPr>
                <w:szCs w:val="24"/>
              </w:rPr>
              <w:t>1.16</w:t>
            </w:r>
          </w:p>
        </w:tc>
        <w:tc>
          <w:tcPr>
            <w:tcW w:w="6480" w:type="dxa"/>
          </w:tcPr>
          <w:p w14:paraId="09331AF0" w14:textId="0CB7671C" w:rsidR="000F7109" w:rsidRPr="000920EC" w:rsidRDefault="000F7109" w:rsidP="000F7109">
            <w:pPr>
              <w:spacing w:before="280"/>
              <w:rPr>
                <w:szCs w:val="24"/>
              </w:rPr>
            </w:pPr>
            <w:r w:rsidRPr="000920EC">
              <w:rPr>
                <w:szCs w:val="24"/>
              </w:rPr>
              <w:t>Materials are aligned with the specific types of writing required by the CA CCSS for ELA, including the specific academic language and structures associated with the different genres of reading and writing. Direct instruction and assignments should provide scaffolding and progress in breadth, depth, and thematic development as specified by the grade-level standards.</w:t>
            </w:r>
          </w:p>
        </w:tc>
        <w:tc>
          <w:tcPr>
            <w:tcW w:w="6390" w:type="dxa"/>
          </w:tcPr>
          <w:p w14:paraId="089D29B4" w14:textId="77777777" w:rsidR="000F7109" w:rsidRPr="000920EC" w:rsidRDefault="000F7109" w:rsidP="000F7109">
            <w:pPr>
              <w:rPr>
                <w:szCs w:val="24"/>
              </w:rPr>
            </w:pPr>
            <w:r w:rsidRPr="000920EC">
              <w:rPr>
                <w:szCs w:val="24"/>
                <w:lang w:val="en-US"/>
              </w:rPr>
              <w:t xml:space="preserve">Guidance is provided for students to write in response to text, thereby increasing comprehension, and to write for their own purposes in a range of genres identified in the </w:t>
            </w:r>
            <w:r w:rsidRPr="000920EC">
              <w:rPr>
                <w:i/>
                <w:iCs/>
                <w:szCs w:val="24"/>
                <w:lang w:val="en-US"/>
              </w:rPr>
              <w:t>ELA/ELD Framework</w:t>
            </w:r>
            <w:r w:rsidRPr="000920EC">
              <w:rPr>
                <w:szCs w:val="24"/>
                <w:lang w:val="en-US"/>
              </w:rPr>
              <w:t>.</w:t>
            </w:r>
          </w:p>
        </w:tc>
      </w:tr>
      <w:tr w:rsidR="000F7109" w:rsidRPr="000920EC" w14:paraId="12E9D01C" w14:textId="77777777" w:rsidTr="7AE04924">
        <w:trPr>
          <w:cantSplit/>
        </w:trPr>
        <w:tc>
          <w:tcPr>
            <w:tcW w:w="715" w:type="dxa"/>
          </w:tcPr>
          <w:p w14:paraId="400B8953" w14:textId="77777777" w:rsidR="000F7109" w:rsidRPr="000920EC" w:rsidRDefault="000F7109" w:rsidP="000F7109">
            <w:pPr>
              <w:spacing w:before="280"/>
              <w:rPr>
                <w:szCs w:val="24"/>
              </w:rPr>
            </w:pPr>
            <w:r w:rsidRPr="000920EC">
              <w:rPr>
                <w:szCs w:val="24"/>
              </w:rPr>
              <w:lastRenderedPageBreak/>
              <w:t>1.17</w:t>
            </w:r>
          </w:p>
        </w:tc>
        <w:tc>
          <w:tcPr>
            <w:tcW w:w="6480" w:type="dxa"/>
          </w:tcPr>
          <w:p w14:paraId="15A01E34" w14:textId="77777777" w:rsidR="000F7109" w:rsidRPr="000920EC" w:rsidRDefault="2D2255C3" w:rsidP="000F7109">
            <w:pPr>
              <w:spacing w:before="280"/>
            </w:pPr>
            <w:r w:rsidRPr="000920EC">
              <w:rPr>
                <w:lang w:val="en-US"/>
              </w:rPr>
              <w:t>Materials include a variety of student writing samples with corresponding model rubrics or evaluation tools for use by students and teachers.</w:t>
            </w:r>
          </w:p>
        </w:tc>
        <w:tc>
          <w:tcPr>
            <w:tcW w:w="6390" w:type="dxa"/>
          </w:tcPr>
          <w:p w14:paraId="3AB37DB1" w14:textId="77777777" w:rsidR="000F7109" w:rsidRPr="000920EC" w:rsidRDefault="000F7109" w:rsidP="000F7109">
            <w:pPr>
              <w:spacing w:before="280"/>
              <w:rPr>
                <w:szCs w:val="24"/>
              </w:rPr>
            </w:pPr>
            <w:r w:rsidRPr="000920EC">
              <w:rPr>
                <w:szCs w:val="24"/>
              </w:rPr>
              <w:t>No updated guidance.</w:t>
            </w:r>
          </w:p>
        </w:tc>
      </w:tr>
      <w:tr w:rsidR="000F7109" w:rsidRPr="000920EC" w14:paraId="200D3E68" w14:textId="77777777" w:rsidTr="7AE04924">
        <w:trPr>
          <w:cantSplit/>
        </w:trPr>
        <w:tc>
          <w:tcPr>
            <w:tcW w:w="715" w:type="dxa"/>
          </w:tcPr>
          <w:p w14:paraId="2EE18FB9" w14:textId="77777777" w:rsidR="000F7109" w:rsidRPr="000920EC" w:rsidRDefault="000F7109" w:rsidP="000F7109">
            <w:pPr>
              <w:spacing w:before="280"/>
              <w:rPr>
                <w:szCs w:val="24"/>
              </w:rPr>
            </w:pPr>
            <w:r w:rsidRPr="000920EC">
              <w:rPr>
                <w:szCs w:val="24"/>
              </w:rPr>
              <w:t>1.18</w:t>
            </w:r>
          </w:p>
        </w:tc>
        <w:tc>
          <w:tcPr>
            <w:tcW w:w="6480" w:type="dxa"/>
          </w:tcPr>
          <w:p w14:paraId="1E5385F9" w14:textId="77777777" w:rsidR="000F7109" w:rsidRPr="000920EC" w:rsidRDefault="000F7109" w:rsidP="000F7109">
            <w:pPr>
              <w:spacing w:before="280"/>
              <w:rPr>
                <w:szCs w:val="24"/>
              </w:rPr>
            </w:pPr>
            <w:r w:rsidRPr="000920EC">
              <w:rPr>
                <w:szCs w:val="24"/>
              </w:rPr>
              <w:t>A variety of writing activities and assignments, addressing the grade-level progressions of all three types of writing, should be provided that integrate reading, speaking, listening, and language instruction, vary in length, highlight different requirements of the writing process, emphasize writing to sources, incorporate research projects, and connect to literature and informational texts that serve as models of writing.</w:t>
            </w:r>
          </w:p>
        </w:tc>
        <w:tc>
          <w:tcPr>
            <w:tcW w:w="6390" w:type="dxa"/>
          </w:tcPr>
          <w:p w14:paraId="05476C2A" w14:textId="47A2F1A1" w:rsidR="000F7109" w:rsidRPr="000920EC" w:rsidRDefault="000F7109" w:rsidP="000F7109">
            <w:pPr>
              <w:spacing w:before="280"/>
              <w:rPr>
                <w:szCs w:val="24"/>
              </w:rPr>
            </w:pPr>
            <w:r w:rsidRPr="000920EC">
              <w:rPr>
                <w:szCs w:val="24"/>
              </w:rPr>
              <w:t>For Program</w:t>
            </w:r>
            <w:r w:rsidR="0095292E" w:rsidRPr="000920EC">
              <w:rPr>
                <w:szCs w:val="24"/>
              </w:rPr>
              <w:t xml:space="preserve"> Types</w:t>
            </w:r>
            <w:r w:rsidRPr="000920EC">
              <w:rPr>
                <w:szCs w:val="24"/>
              </w:rPr>
              <w:t xml:space="preserve"> 2 and 3, materials include examples of crosslinguistic transfer (e.g., cognates) and non-transfer (e.g., capitalization, punctuation, false cognates).</w:t>
            </w:r>
          </w:p>
        </w:tc>
      </w:tr>
      <w:tr w:rsidR="000F7109" w:rsidRPr="000920EC" w14:paraId="380C1F44" w14:textId="77777777" w:rsidTr="7AE04924">
        <w:trPr>
          <w:cantSplit/>
        </w:trPr>
        <w:tc>
          <w:tcPr>
            <w:tcW w:w="715" w:type="dxa"/>
          </w:tcPr>
          <w:p w14:paraId="371FE9A2" w14:textId="77777777" w:rsidR="000F7109" w:rsidRPr="000920EC" w:rsidRDefault="000F7109" w:rsidP="000F7109">
            <w:pPr>
              <w:spacing w:before="280"/>
              <w:rPr>
                <w:szCs w:val="24"/>
              </w:rPr>
            </w:pPr>
            <w:r w:rsidRPr="000920EC">
              <w:rPr>
                <w:szCs w:val="24"/>
              </w:rPr>
              <w:t>1.19</w:t>
            </w:r>
          </w:p>
        </w:tc>
        <w:tc>
          <w:tcPr>
            <w:tcW w:w="6480" w:type="dxa"/>
          </w:tcPr>
          <w:p w14:paraId="5E52BB20" w14:textId="77777777" w:rsidR="000F7109" w:rsidRPr="000920EC" w:rsidRDefault="000F7109" w:rsidP="000F7109">
            <w:pPr>
              <w:spacing w:before="280"/>
              <w:rPr>
                <w:szCs w:val="24"/>
                <w:lang w:val="en-US"/>
              </w:rPr>
            </w:pPr>
            <w:r w:rsidRPr="000920EC">
              <w:rPr>
                <w:szCs w:val="24"/>
                <w:lang w:val="en-US"/>
              </w:rPr>
              <w:t>A variety of writing activities and assignments should be provided that ask students to draw on their life experience, their imagination, and the texts they encounter through reading or read-</w:t>
            </w:r>
            <w:proofErr w:type="spellStart"/>
            <w:r w:rsidRPr="000920EC">
              <w:rPr>
                <w:szCs w:val="24"/>
                <w:lang w:val="en-US"/>
              </w:rPr>
              <w:t>alouds</w:t>
            </w:r>
            <w:proofErr w:type="spellEnd"/>
            <w:r w:rsidRPr="000920EC">
              <w:rPr>
                <w:szCs w:val="24"/>
                <w:lang w:val="en-US"/>
              </w:rPr>
              <w:t>.</w:t>
            </w:r>
          </w:p>
        </w:tc>
        <w:tc>
          <w:tcPr>
            <w:tcW w:w="6390" w:type="dxa"/>
          </w:tcPr>
          <w:p w14:paraId="26E19B36" w14:textId="77777777" w:rsidR="000F7109" w:rsidRPr="000920EC" w:rsidRDefault="000F7109" w:rsidP="000F7109">
            <w:pPr>
              <w:spacing w:before="280"/>
              <w:rPr>
                <w:szCs w:val="24"/>
              </w:rPr>
            </w:pPr>
            <w:r w:rsidRPr="000920EC">
              <w:rPr>
                <w:szCs w:val="24"/>
              </w:rPr>
              <w:t>No updated guidance.</w:t>
            </w:r>
          </w:p>
        </w:tc>
      </w:tr>
      <w:tr w:rsidR="000F7109" w:rsidRPr="000920EC" w14:paraId="190F50D4" w14:textId="77777777" w:rsidTr="7AE04924">
        <w:trPr>
          <w:cantSplit/>
        </w:trPr>
        <w:tc>
          <w:tcPr>
            <w:tcW w:w="715" w:type="dxa"/>
          </w:tcPr>
          <w:p w14:paraId="44183378" w14:textId="77777777" w:rsidR="000F7109" w:rsidRPr="000920EC" w:rsidRDefault="000F7109" w:rsidP="000F7109">
            <w:pPr>
              <w:spacing w:before="280"/>
              <w:rPr>
                <w:szCs w:val="24"/>
              </w:rPr>
            </w:pPr>
            <w:r w:rsidRPr="000920EC">
              <w:rPr>
                <w:szCs w:val="24"/>
              </w:rPr>
              <w:t>1.20</w:t>
            </w:r>
          </w:p>
        </w:tc>
        <w:tc>
          <w:tcPr>
            <w:tcW w:w="6480" w:type="dxa"/>
          </w:tcPr>
          <w:p w14:paraId="6F7B4C2C" w14:textId="77777777" w:rsidR="000F7109" w:rsidRPr="000920EC" w:rsidRDefault="000F7109" w:rsidP="000F7109">
            <w:pPr>
              <w:spacing w:before="280"/>
              <w:rPr>
                <w:szCs w:val="24"/>
              </w:rPr>
            </w:pPr>
            <w:r w:rsidRPr="000920EC">
              <w:rPr>
                <w:szCs w:val="24"/>
              </w:rPr>
              <w:t>Materials are designed to promote relevant academic discussions around grade-level topics and texts, as specified by the grade-level standards, and include speaking and listening prompts, questions, and evaluation tools to strengthen students' listening skills and their ability to respond to and challenge follow-up responses and evidence.</w:t>
            </w:r>
          </w:p>
        </w:tc>
        <w:tc>
          <w:tcPr>
            <w:tcW w:w="6390" w:type="dxa"/>
          </w:tcPr>
          <w:p w14:paraId="68261C0F" w14:textId="13BB0295" w:rsidR="000F7109" w:rsidRPr="000920EC" w:rsidRDefault="000F7109" w:rsidP="000F7109">
            <w:pPr>
              <w:spacing w:before="280"/>
              <w:rPr>
                <w:lang w:val="en-US"/>
              </w:rPr>
            </w:pPr>
            <w:r w:rsidRPr="000920EC">
              <w:rPr>
                <w:lang w:val="en-US"/>
              </w:rPr>
              <w:t>Materials support back-and-forth dialogue by including structures and routines, and varied grouping suggestions, to ensure meaningful input from all students.</w:t>
            </w:r>
          </w:p>
        </w:tc>
      </w:tr>
      <w:tr w:rsidR="000F7109" w:rsidRPr="000920EC" w14:paraId="25781BFF" w14:textId="77777777" w:rsidTr="7AE04924">
        <w:trPr>
          <w:cantSplit/>
        </w:trPr>
        <w:tc>
          <w:tcPr>
            <w:tcW w:w="715" w:type="dxa"/>
          </w:tcPr>
          <w:p w14:paraId="7B9CA5A3" w14:textId="77777777" w:rsidR="000F7109" w:rsidRPr="000920EC" w:rsidRDefault="000F7109" w:rsidP="000F7109">
            <w:pPr>
              <w:spacing w:before="280"/>
              <w:rPr>
                <w:szCs w:val="24"/>
              </w:rPr>
            </w:pPr>
            <w:r w:rsidRPr="000920EC">
              <w:rPr>
                <w:szCs w:val="24"/>
              </w:rPr>
              <w:lastRenderedPageBreak/>
              <w:t>1.21</w:t>
            </w:r>
          </w:p>
        </w:tc>
        <w:tc>
          <w:tcPr>
            <w:tcW w:w="6480" w:type="dxa"/>
          </w:tcPr>
          <w:p w14:paraId="438B4923" w14:textId="77777777" w:rsidR="000F7109" w:rsidRPr="000920EC" w:rsidRDefault="000F7109" w:rsidP="000F7109">
            <w:pPr>
              <w:spacing w:before="280"/>
              <w:rPr>
                <w:szCs w:val="24"/>
                <w:lang w:val="en-US"/>
              </w:rPr>
            </w:pPr>
            <w:r w:rsidRPr="000920EC">
              <w:rPr>
                <w:szCs w:val="24"/>
                <w:lang w:val="en-US"/>
              </w:rPr>
              <w:t>For Program 1 Basic ELA, Program 2 Basic ELA/ELD, and Program 3 Basic Biliteracy, materials provide guidance for differentiated instruction by teachers to support success for all students in reading, writing, speaking</w:t>
            </w:r>
            <w:proofErr w:type="gramStart"/>
            <w:r w:rsidRPr="000920EC">
              <w:rPr>
                <w:szCs w:val="24"/>
                <w:lang w:val="en-US"/>
              </w:rPr>
              <w:t>, listening</w:t>
            </w:r>
            <w:proofErr w:type="gramEnd"/>
            <w:r w:rsidRPr="000920EC">
              <w:rPr>
                <w:szCs w:val="24"/>
                <w:lang w:val="en-US"/>
              </w:rPr>
              <w:t xml:space="preserve">, and language in the basic program. The differentiated instruction is embedded as part of the basic program and includes the following: a. Teacher edition and student materials that reinforce and extend the regular classroom curriculum and instruction in all strands. b. Instruction to increase background knowledge and prerequisite skills. c. Additional opportunities for the teacher to </w:t>
            </w:r>
            <w:proofErr w:type="spellStart"/>
            <w:proofErr w:type="gramStart"/>
            <w:r w:rsidRPr="000920EC">
              <w:rPr>
                <w:szCs w:val="24"/>
                <w:lang w:val="en-US"/>
              </w:rPr>
              <w:t>preteach</w:t>
            </w:r>
            <w:proofErr w:type="spellEnd"/>
            <w:proofErr w:type="gramEnd"/>
            <w:r w:rsidRPr="000920EC">
              <w:rPr>
                <w:szCs w:val="24"/>
                <w:lang w:val="en-US"/>
              </w:rPr>
              <w:t xml:space="preserve"> planned content, to check for students' understanding, to reteach materials already taught, and for students to practice key skills and strategies. d. Additional support in areas where students are likely to have difficulty, including phonological-based spelling; listening and reading comprehension; organization and delivery of oral communication; speaking and writing applications; academic language; sentence structure and syntax; and the knowledge of language and its conventions.</w:t>
            </w:r>
          </w:p>
        </w:tc>
        <w:tc>
          <w:tcPr>
            <w:tcW w:w="6390" w:type="dxa"/>
          </w:tcPr>
          <w:p w14:paraId="75B114CE" w14:textId="0CE1ADF3" w:rsidR="000F7109" w:rsidRPr="000920EC" w:rsidRDefault="0DED909F">
            <w:r w:rsidRPr="000920EC">
              <w:rPr>
                <w:lang w:val="en-US"/>
              </w:rPr>
              <w:t xml:space="preserve">Differentiated instruction should explicitly align with MTSS tier placement. Materials should include </w:t>
            </w:r>
            <w:proofErr w:type="gramStart"/>
            <w:r w:rsidRPr="000920EC">
              <w:rPr>
                <w:lang w:val="en-US"/>
              </w:rPr>
              <w:t>supports</w:t>
            </w:r>
            <w:proofErr w:type="gramEnd"/>
            <w:r w:rsidRPr="000920EC">
              <w:rPr>
                <w:lang w:val="en-US"/>
              </w:rPr>
              <w:t xml:space="preserve"> for students with dyslexia characteristics identified through screening, encompassing both phonological supports (e.g., multisensory techniques, extended practice with controlled text) and visual accessibility features (e.g., specialized formatting, spacing adjustments, reading tools, and alternative formats such as audio or digital text).</w:t>
            </w:r>
          </w:p>
        </w:tc>
      </w:tr>
      <w:tr w:rsidR="000F7109" w:rsidRPr="000920EC" w14:paraId="77FF2B60" w14:textId="77777777" w:rsidTr="7AE04924">
        <w:trPr>
          <w:cantSplit/>
        </w:trPr>
        <w:tc>
          <w:tcPr>
            <w:tcW w:w="715" w:type="dxa"/>
          </w:tcPr>
          <w:p w14:paraId="0BD6D48A" w14:textId="77777777" w:rsidR="000F7109" w:rsidRPr="000920EC" w:rsidRDefault="000F7109" w:rsidP="000F7109">
            <w:pPr>
              <w:spacing w:before="280"/>
              <w:rPr>
                <w:szCs w:val="24"/>
              </w:rPr>
            </w:pPr>
            <w:r w:rsidRPr="000920EC">
              <w:rPr>
                <w:szCs w:val="24"/>
              </w:rPr>
              <w:lastRenderedPageBreak/>
              <w:t>1.22</w:t>
            </w:r>
          </w:p>
        </w:tc>
        <w:tc>
          <w:tcPr>
            <w:tcW w:w="6480" w:type="dxa"/>
          </w:tcPr>
          <w:p w14:paraId="549CAF4D"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For Program 1 Basic ELA, Program 2 Basic ELA/ELD, and Program 3 Basic Biliteracy, materials provide a reading intervention supplement for grades kindergarten through grade six. The instructional strategies should be consistent with those used in the basic program and include the following: </w:t>
            </w:r>
          </w:p>
          <w:p w14:paraId="0F15D2C2" w14:textId="03196172" w:rsidR="00B9508A" w:rsidRPr="000920EC" w:rsidRDefault="000F7109" w:rsidP="007E0395">
            <w:pPr>
              <w:spacing w:before="100" w:after="100" w:line="240" w:lineRule="auto"/>
              <w:contextualSpacing/>
              <w:rPr>
                <w:szCs w:val="24"/>
                <w:lang w:val="en-US"/>
              </w:rPr>
            </w:pPr>
            <w:r w:rsidRPr="000920EC">
              <w:rPr>
                <w:szCs w:val="24"/>
                <w:lang w:val="en-US"/>
              </w:rPr>
              <w:t xml:space="preserve">a. Intervention materials for efficient and effective use in tutorial or small-group instructional settings. These materials focus on students who need reteaching and practice in one or more of the four identified key foundational skills that are part of the Reading Standards: Foundational Skills in the CA CCSS for ELA: (1) print concepts; (2) phonological awareness; (3) phonics and word recognition; and (4) fluency. </w:t>
            </w:r>
          </w:p>
          <w:p w14:paraId="154AD786"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b. Grade-related foundational skills materials are designed for explicit, sequential, and systematic instruction and include periodic progress-monitoring assessments for determining attainment of the skill or skills taught. </w:t>
            </w:r>
          </w:p>
          <w:p w14:paraId="75C8D5CF"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c. For kindergarten through grade three, each grade-related set of materials will be distinct, building on the previous grade-related instruction. As a result, there will be four sets of grade-related supplemental reading intervention materials: (a) kindergarten, (b) first grade with kindergarten materials, (c) second grade with first grade and kindergarten materials, and (d) third grade with second, first, and kindergarten materials. </w:t>
            </w:r>
          </w:p>
          <w:p w14:paraId="4BA46FE0" w14:textId="075227AD" w:rsidR="000F7109" w:rsidRPr="000920EC" w:rsidRDefault="000F7109" w:rsidP="007E0395">
            <w:pPr>
              <w:spacing w:before="100" w:after="100" w:line="240" w:lineRule="auto"/>
              <w:contextualSpacing/>
              <w:rPr>
                <w:szCs w:val="24"/>
                <w:lang w:val="en-US"/>
              </w:rPr>
            </w:pPr>
            <w:r w:rsidRPr="000920EC">
              <w:rPr>
                <w:szCs w:val="24"/>
                <w:lang w:val="en-US"/>
              </w:rPr>
              <w:t>d. One set of materials for grades four through six, which includes foundational standards from grades two through five.</w:t>
            </w:r>
          </w:p>
        </w:tc>
        <w:tc>
          <w:tcPr>
            <w:tcW w:w="6390" w:type="dxa"/>
          </w:tcPr>
          <w:p w14:paraId="7E64B19F" w14:textId="7A907E23" w:rsidR="000F7109" w:rsidRPr="000920EC" w:rsidRDefault="2F7020C9" w:rsidP="000F7109">
            <w:pPr>
              <w:spacing w:before="280"/>
              <w:rPr>
                <w:lang w:val="en-US"/>
              </w:rPr>
            </w:pPr>
            <w:r w:rsidRPr="000920EC">
              <w:rPr>
                <w:lang w:val="en-US"/>
              </w:rPr>
              <w:t>Intervention materials should align with MTSS approaches, including diagnostic assessments designed to identify student strengths and needs</w:t>
            </w:r>
            <w:r w:rsidR="00E37829" w:rsidRPr="000920EC">
              <w:rPr>
                <w:lang w:val="en-US"/>
              </w:rPr>
              <w:t>,</w:t>
            </w:r>
            <w:r w:rsidRPr="000920EC">
              <w:rPr>
                <w:lang w:val="en-US"/>
              </w:rPr>
              <w:t xml:space="preserve"> intervention protocols addressing specific student needs identified through screening</w:t>
            </w:r>
            <w:r w:rsidR="00E37829" w:rsidRPr="000920EC">
              <w:rPr>
                <w:lang w:val="en-US"/>
              </w:rPr>
              <w:t>,</w:t>
            </w:r>
            <w:r w:rsidRPr="000920EC">
              <w:rPr>
                <w:lang w:val="en-US"/>
              </w:rPr>
              <w:t xml:space="preserve"> tools for monitoring student progress</w:t>
            </w:r>
            <w:r w:rsidR="00E37829" w:rsidRPr="000920EC">
              <w:rPr>
                <w:lang w:val="en-US"/>
              </w:rPr>
              <w:t>,</w:t>
            </w:r>
            <w:r w:rsidRPr="000920EC">
              <w:rPr>
                <w:lang w:val="en-US"/>
              </w:rPr>
              <w:t xml:space="preserve"> and structured literacy components supporting</w:t>
            </w:r>
            <w:r w:rsidR="00E37829" w:rsidRPr="000920EC">
              <w:rPr>
                <w:lang w:val="en-US"/>
              </w:rPr>
              <w:t xml:space="preserve"> the</w:t>
            </w:r>
            <w:r w:rsidRPr="000920EC">
              <w:rPr>
                <w:lang w:val="en-US"/>
              </w:rPr>
              <w:t xml:space="preserve"> </w:t>
            </w:r>
            <w:r w:rsidRPr="000920EC">
              <w:rPr>
                <w:i/>
                <w:iCs/>
                <w:lang w:val="en-US"/>
              </w:rPr>
              <w:t>California Dyslexia Guidelines</w:t>
            </w:r>
            <w:r w:rsidRPr="000920EC">
              <w:rPr>
                <w:lang w:val="en-US"/>
              </w:rPr>
              <w:t>. Materials should include suggested implementation guidance regarding dosage (frequency, duration, group size) for each intervention tier.</w:t>
            </w:r>
          </w:p>
        </w:tc>
      </w:tr>
      <w:tr w:rsidR="000F7109" w:rsidRPr="000920EC" w14:paraId="0E7593F1" w14:textId="77777777" w:rsidTr="7AE04924">
        <w:trPr>
          <w:cantSplit/>
        </w:trPr>
        <w:tc>
          <w:tcPr>
            <w:tcW w:w="715" w:type="dxa"/>
          </w:tcPr>
          <w:p w14:paraId="13300394" w14:textId="77777777" w:rsidR="000F7109" w:rsidRPr="000920EC" w:rsidRDefault="000F7109" w:rsidP="000F7109">
            <w:pPr>
              <w:spacing w:before="280"/>
              <w:rPr>
                <w:szCs w:val="24"/>
              </w:rPr>
            </w:pPr>
            <w:r w:rsidRPr="000920EC">
              <w:rPr>
                <w:szCs w:val="24"/>
              </w:rPr>
              <w:lastRenderedPageBreak/>
              <w:t>1.23</w:t>
            </w:r>
          </w:p>
        </w:tc>
        <w:tc>
          <w:tcPr>
            <w:tcW w:w="6480" w:type="dxa"/>
          </w:tcPr>
          <w:p w14:paraId="1624950F"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In Program 2 Basic ELA/ELD, Program 3 Basic Biliteracy, and Program 5 Specialized ELD, the ELD instructional materials: </w:t>
            </w:r>
          </w:p>
          <w:p w14:paraId="3E4C294C"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a. Should refer to and address the Guidance provided in the CA ELD Standards. </w:t>
            </w:r>
          </w:p>
          <w:p w14:paraId="399478D3"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b. Should refer to and address the Guidance provided in this ELA/ELD Framework, Chapter 2, Figure 2.23 "Essential Features of Designated ELD Instruction." </w:t>
            </w:r>
          </w:p>
          <w:p w14:paraId="0F44FD51" w14:textId="77777777" w:rsidR="00B9508A" w:rsidRPr="000920EC" w:rsidRDefault="000F7109" w:rsidP="007E0395">
            <w:pPr>
              <w:spacing w:before="100" w:after="100" w:line="240" w:lineRule="auto"/>
              <w:contextualSpacing/>
              <w:rPr>
                <w:szCs w:val="24"/>
                <w:lang w:val="en-US"/>
              </w:rPr>
            </w:pPr>
            <w:r w:rsidRPr="000920EC">
              <w:rPr>
                <w:szCs w:val="24"/>
                <w:lang w:val="en-US"/>
              </w:rPr>
              <w:t>c. Should address differentiation of the Emerging, Expanding, and Bridging levels of proficiency in Programs 2 and 3 to ensure English acquisition as quickly and effectively as possible. For Program 5, the ELD instructional materials should address differentiation of the Expanding and Bridging levels of proficiency to ensure English acquisition as quickly and effectively as possible.</w:t>
            </w:r>
          </w:p>
          <w:p w14:paraId="5D25DDEB"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 d. Provide Guidance for instruction that targets a proficiency level while progressing towards attainment of grade-level ELA standards. </w:t>
            </w:r>
          </w:p>
          <w:p w14:paraId="2B082C40"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e. Provide explicit linguistic instruction, practice, and skills development, including those that are transferable from students' primary language to the target language. </w:t>
            </w:r>
          </w:p>
          <w:p w14:paraId="28B4471B"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f. Provide explicit, direct teaching of standard forms of English (e.g., vocabulary, syntax, morphology, functions and conventions, and foundational skills). </w:t>
            </w:r>
          </w:p>
          <w:p w14:paraId="37C546AC"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g. Include an emphasis on academic language as well as conversational language. </w:t>
            </w:r>
          </w:p>
          <w:p w14:paraId="3406086D" w14:textId="32F68E7E" w:rsidR="000F7109" w:rsidRPr="000920EC" w:rsidRDefault="000F7109" w:rsidP="007E0395">
            <w:pPr>
              <w:spacing w:before="100" w:after="100" w:line="240" w:lineRule="auto"/>
              <w:contextualSpacing/>
              <w:rPr>
                <w:szCs w:val="24"/>
                <w:lang w:val="en-US"/>
              </w:rPr>
            </w:pPr>
            <w:proofErr w:type="gramStart"/>
            <w:r w:rsidRPr="000920EC">
              <w:rPr>
                <w:szCs w:val="24"/>
                <w:lang w:val="en-US"/>
              </w:rPr>
              <w:t>h. Provide</w:t>
            </w:r>
            <w:proofErr w:type="gramEnd"/>
            <w:r w:rsidRPr="000920EC">
              <w:rPr>
                <w:szCs w:val="24"/>
                <w:lang w:val="en-US"/>
              </w:rPr>
              <w:t xml:space="preserve"> opportunities for active engagement with a focus on oral and written language development, emphasizing listening and speaking and incorporating </w:t>
            </w:r>
          </w:p>
        </w:tc>
        <w:tc>
          <w:tcPr>
            <w:tcW w:w="6390" w:type="dxa"/>
          </w:tcPr>
          <w:p w14:paraId="667E1842" w14:textId="7BF1EA79" w:rsidR="000F7109" w:rsidRPr="000920EC" w:rsidRDefault="0DED909F" w:rsidP="000F7109">
            <w:pPr>
              <w:spacing w:before="280"/>
            </w:pPr>
            <w:r w:rsidRPr="000920EC">
              <w:t>Materials should include differentiation not only by ELD proficiency level but, as appropriate, by English learner student typology (e.g., newcomer students at the Emerging level, English learner students at risk of becoming or who are long-term English learner students, English learner students with disabilities) and should provide supports and strategies for English learner students to fully participate in all instruction.</w:t>
            </w:r>
          </w:p>
        </w:tc>
      </w:tr>
      <w:tr w:rsidR="00E6366E" w:rsidRPr="000920EC" w14:paraId="02AE5223" w14:textId="77777777" w:rsidTr="7AE04924">
        <w:trPr>
          <w:cantSplit/>
        </w:trPr>
        <w:tc>
          <w:tcPr>
            <w:tcW w:w="715" w:type="dxa"/>
          </w:tcPr>
          <w:p w14:paraId="39E486E2" w14:textId="314FE95A" w:rsidR="00E6366E" w:rsidRPr="000920EC" w:rsidRDefault="4FF528A7" w:rsidP="7AE04924">
            <w:pPr>
              <w:spacing w:before="280"/>
            </w:pPr>
            <w:r w:rsidRPr="000920EC">
              <w:lastRenderedPageBreak/>
              <w:t>1.23</w:t>
            </w:r>
          </w:p>
        </w:tc>
        <w:tc>
          <w:tcPr>
            <w:tcW w:w="6480" w:type="dxa"/>
          </w:tcPr>
          <w:p w14:paraId="0310C45F" w14:textId="77777777" w:rsidR="00E6366E" w:rsidRPr="000920EC" w:rsidRDefault="00FF4F9B" w:rsidP="007E0395">
            <w:pPr>
              <w:spacing w:before="100" w:after="100" w:line="240" w:lineRule="auto"/>
              <w:contextualSpacing/>
              <w:rPr>
                <w:szCs w:val="24"/>
              </w:rPr>
            </w:pPr>
            <w:r w:rsidRPr="000920EC">
              <w:rPr>
                <w:szCs w:val="24"/>
              </w:rPr>
              <w:t>(continued)</w:t>
            </w:r>
          </w:p>
          <w:p w14:paraId="50F1EF72" w14:textId="77777777" w:rsidR="00B9508A" w:rsidRPr="000920EC" w:rsidRDefault="00FF4F9B" w:rsidP="007E0395">
            <w:pPr>
              <w:spacing w:before="100" w:after="100" w:line="240" w:lineRule="auto"/>
              <w:contextualSpacing/>
              <w:rPr>
                <w:szCs w:val="24"/>
                <w:lang w:val="en-US"/>
              </w:rPr>
            </w:pPr>
            <w:r w:rsidRPr="000920EC">
              <w:rPr>
                <w:szCs w:val="24"/>
                <w:lang w:val="en-US"/>
              </w:rPr>
              <w:t xml:space="preserve">reading and writing. </w:t>
            </w:r>
          </w:p>
          <w:p w14:paraId="2250D6EC" w14:textId="77777777" w:rsidR="00B9508A" w:rsidRPr="000920EC" w:rsidRDefault="00FF4F9B" w:rsidP="007E0395">
            <w:pPr>
              <w:spacing w:before="100" w:after="100" w:line="240" w:lineRule="auto"/>
              <w:contextualSpacing/>
              <w:rPr>
                <w:szCs w:val="24"/>
                <w:lang w:val="en-US"/>
              </w:rPr>
            </w:pPr>
            <w:r w:rsidRPr="000920EC">
              <w:rPr>
                <w:szCs w:val="24"/>
                <w:lang w:val="en-US"/>
              </w:rPr>
              <w:t xml:space="preserve">i. Integrate meaning and communication to support explicit teaching of language and to facilitate and motivate second-language acquisition and use of targeted language forms. </w:t>
            </w:r>
          </w:p>
          <w:p w14:paraId="0F174FFD" w14:textId="031A4835" w:rsidR="00FF4F9B" w:rsidRPr="000920EC" w:rsidRDefault="00FF4F9B" w:rsidP="007E0395">
            <w:pPr>
              <w:spacing w:before="100" w:after="100" w:line="240" w:lineRule="auto"/>
              <w:contextualSpacing/>
              <w:rPr>
                <w:szCs w:val="24"/>
              </w:rPr>
            </w:pPr>
            <w:r w:rsidRPr="000920EC">
              <w:rPr>
                <w:szCs w:val="24"/>
                <w:lang w:val="en-US"/>
              </w:rPr>
              <w:t>j. Provide Guidance on the use of formative assessment strategies to meet ELD learning goals.</w:t>
            </w:r>
          </w:p>
        </w:tc>
        <w:tc>
          <w:tcPr>
            <w:tcW w:w="6390" w:type="dxa"/>
          </w:tcPr>
          <w:p w14:paraId="0C64661E" w14:textId="3061A461" w:rsidR="00E6366E" w:rsidRPr="000920EC" w:rsidRDefault="00FF4F9B" w:rsidP="000F7109">
            <w:pPr>
              <w:spacing w:before="280"/>
              <w:rPr>
                <w:szCs w:val="24"/>
              </w:rPr>
            </w:pPr>
            <w:r w:rsidRPr="000920EC">
              <w:rPr>
                <w:szCs w:val="24"/>
              </w:rPr>
              <w:t>(see above)</w:t>
            </w:r>
          </w:p>
        </w:tc>
      </w:tr>
      <w:tr w:rsidR="000F7109" w:rsidRPr="000920EC" w14:paraId="46EFE25C" w14:textId="77777777" w:rsidTr="7AE04924">
        <w:trPr>
          <w:cantSplit/>
        </w:trPr>
        <w:tc>
          <w:tcPr>
            <w:tcW w:w="715" w:type="dxa"/>
          </w:tcPr>
          <w:p w14:paraId="4FB9309C" w14:textId="77777777" w:rsidR="000F7109" w:rsidRPr="000920EC" w:rsidRDefault="000F7109" w:rsidP="000F7109">
            <w:pPr>
              <w:spacing w:before="280"/>
              <w:rPr>
                <w:szCs w:val="24"/>
              </w:rPr>
            </w:pPr>
            <w:r w:rsidRPr="000920EC">
              <w:rPr>
                <w:szCs w:val="24"/>
              </w:rPr>
              <w:lastRenderedPageBreak/>
              <w:t>1.24</w:t>
            </w:r>
          </w:p>
        </w:tc>
        <w:tc>
          <w:tcPr>
            <w:tcW w:w="6480" w:type="dxa"/>
          </w:tcPr>
          <w:p w14:paraId="69021967"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For Program 2 Basic ELA/ELD and Program 3 Basic Biliteracy, optional supplemental materials may be provided for the needs of newcomers to the English language, including: </w:t>
            </w:r>
          </w:p>
          <w:p w14:paraId="2E21A447"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a. Explicit instruction in basic interpersonal and social uses of English (e.g., ask and answer survival questions, identify objects, identify school workers, and express likes/dislikes), with an emphasis on oral language. </w:t>
            </w:r>
          </w:p>
          <w:p w14:paraId="11A75F49"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b. Support for acculturation to U.S. society, school, and the local community. </w:t>
            </w:r>
          </w:p>
          <w:p w14:paraId="311F3845"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c. Screening assessments of students' level of literacy in their home language and English and their schooling history to determine needed support. </w:t>
            </w:r>
          </w:p>
          <w:p w14:paraId="3E3E8180"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d. Instructional support in basic reading foundational skills for those students with low literacy in home language and/or gaps in prior schooling. </w:t>
            </w:r>
          </w:p>
          <w:p w14:paraId="35EF68A4"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e. Guidance for individualized, flexible instruction, which may include the use of technology. </w:t>
            </w:r>
          </w:p>
          <w:p w14:paraId="074FEF5A"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f. Sufficient instructional content and Guidance for 120 days of supplemental instruction. </w:t>
            </w:r>
          </w:p>
          <w:p w14:paraId="0EF232C6" w14:textId="77777777" w:rsidR="00B9508A" w:rsidRPr="000920EC" w:rsidRDefault="000F7109" w:rsidP="007E0395">
            <w:pPr>
              <w:spacing w:before="100" w:after="100" w:line="240" w:lineRule="auto"/>
              <w:contextualSpacing/>
              <w:rPr>
                <w:szCs w:val="24"/>
                <w:lang w:val="en-US"/>
              </w:rPr>
            </w:pPr>
            <w:r w:rsidRPr="000920EC">
              <w:rPr>
                <w:szCs w:val="24"/>
                <w:lang w:val="en-US"/>
              </w:rPr>
              <w:t xml:space="preserve">g. Guidance for communications between school and home, including orientation to the school system and expectations of student behavior (e.g., homework, the roles of students, teachers, and school staff). </w:t>
            </w:r>
          </w:p>
          <w:p w14:paraId="0E8AA305" w14:textId="05D67279" w:rsidR="000F7109" w:rsidRPr="000920EC" w:rsidRDefault="000F7109" w:rsidP="007E0395">
            <w:pPr>
              <w:spacing w:before="100" w:after="100" w:line="240" w:lineRule="auto"/>
              <w:contextualSpacing/>
              <w:rPr>
                <w:szCs w:val="24"/>
                <w:lang w:val="en-US"/>
              </w:rPr>
            </w:pPr>
            <w:r w:rsidRPr="000920EC">
              <w:rPr>
                <w:szCs w:val="24"/>
                <w:lang w:val="en-US"/>
              </w:rPr>
              <w:t>h. Guidance on maximizing the use of English during instruction, using the primary language strategically.</w:t>
            </w:r>
          </w:p>
        </w:tc>
        <w:tc>
          <w:tcPr>
            <w:tcW w:w="6390" w:type="dxa"/>
          </w:tcPr>
          <w:p w14:paraId="2B285FCC" w14:textId="16DED729" w:rsidR="00B9508A" w:rsidRPr="000920EC" w:rsidRDefault="000F7109" w:rsidP="007E0395">
            <w:pPr>
              <w:spacing w:before="100" w:after="100" w:line="240" w:lineRule="auto"/>
              <w:contextualSpacing/>
              <w:rPr>
                <w:szCs w:val="24"/>
                <w:lang w:val="en-US"/>
              </w:rPr>
            </w:pPr>
            <w:r w:rsidRPr="000920EC">
              <w:rPr>
                <w:szCs w:val="24"/>
                <w:lang w:val="en-US"/>
              </w:rPr>
              <w:t xml:space="preserve">Program </w:t>
            </w:r>
            <w:r w:rsidR="0095292E" w:rsidRPr="000920EC">
              <w:rPr>
                <w:szCs w:val="24"/>
                <w:lang w:val="en-US"/>
              </w:rPr>
              <w:t xml:space="preserve">Type </w:t>
            </w:r>
            <w:r w:rsidRPr="000920EC">
              <w:rPr>
                <w:szCs w:val="24"/>
                <w:lang w:val="en-US"/>
              </w:rPr>
              <w:t xml:space="preserve">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 </w:t>
            </w:r>
            <w:r w:rsidR="00E37829" w:rsidRPr="000920EC">
              <w:rPr>
                <w:szCs w:val="24"/>
                <w:lang w:val="en-US"/>
              </w:rPr>
              <w:t>(</w:t>
            </w:r>
            <w:r w:rsidRPr="000920EC">
              <w:rPr>
                <w:szCs w:val="24"/>
                <w:lang w:val="en-US"/>
              </w:rPr>
              <w:t>a</w:t>
            </w:r>
            <w:r w:rsidR="00E37829" w:rsidRPr="000920EC">
              <w:rPr>
                <w:szCs w:val="24"/>
                <w:lang w:val="en-US"/>
              </w:rPr>
              <w:t>)</w:t>
            </w:r>
            <w:r w:rsidRPr="000920EC">
              <w:rPr>
                <w:szCs w:val="24"/>
                <w:lang w:val="en-US"/>
              </w:rPr>
              <w:t xml:space="preserve"> </w:t>
            </w:r>
            <w:r w:rsidR="00E37829" w:rsidRPr="000920EC">
              <w:rPr>
                <w:szCs w:val="24"/>
                <w:lang w:val="en-US"/>
              </w:rPr>
              <w:t>a</w:t>
            </w:r>
            <w:r w:rsidRPr="000920EC">
              <w:rPr>
                <w:szCs w:val="24"/>
                <w:lang w:val="en-US"/>
              </w:rPr>
              <w:t xml:space="preserve">lignment with the </w:t>
            </w:r>
            <w:r w:rsidR="0028648C" w:rsidRPr="000920EC">
              <w:rPr>
                <w:szCs w:val="24"/>
                <w:lang w:val="en-US"/>
              </w:rPr>
              <w:t>CA CCSS for ELA/Literacy</w:t>
            </w:r>
            <w:r w:rsidRPr="000920EC">
              <w:rPr>
                <w:szCs w:val="24"/>
                <w:lang w:val="en-US"/>
              </w:rPr>
              <w:t xml:space="preserve"> identified in Appendix 12-B: Matrix 1, "Program </w:t>
            </w:r>
            <w:r w:rsidR="006C1529" w:rsidRPr="000920EC">
              <w:rPr>
                <w:szCs w:val="24"/>
                <w:lang w:val="en-US"/>
              </w:rPr>
              <w:t xml:space="preserve">Type </w:t>
            </w:r>
            <w:r w:rsidRPr="000920EC">
              <w:rPr>
                <w:szCs w:val="24"/>
                <w:lang w:val="en-US"/>
              </w:rPr>
              <w:t>4 – Intensive Intervention Program for English Language Arts, Grades Four Through Eight"</w:t>
            </w:r>
            <w:r w:rsidR="00E37829" w:rsidRPr="000920EC">
              <w:rPr>
                <w:szCs w:val="24"/>
                <w:lang w:val="en-US"/>
              </w:rPr>
              <w:t>; and (</w:t>
            </w:r>
            <w:r w:rsidRPr="000920EC">
              <w:rPr>
                <w:szCs w:val="24"/>
                <w:lang w:val="en-US"/>
              </w:rPr>
              <w:t>b</w:t>
            </w:r>
            <w:r w:rsidR="00E37829" w:rsidRPr="000920EC">
              <w:rPr>
                <w:szCs w:val="24"/>
                <w:lang w:val="en-US"/>
              </w:rPr>
              <w:t>)</w:t>
            </w:r>
            <w:r w:rsidRPr="000920EC">
              <w:rPr>
                <w:szCs w:val="24"/>
                <w:lang w:val="en-US"/>
              </w:rPr>
              <w:t xml:space="preserve"> </w:t>
            </w:r>
            <w:r w:rsidR="00E37829" w:rsidRPr="000920EC">
              <w:rPr>
                <w:szCs w:val="24"/>
                <w:lang w:val="en-US"/>
              </w:rPr>
              <w:t>c</w:t>
            </w:r>
            <w:r w:rsidRPr="000920EC">
              <w:rPr>
                <w:szCs w:val="24"/>
                <w:lang w:val="en-US"/>
              </w:rPr>
              <w:t xml:space="preserve">urriculum-embedded, diagnostic, and progress-monitoring assessments with </w:t>
            </w:r>
            <w:r w:rsidR="00E37829" w:rsidRPr="000920EC">
              <w:rPr>
                <w:szCs w:val="24"/>
                <w:lang w:val="en-US"/>
              </w:rPr>
              <w:t>g</w:t>
            </w:r>
            <w:r w:rsidRPr="000920EC">
              <w:rPr>
                <w:szCs w:val="24"/>
                <w:lang w:val="en-US"/>
              </w:rPr>
              <w:t>uidance for teachers that support students to progress rapidly toward successful reentry into the basic program at their appropriate grade level. The design goal is for students to gain two grade levels for each year of instruction</w:t>
            </w:r>
            <w:r w:rsidR="00E37829" w:rsidRPr="000920EC">
              <w:rPr>
                <w:szCs w:val="24"/>
                <w:lang w:val="en-US"/>
              </w:rPr>
              <w:t>; (c) m</w:t>
            </w:r>
            <w:r w:rsidRPr="000920EC">
              <w:rPr>
                <w:szCs w:val="24"/>
                <w:lang w:val="en-US"/>
              </w:rPr>
              <w:t>ultiple levels and points of entry and exit to appropriately address the skill levels and ELA content knowledge of students in grades four through eight and assist in transitioning into a basic program</w:t>
            </w:r>
            <w:r w:rsidR="00E37829" w:rsidRPr="000920EC">
              <w:rPr>
                <w:szCs w:val="24"/>
                <w:lang w:val="en-US"/>
              </w:rPr>
              <w:t>; (d) o</w:t>
            </w:r>
            <w:r w:rsidR="00B9508A" w:rsidRPr="000920EC">
              <w:rPr>
                <w:szCs w:val="24"/>
                <w:lang w:val="en-US"/>
              </w:rPr>
              <w:t>pportunities for students to increase academic achievement through the integration of all strands: Reading, Writing, Speaking and Listening, and Language</w:t>
            </w:r>
            <w:r w:rsidR="00E37829" w:rsidRPr="000920EC">
              <w:rPr>
                <w:szCs w:val="24"/>
                <w:lang w:val="en-US"/>
              </w:rPr>
              <w:t xml:space="preserve">; and </w:t>
            </w:r>
          </w:p>
        </w:tc>
      </w:tr>
      <w:tr w:rsidR="00FF4F9B" w:rsidRPr="000920EC" w14:paraId="51CFA895" w14:textId="77777777" w:rsidTr="7AE04924">
        <w:trPr>
          <w:cantSplit/>
        </w:trPr>
        <w:tc>
          <w:tcPr>
            <w:tcW w:w="715" w:type="dxa"/>
          </w:tcPr>
          <w:p w14:paraId="1F07DC50" w14:textId="11A3648F" w:rsidR="00FF4F9B" w:rsidRPr="000920EC" w:rsidRDefault="06D28711" w:rsidP="7AE04924">
            <w:pPr>
              <w:spacing w:before="280"/>
            </w:pPr>
            <w:r w:rsidRPr="000920EC">
              <w:lastRenderedPageBreak/>
              <w:t>1.24</w:t>
            </w:r>
          </w:p>
        </w:tc>
        <w:tc>
          <w:tcPr>
            <w:tcW w:w="6480" w:type="dxa"/>
          </w:tcPr>
          <w:p w14:paraId="0B9BB9C4" w14:textId="29176FEB" w:rsidR="00FF4F9B" w:rsidRPr="000920EC" w:rsidRDefault="00A9531D" w:rsidP="007E0395">
            <w:pPr>
              <w:spacing w:before="100" w:after="100" w:line="240" w:lineRule="auto"/>
              <w:contextualSpacing/>
              <w:rPr>
                <w:szCs w:val="24"/>
                <w:lang w:val="en-US"/>
              </w:rPr>
            </w:pPr>
            <w:r w:rsidRPr="000920EC">
              <w:rPr>
                <w:szCs w:val="24"/>
                <w:lang w:val="en-US"/>
              </w:rPr>
              <w:t>(see above)</w:t>
            </w:r>
          </w:p>
        </w:tc>
        <w:tc>
          <w:tcPr>
            <w:tcW w:w="6390" w:type="dxa"/>
          </w:tcPr>
          <w:p w14:paraId="7032395D" w14:textId="777A09D6" w:rsidR="00A9531D" w:rsidRPr="000920EC" w:rsidRDefault="00A9531D" w:rsidP="007E0395">
            <w:pPr>
              <w:spacing w:before="100" w:after="100" w:line="240" w:lineRule="auto"/>
              <w:contextualSpacing/>
              <w:rPr>
                <w:szCs w:val="24"/>
                <w:lang w:val="en-US"/>
              </w:rPr>
            </w:pPr>
            <w:r w:rsidRPr="000920EC">
              <w:rPr>
                <w:szCs w:val="24"/>
                <w:lang w:val="en-US"/>
              </w:rPr>
              <w:t>e</w:t>
            </w:r>
            <w:r w:rsidR="00E37829" w:rsidRPr="000920EC">
              <w:rPr>
                <w:szCs w:val="24"/>
                <w:lang w:val="en-US"/>
              </w:rPr>
              <w:t>)</w:t>
            </w:r>
            <w:r w:rsidRPr="000920EC">
              <w:rPr>
                <w:szCs w:val="24"/>
                <w:lang w:val="en-US"/>
              </w:rPr>
              <w:t xml:space="preserve"> </w:t>
            </w:r>
            <w:r w:rsidR="00E37829" w:rsidRPr="000920EC">
              <w:rPr>
                <w:szCs w:val="24"/>
                <w:lang w:val="en-US"/>
              </w:rPr>
              <w:t>t</w:t>
            </w:r>
            <w:r w:rsidRPr="000920EC">
              <w:rPr>
                <w:szCs w:val="24"/>
                <w:lang w:val="en-US"/>
              </w:rPr>
              <w:t>eacher and student materials provide explicit, sequential, linguistically logical, and systematic instruction, practice, applications, and support in areas where students are likely to have difficulty, including: concepts of print, the alphabetic principles, phonological awareness, phonics, word analysis skills, oral reading fluency, vocabulary and morphology, the knowledge of language and its conventions, listening and reading comprehension, sentence structure and syntax, and production of the different writing types.</w:t>
            </w:r>
          </w:p>
        </w:tc>
      </w:tr>
      <w:tr w:rsidR="000F7109" w:rsidRPr="000920EC" w14:paraId="59AFB1F6" w14:textId="77777777" w:rsidTr="7AE04924">
        <w:trPr>
          <w:cantSplit/>
        </w:trPr>
        <w:tc>
          <w:tcPr>
            <w:tcW w:w="715" w:type="dxa"/>
          </w:tcPr>
          <w:p w14:paraId="7BCBC7AC" w14:textId="77777777" w:rsidR="000F7109" w:rsidRPr="000920EC" w:rsidRDefault="000F7109" w:rsidP="000F7109">
            <w:pPr>
              <w:spacing w:before="280"/>
              <w:rPr>
                <w:szCs w:val="24"/>
              </w:rPr>
            </w:pPr>
            <w:r w:rsidRPr="000920EC">
              <w:rPr>
                <w:szCs w:val="24"/>
              </w:rPr>
              <w:lastRenderedPageBreak/>
              <w:t>1.25</w:t>
            </w:r>
          </w:p>
        </w:tc>
        <w:tc>
          <w:tcPr>
            <w:tcW w:w="6480" w:type="dxa"/>
          </w:tcPr>
          <w:p w14:paraId="5EA04DB4" w14:textId="77777777" w:rsidR="0028648C" w:rsidRPr="000920EC" w:rsidRDefault="0DED909F" w:rsidP="0DED909F">
            <w:pPr>
              <w:spacing w:before="100" w:after="100" w:line="240" w:lineRule="auto"/>
              <w:contextualSpacing/>
              <w:rPr>
                <w:lang w:val="en-US"/>
              </w:rPr>
            </w:pPr>
            <w:r w:rsidRPr="000920EC">
              <w:rPr>
                <w:lang w:val="en-US"/>
              </w:rPr>
              <w:t xml:space="preserve">Program 4 Intensive Intervention ELA materials are designed to support an accelerated, intensive intervention pathway to address the needs of students in grades four through eight whose academic performance, which includes proficiency in English language arts and literacy in reading and writing, is two or more years below grade level. The materials include the following: </w:t>
            </w:r>
          </w:p>
          <w:p w14:paraId="33B58F45" w14:textId="77777777" w:rsidR="0028648C" w:rsidRPr="000920EC" w:rsidRDefault="0DED909F" w:rsidP="0DED909F">
            <w:pPr>
              <w:spacing w:before="100" w:after="100" w:line="240" w:lineRule="auto"/>
              <w:contextualSpacing/>
              <w:rPr>
                <w:lang w:val="en-US"/>
              </w:rPr>
            </w:pPr>
            <w:r w:rsidRPr="000920EC">
              <w:rPr>
                <w:lang w:val="en-US"/>
              </w:rPr>
              <w:t xml:space="preserve">a. Alignment with the CA CCSS for ELA identified in Appendix 12-B: Matrix 1, "Program 4 – Intensive Intervention Program for English Language Arts, Grades Four Through Eight." </w:t>
            </w:r>
          </w:p>
          <w:p w14:paraId="57461E96" w14:textId="77777777" w:rsidR="0028648C" w:rsidRPr="000920EC" w:rsidRDefault="0028648C" w:rsidP="0028648C">
            <w:pPr>
              <w:spacing w:before="100" w:after="100" w:line="240" w:lineRule="auto"/>
              <w:contextualSpacing/>
              <w:rPr>
                <w:szCs w:val="24"/>
                <w:lang w:val="en-US"/>
              </w:rPr>
            </w:pPr>
            <w:r w:rsidRPr="000920EC">
              <w:rPr>
                <w:szCs w:val="24"/>
                <w:lang w:val="en-US"/>
              </w:rPr>
              <w:t xml:space="preserve">b. Curriculum-embedded, diagnostic, and progress-monitoring assessments with Guidance for teachers that support students to progress rapidly toward successful reentry into the basic program at their appropriate grade level. The design goal is for students to gain two grade levels for each year of instruction. </w:t>
            </w:r>
          </w:p>
          <w:p w14:paraId="28306676" w14:textId="77777777" w:rsidR="0028648C" w:rsidRPr="000920EC" w:rsidRDefault="0028648C" w:rsidP="0028648C">
            <w:pPr>
              <w:spacing w:before="100" w:after="100" w:line="240" w:lineRule="auto"/>
              <w:contextualSpacing/>
              <w:rPr>
                <w:szCs w:val="24"/>
                <w:lang w:val="en-US"/>
              </w:rPr>
            </w:pPr>
            <w:r w:rsidRPr="000920EC">
              <w:rPr>
                <w:szCs w:val="24"/>
                <w:lang w:val="en-US"/>
              </w:rPr>
              <w:t xml:space="preserve">c. Multiple levels and points of entry and exit to appropriately address the skill levels and ELA content knowledge of students in grades four through eight and assist in transitioning into a basic program. </w:t>
            </w:r>
          </w:p>
          <w:p w14:paraId="11BDF280" w14:textId="63D7919C" w:rsidR="0028648C" w:rsidRPr="000920EC" w:rsidRDefault="0DED909F" w:rsidP="0DED909F">
            <w:pPr>
              <w:spacing w:before="100" w:after="100" w:line="240" w:lineRule="auto"/>
              <w:contextualSpacing/>
              <w:rPr>
                <w:lang w:val="en-US"/>
              </w:rPr>
            </w:pPr>
            <w:r w:rsidRPr="000920EC">
              <w:rPr>
                <w:lang w:val="en-US"/>
              </w:rPr>
              <w:t xml:space="preserve">d. Opportunities for students to increase academic achievement through the integration of all strands: Reading, Writing, Speaking and Listening, and Language. e. Teacher and student materials provide explicit, sequential, linguistically logical, and systematic instruction, practice, applications, and support in areas where students are likely to have difficulty, including: concepts of print, the alphabetic principles, phonological awareness, phonics, word analysis skills, oral reading fluency, vocabulary and morphology, the knowledge of language and its conventions, listening and reading comprehension, </w:t>
            </w:r>
            <w:r w:rsidRPr="000920EC">
              <w:rPr>
                <w:lang w:val="en-US"/>
              </w:rPr>
              <w:lastRenderedPageBreak/>
              <w:t>sentence structure and syntax, and production of the different writing types.</w:t>
            </w:r>
          </w:p>
          <w:p w14:paraId="05BE3161" w14:textId="38103623" w:rsidR="0028648C" w:rsidRPr="000920EC" w:rsidRDefault="0028648C" w:rsidP="0DED909F">
            <w:pPr>
              <w:spacing w:before="100" w:after="100" w:line="240" w:lineRule="auto"/>
              <w:contextualSpacing/>
              <w:rPr>
                <w:lang w:val="en-US"/>
              </w:rPr>
            </w:pPr>
          </w:p>
          <w:p w14:paraId="09337971" w14:textId="77777777" w:rsidR="0028648C" w:rsidRPr="000920EC" w:rsidRDefault="0028648C" w:rsidP="0DED909F">
            <w:pPr>
              <w:spacing w:before="100" w:after="100" w:line="240" w:lineRule="auto"/>
              <w:contextualSpacing/>
              <w:rPr>
                <w:lang w:val="en-US"/>
              </w:rPr>
            </w:pPr>
          </w:p>
          <w:p w14:paraId="7FCF4A60" w14:textId="77777777" w:rsidR="0028648C" w:rsidRPr="000920EC" w:rsidRDefault="0028648C" w:rsidP="0DED909F">
            <w:pPr>
              <w:spacing w:before="100" w:after="100" w:line="240" w:lineRule="auto"/>
              <w:contextualSpacing/>
              <w:rPr>
                <w:lang w:val="en-US"/>
              </w:rPr>
            </w:pPr>
          </w:p>
          <w:p w14:paraId="185E4605" w14:textId="77777777" w:rsidR="0028648C" w:rsidRPr="000920EC" w:rsidRDefault="0028648C" w:rsidP="0DED909F">
            <w:pPr>
              <w:spacing w:before="100" w:after="100" w:line="240" w:lineRule="auto"/>
              <w:contextualSpacing/>
              <w:rPr>
                <w:lang w:val="en-US"/>
              </w:rPr>
            </w:pPr>
          </w:p>
          <w:p w14:paraId="370DF17F" w14:textId="77777777" w:rsidR="0028648C" w:rsidRPr="000920EC" w:rsidRDefault="0028648C" w:rsidP="0DED909F">
            <w:pPr>
              <w:spacing w:before="100" w:after="100" w:line="240" w:lineRule="auto"/>
              <w:contextualSpacing/>
              <w:rPr>
                <w:lang w:val="en-US"/>
              </w:rPr>
            </w:pPr>
          </w:p>
          <w:p w14:paraId="038113D3" w14:textId="77777777" w:rsidR="0028648C" w:rsidRPr="000920EC" w:rsidRDefault="0028648C" w:rsidP="0DED909F">
            <w:pPr>
              <w:spacing w:before="100" w:after="100" w:line="240" w:lineRule="auto"/>
              <w:contextualSpacing/>
              <w:rPr>
                <w:lang w:val="en-US"/>
              </w:rPr>
            </w:pPr>
          </w:p>
          <w:p w14:paraId="03A68D32" w14:textId="77777777" w:rsidR="0028648C" w:rsidRPr="000920EC" w:rsidRDefault="0028648C" w:rsidP="0DED909F">
            <w:pPr>
              <w:spacing w:before="100" w:after="100" w:line="240" w:lineRule="auto"/>
              <w:contextualSpacing/>
              <w:rPr>
                <w:lang w:val="en-US"/>
              </w:rPr>
            </w:pPr>
          </w:p>
          <w:p w14:paraId="37DCB030" w14:textId="77777777" w:rsidR="0028648C" w:rsidRPr="000920EC" w:rsidRDefault="0028648C" w:rsidP="0DED909F">
            <w:pPr>
              <w:spacing w:before="100" w:after="100" w:line="240" w:lineRule="auto"/>
              <w:contextualSpacing/>
              <w:rPr>
                <w:lang w:val="en-US"/>
              </w:rPr>
            </w:pPr>
          </w:p>
          <w:p w14:paraId="020A2911" w14:textId="77777777" w:rsidR="0028648C" w:rsidRPr="000920EC" w:rsidRDefault="0028648C" w:rsidP="0DED909F">
            <w:pPr>
              <w:spacing w:before="100" w:after="100" w:line="240" w:lineRule="auto"/>
              <w:contextualSpacing/>
              <w:rPr>
                <w:lang w:val="en-US"/>
              </w:rPr>
            </w:pPr>
          </w:p>
          <w:p w14:paraId="039F027F" w14:textId="77777777" w:rsidR="0028648C" w:rsidRPr="000920EC" w:rsidRDefault="0028648C" w:rsidP="0DED909F">
            <w:pPr>
              <w:spacing w:before="100" w:after="100" w:line="240" w:lineRule="auto"/>
              <w:contextualSpacing/>
              <w:rPr>
                <w:lang w:val="en-US"/>
              </w:rPr>
            </w:pPr>
          </w:p>
          <w:p w14:paraId="258A098F" w14:textId="77777777" w:rsidR="0028648C" w:rsidRPr="000920EC" w:rsidRDefault="0028648C" w:rsidP="0DED909F">
            <w:pPr>
              <w:spacing w:before="100" w:after="100" w:line="240" w:lineRule="auto"/>
              <w:contextualSpacing/>
              <w:rPr>
                <w:lang w:val="en-US"/>
              </w:rPr>
            </w:pPr>
          </w:p>
          <w:p w14:paraId="50BE50D3" w14:textId="77777777" w:rsidR="0028648C" w:rsidRPr="000920EC" w:rsidRDefault="0028648C" w:rsidP="0DED909F">
            <w:pPr>
              <w:spacing w:before="100" w:after="100" w:line="240" w:lineRule="auto"/>
              <w:contextualSpacing/>
              <w:rPr>
                <w:lang w:val="en-US"/>
              </w:rPr>
            </w:pPr>
          </w:p>
          <w:p w14:paraId="2D03DF62" w14:textId="77777777" w:rsidR="0028648C" w:rsidRPr="000920EC" w:rsidRDefault="0028648C" w:rsidP="0DED909F">
            <w:pPr>
              <w:spacing w:before="100" w:after="100" w:line="240" w:lineRule="auto"/>
              <w:contextualSpacing/>
              <w:rPr>
                <w:lang w:val="en-US"/>
              </w:rPr>
            </w:pPr>
          </w:p>
          <w:p w14:paraId="3412D20A" w14:textId="77777777" w:rsidR="0028648C" w:rsidRPr="000920EC" w:rsidRDefault="0028648C" w:rsidP="0DED909F">
            <w:pPr>
              <w:spacing w:before="100" w:after="100" w:line="240" w:lineRule="auto"/>
              <w:contextualSpacing/>
              <w:rPr>
                <w:lang w:val="en-US"/>
              </w:rPr>
            </w:pPr>
          </w:p>
          <w:p w14:paraId="028DB679" w14:textId="77777777" w:rsidR="0028648C" w:rsidRPr="000920EC" w:rsidRDefault="0028648C" w:rsidP="0DED909F">
            <w:pPr>
              <w:spacing w:before="100" w:after="100" w:line="240" w:lineRule="auto"/>
              <w:contextualSpacing/>
              <w:rPr>
                <w:lang w:val="en-US"/>
              </w:rPr>
            </w:pPr>
          </w:p>
          <w:p w14:paraId="734BFB4C" w14:textId="77777777" w:rsidR="0028648C" w:rsidRPr="000920EC" w:rsidRDefault="0028648C" w:rsidP="0DED909F">
            <w:pPr>
              <w:spacing w:before="100" w:after="100" w:line="240" w:lineRule="auto"/>
              <w:contextualSpacing/>
              <w:rPr>
                <w:lang w:val="en-US"/>
              </w:rPr>
            </w:pPr>
          </w:p>
          <w:p w14:paraId="53B81309" w14:textId="179971DE" w:rsidR="000F7109" w:rsidRPr="000920EC" w:rsidRDefault="000F7109" w:rsidP="0DED909F">
            <w:pPr>
              <w:spacing w:before="100" w:after="100" w:line="240" w:lineRule="auto"/>
              <w:contextualSpacing/>
              <w:rPr>
                <w:lang w:val="en-US"/>
              </w:rPr>
            </w:pPr>
          </w:p>
        </w:tc>
        <w:tc>
          <w:tcPr>
            <w:tcW w:w="6390" w:type="dxa"/>
          </w:tcPr>
          <w:p w14:paraId="57BF1C5B" w14:textId="1FD8456A" w:rsidR="000F7109" w:rsidRPr="000920EC" w:rsidRDefault="000F7109" w:rsidP="000F7109">
            <w:pPr>
              <w:rPr>
                <w:szCs w:val="24"/>
              </w:rPr>
            </w:pPr>
            <w:r w:rsidRPr="000920EC">
              <w:rPr>
                <w:szCs w:val="24"/>
                <w:lang w:val="en-US"/>
              </w:rPr>
              <w:lastRenderedPageBreak/>
              <w:t xml:space="preserve">Program </w:t>
            </w:r>
            <w:r w:rsidR="0095292E" w:rsidRPr="000920EC">
              <w:rPr>
                <w:szCs w:val="24"/>
                <w:lang w:val="en-US"/>
              </w:rPr>
              <w:t xml:space="preserve">Type </w:t>
            </w:r>
            <w:r w:rsidRPr="000920EC">
              <w:rPr>
                <w:szCs w:val="24"/>
                <w:lang w:val="en-US"/>
              </w:rPr>
              <w:t xml:space="preserve">4 Intensive Intervention ELA materials are designed to support an accelerated, intensive intervention pathway to address the needs of students in kindergarten through grade eight whose academic performance, which includes proficiency in </w:t>
            </w:r>
            <w:r w:rsidR="00E37829" w:rsidRPr="000920EC">
              <w:rPr>
                <w:szCs w:val="24"/>
                <w:lang w:val="en-US"/>
              </w:rPr>
              <w:t>ELA</w:t>
            </w:r>
            <w:r w:rsidRPr="000920EC">
              <w:rPr>
                <w:szCs w:val="24"/>
                <w:lang w:val="en-US"/>
              </w:rPr>
              <w:t xml:space="preserve"> and literacy in reading and writing, is significantly below grade level.</w:t>
            </w:r>
          </w:p>
        </w:tc>
      </w:tr>
      <w:tr w:rsidR="00A9531D" w:rsidRPr="000920EC" w14:paraId="20D42A14" w14:textId="1E1F8CBD" w:rsidTr="7AE04924">
        <w:trPr>
          <w:cantSplit/>
        </w:trPr>
        <w:tc>
          <w:tcPr>
            <w:tcW w:w="715" w:type="dxa"/>
          </w:tcPr>
          <w:p w14:paraId="26D28BE2" w14:textId="12B1D521" w:rsidR="00A9531D" w:rsidRPr="000920EC" w:rsidRDefault="00A9531D" w:rsidP="000F7109">
            <w:pPr>
              <w:spacing w:before="280"/>
              <w:rPr>
                <w:szCs w:val="24"/>
              </w:rPr>
            </w:pPr>
            <w:r w:rsidRPr="000920EC">
              <w:rPr>
                <w:szCs w:val="24"/>
              </w:rPr>
              <w:t>1.25</w:t>
            </w:r>
          </w:p>
        </w:tc>
        <w:tc>
          <w:tcPr>
            <w:tcW w:w="6480" w:type="dxa"/>
          </w:tcPr>
          <w:p w14:paraId="764D16CB" w14:textId="418DA6D1" w:rsidR="00A9531D" w:rsidRPr="000920EC" w:rsidDel="0028648C" w:rsidRDefault="00A9531D" w:rsidP="0DED909F">
            <w:pPr>
              <w:spacing w:before="100" w:after="100" w:line="240" w:lineRule="auto"/>
              <w:contextualSpacing/>
              <w:rPr>
                <w:lang w:val="en-US"/>
              </w:rPr>
            </w:pPr>
          </w:p>
        </w:tc>
        <w:tc>
          <w:tcPr>
            <w:tcW w:w="6390" w:type="dxa"/>
          </w:tcPr>
          <w:p w14:paraId="067064B5" w14:textId="4D10F1F8" w:rsidR="00A9531D" w:rsidRPr="000920EC" w:rsidRDefault="00A9531D" w:rsidP="000F7109">
            <w:pPr>
              <w:rPr>
                <w:szCs w:val="24"/>
                <w:lang w:val="en-US"/>
              </w:rPr>
            </w:pPr>
            <w:r w:rsidRPr="000920EC">
              <w:rPr>
                <w:szCs w:val="24"/>
                <w:lang w:val="en-US"/>
              </w:rPr>
              <w:t>(see above)</w:t>
            </w:r>
          </w:p>
        </w:tc>
      </w:tr>
      <w:tr w:rsidR="000F7109" w:rsidRPr="000920EC" w14:paraId="4FADD99D" w14:textId="77777777" w:rsidTr="7AE04924">
        <w:trPr>
          <w:cantSplit/>
        </w:trPr>
        <w:tc>
          <w:tcPr>
            <w:tcW w:w="715" w:type="dxa"/>
          </w:tcPr>
          <w:p w14:paraId="444B2194" w14:textId="77777777" w:rsidR="000F7109" w:rsidRPr="000920EC" w:rsidRDefault="000F7109" w:rsidP="000F7109">
            <w:pPr>
              <w:spacing w:before="280"/>
              <w:rPr>
                <w:szCs w:val="24"/>
              </w:rPr>
            </w:pPr>
            <w:r w:rsidRPr="000920EC">
              <w:rPr>
                <w:szCs w:val="24"/>
              </w:rPr>
              <w:lastRenderedPageBreak/>
              <w:t>1.26</w:t>
            </w:r>
          </w:p>
        </w:tc>
        <w:tc>
          <w:tcPr>
            <w:tcW w:w="6480" w:type="dxa"/>
          </w:tcPr>
          <w:p w14:paraId="4E8B5757" w14:textId="77777777" w:rsidR="0028648C" w:rsidRPr="000920EC" w:rsidRDefault="000F7109" w:rsidP="007E0395">
            <w:pPr>
              <w:spacing w:before="100" w:after="100" w:line="240" w:lineRule="auto"/>
              <w:contextualSpacing/>
              <w:rPr>
                <w:szCs w:val="24"/>
                <w:lang w:val="en-US"/>
              </w:rPr>
            </w:pPr>
            <w:r w:rsidRPr="000920EC">
              <w:rPr>
                <w:szCs w:val="24"/>
                <w:lang w:val="en-US"/>
              </w:rPr>
              <w:t xml:space="preserve">Program 5 Specialized ELD materials provide an intensive, accelerated pathway to support the needs of English learners, including those at risk of becoming or are long-term English learners, whose academic performance is below grade level and whose language proficiency precludes them from performing at grade level in English language arts. The program should be used during a designated ELD </w:t>
            </w:r>
            <w:proofErr w:type="gramStart"/>
            <w:r w:rsidRPr="000920EC">
              <w:rPr>
                <w:szCs w:val="24"/>
                <w:lang w:val="en-US"/>
              </w:rPr>
              <w:t>period of time</w:t>
            </w:r>
            <w:proofErr w:type="gramEnd"/>
            <w:r w:rsidRPr="000920EC">
              <w:rPr>
                <w:szCs w:val="24"/>
                <w:lang w:val="en-US"/>
              </w:rPr>
              <w:t xml:space="preserve"> and is not intended to serve as ELA instructional time. The program should include clear instructional plans and tools for students entering and transitioning out of the Specialized ELD program. The materials include the following: </w:t>
            </w:r>
          </w:p>
          <w:p w14:paraId="6A556001" w14:textId="77777777" w:rsidR="0028648C" w:rsidRPr="000920EC" w:rsidRDefault="000F7109" w:rsidP="007E0395">
            <w:pPr>
              <w:spacing w:before="100" w:after="100" w:line="240" w:lineRule="auto"/>
              <w:contextualSpacing/>
              <w:rPr>
                <w:szCs w:val="24"/>
                <w:lang w:val="en-US"/>
              </w:rPr>
            </w:pPr>
            <w:r w:rsidRPr="000920EC">
              <w:rPr>
                <w:szCs w:val="24"/>
                <w:lang w:val="en-US"/>
              </w:rPr>
              <w:t xml:space="preserve">a. Alignment with CA CCSS for ELA and CA ELD Standards identified in Appendix 12-B: Matrix 2, "Program 5 – Specialized Designated ELD, Grades Four Through Eight." </w:t>
            </w:r>
          </w:p>
          <w:p w14:paraId="0B838437" w14:textId="77777777" w:rsidR="0028648C" w:rsidRPr="000920EC" w:rsidRDefault="000F7109" w:rsidP="007E0395">
            <w:pPr>
              <w:spacing w:before="100" w:after="100" w:line="240" w:lineRule="auto"/>
              <w:contextualSpacing/>
              <w:rPr>
                <w:szCs w:val="24"/>
                <w:lang w:val="en-US"/>
              </w:rPr>
            </w:pPr>
            <w:r w:rsidRPr="000920EC">
              <w:rPr>
                <w:szCs w:val="24"/>
                <w:lang w:val="en-US"/>
              </w:rPr>
              <w:t xml:space="preserve">b. Curriculum-embedded assessments with Guidance for teachers that support students who are at risk of becoming or who are long-term English learners to progress rapidly to grade-level proficiency in English literacy within 12–18 months. </w:t>
            </w:r>
          </w:p>
          <w:p w14:paraId="79AE0A21" w14:textId="77777777" w:rsidR="0028648C" w:rsidRPr="000920EC" w:rsidRDefault="000F7109" w:rsidP="007E0395">
            <w:pPr>
              <w:spacing w:before="100" w:after="100" w:line="240" w:lineRule="auto"/>
              <w:contextualSpacing/>
              <w:rPr>
                <w:szCs w:val="24"/>
                <w:lang w:val="en-US"/>
              </w:rPr>
            </w:pPr>
            <w:r w:rsidRPr="000920EC">
              <w:rPr>
                <w:szCs w:val="24"/>
                <w:lang w:val="en-US"/>
              </w:rPr>
              <w:t xml:space="preserve">c. Multiple levels and points of entry and exit to appropriately address the English proficiency levels of students in grades four through eight. </w:t>
            </w:r>
          </w:p>
          <w:p w14:paraId="52EAF347" w14:textId="77777777" w:rsidR="0028648C" w:rsidRPr="000920EC" w:rsidRDefault="000F7109" w:rsidP="007E0395">
            <w:pPr>
              <w:spacing w:before="100" w:after="100" w:line="240" w:lineRule="auto"/>
              <w:contextualSpacing/>
              <w:rPr>
                <w:szCs w:val="24"/>
                <w:lang w:val="en-US"/>
              </w:rPr>
            </w:pPr>
            <w:r w:rsidRPr="000920EC">
              <w:rPr>
                <w:szCs w:val="24"/>
                <w:lang w:val="en-US"/>
              </w:rPr>
              <w:t xml:space="preserve">d. Instruction that integrates all strands: Reading, Writing, Speaking and Listening, and Language. </w:t>
            </w:r>
          </w:p>
          <w:p w14:paraId="5F3320A0" w14:textId="23D58F66" w:rsidR="00E864F9" w:rsidRPr="000920EC" w:rsidRDefault="000F7109" w:rsidP="007E0395">
            <w:pPr>
              <w:spacing w:before="100" w:after="100" w:line="240" w:lineRule="auto"/>
              <w:contextualSpacing/>
              <w:rPr>
                <w:szCs w:val="24"/>
                <w:lang w:val="en-US"/>
              </w:rPr>
            </w:pPr>
            <w:r w:rsidRPr="000920EC">
              <w:rPr>
                <w:szCs w:val="24"/>
                <w:lang w:val="en-US"/>
              </w:rPr>
              <w:t xml:space="preserve">e. Teacher and student materials support the needs of students who are at risk of becoming or who are long-term English learners in moving </w:t>
            </w:r>
          </w:p>
        </w:tc>
        <w:tc>
          <w:tcPr>
            <w:tcW w:w="6390" w:type="dxa"/>
          </w:tcPr>
          <w:p w14:paraId="4777881F" w14:textId="77777777" w:rsidR="000F7109" w:rsidRPr="000920EC" w:rsidRDefault="000F7109" w:rsidP="000F7109">
            <w:pPr>
              <w:spacing w:before="280"/>
              <w:rPr>
                <w:szCs w:val="24"/>
              </w:rPr>
            </w:pPr>
            <w:r w:rsidRPr="000920EC">
              <w:rPr>
                <w:szCs w:val="24"/>
              </w:rPr>
              <w:t>No updated guidance.</w:t>
            </w:r>
          </w:p>
        </w:tc>
      </w:tr>
      <w:tr w:rsidR="00A5595D" w:rsidRPr="000920EC" w14:paraId="6C190299" w14:textId="77777777" w:rsidTr="7AE04924">
        <w:trPr>
          <w:cantSplit/>
        </w:trPr>
        <w:tc>
          <w:tcPr>
            <w:tcW w:w="715" w:type="dxa"/>
          </w:tcPr>
          <w:p w14:paraId="75044E8F" w14:textId="2FE5E33D" w:rsidR="00A5595D" w:rsidRPr="000920EC" w:rsidRDefault="497D0427" w:rsidP="7AE04924">
            <w:pPr>
              <w:spacing w:before="280"/>
            </w:pPr>
            <w:r w:rsidRPr="000920EC">
              <w:lastRenderedPageBreak/>
              <w:t>1.26</w:t>
            </w:r>
          </w:p>
        </w:tc>
        <w:tc>
          <w:tcPr>
            <w:tcW w:w="6480" w:type="dxa"/>
          </w:tcPr>
          <w:p w14:paraId="5AD153D6" w14:textId="77777777" w:rsidR="00A5595D" w:rsidRPr="000920EC" w:rsidRDefault="00A5595D" w:rsidP="00E864F9">
            <w:pPr>
              <w:spacing w:before="100" w:afterAutospacing="0"/>
              <w:rPr>
                <w:szCs w:val="24"/>
                <w:lang w:val="en-US"/>
              </w:rPr>
            </w:pPr>
            <w:r w:rsidRPr="000920EC">
              <w:rPr>
                <w:szCs w:val="24"/>
                <w:lang w:val="en-US"/>
              </w:rPr>
              <w:t>(continued)</w:t>
            </w:r>
          </w:p>
          <w:p w14:paraId="4D2851EA" w14:textId="77777777" w:rsidR="0028648C" w:rsidRPr="000920EC" w:rsidRDefault="00A5595D" w:rsidP="00E864F9">
            <w:pPr>
              <w:spacing w:before="0" w:beforeAutospacing="0" w:afterAutospacing="0"/>
              <w:rPr>
                <w:szCs w:val="24"/>
                <w:lang w:val="en-US"/>
              </w:rPr>
            </w:pPr>
            <w:r w:rsidRPr="000920EC">
              <w:rPr>
                <w:szCs w:val="24"/>
                <w:lang w:val="en-US"/>
              </w:rPr>
              <w:t xml:space="preserve">to grade-level proficiency in English literacy and </w:t>
            </w:r>
            <w:proofErr w:type="gramStart"/>
            <w:r w:rsidRPr="000920EC">
              <w:rPr>
                <w:szCs w:val="24"/>
                <w:lang w:val="en-US"/>
              </w:rPr>
              <w:t>include:</w:t>
            </w:r>
            <w:proofErr w:type="gramEnd"/>
            <w:r w:rsidRPr="000920EC">
              <w:rPr>
                <w:szCs w:val="24"/>
                <w:lang w:val="en-US"/>
              </w:rPr>
              <w:t xml:space="preserve"> development of academic language, organization and delivery of oral communication, development of reading fluency and comprehension, consistent instructional routines, and support of active student engagement. </w:t>
            </w:r>
          </w:p>
          <w:p w14:paraId="51359AC7" w14:textId="77777777" w:rsidR="0028648C" w:rsidRPr="000920EC" w:rsidRDefault="00A5595D" w:rsidP="00E864F9">
            <w:pPr>
              <w:spacing w:before="0" w:beforeAutospacing="0" w:afterAutospacing="0"/>
              <w:rPr>
                <w:szCs w:val="24"/>
                <w:lang w:val="en-US"/>
              </w:rPr>
            </w:pPr>
            <w:r w:rsidRPr="000920EC">
              <w:rPr>
                <w:szCs w:val="24"/>
                <w:lang w:val="en-US"/>
              </w:rPr>
              <w:t xml:space="preserve">f. Teacher materials provide instructional guidance for understanding text structure, close reading, and evaluating language choices, utilizing texts from other content areas, consistent with the CA CCSS for literacy in history/social studies, science, and technical subjects. </w:t>
            </w:r>
          </w:p>
          <w:p w14:paraId="2B8A0FE3" w14:textId="0256A647" w:rsidR="00A5595D" w:rsidRPr="000920EC" w:rsidRDefault="00A5595D" w:rsidP="00E864F9">
            <w:pPr>
              <w:spacing w:before="0" w:beforeAutospacing="0" w:afterAutospacing="0"/>
              <w:rPr>
                <w:szCs w:val="24"/>
                <w:lang w:val="en-US"/>
              </w:rPr>
            </w:pPr>
            <w:r w:rsidRPr="000920EC">
              <w:rPr>
                <w:szCs w:val="24"/>
                <w:lang w:val="en-US"/>
              </w:rPr>
              <w:t>g. Materials can be submitted for a range of at least two consecutive grade levels within the 4–8 grade span (e.g., grades 4–5, 4–6, 6–8, 7–8).</w:t>
            </w:r>
          </w:p>
          <w:p w14:paraId="4146A894" w14:textId="01F0AEE8" w:rsidR="00A5595D" w:rsidRPr="000920EC" w:rsidRDefault="00A5595D" w:rsidP="00E864F9">
            <w:pPr>
              <w:spacing w:before="0" w:beforeAutospacing="0" w:afterAutospacing="0"/>
              <w:rPr>
                <w:szCs w:val="24"/>
                <w:lang w:val="en-US"/>
              </w:rPr>
            </w:pPr>
            <w:r w:rsidRPr="000920EC">
              <w:rPr>
                <w:szCs w:val="24"/>
                <w:lang w:val="en-US"/>
              </w:rPr>
              <w:t xml:space="preserve">1.Instructional materials as defined in EC Section 60010(h) are designed to ensure that all students master each of the CA CCSS for ELA, as adopted by the State Board of Education August 2, 2010, and modified March 13, 2013. Submissions for Program 1 Basic ELA, Program 2 Basic ELA/ELD, and Program 3 Basic Biliteracy must demonstrate alignment with all CA CCSS for ELA. Program 4 Intensive Intervention ELA and Program 5 Specialized ELD must demonstrate coverage of those standards that are included on the standards maps based </w:t>
            </w:r>
          </w:p>
        </w:tc>
        <w:tc>
          <w:tcPr>
            <w:tcW w:w="6390" w:type="dxa"/>
          </w:tcPr>
          <w:p w14:paraId="4EBE0D82" w14:textId="52444C77" w:rsidR="00A5595D" w:rsidRPr="000920EC" w:rsidRDefault="00E864F9" w:rsidP="000F7109">
            <w:pPr>
              <w:spacing w:before="280"/>
              <w:rPr>
                <w:szCs w:val="24"/>
              </w:rPr>
            </w:pPr>
            <w:r w:rsidRPr="000920EC">
              <w:rPr>
                <w:szCs w:val="24"/>
              </w:rPr>
              <w:t>(see above)</w:t>
            </w:r>
          </w:p>
        </w:tc>
      </w:tr>
      <w:tr w:rsidR="00E864F9" w:rsidRPr="000920EC" w14:paraId="6E7A62FD" w14:textId="77777777" w:rsidTr="7AE04924">
        <w:trPr>
          <w:cantSplit/>
        </w:trPr>
        <w:tc>
          <w:tcPr>
            <w:tcW w:w="715" w:type="dxa"/>
          </w:tcPr>
          <w:p w14:paraId="1C81078D" w14:textId="49D112C5" w:rsidR="00E864F9" w:rsidRPr="000920EC" w:rsidRDefault="00087438" w:rsidP="000F7109">
            <w:pPr>
              <w:spacing w:before="280"/>
              <w:rPr>
                <w:szCs w:val="24"/>
              </w:rPr>
            </w:pPr>
            <w:r w:rsidRPr="000920EC">
              <w:rPr>
                <w:szCs w:val="24"/>
              </w:rPr>
              <w:lastRenderedPageBreak/>
              <w:t>1.26</w:t>
            </w:r>
          </w:p>
        </w:tc>
        <w:tc>
          <w:tcPr>
            <w:tcW w:w="6480" w:type="dxa"/>
          </w:tcPr>
          <w:p w14:paraId="3CAC01DD" w14:textId="77777777" w:rsidR="00E864F9" w:rsidRPr="000920EC" w:rsidRDefault="00E864F9" w:rsidP="00E864F9">
            <w:pPr>
              <w:spacing w:before="100" w:after="200"/>
              <w:rPr>
                <w:szCs w:val="24"/>
                <w:lang w:val="en-US"/>
              </w:rPr>
            </w:pPr>
            <w:r w:rsidRPr="000920EC">
              <w:rPr>
                <w:szCs w:val="24"/>
                <w:lang w:val="en-US"/>
              </w:rPr>
              <w:t>(continued)</w:t>
            </w:r>
          </w:p>
          <w:p w14:paraId="1D0B732F" w14:textId="30610A6D" w:rsidR="00E864F9" w:rsidRPr="000920EC" w:rsidRDefault="00087438" w:rsidP="00E864F9">
            <w:pPr>
              <w:spacing w:before="100" w:after="200"/>
              <w:rPr>
                <w:szCs w:val="24"/>
                <w:lang w:val="en-US"/>
              </w:rPr>
            </w:pPr>
            <w:r w:rsidRPr="000920EC">
              <w:rPr>
                <w:szCs w:val="24"/>
                <w:lang w:val="en-US"/>
              </w:rPr>
              <w:t>on Appendix 12-B: Matrix 1 for Program 4: Intensive Intervention Program in ELA and Appendix 12-B: Matrix 2 for Program 5: Specialized Designated ELD Program submissions.</w:t>
            </w:r>
          </w:p>
        </w:tc>
        <w:tc>
          <w:tcPr>
            <w:tcW w:w="6390" w:type="dxa"/>
          </w:tcPr>
          <w:p w14:paraId="5B4E8613" w14:textId="725B8994" w:rsidR="00E864F9" w:rsidRPr="000920EC" w:rsidRDefault="00087438" w:rsidP="000F7109">
            <w:pPr>
              <w:spacing w:before="280"/>
              <w:rPr>
                <w:szCs w:val="24"/>
              </w:rPr>
            </w:pPr>
            <w:r w:rsidRPr="000920EC">
              <w:rPr>
                <w:szCs w:val="24"/>
              </w:rPr>
              <w:t>(see above)</w:t>
            </w:r>
          </w:p>
        </w:tc>
      </w:tr>
    </w:tbl>
    <w:p w14:paraId="5B823965" w14:textId="3DFDD962" w:rsidR="000F7109" w:rsidRPr="000920EC" w:rsidRDefault="000F7109" w:rsidP="009C634D">
      <w:pPr>
        <w:pStyle w:val="Heading3"/>
      </w:pPr>
      <w:bookmarkStart w:id="58" w:name="_heading=h.oslu2pbt9dup"/>
      <w:bookmarkStart w:id="59" w:name="_Toc216439347"/>
      <w:bookmarkEnd w:id="57"/>
      <w:bookmarkEnd w:id="58"/>
      <w:r w:rsidRPr="000920EC">
        <w:t>Category 2: Program Organization</w:t>
      </w:r>
      <w:bookmarkEnd w:id="59"/>
    </w:p>
    <w:p w14:paraId="2DE0BDF8" w14:textId="2DC382F2" w:rsidR="000F7109" w:rsidRPr="000920EC" w:rsidRDefault="00087438" w:rsidP="000F7109">
      <w:r w:rsidRPr="000920EC">
        <w:rPr>
          <w:b/>
          <w:bCs/>
          <w:szCs w:val="24"/>
          <w:lang w:val="en-US"/>
        </w:rPr>
        <w:t xml:space="preserve">Category Overview from the 2014 </w:t>
      </w:r>
      <w:r w:rsidRPr="000920EC">
        <w:rPr>
          <w:b/>
          <w:bCs/>
          <w:i/>
          <w:iCs/>
          <w:szCs w:val="24"/>
          <w:lang w:val="en-US"/>
        </w:rPr>
        <w:t>ELA/ELD Framework</w:t>
      </w:r>
      <w:r w:rsidRPr="000920EC">
        <w:rPr>
          <w:b/>
          <w:bCs/>
          <w:szCs w:val="24"/>
        </w:rPr>
        <w:t>:</w:t>
      </w:r>
      <w:r w:rsidRPr="000920EC">
        <w:rPr>
          <w:szCs w:val="24"/>
        </w:rPr>
        <w:t xml:space="preserve"> </w:t>
      </w:r>
      <w:r w:rsidR="000F7109" w:rsidRPr="000920EC">
        <w:rPr>
          <w:szCs w:val="24"/>
        </w:rPr>
        <w:t>Instructional materials support instruction and learning of the standards and include such features as the organization and design of the programs and standards; chapter, unit, and lesson overviews; and glossaries.</w:t>
      </w:r>
    </w:p>
    <w:p w14:paraId="21E4AA9D" w14:textId="77777777" w:rsidR="000F7109" w:rsidRPr="000920EC" w:rsidRDefault="2D2255C3" w:rsidP="000F7109">
      <w:r w:rsidRPr="000920EC">
        <w:rPr>
          <w:lang w:val="en-US"/>
        </w:rPr>
        <w:t xml:space="preserve">Sequential organization and a coherent instructional design of the ELA program provide structure for what students should learn each year and allow teachers to teach the content efficiently and effectively. The program design supports the </w:t>
      </w:r>
      <w:r w:rsidRPr="000920EC">
        <w:rPr>
          <w:i/>
          <w:iCs/>
          <w:lang w:val="en-US"/>
        </w:rPr>
        <w:t>ELA/ELD Framework's</w:t>
      </w:r>
      <w:r w:rsidRPr="000920EC">
        <w:rPr>
          <w:lang w:val="en-US"/>
        </w:rPr>
        <w:t xml:space="preserve"> organizational structure of the standards for ELA and ELD around the five themes: meaning making, language development, effective expression, content knowledge, and foundational skills. The instructional design serves as the scaffold for students with diverse learning needs. Instructional materials must have strengths in these areas to be considered for adoption.</w:t>
      </w:r>
    </w:p>
    <w:p w14:paraId="5C720281" w14:textId="5344AD68" w:rsidR="000F7109" w:rsidRPr="000920EC" w:rsidRDefault="00087438" w:rsidP="00087438">
      <w:pPr>
        <w:pStyle w:val="Heading4"/>
      </w:pPr>
      <w:r w:rsidRPr="000920EC">
        <w:lastRenderedPageBreak/>
        <w:t xml:space="preserve">Category 2 </w:t>
      </w:r>
      <w:r w:rsidR="000F7109" w:rsidRPr="000920EC">
        <w:t>201</w:t>
      </w:r>
      <w:r w:rsidR="00931367" w:rsidRPr="000920EC">
        <w:t>5</w:t>
      </w:r>
      <w:r w:rsidR="000F7109" w:rsidRPr="000920EC">
        <w:t xml:space="preserve"> Evaluation Criteria (with 2025 Guidance)</w:t>
      </w:r>
    </w:p>
    <w:tbl>
      <w:tblPr>
        <w:tblStyle w:val="TableGrid"/>
        <w:tblW w:w="13585" w:type="dxa"/>
        <w:tblLayout w:type="fixed"/>
        <w:tblLook w:val="04A0" w:firstRow="1" w:lastRow="0" w:firstColumn="1" w:lastColumn="0" w:noHBand="0" w:noVBand="1"/>
        <w:tblDescription w:val="Category 2 evaluation criteria guidance from the 2014 ELA/ELD Framework combined with 2025 guidance."/>
      </w:tblPr>
      <w:tblGrid>
        <w:gridCol w:w="715"/>
        <w:gridCol w:w="6480"/>
        <w:gridCol w:w="6390"/>
      </w:tblGrid>
      <w:tr w:rsidR="000F7109" w:rsidRPr="000920EC" w14:paraId="221F782B" w14:textId="77777777" w:rsidTr="7AE04924">
        <w:trPr>
          <w:cantSplit/>
          <w:tblHeader/>
        </w:trPr>
        <w:tc>
          <w:tcPr>
            <w:tcW w:w="715" w:type="dxa"/>
          </w:tcPr>
          <w:p w14:paraId="1CD6F4EB" w14:textId="77777777" w:rsidR="000F7109" w:rsidRPr="000920EC" w:rsidRDefault="000F7109" w:rsidP="000F7109">
            <w:pPr>
              <w:spacing w:before="280"/>
              <w:jc w:val="center"/>
              <w:rPr>
                <w:b/>
                <w:bCs/>
                <w:szCs w:val="24"/>
              </w:rPr>
            </w:pPr>
            <w:r w:rsidRPr="000920EC">
              <w:rPr>
                <w:b/>
                <w:bCs/>
                <w:szCs w:val="24"/>
              </w:rPr>
              <w:t>#</w:t>
            </w:r>
          </w:p>
        </w:tc>
        <w:tc>
          <w:tcPr>
            <w:tcW w:w="6480" w:type="dxa"/>
          </w:tcPr>
          <w:p w14:paraId="7D7E9DFB" w14:textId="0CBD42DB" w:rsidR="000F7109" w:rsidRPr="000920EC" w:rsidRDefault="000F7109" w:rsidP="000F7109">
            <w:pPr>
              <w:spacing w:before="280"/>
              <w:jc w:val="center"/>
              <w:rPr>
                <w:b/>
                <w:bCs/>
                <w:szCs w:val="24"/>
              </w:rPr>
            </w:pPr>
            <w:r w:rsidRPr="000920EC">
              <w:rPr>
                <w:b/>
                <w:bCs/>
                <w:szCs w:val="24"/>
              </w:rPr>
              <w:t>201</w:t>
            </w:r>
            <w:r w:rsidR="00931367" w:rsidRPr="000920EC">
              <w:rPr>
                <w:b/>
                <w:bCs/>
                <w:szCs w:val="24"/>
              </w:rPr>
              <w:t>5</w:t>
            </w:r>
            <w:r w:rsidRPr="000920EC">
              <w:rPr>
                <w:b/>
                <w:bCs/>
                <w:szCs w:val="24"/>
              </w:rPr>
              <w:t xml:space="preserve"> Criteria</w:t>
            </w:r>
          </w:p>
        </w:tc>
        <w:tc>
          <w:tcPr>
            <w:tcW w:w="6390" w:type="dxa"/>
          </w:tcPr>
          <w:p w14:paraId="7D7F9260" w14:textId="77777777" w:rsidR="000F7109" w:rsidRPr="000920EC" w:rsidRDefault="000F7109" w:rsidP="000F7109">
            <w:pPr>
              <w:spacing w:before="280"/>
              <w:jc w:val="center"/>
              <w:rPr>
                <w:b/>
                <w:bCs/>
                <w:szCs w:val="24"/>
                <w:lang w:val="en-US"/>
              </w:rPr>
            </w:pPr>
            <w:r w:rsidRPr="000920EC">
              <w:rPr>
                <w:b/>
                <w:bCs/>
                <w:szCs w:val="24"/>
                <w:lang w:val="en-US"/>
              </w:rPr>
              <w:t>2025 Guidance</w:t>
            </w:r>
          </w:p>
        </w:tc>
      </w:tr>
      <w:tr w:rsidR="000F7109" w:rsidRPr="000920EC" w14:paraId="05A83AD8" w14:textId="77777777" w:rsidTr="7AE04924">
        <w:trPr>
          <w:cantSplit/>
        </w:trPr>
        <w:tc>
          <w:tcPr>
            <w:tcW w:w="715" w:type="dxa"/>
          </w:tcPr>
          <w:p w14:paraId="2C51D6E0" w14:textId="77777777" w:rsidR="000F7109" w:rsidRPr="000920EC" w:rsidRDefault="000F7109" w:rsidP="000F7109">
            <w:pPr>
              <w:spacing w:before="280"/>
              <w:rPr>
                <w:szCs w:val="24"/>
              </w:rPr>
            </w:pPr>
            <w:r w:rsidRPr="000920EC">
              <w:rPr>
                <w:szCs w:val="24"/>
              </w:rPr>
              <w:t>2.1</w:t>
            </w:r>
          </w:p>
        </w:tc>
        <w:tc>
          <w:tcPr>
            <w:tcW w:w="6480" w:type="dxa"/>
          </w:tcPr>
          <w:p w14:paraId="5AAD0D44" w14:textId="77777777" w:rsidR="000F7109" w:rsidRPr="000920EC" w:rsidRDefault="000F7109" w:rsidP="000F7109">
            <w:pPr>
              <w:spacing w:before="280"/>
              <w:rPr>
                <w:szCs w:val="24"/>
              </w:rPr>
            </w:pPr>
            <w:r w:rsidRPr="000920EC">
              <w:rPr>
                <w:szCs w:val="24"/>
              </w:rPr>
              <w:t>The program provides sufficient instructional content for 180 days of instruction to cover both the daily and unit of instructional needs envisioned by the standards and this framework, including: (a) daily and units of instruction for ELA time, (b) designated ELD for Programs 2, 3, and 5, (c) supportive materials for the other disciplines such as novels, biographies, essays, and a variety of discipline-specific texts such as primary sources and scientific reports, and (d) suggestions for integrated and multi-disciplinary lessons, units of instruction, and multi-year strands.</w:t>
            </w:r>
          </w:p>
        </w:tc>
        <w:tc>
          <w:tcPr>
            <w:tcW w:w="6390" w:type="dxa"/>
          </w:tcPr>
          <w:p w14:paraId="3BE2C4E4" w14:textId="7C13CA17" w:rsidR="000F7109" w:rsidRPr="000920EC" w:rsidRDefault="000F7109" w:rsidP="000F7109">
            <w:pPr>
              <w:spacing w:before="280"/>
              <w:rPr>
                <w:szCs w:val="24"/>
                <w:lang w:val="en-US"/>
              </w:rPr>
            </w:pPr>
            <w:r w:rsidRPr="000920EC">
              <w:rPr>
                <w:szCs w:val="24"/>
                <w:lang w:val="en-US"/>
              </w:rPr>
              <w:t xml:space="preserve">Programs utilizing the subset approach for the </w:t>
            </w:r>
            <w:r w:rsidR="0028648C" w:rsidRPr="000920EC">
              <w:rPr>
                <w:lang w:val="en-US"/>
              </w:rPr>
              <w:t>CA CCSS for ELA/Literacy</w:t>
            </w:r>
            <w:r w:rsidRPr="000920EC">
              <w:rPr>
                <w:lang w:val="en-US"/>
              </w:rPr>
              <w:t xml:space="preserve"> Standards</w:t>
            </w:r>
            <w:r w:rsidRPr="000920EC">
              <w:rPr>
                <w:szCs w:val="24"/>
                <w:lang w:val="en-US"/>
              </w:rPr>
              <w:t xml:space="preserve"> may provide less than 180 days of instruction if they address only specific strands or domains of the </w:t>
            </w:r>
            <w:r w:rsidR="0028648C" w:rsidRPr="000920EC">
              <w:rPr>
                <w:szCs w:val="24"/>
                <w:lang w:val="en-US"/>
              </w:rPr>
              <w:t>CA CCSS for ELA/Literacy</w:t>
            </w:r>
            <w:r w:rsidRPr="000920EC">
              <w:rPr>
                <w:szCs w:val="24"/>
                <w:lang w:val="en-US"/>
              </w:rPr>
              <w:t>, provided the instructional time is sufficient to adequately cover the selected standards. For Program</w:t>
            </w:r>
            <w:r w:rsidR="006C1529" w:rsidRPr="000920EC">
              <w:rPr>
                <w:szCs w:val="24"/>
                <w:lang w:val="en-US"/>
              </w:rPr>
              <w:t xml:space="preserve"> Type</w:t>
            </w:r>
            <w:r w:rsidRPr="000920EC">
              <w:rPr>
                <w:szCs w:val="24"/>
                <w:lang w:val="en-US"/>
              </w:rPr>
              <w:t xml:space="preserve"> 5 Specialized ELD, materials should provide intensive support aligned with the program's accelerated timeline goals. Designated ELD for Program</w:t>
            </w:r>
            <w:r w:rsidR="0095292E" w:rsidRPr="000920EC">
              <w:rPr>
                <w:szCs w:val="24"/>
                <w:lang w:val="en-US"/>
              </w:rPr>
              <w:t xml:space="preserve"> Types</w:t>
            </w:r>
            <w:r w:rsidRPr="000920EC">
              <w:rPr>
                <w:szCs w:val="24"/>
                <w:lang w:val="en-US"/>
              </w:rPr>
              <w:t xml:space="preserve"> 2, 3, and 5 should directly connect to and support standards and content addressed in ELA instruction. Assessment tools should provide rubrics for evaluating students' media literacy skills, including </w:t>
            </w:r>
            <w:r w:rsidR="00E37829" w:rsidRPr="000920EC">
              <w:rPr>
                <w:szCs w:val="24"/>
                <w:lang w:val="en-US"/>
              </w:rPr>
              <w:t xml:space="preserve">the </w:t>
            </w:r>
            <w:r w:rsidRPr="000920EC">
              <w:rPr>
                <w:szCs w:val="24"/>
                <w:lang w:val="en-US"/>
              </w:rPr>
              <w:t xml:space="preserve">ability to analyze digital texts </w:t>
            </w:r>
            <w:r w:rsidR="006C1529" w:rsidRPr="000920EC">
              <w:rPr>
                <w:szCs w:val="24"/>
                <w:lang w:val="en-US"/>
              </w:rPr>
              <w:t>with</w:t>
            </w:r>
            <w:r w:rsidRPr="000920EC">
              <w:rPr>
                <w:szCs w:val="24"/>
                <w:lang w:val="en-US"/>
              </w:rPr>
              <w:t xml:space="preserve"> assess source credibility. Materials submitted for Program </w:t>
            </w:r>
            <w:r w:rsidR="00215017" w:rsidRPr="000920EC">
              <w:rPr>
                <w:szCs w:val="24"/>
                <w:lang w:val="en-US"/>
              </w:rPr>
              <w:t xml:space="preserve">Type </w:t>
            </w:r>
            <w:r w:rsidRPr="000920EC">
              <w:rPr>
                <w:szCs w:val="24"/>
                <w:lang w:val="en-US"/>
              </w:rPr>
              <w:t xml:space="preserve">6 should address all </w:t>
            </w:r>
            <w:r w:rsidRPr="000920EC">
              <w:rPr>
                <w:i/>
                <w:iCs/>
                <w:szCs w:val="24"/>
                <w:lang w:val="en-US"/>
              </w:rPr>
              <w:t>CA PTKLF</w:t>
            </w:r>
            <w:r w:rsidRPr="000920EC">
              <w:rPr>
                <w:szCs w:val="24"/>
                <w:lang w:val="en-US"/>
              </w:rPr>
              <w:t xml:space="preserve"> for language and literacy development with developmentally appropriate instructional time.</w:t>
            </w:r>
          </w:p>
        </w:tc>
      </w:tr>
      <w:tr w:rsidR="000F7109" w:rsidRPr="000920EC" w14:paraId="208FC502" w14:textId="77777777" w:rsidTr="7AE04924">
        <w:trPr>
          <w:cantSplit/>
        </w:trPr>
        <w:tc>
          <w:tcPr>
            <w:tcW w:w="715" w:type="dxa"/>
          </w:tcPr>
          <w:p w14:paraId="21E6260B" w14:textId="77777777" w:rsidR="000F7109" w:rsidRPr="000920EC" w:rsidRDefault="000F7109" w:rsidP="000F7109">
            <w:pPr>
              <w:spacing w:before="280"/>
              <w:rPr>
                <w:szCs w:val="24"/>
              </w:rPr>
            </w:pPr>
            <w:r w:rsidRPr="000920EC">
              <w:rPr>
                <w:szCs w:val="24"/>
              </w:rPr>
              <w:lastRenderedPageBreak/>
              <w:t>2.2</w:t>
            </w:r>
          </w:p>
        </w:tc>
        <w:tc>
          <w:tcPr>
            <w:tcW w:w="6480" w:type="dxa"/>
          </w:tcPr>
          <w:p w14:paraId="154E48F8" w14:textId="0339FA7C" w:rsidR="000F7109" w:rsidRPr="000920EC" w:rsidRDefault="000F7109" w:rsidP="000F7109">
            <w:pPr>
              <w:spacing w:before="280"/>
              <w:rPr>
                <w:szCs w:val="24"/>
                <w:lang w:val="en-US"/>
              </w:rPr>
            </w:pPr>
            <w:r w:rsidRPr="000920EC">
              <w:rPr>
                <w:szCs w:val="24"/>
                <w:lang w:val="en-US"/>
              </w:rPr>
              <w:t>Scope and sequence align with the CA CCSS for ELA and CA ELD Standards as appropriate for the program type. Publishers submitting for Program 2 Basic ELA/ELD, Program 3 Basic Biliteracy, and Program 5 Specialized ELD must provide a scope and sequence for ELD that addresses Parts I, II, and III of the CA ELD Standards, beginning in the program's first grade level.</w:t>
            </w:r>
          </w:p>
        </w:tc>
        <w:tc>
          <w:tcPr>
            <w:tcW w:w="6390" w:type="dxa"/>
          </w:tcPr>
          <w:p w14:paraId="775204D1" w14:textId="01AC103F" w:rsidR="000F7109" w:rsidRPr="000920EC" w:rsidRDefault="0DED909F" w:rsidP="2F7020C9">
            <w:pPr>
              <w:spacing w:before="280"/>
              <w:rPr>
                <w:lang w:val="en-US"/>
              </w:rPr>
            </w:pPr>
            <w:r w:rsidRPr="000920EC">
              <w:rPr>
                <w:lang w:val="en-US"/>
              </w:rPr>
              <w:t xml:space="preserve">Publishers and content developers submitting for Program 2 Type Basic ELA/ELD, Program 3 Basic Biliteracy, and Program </w:t>
            </w:r>
            <w:r w:rsidR="00215017" w:rsidRPr="000920EC">
              <w:rPr>
                <w:lang w:val="en-US"/>
              </w:rPr>
              <w:t xml:space="preserve">Type </w:t>
            </w:r>
            <w:r w:rsidRPr="000920EC">
              <w:rPr>
                <w:lang w:val="en-US"/>
              </w:rPr>
              <w:t>5 Specialized ELD should provide a scope and sequence for ELD, beginning with the program's first grade level. For Program Type 2, the scope and sequence should address all proficiency levels (Emerging, Expanding, and Bridging) across all CA ELD Standards, as no subset options are available for ELD. Scope and sequence should reflect coherent and progressive development of content and language over the course of each unit and across units. Scope and sequence should indicate universal screening windows (at least annually</w:t>
            </w:r>
            <w:r w:rsidR="00457917" w:rsidRPr="000920EC">
              <w:t>, with consideration for allowing adequate instructional time before initial screening</w:t>
            </w:r>
            <w:r w:rsidRPr="000920EC">
              <w:rPr>
                <w:lang w:val="en-US"/>
              </w:rPr>
              <w:t>), diagnostic assessment points, and MTSS intervention cycles. For students with reading difficulties</w:t>
            </w:r>
            <w:r w:rsidR="00E37829" w:rsidRPr="000920EC">
              <w:rPr>
                <w:lang w:val="en-US"/>
              </w:rPr>
              <w:t>,</w:t>
            </w:r>
            <w:r w:rsidRPr="000920EC">
              <w:rPr>
                <w:lang w:val="en-US"/>
              </w:rPr>
              <w:t xml:space="preserve"> including characteristics of dyslexia, materials should include scope and sequence guidance that shows </w:t>
            </w:r>
            <w:r w:rsidR="00E37829" w:rsidRPr="000920EC">
              <w:rPr>
                <w:lang w:val="en-US"/>
              </w:rPr>
              <w:t xml:space="preserve">the </w:t>
            </w:r>
            <w:r w:rsidRPr="000920EC">
              <w:rPr>
                <w:lang w:val="en-US"/>
              </w:rPr>
              <w:t xml:space="preserve">systematic progression of foundational literacy skills. </w:t>
            </w:r>
          </w:p>
        </w:tc>
      </w:tr>
      <w:tr w:rsidR="000F7109" w:rsidRPr="000920EC" w14:paraId="179FB81B" w14:textId="77777777" w:rsidTr="7AE04924">
        <w:trPr>
          <w:cantSplit/>
        </w:trPr>
        <w:tc>
          <w:tcPr>
            <w:tcW w:w="715" w:type="dxa"/>
          </w:tcPr>
          <w:p w14:paraId="4685939A" w14:textId="77777777" w:rsidR="000F7109" w:rsidRPr="000920EC" w:rsidRDefault="000F7109" w:rsidP="000F7109">
            <w:pPr>
              <w:spacing w:before="280"/>
              <w:rPr>
                <w:szCs w:val="24"/>
              </w:rPr>
            </w:pPr>
            <w:r w:rsidRPr="000920EC">
              <w:rPr>
                <w:szCs w:val="24"/>
              </w:rPr>
              <w:t>2.3</w:t>
            </w:r>
          </w:p>
        </w:tc>
        <w:tc>
          <w:tcPr>
            <w:tcW w:w="6480" w:type="dxa"/>
          </w:tcPr>
          <w:p w14:paraId="0D7C456D" w14:textId="77777777" w:rsidR="000F7109" w:rsidRPr="000920EC" w:rsidRDefault="000F7109" w:rsidP="000F7109">
            <w:pPr>
              <w:spacing w:before="280"/>
              <w:rPr>
                <w:szCs w:val="24"/>
                <w:lang w:val="en-US"/>
              </w:rPr>
            </w:pPr>
            <w:r w:rsidRPr="000920EC">
              <w:rPr>
                <w:szCs w:val="24"/>
                <w:lang w:val="en-US"/>
              </w:rPr>
              <w:t xml:space="preserve">Publishers indicate in teacher materials all program components necessary to address </w:t>
            </w:r>
            <w:proofErr w:type="gramStart"/>
            <w:r w:rsidRPr="000920EC">
              <w:rPr>
                <w:szCs w:val="24"/>
                <w:lang w:val="en-US"/>
              </w:rPr>
              <w:t>all of</w:t>
            </w:r>
            <w:proofErr w:type="gramEnd"/>
            <w:r w:rsidRPr="000920EC">
              <w:rPr>
                <w:szCs w:val="24"/>
                <w:lang w:val="en-US"/>
              </w:rPr>
              <w:t xml:space="preserve"> the standards for the appropriate program submission for each grade level.</w:t>
            </w:r>
          </w:p>
        </w:tc>
        <w:tc>
          <w:tcPr>
            <w:tcW w:w="6390" w:type="dxa"/>
          </w:tcPr>
          <w:p w14:paraId="73802F33" w14:textId="00EE01EA" w:rsidR="000F7109" w:rsidRPr="000920EC" w:rsidRDefault="000F7109" w:rsidP="000F7109">
            <w:pPr>
              <w:spacing w:before="280"/>
              <w:rPr>
                <w:szCs w:val="24"/>
                <w:lang w:val="en-US"/>
              </w:rPr>
            </w:pPr>
            <w:r w:rsidRPr="000920EC">
              <w:rPr>
                <w:szCs w:val="24"/>
                <w:lang w:val="en-US"/>
              </w:rPr>
              <w:t xml:space="preserve">Publishers and content developers indicate all program components necessary to address </w:t>
            </w:r>
            <w:proofErr w:type="gramStart"/>
            <w:r w:rsidRPr="000920EC">
              <w:rPr>
                <w:szCs w:val="24"/>
                <w:lang w:val="en-US"/>
              </w:rPr>
              <w:t>all of</w:t>
            </w:r>
            <w:proofErr w:type="gramEnd"/>
            <w:r w:rsidRPr="000920EC">
              <w:rPr>
                <w:szCs w:val="24"/>
                <w:lang w:val="en-US"/>
              </w:rPr>
              <w:t xml:space="preserve"> the </w:t>
            </w:r>
            <w:r w:rsidR="0028648C" w:rsidRPr="000920EC">
              <w:rPr>
                <w:szCs w:val="24"/>
                <w:lang w:val="en-US"/>
              </w:rPr>
              <w:t>CA CCSS for ELA/Literacy</w:t>
            </w:r>
            <w:r w:rsidRPr="000920EC">
              <w:rPr>
                <w:szCs w:val="24"/>
                <w:lang w:val="en-US"/>
              </w:rPr>
              <w:t xml:space="preserve"> or </w:t>
            </w:r>
            <w:r w:rsidR="00E37829" w:rsidRPr="000920EC">
              <w:rPr>
                <w:szCs w:val="24"/>
                <w:lang w:val="en-US"/>
              </w:rPr>
              <w:t xml:space="preserve">a </w:t>
            </w:r>
            <w:r w:rsidRPr="000920EC">
              <w:rPr>
                <w:szCs w:val="24"/>
                <w:lang w:val="en-US"/>
              </w:rPr>
              <w:t xml:space="preserve">subset of standards (either by strand or domain) covered in their materials. For </w:t>
            </w:r>
            <w:r w:rsidR="0095292E" w:rsidRPr="000920EC">
              <w:rPr>
                <w:szCs w:val="24"/>
                <w:lang w:val="en-US"/>
              </w:rPr>
              <w:t>Program Types 6.1, 6.2, and 6.3</w:t>
            </w:r>
            <w:r w:rsidRPr="000920EC">
              <w:rPr>
                <w:szCs w:val="24"/>
                <w:lang w:val="en-US"/>
              </w:rPr>
              <w:t xml:space="preserve">, publishers and content developers indicate all program components necessary to address </w:t>
            </w:r>
            <w:proofErr w:type="gramStart"/>
            <w:r w:rsidRPr="000920EC">
              <w:rPr>
                <w:szCs w:val="24"/>
                <w:lang w:val="en-US"/>
              </w:rPr>
              <w:t>all of</w:t>
            </w:r>
            <w:proofErr w:type="gramEnd"/>
            <w:r w:rsidRPr="000920EC">
              <w:rPr>
                <w:szCs w:val="24"/>
                <w:lang w:val="en-US"/>
              </w:rPr>
              <w:t xml:space="preserve"> the </w:t>
            </w:r>
            <w:r w:rsidRPr="000920EC">
              <w:rPr>
                <w:i/>
                <w:iCs/>
                <w:szCs w:val="24"/>
                <w:lang w:val="en-US"/>
              </w:rPr>
              <w:t>CA PTKLF</w:t>
            </w:r>
            <w:r w:rsidRPr="000920EC">
              <w:rPr>
                <w:szCs w:val="24"/>
                <w:lang w:val="en-US"/>
              </w:rPr>
              <w:t xml:space="preserve"> for language and literacy development.</w:t>
            </w:r>
          </w:p>
        </w:tc>
      </w:tr>
      <w:tr w:rsidR="000F7109" w:rsidRPr="000920EC" w14:paraId="2AA9C036" w14:textId="77777777" w:rsidTr="7AE04924">
        <w:trPr>
          <w:cantSplit/>
        </w:trPr>
        <w:tc>
          <w:tcPr>
            <w:tcW w:w="715" w:type="dxa"/>
          </w:tcPr>
          <w:p w14:paraId="6566B1F5" w14:textId="77777777" w:rsidR="000F7109" w:rsidRPr="000920EC" w:rsidRDefault="000F7109" w:rsidP="000F7109">
            <w:pPr>
              <w:spacing w:before="280"/>
              <w:rPr>
                <w:szCs w:val="24"/>
              </w:rPr>
            </w:pPr>
            <w:r w:rsidRPr="000920EC">
              <w:rPr>
                <w:szCs w:val="24"/>
              </w:rPr>
              <w:lastRenderedPageBreak/>
              <w:t>2.4</w:t>
            </w:r>
          </w:p>
        </w:tc>
        <w:tc>
          <w:tcPr>
            <w:tcW w:w="6480" w:type="dxa"/>
          </w:tcPr>
          <w:p w14:paraId="2FC5EF27" w14:textId="77777777" w:rsidR="000F7109" w:rsidRPr="000920EC" w:rsidRDefault="000F7109" w:rsidP="000F7109">
            <w:pPr>
              <w:spacing w:before="280"/>
              <w:rPr>
                <w:szCs w:val="24"/>
                <w:lang w:val="en-US"/>
              </w:rPr>
            </w:pPr>
            <w:r w:rsidRPr="000920EC">
              <w:rPr>
                <w:szCs w:val="24"/>
                <w:lang w:val="en-US"/>
              </w:rPr>
              <w:t>Program 2 Basic ELA/ELD and Program 3 Basic Biliteracy Program instructional materials must provide explicit Guidance for designated ELD instruction and support for integrating ELA and ELD.</w:t>
            </w:r>
          </w:p>
        </w:tc>
        <w:tc>
          <w:tcPr>
            <w:tcW w:w="6390" w:type="dxa"/>
          </w:tcPr>
          <w:p w14:paraId="57747B44" w14:textId="77777777" w:rsidR="000F7109" w:rsidRPr="000920EC" w:rsidRDefault="000F7109" w:rsidP="000F7109">
            <w:pPr>
              <w:spacing w:before="280"/>
              <w:rPr>
                <w:szCs w:val="24"/>
              </w:rPr>
            </w:pPr>
            <w:r w:rsidRPr="000920EC">
              <w:rPr>
                <w:szCs w:val="24"/>
              </w:rPr>
              <w:t>No updated guidance.</w:t>
            </w:r>
          </w:p>
        </w:tc>
      </w:tr>
      <w:tr w:rsidR="000F7109" w:rsidRPr="000920EC" w14:paraId="45F4A0D9" w14:textId="77777777" w:rsidTr="7AE04924">
        <w:trPr>
          <w:cantSplit/>
        </w:trPr>
        <w:tc>
          <w:tcPr>
            <w:tcW w:w="715" w:type="dxa"/>
          </w:tcPr>
          <w:p w14:paraId="4D3FAFA8" w14:textId="77777777" w:rsidR="000F7109" w:rsidRPr="000920EC" w:rsidRDefault="000F7109" w:rsidP="000F7109">
            <w:pPr>
              <w:spacing w:before="280"/>
              <w:rPr>
                <w:szCs w:val="24"/>
              </w:rPr>
            </w:pPr>
            <w:r w:rsidRPr="000920EC">
              <w:rPr>
                <w:szCs w:val="24"/>
              </w:rPr>
              <w:t>2.5</w:t>
            </w:r>
          </w:p>
        </w:tc>
        <w:tc>
          <w:tcPr>
            <w:tcW w:w="6480" w:type="dxa"/>
          </w:tcPr>
          <w:p w14:paraId="1F42AA48" w14:textId="77777777" w:rsidR="000F7109" w:rsidRPr="000920EC" w:rsidRDefault="000F7109" w:rsidP="000F7109">
            <w:pPr>
              <w:spacing w:before="280"/>
              <w:rPr>
                <w:szCs w:val="24"/>
                <w:lang w:val="en-US"/>
              </w:rPr>
            </w:pPr>
            <w:r w:rsidRPr="000920EC">
              <w:rPr>
                <w:szCs w:val="24"/>
                <w:lang w:val="en-US"/>
              </w:rPr>
              <w:t>Program 3 Basic Biliteracy includes a list of linguistic augmentations and modifications addressed at each grade level for the target language and appropriate Guidance for explicit instruction of cross-linguistic transfer.</w:t>
            </w:r>
          </w:p>
        </w:tc>
        <w:tc>
          <w:tcPr>
            <w:tcW w:w="6390" w:type="dxa"/>
          </w:tcPr>
          <w:p w14:paraId="5B8B555C" w14:textId="77777777" w:rsidR="000F7109" w:rsidRPr="000920EC" w:rsidRDefault="000F7109" w:rsidP="000F7109">
            <w:pPr>
              <w:rPr>
                <w:szCs w:val="24"/>
              </w:rPr>
            </w:pPr>
            <w:r w:rsidRPr="000920EC">
              <w:rPr>
                <w:szCs w:val="24"/>
              </w:rPr>
              <w:t>Examples of linguistic augmentations and modifications addressed at each grade level for the target language include the following:</w:t>
            </w:r>
          </w:p>
          <w:p w14:paraId="0B569606" w14:textId="77777777" w:rsidR="000F7109" w:rsidRPr="000920EC" w:rsidRDefault="000F7109" w:rsidP="000F7109">
            <w:pPr>
              <w:numPr>
                <w:ilvl w:val="0"/>
                <w:numId w:val="14"/>
              </w:numPr>
              <w:spacing w:after="160" w:line="278" w:lineRule="auto"/>
              <w:ind w:left="648"/>
              <w:rPr>
                <w:szCs w:val="24"/>
                <w:lang w:val="en-US"/>
              </w:rPr>
            </w:pPr>
            <w:r w:rsidRPr="000920EC">
              <w:rPr>
                <w:b/>
                <w:bCs/>
                <w:szCs w:val="24"/>
                <w:lang w:val="en-US"/>
              </w:rPr>
              <w:t>Phonological (</w:t>
            </w:r>
            <w:proofErr w:type="gramStart"/>
            <w:r w:rsidRPr="000920EC">
              <w:rPr>
                <w:b/>
                <w:bCs/>
                <w:szCs w:val="24"/>
                <w:lang w:val="en-US"/>
              </w:rPr>
              <w:t>Spanish–English</w:t>
            </w:r>
            <w:proofErr w:type="gramEnd"/>
            <w:r w:rsidRPr="000920EC">
              <w:rPr>
                <w:b/>
                <w:bCs/>
                <w:szCs w:val="24"/>
                <w:lang w:val="en-US"/>
              </w:rPr>
              <w:t>):</w:t>
            </w:r>
            <w:r w:rsidRPr="000920EC">
              <w:rPr>
                <w:szCs w:val="24"/>
                <w:lang w:val="en-US"/>
              </w:rPr>
              <w:t xml:space="preserve"> Additional phonemic awareness for Spanish phonemes not in English (rolled /</w:t>
            </w:r>
            <w:proofErr w:type="spellStart"/>
            <w:r w:rsidRPr="000920EC">
              <w:rPr>
                <w:szCs w:val="24"/>
                <w:lang w:val="en-US"/>
              </w:rPr>
              <w:t>rr</w:t>
            </w:r>
            <w:proofErr w:type="spellEnd"/>
            <w:r w:rsidRPr="000920EC">
              <w:rPr>
                <w:szCs w:val="24"/>
                <w:lang w:val="en-US"/>
              </w:rPr>
              <w:t>/, /ñ/); explicit instruction on vowel consistency in Spanish versus vowel variation in English</w:t>
            </w:r>
          </w:p>
          <w:p w14:paraId="13C6115D" w14:textId="77777777" w:rsidR="000F7109" w:rsidRPr="000920EC" w:rsidRDefault="000F7109" w:rsidP="000F7109">
            <w:pPr>
              <w:numPr>
                <w:ilvl w:val="0"/>
                <w:numId w:val="14"/>
              </w:numPr>
              <w:spacing w:after="160" w:line="278" w:lineRule="auto"/>
              <w:ind w:left="648"/>
              <w:rPr>
                <w:szCs w:val="24"/>
                <w:lang w:val="en-US"/>
              </w:rPr>
            </w:pPr>
            <w:r w:rsidRPr="000920EC">
              <w:rPr>
                <w:b/>
                <w:bCs/>
                <w:szCs w:val="24"/>
                <w:lang w:val="en-US"/>
              </w:rPr>
              <w:t>Orthographic (</w:t>
            </w:r>
            <w:proofErr w:type="gramStart"/>
            <w:r w:rsidRPr="000920EC">
              <w:rPr>
                <w:b/>
                <w:bCs/>
                <w:szCs w:val="24"/>
                <w:lang w:val="en-US"/>
              </w:rPr>
              <w:t>Chinese–English</w:t>
            </w:r>
            <w:proofErr w:type="gramEnd"/>
            <w:r w:rsidRPr="000920EC">
              <w:rPr>
                <w:b/>
                <w:bCs/>
                <w:szCs w:val="24"/>
                <w:lang w:val="en-US"/>
              </w:rPr>
              <w:t>):</w:t>
            </w:r>
            <w:r w:rsidRPr="000920EC">
              <w:rPr>
                <w:szCs w:val="24"/>
                <w:lang w:val="en-US"/>
              </w:rPr>
              <w:t xml:space="preserve"> Chinese logographic characters representing morphemes versus English's alphabetic system; lack of spaces between words in Chinese text; vertical and horizontal text directionality options</w:t>
            </w:r>
          </w:p>
          <w:p w14:paraId="3094E491" w14:textId="77777777" w:rsidR="000F7109" w:rsidRPr="000920EC" w:rsidRDefault="000F7109" w:rsidP="000F7109">
            <w:pPr>
              <w:numPr>
                <w:ilvl w:val="0"/>
                <w:numId w:val="14"/>
              </w:numPr>
              <w:spacing w:after="160" w:line="278" w:lineRule="auto"/>
              <w:ind w:left="648"/>
              <w:rPr>
                <w:szCs w:val="24"/>
                <w:lang w:val="en-US"/>
              </w:rPr>
            </w:pPr>
            <w:r w:rsidRPr="000920EC">
              <w:rPr>
                <w:b/>
                <w:bCs/>
                <w:szCs w:val="24"/>
                <w:lang w:val="en-US"/>
              </w:rPr>
              <w:t>Syntactic (</w:t>
            </w:r>
            <w:proofErr w:type="gramStart"/>
            <w:r w:rsidRPr="000920EC">
              <w:rPr>
                <w:b/>
                <w:bCs/>
                <w:szCs w:val="24"/>
                <w:lang w:val="en-US"/>
              </w:rPr>
              <w:t>Vietnamese–English</w:t>
            </w:r>
            <w:proofErr w:type="gramEnd"/>
            <w:r w:rsidRPr="000920EC">
              <w:rPr>
                <w:b/>
                <w:bCs/>
                <w:szCs w:val="24"/>
                <w:lang w:val="en-US"/>
              </w:rPr>
              <w:t xml:space="preserve">): </w:t>
            </w:r>
            <w:r w:rsidRPr="000920EC">
              <w:rPr>
                <w:szCs w:val="24"/>
                <w:lang w:val="en-US"/>
              </w:rPr>
              <w:t>Serial verb constructions; classifier system for nouns; topic-comment structure; head-initial phrase structure</w:t>
            </w:r>
          </w:p>
          <w:p w14:paraId="5B1168F7" w14:textId="77777777" w:rsidR="000F7109" w:rsidRPr="000920EC" w:rsidRDefault="000F7109" w:rsidP="000F7109">
            <w:pPr>
              <w:numPr>
                <w:ilvl w:val="0"/>
                <w:numId w:val="14"/>
              </w:numPr>
              <w:spacing w:after="160" w:line="278" w:lineRule="auto"/>
              <w:ind w:left="648"/>
              <w:rPr>
                <w:szCs w:val="24"/>
                <w:lang w:val="en-US"/>
              </w:rPr>
            </w:pPr>
            <w:r w:rsidRPr="000920EC">
              <w:rPr>
                <w:b/>
                <w:bCs/>
                <w:szCs w:val="24"/>
                <w:lang w:val="en-US"/>
              </w:rPr>
              <w:t>Morphological (</w:t>
            </w:r>
            <w:proofErr w:type="gramStart"/>
            <w:r w:rsidRPr="000920EC">
              <w:rPr>
                <w:b/>
                <w:bCs/>
                <w:szCs w:val="24"/>
                <w:lang w:val="en-US"/>
              </w:rPr>
              <w:t>Arab–English</w:t>
            </w:r>
            <w:proofErr w:type="gramEnd"/>
            <w:r w:rsidRPr="000920EC">
              <w:rPr>
                <w:b/>
                <w:bCs/>
                <w:szCs w:val="24"/>
                <w:lang w:val="en-US"/>
              </w:rPr>
              <w:t>):</w:t>
            </w:r>
            <w:r w:rsidRPr="000920EC">
              <w:rPr>
                <w:szCs w:val="24"/>
                <w:lang w:val="en-US"/>
              </w:rPr>
              <w:t xml:space="preserve"> Triconsonantal root system with pattern-based derivation; complex verb conjugation for person, number, gender, and aspect; broken plural patterns</w:t>
            </w:r>
          </w:p>
        </w:tc>
      </w:tr>
      <w:tr w:rsidR="000F7109" w:rsidRPr="000920EC" w14:paraId="355838A6" w14:textId="77777777" w:rsidTr="7AE04924">
        <w:trPr>
          <w:cantSplit/>
        </w:trPr>
        <w:tc>
          <w:tcPr>
            <w:tcW w:w="715" w:type="dxa"/>
          </w:tcPr>
          <w:p w14:paraId="54CB8BDC" w14:textId="77777777" w:rsidR="000F7109" w:rsidRPr="000920EC" w:rsidRDefault="000F7109" w:rsidP="000F7109">
            <w:pPr>
              <w:spacing w:before="280"/>
              <w:rPr>
                <w:szCs w:val="24"/>
              </w:rPr>
            </w:pPr>
            <w:r w:rsidRPr="000920EC">
              <w:rPr>
                <w:szCs w:val="24"/>
              </w:rPr>
              <w:lastRenderedPageBreak/>
              <w:t>2.6</w:t>
            </w:r>
          </w:p>
        </w:tc>
        <w:tc>
          <w:tcPr>
            <w:tcW w:w="6480" w:type="dxa"/>
          </w:tcPr>
          <w:p w14:paraId="1FC14766" w14:textId="77777777" w:rsidR="000F7109" w:rsidRPr="000920EC" w:rsidRDefault="000F7109" w:rsidP="000F7109">
            <w:pPr>
              <w:spacing w:before="280"/>
              <w:rPr>
                <w:szCs w:val="24"/>
                <w:lang w:val="en-US"/>
              </w:rPr>
            </w:pPr>
            <w:r w:rsidRPr="000920EC">
              <w:rPr>
                <w:szCs w:val="24"/>
                <w:lang w:val="en-US"/>
              </w:rPr>
              <w:t xml:space="preserve">Materials drawn from other content areas are consistent with the adopted California grade-level </w:t>
            </w:r>
            <w:proofErr w:type="gramStart"/>
            <w:r w:rsidRPr="000920EC">
              <w:rPr>
                <w:szCs w:val="24"/>
                <w:lang w:val="en-US"/>
              </w:rPr>
              <w:t>standards, and</w:t>
            </w:r>
            <w:proofErr w:type="gramEnd"/>
            <w:r w:rsidRPr="000920EC">
              <w:rPr>
                <w:szCs w:val="24"/>
                <w:lang w:val="en-US"/>
              </w:rPr>
              <w:t xml:space="preserve"> connect to the CA CCSS for literacy in history/social studies, science, and technical subjects, as appropriate. Any standards utilized from other content areas need to be specifically identified.</w:t>
            </w:r>
          </w:p>
        </w:tc>
        <w:tc>
          <w:tcPr>
            <w:tcW w:w="6390" w:type="dxa"/>
          </w:tcPr>
          <w:p w14:paraId="54DCCAAD" w14:textId="45CC29F3" w:rsidR="000F7109" w:rsidRPr="000920EC" w:rsidRDefault="000F7109" w:rsidP="000F7109">
            <w:pPr>
              <w:spacing w:before="280"/>
              <w:rPr>
                <w:szCs w:val="24"/>
              </w:rPr>
            </w:pPr>
            <w:r w:rsidRPr="000920EC">
              <w:rPr>
                <w:szCs w:val="24"/>
              </w:rPr>
              <w:t xml:space="preserve">For </w:t>
            </w:r>
            <w:r w:rsidR="0095292E" w:rsidRPr="000920EC">
              <w:rPr>
                <w:szCs w:val="24"/>
                <w:lang w:val="en-US"/>
              </w:rPr>
              <w:t>Program Types 6.1, 6.2, and 6.3</w:t>
            </w:r>
            <w:r w:rsidRPr="000920EC">
              <w:rPr>
                <w:szCs w:val="24"/>
              </w:rPr>
              <w:t xml:space="preserve">, materials drawn from other content areas are consistent with the adopted </w:t>
            </w:r>
            <w:r w:rsidRPr="000920EC">
              <w:rPr>
                <w:i/>
                <w:iCs/>
                <w:szCs w:val="24"/>
              </w:rPr>
              <w:t>CA PTKLF</w:t>
            </w:r>
            <w:r w:rsidRPr="000920EC">
              <w:rPr>
                <w:szCs w:val="24"/>
              </w:rPr>
              <w:t xml:space="preserve"> for language and literacy development and connect to </w:t>
            </w:r>
            <w:r w:rsidRPr="000920EC">
              <w:rPr>
                <w:i/>
                <w:iCs/>
                <w:szCs w:val="24"/>
              </w:rPr>
              <w:t>CA PTKLF</w:t>
            </w:r>
            <w:r w:rsidRPr="000920EC">
              <w:rPr>
                <w:szCs w:val="24"/>
              </w:rPr>
              <w:t xml:space="preserve"> in social</w:t>
            </w:r>
            <w:r w:rsidRPr="000920EC">
              <w:rPr>
                <w:szCs w:val="24"/>
                <w:lang w:val="en-US"/>
              </w:rPr>
              <w:t>–</w:t>
            </w:r>
            <w:r w:rsidRPr="000920EC">
              <w:rPr>
                <w:szCs w:val="24"/>
              </w:rPr>
              <w:t>emotional development, mathematics, science, physical development, health, history</w:t>
            </w:r>
            <w:r w:rsidRPr="000920EC">
              <w:rPr>
                <w:szCs w:val="24"/>
                <w:lang w:val="en-US"/>
              </w:rPr>
              <w:t>–</w:t>
            </w:r>
            <w:r w:rsidRPr="000920EC">
              <w:rPr>
                <w:szCs w:val="24"/>
              </w:rPr>
              <w:t>social science, or visual and performing arts.</w:t>
            </w:r>
          </w:p>
        </w:tc>
      </w:tr>
      <w:tr w:rsidR="000F7109" w:rsidRPr="000920EC" w14:paraId="177F87FC" w14:textId="77777777" w:rsidTr="7AE04924">
        <w:trPr>
          <w:cantSplit/>
        </w:trPr>
        <w:tc>
          <w:tcPr>
            <w:tcW w:w="715" w:type="dxa"/>
          </w:tcPr>
          <w:p w14:paraId="1481FE11" w14:textId="77777777" w:rsidR="000F7109" w:rsidRPr="000920EC" w:rsidRDefault="000F7109" w:rsidP="000F7109">
            <w:pPr>
              <w:spacing w:before="280"/>
              <w:rPr>
                <w:szCs w:val="24"/>
              </w:rPr>
            </w:pPr>
            <w:r w:rsidRPr="000920EC">
              <w:rPr>
                <w:szCs w:val="24"/>
              </w:rPr>
              <w:t>2.7</w:t>
            </w:r>
          </w:p>
        </w:tc>
        <w:tc>
          <w:tcPr>
            <w:tcW w:w="6480" w:type="dxa"/>
          </w:tcPr>
          <w:p w14:paraId="59FC89C5" w14:textId="60F26789" w:rsidR="000F7109" w:rsidRPr="000920EC" w:rsidRDefault="000F7109" w:rsidP="000F7109">
            <w:pPr>
              <w:spacing w:before="280"/>
              <w:rPr>
                <w:szCs w:val="24"/>
              </w:rPr>
            </w:pPr>
            <w:r w:rsidRPr="000920EC">
              <w:rPr>
                <w:szCs w:val="24"/>
              </w:rPr>
              <w:t>Internal structure of the program within a grade level and across grade levels is consistent with the design and intent of the CA CCSS for ELA to integrate strands and in the teaching routines and procedures used in program components.</w:t>
            </w:r>
          </w:p>
        </w:tc>
        <w:tc>
          <w:tcPr>
            <w:tcW w:w="6390" w:type="dxa"/>
          </w:tcPr>
          <w:p w14:paraId="483E423A" w14:textId="00328BB6" w:rsidR="000F7109" w:rsidRPr="000920EC" w:rsidRDefault="000F7109" w:rsidP="000F7109">
            <w:pPr>
              <w:spacing w:before="280"/>
              <w:rPr>
                <w:szCs w:val="24"/>
                <w:lang w:val="en-US"/>
              </w:rPr>
            </w:pPr>
            <w:r w:rsidRPr="000920EC">
              <w:rPr>
                <w:szCs w:val="24"/>
                <w:lang w:val="en-US"/>
              </w:rPr>
              <w:t xml:space="preserve">Internal structure of materials submitted for Program </w:t>
            </w:r>
            <w:r w:rsidR="00215017" w:rsidRPr="000920EC">
              <w:rPr>
                <w:szCs w:val="24"/>
                <w:lang w:val="en-US"/>
              </w:rPr>
              <w:t xml:space="preserve">Type </w:t>
            </w:r>
            <w:r w:rsidRPr="000920EC">
              <w:rPr>
                <w:szCs w:val="24"/>
                <w:lang w:val="en-US"/>
              </w:rPr>
              <w:t xml:space="preserve">6 is consistent with the design and intent of the </w:t>
            </w:r>
            <w:r w:rsidRPr="000920EC">
              <w:rPr>
                <w:i/>
                <w:iCs/>
                <w:szCs w:val="24"/>
                <w:lang w:val="en-US"/>
              </w:rPr>
              <w:t>CA PTKLF</w:t>
            </w:r>
            <w:r w:rsidRPr="000920EC">
              <w:rPr>
                <w:szCs w:val="24"/>
                <w:lang w:val="en-US"/>
              </w:rPr>
              <w:t xml:space="preserve"> for language and literacy development.</w:t>
            </w:r>
          </w:p>
        </w:tc>
      </w:tr>
      <w:tr w:rsidR="000F7109" w:rsidRPr="000920EC" w14:paraId="174C0E0D" w14:textId="77777777" w:rsidTr="7AE04924">
        <w:trPr>
          <w:cantSplit/>
        </w:trPr>
        <w:tc>
          <w:tcPr>
            <w:tcW w:w="715" w:type="dxa"/>
          </w:tcPr>
          <w:p w14:paraId="12908B04" w14:textId="77777777" w:rsidR="000F7109" w:rsidRPr="000920EC" w:rsidRDefault="000F7109" w:rsidP="000F7109">
            <w:pPr>
              <w:spacing w:before="280"/>
              <w:rPr>
                <w:szCs w:val="24"/>
              </w:rPr>
            </w:pPr>
            <w:r w:rsidRPr="000920EC">
              <w:rPr>
                <w:szCs w:val="24"/>
              </w:rPr>
              <w:t>2.8</w:t>
            </w:r>
          </w:p>
        </w:tc>
        <w:tc>
          <w:tcPr>
            <w:tcW w:w="6480" w:type="dxa"/>
          </w:tcPr>
          <w:p w14:paraId="4E31E255" w14:textId="77777777" w:rsidR="000F7109" w:rsidRPr="000920EC" w:rsidRDefault="000F7109" w:rsidP="000F7109">
            <w:pPr>
              <w:spacing w:before="280"/>
              <w:rPr>
                <w:szCs w:val="24"/>
              </w:rPr>
            </w:pPr>
            <w:r w:rsidRPr="000920EC">
              <w:rPr>
                <w:szCs w:val="24"/>
              </w:rPr>
              <w:t>Materials promote the use of multimedia and technology, as specified in the grade-level standards, to enhance reading, writing, speaking, listening, and language standards and skills by teachers and students.</w:t>
            </w:r>
          </w:p>
        </w:tc>
        <w:tc>
          <w:tcPr>
            <w:tcW w:w="6390" w:type="dxa"/>
          </w:tcPr>
          <w:p w14:paraId="6AC4B476" w14:textId="715CF358" w:rsidR="000F7109" w:rsidRPr="000920EC" w:rsidRDefault="2D2255C3" w:rsidP="000F7109">
            <w:pPr>
              <w:spacing w:before="280"/>
            </w:pPr>
            <w:r w:rsidRPr="000920EC">
              <w:rPr>
                <w:lang w:val="en-US"/>
              </w:rPr>
              <w:t>Materials promote the use of multimedia and technology, as specified in grade-level ELA Standards for the strand or domains</w:t>
            </w:r>
            <w:r w:rsidR="00E37829" w:rsidRPr="000920EC">
              <w:rPr>
                <w:lang w:val="en-US"/>
              </w:rPr>
              <w:t>,</w:t>
            </w:r>
            <w:r w:rsidRPr="000920EC">
              <w:rPr>
                <w:lang w:val="en-US"/>
              </w:rPr>
              <w:t xml:space="preserve"> or both</w:t>
            </w:r>
            <w:r w:rsidR="00E37829" w:rsidRPr="000920EC">
              <w:rPr>
                <w:lang w:val="en-US"/>
              </w:rPr>
              <w:t>,</w:t>
            </w:r>
            <w:r w:rsidRPr="000920EC">
              <w:rPr>
                <w:lang w:val="en-US"/>
              </w:rPr>
              <w:t xml:space="preserve"> addressed by the program.</w:t>
            </w:r>
          </w:p>
        </w:tc>
      </w:tr>
      <w:tr w:rsidR="000F7109" w:rsidRPr="000920EC" w14:paraId="2043C0AD" w14:textId="77777777" w:rsidTr="7AE04924">
        <w:trPr>
          <w:cantSplit/>
        </w:trPr>
        <w:tc>
          <w:tcPr>
            <w:tcW w:w="715" w:type="dxa"/>
          </w:tcPr>
          <w:p w14:paraId="5BC3D3E0" w14:textId="77777777" w:rsidR="000F7109" w:rsidRPr="000920EC" w:rsidRDefault="000F7109" w:rsidP="000F7109">
            <w:pPr>
              <w:spacing w:before="280"/>
              <w:rPr>
                <w:szCs w:val="24"/>
              </w:rPr>
            </w:pPr>
            <w:r w:rsidRPr="000920EC">
              <w:rPr>
                <w:szCs w:val="24"/>
              </w:rPr>
              <w:t>2.9</w:t>
            </w:r>
          </w:p>
        </w:tc>
        <w:tc>
          <w:tcPr>
            <w:tcW w:w="6480" w:type="dxa"/>
          </w:tcPr>
          <w:p w14:paraId="02A41956" w14:textId="77777777" w:rsidR="000F7109" w:rsidRPr="000920EC" w:rsidRDefault="000F7109" w:rsidP="000F7109">
            <w:pPr>
              <w:spacing w:before="280"/>
              <w:rPr>
                <w:szCs w:val="24"/>
                <w:lang w:val="en-US"/>
              </w:rPr>
            </w:pPr>
            <w:r w:rsidRPr="000920EC">
              <w:rPr>
                <w:szCs w:val="24"/>
                <w:lang w:val="en-US"/>
              </w:rPr>
              <w:t>Guidance to teach students skills and strategies and provide multiple opportunities to practice, connect, and apply those skills and strategies in context.</w:t>
            </w:r>
          </w:p>
        </w:tc>
        <w:tc>
          <w:tcPr>
            <w:tcW w:w="6390" w:type="dxa"/>
          </w:tcPr>
          <w:p w14:paraId="6C6CAD5D" w14:textId="69E425C2" w:rsidR="000F7109" w:rsidRPr="000920EC" w:rsidRDefault="2F7020C9" w:rsidP="000F7109">
            <w:pPr>
              <w:spacing w:before="280"/>
            </w:pPr>
            <w:r w:rsidRPr="000920EC">
              <w:rPr>
                <w:lang w:val="en-US"/>
              </w:rPr>
              <w:t>Materials should provide guidance for determining skill mastery, tools for progress monitoring, and support for adjusting instruction based on student response data within multi-tiered frameworks.</w:t>
            </w:r>
          </w:p>
        </w:tc>
      </w:tr>
      <w:tr w:rsidR="000F7109" w:rsidRPr="000920EC" w14:paraId="2BBC4CBE" w14:textId="77777777" w:rsidTr="7AE04924">
        <w:trPr>
          <w:cantSplit/>
        </w:trPr>
        <w:tc>
          <w:tcPr>
            <w:tcW w:w="715" w:type="dxa"/>
          </w:tcPr>
          <w:p w14:paraId="62436903" w14:textId="77777777" w:rsidR="000F7109" w:rsidRPr="000920EC" w:rsidRDefault="000F7109" w:rsidP="000F7109">
            <w:pPr>
              <w:spacing w:before="280"/>
              <w:rPr>
                <w:szCs w:val="24"/>
              </w:rPr>
            </w:pPr>
            <w:r w:rsidRPr="000920EC">
              <w:rPr>
                <w:szCs w:val="24"/>
              </w:rPr>
              <w:t>2.10</w:t>
            </w:r>
          </w:p>
        </w:tc>
        <w:tc>
          <w:tcPr>
            <w:tcW w:w="6480" w:type="dxa"/>
          </w:tcPr>
          <w:p w14:paraId="4F2092D2" w14:textId="77777777" w:rsidR="000F7109" w:rsidRPr="000920EC" w:rsidRDefault="000F7109" w:rsidP="000F7109">
            <w:pPr>
              <w:spacing w:before="280"/>
              <w:rPr>
                <w:szCs w:val="24"/>
                <w:lang w:val="en-US"/>
              </w:rPr>
            </w:pPr>
            <w:r w:rsidRPr="000920EC">
              <w:rPr>
                <w:szCs w:val="24"/>
                <w:lang w:val="en-US"/>
              </w:rPr>
              <w:t>Dimensions of complex tasks are analyzed and broken down into component parts; each part is taught in a logical progression.</w:t>
            </w:r>
          </w:p>
        </w:tc>
        <w:tc>
          <w:tcPr>
            <w:tcW w:w="6390" w:type="dxa"/>
          </w:tcPr>
          <w:p w14:paraId="2FAD705C" w14:textId="77777777" w:rsidR="000F7109" w:rsidRPr="000920EC" w:rsidRDefault="000F7109" w:rsidP="000F7109">
            <w:pPr>
              <w:spacing w:before="280"/>
              <w:rPr>
                <w:szCs w:val="24"/>
              </w:rPr>
            </w:pPr>
            <w:r w:rsidRPr="000920EC">
              <w:rPr>
                <w:szCs w:val="24"/>
              </w:rPr>
              <w:t>No updated guidance.</w:t>
            </w:r>
          </w:p>
        </w:tc>
      </w:tr>
      <w:tr w:rsidR="000F7109" w:rsidRPr="000920EC" w14:paraId="2BD0CC0A" w14:textId="77777777" w:rsidTr="7AE04924">
        <w:trPr>
          <w:cantSplit/>
        </w:trPr>
        <w:tc>
          <w:tcPr>
            <w:tcW w:w="715" w:type="dxa"/>
          </w:tcPr>
          <w:p w14:paraId="71D8EE43" w14:textId="77777777" w:rsidR="000F7109" w:rsidRPr="000920EC" w:rsidRDefault="000F7109" w:rsidP="000F7109">
            <w:pPr>
              <w:spacing w:before="280"/>
              <w:rPr>
                <w:szCs w:val="24"/>
              </w:rPr>
            </w:pPr>
            <w:r w:rsidRPr="000920EC">
              <w:rPr>
                <w:szCs w:val="24"/>
              </w:rPr>
              <w:t>2.11</w:t>
            </w:r>
          </w:p>
        </w:tc>
        <w:tc>
          <w:tcPr>
            <w:tcW w:w="6480" w:type="dxa"/>
          </w:tcPr>
          <w:p w14:paraId="2A3966FE" w14:textId="77777777" w:rsidR="000F7109" w:rsidRPr="000920EC" w:rsidRDefault="000F7109" w:rsidP="000F7109">
            <w:pPr>
              <w:spacing w:before="280"/>
              <w:rPr>
                <w:szCs w:val="24"/>
                <w:lang w:val="en-US"/>
              </w:rPr>
            </w:pPr>
            <w:r w:rsidRPr="000920EC">
              <w:rPr>
                <w:szCs w:val="24"/>
                <w:lang w:val="en-US"/>
              </w:rPr>
              <w:t>The amount of new information is controlled and connected to prior learning, and students are explicitly assisted in making connections.</w:t>
            </w:r>
          </w:p>
        </w:tc>
        <w:tc>
          <w:tcPr>
            <w:tcW w:w="6390" w:type="dxa"/>
          </w:tcPr>
          <w:p w14:paraId="7730F26A" w14:textId="77777777" w:rsidR="000F7109" w:rsidRPr="000920EC" w:rsidRDefault="000F7109" w:rsidP="000F7109">
            <w:pPr>
              <w:spacing w:before="280"/>
              <w:rPr>
                <w:szCs w:val="24"/>
              </w:rPr>
            </w:pPr>
            <w:r w:rsidRPr="000920EC">
              <w:rPr>
                <w:szCs w:val="24"/>
              </w:rPr>
              <w:t>No updated guidance.</w:t>
            </w:r>
          </w:p>
        </w:tc>
      </w:tr>
      <w:tr w:rsidR="000F7109" w:rsidRPr="000920EC" w14:paraId="34D9B75F" w14:textId="77777777" w:rsidTr="7AE04924">
        <w:trPr>
          <w:cantSplit/>
        </w:trPr>
        <w:tc>
          <w:tcPr>
            <w:tcW w:w="715" w:type="dxa"/>
          </w:tcPr>
          <w:p w14:paraId="0430551B" w14:textId="77777777" w:rsidR="000F7109" w:rsidRPr="000920EC" w:rsidRDefault="000F7109" w:rsidP="000F7109">
            <w:pPr>
              <w:spacing w:before="280"/>
              <w:rPr>
                <w:szCs w:val="24"/>
              </w:rPr>
            </w:pPr>
            <w:r w:rsidRPr="000920EC">
              <w:rPr>
                <w:szCs w:val="24"/>
              </w:rPr>
              <w:lastRenderedPageBreak/>
              <w:t>2.12</w:t>
            </w:r>
          </w:p>
        </w:tc>
        <w:tc>
          <w:tcPr>
            <w:tcW w:w="6480" w:type="dxa"/>
          </w:tcPr>
          <w:p w14:paraId="4D3DAC7F" w14:textId="77777777" w:rsidR="000F7109" w:rsidRPr="000920EC" w:rsidRDefault="000F7109" w:rsidP="000F7109">
            <w:pPr>
              <w:spacing w:before="280"/>
              <w:rPr>
                <w:szCs w:val="24"/>
                <w:lang w:val="en-US"/>
              </w:rPr>
            </w:pPr>
            <w:r w:rsidRPr="000920EC">
              <w:rPr>
                <w:szCs w:val="24"/>
                <w:lang w:val="en-US"/>
              </w:rPr>
              <w:t xml:space="preserve">Instructional materials include directions and, where appropriate, examples for: a. Embedding formative assessment to guide instruction. b. Direct teaching and inquiry-based instruction. c. Teacher and student example texts used for modeling with the intent of fostering independent student work. d. Guided and independent practice and application with corrective feedback during all phases of instruction and practice. e. Guidance on implementing units of instruction, curriculum guides, thematic units, or flexible methods for pacing of instruction. f. </w:t>
            </w:r>
            <w:proofErr w:type="spellStart"/>
            <w:r w:rsidRPr="000920EC">
              <w:rPr>
                <w:szCs w:val="24"/>
                <w:lang w:val="en-US"/>
              </w:rPr>
              <w:t>Preteaching</w:t>
            </w:r>
            <w:proofErr w:type="spellEnd"/>
            <w:r w:rsidRPr="000920EC">
              <w:rPr>
                <w:szCs w:val="24"/>
                <w:lang w:val="en-US"/>
              </w:rPr>
              <w:t xml:space="preserve"> and reteaching as needed. g. Students, and students and teachers, engaging in collaborative conversations and discussions, including student language and behaviors. h. Connecting instruction of standards across the strands. i. Student interaction and engagement in text. j. Research- and project-based learning.</w:t>
            </w:r>
          </w:p>
        </w:tc>
        <w:tc>
          <w:tcPr>
            <w:tcW w:w="6390" w:type="dxa"/>
          </w:tcPr>
          <w:p w14:paraId="520F6D1C" w14:textId="0FF57C41" w:rsidR="000F7109" w:rsidRPr="000920EC" w:rsidRDefault="000F7109" w:rsidP="000F7109">
            <w:pPr>
              <w:rPr>
                <w:szCs w:val="24"/>
              </w:rPr>
            </w:pPr>
            <w:r w:rsidRPr="000920EC">
              <w:rPr>
                <w:szCs w:val="24"/>
                <w:lang w:val="en-US"/>
              </w:rPr>
              <w:t>Instructional materials include directions and, where appropriate, examples for embedding formative assessment practices to guide instruction in content, skills, and language. For Program</w:t>
            </w:r>
            <w:r w:rsidR="0095292E" w:rsidRPr="000920EC">
              <w:rPr>
                <w:szCs w:val="24"/>
                <w:lang w:val="en-US"/>
              </w:rPr>
              <w:t xml:space="preserve"> Types</w:t>
            </w:r>
            <w:r w:rsidRPr="000920EC">
              <w:rPr>
                <w:szCs w:val="24"/>
                <w:lang w:val="en-US"/>
              </w:rPr>
              <w:t xml:space="preserve"> 2 and 3, instructional materials explicitly address the ELD Standards, either in tandem with </w:t>
            </w:r>
            <w:r w:rsidR="0028648C" w:rsidRPr="000920EC">
              <w:rPr>
                <w:szCs w:val="24"/>
                <w:lang w:val="en-US"/>
              </w:rPr>
              <w:t>CA CCSS for ELA/Literacy</w:t>
            </w:r>
            <w:r w:rsidRPr="000920EC">
              <w:rPr>
                <w:szCs w:val="24"/>
                <w:lang w:val="en-US"/>
              </w:rPr>
              <w:t xml:space="preserve"> (for integrated ELD) or as the focal standards (for designated ELD</w:t>
            </w:r>
            <w:proofErr w:type="gramStart"/>
            <w:r w:rsidRPr="000920EC">
              <w:rPr>
                <w:szCs w:val="24"/>
                <w:lang w:val="en-US"/>
              </w:rPr>
              <w:t>), and</w:t>
            </w:r>
            <w:proofErr w:type="gramEnd"/>
            <w:r w:rsidRPr="000920EC">
              <w:rPr>
                <w:szCs w:val="24"/>
                <w:lang w:val="en-US"/>
              </w:rPr>
              <w:t xml:space="preserve"> include examples of integrating </w:t>
            </w:r>
            <w:r w:rsidR="0028648C" w:rsidRPr="000920EC">
              <w:rPr>
                <w:szCs w:val="24"/>
                <w:lang w:val="en-US"/>
              </w:rPr>
              <w:t>CA CCSS for ELA/Literacy</w:t>
            </w:r>
            <w:r w:rsidRPr="000920EC">
              <w:rPr>
                <w:szCs w:val="24"/>
                <w:lang w:val="en-US"/>
              </w:rPr>
              <w:t xml:space="preserve"> and CA ELD Standards across the strands. Teachers are provided with strategies for ensuring the participation of all students in collaborative conversations and discussions. Teachers are provided with strategies to engage all students in grade-level texts regardless of language proficiency, including specific scaffolding techniques for English learner students at different proficiency levels. Part (a) should include screening protocols with administration windows, progress monitoring tools with benchmarks, diagnostic assessment decision trees, and data templates for tracking intervention effectiveness. For students with dyslexia characteristics, </w:t>
            </w:r>
            <w:proofErr w:type="gramStart"/>
            <w:r w:rsidRPr="000920EC">
              <w:rPr>
                <w:szCs w:val="24"/>
                <w:lang w:val="en-US"/>
              </w:rPr>
              <w:t>include</w:t>
            </w:r>
            <w:proofErr w:type="gramEnd"/>
            <w:r w:rsidRPr="000920EC">
              <w:rPr>
                <w:szCs w:val="24"/>
                <w:lang w:val="en-US"/>
              </w:rPr>
              <w:t xml:space="preserve"> explicit multisensory instructional routines with fidelity checklists.</w:t>
            </w:r>
          </w:p>
        </w:tc>
      </w:tr>
      <w:tr w:rsidR="000F7109" w:rsidRPr="000920EC" w14:paraId="1936588E" w14:textId="77777777" w:rsidTr="7AE04924">
        <w:trPr>
          <w:cantSplit/>
        </w:trPr>
        <w:tc>
          <w:tcPr>
            <w:tcW w:w="715" w:type="dxa"/>
          </w:tcPr>
          <w:p w14:paraId="1F5C7614" w14:textId="77777777" w:rsidR="000F7109" w:rsidRPr="000920EC" w:rsidRDefault="000F7109" w:rsidP="000F7109">
            <w:pPr>
              <w:spacing w:before="280"/>
              <w:rPr>
                <w:szCs w:val="24"/>
              </w:rPr>
            </w:pPr>
            <w:r w:rsidRPr="000920EC">
              <w:rPr>
                <w:szCs w:val="24"/>
              </w:rPr>
              <w:lastRenderedPageBreak/>
              <w:t>2.13</w:t>
            </w:r>
          </w:p>
        </w:tc>
        <w:tc>
          <w:tcPr>
            <w:tcW w:w="6480" w:type="dxa"/>
          </w:tcPr>
          <w:p w14:paraId="392AAA71" w14:textId="77777777" w:rsidR="000F7109" w:rsidRPr="000920EC" w:rsidRDefault="000F7109" w:rsidP="000F7109">
            <w:pPr>
              <w:spacing w:before="280"/>
              <w:rPr>
                <w:szCs w:val="24"/>
                <w:lang w:val="en-US"/>
              </w:rPr>
            </w:pPr>
            <w:r w:rsidRPr="000920EC">
              <w:rPr>
                <w:szCs w:val="24"/>
                <w:lang w:val="en-US"/>
              </w:rPr>
              <w:t>A list of the grade-level standards is included in the teacher's guide together with page number citations or other references that demonstrate alignment with the content standards.</w:t>
            </w:r>
          </w:p>
        </w:tc>
        <w:tc>
          <w:tcPr>
            <w:tcW w:w="6390" w:type="dxa"/>
          </w:tcPr>
          <w:p w14:paraId="34D98E56" w14:textId="130D8194" w:rsidR="000F7109" w:rsidRPr="000920EC" w:rsidRDefault="000F7109" w:rsidP="000F7109">
            <w:pPr>
              <w:spacing w:before="280"/>
              <w:rPr>
                <w:szCs w:val="24"/>
                <w:lang w:val="en-US"/>
              </w:rPr>
            </w:pPr>
            <w:r w:rsidRPr="000920EC">
              <w:rPr>
                <w:szCs w:val="24"/>
                <w:lang w:val="en-US"/>
              </w:rPr>
              <w:t xml:space="preserve">For </w:t>
            </w:r>
            <w:r w:rsidR="0095292E" w:rsidRPr="000920EC">
              <w:rPr>
                <w:szCs w:val="24"/>
                <w:lang w:val="en-US"/>
              </w:rPr>
              <w:t>Program Types 6.1, 6.2, and 6.3</w:t>
            </w:r>
            <w:r w:rsidRPr="000920EC">
              <w:rPr>
                <w:szCs w:val="24"/>
                <w:lang w:val="en-US"/>
              </w:rPr>
              <w:t xml:space="preserve">, a list of </w:t>
            </w:r>
            <w:r w:rsidRPr="000920EC">
              <w:rPr>
                <w:i/>
                <w:iCs/>
                <w:szCs w:val="24"/>
                <w:lang w:val="en-US"/>
              </w:rPr>
              <w:t>CA PTKLF</w:t>
            </w:r>
            <w:r w:rsidRPr="000920EC">
              <w:rPr>
                <w:szCs w:val="24"/>
                <w:lang w:val="en-US"/>
              </w:rPr>
              <w:t xml:space="preserve"> in language and literacy development is included in the teacher's guide, together with page</w:t>
            </w:r>
            <w:r w:rsidR="00D86F7C" w:rsidRPr="000920EC">
              <w:rPr>
                <w:szCs w:val="24"/>
                <w:lang w:val="en-US"/>
              </w:rPr>
              <w:t>-</w:t>
            </w:r>
            <w:r w:rsidRPr="000920EC">
              <w:rPr>
                <w:szCs w:val="24"/>
                <w:lang w:val="en-US"/>
              </w:rPr>
              <w:t>number citations or other references that demonstrate alignment with learning foundations. For programs using the subset approach, the list should clearly indicate which specific standards or domains are addressed and which are not included in the materials.</w:t>
            </w:r>
          </w:p>
        </w:tc>
      </w:tr>
      <w:tr w:rsidR="000F7109" w:rsidRPr="000920EC" w14:paraId="5A18FFC7" w14:textId="77777777" w:rsidTr="7AE04924">
        <w:trPr>
          <w:cantSplit/>
        </w:trPr>
        <w:tc>
          <w:tcPr>
            <w:tcW w:w="715" w:type="dxa"/>
          </w:tcPr>
          <w:p w14:paraId="54EFF4DC" w14:textId="77777777" w:rsidR="000F7109" w:rsidRPr="000920EC" w:rsidRDefault="000F7109" w:rsidP="000F7109">
            <w:pPr>
              <w:spacing w:before="280"/>
              <w:rPr>
                <w:szCs w:val="24"/>
              </w:rPr>
            </w:pPr>
            <w:r w:rsidRPr="000920EC">
              <w:rPr>
                <w:szCs w:val="24"/>
              </w:rPr>
              <w:t>2.14</w:t>
            </w:r>
          </w:p>
        </w:tc>
        <w:tc>
          <w:tcPr>
            <w:tcW w:w="6480" w:type="dxa"/>
          </w:tcPr>
          <w:p w14:paraId="14917B62" w14:textId="77777777" w:rsidR="000F7109" w:rsidRPr="000920EC" w:rsidRDefault="000F7109" w:rsidP="000F7109">
            <w:pPr>
              <w:spacing w:before="280"/>
              <w:rPr>
                <w:szCs w:val="24"/>
                <w:lang w:val="en-US"/>
              </w:rPr>
            </w:pPr>
            <w:r w:rsidRPr="000920EC">
              <w:rPr>
                <w:szCs w:val="24"/>
                <w:lang w:val="en-US"/>
              </w:rPr>
              <w:t>Teacher materials and student materials, as appropriate to the grade-level standards, contain an overview of the chapters, clearly identify the ELA/ELD concepts, and include tables of contents, indexes, and glossaries that contain important ELA/ELD terms.</w:t>
            </w:r>
          </w:p>
        </w:tc>
        <w:tc>
          <w:tcPr>
            <w:tcW w:w="6390" w:type="dxa"/>
          </w:tcPr>
          <w:p w14:paraId="2C3721D0" w14:textId="0830BA33" w:rsidR="000F7109" w:rsidRPr="000920EC" w:rsidRDefault="000F7109" w:rsidP="000F7109">
            <w:pPr>
              <w:spacing w:before="280"/>
              <w:rPr>
                <w:szCs w:val="24"/>
                <w:lang w:val="en-US"/>
              </w:rPr>
            </w:pPr>
            <w:r w:rsidRPr="000920EC">
              <w:rPr>
                <w:szCs w:val="24"/>
                <w:lang w:val="en-US"/>
              </w:rPr>
              <w:t xml:space="preserve">For </w:t>
            </w:r>
            <w:r w:rsidR="0095292E" w:rsidRPr="000920EC">
              <w:rPr>
                <w:szCs w:val="24"/>
                <w:lang w:val="en-US"/>
              </w:rPr>
              <w:t>Program Types 6.1, 6.2, and 6.3</w:t>
            </w:r>
            <w:r w:rsidRPr="000920EC">
              <w:rPr>
                <w:szCs w:val="24"/>
                <w:lang w:val="en-US"/>
              </w:rPr>
              <w:t xml:space="preserve">, teacher materials and student materials, as appropriate to the </w:t>
            </w:r>
            <w:r w:rsidRPr="000920EC">
              <w:rPr>
                <w:i/>
                <w:iCs/>
                <w:szCs w:val="24"/>
                <w:lang w:val="en-US"/>
              </w:rPr>
              <w:t>CA PTKLF</w:t>
            </w:r>
            <w:r w:rsidRPr="000920EC">
              <w:rPr>
                <w:szCs w:val="24"/>
                <w:lang w:val="en-US"/>
              </w:rPr>
              <w:t>, contain an overview of the chapters, clearly identify the language and literacy development concepts, and include tables of contents and indexes that contain important language and literacy development terms.</w:t>
            </w:r>
          </w:p>
        </w:tc>
      </w:tr>
      <w:tr w:rsidR="000F7109" w:rsidRPr="000920EC" w14:paraId="7F1943DF" w14:textId="77777777" w:rsidTr="7AE04924">
        <w:trPr>
          <w:cantSplit/>
        </w:trPr>
        <w:tc>
          <w:tcPr>
            <w:tcW w:w="715" w:type="dxa"/>
          </w:tcPr>
          <w:p w14:paraId="0C195F9F" w14:textId="77777777" w:rsidR="000F7109" w:rsidRPr="000920EC" w:rsidRDefault="000F7109" w:rsidP="000F7109">
            <w:pPr>
              <w:spacing w:before="280"/>
              <w:rPr>
                <w:szCs w:val="24"/>
              </w:rPr>
            </w:pPr>
            <w:r w:rsidRPr="000920EC">
              <w:rPr>
                <w:szCs w:val="24"/>
              </w:rPr>
              <w:t>2.15</w:t>
            </w:r>
          </w:p>
        </w:tc>
        <w:tc>
          <w:tcPr>
            <w:tcW w:w="6480" w:type="dxa"/>
          </w:tcPr>
          <w:p w14:paraId="44760092" w14:textId="77777777" w:rsidR="000F7109" w:rsidRPr="000920EC" w:rsidRDefault="000F7109" w:rsidP="000F7109">
            <w:pPr>
              <w:spacing w:before="280"/>
              <w:rPr>
                <w:szCs w:val="24"/>
              </w:rPr>
            </w:pPr>
            <w:r w:rsidRPr="000920EC">
              <w:rPr>
                <w:szCs w:val="24"/>
              </w:rPr>
              <w:t>Support materials are an integral part of the instructional program and are clearly aligned with the standards.</w:t>
            </w:r>
          </w:p>
        </w:tc>
        <w:tc>
          <w:tcPr>
            <w:tcW w:w="6390" w:type="dxa"/>
          </w:tcPr>
          <w:p w14:paraId="7E00C883" w14:textId="5063E92E" w:rsidR="000F7109" w:rsidRPr="000920EC" w:rsidRDefault="000F7109" w:rsidP="000F7109">
            <w:pPr>
              <w:spacing w:before="280"/>
              <w:rPr>
                <w:szCs w:val="24"/>
                <w:lang w:val="en-US"/>
              </w:rPr>
            </w:pPr>
            <w:r w:rsidRPr="000920EC">
              <w:rPr>
                <w:szCs w:val="24"/>
                <w:lang w:val="en-US"/>
              </w:rPr>
              <w:t xml:space="preserve">For </w:t>
            </w:r>
            <w:r w:rsidR="0095292E" w:rsidRPr="000920EC">
              <w:rPr>
                <w:szCs w:val="24"/>
                <w:lang w:val="en-US"/>
              </w:rPr>
              <w:t>Program Types 6.1, 6.2, and 6.3</w:t>
            </w:r>
            <w:r w:rsidRPr="000920EC">
              <w:rPr>
                <w:szCs w:val="24"/>
                <w:lang w:val="en-US"/>
              </w:rPr>
              <w:t xml:space="preserve">, support materials are an integral part of the instructional program and are clearly aligned with the standards or </w:t>
            </w:r>
            <w:r w:rsidRPr="000920EC">
              <w:rPr>
                <w:i/>
                <w:iCs/>
                <w:szCs w:val="24"/>
                <w:lang w:val="en-US"/>
              </w:rPr>
              <w:t>CA PTKLF</w:t>
            </w:r>
            <w:r w:rsidRPr="000920EC">
              <w:rPr>
                <w:szCs w:val="24"/>
                <w:lang w:val="en-US"/>
              </w:rPr>
              <w:t xml:space="preserve"> as appropriate.</w:t>
            </w:r>
          </w:p>
        </w:tc>
      </w:tr>
      <w:tr w:rsidR="000F7109" w:rsidRPr="000920EC" w14:paraId="1A2E2E2C" w14:textId="77777777" w:rsidTr="7AE04924">
        <w:trPr>
          <w:cantSplit/>
        </w:trPr>
        <w:tc>
          <w:tcPr>
            <w:tcW w:w="715" w:type="dxa"/>
          </w:tcPr>
          <w:p w14:paraId="074DACA3" w14:textId="77777777" w:rsidR="000F7109" w:rsidRPr="000920EC" w:rsidRDefault="000F7109" w:rsidP="000F7109">
            <w:pPr>
              <w:spacing w:before="280"/>
              <w:rPr>
                <w:szCs w:val="24"/>
              </w:rPr>
            </w:pPr>
            <w:r w:rsidRPr="000920EC">
              <w:rPr>
                <w:szCs w:val="24"/>
              </w:rPr>
              <w:t>2.16</w:t>
            </w:r>
          </w:p>
        </w:tc>
        <w:tc>
          <w:tcPr>
            <w:tcW w:w="6480" w:type="dxa"/>
          </w:tcPr>
          <w:p w14:paraId="49E4AEF9" w14:textId="23F55B76" w:rsidR="000F7109" w:rsidRPr="000920EC" w:rsidRDefault="000F7109" w:rsidP="000F7109">
            <w:pPr>
              <w:spacing w:before="280"/>
              <w:rPr>
                <w:szCs w:val="24"/>
                <w:lang w:val="en-US"/>
              </w:rPr>
            </w:pPr>
            <w:r w:rsidRPr="000920EC">
              <w:rPr>
                <w:szCs w:val="24"/>
                <w:lang w:val="en-US"/>
              </w:rPr>
              <w:t xml:space="preserve">In Program 1 Basic ELA, Program 2 Basic ELA/ELD, and Program 3 Basic Biliteracy Program, the grade-level </w:t>
            </w:r>
            <w:r w:rsidR="0028648C" w:rsidRPr="000920EC">
              <w:rPr>
                <w:szCs w:val="24"/>
                <w:lang w:val="en-US"/>
              </w:rPr>
              <w:t>CA CCSS for ELA/Literacy</w:t>
            </w:r>
            <w:r w:rsidRPr="000920EC">
              <w:rPr>
                <w:szCs w:val="24"/>
                <w:lang w:val="en-US"/>
              </w:rPr>
              <w:t xml:space="preserve"> and CA ELD Standards shall be explicitly stated in the student materials as appropriate to the program types.</w:t>
            </w:r>
          </w:p>
        </w:tc>
        <w:tc>
          <w:tcPr>
            <w:tcW w:w="6390" w:type="dxa"/>
          </w:tcPr>
          <w:p w14:paraId="6519646A" w14:textId="3D7D2364" w:rsidR="000F7109" w:rsidRPr="000920EC" w:rsidRDefault="000F7109" w:rsidP="000F7109">
            <w:pPr>
              <w:spacing w:before="280"/>
              <w:rPr>
                <w:szCs w:val="24"/>
                <w:lang w:val="en-US"/>
              </w:rPr>
            </w:pPr>
            <w:r w:rsidRPr="000920EC">
              <w:rPr>
                <w:szCs w:val="24"/>
                <w:lang w:val="en-US"/>
              </w:rPr>
              <w:t>In Program</w:t>
            </w:r>
            <w:r w:rsidR="0095292E" w:rsidRPr="000920EC">
              <w:rPr>
                <w:szCs w:val="24"/>
                <w:lang w:val="en-US"/>
              </w:rPr>
              <w:t xml:space="preserve"> Types</w:t>
            </w:r>
            <w:r w:rsidRPr="000920EC">
              <w:rPr>
                <w:szCs w:val="24"/>
                <w:lang w:val="en-US"/>
              </w:rPr>
              <w:t xml:space="preserve"> 2 and 3, the grade-level </w:t>
            </w:r>
            <w:r w:rsidR="0028648C" w:rsidRPr="000920EC">
              <w:rPr>
                <w:szCs w:val="24"/>
                <w:lang w:val="en-US"/>
              </w:rPr>
              <w:t>CA CCSS for ELA/Literacy</w:t>
            </w:r>
            <w:r w:rsidRPr="000920EC">
              <w:rPr>
                <w:szCs w:val="24"/>
                <w:lang w:val="en-US"/>
              </w:rPr>
              <w:t xml:space="preserve"> and CA ELD Standards shall be explicitly stated in the student materials as appropriate to the program types.</w:t>
            </w:r>
          </w:p>
        </w:tc>
      </w:tr>
      <w:tr w:rsidR="000F7109" w:rsidRPr="000920EC" w14:paraId="66352B16" w14:textId="77777777" w:rsidTr="7AE04924">
        <w:trPr>
          <w:cantSplit/>
        </w:trPr>
        <w:tc>
          <w:tcPr>
            <w:tcW w:w="715" w:type="dxa"/>
          </w:tcPr>
          <w:p w14:paraId="78AE0487" w14:textId="77777777" w:rsidR="000F7109" w:rsidRPr="000920EC" w:rsidRDefault="000F7109" w:rsidP="000F7109">
            <w:pPr>
              <w:spacing w:before="280"/>
              <w:rPr>
                <w:szCs w:val="24"/>
              </w:rPr>
            </w:pPr>
            <w:r w:rsidRPr="000920EC">
              <w:rPr>
                <w:szCs w:val="24"/>
              </w:rPr>
              <w:t>2.17</w:t>
            </w:r>
          </w:p>
        </w:tc>
        <w:tc>
          <w:tcPr>
            <w:tcW w:w="6480" w:type="dxa"/>
          </w:tcPr>
          <w:p w14:paraId="46F0B83D" w14:textId="77777777" w:rsidR="000F7109" w:rsidRPr="000920EC" w:rsidRDefault="000F7109" w:rsidP="000F7109">
            <w:pPr>
              <w:spacing w:before="280"/>
              <w:rPr>
                <w:szCs w:val="24"/>
                <w:lang w:val="en-US"/>
              </w:rPr>
            </w:pPr>
            <w:proofErr w:type="gramStart"/>
            <w:r w:rsidRPr="000920EC">
              <w:rPr>
                <w:szCs w:val="24"/>
                <w:lang w:val="en-US"/>
              </w:rPr>
              <w:t>In order to</w:t>
            </w:r>
            <w:proofErr w:type="gramEnd"/>
            <w:r w:rsidRPr="000920EC">
              <w:rPr>
                <w:szCs w:val="24"/>
                <w:lang w:val="en-US"/>
              </w:rPr>
              <w:t xml:space="preserve"> meet the needs of students, Program 4 Intensive Intervention ELA materials shall be flexible enough to be a temporary intensive intervention program or support a basic program.</w:t>
            </w:r>
          </w:p>
        </w:tc>
        <w:tc>
          <w:tcPr>
            <w:tcW w:w="6390" w:type="dxa"/>
          </w:tcPr>
          <w:p w14:paraId="1BD8C61E" w14:textId="77777777" w:rsidR="000F7109" w:rsidRPr="000920EC" w:rsidRDefault="000F7109" w:rsidP="000F7109">
            <w:pPr>
              <w:spacing w:before="280"/>
              <w:rPr>
                <w:szCs w:val="24"/>
              </w:rPr>
            </w:pPr>
            <w:r w:rsidRPr="000920EC">
              <w:rPr>
                <w:szCs w:val="24"/>
              </w:rPr>
              <w:t>No updated guidance.</w:t>
            </w:r>
          </w:p>
        </w:tc>
      </w:tr>
    </w:tbl>
    <w:p w14:paraId="20C2E20E" w14:textId="1D44D2A0" w:rsidR="000F7109" w:rsidRPr="000920EC" w:rsidRDefault="000F7109" w:rsidP="009C634D">
      <w:pPr>
        <w:pStyle w:val="Heading3"/>
      </w:pPr>
      <w:bookmarkStart w:id="60" w:name="_heading=h.cb3iywnonrr"/>
      <w:bookmarkStart w:id="61" w:name="_Toc216439348"/>
      <w:bookmarkEnd w:id="60"/>
      <w:r w:rsidRPr="000920EC">
        <w:lastRenderedPageBreak/>
        <w:t>Category 3: Assessment</w:t>
      </w:r>
      <w:bookmarkEnd w:id="61"/>
    </w:p>
    <w:p w14:paraId="6F66FE9C" w14:textId="6DC15F8F" w:rsidR="000F7109" w:rsidRPr="000920EC" w:rsidRDefault="00731F18" w:rsidP="000F7109">
      <w:pPr>
        <w:rPr>
          <w:szCs w:val="24"/>
          <w:lang w:val="en-US"/>
        </w:rPr>
      </w:pPr>
      <w:r w:rsidRPr="000920EC">
        <w:rPr>
          <w:b/>
          <w:bCs/>
          <w:szCs w:val="24"/>
          <w:lang w:val="en-US"/>
        </w:rPr>
        <w:t xml:space="preserve">Category Overview from the 2014 </w:t>
      </w:r>
      <w:r w:rsidRPr="000920EC">
        <w:rPr>
          <w:b/>
          <w:bCs/>
          <w:i/>
          <w:iCs/>
          <w:szCs w:val="24"/>
          <w:lang w:val="en-US"/>
        </w:rPr>
        <w:t>ELA/ELD Framework</w:t>
      </w:r>
      <w:r w:rsidRPr="000920EC">
        <w:rPr>
          <w:b/>
          <w:bCs/>
          <w:szCs w:val="24"/>
          <w:lang w:val="en-US"/>
        </w:rPr>
        <w:t>:</w:t>
      </w:r>
      <w:r w:rsidRPr="000920EC">
        <w:rPr>
          <w:szCs w:val="24"/>
          <w:lang w:val="en-US"/>
        </w:rPr>
        <w:t xml:space="preserve"> </w:t>
      </w:r>
      <w:r w:rsidR="000F7109" w:rsidRPr="000920EC">
        <w:rPr>
          <w:szCs w:val="24"/>
          <w:lang w:val="en-US"/>
        </w:rPr>
        <w:t xml:space="preserve">Instructional materials include assessments for measuring what students know and </w:t>
      </w:r>
      <w:proofErr w:type="gramStart"/>
      <w:r w:rsidR="000F7109" w:rsidRPr="000920EC">
        <w:rPr>
          <w:szCs w:val="24"/>
          <w:lang w:val="en-US"/>
        </w:rPr>
        <w:t>are able to</w:t>
      </w:r>
      <w:proofErr w:type="gramEnd"/>
      <w:r w:rsidR="000F7109" w:rsidRPr="000920EC">
        <w:rPr>
          <w:szCs w:val="24"/>
          <w:lang w:val="en-US"/>
        </w:rPr>
        <w:t xml:space="preserve"> </w:t>
      </w:r>
      <w:proofErr w:type="gramStart"/>
      <w:r w:rsidR="000F7109" w:rsidRPr="000920EC">
        <w:rPr>
          <w:szCs w:val="24"/>
          <w:lang w:val="en-US"/>
        </w:rPr>
        <w:t>do</w:t>
      </w:r>
      <w:r w:rsidR="00D86F7C" w:rsidRPr="000920EC">
        <w:rPr>
          <w:szCs w:val="24"/>
          <w:lang w:val="en-US"/>
        </w:rPr>
        <w:t>,</w:t>
      </w:r>
      <w:r w:rsidR="000F7109" w:rsidRPr="000920EC">
        <w:rPr>
          <w:szCs w:val="24"/>
          <w:lang w:val="en-US"/>
        </w:rPr>
        <w:t xml:space="preserve"> and</w:t>
      </w:r>
      <w:proofErr w:type="gramEnd"/>
      <w:r w:rsidR="000F7109" w:rsidRPr="000920EC">
        <w:rPr>
          <w:szCs w:val="24"/>
          <w:lang w:val="en-US"/>
        </w:rPr>
        <w:t xml:space="preserve"> provide guidance for teachers on how to use assessment results to guide instruction.</w:t>
      </w:r>
    </w:p>
    <w:p w14:paraId="5D42AA78" w14:textId="77777777" w:rsidR="000F7109" w:rsidRPr="000920EC" w:rsidRDefault="000F7109" w:rsidP="000F7109">
      <w:r w:rsidRPr="000920EC">
        <w:rPr>
          <w:szCs w:val="24"/>
          <w:lang w:val="en-US"/>
        </w:rPr>
        <w:t>This program provides teachers with assistance in using assessments for planning instruction, determining effective flexible grouping strategies, implementing other strategies for meeting the instructional needs of students, and measuring the effectiveness of instruction through progress monitoring. Instructional materials must have strengths in these areas to be considered suitable for adoption.</w:t>
      </w:r>
    </w:p>
    <w:p w14:paraId="6192AAEA" w14:textId="04C37F76" w:rsidR="000F7109" w:rsidRPr="000920EC" w:rsidRDefault="00731F18" w:rsidP="00731F18">
      <w:pPr>
        <w:pStyle w:val="Heading4"/>
      </w:pPr>
      <w:r w:rsidRPr="000920EC">
        <w:lastRenderedPageBreak/>
        <w:t xml:space="preserve">Category 3 </w:t>
      </w:r>
      <w:r w:rsidR="000F7109" w:rsidRPr="000920EC">
        <w:t>201</w:t>
      </w:r>
      <w:r w:rsidR="00931367" w:rsidRPr="000920EC">
        <w:t>5</w:t>
      </w:r>
      <w:r w:rsidR="000F7109" w:rsidRPr="000920EC">
        <w:t xml:space="preserve"> Evaluation Criteria (with 2025 Guidance)</w:t>
      </w:r>
    </w:p>
    <w:tbl>
      <w:tblPr>
        <w:tblStyle w:val="TableGrid"/>
        <w:tblW w:w="13585" w:type="dxa"/>
        <w:tblLayout w:type="fixed"/>
        <w:tblLook w:val="04A0" w:firstRow="1" w:lastRow="0" w:firstColumn="1" w:lastColumn="0" w:noHBand="0" w:noVBand="1"/>
        <w:tblDescription w:val="Category 3 evaluation criteria guidance from the 2014 ELA/ELD Framework combined with 2025 guidance."/>
      </w:tblPr>
      <w:tblGrid>
        <w:gridCol w:w="715"/>
        <w:gridCol w:w="6480"/>
        <w:gridCol w:w="6390"/>
      </w:tblGrid>
      <w:tr w:rsidR="000F7109" w:rsidRPr="000920EC" w14:paraId="0CAA5543" w14:textId="77777777" w:rsidTr="7AE04924">
        <w:trPr>
          <w:cantSplit/>
          <w:tblHeader/>
        </w:trPr>
        <w:tc>
          <w:tcPr>
            <w:tcW w:w="715" w:type="dxa"/>
          </w:tcPr>
          <w:p w14:paraId="52B3AD5F" w14:textId="77777777" w:rsidR="000F7109" w:rsidRPr="000920EC" w:rsidRDefault="000F7109" w:rsidP="000F7109">
            <w:pPr>
              <w:spacing w:before="280"/>
              <w:jc w:val="center"/>
              <w:rPr>
                <w:b/>
                <w:bCs/>
                <w:szCs w:val="24"/>
              </w:rPr>
            </w:pPr>
            <w:r w:rsidRPr="000920EC">
              <w:rPr>
                <w:b/>
                <w:bCs/>
                <w:szCs w:val="24"/>
              </w:rPr>
              <w:t>#</w:t>
            </w:r>
          </w:p>
        </w:tc>
        <w:tc>
          <w:tcPr>
            <w:tcW w:w="6480" w:type="dxa"/>
          </w:tcPr>
          <w:p w14:paraId="520EF199" w14:textId="5AFD73F5" w:rsidR="000F7109" w:rsidRPr="000920EC" w:rsidRDefault="000F7109" w:rsidP="000F7109">
            <w:pPr>
              <w:spacing w:before="280"/>
              <w:jc w:val="center"/>
              <w:rPr>
                <w:b/>
                <w:bCs/>
                <w:szCs w:val="24"/>
                <w:lang w:val="en-US"/>
              </w:rPr>
            </w:pPr>
            <w:r w:rsidRPr="000920EC">
              <w:rPr>
                <w:b/>
                <w:bCs/>
                <w:szCs w:val="24"/>
                <w:lang w:val="en-US"/>
              </w:rPr>
              <w:t>201</w:t>
            </w:r>
            <w:r w:rsidR="00931367" w:rsidRPr="000920EC">
              <w:rPr>
                <w:b/>
                <w:bCs/>
                <w:szCs w:val="24"/>
                <w:lang w:val="en-US"/>
              </w:rPr>
              <w:t>5</w:t>
            </w:r>
            <w:r w:rsidRPr="000920EC">
              <w:rPr>
                <w:b/>
                <w:bCs/>
                <w:szCs w:val="24"/>
                <w:lang w:val="en-US"/>
              </w:rPr>
              <w:t xml:space="preserve"> Criteria</w:t>
            </w:r>
          </w:p>
        </w:tc>
        <w:tc>
          <w:tcPr>
            <w:tcW w:w="6390" w:type="dxa"/>
          </w:tcPr>
          <w:p w14:paraId="22575D7D" w14:textId="77777777" w:rsidR="000F7109" w:rsidRPr="000920EC" w:rsidRDefault="000F7109" w:rsidP="000F7109">
            <w:pPr>
              <w:spacing w:before="280"/>
              <w:jc w:val="center"/>
              <w:rPr>
                <w:b/>
                <w:bCs/>
                <w:szCs w:val="24"/>
                <w:lang w:val="en-US"/>
              </w:rPr>
            </w:pPr>
            <w:r w:rsidRPr="000920EC">
              <w:rPr>
                <w:b/>
                <w:bCs/>
                <w:szCs w:val="24"/>
                <w:lang w:val="en-US"/>
              </w:rPr>
              <w:t>2025 Guidance</w:t>
            </w:r>
          </w:p>
        </w:tc>
      </w:tr>
      <w:tr w:rsidR="000F7109" w:rsidRPr="000920EC" w14:paraId="4FF4EC9D" w14:textId="77777777" w:rsidTr="7AE04924">
        <w:trPr>
          <w:cantSplit/>
        </w:trPr>
        <w:tc>
          <w:tcPr>
            <w:tcW w:w="715" w:type="dxa"/>
          </w:tcPr>
          <w:p w14:paraId="7D959E70" w14:textId="77777777" w:rsidR="000F7109" w:rsidRPr="000920EC" w:rsidRDefault="000F7109" w:rsidP="000F7109">
            <w:pPr>
              <w:spacing w:before="280"/>
              <w:rPr>
                <w:szCs w:val="24"/>
              </w:rPr>
            </w:pPr>
            <w:r w:rsidRPr="000920EC">
              <w:rPr>
                <w:szCs w:val="24"/>
              </w:rPr>
              <w:t>3.1</w:t>
            </w:r>
          </w:p>
        </w:tc>
        <w:tc>
          <w:tcPr>
            <w:tcW w:w="6480" w:type="dxa"/>
          </w:tcPr>
          <w:p w14:paraId="6FEC2A3E" w14:textId="6845BC9F" w:rsidR="000F7109" w:rsidRPr="000920EC" w:rsidRDefault="000F7109" w:rsidP="000F7109">
            <w:pPr>
              <w:spacing w:before="280"/>
              <w:rPr>
                <w:szCs w:val="24"/>
                <w:lang w:val="en-US"/>
              </w:rPr>
            </w:pPr>
            <w:r w:rsidRPr="000920EC">
              <w:rPr>
                <w:szCs w:val="24"/>
                <w:lang w:val="en-US"/>
              </w:rPr>
              <w:t>All assessments should have content validity to assess all the strands. Assessments should be provided to measure individual student progress over varied durations of time, at regular intervals, and at strategic points of instruction, and should include: a. Multiple methods of assessing what students know and are able to do, such as selected response, constructed responses (short answers, constructed response, and extended constructed response), performance tasks, open-ended questions, and technology-enabled and technology-enhanced questions. b. Guidance for making decisions about instructional practices and how to modify instruction so that all students are consistently progressing toward meeting or exceeding the content standards. c. Materials and suggestions to assist the teacher in keeping parents and students informed about student progress. d. Guidance on developing and using assessment tools that reflect the range of oral and written work students produce indicated by the CA CCSS for ELA and this framework, such as (but not limited to) rubrics, technology, valid online assessments, portfolios, exemplars, anchor papers, collaborative conversations, teacher observations, and authentic writing for students to demonstrate grade-level proficiency.</w:t>
            </w:r>
          </w:p>
        </w:tc>
        <w:tc>
          <w:tcPr>
            <w:tcW w:w="6390" w:type="dxa"/>
          </w:tcPr>
          <w:p w14:paraId="521D7A98" w14:textId="4AAD8F77" w:rsidR="000F7109" w:rsidRPr="000920EC" w:rsidRDefault="2D2255C3" w:rsidP="000F7109">
            <w:pPr>
              <w:spacing w:before="280"/>
              <w:rPr>
                <w:lang w:val="en-US"/>
              </w:rPr>
            </w:pPr>
            <w:r w:rsidRPr="000920EC">
              <w:rPr>
                <w:rFonts w:ascii="Helvetica" w:eastAsiaTheme="minorEastAsia" w:hAnsi="Helvetica" w:cs="Helvetica"/>
                <w:color w:val="auto"/>
                <w:lang w:val="en-US"/>
                <w14:ligatures w14:val="standardContextual"/>
              </w:rPr>
              <w:t>Assessment systems should align with MTSS tiers, including universal screening at least annually</w:t>
            </w:r>
            <w:r w:rsidR="00457917" w:rsidRPr="000920EC">
              <w:rPr>
                <w:rFonts w:ascii="Helvetica" w:eastAsiaTheme="minorEastAsia" w:hAnsi="Helvetica" w:cs="Helvetica"/>
                <w:color w:val="auto"/>
                <w:lang w:val="en-US"/>
                <w14:ligatures w14:val="standardContextual"/>
              </w:rPr>
              <w:t xml:space="preserve"> (</w:t>
            </w:r>
            <w:r w:rsidR="00457917" w:rsidRPr="000920EC">
              <w:t>with consideration for allowing adequate instructional time before initial screening)</w:t>
            </w:r>
            <w:r w:rsidRPr="000920EC">
              <w:rPr>
                <w:rFonts w:ascii="Helvetica" w:eastAsiaTheme="minorEastAsia" w:hAnsi="Helvetica" w:cs="Helvetica"/>
                <w:color w:val="auto"/>
                <w:lang w:val="en-US"/>
                <w14:ligatures w14:val="standardContextual"/>
              </w:rPr>
              <w:t xml:space="preserve">, diagnostic assessments for students demonstrating a need for additional support, </w:t>
            </w:r>
            <w:r w:rsidRPr="000920EC">
              <w:rPr>
                <w:rFonts w:ascii="Helvetica" w:eastAsiaTheme="minorEastAsia" w:hAnsi="Helvetica" w:cs="Helvetica"/>
                <w:color w:val="auto"/>
                <w:lang w:val="en-US"/>
              </w:rPr>
              <w:t xml:space="preserve">and </w:t>
            </w:r>
            <w:r w:rsidRPr="000920EC">
              <w:rPr>
                <w:rFonts w:ascii="Helvetica" w:eastAsiaTheme="minorEastAsia" w:hAnsi="Helvetica" w:cs="Helvetica"/>
                <w:color w:val="auto"/>
                <w:lang w:val="en-US"/>
                <w14:ligatures w14:val="standardContextual"/>
              </w:rPr>
              <w:t>progress monitoring tools that complement the state's required universal screening schedule per SB 114</w:t>
            </w:r>
            <w:r w:rsidRPr="000920EC">
              <w:rPr>
                <w:rFonts w:ascii="Helvetica" w:eastAsiaTheme="minorEastAsia" w:hAnsi="Helvetica" w:cs="Helvetica"/>
                <w:color w:val="auto"/>
                <w:lang w:val="en-US"/>
              </w:rPr>
              <w:t xml:space="preserve">. </w:t>
            </w:r>
            <w:r w:rsidRPr="000920EC">
              <w:rPr>
                <w:lang w:val="en-US"/>
              </w:rPr>
              <w:t xml:space="preserve">For TK, assessments should be observation-based and embedded in play activities, aligned with </w:t>
            </w:r>
            <w:r w:rsidRPr="000920EC">
              <w:rPr>
                <w:i/>
                <w:iCs/>
                <w:lang w:val="en-US"/>
              </w:rPr>
              <w:t>CA PTKLF</w:t>
            </w:r>
            <w:r w:rsidRPr="000920EC">
              <w:rPr>
                <w:lang w:val="en-US"/>
              </w:rPr>
              <w:t xml:space="preserve">. Part (b) should include data protocols with guidance for movement between tiers and guidance for students showing characteristics of dyslexia per </w:t>
            </w:r>
            <w:r w:rsidRPr="000920EC">
              <w:rPr>
                <w:i/>
                <w:iCs/>
                <w:lang w:val="en-US"/>
              </w:rPr>
              <w:t>EC</w:t>
            </w:r>
            <w:r w:rsidRPr="000920EC">
              <w:rPr>
                <w:lang w:val="en-US"/>
              </w:rPr>
              <w:t xml:space="preserve"> Section 56335, tracking both content and language development.</w:t>
            </w:r>
          </w:p>
        </w:tc>
      </w:tr>
      <w:tr w:rsidR="000F7109" w:rsidRPr="000920EC" w14:paraId="0C718435" w14:textId="77777777" w:rsidTr="7AE04924">
        <w:trPr>
          <w:cantSplit/>
        </w:trPr>
        <w:tc>
          <w:tcPr>
            <w:tcW w:w="715" w:type="dxa"/>
          </w:tcPr>
          <w:p w14:paraId="0226233F" w14:textId="77777777" w:rsidR="000F7109" w:rsidRPr="000920EC" w:rsidRDefault="000F7109" w:rsidP="000F7109">
            <w:pPr>
              <w:spacing w:before="280"/>
              <w:rPr>
                <w:szCs w:val="24"/>
              </w:rPr>
            </w:pPr>
            <w:r w:rsidRPr="000920EC">
              <w:rPr>
                <w:szCs w:val="24"/>
              </w:rPr>
              <w:lastRenderedPageBreak/>
              <w:t>3.2</w:t>
            </w:r>
          </w:p>
        </w:tc>
        <w:tc>
          <w:tcPr>
            <w:tcW w:w="6480" w:type="dxa"/>
          </w:tcPr>
          <w:p w14:paraId="0C22E40F" w14:textId="77777777" w:rsidR="000F7109" w:rsidRPr="000920EC" w:rsidRDefault="000F7109" w:rsidP="000F7109">
            <w:pPr>
              <w:spacing w:before="280"/>
              <w:rPr>
                <w:szCs w:val="24"/>
              </w:rPr>
            </w:pPr>
            <w:r w:rsidRPr="000920EC">
              <w:rPr>
                <w:szCs w:val="24"/>
              </w:rPr>
              <w:t>Summative assessments should be designed to provide valid, reliable, and fair measures of students' progress and competency toward and attainment of the knowledge and skills after a period of instruction, for example each chapter or unit test, weekly quiz, or end-of-term test.</w:t>
            </w:r>
          </w:p>
        </w:tc>
        <w:tc>
          <w:tcPr>
            <w:tcW w:w="6390" w:type="dxa"/>
          </w:tcPr>
          <w:p w14:paraId="3193C175" w14:textId="61E8DA81" w:rsidR="000F7109" w:rsidRPr="000920EC" w:rsidRDefault="2F7020C9" w:rsidP="000F7109">
            <w:pPr>
              <w:spacing w:before="280"/>
              <w:rPr>
                <w:lang w:val="en-US"/>
              </w:rPr>
            </w:pPr>
            <w:r w:rsidRPr="000920EC">
              <w:rPr>
                <w:rFonts w:eastAsia="Times New Roman"/>
              </w:rPr>
              <w:t xml:space="preserve">Summative assessments should complement data from approved universal screeners when appropriate and provide information for instructional planning and tier placement decisions within MTSS frameworks. </w:t>
            </w:r>
            <w:r w:rsidRPr="000920EC">
              <w:rPr>
                <w:lang w:val="en-US"/>
              </w:rPr>
              <w:t xml:space="preserve">Assessments should be adaptable to support </w:t>
            </w:r>
            <w:proofErr w:type="gramStart"/>
            <w:r w:rsidRPr="000920EC">
              <w:rPr>
                <w:lang w:val="en-US"/>
              </w:rPr>
              <w:t>accommodations</w:t>
            </w:r>
            <w:proofErr w:type="gramEnd"/>
            <w:r w:rsidRPr="000920EC">
              <w:rPr>
                <w:lang w:val="en-US"/>
              </w:rPr>
              <w:t xml:space="preserve"> and modifications per students' IEP or 504 plans. Materials should support appropriate adaptations for English learner students to ensure language proficiency is not a barrier to demonstrating content mastery, aligning with both universal and designated supports on external assessments.</w:t>
            </w:r>
          </w:p>
        </w:tc>
      </w:tr>
      <w:tr w:rsidR="000F7109" w:rsidRPr="000920EC" w14:paraId="68AA1B6F" w14:textId="77777777" w:rsidTr="7AE04924">
        <w:trPr>
          <w:cantSplit/>
        </w:trPr>
        <w:tc>
          <w:tcPr>
            <w:tcW w:w="715" w:type="dxa"/>
          </w:tcPr>
          <w:p w14:paraId="79E9A042" w14:textId="77777777" w:rsidR="000F7109" w:rsidRPr="000920EC" w:rsidRDefault="000F7109" w:rsidP="000F7109">
            <w:pPr>
              <w:spacing w:before="280"/>
              <w:rPr>
                <w:szCs w:val="24"/>
              </w:rPr>
            </w:pPr>
            <w:r w:rsidRPr="000920EC">
              <w:rPr>
                <w:szCs w:val="24"/>
              </w:rPr>
              <w:t>3.3</w:t>
            </w:r>
          </w:p>
        </w:tc>
        <w:tc>
          <w:tcPr>
            <w:tcW w:w="6480" w:type="dxa"/>
          </w:tcPr>
          <w:p w14:paraId="12B5F29C" w14:textId="77777777" w:rsidR="000F7109" w:rsidRPr="000920EC" w:rsidRDefault="000F7109" w:rsidP="000F7109">
            <w:pPr>
              <w:spacing w:before="280"/>
              <w:rPr>
                <w:szCs w:val="24"/>
                <w:lang w:val="en-US"/>
              </w:rPr>
            </w:pPr>
            <w:r w:rsidRPr="000920EC">
              <w:rPr>
                <w:szCs w:val="24"/>
                <w:lang w:val="en-US"/>
              </w:rPr>
              <w:t>Guidance on the use of diagnostic screening assessments to identify students' instructional needs for targeted intervention.</w:t>
            </w:r>
          </w:p>
        </w:tc>
        <w:tc>
          <w:tcPr>
            <w:tcW w:w="6390" w:type="dxa"/>
          </w:tcPr>
          <w:p w14:paraId="692918D2" w14:textId="24234734" w:rsidR="000F7109" w:rsidRPr="000920EC" w:rsidRDefault="2D2255C3" w:rsidP="000F7109">
            <w:pPr>
              <w:rPr>
                <w:rFonts w:eastAsia="Times New Roman"/>
                <w:lang w:val="en-US"/>
              </w:rPr>
            </w:pPr>
            <w:r w:rsidRPr="000920EC">
              <w:rPr>
                <w:rFonts w:eastAsia="Times New Roman"/>
                <w:lang w:val="en-US"/>
              </w:rPr>
              <w:t>Materials should include progress</w:t>
            </w:r>
            <w:r w:rsidR="00D86F7C" w:rsidRPr="000920EC">
              <w:rPr>
                <w:rFonts w:eastAsia="Times New Roman"/>
                <w:lang w:val="en-US"/>
              </w:rPr>
              <w:t>-</w:t>
            </w:r>
            <w:r w:rsidRPr="000920EC">
              <w:rPr>
                <w:rFonts w:eastAsia="Times New Roman"/>
                <w:lang w:val="en-US"/>
              </w:rPr>
              <w:t xml:space="preserve">monitoring tools and instructional guidance responsive to early literacy screening results per SB 114 screening requirements for all </w:t>
            </w:r>
            <w:r w:rsidR="00483CDC">
              <w:rPr>
                <w:rFonts w:eastAsia="Times New Roman"/>
                <w:lang w:val="en-US"/>
              </w:rPr>
              <w:t>Kinder through grade 2</w:t>
            </w:r>
            <w:r w:rsidRPr="000920EC">
              <w:rPr>
                <w:rFonts w:eastAsia="Times New Roman"/>
                <w:lang w:val="en-US"/>
              </w:rPr>
              <w:t>. For English learner students, materials should provide guidance for interpreting progress</w:t>
            </w:r>
            <w:r w:rsidR="00D86F7C" w:rsidRPr="000920EC">
              <w:rPr>
                <w:rFonts w:eastAsia="Times New Roman"/>
                <w:lang w:val="en-US"/>
              </w:rPr>
              <w:t>-</w:t>
            </w:r>
            <w:r w:rsidRPr="000920EC">
              <w:rPr>
                <w:rFonts w:eastAsia="Times New Roman"/>
                <w:lang w:val="en-US"/>
              </w:rPr>
              <w:t>monitoring data in the context of typical second</w:t>
            </w:r>
            <w:r w:rsidR="00D86F7C" w:rsidRPr="000920EC">
              <w:rPr>
                <w:rFonts w:eastAsia="Times New Roman"/>
                <w:lang w:val="en-US"/>
              </w:rPr>
              <w:t>-</w:t>
            </w:r>
            <w:r w:rsidRPr="000920EC">
              <w:rPr>
                <w:rFonts w:eastAsia="Times New Roman"/>
                <w:lang w:val="en-US"/>
              </w:rPr>
              <w:t xml:space="preserve">language acquisition patterns versus potential learning disabilities. Materials must provide parent notification templates per </w:t>
            </w:r>
            <w:r w:rsidRPr="000920EC">
              <w:rPr>
                <w:rFonts w:eastAsia="Times New Roman"/>
                <w:i/>
                <w:iCs/>
                <w:lang w:val="en-US"/>
              </w:rPr>
              <w:t>EC</w:t>
            </w:r>
            <w:r w:rsidRPr="000920EC">
              <w:rPr>
                <w:rFonts w:eastAsia="Times New Roman"/>
                <w:lang w:val="en-US"/>
              </w:rPr>
              <w:t xml:space="preserve"> Section 56329 regarding instructional interventions.</w:t>
            </w:r>
          </w:p>
        </w:tc>
      </w:tr>
      <w:tr w:rsidR="000F7109" w:rsidRPr="000920EC" w14:paraId="64FC30E0" w14:textId="77777777" w:rsidTr="7AE04924">
        <w:trPr>
          <w:cantSplit/>
        </w:trPr>
        <w:tc>
          <w:tcPr>
            <w:tcW w:w="715" w:type="dxa"/>
          </w:tcPr>
          <w:p w14:paraId="60EB67C9" w14:textId="77777777" w:rsidR="000F7109" w:rsidRPr="000920EC" w:rsidRDefault="000F7109" w:rsidP="000F7109">
            <w:pPr>
              <w:spacing w:before="280"/>
              <w:rPr>
                <w:szCs w:val="24"/>
              </w:rPr>
            </w:pPr>
            <w:r w:rsidRPr="000920EC">
              <w:rPr>
                <w:szCs w:val="24"/>
              </w:rPr>
              <w:t>3.4</w:t>
            </w:r>
          </w:p>
        </w:tc>
        <w:tc>
          <w:tcPr>
            <w:tcW w:w="6480" w:type="dxa"/>
          </w:tcPr>
          <w:p w14:paraId="41F96A87" w14:textId="77777777" w:rsidR="000F7109" w:rsidRPr="000920EC" w:rsidRDefault="000F7109" w:rsidP="000F7109">
            <w:pPr>
              <w:spacing w:before="280"/>
              <w:rPr>
                <w:szCs w:val="24"/>
              </w:rPr>
            </w:pPr>
            <w:r w:rsidRPr="000920EC">
              <w:rPr>
                <w:szCs w:val="24"/>
              </w:rPr>
              <w:t>Frequent and easily implemented assessment opportunities for grades K–5 that measure progress in the Reading Standards: Foundational Skills, with a system for record keeping and follow-up.</w:t>
            </w:r>
          </w:p>
        </w:tc>
        <w:tc>
          <w:tcPr>
            <w:tcW w:w="6390" w:type="dxa"/>
          </w:tcPr>
          <w:p w14:paraId="18789516" w14:textId="36F7A7E2" w:rsidR="000F7109" w:rsidRPr="000920EC" w:rsidRDefault="2F7020C9" w:rsidP="2F7020C9">
            <w:pPr>
              <w:spacing w:before="100" w:after="100"/>
              <w:rPr>
                <w:lang w:val="en-US"/>
              </w:rPr>
            </w:pPr>
            <w:r w:rsidRPr="000920EC">
              <w:rPr>
                <w:lang w:val="en-US"/>
              </w:rPr>
              <w:t>Assessment tools should specifically identify risk factors for reading difficulties, including dyslexia. Materials should include progress</w:t>
            </w:r>
            <w:r w:rsidR="00D86F7C" w:rsidRPr="000920EC">
              <w:rPr>
                <w:lang w:val="en-US"/>
              </w:rPr>
              <w:t>-</w:t>
            </w:r>
            <w:r w:rsidRPr="000920EC">
              <w:rPr>
                <w:lang w:val="en-US"/>
              </w:rPr>
              <w:t xml:space="preserve">monitoring tools aligned with structured literacy interventions and systems for tracking </w:t>
            </w:r>
            <w:proofErr w:type="spellStart"/>
            <w:r w:rsidR="00D86F7C" w:rsidRPr="000920EC">
              <w:rPr>
                <w:lang w:val="en-US"/>
              </w:rPr>
              <w:t>RtI</w:t>
            </w:r>
            <w:proofErr w:type="spellEnd"/>
            <w:r w:rsidRPr="000920EC">
              <w:rPr>
                <w:lang w:val="en-US"/>
              </w:rPr>
              <w:t xml:space="preserve"> within MTSS cycles.</w:t>
            </w:r>
          </w:p>
        </w:tc>
      </w:tr>
      <w:tr w:rsidR="000F7109" w:rsidRPr="000920EC" w14:paraId="39D3567A" w14:textId="77777777" w:rsidTr="7AE04924">
        <w:trPr>
          <w:cantSplit/>
        </w:trPr>
        <w:tc>
          <w:tcPr>
            <w:tcW w:w="715" w:type="dxa"/>
          </w:tcPr>
          <w:p w14:paraId="39EBF0F2" w14:textId="77777777" w:rsidR="000F7109" w:rsidRPr="000920EC" w:rsidRDefault="000F7109" w:rsidP="000F7109">
            <w:pPr>
              <w:spacing w:before="280"/>
              <w:rPr>
                <w:szCs w:val="24"/>
              </w:rPr>
            </w:pPr>
            <w:r w:rsidRPr="000920EC">
              <w:rPr>
                <w:szCs w:val="24"/>
              </w:rPr>
              <w:lastRenderedPageBreak/>
              <w:t>3.5</w:t>
            </w:r>
          </w:p>
        </w:tc>
        <w:tc>
          <w:tcPr>
            <w:tcW w:w="6480" w:type="dxa"/>
          </w:tcPr>
          <w:p w14:paraId="2B873926" w14:textId="77777777" w:rsidR="000F7109" w:rsidRPr="000920EC" w:rsidRDefault="000F7109" w:rsidP="000F7109">
            <w:pPr>
              <w:spacing w:before="280"/>
              <w:rPr>
                <w:szCs w:val="24"/>
              </w:rPr>
            </w:pPr>
            <w:r w:rsidRPr="000920EC">
              <w:rPr>
                <w:szCs w:val="24"/>
              </w:rPr>
              <w:t>Guidance to teachers on how to develop students' abilities to take responsibility for their own assessment, growth, and goals and how to support students' development of self-assessment skills.</w:t>
            </w:r>
          </w:p>
        </w:tc>
        <w:tc>
          <w:tcPr>
            <w:tcW w:w="6390" w:type="dxa"/>
          </w:tcPr>
          <w:p w14:paraId="7DA83A59" w14:textId="2F8AEDAD" w:rsidR="000F7109" w:rsidRPr="000920EC" w:rsidRDefault="000F7109" w:rsidP="000F7109">
            <w:pPr>
              <w:spacing w:before="280"/>
              <w:rPr>
                <w:szCs w:val="24"/>
                <w:lang w:val="en-US"/>
              </w:rPr>
            </w:pPr>
            <w:r w:rsidRPr="000920EC">
              <w:rPr>
                <w:szCs w:val="24"/>
                <w:lang w:val="en-US"/>
              </w:rPr>
              <w:t>Materials should include student-friendly data-tracking tools for monitoring progress in both language and content areas within MTSS tiers, with visual representations appropriate for young learners and students with reading difficulties. For TK, include picture-based self-reflection tools embedded in play-based activities. Student data-tracking tools should be differentiated and aligned with action planning by student language and learning profile. For English learner students, materials should support self-assessment of language proficiency and progress toward language development goals, with options in primary languages for emerging-level students. Differentiated approaches should include supporting students with disabilities to advocate for both IEP accommodations and linguistic supports, and helping</w:t>
            </w:r>
            <w:r w:rsidR="00C14051" w:rsidRPr="000920EC">
              <w:rPr>
                <w:szCs w:val="24"/>
                <w:lang w:val="en-US"/>
              </w:rPr>
              <w:t xml:space="preserve"> English learner students, including students who are at risk </w:t>
            </w:r>
            <w:r w:rsidR="005A2B6D" w:rsidRPr="000920EC">
              <w:rPr>
                <w:szCs w:val="24"/>
                <w:lang w:val="en-US"/>
              </w:rPr>
              <w:t>of becoming or who are</w:t>
            </w:r>
            <w:r w:rsidRPr="000920EC">
              <w:rPr>
                <w:szCs w:val="24"/>
                <w:lang w:val="en-US"/>
              </w:rPr>
              <w:t xml:space="preserve"> long-term English learner students</w:t>
            </w:r>
            <w:r w:rsidR="005A2B6D" w:rsidRPr="000920EC">
              <w:rPr>
                <w:szCs w:val="24"/>
                <w:lang w:val="en-US"/>
              </w:rPr>
              <w:t>,</w:t>
            </w:r>
            <w:r w:rsidRPr="000920EC">
              <w:rPr>
                <w:szCs w:val="24"/>
                <w:lang w:val="en-US"/>
              </w:rPr>
              <w:t xml:space="preserve"> understand the implications of their </w:t>
            </w:r>
            <w:r w:rsidR="005A2B6D" w:rsidRPr="000920EC">
              <w:rPr>
                <w:szCs w:val="24"/>
                <w:lang w:val="en-US"/>
              </w:rPr>
              <w:t xml:space="preserve">language proficiency and </w:t>
            </w:r>
            <w:r w:rsidRPr="000920EC">
              <w:rPr>
                <w:szCs w:val="24"/>
                <w:lang w:val="en-US"/>
              </w:rPr>
              <w:t>academic achievement for college and career readiness.</w:t>
            </w:r>
          </w:p>
        </w:tc>
      </w:tr>
      <w:tr w:rsidR="000F7109" w:rsidRPr="000920EC" w14:paraId="5BCF65C3" w14:textId="77777777" w:rsidTr="7AE04924">
        <w:trPr>
          <w:cantSplit/>
        </w:trPr>
        <w:tc>
          <w:tcPr>
            <w:tcW w:w="715" w:type="dxa"/>
          </w:tcPr>
          <w:p w14:paraId="7BA960C1" w14:textId="77777777" w:rsidR="000F7109" w:rsidRPr="000920EC" w:rsidRDefault="000F7109" w:rsidP="000F7109">
            <w:pPr>
              <w:spacing w:before="280"/>
              <w:rPr>
                <w:szCs w:val="24"/>
              </w:rPr>
            </w:pPr>
            <w:r w:rsidRPr="000920EC">
              <w:rPr>
                <w:szCs w:val="24"/>
              </w:rPr>
              <w:t>3.6</w:t>
            </w:r>
          </w:p>
        </w:tc>
        <w:tc>
          <w:tcPr>
            <w:tcW w:w="6480" w:type="dxa"/>
          </w:tcPr>
          <w:p w14:paraId="2BF1D589" w14:textId="77777777" w:rsidR="000F7109" w:rsidRPr="000920EC" w:rsidRDefault="000F7109" w:rsidP="000F7109">
            <w:pPr>
              <w:spacing w:before="280"/>
              <w:rPr>
                <w:szCs w:val="24"/>
                <w:lang w:val="en-US"/>
              </w:rPr>
            </w:pPr>
            <w:r w:rsidRPr="000920EC">
              <w:rPr>
                <w:szCs w:val="24"/>
                <w:lang w:val="en-US"/>
              </w:rPr>
              <w:t>Tools for teachers that facilitate collecting, analyzing, and sharing data on student progress and achievement.</w:t>
            </w:r>
          </w:p>
        </w:tc>
        <w:tc>
          <w:tcPr>
            <w:tcW w:w="6390" w:type="dxa"/>
          </w:tcPr>
          <w:p w14:paraId="7799A156" w14:textId="0A16FBFF" w:rsidR="000F7109" w:rsidRPr="000920EC" w:rsidRDefault="000F7109" w:rsidP="000F7109">
            <w:pPr>
              <w:spacing w:before="280"/>
              <w:rPr>
                <w:szCs w:val="24"/>
              </w:rPr>
            </w:pPr>
            <w:r w:rsidRPr="000920EC">
              <w:rPr>
                <w:szCs w:val="24"/>
              </w:rPr>
              <w:t>Curricular pacing guides and scope and sequences should allot time for ongoing formative assessment (including qualitative and observational data collected during instruction) as well as support for differentiated next steps based on this data.</w:t>
            </w:r>
            <w:r w:rsidRPr="000920EC">
              <w:rPr>
                <w:rFonts w:ascii="Helvetica" w:eastAsiaTheme="minorHAnsi" w:hAnsi="Helvetica" w:cs="Helvetica"/>
                <w:szCs w:val="24"/>
                <w:lang w:val="en-US"/>
                <w14:ligatures w14:val="standardContextual"/>
              </w:rPr>
              <w:t xml:space="preserve"> Include guidance on implementing formative assessment, for example, using the Observation Protocol for Teachers of English Learners (OPTEL)</w:t>
            </w:r>
            <w:r w:rsidRPr="000920EC">
              <w:rPr>
                <w:szCs w:val="24"/>
              </w:rPr>
              <w:t>.</w:t>
            </w:r>
          </w:p>
        </w:tc>
      </w:tr>
      <w:tr w:rsidR="000F7109" w:rsidRPr="000920EC" w14:paraId="58E4455F" w14:textId="77777777" w:rsidTr="7AE04924">
        <w:trPr>
          <w:cantSplit/>
        </w:trPr>
        <w:tc>
          <w:tcPr>
            <w:tcW w:w="715" w:type="dxa"/>
          </w:tcPr>
          <w:p w14:paraId="3E7FDE0E" w14:textId="77777777" w:rsidR="000F7109" w:rsidRPr="000920EC" w:rsidRDefault="000F7109" w:rsidP="000F7109">
            <w:pPr>
              <w:spacing w:before="280"/>
              <w:rPr>
                <w:szCs w:val="24"/>
              </w:rPr>
            </w:pPr>
            <w:r w:rsidRPr="000920EC">
              <w:rPr>
                <w:szCs w:val="24"/>
              </w:rPr>
              <w:lastRenderedPageBreak/>
              <w:t>3.7</w:t>
            </w:r>
          </w:p>
        </w:tc>
        <w:tc>
          <w:tcPr>
            <w:tcW w:w="6480" w:type="dxa"/>
          </w:tcPr>
          <w:p w14:paraId="4A768E5C" w14:textId="77777777" w:rsidR="000F7109" w:rsidRPr="000920EC" w:rsidRDefault="000F7109" w:rsidP="000F7109">
            <w:pPr>
              <w:spacing w:before="280"/>
              <w:rPr>
                <w:szCs w:val="24"/>
                <w:lang w:val="en-US"/>
              </w:rPr>
            </w:pPr>
            <w:r w:rsidRPr="000920EC">
              <w:rPr>
                <w:szCs w:val="24"/>
                <w:lang w:val="en-US"/>
              </w:rPr>
              <w:t>For Program 2 Basic ELA/ELD, Program 3 Basic Biliteracy, and Program 5 Specialized ELD, assessments that measure progress across language proficiency levels.</w:t>
            </w:r>
          </w:p>
        </w:tc>
        <w:tc>
          <w:tcPr>
            <w:tcW w:w="6390" w:type="dxa"/>
          </w:tcPr>
          <w:p w14:paraId="41404001" w14:textId="55F04E30" w:rsidR="000F7109" w:rsidRPr="000920EC" w:rsidRDefault="000F7109" w:rsidP="000F7109">
            <w:pPr>
              <w:spacing w:before="280"/>
              <w:rPr>
                <w:szCs w:val="24"/>
                <w:lang w:val="en-US"/>
              </w:rPr>
            </w:pPr>
            <w:r w:rsidRPr="000920EC">
              <w:rPr>
                <w:rFonts w:eastAsia="Times New Roman"/>
                <w:szCs w:val="24"/>
              </w:rPr>
              <w:t>Materials should provide progress</w:t>
            </w:r>
            <w:r w:rsidR="00D86F7C" w:rsidRPr="000920EC">
              <w:rPr>
                <w:rFonts w:eastAsia="Times New Roman"/>
                <w:szCs w:val="24"/>
              </w:rPr>
              <w:t>-</w:t>
            </w:r>
            <w:r w:rsidRPr="000920EC">
              <w:rPr>
                <w:rFonts w:eastAsia="Times New Roman"/>
                <w:szCs w:val="24"/>
              </w:rPr>
              <w:t xml:space="preserve">monitoring protocols that track both language development and content mastery for English learner students, with guidance for interpreting data in coordination with results from approved dyslexia screeners. </w:t>
            </w:r>
            <w:r w:rsidRPr="000920EC">
              <w:rPr>
                <w:szCs w:val="24"/>
                <w:lang w:val="en-US"/>
              </w:rPr>
              <w:t>Materials should provide dual-assessment protocols for monitoring English learner students' progress on indicators associated with reading difficulties like dyslexia while tracking advancement toward integrated language and content objectives.</w:t>
            </w:r>
          </w:p>
        </w:tc>
      </w:tr>
      <w:tr w:rsidR="000F7109" w:rsidRPr="000920EC" w14:paraId="525BB19C" w14:textId="77777777" w:rsidTr="7AE04924">
        <w:trPr>
          <w:cantSplit/>
        </w:trPr>
        <w:tc>
          <w:tcPr>
            <w:tcW w:w="715" w:type="dxa"/>
          </w:tcPr>
          <w:p w14:paraId="484633A4" w14:textId="77777777" w:rsidR="000F7109" w:rsidRPr="000920EC" w:rsidRDefault="000F7109" w:rsidP="000F7109">
            <w:pPr>
              <w:spacing w:before="280"/>
              <w:rPr>
                <w:szCs w:val="24"/>
              </w:rPr>
            </w:pPr>
            <w:r w:rsidRPr="000920EC">
              <w:rPr>
                <w:szCs w:val="24"/>
              </w:rPr>
              <w:t>3.8</w:t>
            </w:r>
          </w:p>
        </w:tc>
        <w:tc>
          <w:tcPr>
            <w:tcW w:w="6480" w:type="dxa"/>
          </w:tcPr>
          <w:p w14:paraId="4837E428" w14:textId="77777777" w:rsidR="000F7109" w:rsidRPr="000920EC" w:rsidRDefault="000F7109" w:rsidP="000F7109">
            <w:pPr>
              <w:spacing w:before="280"/>
              <w:rPr>
                <w:szCs w:val="24"/>
              </w:rPr>
            </w:pPr>
            <w:r w:rsidRPr="000920EC">
              <w:rPr>
                <w:szCs w:val="24"/>
              </w:rPr>
              <w:t xml:space="preserve">Assessments in </w:t>
            </w:r>
            <w:proofErr w:type="gramStart"/>
            <w:r w:rsidRPr="000920EC">
              <w:rPr>
                <w:szCs w:val="24"/>
              </w:rPr>
              <w:t>the Program</w:t>
            </w:r>
            <w:proofErr w:type="gramEnd"/>
            <w:r w:rsidRPr="000920EC">
              <w:rPr>
                <w:szCs w:val="24"/>
              </w:rPr>
              <w:t xml:space="preserve"> 3 Basic Biliteracy measure progress in both languages.</w:t>
            </w:r>
          </w:p>
        </w:tc>
        <w:tc>
          <w:tcPr>
            <w:tcW w:w="6390" w:type="dxa"/>
          </w:tcPr>
          <w:p w14:paraId="2338BA9C" w14:textId="7EF45882" w:rsidR="000F7109" w:rsidRPr="000920EC" w:rsidRDefault="000F7109" w:rsidP="000F7109">
            <w:pPr>
              <w:spacing w:before="280"/>
              <w:rPr>
                <w:lang w:val="en-US"/>
              </w:rPr>
            </w:pPr>
            <w:r w:rsidRPr="000920EC">
              <w:rPr>
                <w:rFonts w:eastAsia="Times New Roman"/>
                <w:szCs w:val="24"/>
              </w:rPr>
              <w:t>Materials should include parallel progress</w:t>
            </w:r>
            <w:r w:rsidR="00D86F7C" w:rsidRPr="000920EC">
              <w:rPr>
                <w:rFonts w:eastAsia="Times New Roman"/>
                <w:szCs w:val="24"/>
              </w:rPr>
              <w:t>-</w:t>
            </w:r>
            <w:r w:rsidRPr="000920EC">
              <w:rPr>
                <w:rFonts w:eastAsia="Times New Roman"/>
                <w:szCs w:val="24"/>
              </w:rPr>
              <w:t>monitoring tools in both languages to track student advancement toward biliteracy language goals and content objectives. Assessment protocols should help educators interpret progress monitoring data in the context of cross-linguistic transfer and coordinate instructional interventions across both languages within MTSS frameworks.</w:t>
            </w:r>
          </w:p>
        </w:tc>
      </w:tr>
      <w:tr w:rsidR="000F7109" w:rsidRPr="000920EC" w14:paraId="1AE0F52E" w14:textId="77777777" w:rsidTr="7AE04924">
        <w:trPr>
          <w:cantSplit/>
        </w:trPr>
        <w:tc>
          <w:tcPr>
            <w:tcW w:w="715" w:type="dxa"/>
          </w:tcPr>
          <w:p w14:paraId="22B99DB1" w14:textId="77777777" w:rsidR="000F7109" w:rsidRPr="000920EC" w:rsidRDefault="000F7109" w:rsidP="000F7109">
            <w:pPr>
              <w:spacing w:before="280"/>
              <w:rPr>
                <w:szCs w:val="24"/>
              </w:rPr>
            </w:pPr>
            <w:r w:rsidRPr="000920EC">
              <w:rPr>
                <w:szCs w:val="24"/>
              </w:rPr>
              <w:t>3.9</w:t>
            </w:r>
          </w:p>
        </w:tc>
        <w:tc>
          <w:tcPr>
            <w:tcW w:w="6480" w:type="dxa"/>
          </w:tcPr>
          <w:p w14:paraId="45E357FB" w14:textId="77777777" w:rsidR="000F7109" w:rsidRPr="000920EC" w:rsidRDefault="000F7109" w:rsidP="000F7109">
            <w:pPr>
              <w:spacing w:before="280"/>
              <w:rPr>
                <w:szCs w:val="24"/>
                <w:lang w:val="en-US"/>
              </w:rPr>
            </w:pPr>
            <w:r w:rsidRPr="000920EC">
              <w:rPr>
                <w:szCs w:val="24"/>
                <w:lang w:val="en-US"/>
              </w:rPr>
              <w:t>Program 4 Intensive Intervention ELA and Program 5 Specialized ELD must provide placement and exit assessments designed to help determine the appropriate instructional level for entry into and exit from the program.</w:t>
            </w:r>
          </w:p>
        </w:tc>
        <w:tc>
          <w:tcPr>
            <w:tcW w:w="6390" w:type="dxa"/>
          </w:tcPr>
          <w:p w14:paraId="3DB3195E" w14:textId="77777777" w:rsidR="000F7109" w:rsidRPr="000920EC" w:rsidRDefault="000F7109" w:rsidP="000F7109">
            <w:pPr>
              <w:spacing w:before="280"/>
              <w:rPr>
                <w:szCs w:val="24"/>
              </w:rPr>
            </w:pPr>
            <w:r w:rsidRPr="000920EC">
              <w:rPr>
                <w:szCs w:val="24"/>
              </w:rPr>
              <w:t>No updated guidance.</w:t>
            </w:r>
          </w:p>
        </w:tc>
      </w:tr>
    </w:tbl>
    <w:p w14:paraId="432AAADF" w14:textId="43407DD6" w:rsidR="000F7109" w:rsidRPr="000920EC" w:rsidRDefault="000F7109" w:rsidP="009C634D">
      <w:pPr>
        <w:pStyle w:val="Heading3"/>
      </w:pPr>
      <w:bookmarkStart w:id="62" w:name="_heading=h.6l45zer60ghr"/>
      <w:bookmarkStart w:id="63" w:name="_Toc216439349"/>
      <w:bookmarkEnd w:id="62"/>
      <w:r w:rsidRPr="000920EC">
        <w:t>Category 4: Universal Access</w:t>
      </w:r>
      <w:bookmarkEnd w:id="63"/>
    </w:p>
    <w:p w14:paraId="56E9F996" w14:textId="065D7E11" w:rsidR="000F7109" w:rsidRPr="000920EC" w:rsidRDefault="008F7EC7" w:rsidP="000F7109">
      <w:r w:rsidRPr="000920EC">
        <w:rPr>
          <w:b/>
          <w:bCs/>
          <w:szCs w:val="24"/>
          <w:lang w:val="en-US"/>
        </w:rPr>
        <w:t xml:space="preserve">Category Overview from the 2014 </w:t>
      </w:r>
      <w:r w:rsidRPr="000920EC">
        <w:rPr>
          <w:b/>
          <w:bCs/>
          <w:i/>
          <w:iCs/>
          <w:szCs w:val="24"/>
          <w:lang w:val="en-US"/>
        </w:rPr>
        <w:t>ELA/ELD Framework</w:t>
      </w:r>
      <w:r w:rsidRPr="000920EC">
        <w:rPr>
          <w:b/>
          <w:bCs/>
          <w:szCs w:val="24"/>
        </w:rPr>
        <w:t>:</w:t>
      </w:r>
      <w:r w:rsidRPr="000920EC">
        <w:rPr>
          <w:szCs w:val="24"/>
        </w:rPr>
        <w:t xml:space="preserve"> </w:t>
      </w:r>
      <w:r w:rsidR="000F7109" w:rsidRPr="000920EC">
        <w:rPr>
          <w:szCs w:val="24"/>
        </w:rPr>
        <w:t>Instructional materials provide access to the standards-based curriculum for all students, including English learner students, students with disabilities, advanced learner students, students below grade level in any strands of ELA, and students who speak African American English (AAE).</w:t>
      </w:r>
    </w:p>
    <w:p w14:paraId="6918E1C1" w14:textId="74222640" w:rsidR="008F7EC7" w:rsidRPr="000920EC" w:rsidRDefault="0DED909F" w:rsidP="0DED909F">
      <w:pPr>
        <w:rPr>
          <w:lang w:val="en-US"/>
        </w:rPr>
      </w:pPr>
      <w:r w:rsidRPr="000920EC">
        <w:rPr>
          <w:lang w:val="en-US"/>
        </w:rPr>
        <w:lastRenderedPageBreak/>
        <w:t xml:space="preserve">The goal of ELA programs in California is to ensure universal and equitable access to high-quality curriculum and instruction for all students so they can meet or exceed the expectations as described in the CA CCSS for ELA and, when appropriate, the CA ELD Standards. To reach the goals of equity and access, instructional materials must provide teachers with the necessary content and pedagogical tools to teach all students the CA CCSS for ELA and help all English learner students achieve proficiency with the CA ELD Standards. All students, including English learner students, long-term English learner students, students with disabilities, advanced learner students, standard English learner students, students who use African American English (AAE), students who are deaf and hard of hearing whose primary language is American Sign Language, students with reading difficulties, and students who are falling behind in any strand in </w:t>
      </w:r>
      <w:r w:rsidR="00D86F7C" w:rsidRPr="000920EC">
        <w:rPr>
          <w:lang w:val="en-US"/>
        </w:rPr>
        <w:t>ELA</w:t>
      </w:r>
      <w:r w:rsidRPr="000920EC">
        <w:rPr>
          <w:lang w:val="en-US"/>
        </w:rPr>
        <w:t xml:space="preserve">. Materials should incorporate recognized principles, concepts, and strategies to meet the needs of students and provide equal access to learning, which could include UDL, </w:t>
      </w:r>
      <w:proofErr w:type="spellStart"/>
      <w:r w:rsidRPr="000920EC">
        <w:rPr>
          <w:lang w:val="en-US"/>
        </w:rPr>
        <w:t>R</w:t>
      </w:r>
      <w:r w:rsidR="00D86F7C" w:rsidRPr="000920EC">
        <w:rPr>
          <w:lang w:val="en-US"/>
        </w:rPr>
        <w:t>t</w:t>
      </w:r>
      <w:r w:rsidRPr="000920EC">
        <w:rPr>
          <w:lang w:val="en-US"/>
        </w:rPr>
        <w:t>I</w:t>
      </w:r>
      <w:proofErr w:type="spellEnd"/>
      <w:r w:rsidRPr="000920EC">
        <w:rPr>
          <w:lang w:val="en-US"/>
        </w:rPr>
        <w:t xml:space="preserve">, and MTSS, as outlined in </w:t>
      </w:r>
      <w:r w:rsidR="00D86F7C" w:rsidRPr="000920EC">
        <w:rPr>
          <w:lang w:val="en-US"/>
        </w:rPr>
        <w:t>C</w:t>
      </w:r>
      <w:r w:rsidRPr="000920EC">
        <w:rPr>
          <w:lang w:val="en-US"/>
        </w:rPr>
        <w:t>hapter 9 on access and equity in this framework. Instructional materials must have strengths in these areas to be considered for adoption.</w:t>
      </w:r>
    </w:p>
    <w:p w14:paraId="183D54EB" w14:textId="77777777" w:rsidR="008F7EC7" w:rsidRPr="000920EC" w:rsidRDefault="008F7EC7">
      <w:pPr>
        <w:spacing w:before="0" w:after="160" w:line="278" w:lineRule="auto"/>
        <w:rPr>
          <w:szCs w:val="24"/>
          <w:lang w:val="en-US"/>
        </w:rPr>
      </w:pPr>
      <w:r w:rsidRPr="000920EC">
        <w:rPr>
          <w:szCs w:val="24"/>
          <w:lang w:val="en-US"/>
        </w:rPr>
        <w:br w:type="page"/>
      </w:r>
    </w:p>
    <w:p w14:paraId="7A99A963" w14:textId="5D225C29" w:rsidR="000F7109" w:rsidRPr="000920EC" w:rsidRDefault="008F7EC7" w:rsidP="008F7EC7">
      <w:pPr>
        <w:pStyle w:val="Heading4"/>
      </w:pPr>
      <w:r w:rsidRPr="000920EC">
        <w:lastRenderedPageBreak/>
        <w:t xml:space="preserve">Category 4 </w:t>
      </w:r>
      <w:r w:rsidR="000F7109" w:rsidRPr="000920EC">
        <w:t>201</w:t>
      </w:r>
      <w:r w:rsidR="00931367" w:rsidRPr="000920EC">
        <w:t>5</w:t>
      </w:r>
      <w:r w:rsidR="000F7109" w:rsidRPr="000920EC">
        <w:t xml:space="preserve"> Evaluation Criteria (with 2025 Guidance):</w:t>
      </w:r>
    </w:p>
    <w:tbl>
      <w:tblPr>
        <w:tblStyle w:val="TableGrid"/>
        <w:tblW w:w="13585" w:type="dxa"/>
        <w:tblLayout w:type="fixed"/>
        <w:tblLook w:val="04A0" w:firstRow="1" w:lastRow="0" w:firstColumn="1" w:lastColumn="0" w:noHBand="0" w:noVBand="1"/>
        <w:tblDescription w:val="Category 4 evaluation criteria guidance from the 2014 ELA/ELD Framework combined with 2025 guidance."/>
      </w:tblPr>
      <w:tblGrid>
        <w:gridCol w:w="715"/>
        <w:gridCol w:w="6480"/>
        <w:gridCol w:w="6390"/>
      </w:tblGrid>
      <w:tr w:rsidR="000F7109" w:rsidRPr="000920EC" w14:paraId="6A7141F4" w14:textId="77777777" w:rsidTr="7AE04924">
        <w:trPr>
          <w:cantSplit/>
          <w:tblHeader/>
        </w:trPr>
        <w:tc>
          <w:tcPr>
            <w:tcW w:w="715" w:type="dxa"/>
          </w:tcPr>
          <w:p w14:paraId="740439F7" w14:textId="77777777" w:rsidR="000F7109" w:rsidRPr="000920EC" w:rsidRDefault="000F7109" w:rsidP="000F7109">
            <w:pPr>
              <w:spacing w:before="280"/>
              <w:jc w:val="center"/>
              <w:rPr>
                <w:b/>
                <w:bCs/>
                <w:szCs w:val="24"/>
              </w:rPr>
            </w:pPr>
            <w:r w:rsidRPr="000920EC">
              <w:rPr>
                <w:b/>
                <w:bCs/>
                <w:szCs w:val="24"/>
              </w:rPr>
              <w:t>#</w:t>
            </w:r>
          </w:p>
        </w:tc>
        <w:tc>
          <w:tcPr>
            <w:tcW w:w="6480" w:type="dxa"/>
          </w:tcPr>
          <w:p w14:paraId="6130B46F" w14:textId="0A3674ED" w:rsidR="000F7109" w:rsidRPr="000920EC" w:rsidRDefault="000F7109" w:rsidP="000F7109">
            <w:pPr>
              <w:spacing w:before="280"/>
              <w:jc w:val="center"/>
              <w:rPr>
                <w:b/>
                <w:bCs/>
                <w:szCs w:val="24"/>
                <w:lang w:val="en-US"/>
              </w:rPr>
            </w:pPr>
            <w:r w:rsidRPr="000920EC">
              <w:rPr>
                <w:b/>
                <w:bCs/>
                <w:szCs w:val="24"/>
                <w:lang w:val="en-US"/>
              </w:rPr>
              <w:t>201</w:t>
            </w:r>
            <w:r w:rsidR="00931367" w:rsidRPr="000920EC">
              <w:rPr>
                <w:b/>
                <w:bCs/>
                <w:szCs w:val="24"/>
                <w:lang w:val="en-US"/>
              </w:rPr>
              <w:t>5</w:t>
            </w:r>
            <w:r w:rsidRPr="000920EC">
              <w:rPr>
                <w:b/>
                <w:bCs/>
                <w:szCs w:val="24"/>
                <w:lang w:val="en-US"/>
              </w:rPr>
              <w:t xml:space="preserve"> Criteria</w:t>
            </w:r>
          </w:p>
        </w:tc>
        <w:tc>
          <w:tcPr>
            <w:tcW w:w="6390" w:type="dxa"/>
          </w:tcPr>
          <w:p w14:paraId="24870255" w14:textId="77777777" w:rsidR="000F7109" w:rsidRPr="000920EC" w:rsidRDefault="000F7109" w:rsidP="000F7109">
            <w:pPr>
              <w:spacing w:before="280"/>
              <w:jc w:val="center"/>
              <w:rPr>
                <w:b/>
                <w:bCs/>
                <w:szCs w:val="24"/>
                <w:lang w:val="en-US"/>
              </w:rPr>
            </w:pPr>
            <w:r w:rsidRPr="000920EC">
              <w:rPr>
                <w:b/>
                <w:bCs/>
                <w:szCs w:val="24"/>
                <w:lang w:val="en-US"/>
              </w:rPr>
              <w:t>2025 Guidance</w:t>
            </w:r>
          </w:p>
        </w:tc>
      </w:tr>
      <w:tr w:rsidR="000F7109" w:rsidRPr="000920EC" w14:paraId="7DE952C7" w14:textId="77777777" w:rsidTr="7AE04924">
        <w:trPr>
          <w:cantSplit/>
        </w:trPr>
        <w:tc>
          <w:tcPr>
            <w:tcW w:w="715" w:type="dxa"/>
          </w:tcPr>
          <w:p w14:paraId="15FC2DFF" w14:textId="77777777" w:rsidR="000F7109" w:rsidRPr="000920EC" w:rsidRDefault="000F7109" w:rsidP="000F7109">
            <w:pPr>
              <w:spacing w:before="280"/>
              <w:rPr>
                <w:szCs w:val="24"/>
              </w:rPr>
            </w:pPr>
            <w:r w:rsidRPr="000920EC">
              <w:rPr>
                <w:szCs w:val="24"/>
              </w:rPr>
              <w:t>4.1</w:t>
            </w:r>
          </w:p>
        </w:tc>
        <w:tc>
          <w:tcPr>
            <w:tcW w:w="6480" w:type="dxa"/>
          </w:tcPr>
          <w:p w14:paraId="067D48E3" w14:textId="77777777" w:rsidR="000F7109" w:rsidRPr="000920EC" w:rsidRDefault="000F7109" w:rsidP="000F7109">
            <w:pPr>
              <w:spacing w:before="280"/>
              <w:rPr>
                <w:szCs w:val="24"/>
                <w:lang w:val="en-US"/>
              </w:rPr>
            </w:pPr>
            <w:r w:rsidRPr="000920EC">
              <w:rPr>
                <w:szCs w:val="24"/>
                <w:lang w:val="en-US"/>
              </w:rPr>
              <w:t xml:space="preserve">Alignment of both lessons and teacher's editions, as appropriate, with ELD Standards, incorporating strategies to address, at every grade level, the needs of all English learners, pursuant to </w:t>
            </w:r>
            <w:r w:rsidRPr="000920EC">
              <w:rPr>
                <w:i/>
                <w:iCs/>
                <w:szCs w:val="24"/>
                <w:lang w:val="en-US"/>
              </w:rPr>
              <w:t xml:space="preserve">EC </w:t>
            </w:r>
            <w:r w:rsidRPr="000920EC">
              <w:rPr>
                <w:szCs w:val="24"/>
                <w:lang w:val="en-US"/>
              </w:rPr>
              <w:t>Section 60204(b)(1).</w:t>
            </w:r>
          </w:p>
        </w:tc>
        <w:tc>
          <w:tcPr>
            <w:tcW w:w="6390" w:type="dxa"/>
          </w:tcPr>
          <w:p w14:paraId="378B813A" w14:textId="6A85FA36" w:rsidR="000F7109" w:rsidRPr="000920EC" w:rsidRDefault="000F7109" w:rsidP="00400A0B">
            <w:r w:rsidRPr="000920EC">
              <w:rPr>
                <w:szCs w:val="24"/>
                <w:lang w:val="en-US"/>
              </w:rPr>
              <w:t>Alignment of both lessons and teachers' editions, as appropriate, with CA ELD Standards, incorporating strategies to address, at every grade level, the needs of all English learner students. Materials at the Emerging level should be appropriate for newcomer students</w:t>
            </w:r>
            <w:r w:rsidR="00400A0B" w:rsidRPr="000920EC">
              <w:rPr>
                <w:szCs w:val="24"/>
                <w:lang w:val="en-US"/>
              </w:rPr>
              <w:t xml:space="preserve">, e.g. </w:t>
            </w:r>
            <w:r w:rsidR="00400A0B" w:rsidRPr="000920EC">
              <w:t xml:space="preserve">address their unique academic and English language development needs (through materials that address their experiences, social emotional needs, etc.). </w:t>
            </w:r>
            <w:r w:rsidRPr="000920EC">
              <w:rPr>
                <w:szCs w:val="24"/>
                <w:lang w:val="en-US"/>
              </w:rPr>
              <w:t xml:space="preserve">Materials should demonstrate explicit alignment with MTSS Tier 1 universal supports for English learner students, including integrated and designated ELD instruction that is </w:t>
            </w:r>
            <w:r w:rsidRPr="000920EC">
              <w:t>responsive to students' linguistic differences</w:t>
            </w:r>
            <w:r w:rsidRPr="000920EC">
              <w:rPr>
                <w:szCs w:val="24"/>
                <w:lang w:val="en-US"/>
              </w:rPr>
              <w:t xml:space="preserve">, and provide supported translanguaging opportunities when appropriate. Materials should provide clear guidance for using formative assessment data to identify when students require Tier 2 targeted supports, with specific intervention protocols for English learner students at varying proficiency levels. Documentation should include decision rules for intensifying </w:t>
            </w:r>
            <w:proofErr w:type="gramStart"/>
            <w:r w:rsidRPr="000920EC">
              <w:rPr>
                <w:szCs w:val="24"/>
                <w:lang w:val="en-US"/>
              </w:rPr>
              <w:t>supports</w:t>
            </w:r>
            <w:proofErr w:type="gramEnd"/>
            <w:r w:rsidRPr="000920EC">
              <w:rPr>
                <w:szCs w:val="24"/>
                <w:lang w:val="en-US"/>
              </w:rPr>
              <w:t xml:space="preserve"> and examples of how to coordinate ELD services within the MTSS framework.</w:t>
            </w:r>
          </w:p>
        </w:tc>
      </w:tr>
      <w:tr w:rsidR="008F7EC7" w:rsidRPr="000920EC" w14:paraId="1B2A2829" w14:textId="77777777" w:rsidTr="7AE04924">
        <w:trPr>
          <w:cantSplit/>
        </w:trPr>
        <w:tc>
          <w:tcPr>
            <w:tcW w:w="715" w:type="dxa"/>
          </w:tcPr>
          <w:p w14:paraId="57DC4268" w14:textId="146119BA" w:rsidR="008F7EC7" w:rsidRPr="000920EC" w:rsidRDefault="223A620B" w:rsidP="7AE04924">
            <w:pPr>
              <w:spacing w:before="280"/>
            </w:pPr>
            <w:r w:rsidRPr="000920EC">
              <w:lastRenderedPageBreak/>
              <w:t>4.1</w:t>
            </w:r>
          </w:p>
        </w:tc>
        <w:tc>
          <w:tcPr>
            <w:tcW w:w="6480" w:type="dxa"/>
          </w:tcPr>
          <w:p w14:paraId="37EC72EA" w14:textId="28B21324" w:rsidR="008F7EC7" w:rsidRPr="000920EC" w:rsidRDefault="00EB5492" w:rsidP="000F7109">
            <w:pPr>
              <w:spacing w:before="280"/>
              <w:rPr>
                <w:szCs w:val="24"/>
                <w:lang w:val="en-US"/>
              </w:rPr>
            </w:pPr>
            <w:r w:rsidRPr="000920EC">
              <w:rPr>
                <w:szCs w:val="24"/>
                <w:lang w:val="en-US"/>
              </w:rPr>
              <w:t>(see above)</w:t>
            </w:r>
          </w:p>
        </w:tc>
        <w:tc>
          <w:tcPr>
            <w:tcW w:w="6390" w:type="dxa"/>
          </w:tcPr>
          <w:p w14:paraId="462EAAF8" w14:textId="77777777" w:rsidR="008F7EC7" w:rsidRPr="000920EC" w:rsidRDefault="00EB5492" w:rsidP="000F7109">
            <w:pPr>
              <w:spacing w:before="280"/>
              <w:rPr>
                <w:szCs w:val="24"/>
                <w:lang w:val="en-US"/>
              </w:rPr>
            </w:pPr>
            <w:r w:rsidRPr="000920EC">
              <w:rPr>
                <w:szCs w:val="24"/>
                <w:lang w:val="en-US"/>
              </w:rPr>
              <w:t>(continued)</w:t>
            </w:r>
          </w:p>
          <w:p w14:paraId="05013A67" w14:textId="66306E61" w:rsidR="00EB5492" w:rsidRPr="000920EC" w:rsidRDefault="00EB5492" w:rsidP="000F7109">
            <w:pPr>
              <w:spacing w:before="280"/>
              <w:rPr>
                <w:szCs w:val="24"/>
                <w:lang w:val="en-US"/>
              </w:rPr>
            </w:pPr>
            <w:r w:rsidRPr="000920EC">
              <w:rPr>
                <w:szCs w:val="24"/>
                <w:lang w:val="en-US"/>
              </w:rPr>
              <w:t>For Program</w:t>
            </w:r>
            <w:r w:rsidR="002B7CFF" w:rsidRPr="000920EC">
              <w:rPr>
                <w:szCs w:val="24"/>
                <w:lang w:val="en-US"/>
              </w:rPr>
              <w:t xml:space="preserve"> Types</w:t>
            </w:r>
            <w:r w:rsidRPr="000920EC">
              <w:rPr>
                <w:szCs w:val="24"/>
                <w:lang w:val="en-US"/>
              </w:rPr>
              <w:t xml:space="preserve"> 2, 3, and 5, materials should include comprehensive scaffolding systems (e.g., visual supports, graphic organizers) appropriate to students' English proficiency levels. These scaffolds should be gradually released as </w:t>
            </w:r>
            <w:proofErr w:type="spellStart"/>
            <w:r w:rsidRPr="000920EC">
              <w:rPr>
                <w:szCs w:val="24"/>
                <w:lang w:val="en-US"/>
              </w:rPr>
              <w:t>students</w:t>
            </w:r>
            <w:proofErr w:type="spellEnd"/>
            <w:r w:rsidRPr="000920EC">
              <w:rPr>
                <w:szCs w:val="24"/>
                <w:lang w:val="en-US"/>
              </w:rPr>
              <w:t xml:space="preserve"> progress along the English proficiency level continuum, with clear guidance on when and how to adjust support. Materials should provide explicit metalinguistic awareness instruction (e.g., analyzing authors' language choices, identifying rhetorical devices and their effects) to be embedded within content learning and include contrastive analysis opportunities for English learner students.</w:t>
            </w:r>
          </w:p>
        </w:tc>
      </w:tr>
      <w:tr w:rsidR="000F7109" w:rsidRPr="000920EC" w14:paraId="4DBEF9FC" w14:textId="77777777" w:rsidTr="7AE04924">
        <w:trPr>
          <w:cantSplit/>
        </w:trPr>
        <w:tc>
          <w:tcPr>
            <w:tcW w:w="715" w:type="dxa"/>
          </w:tcPr>
          <w:p w14:paraId="7B198BC8" w14:textId="77777777" w:rsidR="000F7109" w:rsidRPr="000920EC" w:rsidRDefault="000F7109" w:rsidP="000F7109">
            <w:pPr>
              <w:spacing w:before="280"/>
              <w:rPr>
                <w:szCs w:val="24"/>
              </w:rPr>
            </w:pPr>
            <w:r w:rsidRPr="000920EC">
              <w:rPr>
                <w:szCs w:val="24"/>
              </w:rPr>
              <w:lastRenderedPageBreak/>
              <w:t>4.2</w:t>
            </w:r>
          </w:p>
        </w:tc>
        <w:tc>
          <w:tcPr>
            <w:tcW w:w="6480" w:type="dxa"/>
          </w:tcPr>
          <w:p w14:paraId="1E1482A7" w14:textId="77777777" w:rsidR="000F7109" w:rsidRPr="000920EC" w:rsidRDefault="000F7109" w:rsidP="000F7109">
            <w:pPr>
              <w:spacing w:before="280"/>
              <w:rPr>
                <w:szCs w:val="24"/>
                <w:lang w:val="en-US"/>
              </w:rPr>
            </w:pPr>
            <w:r w:rsidRPr="000920EC">
              <w:rPr>
                <w:szCs w:val="24"/>
                <w:lang w:val="en-US"/>
              </w:rPr>
              <w:t xml:space="preserve">Incorporation of instructional strategies to address the needs of students with disabilities in both lessons and teacher's edition, as appropriate, at every grade level, pursuant to </w:t>
            </w:r>
            <w:r w:rsidRPr="000920EC">
              <w:rPr>
                <w:i/>
                <w:iCs/>
                <w:szCs w:val="24"/>
                <w:lang w:val="en-US"/>
              </w:rPr>
              <w:t>EC</w:t>
            </w:r>
            <w:r w:rsidRPr="000920EC">
              <w:rPr>
                <w:szCs w:val="24"/>
                <w:lang w:val="en-US"/>
              </w:rPr>
              <w:t xml:space="preserve"> Section 60204(b)(2).</w:t>
            </w:r>
          </w:p>
        </w:tc>
        <w:tc>
          <w:tcPr>
            <w:tcW w:w="6390" w:type="dxa"/>
          </w:tcPr>
          <w:p w14:paraId="512684BC" w14:textId="05E8B322" w:rsidR="000F7109" w:rsidRPr="000920EC" w:rsidRDefault="2F7020C9" w:rsidP="000F7109">
            <w:pPr>
              <w:spacing w:before="280"/>
            </w:pPr>
            <w:r w:rsidRPr="000920EC">
              <w:rPr>
                <w:lang w:val="en-US"/>
              </w:rPr>
              <w:t>Materials should include explicit connections to MTSS data-based decision-making for students with disabilities, demonstrating how UDL principles are embedded in Tier 1 instruction. Instructional materials should include structured literacy components aligned with</w:t>
            </w:r>
            <w:r w:rsidR="0029508D" w:rsidRPr="000920EC">
              <w:rPr>
                <w:lang w:val="en-US"/>
              </w:rPr>
              <w:t xml:space="preserve"> the</w:t>
            </w:r>
            <w:r w:rsidRPr="000920EC">
              <w:rPr>
                <w:lang w:val="en-US"/>
              </w:rPr>
              <w:t xml:space="preserve"> </w:t>
            </w:r>
            <w:r w:rsidRPr="000920EC">
              <w:rPr>
                <w:i/>
                <w:iCs/>
                <w:lang w:val="en-US"/>
              </w:rPr>
              <w:t>California Dyslexia Guidelines</w:t>
            </w:r>
            <w:r w:rsidRPr="000920EC">
              <w:rPr>
                <w:lang w:val="en-US"/>
              </w:rPr>
              <w:t xml:space="preserve">: systematic and explicit phonemic awareness, phonics, fluency, vocabulary, and comprehension instruction with multisensory teaching strategies. </w:t>
            </w:r>
            <w:r w:rsidRPr="000920EC">
              <w:t>Materials should include progress</w:t>
            </w:r>
            <w:r w:rsidR="00F204E4" w:rsidRPr="000920EC">
              <w:t>-</w:t>
            </w:r>
            <w:r w:rsidRPr="000920EC">
              <w:t xml:space="preserve">monitoring tools aligned with structured literacy interventions and systems for tracking </w:t>
            </w:r>
            <w:proofErr w:type="spellStart"/>
            <w:r w:rsidR="00F204E4" w:rsidRPr="000920EC">
              <w:t>RtI</w:t>
            </w:r>
            <w:proofErr w:type="spellEnd"/>
            <w:r w:rsidRPr="000920EC">
              <w:t xml:space="preserve"> within MTSS cycles, with documentation that includes guidance for adjusting instruction based on progress</w:t>
            </w:r>
            <w:r w:rsidR="00F204E4" w:rsidRPr="000920EC">
              <w:t>-</w:t>
            </w:r>
            <w:r w:rsidRPr="000920EC">
              <w:t xml:space="preserve">monitoring data and intensification strategies for students not responding to interventions. Family notification protocols and engagement strategies must be included, consistent with </w:t>
            </w:r>
            <w:r w:rsidRPr="000920EC">
              <w:rPr>
                <w:i/>
                <w:iCs/>
              </w:rPr>
              <w:t>EC</w:t>
            </w:r>
            <w:r w:rsidRPr="000920EC">
              <w:t xml:space="preserve"> Section 56329 requirements for informing parents about screening results and available interventions. Documentation should include decision rules for adjusting instruction based on progress monitoring data.</w:t>
            </w:r>
          </w:p>
        </w:tc>
      </w:tr>
      <w:tr w:rsidR="000F7109" w:rsidRPr="000920EC" w14:paraId="6CD8B597" w14:textId="77777777" w:rsidTr="7AE04924">
        <w:trPr>
          <w:cantSplit/>
        </w:trPr>
        <w:tc>
          <w:tcPr>
            <w:tcW w:w="715" w:type="dxa"/>
          </w:tcPr>
          <w:p w14:paraId="328922A5" w14:textId="77777777" w:rsidR="000F7109" w:rsidRPr="000920EC" w:rsidRDefault="000F7109" w:rsidP="000F7109">
            <w:pPr>
              <w:spacing w:before="280"/>
              <w:rPr>
                <w:szCs w:val="24"/>
              </w:rPr>
            </w:pPr>
            <w:r w:rsidRPr="000920EC">
              <w:rPr>
                <w:szCs w:val="24"/>
              </w:rPr>
              <w:lastRenderedPageBreak/>
              <w:t>4.3</w:t>
            </w:r>
          </w:p>
        </w:tc>
        <w:tc>
          <w:tcPr>
            <w:tcW w:w="6480" w:type="dxa"/>
          </w:tcPr>
          <w:p w14:paraId="5202F592" w14:textId="77777777" w:rsidR="000F7109" w:rsidRPr="000920EC" w:rsidRDefault="000F7109" w:rsidP="000F7109">
            <w:pPr>
              <w:spacing w:before="280"/>
              <w:rPr>
                <w:szCs w:val="24"/>
                <w:lang w:val="en-US"/>
              </w:rPr>
            </w:pPr>
            <w:r w:rsidRPr="000920EC">
              <w:rPr>
                <w:szCs w:val="24"/>
                <w:lang w:val="en-US"/>
              </w:rPr>
              <w:t xml:space="preserve">Comprehensive guidance and differentiation strategies, which could include the use of technology, to adapt the curriculum to meet </w:t>
            </w:r>
            <w:proofErr w:type="gramStart"/>
            <w:r w:rsidRPr="000920EC">
              <w:rPr>
                <w:szCs w:val="24"/>
                <w:lang w:val="en-US"/>
              </w:rPr>
              <w:t>students'</w:t>
            </w:r>
            <w:proofErr w:type="gramEnd"/>
            <w:r w:rsidRPr="000920EC">
              <w:rPr>
                <w:szCs w:val="24"/>
                <w:lang w:val="en-US"/>
              </w:rPr>
              <w:t xml:space="preserve"> identified special needs and to provide effective, efficient instruction for all students. Strategies may </w:t>
            </w:r>
            <w:proofErr w:type="gramStart"/>
            <w:r w:rsidRPr="000920EC">
              <w:rPr>
                <w:szCs w:val="24"/>
                <w:lang w:val="en-US"/>
              </w:rPr>
              <w:t>include:</w:t>
            </w:r>
            <w:proofErr w:type="gramEnd"/>
            <w:r w:rsidRPr="000920EC">
              <w:rPr>
                <w:szCs w:val="24"/>
                <w:lang w:val="en-US"/>
              </w:rPr>
              <w:t xml:space="preserve"> a. How to master linguistic and cognitive skills </w:t>
            </w:r>
            <w:proofErr w:type="gramStart"/>
            <w:r w:rsidRPr="000920EC">
              <w:rPr>
                <w:szCs w:val="24"/>
                <w:lang w:val="en-US"/>
              </w:rPr>
              <w:t>in order to</w:t>
            </w:r>
            <w:proofErr w:type="gramEnd"/>
            <w:r w:rsidRPr="000920EC">
              <w:rPr>
                <w:szCs w:val="24"/>
                <w:lang w:val="en-US"/>
              </w:rPr>
              <w:t xml:space="preserve"> fully engage in intellectually challenging academic tasks. b. Suggestions for reinforcing or expanding the curriculum, including </w:t>
            </w:r>
            <w:proofErr w:type="spellStart"/>
            <w:proofErr w:type="gramStart"/>
            <w:r w:rsidRPr="000920EC">
              <w:rPr>
                <w:szCs w:val="24"/>
                <w:lang w:val="en-US"/>
              </w:rPr>
              <w:t>preteaching</w:t>
            </w:r>
            <w:proofErr w:type="spellEnd"/>
            <w:proofErr w:type="gramEnd"/>
            <w:r w:rsidRPr="000920EC">
              <w:rPr>
                <w:szCs w:val="24"/>
                <w:lang w:val="en-US"/>
              </w:rPr>
              <w:t xml:space="preserve">, </w:t>
            </w:r>
            <w:proofErr w:type="gramStart"/>
            <w:r w:rsidRPr="000920EC">
              <w:rPr>
                <w:szCs w:val="24"/>
                <w:lang w:val="en-US"/>
              </w:rPr>
              <w:t>reteaching</w:t>
            </w:r>
            <w:proofErr w:type="gramEnd"/>
            <w:r w:rsidRPr="000920EC">
              <w:rPr>
                <w:szCs w:val="24"/>
                <w:lang w:val="en-US"/>
              </w:rPr>
              <w:t xml:space="preserve">, and adapting instruction. c. Additional instructional time and additional practice, including specialized teaching methods or materials and </w:t>
            </w:r>
            <w:proofErr w:type="gramStart"/>
            <w:r w:rsidRPr="000920EC">
              <w:rPr>
                <w:szCs w:val="24"/>
                <w:lang w:val="en-US"/>
              </w:rPr>
              <w:t>accommodations</w:t>
            </w:r>
            <w:proofErr w:type="gramEnd"/>
            <w:r w:rsidRPr="000920EC">
              <w:rPr>
                <w:szCs w:val="24"/>
                <w:lang w:val="en-US"/>
              </w:rPr>
              <w:t xml:space="preserve"> for students with targeted instructional needs. d. For students who are below grade level, more explicit explanations with ample and additional differentiated support based on student need, or other assistance that will help to accelerate student performance to grade level. e. For Program 3 Basic Biliteracy only, how to address learning languages other than English, including cross-linguistic transfer and contrastive analysis of language skills.</w:t>
            </w:r>
          </w:p>
        </w:tc>
        <w:tc>
          <w:tcPr>
            <w:tcW w:w="6390" w:type="dxa"/>
          </w:tcPr>
          <w:p w14:paraId="5693D5E1" w14:textId="20FE433C" w:rsidR="000F7109" w:rsidRPr="000920EC" w:rsidRDefault="000F7109" w:rsidP="000F7109">
            <w:pPr>
              <w:rPr>
                <w:szCs w:val="24"/>
              </w:rPr>
            </w:pPr>
            <w:r w:rsidRPr="000920EC">
              <w:rPr>
                <w:szCs w:val="24"/>
              </w:rPr>
              <w:t>Materials should demonstrate systematic differentiation aligned with MTSS tiers, including (a) Tier 1 universal screening protocols and differentiated core instruction for all learners</w:t>
            </w:r>
            <w:r w:rsidR="00F204E4" w:rsidRPr="000920EC">
              <w:rPr>
                <w:szCs w:val="24"/>
              </w:rPr>
              <w:t>,</w:t>
            </w:r>
            <w:r w:rsidRPr="000920EC">
              <w:rPr>
                <w:szCs w:val="24"/>
              </w:rPr>
              <w:t xml:space="preserve"> (b) Tier 2 targeted intervention materials with progress monitoring tools and decision rules for movement between tiers</w:t>
            </w:r>
            <w:r w:rsidR="00F204E4" w:rsidRPr="000920EC">
              <w:rPr>
                <w:szCs w:val="24"/>
              </w:rPr>
              <w:t>,</w:t>
            </w:r>
            <w:r w:rsidRPr="000920EC">
              <w:rPr>
                <w:szCs w:val="24"/>
              </w:rPr>
              <w:t xml:space="preserve"> and (c) Tier 3 intensive intervention resources with diagnostic assessments and individualized support plans. Materials should include collaborative problem-solving protocols for instructional teams, family engagement strategies aligned with MTSS principles, and data</w:t>
            </w:r>
            <w:r w:rsidR="00F204E4" w:rsidRPr="000920EC">
              <w:rPr>
                <w:szCs w:val="24"/>
              </w:rPr>
              <w:t>-</w:t>
            </w:r>
            <w:r w:rsidRPr="000920EC">
              <w:rPr>
                <w:szCs w:val="24"/>
              </w:rPr>
              <w:t>collection templates for documenting student response to intervention across all tiers.</w:t>
            </w:r>
          </w:p>
          <w:p w14:paraId="0080EB8A" w14:textId="55660ECA" w:rsidR="000F7109" w:rsidRPr="000920EC" w:rsidRDefault="000F7109" w:rsidP="000F7109">
            <w:pPr>
              <w:rPr>
                <w:szCs w:val="24"/>
              </w:rPr>
            </w:pPr>
            <w:r w:rsidRPr="000920EC">
              <w:rPr>
                <w:szCs w:val="24"/>
                <w:lang w:val="en-US"/>
              </w:rPr>
              <w:t xml:space="preserve">Materials should include explicit guidance and protocols for asset-based instruction that systematically draw upon </w:t>
            </w:r>
            <w:proofErr w:type="gramStart"/>
            <w:r w:rsidRPr="000920EC">
              <w:rPr>
                <w:szCs w:val="24"/>
                <w:lang w:val="en-US"/>
              </w:rPr>
              <w:t>students'</w:t>
            </w:r>
            <w:proofErr w:type="gramEnd"/>
            <w:r w:rsidRPr="000920EC">
              <w:rPr>
                <w:szCs w:val="24"/>
                <w:lang w:val="en-US"/>
              </w:rPr>
              <w:t xml:space="preserve"> lived experiences and linguistic backgrounds, prior knowledge, and personal interests. This should include (a) pre-teaching activities that activate and assess students' prior knowledge; (b) inclusive texts that mirror and window students' experiences; (c) structured protocols for incorporating students' home languages, and cultural practices into instruction; (d) interest inventories, choice menus, and other opportunities that allow students to connect learning to their identities, lived experiences, personal goals, and community contexts; and (e) family engagement strategies that position families as partners in identifying and building upon </w:t>
            </w:r>
            <w:r w:rsidRPr="000920EC">
              <w:t>students' backgrounds and linguistic resources</w:t>
            </w:r>
            <w:r w:rsidRPr="000920EC">
              <w:rPr>
                <w:szCs w:val="24"/>
                <w:lang w:val="en-US"/>
              </w:rPr>
              <w:t>.</w:t>
            </w:r>
          </w:p>
        </w:tc>
      </w:tr>
      <w:tr w:rsidR="000F7109" w:rsidRPr="000920EC" w14:paraId="2A8EC3DF" w14:textId="77777777" w:rsidTr="7AE04924">
        <w:trPr>
          <w:cantSplit/>
        </w:trPr>
        <w:tc>
          <w:tcPr>
            <w:tcW w:w="715" w:type="dxa"/>
          </w:tcPr>
          <w:p w14:paraId="50BB655B" w14:textId="77777777" w:rsidR="000F7109" w:rsidRPr="000920EC" w:rsidRDefault="000F7109" w:rsidP="000F7109">
            <w:pPr>
              <w:spacing w:before="280"/>
              <w:rPr>
                <w:szCs w:val="24"/>
              </w:rPr>
            </w:pPr>
            <w:r w:rsidRPr="000920EC">
              <w:rPr>
                <w:szCs w:val="24"/>
              </w:rPr>
              <w:lastRenderedPageBreak/>
              <w:t>4.4</w:t>
            </w:r>
          </w:p>
        </w:tc>
        <w:tc>
          <w:tcPr>
            <w:tcW w:w="6480" w:type="dxa"/>
          </w:tcPr>
          <w:p w14:paraId="402C310B" w14:textId="77777777" w:rsidR="000F7109" w:rsidRPr="000920EC" w:rsidRDefault="000F7109" w:rsidP="000F7109">
            <w:pPr>
              <w:spacing w:before="280"/>
              <w:rPr>
                <w:szCs w:val="24"/>
              </w:rPr>
            </w:pPr>
            <w:r w:rsidRPr="000920EC">
              <w:rPr>
                <w:szCs w:val="24"/>
              </w:rPr>
              <w:t>Materials include support for students who use AAE and may have difficulty with phonological awareness and standard academic English structures of oral and written language, including spelling and grammar.</w:t>
            </w:r>
          </w:p>
        </w:tc>
        <w:tc>
          <w:tcPr>
            <w:tcW w:w="6390" w:type="dxa"/>
          </w:tcPr>
          <w:p w14:paraId="7A625CCB" w14:textId="77777777" w:rsidR="000F7109" w:rsidRPr="000920EC" w:rsidRDefault="000F7109" w:rsidP="000F7109">
            <w:pPr>
              <w:spacing w:before="280"/>
              <w:rPr>
                <w:szCs w:val="24"/>
                <w:lang w:val="en-US"/>
              </w:rPr>
            </w:pPr>
            <w:r w:rsidRPr="000920EC">
              <w:rPr>
                <w:szCs w:val="24"/>
                <w:lang w:val="en-US"/>
              </w:rPr>
              <w:t>Materials include support for students who use variations of English and may have difficulty with phonological awareness and standard academic English structures of oral and written language, including spelling and grammar.</w:t>
            </w:r>
          </w:p>
        </w:tc>
      </w:tr>
      <w:tr w:rsidR="000F7109" w:rsidRPr="000920EC" w14:paraId="2AA03A66" w14:textId="77777777" w:rsidTr="7AE04924">
        <w:trPr>
          <w:cantSplit/>
        </w:trPr>
        <w:tc>
          <w:tcPr>
            <w:tcW w:w="715" w:type="dxa"/>
          </w:tcPr>
          <w:p w14:paraId="41FCF9AF" w14:textId="77777777" w:rsidR="000F7109" w:rsidRPr="000920EC" w:rsidRDefault="000F7109" w:rsidP="000F7109">
            <w:pPr>
              <w:spacing w:before="280"/>
              <w:rPr>
                <w:szCs w:val="24"/>
              </w:rPr>
            </w:pPr>
            <w:r w:rsidRPr="000920EC">
              <w:rPr>
                <w:szCs w:val="24"/>
              </w:rPr>
              <w:t>4.5</w:t>
            </w:r>
          </w:p>
        </w:tc>
        <w:tc>
          <w:tcPr>
            <w:tcW w:w="6480" w:type="dxa"/>
          </w:tcPr>
          <w:p w14:paraId="210386D8" w14:textId="77777777" w:rsidR="000F7109" w:rsidRPr="000920EC" w:rsidRDefault="000F7109" w:rsidP="000F7109">
            <w:pPr>
              <w:spacing w:before="280"/>
              <w:rPr>
                <w:szCs w:val="24"/>
                <w:lang w:val="en-US"/>
              </w:rPr>
            </w:pPr>
            <w:r w:rsidRPr="000920EC">
              <w:rPr>
                <w:szCs w:val="24"/>
                <w:lang w:val="en-US"/>
              </w:rPr>
              <w:t xml:space="preserve">Suggestions on a variety of ways for students with special instructional needs to access the materials and demonstrate their competence (e.g., physically forming letters for students who have dyslexia or who have difficulties writing legibly or spelling words). Examples of such </w:t>
            </w:r>
            <w:proofErr w:type="gramStart"/>
            <w:r w:rsidRPr="000920EC">
              <w:rPr>
                <w:szCs w:val="24"/>
                <w:lang w:val="en-US"/>
              </w:rPr>
              <w:t>accommodations</w:t>
            </w:r>
            <w:proofErr w:type="gramEnd"/>
            <w:r w:rsidRPr="000920EC">
              <w:rPr>
                <w:szCs w:val="24"/>
                <w:lang w:val="en-US"/>
              </w:rPr>
              <w:t xml:space="preserve"> might be (but are not limited to) student use of computers to complete tasks, including the use of on-screen scanning keyboards, enlarged keyboards, word prediction, and spell checkers</w:t>
            </w:r>
          </w:p>
        </w:tc>
        <w:tc>
          <w:tcPr>
            <w:tcW w:w="6390" w:type="dxa"/>
          </w:tcPr>
          <w:p w14:paraId="1F58BEE6" w14:textId="47524BDA" w:rsidR="000F7109" w:rsidRPr="000920EC" w:rsidRDefault="000F7109" w:rsidP="000F7109">
            <w:pPr>
              <w:spacing w:before="280"/>
              <w:rPr>
                <w:szCs w:val="24"/>
                <w:lang w:val="en-US"/>
              </w:rPr>
            </w:pPr>
            <w:r w:rsidRPr="000920EC">
              <w:rPr>
                <w:szCs w:val="24"/>
                <w:lang w:val="en-US"/>
              </w:rPr>
              <w:t xml:space="preserve">Materials should provide </w:t>
            </w:r>
            <w:proofErr w:type="gramStart"/>
            <w:r w:rsidRPr="000920EC">
              <w:rPr>
                <w:szCs w:val="24"/>
                <w:lang w:val="en-US"/>
              </w:rPr>
              <w:t>accommodations</w:t>
            </w:r>
            <w:proofErr w:type="gramEnd"/>
            <w:r w:rsidRPr="000920EC">
              <w:rPr>
                <w:szCs w:val="24"/>
                <w:lang w:val="en-US"/>
              </w:rPr>
              <w:t xml:space="preserve"> aligned with </w:t>
            </w:r>
            <w:r w:rsidR="00F204E4" w:rsidRPr="000920EC">
              <w:rPr>
                <w:szCs w:val="24"/>
                <w:lang w:val="en-US"/>
              </w:rPr>
              <w:t xml:space="preserve">the </w:t>
            </w:r>
            <w:r w:rsidRPr="000920EC">
              <w:rPr>
                <w:i/>
                <w:iCs/>
                <w:szCs w:val="24"/>
                <w:lang w:val="en-US"/>
              </w:rPr>
              <w:t>California Dyslexia Guidelines</w:t>
            </w:r>
            <w:r w:rsidRPr="000920EC">
              <w:rPr>
                <w:szCs w:val="24"/>
                <w:lang w:val="en-US"/>
              </w:rPr>
              <w:t>, including multisensory learning (e.g., simultaneous visual, auditory, kinesthetic, and tactile activities for phonics instruction), alternative demonstration methods (e.g., oral responses), and technology supports (text-to-speech with synchronized highlighting). Materials should maintain structured literacy fidelity while providing these accommodations, ensuring systematic, explicit instruction with appropriate pacing adjustments and additional practice opportunities.</w:t>
            </w:r>
          </w:p>
        </w:tc>
      </w:tr>
      <w:tr w:rsidR="000F7109" w:rsidRPr="000920EC" w14:paraId="025FB75C" w14:textId="77777777" w:rsidTr="7AE04924">
        <w:trPr>
          <w:cantSplit/>
        </w:trPr>
        <w:tc>
          <w:tcPr>
            <w:tcW w:w="715" w:type="dxa"/>
          </w:tcPr>
          <w:p w14:paraId="5FED2169" w14:textId="77777777" w:rsidR="000F7109" w:rsidRPr="000920EC" w:rsidRDefault="000F7109" w:rsidP="000F7109">
            <w:pPr>
              <w:spacing w:before="280"/>
              <w:rPr>
                <w:szCs w:val="24"/>
              </w:rPr>
            </w:pPr>
            <w:r w:rsidRPr="000920EC">
              <w:rPr>
                <w:szCs w:val="24"/>
              </w:rPr>
              <w:t>4.6</w:t>
            </w:r>
          </w:p>
        </w:tc>
        <w:tc>
          <w:tcPr>
            <w:tcW w:w="6480" w:type="dxa"/>
          </w:tcPr>
          <w:p w14:paraId="2727A87D" w14:textId="77777777" w:rsidR="000F7109" w:rsidRPr="000920EC" w:rsidRDefault="000F7109" w:rsidP="000F7109">
            <w:pPr>
              <w:spacing w:before="280"/>
              <w:rPr>
                <w:szCs w:val="24"/>
                <w:lang w:val="en-US"/>
              </w:rPr>
            </w:pPr>
            <w:r w:rsidRPr="000920EC">
              <w:rPr>
                <w:szCs w:val="24"/>
                <w:lang w:val="en-US"/>
              </w:rPr>
              <w:t>Materials remind teachers to set high expectations for all students and inform teachers of the progression of skill development and concepts to higher grade levels.</w:t>
            </w:r>
          </w:p>
        </w:tc>
        <w:tc>
          <w:tcPr>
            <w:tcW w:w="6390" w:type="dxa"/>
          </w:tcPr>
          <w:p w14:paraId="37779A1A" w14:textId="77777777" w:rsidR="000F7109" w:rsidRPr="000920EC" w:rsidRDefault="000F7109" w:rsidP="000F7109">
            <w:pPr>
              <w:spacing w:before="280"/>
              <w:rPr>
                <w:szCs w:val="24"/>
              </w:rPr>
            </w:pPr>
            <w:r w:rsidRPr="000920EC">
              <w:rPr>
                <w:szCs w:val="24"/>
              </w:rPr>
              <w:t>No updated guidance.</w:t>
            </w:r>
          </w:p>
        </w:tc>
      </w:tr>
      <w:tr w:rsidR="000F7109" w:rsidRPr="000920EC" w14:paraId="52BF077B" w14:textId="77777777" w:rsidTr="7AE04924">
        <w:trPr>
          <w:cantSplit/>
        </w:trPr>
        <w:tc>
          <w:tcPr>
            <w:tcW w:w="715" w:type="dxa"/>
          </w:tcPr>
          <w:p w14:paraId="2D09E4B8" w14:textId="77777777" w:rsidR="000F7109" w:rsidRPr="000920EC" w:rsidRDefault="000F7109" w:rsidP="000F7109">
            <w:pPr>
              <w:spacing w:before="280"/>
              <w:rPr>
                <w:szCs w:val="24"/>
              </w:rPr>
            </w:pPr>
            <w:r w:rsidRPr="000920EC">
              <w:rPr>
                <w:szCs w:val="24"/>
              </w:rPr>
              <w:lastRenderedPageBreak/>
              <w:t>4.7</w:t>
            </w:r>
          </w:p>
        </w:tc>
        <w:tc>
          <w:tcPr>
            <w:tcW w:w="6480" w:type="dxa"/>
          </w:tcPr>
          <w:p w14:paraId="6F982555" w14:textId="77777777" w:rsidR="000F7109" w:rsidRPr="000920EC" w:rsidRDefault="000F7109" w:rsidP="000F7109">
            <w:pPr>
              <w:spacing w:before="100" w:after="100"/>
              <w:rPr>
                <w:szCs w:val="24"/>
              </w:rPr>
            </w:pPr>
            <w:r w:rsidRPr="000920EC">
              <w:rPr>
                <w:szCs w:val="24"/>
              </w:rPr>
              <w:t>In Program 1 Basic ELA, Program 2 Basic ELA/ELD, and Program 3 Basic Biliteracy, teacher and student editions include suggestions or materials for advanced learners who need an enriched or accelerated program or assignments, such as suggestions to help students study a particular author, theme, or concept in more depth and conduct a more complex analysis of additional independent reading.</w:t>
            </w:r>
          </w:p>
        </w:tc>
        <w:tc>
          <w:tcPr>
            <w:tcW w:w="6390" w:type="dxa"/>
          </w:tcPr>
          <w:p w14:paraId="3ADD3174" w14:textId="5B39C2AB" w:rsidR="000F7109" w:rsidRPr="000920EC" w:rsidRDefault="000F7109" w:rsidP="000F7109">
            <w:pPr>
              <w:spacing w:before="280"/>
            </w:pPr>
            <w:r w:rsidRPr="000920EC">
              <w:t>Materials should provide differentiated enrichment for advanced learner students. This includes (a) compacting strategies for students who demonstrate mastery of grade-level standards</w:t>
            </w:r>
            <w:r w:rsidR="00F204E4" w:rsidRPr="000920EC">
              <w:t>,</w:t>
            </w:r>
            <w:r w:rsidRPr="000920EC">
              <w:t xml:space="preserve"> (b) extension activities that promote critical and creative thinking</w:t>
            </w:r>
            <w:r w:rsidR="00F204E4" w:rsidRPr="000920EC">
              <w:t>,</w:t>
            </w:r>
            <w:r w:rsidRPr="000920EC">
              <w:t xml:space="preserve"> (c) opportunities for independent research and self-directed learning</w:t>
            </w:r>
            <w:r w:rsidR="00F204E4" w:rsidRPr="000920EC">
              <w:t>,</w:t>
            </w:r>
            <w:r w:rsidRPr="000920EC">
              <w:t xml:space="preserve"> (d) connections to above-grade-level standards while maintaining age-appropriate themes and contexts</w:t>
            </w:r>
            <w:r w:rsidR="00F204E4" w:rsidRPr="000920EC">
              <w:t>,</w:t>
            </w:r>
            <w:r w:rsidRPr="000920EC">
              <w:t xml:space="preserve"> and (e) guidance for accelerated pacing without sacrificing depth of understanding.</w:t>
            </w:r>
          </w:p>
        </w:tc>
      </w:tr>
    </w:tbl>
    <w:p w14:paraId="058ED972" w14:textId="1A3F598A" w:rsidR="000F7109" w:rsidRPr="000920EC" w:rsidRDefault="000F7109" w:rsidP="009C634D">
      <w:pPr>
        <w:pStyle w:val="Heading3"/>
      </w:pPr>
      <w:bookmarkStart w:id="64" w:name="_heading=h.xpg4lrkj6l5b"/>
      <w:bookmarkStart w:id="65" w:name="_Toc216439350"/>
      <w:bookmarkEnd w:id="64"/>
      <w:r w:rsidRPr="000920EC">
        <w:t>Category 5: Instructional Planning and Support</w:t>
      </w:r>
      <w:bookmarkEnd w:id="65"/>
    </w:p>
    <w:p w14:paraId="5438A322" w14:textId="110E7FCC" w:rsidR="000F7109" w:rsidRPr="000920EC" w:rsidRDefault="00EB5492" w:rsidP="000F7109">
      <w:pPr>
        <w:rPr>
          <w:szCs w:val="24"/>
          <w:lang w:val="en-US"/>
        </w:rPr>
      </w:pPr>
      <w:r w:rsidRPr="000920EC">
        <w:rPr>
          <w:b/>
          <w:bCs/>
          <w:szCs w:val="24"/>
          <w:lang w:val="en-US"/>
        </w:rPr>
        <w:t xml:space="preserve">Category Overview from the 2014 </w:t>
      </w:r>
      <w:r w:rsidRPr="000920EC">
        <w:rPr>
          <w:b/>
          <w:bCs/>
          <w:i/>
          <w:iCs/>
          <w:szCs w:val="24"/>
          <w:lang w:val="en-US"/>
        </w:rPr>
        <w:t>ELA/ELD Framework</w:t>
      </w:r>
      <w:r w:rsidRPr="000920EC">
        <w:rPr>
          <w:b/>
          <w:bCs/>
          <w:szCs w:val="24"/>
          <w:lang w:val="en-US"/>
        </w:rPr>
        <w:t>:</w:t>
      </w:r>
      <w:r w:rsidRPr="000920EC">
        <w:rPr>
          <w:szCs w:val="24"/>
          <w:lang w:val="en-US"/>
        </w:rPr>
        <w:t xml:space="preserve"> </w:t>
      </w:r>
      <w:r w:rsidR="000F7109" w:rsidRPr="000920EC">
        <w:rPr>
          <w:szCs w:val="24"/>
          <w:lang w:val="en-US"/>
        </w:rPr>
        <w:t>Information and materials contain a clear roadmap for teachers to follow when planning instruction and are designed to help teachers provide effective standards-based instruction.</w:t>
      </w:r>
    </w:p>
    <w:p w14:paraId="1BD73C73" w14:textId="03E36B89" w:rsidR="000F7109" w:rsidRPr="000920EC" w:rsidRDefault="0DED909F" w:rsidP="000F7109">
      <w:r w:rsidRPr="000920EC">
        <w:rPr>
          <w:lang w:val="en-US"/>
        </w:rPr>
        <w:t>Instructional materials must present explicit guidance to help teachers plan instruction. Instructional materials should be designed to help teachers provide instruction that ensures opportunities for all students to learn the essential skills and knowledge specified in the CA CCSS for ELA and, where appropriate, the CA ELD Standards. Instructional materials must have strengths in these areas of instructional planning and teacher support to be considered suitable for adoption.</w:t>
      </w:r>
    </w:p>
    <w:p w14:paraId="2B36CD3D" w14:textId="51EE0485" w:rsidR="000F7109" w:rsidRPr="000920EC" w:rsidRDefault="00EB5492" w:rsidP="00EB5492">
      <w:pPr>
        <w:pStyle w:val="Heading4"/>
      </w:pPr>
      <w:r w:rsidRPr="000920EC">
        <w:lastRenderedPageBreak/>
        <w:t xml:space="preserve">Category 5 </w:t>
      </w:r>
      <w:r w:rsidR="000F7109" w:rsidRPr="000920EC">
        <w:t>201</w:t>
      </w:r>
      <w:r w:rsidR="00931367" w:rsidRPr="000920EC">
        <w:t>5</w:t>
      </w:r>
      <w:r w:rsidR="000F7109" w:rsidRPr="000920EC">
        <w:t xml:space="preserve"> Evaluation Criteria (with 2025 Guidance)</w:t>
      </w:r>
    </w:p>
    <w:tbl>
      <w:tblPr>
        <w:tblStyle w:val="TableGrid"/>
        <w:tblW w:w="13585" w:type="dxa"/>
        <w:tblLayout w:type="fixed"/>
        <w:tblLook w:val="04A0" w:firstRow="1" w:lastRow="0" w:firstColumn="1" w:lastColumn="0" w:noHBand="0" w:noVBand="1"/>
        <w:tblDescription w:val="Category 5 evaluation criteria guidance from the 2014 ELA/ELD Framework combined with 2025 guidance."/>
      </w:tblPr>
      <w:tblGrid>
        <w:gridCol w:w="715"/>
        <w:gridCol w:w="6480"/>
        <w:gridCol w:w="6390"/>
      </w:tblGrid>
      <w:tr w:rsidR="000F7109" w:rsidRPr="000920EC" w14:paraId="44C71E32" w14:textId="77777777" w:rsidTr="7AE04924">
        <w:trPr>
          <w:cantSplit/>
          <w:tblHeader/>
        </w:trPr>
        <w:tc>
          <w:tcPr>
            <w:tcW w:w="715" w:type="dxa"/>
          </w:tcPr>
          <w:p w14:paraId="706C5F3F" w14:textId="77777777" w:rsidR="000F7109" w:rsidRPr="000920EC" w:rsidRDefault="000F7109" w:rsidP="000F7109">
            <w:pPr>
              <w:spacing w:before="100" w:after="100"/>
              <w:jc w:val="center"/>
              <w:rPr>
                <w:b/>
                <w:bCs/>
                <w:szCs w:val="24"/>
              </w:rPr>
            </w:pPr>
            <w:r w:rsidRPr="000920EC">
              <w:rPr>
                <w:b/>
                <w:bCs/>
                <w:szCs w:val="24"/>
              </w:rPr>
              <w:t>#</w:t>
            </w:r>
          </w:p>
        </w:tc>
        <w:tc>
          <w:tcPr>
            <w:tcW w:w="6480" w:type="dxa"/>
          </w:tcPr>
          <w:p w14:paraId="088ED5AC" w14:textId="33303976" w:rsidR="000F7109" w:rsidRPr="000920EC" w:rsidRDefault="000F7109" w:rsidP="000F7109">
            <w:pPr>
              <w:spacing w:before="280"/>
              <w:jc w:val="center"/>
              <w:rPr>
                <w:b/>
                <w:bCs/>
                <w:szCs w:val="24"/>
              </w:rPr>
            </w:pPr>
            <w:r w:rsidRPr="000920EC">
              <w:rPr>
                <w:b/>
                <w:bCs/>
                <w:szCs w:val="24"/>
              </w:rPr>
              <w:t>201</w:t>
            </w:r>
            <w:r w:rsidR="00931367" w:rsidRPr="000920EC">
              <w:rPr>
                <w:b/>
                <w:bCs/>
                <w:szCs w:val="24"/>
              </w:rPr>
              <w:t>5</w:t>
            </w:r>
            <w:r w:rsidRPr="000920EC">
              <w:rPr>
                <w:b/>
                <w:bCs/>
                <w:szCs w:val="24"/>
              </w:rPr>
              <w:t xml:space="preserve"> Criteria</w:t>
            </w:r>
          </w:p>
        </w:tc>
        <w:tc>
          <w:tcPr>
            <w:tcW w:w="6390" w:type="dxa"/>
          </w:tcPr>
          <w:p w14:paraId="6AA7DC9B" w14:textId="77777777" w:rsidR="000F7109" w:rsidRPr="000920EC" w:rsidRDefault="000F7109" w:rsidP="000F7109">
            <w:pPr>
              <w:spacing w:before="280"/>
              <w:jc w:val="center"/>
              <w:rPr>
                <w:b/>
                <w:bCs/>
                <w:szCs w:val="24"/>
              </w:rPr>
            </w:pPr>
            <w:r w:rsidRPr="000920EC">
              <w:rPr>
                <w:b/>
                <w:bCs/>
                <w:szCs w:val="24"/>
              </w:rPr>
              <w:t>2025 Guidance</w:t>
            </w:r>
          </w:p>
        </w:tc>
      </w:tr>
      <w:tr w:rsidR="000F7109" w:rsidRPr="000920EC" w14:paraId="618C12B0" w14:textId="77777777" w:rsidTr="7AE04924">
        <w:trPr>
          <w:cantSplit/>
        </w:trPr>
        <w:tc>
          <w:tcPr>
            <w:tcW w:w="715" w:type="dxa"/>
          </w:tcPr>
          <w:p w14:paraId="25DE2F9E" w14:textId="77777777" w:rsidR="000F7109" w:rsidRPr="000920EC" w:rsidRDefault="000F7109" w:rsidP="000F7109">
            <w:pPr>
              <w:spacing w:before="100" w:after="100"/>
              <w:rPr>
                <w:szCs w:val="24"/>
              </w:rPr>
            </w:pPr>
            <w:r w:rsidRPr="000920EC">
              <w:rPr>
                <w:szCs w:val="24"/>
              </w:rPr>
              <w:t>5.1</w:t>
            </w:r>
          </w:p>
        </w:tc>
        <w:tc>
          <w:tcPr>
            <w:tcW w:w="6480" w:type="dxa"/>
          </w:tcPr>
          <w:p w14:paraId="57D596DD" w14:textId="77777777" w:rsidR="000F7109" w:rsidRPr="000920EC" w:rsidRDefault="000F7109" w:rsidP="000F7109">
            <w:pPr>
              <w:spacing w:before="280"/>
              <w:rPr>
                <w:szCs w:val="24"/>
              </w:rPr>
            </w:pPr>
            <w:r w:rsidRPr="000920EC">
              <w:rPr>
                <w:szCs w:val="24"/>
              </w:rPr>
              <w:t>Program materials include a curriculum guide for the academic instructional year for teachers to follow when planning instruction, such as a teacher planning and pacing guide for 180 days of instruction.</w:t>
            </w:r>
          </w:p>
        </w:tc>
        <w:tc>
          <w:tcPr>
            <w:tcW w:w="6390" w:type="dxa"/>
          </w:tcPr>
          <w:p w14:paraId="38098DA7" w14:textId="4B0E6C37" w:rsidR="000F7109" w:rsidRPr="000920EC" w:rsidRDefault="000F7109" w:rsidP="000F7109">
            <w:pPr>
              <w:spacing w:before="280"/>
            </w:pPr>
            <w:r w:rsidRPr="000920EC">
              <w:t>Planning guides integrate MTSS implementation timelines, including universal screening windows (</w:t>
            </w:r>
            <w:r w:rsidR="000234E4" w:rsidRPr="000920EC">
              <w:t>at least annually</w:t>
            </w:r>
            <w:r w:rsidR="00457917" w:rsidRPr="000920EC">
              <w:t>, with consideration for allowing adequate instructional time before initial screening</w:t>
            </w:r>
            <w:r w:rsidRPr="000920EC">
              <w:t>), intervention cycles (6–8 weeks), and progress</w:t>
            </w:r>
            <w:r w:rsidR="00B21D3B" w:rsidRPr="000920EC">
              <w:t>-</w:t>
            </w:r>
            <w:r w:rsidRPr="000920EC">
              <w:t>monitoring schedules.</w:t>
            </w:r>
          </w:p>
        </w:tc>
      </w:tr>
      <w:tr w:rsidR="000F7109" w:rsidRPr="000920EC" w14:paraId="680BE140" w14:textId="77777777" w:rsidTr="7AE04924">
        <w:trPr>
          <w:cantSplit/>
        </w:trPr>
        <w:tc>
          <w:tcPr>
            <w:tcW w:w="715" w:type="dxa"/>
          </w:tcPr>
          <w:p w14:paraId="55B5CDAB" w14:textId="77777777" w:rsidR="000F7109" w:rsidRPr="000920EC" w:rsidRDefault="000F7109" w:rsidP="000F7109">
            <w:pPr>
              <w:spacing w:before="280"/>
              <w:rPr>
                <w:szCs w:val="24"/>
              </w:rPr>
            </w:pPr>
            <w:r w:rsidRPr="000920EC">
              <w:rPr>
                <w:szCs w:val="24"/>
              </w:rPr>
              <w:t>5.2</w:t>
            </w:r>
          </w:p>
        </w:tc>
        <w:tc>
          <w:tcPr>
            <w:tcW w:w="6480" w:type="dxa"/>
          </w:tcPr>
          <w:p w14:paraId="3A9FE9E5" w14:textId="77777777" w:rsidR="000F7109" w:rsidRPr="000920EC" w:rsidRDefault="000F7109" w:rsidP="000F7109">
            <w:pPr>
              <w:spacing w:before="280"/>
              <w:rPr>
                <w:szCs w:val="24"/>
                <w:lang w:val="en-US"/>
              </w:rPr>
            </w:pPr>
            <w:r w:rsidRPr="000920EC">
              <w:rPr>
                <w:szCs w:val="24"/>
                <w:lang w:val="en-US"/>
              </w:rPr>
              <w:t>The teacher edition provides guidance in daily lessons or units of instruction on appropriate opportunities for checking for understanding and adjusting lessons if necessary.</w:t>
            </w:r>
          </w:p>
        </w:tc>
        <w:tc>
          <w:tcPr>
            <w:tcW w:w="6390" w:type="dxa"/>
          </w:tcPr>
          <w:p w14:paraId="23DCC8B1" w14:textId="77777777" w:rsidR="000F7109" w:rsidRPr="000920EC" w:rsidRDefault="000F7109" w:rsidP="000F7109">
            <w:pPr>
              <w:spacing w:before="280"/>
              <w:rPr>
                <w:szCs w:val="24"/>
                <w:lang w:val="en-US"/>
              </w:rPr>
            </w:pPr>
            <w:r w:rsidRPr="000920EC">
              <w:rPr>
                <w:szCs w:val="24"/>
                <w:lang w:val="en-US"/>
              </w:rPr>
              <w:t>The teacher edition should provide opportunities to adjust lessons both to provide additional support and extension opportunities and any materials necessary for lesson adjustments.</w:t>
            </w:r>
          </w:p>
        </w:tc>
      </w:tr>
      <w:tr w:rsidR="000F7109" w:rsidRPr="000920EC" w14:paraId="6FD8CF94" w14:textId="77777777" w:rsidTr="7AE04924">
        <w:trPr>
          <w:cantSplit/>
        </w:trPr>
        <w:tc>
          <w:tcPr>
            <w:tcW w:w="715" w:type="dxa"/>
          </w:tcPr>
          <w:p w14:paraId="2ACD41DF" w14:textId="77777777" w:rsidR="000F7109" w:rsidRPr="000920EC" w:rsidRDefault="000F7109" w:rsidP="000F7109">
            <w:pPr>
              <w:spacing w:before="280"/>
              <w:rPr>
                <w:szCs w:val="24"/>
              </w:rPr>
            </w:pPr>
            <w:r w:rsidRPr="000920EC">
              <w:rPr>
                <w:szCs w:val="24"/>
              </w:rPr>
              <w:t>5.3</w:t>
            </w:r>
          </w:p>
        </w:tc>
        <w:tc>
          <w:tcPr>
            <w:tcW w:w="6480" w:type="dxa"/>
          </w:tcPr>
          <w:p w14:paraId="1F64D7E3" w14:textId="77777777" w:rsidR="000F7109" w:rsidRPr="000920EC" w:rsidRDefault="000F7109" w:rsidP="000F7109">
            <w:pPr>
              <w:spacing w:before="280"/>
              <w:rPr>
                <w:szCs w:val="24"/>
                <w:lang w:val="en-US"/>
              </w:rPr>
            </w:pPr>
            <w:r w:rsidRPr="000920EC">
              <w:rPr>
                <w:szCs w:val="24"/>
                <w:lang w:val="en-US"/>
              </w:rPr>
              <w:t>For Program 2 Basic ELA/ELD and Program 3 Basic Biliteracy, the teacher edition provides guidance for both daily integrated and designated English language development instruction, as appropriate to the program design.</w:t>
            </w:r>
          </w:p>
        </w:tc>
        <w:tc>
          <w:tcPr>
            <w:tcW w:w="6390" w:type="dxa"/>
          </w:tcPr>
          <w:p w14:paraId="7ABAEB10" w14:textId="77777777" w:rsidR="000F7109" w:rsidRPr="000920EC" w:rsidRDefault="000F7109" w:rsidP="000F7109">
            <w:pPr>
              <w:spacing w:before="280"/>
              <w:rPr>
                <w:szCs w:val="24"/>
              </w:rPr>
            </w:pPr>
            <w:r w:rsidRPr="000920EC">
              <w:rPr>
                <w:szCs w:val="24"/>
              </w:rPr>
              <w:t>No updated guidance.</w:t>
            </w:r>
          </w:p>
        </w:tc>
      </w:tr>
      <w:tr w:rsidR="000F7109" w:rsidRPr="000920EC" w14:paraId="3EF1ABD4" w14:textId="77777777" w:rsidTr="7AE04924">
        <w:trPr>
          <w:cantSplit/>
        </w:trPr>
        <w:tc>
          <w:tcPr>
            <w:tcW w:w="715" w:type="dxa"/>
          </w:tcPr>
          <w:p w14:paraId="6BA049E3" w14:textId="77777777" w:rsidR="000F7109" w:rsidRPr="000920EC" w:rsidRDefault="000F7109" w:rsidP="000F7109">
            <w:pPr>
              <w:spacing w:before="280"/>
              <w:rPr>
                <w:szCs w:val="24"/>
              </w:rPr>
            </w:pPr>
            <w:r w:rsidRPr="000920EC">
              <w:rPr>
                <w:szCs w:val="24"/>
              </w:rPr>
              <w:t>5.4</w:t>
            </w:r>
          </w:p>
        </w:tc>
        <w:tc>
          <w:tcPr>
            <w:tcW w:w="6480" w:type="dxa"/>
          </w:tcPr>
          <w:p w14:paraId="7F3F83AB" w14:textId="77777777" w:rsidR="000F7109" w:rsidRPr="000920EC" w:rsidRDefault="000F7109" w:rsidP="000F7109">
            <w:pPr>
              <w:spacing w:before="280"/>
              <w:rPr>
                <w:szCs w:val="24"/>
                <w:lang w:val="en-US"/>
              </w:rPr>
            </w:pPr>
            <w:r w:rsidRPr="000920EC">
              <w:rPr>
                <w:szCs w:val="24"/>
                <w:lang w:val="en-US"/>
              </w:rPr>
              <w:t>For Program 3 Basic Biliteracy, the teacher edition provides resources and activities in cross-linguistic transfer, contrastive analysis, and activities that encourage students to draw upon literacy/language skills they already possess in another language to facilitate biliteracy development.</w:t>
            </w:r>
          </w:p>
        </w:tc>
        <w:tc>
          <w:tcPr>
            <w:tcW w:w="6390" w:type="dxa"/>
          </w:tcPr>
          <w:p w14:paraId="42AB4137" w14:textId="77777777" w:rsidR="000F7109" w:rsidRPr="000920EC" w:rsidRDefault="000F7109" w:rsidP="000F7109">
            <w:pPr>
              <w:spacing w:before="280"/>
              <w:rPr>
                <w:szCs w:val="24"/>
              </w:rPr>
            </w:pPr>
            <w:r w:rsidRPr="000920EC">
              <w:rPr>
                <w:szCs w:val="24"/>
              </w:rPr>
              <w:t>No updated guidance.</w:t>
            </w:r>
          </w:p>
        </w:tc>
      </w:tr>
      <w:tr w:rsidR="000F7109" w:rsidRPr="000920EC" w14:paraId="5B4477DD" w14:textId="77777777" w:rsidTr="7AE04924">
        <w:trPr>
          <w:cantSplit/>
        </w:trPr>
        <w:tc>
          <w:tcPr>
            <w:tcW w:w="715" w:type="dxa"/>
          </w:tcPr>
          <w:p w14:paraId="5859BD7B" w14:textId="77777777" w:rsidR="000F7109" w:rsidRPr="000920EC" w:rsidRDefault="000F7109" w:rsidP="000F7109">
            <w:pPr>
              <w:spacing w:before="280"/>
              <w:rPr>
                <w:szCs w:val="24"/>
              </w:rPr>
            </w:pPr>
            <w:r w:rsidRPr="000920EC">
              <w:rPr>
                <w:szCs w:val="24"/>
              </w:rPr>
              <w:t>5.5</w:t>
            </w:r>
          </w:p>
        </w:tc>
        <w:tc>
          <w:tcPr>
            <w:tcW w:w="6480" w:type="dxa"/>
          </w:tcPr>
          <w:p w14:paraId="05C6ECE2" w14:textId="77777777" w:rsidR="000F7109" w:rsidRPr="000920EC" w:rsidRDefault="000F7109" w:rsidP="000F7109">
            <w:pPr>
              <w:spacing w:before="280"/>
              <w:rPr>
                <w:szCs w:val="24"/>
              </w:rPr>
            </w:pPr>
            <w:r w:rsidRPr="000920EC">
              <w:rPr>
                <w:szCs w:val="24"/>
              </w:rPr>
              <w:t>The teacher edition provides support and opportunities for teachers of English language arts to work collaboratively with other content-area teachers to develop student literacy.</w:t>
            </w:r>
          </w:p>
        </w:tc>
        <w:tc>
          <w:tcPr>
            <w:tcW w:w="6390" w:type="dxa"/>
          </w:tcPr>
          <w:p w14:paraId="3B7A3B5F" w14:textId="77777777" w:rsidR="000F7109" w:rsidRPr="000920EC" w:rsidRDefault="000F7109" w:rsidP="000F7109">
            <w:pPr>
              <w:spacing w:before="280"/>
              <w:rPr>
                <w:szCs w:val="24"/>
              </w:rPr>
            </w:pPr>
            <w:r w:rsidRPr="000920EC">
              <w:rPr>
                <w:szCs w:val="24"/>
              </w:rPr>
              <w:t>No updated guidance.</w:t>
            </w:r>
          </w:p>
        </w:tc>
      </w:tr>
      <w:tr w:rsidR="000F7109" w:rsidRPr="000920EC" w14:paraId="5417D4A0" w14:textId="77777777" w:rsidTr="7AE04924">
        <w:trPr>
          <w:cantSplit/>
        </w:trPr>
        <w:tc>
          <w:tcPr>
            <w:tcW w:w="715" w:type="dxa"/>
          </w:tcPr>
          <w:p w14:paraId="6CB736A5" w14:textId="77777777" w:rsidR="000F7109" w:rsidRPr="000920EC" w:rsidRDefault="000F7109" w:rsidP="000F7109">
            <w:pPr>
              <w:spacing w:before="280"/>
              <w:rPr>
                <w:szCs w:val="24"/>
              </w:rPr>
            </w:pPr>
            <w:r w:rsidRPr="000920EC">
              <w:rPr>
                <w:szCs w:val="24"/>
              </w:rPr>
              <w:t>5.6</w:t>
            </w:r>
          </w:p>
        </w:tc>
        <w:tc>
          <w:tcPr>
            <w:tcW w:w="6480" w:type="dxa"/>
          </w:tcPr>
          <w:p w14:paraId="4BB83E38" w14:textId="77777777" w:rsidR="000F7109" w:rsidRPr="000920EC" w:rsidRDefault="2D2255C3" w:rsidP="000F7109">
            <w:pPr>
              <w:spacing w:before="280"/>
            </w:pPr>
            <w:r w:rsidRPr="000920EC">
              <w:rPr>
                <w:lang w:val="en-US"/>
              </w:rPr>
              <w:t>Lesson plans and the relationships of parts of the lesson and program components are clear.</w:t>
            </w:r>
          </w:p>
        </w:tc>
        <w:tc>
          <w:tcPr>
            <w:tcW w:w="6390" w:type="dxa"/>
          </w:tcPr>
          <w:p w14:paraId="7637C1EF" w14:textId="77777777" w:rsidR="000F7109" w:rsidRPr="000920EC" w:rsidRDefault="000F7109" w:rsidP="000F7109">
            <w:pPr>
              <w:spacing w:before="280"/>
              <w:rPr>
                <w:szCs w:val="24"/>
              </w:rPr>
            </w:pPr>
            <w:r w:rsidRPr="000920EC">
              <w:rPr>
                <w:szCs w:val="24"/>
              </w:rPr>
              <w:t>No updated guidance.</w:t>
            </w:r>
          </w:p>
        </w:tc>
      </w:tr>
      <w:tr w:rsidR="000F7109" w:rsidRPr="000920EC" w14:paraId="0E054154" w14:textId="77777777" w:rsidTr="7AE04924">
        <w:trPr>
          <w:cantSplit/>
        </w:trPr>
        <w:tc>
          <w:tcPr>
            <w:tcW w:w="715" w:type="dxa"/>
          </w:tcPr>
          <w:p w14:paraId="3144E00F" w14:textId="77777777" w:rsidR="000F7109" w:rsidRPr="000920EC" w:rsidRDefault="000F7109" w:rsidP="000F7109">
            <w:pPr>
              <w:spacing w:before="280"/>
              <w:rPr>
                <w:szCs w:val="24"/>
              </w:rPr>
            </w:pPr>
            <w:r w:rsidRPr="000920EC">
              <w:rPr>
                <w:szCs w:val="24"/>
              </w:rPr>
              <w:lastRenderedPageBreak/>
              <w:t>5.7</w:t>
            </w:r>
          </w:p>
        </w:tc>
        <w:tc>
          <w:tcPr>
            <w:tcW w:w="6480" w:type="dxa"/>
          </w:tcPr>
          <w:p w14:paraId="3A546270" w14:textId="77777777" w:rsidR="000F7109" w:rsidRPr="000920EC" w:rsidRDefault="000F7109" w:rsidP="000F7109">
            <w:pPr>
              <w:spacing w:before="280"/>
              <w:rPr>
                <w:szCs w:val="24"/>
                <w:lang w:val="en-US"/>
              </w:rPr>
            </w:pPr>
            <w:r w:rsidRPr="000920EC">
              <w:rPr>
                <w:szCs w:val="24"/>
                <w:lang w:val="en-US"/>
              </w:rPr>
              <w:t>Learning, language, and instructional objectives in the student materials and teacher edition are explicit and clearly identifiable.</w:t>
            </w:r>
          </w:p>
        </w:tc>
        <w:tc>
          <w:tcPr>
            <w:tcW w:w="6390" w:type="dxa"/>
          </w:tcPr>
          <w:p w14:paraId="52512500" w14:textId="77777777" w:rsidR="000F7109" w:rsidRPr="000920EC" w:rsidRDefault="2D2255C3" w:rsidP="000F7109">
            <w:pPr>
              <w:spacing w:before="280"/>
            </w:pPr>
            <w:r w:rsidRPr="000920EC">
              <w:rPr>
                <w:lang w:val="en-US"/>
              </w:rPr>
              <w:t>Instructional materials (teacher and student editions) show the progression of language and literacy development within and across units, making it clear how the complexity increases across the curriculum.</w:t>
            </w:r>
          </w:p>
        </w:tc>
      </w:tr>
      <w:tr w:rsidR="000F7109" w:rsidRPr="000920EC" w14:paraId="585DD11A" w14:textId="77777777" w:rsidTr="7AE04924">
        <w:trPr>
          <w:cantSplit/>
        </w:trPr>
        <w:tc>
          <w:tcPr>
            <w:tcW w:w="715" w:type="dxa"/>
          </w:tcPr>
          <w:p w14:paraId="7AA7DC33" w14:textId="77777777" w:rsidR="000F7109" w:rsidRPr="000920EC" w:rsidRDefault="000F7109" w:rsidP="000F7109">
            <w:pPr>
              <w:spacing w:before="280"/>
              <w:rPr>
                <w:szCs w:val="24"/>
              </w:rPr>
            </w:pPr>
            <w:r w:rsidRPr="000920EC">
              <w:rPr>
                <w:szCs w:val="24"/>
              </w:rPr>
              <w:t>5.8</w:t>
            </w:r>
          </w:p>
        </w:tc>
        <w:tc>
          <w:tcPr>
            <w:tcW w:w="6480" w:type="dxa"/>
          </w:tcPr>
          <w:p w14:paraId="14B78292" w14:textId="77777777" w:rsidR="000F7109" w:rsidRPr="000920EC" w:rsidRDefault="000F7109" w:rsidP="000F7109">
            <w:pPr>
              <w:spacing w:before="280"/>
              <w:rPr>
                <w:szCs w:val="24"/>
              </w:rPr>
            </w:pPr>
            <w:r w:rsidRPr="000920EC">
              <w:rPr>
                <w:szCs w:val="24"/>
              </w:rPr>
              <w:t>A list of required materials is provided for each lesson.</w:t>
            </w:r>
          </w:p>
        </w:tc>
        <w:tc>
          <w:tcPr>
            <w:tcW w:w="6390" w:type="dxa"/>
          </w:tcPr>
          <w:p w14:paraId="5F18E032" w14:textId="77777777" w:rsidR="000F7109" w:rsidRPr="000920EC" w:rsidRDefault="000F7109" w:rsidP="000F7109">
            <w:pPr>
              <w:spacing w:before="280"/>
              <w:rPr>
                <w:szCs w:val="24"/>
              </w:rPr>
            </w:pPr>
            <w:r w:rsidRPr="000920EC">
              <w:rPr>
                <w:szCs w:val="24"/>
              </w:rPr>
              <w:t>No updated guidance.</w:t>
            </w:r>
          </w:p>
        </w:tc>
      </w:tr>
      <w:tr w:rsidR="000F7109" w:rsidRPr="000920EC" w14:paraId="3EF9C321" w14:textId="77777777" w:rsidTr="7AE04924">
        <w:trPr>
          <w:cantSplit/>
        </w:trPr>
        <w:tc>
          <w:tcPr>
            <w:tcW w:w="715" w:type="dxa"/>
          </w:tcPr>
          <w:p w14:paraId="222BC4B7" w14:textId="77777777" w:rsidR="000F7109" w:rsidRPr="000920EC" w:rsidRDefault="000F7109" w:rsidP="000F7109">
            <w:pPr>
              <w:spacing w:before="280"/>
              <w:rPr>
                <w:szCs w:val="24"/>
              </w:rPr>
            </w:pPr>
            <w:r w:rsidRPr="000920EC">
              <w:rPr>
                <w:szCs w:val="24"/>
              </w:rPr>
              <w:t>5.9</w:t>
            </w:r>
          </w:p>
        </w:tc>
        <w:tc>
          <w:tcPr>
            <w:tcW w:w="6480" w:type="dxa"/>
          </w:tcPr>
          <w:p w14:paraId="04265409" w14:textId="56C85E46" w:rsidR="000F7109" w:rsidRPr="000920EC" w:rsidRDefault="000F7109" w:rsidP="000F7109">
            <w:pPr>
              <w:spacing w:before="280"/>
              <w:rPr>
                <w:szCs w:val="24"/>
              </w:rPr>
            </w:pPr>
            <w:r w:rsidRPr="000920EC">
              <w:rPr>
                <w:szCs w:val="24"/>
              </w:rPr>
              <w:t>Terms from the CA CCSS for ELA and the CA ELD Standards are used appropriately in all guidance for teachers.</w:t>
            </w:r>
          </w:p>
        </w:tc>
        <w:tc>
          <w:tcPr>
            <w:tcW w:w="6390" w:type="dxa"/>
          </w:tcPr>
          <w:p w14:paraId="4D728F8C" w14:textId="77777777" w:rsidR="000F7109" w:rsidRPr="000920EC" w:rsidRDefault="000F7109" w:rsidP="000F7109">
            <w:pPr>
              <w:spacing w:before="280"/>
              <w:rPr>
                <w:szCs w:val="24"/>
              </w:rPr>
            </w:pPr>
            <w:r w:rsidRPr="000920EC">
              <w:rPr>
                <w:szCs w:val="24"/>
              </w:rPr>
              <w:t>No updated guidance.</w:t>
            </w:r>
          </w:p>
        </w:tc>
      </w:tr>
      <w:tr w:rsidR="000F7109" w:rsidRPr="000920EC" w14:paraId="0D260B54" w14:textId="77777777" w:rsidTr="7AE04924">
        <w:trPr>
          <w:cantSplit/>
        </w:trPr>
        <w:tc>
          <w:tcPr>
            <w:tcW w:w="715" w:type="dxa"/>
          </w:tcPr>
          <w:p w14:paraId="0EBF9797" w14:textId="77777777" w:rsidR="000F7109" w:rsidRPr="000920EC" w:rsidRDefault="000F7109" w:rsidP="000F7109">
            <w:pPr>
              <w:spacing w:before="280"/>
              <w:rPr>
                <w:szCs w:val="24"/>
              </w:rPr>
            </w:pPr>
            <w:r w:rsidRPr="000920EC">
              <w:rPr>
                <w:szCs w:val="24"/>
              </w:rPr>
              <w:t>5.10</w:t>
            </w:r>
          </w:p>
        </w:tc>
        <w:tc>
          <w:tcPr>
            <w:tcW w:w="6480" w:type="dxa"/>
          </w:tcPr>
          <w:p w14:paraId="67274416" w14:textId="77777777" w:rsidR="000F7109" w:rsidRPr="000920EC" w:rsidRDefault="000F7109" w:rsidP="000F7109">
            <w:pPr>
              <w:spacing w:before="280"/>
              <w:rPr>
                <w:szCs w:val="24"/>
                <w:lang w:val="en-US"/>
              </w:rPr>
            </w:pPr>
            <w:r w:rsidRPr="000920EC">
              <w:rPr>
                <w:szCs w:val="24"/>
                <w:lang w:val="en-US"/>
              </w:rPr>
              <w:t>The teacher materials provide background information about each reading selection, including author, context, content, and information about illustrations, if any.</w:t>
            </w:r>
          </w:p>
        </w:tc>
        <w:tc>
          <w:tcPr>
            <w:tcW w:w="6390" w:type="dxa"/>
          </w:tcPr>
          <w:p w14:paraId="686BDDBA" w14:textId="77777777" w:rsidR="000F7109" w:rsidRPr="000920EC" w:rsidRDefault="000F7109" w:rsidP="000F7109">
            <w:pPr>
              <w:spacing w:before="280"/>
              <w:rPr>
                <w:szCs w:val="24"/>
              </w:rPr>
            </w:pPr>
            <w:r w:rsidRPr="000920EC">
              <w:rPr>
                <w:szCs w:val="24"/>
              </w:rPr>
              <w:t>No updated guidance.</w:t>
            </w:r>
          </w:p>
        </w:tc>
      </w:tr>
      <w:tr w:rsidR="000F7109" w:rsidRPr="000920EC" w14:paraId="15B8A255" w14:textId="77777777" w:rsidTr="7AE04924">
        <w:trPr>
          <w:cantSplit/>
        </w:trPr>
        <w:tc>
          <w:tcPr>
            <w:tcW w:w="715" w:type="dxa"/>
          </w:tcPr>
          <w:p w14:paraId="078D586E" w14:textId="77777777" w:rsidR="000F7109" w:rsidRPr="000920EC" w:rsidRDefault="000F7109" w:rsidP="000F7109">
            <w:pPr>
              <w:spacing w:before="280"/>
              <w:rPr>
                <w:szCs w:val="24"/>
              </w:rPr>
            </w:pPr>
            <w:r w:rsidRPr="000920EC">
              <w:rPr>
                <w:szCs w:val="24"/>
              </w:rPr>
              <w:t>5.11</w:t>
            </w:r>
          </w:p>
        </w:tc>
        <w:tc>
          <w:tcPr>
            <w:tcW w:w="6480" w:type="dxa"/>
          </w:tcPr>
          <w:p w14:paraId="54862F4E" w14:textId="77777777" w:rsidR="000F7109" w:rsidRPr="000920EC" w:rsidRDefault="000F7109" w:rsidP="000F7109">
            <w:pPr>
              <w:spacing w:before="280"/>
              <w:rPr>
                <w:szCs w:val="24"/>
              </w:rPr>
            </w:pPr>
            <w:r w:rsidRPr="000920EC">
              <w:rPr>
                <w:szCs w:val="24"/>
              </w:rPr>
              <w:t>Answer keys are provided for all workbooks, assessments, and all related student activities.</w:t>
            </w:r>
          </w:p>
        </w:tc>
        <w:tc>
          <w:tcPr>
            <w:tcW w:w="6390" w:type="dxa"/>
          </w:tcPr>
          <w:p w14:paraId="3AD197C8" w14:textId="77777777" w:rsidR="000F7109" w:rsidRPr="000920EC" w:rsidRDefault="000F7109" w:rsidP="000F7109">
            <w:pPr>
              <w:spacing w:before="280"/>
              <w:rPr>
                <w:szCs w:val="24"/>
              </w:rPr>
            </w:pPr>
            <w:r w:rsidRPr="000920EC">
              <w:rPr>
                <w:szCs w:val="24"/>
              </w:rPr>
              <w:t>No updated guidance.</w:t>
            </w:r>
          </w:p>
        </w:tc>
      </w:tr>
      <w:tr w:rsidR="000F7109" w:rsidRPr="000920EC" w14:paraId="25AAB27A" w14:textId="77777777" w:rsidTr="7AE04924">
        <w:trPr>
          <w:cantSplit/>
        </w:trPr>
        <w:tc>
          <w:tcPr>
            <w:tcW w:w="715" w:type="dxa"/>
          </w:tcPr>
          <w:p w14:paraId="67386613" w14:textId="77777777" w:rsidR="000F7109" w:rsidRPr="000920EC" w:rsidRDefault="000F7109" w:rsidP="000F7109">
            <w:pPr>
              <w:spacing w:before="280"/>
              <w:rPr>
                <w:szCs w:val="24"/>
              </w:rPr>
            </w:pPr>
            <w:r w:rsidRPr="000920EC">
              <w:rPr>
                <w:szCs w:val="24"/>
              </w:rPr>
              <w:t>5.12</w:t>
            </w:r>
          </w:p>
        </w:tc>
        <w:tc>
          <w:tcPr>
            <w:tcW w:w="6480" w:type="dxa"/>
          </w:tcPr>
          <w:p w14:paraId="79B0E6E0" w14:textId="77777777" w:rsidR="000F7109" w:rsidRPr="000920EC" w:rsidRDefault="000F7109" w:rsidP="000F7109">
            <w:pPr>
              <w:spacing w:before="280"/>
              <w:rPr>
                <w:szCs w:val="24"/>
              </w:rPr>
            </w:pPr>
            <w:r w:rsidRPr="000920EC">
              <w:rPr>
                <w:szCs w:val="24"/>
              </w:rPr>
              <w:t>The teacher edition suggests reading material for students to read outside of class and suggestions for organizing individualized reading goals.</w:t>
            </w:r>
          </w:p>
        </w:tc>
        <w:tc>
          <w:tcPr>
            <w:tcW w:w="6390" w:type="dxa"/>
          </w:tcPr>
          <w:p w14:paraId="129628DF" w14:textId="5D412374" w:rsidR="000F7109" w:rsidRPr="000920EC" w:rsidRDefault="2F7020C9" w:rsidP="00B21D3B">
            <w:pPr>
              <w:spacing w:before="280"/>
              <w:rPr>
                <w:lang w:val="en-US"/>
              </w:rPr>
            </w:pPr>
            <w:r w:rsidRPr="000920EC">
              <w:t>The teacher edition suggests reading material for students to read outside of class and suggestions for organizing individualized reading goals, including</w:t>
            </w:r>
            <w:r w:rsidRPr="000920EC">
              <w:rPr>
                <w:lang w:val="en-US"/>
              </w:rPr>
              <w:t xml:space="preserve"> exemplar texts that support student analysis and independent practice with the language features, organizational structures, or literary elements being studied.</w:t>
            </w:r>
          </w:p>
        </w:tc>
      </w:tr>
      <w:tr w:rsidR="000F7109" w:rsidRPr="000920EC" w14:paraId="744920C9" w14:textId="77777777" w:rsidTr="7AE04924">
        <w:trPr>
          <w:cantSplit/>
        </w:trPr>
        <w:tc>
          <w:tcPr>
            <w:tcW w:w="715" w:type="dxa"/>
          </w:tcPr>
          <w:p w14:paraId="208DC664" w14:textId="77777777" w:rsidR="000F7109" w:rsidRPr="000920EC" w:rsidRDefault="000F7109" w:rsidP="000F7109">
            <w:pPr>
              <w:spacing w:before="280"/>
              <w:rPr>
                <w:szCs w:val="24"/>
              </w:rPr>
            </w:pPr>
            <w:r w:rsidRPr="000920EC">
              <w:rPr>
                <w:szCs w:val="24"/>
              </w:rPr>
              <w:t>5.13</w:t>
            </w:r>
          </w:p>
        </w:tc>
        <w:tc>
          <w:tcPr>
            <w:tcW w:w="6480" w:type="dxa"/>
          </w:tcPr>
          <w:p w14:paraId="7A00BC85" w14:textId="77777777" w:rsidR="000F7109" w:rsidRPr="000920EC" w:rsidRDefault="000F7109" w:rsidP="000F7109">
            <w:pPr>
              <w:spacing w:before="280"/>
              <w:rPr>
                <w:szCs w:val="24"/>
                <w:lang w:val="en-US"/>
              </w:rPr>
            </w:pPr>
            <w:r w:rsidRPr="000920EC">
              <w:rPr>
                <w:szCs w:val="24"/>
                <w:lang w:val="en-US"/>
              </w:rPr>
              <w:t>Homework, if included, extends and reinforces classroom instruction and provides additional practice of skills that have been taught.</w:t>
            </w:r>
          </w:p>
        </w:tc>
        <w:tc>
          <w:tcPr>
            <w:tcW w:w="6390" w:type="dxa"/>
          </w:tcPr>
          <w:p w14:paraId="094D447D" w14:textId="77777777" w:rsidR="000F7109" w:rsidRPr="000920EC" w:rsidRDefault="000F7109" w:rsidP="000F7109">
            <w:pPr>
              <w:spacing w:before="280"/>
              <w:rPr>
                <w:szCs w:val="24"/>
              </w:rPr>
            </w:pPr>
            <w:r w:rsidRPr="000920EC">
              <w:rPr>
                <w:szCs w:val="24"/>
              </w:rPr>
              <w:t>No updated guidance.</w:t>
            </w:r>
          </w:p>
        </w:tc>
      </w:tr>
      <w:tr w:rsidR="000F7109" w:rsidRPr="000920EC" w14:paraId="35E86479" w14:textId="77777777" w:rsidTr="7AE04924">
        <w:trPr>
          <w:cantSplit/>
        </w:trPr>
        <w:tc>
          <w:tcPr>
            <w:tcW w:w="715" w:type="dxa"/>
          </w:tcPr>
          <w:p w14:paraId="347BB3C2" w14:textId="77777777" w:rsidR="000F7109" w:rsidRPr="000920EC" w:rsidRDefault="000F7109" w:rsidP="000F7109">
            <w:pPr>
              <w:spacing w:before="280"/>
              <w:rPr>
                <w:szCs w:val="24"/>
              </w:rPr>
            </w:pPr>
            <w:r w:rsidRPr="000920EC">
              <w:rPr>
                <w:szCs w:val="24"/>
              </w:rPr>
              <w:lastRenderedPageBreak/>
              <w:t>5.14</w:t>
            </w:r>
          </w:p>
        </w:tc>
        <w:tc>
          <w:tcPr>
            <w:tcW w:w="6480" w:type="dxa"/>
          </w:tcPr>
          <w:p w14:paraId="08ABF352" w14:textId="77777777" w:rsidR="000F7109" w:rsidRPr="000920EC" w:rsidRDefault="000F7109" w:rsidP="000F7109">
            <w:pPr>
              <w:spacing w:before="280"/>
              <w:rPr>
                <w:szCs w:val="24"/>
              </w:rPr>
            </w:pPr>
            <w:r w:rsidRPr="000920EC">
              <w:rPr>
                <w:szCs w:val="24"/>
              </w:rPr>
              <w:t>The teacher edition includes ample and useful annotations and suggestions on how to present content in the student edition and in the ancillary materials, including differentiation for English learners, students with disabilities, advanced learners, and students performing below grade level.</w:t>
            </w:r>
          </w:p>
        </w:tc>
        <w:tc>
          <w:tcPr>
            <w:tcW w:w="6390" w:type="dxa"/>
          </w:tcPr>
          <w:p w14:paraId="47A23C19" w14:textId="77777777" w:rsidR="000F7109" w:rsidRPr="000920EC" w:rsidRDefault="000F7109" w:rsidP="000F7109">
            <w:pPr>
              <w:spacing w:before="280"/>
              <w:rPr>
                <w:szCs w:val="24"/>
              </w:rPr>
            </w:pPr>
            <w:r w:rsidRPr="000920EC">
              <w:rPr>
                <w:szCs w:val="24"/>
              </w:rPr>
              <w:t xml:space="preserve">The annotations or suggestions in the teacher edition include guidance for teachers on modeling, thinking aloud, co-constructing, and deconstructing language to support students’ meaningful engagement with the text. When applicable, the teacher edition includes opportunities to support teacher learning of content and pedagogy, including resources to deepen content knowledge and </w:t>
            </w:r>
            <w:proofErr w:type="gramStart"/>
            <w:r w:rsidRPr="000920EC">
              <w:rPr>
                <w:szCs w:val="24"/>
              </w:rPr>
              <w:t>supports</w:t>
            </w:r>
            <w:proofErr w:type="gramEnd"/>
            <w:r w:rsidRPr="000920EC">
              <w:rPr>
                <w:szCs w:val="24"/>
              </w:rPr>
              <w:t xml:space="preserve"> for adaptations.</w:t>
            </w:r>
          </w:p>
        </w:tc>
      </w:tr>
      <w:tr w:rsidR="000F7109" w:rsidRPr="000920EC" w14:paraId="2F649B28" w14:textId="77777777" w:rsidTr="7AE04924">
        <w:trPr>
          <w:cantSplit/>
        </w:trPr>
        <w:tc>
          <w:tcPr>
            <w:tcW w:w="715" w:type="dxa"/>
          </w:tcPr>
          <w:p w14:paraId="2F63442F" w14:textId="77777777" w:rsidR="000F7109" w:rsidRPr="000920EC" w:rsidRDefault="000F7109" w:rsidP="000F7109">
            <w:pPr>
              <w:spacing w:before="280"/>
              <w:rPr>
                <w:szCs w:val="24"/>
              </w:rPr>
            </w:pPr>
            <w:r w:rsidRPr="000920EC">
              <w:rPr>
                <w:szCs w:val="24"/>
              </w:rPr>
              <w:t>5.15</w:t>
            </w:r>
          </w:p>
        </w:tc>
        <w:tc>
          <w:tcPr>
            <w:tcW w:w="6480" w:type="dxa"/>
          </w:tcPr>
          <w:p w14:paraId="0E3B8AD5" w14:textId="77777777" w:rsidR="000F7109" w:rsidRPr="000920EC" w:rsidRDefault="000F7109" w:rsidP="009547E7">
            <w:pPr>
              <w:spacing w:before="100" w:after="100"/>
              <w:rPr>
                <w:szCs w:val="24"/>
                <w:lang w:val="en-US"/>
              </w:rPr>
            </w:pPr>
            <w:r w:rsidRPr="000920EC">
              <w:rPr>
                <w:szCs w:val="24"/>
                <w:lang w:val="en-US"/>
              </w:rPr>
              <w:t>Lists of program lessons in the teacher edition cross-reference the standards covered and provide an estimated instructional time for each lesson, chapter, and unit.</w:t>
            </w:r>
          </w:p>
        </w:tc>
        <w:tc>
          <w:tcPr>
            <w:tcW w:w="6390" w:type="dxa"/>
          </w:tcPr>
          <w:p w14:paraId="1D49B2FF" w14:textId="77777777" w:rsidR="000F7109" w:rsidRPr="000920EC" w:rsidRDefault="000F7109" w:rsidP="000F7109">
            <w:pPr>
              <w:spacing w:before="280"/>
              <w:rPr>
                <w:szCs w:val="24"/>
              </w:rPr>
            </w:pPr>
            <w:r w:rsidRPr="000920EC">
              <w:rPr>
                <w:szCs w:val="24"/>
              </w:rPr>
              <w:t>No updated guidance.</w:t>
            </w:r>
          </w:p>
        </w:tc>
      </w:tr>
      <w:tr w:rsidR="000F7109" w:rsidRPr="000920EC" w14:paraId="0237FA10" w14:textId="77777777" w:rsidTr="7AE04924">
        <w:trPr>
          <w:cantSplit/>
        </w:trPr>
        <w:tc>
          <w:tcPr>
            <w:tcW w:w="715" w:type="dxa"/>
          </w:tcPr>
          <w:p w14:paraId="41A1220D" w14:textId="77777777" w:rsidR="000F7109" w:rsidRPr="000920EC" w:rsidRDefault="000F7109" w:rsidP="000F7109">
            <w:pPr>
              <w:spacing w:before="280"/>
              <w:rPr>
                <w:szCs w:val="24"/>
              </w:rPr>
            </w:pPr>
            <w:r w:rsidRPr="000920EC">
              <w:rPr>
                <w:szCs w:val="24"/>
              </w:rPr>
              <w:t>5.16</w:t>
            </w:r>
          </w:p>
        </w:tc>
        <w:tc>
          <w:tcPr>
            <w:tcW w:w="6480" w:type="dxa"/>
          </w:tcPr>
          <w:p w14:paraId="5DA4225D" w14:textId="77777777" w:rsidR="000F7109" w:rsidRPr="000920EC" w:rsidRDefault="2D2255C3" w:rsidP="000F7109">
            <w:pPr>
              <w:spacing w:before="280"/>
            </w:pPr>
            <w:r w:rsidRPr="000920EC">
              <w:rPr>
                <w:lang w:val="en-US"/>
              </w:rPr>
              <w:t>All components of the program are user-friendly and, in the case of electronic materials, platform neutral.</w:t>
            </w:r>
          </w:p>
        </w:tc>
        <w:tc>
          <w:tcPr>
            <w:tcW w:w="6390" w:type="dxa"/>
          </w:tcPr>
          <w:p w14:paraId="7CC73B39" w14:textId="77777777" w:rsidR="000F7109" w:rsidRPr="000920EC" w:rsidRDefault="000F7109" w:rsidP="000F7109">
            <w:pPr>
              <w:spacing w:before="280"/>
              <w:rPr>
                <w:szCs w:val="24"/>
              </w:rPr>
            </w:pPr>
            <w:r w:rsidRPr="000920EC">
              <w:rPr>
                <w:szCs w:val="24"/>
              </w:rPr>
              <w:t>No updated guidance.</w:t>
            </w:r>
          </w:p>
        </w:tc>
      </w:tr>
      <w:tr w:rsidR="000F7109" w:rsidRPr="000920EC" w14:paraId="13348C29" w14:textId="77777777" w:rsidTr="7AE04924">
        <w:trPr>
          <w:cantSplit/>
        </w:trPr>
        <w:tc>
          <w:tcPr>
            <w:tcW w:w="715" w:type="dxa"/>
          </w:tcPr>
          <w:p w14:paraId="3880F122" w14:textId="77777777" w:rsidR="000F7109" w:rsidRPr="000920EC" w:rsidRDefault="000F7109" w:rsidP="000F7109">
            <w:pPr>
              <w:spacing w:before="280"/>
              <w:rPr>
                <w:szCs w:val="24"/>
              </w:rPr>
            </w:pPr>
            <w:r w:rsidRPr="000920EC">
              <w:rPr>
                <w:szCs w:val="24"/>
              </w:rPr>
              <w:t>5.17</w:t>
            </w:r>
          </w:p>
        </w:tc>
        <w:tc>
          <w:tcPr>
            <w:tcW w:w="6480" w:type="dxa"/>
          </w:tcPr>
          <w:p w14:paraId="45AF7D78" w14:textId="77777777" w:rsidR="000F7109" w:rsidRPr="000920EC" w:rsidRDefault="000F7109" w:rsidP="000F7109">
            <w:pPr>
              <w:spacing w:before="280"/>
              <w:rPr>
                <w:szCs w:val="24"/>
              </w:rPr>
            </w:pPr>
            <w:r w:rsidRPr="000920EC">
              <w:rPr>
                <w:szCs w:val="24"/>
              </w:rPr>
              <w:t>Materials help teachers and students plan collaborative academic discussions based on grade-level topics and texts.</w:t>
            </w:r>
          </w:p>
        </w:tc>
        <w:tc>
          <w:tcPr>
            <w:tcW w:w="6390" w:type="dxa"/>
          </w:tcPr>
          <w:p w14:paraId="786D4672" w14:textId="77777777" w:rsidR="000F7109" w:rsidRPr="000920EC" w:rsidRDefault="000F7109" w:rsidP="000F7109">
            <w:pPr>
              <w:spacing w:before="280"/>
              <w:rPr>
                <w:szCs w:val="24"/>
              </w:rPr>
            </w:pPr>
            <w:r w:rsidRPr="000920EC">
              <w:rPr>
                <w:szCs w:val="24"/>
              </w:rPr>
              <w:t>No updated guidance.</w:t>
            </w:r>
          </w:p>
        </w:tc>
      </w:tr>
      <w:tr w:rsidR="000F7109" w:rsidRPr="000920EC" w14:paraId="78D48CF5" w14:textId="77777777" w:rsidTr="7AE04924">
        <w:trPr>
          <w:cantSplit/>
        </w:trPr>
        <w:tc>
          <w:tcPr>
            <w:tcW w:w="715" w:type="dxa"/>
          </w:tcPr>
          <w:p w14:paraId="61F1C766" w14:textId="77777777" w:rsidR="000F7109" w:rsidRPr="000920EC" w:rsidRDefault="000F7109" w:rsidP="000F7109">
            <w:pPr>
              <w:spacing w:before="280"/>
              <w:rPr>
                <w:szCs w:val="24"/>
              </w:rPr>
            </w:pPr>
            <w:r w:rsidRPr="000920EC">
              <w:rPr>
                <w:szCs w:val="24"/>
              </w:rPr>
              <w:lastRenderedPageBreak/>
              <w:t>5.18</w:t>
            </w:r>
          </w:p>
        </w:tc>
        <w:tc>
          <w:tcPr>
            <w:tcW w:w="6480" w:type="dxa"/>
          </w:tcPr>
          <w:p w14:paraId="137B9156" w14:textId="77777777" w:rsidR="000F7109" w:rsidRPr="000920EC" w:rsidRDefault="000F7109" w:rsidP="000F7109">
            <w:pPr>
              <w:spacing w:before="280"/>
              <w:rPr>
                <w:szCs w:val="24"/>
                <w:lang w:val="en-US"/>
              </w:rPr>
            </w:pPr>
            <w:r w:rsidRPr="000920EC">
              <w:rPr>
                <w:szCs w:val="24"/>
                <w:lang w:val="en-US"/>
              </w:rPr>
              <w:t xml:space="preserve">Kindergarten materials include guidance for teachers and administrators to adapt those materials for use in a transitional kindergarten setting, including a combination transitional kindergarten/kindergarten class. Guidance should </w:t>
            </w:r>
            <w:proofErr w:type="gramStart"/>
            <w:r w:rsidRPr="000920EC">
              <w:rPr>
                <w:szCs w:val="24"/>
                <w:lang w:val="en-US"/>
              </w:rPr>
              <w:t>build</w:t>
            </w:r>
            <w:proofErr w:type="gramEnd"/>
            <w:r w:rsidRPr="000920EC">
              <w:rPr>
                <w:szCs w:val="24"/>
                <w:lang w:val="en-US"/>
              </w:rPr>
              <w:t xml:space="preserve"> on the California Preschool/TK Learning Foundations; address appropriate social and emotional development and language and literacy skills; and the pacing, expectations, and amount of learning that is situated in playful contexts.</w:t>
            </w:r>
          </w:p>
        </w:tc>
        <w:tc>
          <w:tcPr>
            <w:tcW w:w="6390" w:type="dxa"/>
          </w:tcPr>
          <w:p w14:paraId="06835EB2" w14:textId="6132B317" w:rsidR="000F7109" w:rsidRPr="000920EC" w:rsidRDefault="000F7109" w:rsidP="000F7109">
            <w:pPr>
              <w:spacing w:before="280"/>
            </w:pPr>
            <w:r w:rsidRPr="000920EC">
              <w:rPr>
                <w:lang w:val="en-US"/>
              </w:rPr>
              <w:t xml:space="preserve">For </w:t>
            </w:r>
            <w:r w:rsidR="002B7CFF" w:rsidRPr="000920EC">
              <w:rPr>
                <w:szCs w:val="24"/>
                <w:lang w:val="en-US"/>
              </w:rPr>
              <w:t>English learner students, including students who are at risk of becoming or who are</w:t>
            </w:r>
            <w:r w:rsidR="002F1C5F" w:rsidRPr="000920EC">
              <w:rPr>
                <w:szCs w:val="24"/>
                <w:lang w:val="en-US"/>
              </w:rPr>
              <w:t xml:space="preserve"> long</w:t>
            </w:r>
            <w:r w:rsidR="00B21D3B" w:rsidRPr="000920EC">
              <w:rPr>
                <w:szCs w:val="24"/>
                <w:lang w:val="en-US"/>
              </w:rPr>
              <w:t>-</w:t>
            </w:r>
            <w:r w:rsidR="002F1C5F" w:rsidRPr="000920EC">
              <w:rPr>
                <w:szCs w:val="24"/>
                <w:lang w:val="en-US"/>
              </w:rPr>
              <w:t>term English learners</w:t>
            </w:r>
            <w:r w:rsidRPr="000920EC">
              <w:rPr>
                <w:lang w:val="en-US"/>
              </w:rPr>
              <w:t xml:space="preserve">, TK guidance should align with the </w:t>
            </w:r>
            <w:r w:rsidRPr="000920EC">
              <w:rPr>
                <w:i/>
                <w:iCs/>
                <w:lang w:val="en-US"/>
              </w:rPr>
              <w:t>CA PTKLF</w:t>
            </w:r>
            <w:r w:rsidRPr="000920EC">
              <w:rPr>
                <w:lang w:val="en-US"/>
              </w:rPr>
              <w:t xml:space="preserve"> for language and literacy development, emphasizing play-based contexts for phonological awareness activities. Materials should include developmental progressions for early literacy skills with observation-based assessment tools and family engagement strategies that support emergent literacy at home.</w:t>
            </w:r>
            <w:r w:rsidR="002B7CFF" w:rsidRPr="000920EC">
              <w:rPr>
                <w:lang w:val="en-US"/>
              </w:rPr>
              <w:t xml:space="preserve"> While LEAs may choose to use modified kindergarten curriculum for TK instruction, materials submitted for Program </w:t>
            </w:r>
            <w:r w:rsidR="00215017" w:rsidRPr="000920EC">
              <w:rPr>
                <w:lang w:val="en-US"/>
              </w:rPr>
              <w:t xml:space="preserve">Type </w:t>
            </w:r>
            <w:r w:rsidR="002B7CFF" w:rsidRPr="000920EC">
              <w:rPr>
                <w:lang w:val="en-US"/>
              </w:rPr>
              <w:t>6 should be specifically designed for TK learners and their unique developmental needs.</w:t>
            </w:r>
          </w:p>
        </w:tc>
      </w:tr>
      <w:tr w:rsidR="000F7109" w:rsidRPr="000920EC" w14:paraId="47C1468F" w14:textId="77777777" w:rsidTr="7AE04924">
        <w:trPr>
          <w:cantSplit/>
        </w:trPr>
        <w:tc>
          <w:tcPr>
            <w:tcW w:w="715" w:type="dxa"/>
          </w:tcPr>
          <w:p w14:paraId="0D3078FC" w14:textId="77777777" w:rsidR="000F7109" w:rsidRPr="000920EC" w:rsidRDefault="000F7109" w:rsidP="000F7109">
            <w:pPr>
              <w:spacing w:before="280"/>
              <w:rPr>
                <w:szCs w:val="24"/>
              </w:rPr>
            </w:pPr>
            <w:r w:rsidRPr="000920EC">
              <w:rPr>
                <w:szCs w:val="24"/>
              </w:rPr>
              <w:t>5.19</w:t>
            </w:r>
          </w:p>
        </w:tc>
        <w:tc>
          <w:tcPr>
            <w:tcW w:w="6480" w:type="dxa"/>
          </w:tcPr>
          <w:p w14:paraId="179E1744" w14:textId="38240E7F" w:rsidR="000F7109" w:rsidRPr="000920EC" w:rsidRDefault="000F7109" w:rsidP="000F7109">
            <w:pPr>
              <w:spacing w:before="280"/>
              <w:rPr>
                <w:szCs w:val="24"/>
              </w:rPr>
            </w:pPr>
            <w:r w:rsidRPr="000920EC">
              <w:rPr>
                <w:szCs w:val="24"/>
              </w:rPr>
              <w:t>The program includes suggestions for parents or caregivers on how to support student achievement. The suggestions should be designed so that families receive specific information and support for extending their children's learning at home. The program should include materials that teachers can use to inform families about the CA CCSS for ELA and the CA ELD Standards, this ELA/ELD Framework, program-embedded assessments, and the degree to which students are mastering the standards.</w:t>
            </w:r>
          </w:p>
        </w:tc>
        <w:tc>
          <w:tcPr>
            <w:tcW w:w="6390" w:type="dxa"/>
          </w:tcPr>
          <w:p w14:paraId="26EF5CA1" w14:textId="77777777" w:rsidR="000F7109" w:rsidRPr="000920EC" w:rsidRDefault="000F7109" w:rsidP="000F7109">
            <w:pPr>
              <w:spacing w:before="280"/>
              <w:rPr>
                <w:szCs w:val="24"/>
                <w:lang w:val="en-US"/>
              </w:rPr>
            </w:pPr>
            <w:r w:rsidRPr="000920EC">
              <w:rPr>
                <w:szCs w:val="24"/>
                <w:lang w:val="en-US"/>
              </w:rPr>
              <w:t xml:space="preserve">Suggestions for parents or caregivers should include ideas for how to support students in need of additional support and advanced </w:t>
            </w:r>
            <w:proofErr w:type="gramStart"/>
            <w:r w:rsidRPr="000920EC">
              <w:rPr>
                <w:szCs w:val="24"/>
                <w:lang w:val="en-US"/>
              </w:rPr>
              <w:t>learner students</w:t>
            </w:r>
            <w:proofErr w:type="gramEnd"/>
            <w:r w:rsidRPr="000920EC">
              <w:rPr>
                <w:szCs w:val="24"/>
                <w:lang w:val="en-US"/>
              </w:rPr>
              <w:t xml:space="preserve">. Additionally, suggestions for parents and caregivers should be inclusive and support engagement for families </w:t>
            </w:r>
            <w:r w:rsidRPr="000920EC">
              <w:t>from varied backgrounds</w:t>
            </w:r>
            <w:r w:rsidRPr="000920EC">
              <w:rPr>
                <w:szCs w:val="24"/>
                <w:lang w:val="en-US"/>
              </w:rPr>
              <w:t>. Materials should be available in multiple languages commonly spoken by families of English learner students in California schools.</w:t>
            </w:r>
          </w:p>
        </w:tc>
      </w:tr>
      <w:tr w:rsidR="000F7109" w:rsidRPr="000920EC" w14:paraId="5F7FF0D2" w14:textId="77777777" w:rsidTr="7AE04924">
        <w:trPr>
          <w:cantSplit/>
        </w:trPr>
        <w:tc>
          <w:tcPr>
            <w:tcW w:w="715" w:type="dxa"/>
          </w:tcPr>
          <w:p w14:paraId="5CBCAD05" w14:textId="77777777" w:rsidR="000F7109" w:rsidRPr="000920EC" w:rsidRDefault="000F7109" w:rsidP="000F7109">
            <w:pPr>
              <w:spacing w:before="280"/>
              <w:rPr>
                <w:szCs w:val="24"/>
              </w:rPr>
            </w:pPr>
            <w:r w:rsidRPr="000920EC">
              <w:rPr>
                <w:szCs w:val="24"/>
              </w:rPr>
              <w:t>5.20</w:t>
            </w:r>
          </w:p>
        </w:tc>
        <w:tc>
          <w:tcPr>
            <w:tcW w:w="6480" w:type="dxa"/>
          </w:tcPr>
          <w:p w14:paraId="4D46872F" w14:textId="77777777" w:rsidR="000F7109" w:rsidRPr="000920EC" w:rsidRDefault="000F7109" w:rsidP="000F7109">
            <w:pPr>
              <w:spacing w:before="280"/>
              <w:rPr>
                <w:szCs w:val="24"/>
              </w:rPr>
            </w:pPr>
            <w:r w:rsidRPr="000920EC">
              <w:rPr>
                <w:szCs w:val="24"/>
              </w:rPr>
              <w:t>Materials include whole-group, flexible small-group, and individual instructional strategies that promote student responsibility, engagement, and independence.</w:t>
            </w:r>
          </w:p>
        </w:tc>
        <w:tc>
          <w:tcPr>
            <w:tcW w:w="6390" w:type="dxa"/>
          </w:tcPr>
          <w:p w14:paraId="25BD0545" w14:textId="77777777" w:rsidR="000F7109" w:rsidRPr="000920EC" w:rsidRDefault="000F7109" w:rsidP="000F7109">
            <w:pPr>
              <w:spacing w:before="280"/>
              <w:rPr>
                <w:szCs w:val="24"/>
              </w:rPr>
            </w:pPr>
            <w:r w:rsidRPr="000920EC">
              <w:rPr>
                <w:szCs w:val="24"/>
              </w:rPr>
              <w:t>No updated guidance.</w:t>
            </w:r>
          </w:p>
        </w:tc>
      </w:tr>
      <w:tr w:rsidR="000F7109" w:rsidRPr="000920EC" w14:paraId="225A64FA" w14:textId="77777777" w:rsidTr="7AE04924">
        <w:trPr>
          <w:cantSplit/>
        </w:trPr>
        <w:tc>
          <w:tcPr>
            <w:tcW w:w="715" w:type="dxa"/>
          </w:tcPr>
          <w:p w14:paraId="4A469070" w14:textId="77777777" w:rsidR="000F7109" w:rsidRPr="000920EC" w:rsidRDefault="000F7109" w:rsidP="000F7109">
            <w:pPr>
              <w:spacing w:before="280"/>
              <w:rPr>
                <w:szCs w:val="24"/>
              </w:rPr>
            </w:pPr>
            <w:r w:rsidRPr="000920EC">
              <w:rPr>
                <w:szCs w:val="24"/>
              </w:rPr>
              <w:lastRenderedPageBreak/>
              <w:t>5.21</w:t>
            </w:r>
          </w:p>
        </w:tc>
        <w:tc>
          <w:tcPr>
            <w:tcW w:w="6480" w:type="dxa"/>
          </w:tcPr>
          <w:p w14:paraId="102004F6" w14:textId="77777777" w:rsidR="000F7109" w:rsidRPr="000920EC" w:rsidRDefault="000F7109" w:rsidP="000F7109">
            <w:pPr>
              <w:spacing w:before="280"/>
              <w:rPr>
                <w:szCs w:val="24"/>
              </w:rPr>
            </w:pPr>
            <w:r w:rsidRPr="000920EC">
              <w:rPr>
                <w:szCs w:val="24"/>
              </w:rPr>
              <w:t>Materials include guidance for teachers to adapt for combination classes of two different grade levels of students.</w:t>
            </w:r>
          </w:p>
        </w:tc>
        <w:tc>
          <w:tcPr>
            <w:tcW w:w="6390" w:type="dxa"/>
          </w:tcPr>
          <w:p w14:paraId="376B16E7" w14:textId="77777777" w:rsidR="000F7109" w:rsidRPr="000920EC" w:rsidRDefault="000F7109" w:rsidP="000F7109">
            <w:pPr>
              <w:spacing w:before="280"/>
              <w:rPr>
                <w:szCs w:val="24"/>
              </w:rPr>
            </w:pPr>
            <w:r w:rsidRPr="000920EC">
              <w:rPr>
                <w:szCs w:val="24"/>
              </w:rPr>
              <w:t>Materials should include suggestions for adapting content to meet the needs of multiple grade levels within a single classroom, with specific strategies for managing differentiated instruction across grade-level standards.</w:t>
            </w:r>
          </w:p>
        </w:tc>
      </w:tr>
      <w:tr w:rsidR="000F7109" w:rsidRPr="000920EC" w14:paraId="0E1318E5" w14:textId="77777777" w:rsidTr="7AE04924">
        <w:trPr>
          <w:cantSplit/>
        </w:trPr>
        <w:tc>
          <w:tcPr>
            <w:tcW w:w="715" w:type="dxa"/>
          </w:tcPr>
          <w:p w14:paraId="00E0821F" w14:textId="77777777" w:rsidR="000F7109" w:rsidRPr="000920EC" w:rsidRDefault="000F7109" w:rsidP="000F7109">
            <w:pPr>
              <w:spacing w:before="280"/>
              <w:rPr>
                <w:szCs w:val="24"/>
              </w:rPr>
            </w:pPr>
            <w:r w:rsidRPr="000920EC">
              <w:rPr>
                <w:szCs w:val="24"/>
              </w:rPr>
              <w:t>5.22</w:t>
            </w:r>
          </w:p>
        </w:tc>
        <w:tc>
          <w:tcPr>
            <w:tcW w:w="6480" w:type="dxa"/>
          </w:tcPr>
          <w:p w14:paraId="3FEC94B0" w14:textId="77777777" w:rsidR="000F7109" w:rsidRPr="000920EC" w:rsidRDefault="000F7109" w:rsidP="000F7109">
            <w:pPr>
              <w:spacing w:before="280"/>
              <w:rPr>
                <w:szCs w:val="24"/>
              </w:rPr>
            </w:pPr>
            <w:r w:rsidRPr="000920EC">
              <w:rPr>
                <w:szCs w:val="24"/>
              </w:rPr>
              <w:t>Materials include guidance for teachers in support of students who use AAE and may have difficulty with phonological awareness and standard academic English structures of oral and written language, including spelling and grammar.</w:t>
            </w:r>
          </w:p>
        </w:tc>
        <w:tc>
          <w:tcPr>
            <w:tcW w:w="6390" w:type="dxa"/>
          </w:tcPr>
          <w:p w14:paraId="7210EAF8" w14:textId="710D6B05" w:rsidR="000F7109" w:rsidRPr="000920EC" w:rsidRDefault="000F7109" w:rsidP="000F7109">
            <w:pPr>
              <w:spacing w:before="280"/>
              <w:rPr>
                <w:lang w:val="en-US"/>
              </w:rPr>
            </w:pPr>
            <w:r w:rsidRPr="000920EC">
              <w:rPr>
                <w:lang w:val="en-US"/>
              </w:rPr>
              <w:t>Materials include guidance for teachers on how to engage students of varying language proficiency levels, validate the linguistic diversity of students, and ensure all students meaningfully engage in instructional activities. Materials should include asset-based instruction that is inclusive of English variations. Materials should include guidance on differentiating between dialectal variations and indicators of dyslexia, as phonological processing differences may manifest differently for speakers who use variations of English. For Program</w:t>
            </w:r>
            <w:r w:rsidR="002B7CFF" w:rsidRPr="000920EC">
              <w:rPr>
                <w:lang w:val="en-US"/>
              </w:rPr>
              <w:t xml:space="preserve"> Types</w:t>
            </w:r>
            <w:r w:rsidRPr="000920EC">
              <w:rPr>
                <w:lang w:val="en-US"/>
              </w:rPr>
              <w:t xml:space="preserve"> 2, 3, and 5, materials should include guidance for teachers on supporting English learner students' use of strategies for determining meaning from context, cognates, and morphological analysis.</w:t>
            </w:r>
          </w:p>
        </w:tc>
      </w:tr>
      <w:tr w:rsidR="000F7109" w:rsidRPr="000920EC" w14:paraId="6F94282D" w14:textId="77777777" w:rsidTr="7AE04924">
        <w:trPr>
          <w:cantSplit/>
        </w:trPr>
        <w:tc>
          <w:tcPr>
            <w:tcW w:w="715" w:type="dxa"/>
          </w:tcPr>
          <w:p w14:paraId="0DAEB2C8" w14:textId="77777777" w:rsidR="000F7109" w:rsidRPr="000920EC" w:rsidRDefault="000F7109" w:rsidP="000F7109">
            <w:pPr>
              <w:spacing w:before="280"/>
              <w:rPr>
                <w:szCs w:val="24"/>
              </w:rPr>
            </w:pPr>
            <w:r w:rsidRPr="000920EC">
              <w:rPr>
                <w:szCs w:val="24"/>
              </w:rPr>
              <w:t>5.23</w:t>
            </w:r>
          </w:p>
        </w:tc>
        <w:tc>
          <w:tcPr>
            <w:tcW w:w="6480" w:type="dxa"/>
          </w:tcPr>
          <w:p w14:paraId="020D4EDE" w14:textId="03015898" w:rsidR="000F7109" w:rsidRPr="000920EC" w:rsidRDefault="000F7109" w:rsidP="000F7109">
            <w:pPr>
              <w:spacing w:before="280"/>
              <w:rPr>
                <w:szCs w:val="24"/>
              </w:rPr>
            </w:pPr>
            <w:r w:rsidRPr="000920EC">
              <w:rPr>
                <w:szCs w:val="24"/>
              </w:rPr>
              <w:t>Using guidance from the</w:t>
            </w:r>
            <w:r w:rsidR="000869AC" w:rsidRPr="000920EC">
              <w:rPr>
                <w:szCs w:val="24"/>
              </w:rPr>
              <w:t xml:space="preserve"> Model School Library Standards for California Public Schools at </w:t>
            </w:r>
            <w:hyperlink r:id="rId10" w:tooltip="Model School Library Standards for California Public Schools" w:history="1">
              <w:r w:rsidR="000869AC" w:rsidRPr="000920EC">
                <w:rPr>
                  <w:color w:val="1155CC"/>
                  <w:szCs w:val="24"/>
                  <w:u w:val="single"/>
                </w:rPr>
                <w:t>https://www.cde.ca.gov/be/st/ss/documents/librarystandards.pdf</w:t>
              </w:r>
            </w:hyperlink>
            <w:r w:rsidRPr="000920EC">
              <w:rPr>
                <w:szCs w:val="24"/>
              </w:rPr>
              <w:t xml:space="preserve"> (CDE 2010), materials provide information for teachers on the effective use of library and media resources that best complement the standards.</w:t>
            </w:r>
          </w:p>
        </w:tc>
        <w:tc>
          <w:tcPr>
            <w:tcW w:w="6390" w:type="dxa"/>
          </w:tcPr>
          <w:p w14:paraId="53975491" w14:textId="77777777" w:rsidR="000F7109" w:rsidRPr="000920EC" w:rsidRDefault="000F7109" w:rsidP="000F7109">
            <w:pPr>
              <w:spacing w:before="280"/>
              <w:rPr>
                <w:szCs w:val="24"/>
              </w:rPr>
            </w:pPr>
            <w:r w:rsidRPr="000920EC">
              <w:rPr>
                <w:szCs w:val="24"/>
              </w:rPr>
              <w:t>Materials should include guidance for teaching media literacy skills such as evaluating online information and recognizing misinformation, with clear connections to ELA standards.</w:t>
            </w:r>
          </w:p>
        </w:tc>
      </w:tr>
      <w:tr w:rsidR="000F7109" w:rsidRPr="000920EC" w14:paraId="3AFA449D" w14:textId="77777777" w:rsidTr="7AE04924">
        <w:trPr>
          <w:cantSplit/>
        </w:trPr>
        <w:tc>
          <w:tcPr>
            <w:tcW w:w="715" w:type="dxa"/>
          </w:tcPr>
          <w:p w14:paraId="21D62D9A" w14:textId="77777777" w:rsidR="000F7109" w:rsidRPr="000920EC" w:rsidRDefault="000F7109" w:rsidP="000F7109">
            <w:pPr>
              <w:spacing w:before="280"/>
              <w:rPr>
                <w:szCs w:val="24"/>
              </w:rPr>
            </w:pPr>
            <w:r w:rsidRPr="000920EC">
              <w:rPr>
                <w:szCs w:val="24"/>
              </w:rPr>
              <w:lastRenderedPageBreak/>
              <w:t>5.24</w:t>
            </w:r>
          </w:p>
        </w:tc>
        <w:tc>
          <w:tcPr>
            <w:tcW w:w="6480" w:type="dxa"/>
          </w:tcPr>
          <w:p w14:paraId="30A02C1C" w14:textId="77777777" w:rsidR="000F7109" w:rsidRPr="000920EC" w:rsidRDefault="000F7109" w:rsidP="000F7109">
            <w:pPr>
              <w:spacing w:before="280"/>
              <w:rPr>
                <w:szCs w:val="24"/>
                <w:lang w:val="en-US"/>
              </w:rPr>
            </w:pPr>
            <w:r w:rsidRPr="000920EC">
              <w:rPr>
                <w:szCs w:val="24"/>
                <w:lang w:val="en-US"/>
              </w:rPr>
              <w:t>The materials contain explanations of the instructional approaches of the program and identify the research-based strategies.</w:t>
            </w:r>
          </w:p>
        </w:tc>
        <w:tc>
          <w:tcPr>
            <w:tcW w:w="6390" w:type="dxa"/>
          </w:tcPr>
          <w:p w14:paraId="0BC90CBC" w14:textId="77777777" w:rsidR="000F7109" w:rsidRPr="000920EC" w:rsidRDefault="000F7109" w:rsidP="000F7109">
            <w:pPr>
              <w:spacing w:before="280"/>
              <w:rPr>
                <w:szCs w:val="24"/>
              </w:rPr>
            </w:pPr>
            <w:r w:rsidRPr="000920EC">
              <w:rPr>
                <w:szCs w:val="24"/>
              </w:rPr>
              <w:t>Whenever possible, materials should include embedded professional learning to support teacher knowledge development of both the topics and the approaches used within the lessons.</w:t>
            </w:r>
          </w:p>
        </w:tc>
      </w:tr>
      <w:tr w:rsidR="000F7109" w:rsidRPr="000920EC" w14:paraId="6E8F0AE3" w14:textId="77777777" w:rsidTr="7AE04924">
        <w:trPr>
          <w:cantSplit/>
        </w:trPr>
        <w:tc>
          <w:tcPr>
            <w:tcW w:w="715" w:type="dxa"/>
          </w:tcPr>
          <w:p w14:paraId="2E271D58" w14:textId="77777777" w:rsidR="000F7109" w:rsidRPr="000920EC" w:rsidRDefault="000F7109" w:rsidP="000F7109">
            <w:pPr>
              <w:spacing w:before="280"/>
              <w:rPr>
                <w:szCs w:val="24"/>
              </w:rPr>
            </w:pPr>
            <w:r w:rsidRPr="000920EC">
              <w:rPr>
                <w:szCs w:val="24"/>
              </w:rPr>
              <w:t>5.25</w:t>
            </w:r>
          </w:p>
        </w:tc>
        <w:tc>
          <w:tcPr>
            <w:tcW w:w="6480" w:type="dxa"/>
          </w:tcPr>
          <w:p w14:paraId="2D9D786F" w14:textId="77777777" w:rsidR="000F7109" w:rsidRPr="000920EC" w:rsidRDefault="000F7109" w:rsidP="000F7109">
            <w:pPr>
              <w:spacing w:before="280"/>
              <w:rPr>
                <w:szCs w:val="24"/>
                <w:lang w:val="en-US"/>
              </w:rPr>
            </w:pPr>
            <w:r w:rsidRPr="000920EC">
              <w:rPr>
                <w:szCs w:val="24"/>
                <w:lang w:val="en-US"/>
              </w:rPr>
              <w:t>The program provides cross-linguistic transfer and contrastive analysis charts in the teacher edition that show and explain how new or difficult sounds and features of the English language are taught and reinforced. Comparisons with the five (or more) of the most common languages in California and AAE will be incorporated as appropriate, accentuating transferable and nontransferable skills.</w:t>
            </w:r>
          </w:p>
        </w:tc>
        <w:tc>
          <w:tcPr>
            <w:tcW w:w="6390" w:type="dxa"/>
          </w:tcPr>
          <w:p w14:paraId="0D220E66" w14:textId="33B9DFDC" w:rsidR="000F7109" w:rsidRPr="000920EC" w:rsidRDefault="2F7020C9" w:rsidP="2F7020C9">
            <w:pPr>
              <w:spacing w:before="280"/>
              <w:rPr>
                <w:lang w:val="en-US"/>
              </w:rPr>
            </w:pPr>
            <w:r w:rsidRPr="000920EC">
              <w:rPr>
                <w:lang w:val="en-US"/>
              </w:rPr>
              <w:t xml:space="preserve">Cross-linguistic transfer charts should include comparisons with the most common languages in California, including Spanish, Mandarin, Vietnamese, Russian, Persian (Farsi), and Arabic. </w:t>
            </w:r>
            <w:r w:rsidRPr="000920EC">
              <w:t>Materials should also include contrastive analysis for students who use variations of English.</w:t>
            </w:r>
            <w:r w:rsidRPr="000920EC">
              <w:rPr>
                <w:lang w:val="en-US"/>
              </w:rPr>
              <w:t xml:space="preserve"> Materials should provide guidance on leveraging students' home languages as assets for learning, including strategies for addressing both positive transfer and potential areas of interference.</w:t>
            </w:r>
          </w:p>
        </w:tc>
      </w:tr>
      <w:tr w:rsidR="000F7109" w:rsidRPr="000920EC" w14:paraId="2481638F" w14:textId="77777777" w:rsidTr="7AE04924">
        <w:trPr>
          <w:cantSplit/>
        </w:trPr>
        <w:tc>
          <w:tcPr>
            <w:tcW w:w="715" w:type="dxa"/>
          </w:tcPr>
          <w:p w14:paraId="00A18A46" w14:textId="77777777" w:rsidR="000F7109" w:rsidRPr="000920EC" w:rsidRDefault="000F7109" w:rsidP="000F7109">
            <w:pPr>
              <w:spacing w:before="280"/>
              <w:rPr>
                <w:szCs w:val="24"/>
              </w:rPr>
            </w:pPr>
            <w:r w:rsidRPr="000920EC">
              <w:rPr>
                <w:szCs w:val="24"/>
              </w:rPr>
              <w:t>5.26</w:t>
            </w:r>
          </w:p>
        </w:tc>
        <w:tc>
          <w:tcPr>
            <w:tcW w:w="6480" w:type="dxa"/>
          </w:tcPr>
          <w:p w14:paraId="504250CF" w14:textId="77777777" w:rsidR="000F7109" w:rsidRPr="000920EC" w:rsidRDefault="000F7109" w:rsidP="000F7109">
            <w:pPr>
              <w:spacing w:before="280"/>
              <w:rPr>
                <w:szCs w:val="24"/>
                <w:lang w:val="en-US"/>
              </w:rPr>
            </w:pPr>
            <w:r w:rsidRPr="000920EC">
              <w:rPr>
                <w:szCs w:val="24"/>
                <w:lang w:val="en-US"/>
              </w:rPr>
              <w:t>Electronic learning resources, when included, are integral parts of the program, support instruction, and connect explicitly to the standards. All audiovisual, multimedia, and information technology resources include technical support and suggestions for appropriate use.</w:t>
            </w:r>
          </w:p>
        </w:tc>
        <w:tc>
          <w:tcPr>
            <w:tcW w:w="6390" w:type="dxa"/>
          </w:tcPr>
          <w:p w14:paraId="1B22E394" w14:textId="77777777" w:rsidR="000F7109" w:rsidRPr="000920EC" w:rsidRDefault="000F7109" w:rsidP="000F7109">
            <w:pPr>
              <w:spacing w:before="280"/>
              <w:rPr>
                <w:szCs w:val="24"/>
              </w:rPr>
            </w:pPr>
            <w:r w:rsidRPr="000920EC">
              <w:rPr>
                <w:szCs w:val="24"/>
              </w:rPr>
              <w:t>No updated guidance.</w:t>
            </w:r>
          </w:p>
        </w:tc>
      </w:tr>
      <w:tr w:rsidR="000F7109" w:rsidRPr="000920EC" w14:paraId="580D5408" w14:textId="77777777" w:rsidTr="7AE04924">
        <w:trPr>
          <w:cantSplit/>
        </w:trPr>
        <w:tc>
          <w:tcPr>
            <w:tcW w:w="715" w:type="dxa"/>
          </w:tcPr>
          <w:p w14:paraId="12D520AC" w14:textId="77777777" w:rsidR="000F7109" w:rsidRPr="000920EC" w:rsidRDefault="000F7109" w:rsidP="000F7109">
            <w:pPr>
              <w:spacing w:before="280"/>
              <w:rPr>
                <w:szCs w:val="24"/>
              </w:rPr>
            </w:pPr>
            <w:r w:rsidRPr="000920EC">
              <w:rPr>
                <w:szCs w:val="24"/>
              </w:rPr>
              <w:t>5.27</w:t>
            </w:r>
          </w:p>
        </w:tc>
        <w:tc>
          <w:tcPr>
            <w:tcW w:w="6480" w:type="dxa"/>
          </w:tcPr>
          <w:p w14:paraId="1553110C" w14:textId="77777777" w:rsidR="000F7109" w:rsidRPr="000920EC" w:rsidRDefault="000F7109" w:rsidP="000F7109">
            <w:pPr>
              <w:spacing w:before="280"/>
              <w:rPr>
                <w:lang w:val="en-US"/>
              </w:rPr>
            </w:pPr>
            <w:r w:rsidRPr="000920EC">
              <w:rPr>
                <w:szCs w:val="24"/>
                <w:lang w:val="en-US"/>
              </w:rPr>
              <w:t>The materials are designed to help teachers identify the reason(s) that students may find demonstrating mastery of a particular skill or concept more challenging than another and point to specific remedies</w:t>
            </w:r>
          </w:p>
        </w:tc>
        <w:tc>
          <w:tcPr>
            <w:tcW w:w="6390" w:type="dxa"/>
          </w:tcPr>
          <w:p w14:paraId="2EC1B36E" w14:textId="77777777" w:rsidR="000F7109" w:rsidRPr="000920EC" w:rsidRDefault="000F7109" w:rsidP="000F7109">
            <w:pPr>
              <w:spacing w:before="280"/>
              <w:rPr>
                <w:szCs w:val="24"/>
              </w:rPr>
            </w:pPr>
            <w:r w:rsidRPr="000920EC">
              <w:rPr>
                <w:szCs w:val="24"/>
              </w:rPr>
              <w:t>No updated guidance.</w:t>
            </w:r>
          </w:p>
        </w:tc>
      </w:tr>
    </w:tbl>
    <w:p w14:paraId="125DA547" w14:textId="77777777" w:rsidR="000F7109" w:rsidRPr="000920EC" w:rsidRDefault="000F7109" w:rsidP="000F7109">
      <w:pPr>
        <w:spacing w:after="160" w:line="301" w:lineRule="auto"/>
        <w:rPr>
          <w:rFonts w:ascii="Times New Roman" w:eastAsia="Times New Roman" w:hAnsi="Times New Roman" w:cs="Times New Roman"/>
          <w:b/>
          <w:bCs/>
          <w:sz w:val="27"/>
          <w:szCs w:val="27"/>
          <w:lang w:val="en-US"/>
        </w:rPr>
        <w:sectPr w:rsidR="000F7109" w:rsidRPr="000920EC" w:rsidSect="000F7109">
          <w:pgSz w:w="15840" w:h="12240" w:orient="landscape"/>
          <w:pgMar w:top="1440" w:right="1440" w:bottom="1440" w:left="1440" w:header="720" w:footer="720" w:gutter="0"/>
          <w:cols w:space="720"/>
          <w:docGrid w:linePitch="299"/>
        </w:sectPr>
      </w:pPr>
    </w:p>
    <w:p w14:paraId="2D9A5DA0" w14:textId="77777777" w:rsidR="000F7109" w:rsidRPr="000920EC" w:rsidRDefault="000F7109" w:rsidP="009C634D">
      <w:pPr>
        <w:pStyle w:val="Heading2"/>
      </w:pPr>
      <w:bookmarkStart w:id="66" w:name="_heading=h.t7ouajya6ax" w:colFirst="0" w:colLast="0"/>
      <w:bookmarkStart w:id="67" w:name="_Toc216439351"/>
      <w:bookmarkEnd w:id="66"/>
      <w:r w:rsidRPr="000920EC">
        <w:lastRenderedPageBreak/>
        <w:t>Part IV: Implementation Considerations for Local Educational Agencies</w:t>
      </w:r>
      <w:bookmarkEnd w:id="67"/>
    </w:p>
    <w:p w14:paraId="16068BE2" w14:textId="3FE48BDE" w:rsidR="000F7109" w:rsidRPr="000920EC" w:rsidRDefault="000F7109" w:rsidP="000F7109">
      <w:r w:rsidRPr="000920EC">
        <w:rPr>
          <w:lang w:val="en-US"/>
        </w:rPr>
        <w:t xml:space="preserve">LEAs selecting materials from the 2026 adoption should consider the guidance provided in the California Department of Education's </w:t>
      </w:r>
      <w:r w:rsidRPr="000920EC">
        <w:rPr>
          <w:i/>
          <w:iCs/>
          <w:lang w:val="en-US"/>
        </w:rPr>
        <w:t>Guidance for Local Instructional Materials Adoptions</w:t>
      </w:r>
      <w:r w:rsidRPr="000920EC">
        <w:rPr>
          <w:lang w:val="en-US"/>
        </w:rPr>
        <w:t xml:space="preserve"> (available at </w:t>
      </w:r>
      <w:hyperlink r:id="rId11" w:tooltip="CDE's Guidance for Local Instructional Materials Adoptions" w:history="1">
        <w:r w:rsidRPr="000920EC">
          <w:rPr>
            <w:color w:val="1155CC"/>
            <w:u w:val="single"/>
            <w:lang w:val="en-US"/>
          </w:rPr>
          <w:t>https://www.cde.ca.gov/ci/cr/cf/glima.asp</w:t>
        </w:r>
      </w:hyperlink>
      <w:r w:rsidRPr="000920EC">
        <w:rPr>
          <w:lang w:val="en-US"/>
        </w:rPr>
        <w:t>)</w:t>
      </w:r>
      <w:r w:rsidRPr="000920EC">
        <w:rPr>
          <w:i/>
          <w:iCs/>
          <w:lang w:val="en-US"/>
        </w:rPr>
        <w:t xml:space="preserve"> </w:t>
      </w:r>
      <w:r w:rsidRPr="000920EC">
        <w:rPr>
          <w:lang w:val="en-US"/>
        </w:rPr>
        <w:t>that provides comprehensive support for the selection, review, piloting, and adoption process. Key considerations include the following:</w:t>
      </w:r>
    </w:p>
    <w:p w14:paraId="14311EE4" w14:textId="0373A5F3" w:rsidR="000F7109" w:rsidRPr="000920EC" w:rsidRDefault="000F7109" w:rsidP="000F7109">
      <w:pPr>
        <w:numPr>
          <w:ilvl w:val="0"/>
          <w:numId w:val="22"/>
        </w:numPr>
        <w:rPr>
          <w:lang w:val="en-US"/>
        </w:rPr>
      </w:pPr>
      <w:r w:rsidRPr="000920EC">
        <w:rPr>
          <w:b/>
          <w:bCs/>
          <w:lang w:val="en-US"/>
        </w:rPr>
        <w:t>Combin</w:t>
      </w:r>
      <w:r w:rsidR="00FE33EA" w:rsidRPr="000920EC">
        <w:rPr>
          <w:b/>
          <w:bCs/>
          <w:lang w:val="en-US"/>
        </w:rPr>
        <w:t>e</w:t>
      </w:r>
      <w:r w:rsidRPr="000920EC">
        <w:rPr>
          <w:b/>
          <w:bCs/>
          <w:lang w:val="en-US"/>
        </w:rPr>
        <w:t xml:space="preserve"> </w:t>
      </w:r>
      <w:r w:rsidR="00FE33EA" w:rsidRPr="000920EC">
        <w:rPr>
          <w:b/>
          <w:bCs/>
          <w:lang w:val="en-US"/>
        </w:rPr>
        <w:t>s</w:t>
      </w:r>
      <w:r w:rsidRPr="000920EC">
        <w:rPr>
          <w:b/>
          <w:bCs/>
          <w:lang w:val="en-US"/>
        </w:rPr>
        <w:t xml:space="preserve">ubset </w:t>
      </w:r>
      <w:r w:rsidR="00FE33EA" w:rsidRPr="000920EC">
        <w:rPr>
          <w:b/>
          <w:bCs/>
          <w:lang w:val="en-US"/>
        </w:rPr>
        <w:t>m</w:t>
      </w:r>
      <w:r w:rsidRPr="000920EC">
        <w:rPr>
          <w:b/>
          <w:bCs/>
          <w:lang w:val="en-US"/>
        </w:rPr>
        <w:t>aterials</w:t>
      </w:r>
      <w:r w:rsidRPr="000920EC">
        <w:rPr>
          <w:lang w:val="en-US"/>
        </w:rPr>
        <w:t>: When publishers and content developers offer materials addressing specific strands or domains, LEAs may need to evaluate and combine multiple programs to ensure comprehensive coverage of all standards. The goal is to maintain coherence across the literacy program, recognizing that the strands of ELA—Reading, Writing, Speaking and Listening, and Language—are deeply interconnected and mutually reinforcing. Districts should verify that selected combinations provide aligned scope and sequence without gaps or unnecessary redundancy, and that materials work together to support the integrated nature of literacy development rather than treating strands as isolated skills. As noted in the CDE's guidance, LEAs should develop evaluation instruments based on current content standards and framework criteria when reviewing materials.</w:t>
      </w:r>
    </w:p>
    <w:p w14:paraId="3B7AD6BD" w14:textId="753F022B" w:rsidR="000F7109" w:rsidRPr="000920EC" w:rsidRDefault="000F7109" w:rsidP="000F7109">
      <w:pPr>
        <w:numPr>
          <w:ilvl w:val="0"/>
          <w:numId w:val="22"/>
        </w:numPr>
        <w:rPr>
          <w:lang w:val="en-US"/>
        </w:rPr>
      </w:pPr>
      <w:r w:rsidRPr="000920EC">
        <w:rPr>
          <w:b/>
          <w:bCs/>
          <w:lang w:val="en-US"/>
        </w:rPr>
        <w:t xml:space="preserve">Align with </w:t>
      </w:r>
      <w:r w:rsidR="00FE33EA" w:rsidRPr="000920EC">
        <w:rPr>
          <w:b/>
          <w:bCs/>
          <w:lang w:val="en-US"/>
        </w:rPr>
        <w:t>s</w:t>
      </w:r>
      <w:r w:rsidRPr="000920EC">
        <w:rPr>
          <w:b/>
          <w:bCs/>
          <w:lang w:val="en-US"/>
        </w:rPr>
        <w:t xml:space="preserve">creening </w:t>
      </w:r>
      <w:r w:rsidR="00FE33EA" w:rsidRPr="000920EC">
        <w:rPr>
          <w:b/>
          <w:bCs/>
          <w:lang w:val="en-US"/>
        </w:rPr>
        <w:t>i</w:t>
      </w:r>
      <w:r w:rsidRPr="000920EC">
        <w:rPr>
          <w:b/>
          <w:bCs/>
          <w:lang w:val="en-US"/>
        </w:rPr>
        <w:t>nstruments</w:t>
      </w:r>
      <w:r w:rsidRPr="000920EC">
        <w:rPr>
          <w:lang w:val="en-US"/>
        </w:rPr>
        <w:t xml:space="preserve">: </w:t>
      </w:r>
      <w:r w:rsidRPr="000920EC">
        <w:rPr>
          <w:szCs w:val="24"/>
          <w:lang w:val="en-US"/>
        </w:rPr>
        <w:t xml:space="preserve">For </w:t>
      </w:r>
      <w:r w:rsidR="006C1529" w:rsidRPr="000920EC">
        <w:rPr>
          <w:szCs w:val="24"/>
          <w:lang w:val="en-US"/>
        </w:rPr>
        <w:t xml:space="preserve">kindergarten through grade </w:t>
      </w:r>
      <w:r w:rsidR="004A6A82">
        <w:rPr>
          <w:szCs w:val="24"/>
          <w:lang w:val="en-US"/>
        </w:rPr>
        <w:t>two</w:t>
      </w:r>
      <w:r w:rsidR="004A6A82" w:rsidRPr="000920EC">
        <w:rPr>
          <w:szCs w:val="24"/>
          <w:lang w:val="en-US"/>
        </w:rPr>
        <w:t xml:space="preserve"> </w:t>
      </w:r>
      <w:r w:rsidRPr="000920EC">
        <w:rPr>
          <w:szCs w:val="24"/>
          <w:lang w:val="en-US"/>
        </w:rPr>
        <w:t>materials, ensure selected programs align with the district's chosen screening instruments from California's approved list. Materials should support the instructional pathways indicated by screening results. The CDE's guidance emphasizes analyzing district and site-level data to identify student strengths and weaknesses before selecting materials.</w:t>
      </w:r>
    </w:p>
    <w:p w14:paraId="728CD631" w14:textId="3CBA5098" w:rsidR="000F7109" w:rsidRPr="000920EC" w:rsidRDefault="00FE33EA" w:rsidP="000F7109">
      <w:pPr>
        <w:numPr>
          <w:ilvl w:val="0"/>
          <w:numId w:val="22"/>
        </w:numPr>
      </w:pPr>
      <w:r w:rsidRPr="000920EC">
        <w:rPr>
          <w:b/>
          <w:bCs/>
          <w:lang w:val="en-US"/>
        </w:rPr>
        <w:t>Plan p</w:t>
      </w:r>
      <w:r w:rsidR="2D2255C3" w:rsidRPr="000920EC">
        <w:rPr>
          <w:b/>
          <w:bCs/>
          <w:lang w:val="en-US"/>
        </w:rPr>
        <w:t xml:space="preserve">rofessional </w:t>
      </w:r>
      <w:r w:rsidRPr="000920EC">
        <w:rPr>
          <w:b/>
          <w:bCs/>
          <w:lang w:val="en-US"/>
        </w:rPr>
        <w:t>l</w:t>
      </w:r>
      <w:r w:rsidR="2D2255C3" w:rsidRPr="000920EC">
        <w:rPr>
          <w:b/>
          <w:bCs/>
          <w:lang w:val="en-US"/>
        </w:rPr>
        <w:t>earning</w:t>
      </w:r>
      <w:r w:rsidR="2D2255C3" w:rsidRPr="000920EC">
        <w:rPr>
          <w:lang w:val="en-US"/>
        </w:rPr>
        <w:t xml:space="preserve">: The integration of MTSS frameworks, structured literacy components, and distinct supports for English learner students requires comprehensive professional development. Districts should plan for sustained, job-embedded learning opportunities rather than one-time </w:t>
      </w:r>
      <w:proofErr w:type="gramStart"/>
      <w:r w:rsidR="2D2255C3" w:rsidRPr="000920EC">
        <w:rPr>
          <w:lang w:val="en-US"/>
        </w:rPr>
        <w:t>trainings</w:t>
      </w:r>
      <w:proofErr w:type="gramEnd"/>
      <w:r w:rsidR="2D2255C3" w:rsidRPr="000920EC">
        <w:rPr>
          <w:lang w:val="en-US"/>
        </w:rPr>
        <w:t>. As recommended in the CDE guidance, initial training should be followed by ongoing support throughout implementation, with progress monitoring to assess program effectiveness.</w:t>
      </w:r>
    </w:p>
    <w:p w14:paraId="20020539" w14:textId="52B29B54" w:rsidR="000F7109" w:rsidRPr="000920EC" w:rsidRDefault="000F7109" w:rsidP="000F7109">
      <w:pPr>
        <w:numPr>
          <w:ilvl w:val="0"/>
          <w:numId w:val="22"/>
        </w:numPr>
      </w:pPr>
      <w:r w:rsidRPr="000920EC">
        <w:rPr>
          <w:b/>
          <w:bCs/>
        </w:rPr>
        <w:t xml:space="preserve">Pilot </w:t>
      </w:r>
      <w:r w:rsidR="00FE33EA" w:rsidRPr="000920EC">
        <w:rPr>
          <w:b/>
          <w:bCs/>
        </w:rPr>
        <w:t>the p</w:t>
      </w:r>
      <w:r w:rsidRPr="000920EC">
        <w:rPr>
          <w:b/>
          <w:bCs/>
        </w:rPr>
        <w:t>rocess</w:t>
      </w:r>
      <w:r w:rsidRPr="000920EC">
        <w:t xml:space="preserve">: </w:t>
      </w:r>
      <w:r w:rsidRPr="000920EC">
        <w:rPr>
          <w:szCs w:val="24"/>
        </w:rPr>
        <w:t xml:space="preserve">LEAs should consider conducting field tests of materials before adoption, as outlined in the CDE's guidance document. This allows </w:t>
      </w:r>
      <w:r w:rsidRPr="000920EC">
        <w:rPr>
          <w:szCs w:val="24"/>
        </w:rPr>
        <w:lastRenderedPageBreak/>
        <w:t>teachers and students to experience materials in authentic classroom settings and provides valuable data for final selection decisions.</w:t>
      </w:r>
    </w:p>
    <w:p w14:paraId="41B095EC" w14:textId="74E88E17" w:rsidR="00EB1AF3" w:rsidRPr="000920EC" w:rsidRDefault="000F7109" w:rsidP="000F7109">
      <w:pPr>
        <w:pStyle w:val="ListParagraph"/>
        <w:numPr>
          <w:ilvl w:val="0"/>
          <w:numId w:val="22"/>
        </w:numPr>
        <w:rPr>
          <w:szCs w:val="24"/>
          <w:lang w:val="en-US"/>
        </w:rPr>
        <w:sectPr w:rsidR="00EB1AF3" w:rsidRPr="000920EC" w:rsidSect="00670D4D">
          <w:pgSz w:w="12240" w:h="15840"/>
          <w:pgMar w:top="1440" w:right="1440" w:bottom="1440" w:left="1440" w:header="720" w:footer="720" w:gutter="0"/>
          <w:lnNumType w:countBy="1" w:start="1254" w:restart="continuous"/>
          <w:cols w:space="720"/>
          <w:docGrid w:linePitch="326"/>
        </w:sectPr>
      </w:pPr>
      <w:r w:rsidRPr="000920EC">
        <w:rPr>
          <w:b/>
          <w:bCs/>
          <w:lang w:val="en-US"/>
        </w:rPr>
        <w:t xml:space="preserve">Review of </w:t>
      </w:r>
      <w:r w:rsidR="00FE33EA" w:rsidRPr="000920EC">
        <w:rPr>
          <w:b/>
          <w:bCs/>
          <w:lang w:val="en-US"/>
        </w:rPr>
        <w:t>p</w:t>
      </w:r>
      <w:r w:rsidRPr="000920EC">
        <w:rPr>
          <w:b/>
          <w:bCs/>
          <w:lang w:val="en-US"/>
        </w:rPr>
        <w:t xml:space="preserve">revious </w:t>
      </w:r>
      <w:r w:rsidR="00FE33EA" w:rsidRPr="000920EC">
        <w:rPr>
          <w:b/>
          <w:bCs/>
          <w:lang w:val="en-US"/>
        </w:rPr>
        <w:t>r</w:t>
      </w:r>
      <w:r w:rsidRPr="000920EC">
        <w:rPr>
          <w:b/>
          <w:bCs/>
          <w:lang w:val="en-US"/>
        </w:rPr>
        <w:t xml:space="preserve">eports of </w:t>
      </w:r>
      <w:r w:rsidR="00FE33EA" w:rsidRPr="000920EC">
        <w:rPr>
          <w:b/>
          <w:bCs/>
          <w:lang w:val="en-US"/>
        </w:rPr>
        <w:t>f</w:t>
      </w:r>
      <w:r w:rsidRPr="000920EC">
        <w:rPr>
          <w:b/>
          <w:bCs/>
          <w:lang w:val="en-US"/>
        </w:rPr>
        <w:t>indings</w:t>
      </w:r>
      <w:r w:rsidRPr="000920EC">
        <w:rPr>
          <w:lang w:val="en-US"/>
        </w:rPr>
        <w:t xml:space="preserve">: </w:t>
      </w:r>
      <w:r w:rsidRPr="000920EC">
        <w:rPr>
          <w:szCs w:val="24"/>
          <w:lang w:val="en-US"/>
        </w:rPr>
        <w:t>LEAs may find it valuable to review the 2015 ELA/ELD Adoption Reports (available at</w:t>
      </w:r>
      <w:hyperlink r:id="rId12">
        <w:r w:rsidRPr="000920EC">
          <w:rPr>
            <w:szCs w:val="24"/>
            <w:lang w:val="en-US"/>
          </w:rPr>
          <w:t xml:space="preserve"> </w:t>
        </w:r>
      </w:hyperlink>
      <w:hyperlink r:id="rId13" w:tooltip="CDE's 2015 ELA/ELD Adoption Reports of Findings">
        <w:r w:rsidRPr="000920EC">
          <w:rPr>
            <w:color w:val="1155CC"/>
            <w:u w:val="single"/>
            <w:lang w:val="en-US"/>
          </w:rPr>
          <w:t>https://www.cde.ca.gov/ci/rl/im/elaeld2015adoptrpts.asp</w:t>
        </w:r>
      </w:hyperlink>
      <w:r w:rsidRPr="000920EC">
        <w:rPr>
          <w:szCs w:val="24"/>
          <w:lang w:val="en-US"/>
        </w:rPr>
        <w:t xml:space="preserve">), which provide detailed analyses of previously adopted programs. While these reports evaluate materials against the 2014 framework criteria, they offer insights into how programs </w:t>
      </w:r>
      <w:proofErr w:type="gramStart"/>
      <w:r w:rsidRPr="000920EC">
        <w:rPr>
          <w:szCs w:val="24"/>
          <w:lang w:val="en-US"/>
        </w:rPr>
        <w:t>have addressed</w:t>
      </w:r>
      <w:proofErr w:type="gramEnd"/>
      <w:r w:rsidRPr="000920EC">
        <w:rPr>
          <w:szCs w:val="24"/>
          <w:lang w:val="en-US"/>
        </w:rPr>
        <w:t xml:space="preserve"> standards alignment, universal access, and support for </w:t>
      </w:r>
      <w:r w:rsidR="00D63495" w:rsidRPr="000920EC">
        <w:rPr>
          <w:szCs w:val="24"/>
          <w:lang w:val="en-US"/>
        </w:rPr>
        <w:t>diverse</w:t>
      </w:r>
      <w:r w:rsidRPr="000920EC">
        <w:rPr>
          <w:szCs w:val="24"/>
          <w:lang w:val="en-US"/>
        </w:rPr>
        <w:t xml:space="preserve"> learners. Following the 2026 adoption process, new reports will be available that detail the program evaluation aligned with evaluation criteria, including updates in this guidance. These reports serve as reference points for understanding the depth of review expected and the types of evidence that demonstrate alignment with California's standards and frameworks.</w:t>
      </w:r>
    </w:p>
    <w:p w14:paraId="62206424" w14:textId="77777777" w:rsidR="0004395B" w:rsidRPr="000920EC" w:rsidRDefault="0004395B" w:rsidP="009C634D">
      <w:pPr>
        <w:pStyle w:val="Heading2"/>
        <w:rPr>
          <w:lang w:val="en-US"/>
        </w:rPr>
      </w:pPr>
      <w:bookmarkStart w:id="68" w:name="_Toc216439352"/>
      <w:r w:rsidRPr="000920EC">
        <w:rPr>
          <w:lang w:val="en-US"/>
        </w:rPr>
        <w:lastRenderedPageBreak/>
        <w:t>Appendix A: Standards Maps for Subset Programs</w:t>
      </w:r>
      <w:bookmarkEnd w:id="68"/>
    </w:p>
    <w:p w14:paraId="0FAE95FE" w14:textId="77777777" w:rsidR="0004395B" w:rsidRPr="000920EC" w:rsidRDefault="0004395B" w:rsidP="00C92212">
      <w:pPr>
        <w:suppressAutoHyphens/>
        <w:autoSpaceDN w:val="0"/>
        <w:spacing w:before="0"/>
        <w:rPr>
          <w:rFonts w:eastAsia="Times New Roman"/>
          <w:color w:val="000000"/>
          <w:szCs w:val="24"/>
          <w:lang w:val="en-US"/>
        </w:rPr>
      </w:pPr>
      <w:r w:rsidRPr="000920EC">
        <w:rPr>
          <w:rFonts w:eastAsia="Times New Roman"/>
          <w:color w:val="000000"/>
          <w:szCs w:val="24"/>
          <w:lang w:val="en-US"/>
        </w:rPr>
        <w:t>This appendix provides standards maps designed to support publishers and content developers submitting partial instructional materials programs under the subset approach. These maps are organized by strand and sub-strand, reflecting the structure of the California Common Core State Standards for English language arts.</w:t>
      </w:r>
    </w:p>
    <w:p w14:paraId="37BCEDBE" w14:textId="77777777" w:rsidR="0004395B" w:rsidRPr="000920EC" w:rsidRDefault="0004395B" w:rsidP="00C92212">
      <w:pPr>
        <w:suppressAutoHyphens/>
        <w:autoSpaceDN w:val="0"/>
        <w:spacing w:before="0"/>
        <w:rPr>
          <w:rFonts w:eastAsia="Times New Roman"/>
          <w:color w:val="000000"/>
          <w:szCs w:val="24"/>
          <w:lang w:val="en-US"/>
        </w:rPr>
      </w:pPr>
      <w:r w:rsidRPr="000920EC">
        <w:rPr>
          <w:rFonts w:eastAsia="Times New Roman"/>
          <w:color w:val="000000"/>
          <w:szCs w:val="24"/>
          <w:lang w:val="en-US"/>
        </w:rPr>
        <w:t xml:space="preserve">The standards </w:t>
      </w:r>
      <w:proofErr w:type="gramStart"/>
      <w:r w:rsidRPr="000920EC">
        <w:rPr>
          <w:rFonts w:eastAsia="Times New Roman"/>
          <w:color w:val="000000"/>
          <w:szCs w:val="24"/>
          <w:lang w:val="en-US"/>
        </w:rPr>
        <w:t>maps</w:t>
      </w:r>
      <w:proofErr w:type="gramEnd"/>
      <w:r w:rsidRPr="000920EC">
        <w:rPr>
          <w:rFonts w:eastAsia="Times New Roman"/>
          <w:color w:val="000000"/>
          <w:szCs w:val="24"/>
          <w:lang w:val="en-US"/>
        </w:rPr>
        <w:t xml:space="preserve"> in this appendix cover</w:t>
      </w:r>
    </w:p>
    <w:p w14:paraId="65F95BE7" w14:textId="189FEBF0" w:rsidR="0004395B" w:rsidRPr="000920EC" w:rsidRDefault="0004395B" w:rsidP="00C92212">
      <w:pPr>
        <w:numPr>
          <w:ilvl w:val="0"/>
          <w:numId w:val="28"/>
        </w:numPr>
        <w:suppressAutoHyphens/>
        <w:autoSpaceDN w:val="0"/>
        <w:spacing w:before="0"/>
        <w:rPr>
          <w:rFonts w:eastAsia="Times New Roman"/>
          <w:color w:val="000000"/>
          <w:szCs w:val="24"/>
          <w:lang w:val="en-US"/>
        </w:rPr>
      </w:pPr>
      <w:r w:rsidRPr="000920EC">
        <w:rPr>
          <w:rFonts w:eastAsia="Times New Roman"/>
          <w:color w:val="000000"/>
          <w:szCs w:val="24"/>
          <w:lang w:val="en-US"/>
        </w:rPr>
        <w:t>individual strand-specific programs (Reading, Writing, Speaking and Listening, or Language)</w:t>
      </w:r>
      <w:r w:rsidR="006C1529" w:rsidRPr="000920EC">
        <w:rPr>
          <w:rFonts w:eastAsia="Times New Roman"/>
          <w:color w:val="000000"/>
          <w:szCs w:val="24"/>
          <w:lang w:val="en-US"/>
        </w:rPr>
        <w:t>,</w:t>
      </w:r>
    </w:p>
    <w:p w14:paraId="2A478A81" w14:textId="4A2B1919" w:rsidR="0004395B" w:rsidRPr="000920EC" w:rsidRDefault="0004395B" w:rsidP="00C92212">
      <w:pPr>
        <w:numPr>
          <w:ilvl w:val="0"/>
          <w:numId w:val="28"/>
        </w:numPr>
        <w:suppressAutoHyphens/>
        <w:autoSpaceDN w:val="0"/>
        <w:spacing w:before="0"/>
        <w:rPr>
          <w:rFonts w:eastAsia="Times New Roman"/>
          <w:color w:val="000000"/>
          <w:szCs w:val="24"/>
          <w:lang w:val="en-US"/>
        </w:rPr>
      </w:pPr>
      <w:r w:rsidRPr="000920EC">
        <w:rPr>
          <w:rFonts w:eastAsia="Times New Roman"/>
          <w:color w:val="000000"/>
          <w:szCs w:val="24"/>
          <w:lang w:val="en-US"/>
        </w:rPr>
        <w:t>grade-level programs addressing multiple strands</w:t>
      </w:r>
      <w:r w:rsidR="006C1529" w:rsidRPr="000920EC">
        <w:rPr>
          <w:rFonts w:eastAsia="Times New Roman"/>
          <w:color w:val="000000"/>
          <w:szCs w:val="24"/>
          <w:lang w:val="en-US"/>
        </w:rPr>
        <w:t>,</w:t>
      </w:r>
      <w:r w:rsidRPr="000920EC">
        <w:rPr>
          <w:rFonts w:eastAsia="Times New Roman"/>
          <w:color w:val="000000"/>
          <w:szCs w:val="24"/>
          <w:lang w:val="en-US"/>
        </w:rPr>
        <w:t xml:space="preserve"> and</w:t>
      </w:r>
    </w:p>
    <w:p w14:paraId="15994BAF" w14:textId="77777777" w:rsidR="0004395B" w:rsidRPr="000920EC" w:rsidRDefault="0004395B" w:rsidP="00C92212">
      <w:pPr>
        <w:numPr>
          <w:ilvl w:val="0"/>
          <w:numId w:val="28"/>
        </w:numPr>
        <w:suppressAutoHyphens/>
        <w:autoSpaceDN w:val="0"/>
        <w:spacing w:before="0"/>
        <w:rPr>
          <w:rFonts w:eastAsia="Times New Roman"/>
          <w:color w:val="000000"/>
          <w:szCs w:val="24"/>
          <w:lang w:val="en-US"/>
        </w:rPr>
      </w:pPr>
      <w:r w:rsidRPr="000920EC">
        <w:rPr>
          <w:rFonts w:eastAsia="Times New Roman"/>
          <w:color w:val="000000"/>
          <w:szCs w:val="24"/>
          <w:lang w:val="en-US"/>
        </w:rPr>
        <w:t>programs serving specific grade spans.</w:t>
      </w:r>
    </w:p>
    <w:p w14:paraId="34F943BA" w14:textId="77777777" w:rsidR="0004395B" w:rsidRPr="000920EC" w:rsidRDefault="0004395B" w:rsidP="00C92212">
      <w:pPr>
        <w:suppressAutoHyphens/>
        <w:autoSpaceDN w:val="0"/>
        <w:spacing w:before="0"/>
        <w:rPr>
          <w:rFonts w:eastAsia="Times New Roman"/>
          <w:color w:val="000000"/>
          <w:szCs w:val="24"/>
          <w:lang w:val="en-US"/>
        </w:rPr>
      </w:pPr>
      <w:r w:rsidRPr="000920EC">
        <w:rPr>
          <w:rFonts w:eastAsia="Times New Roman"/>
          <w:color w:val="000000"/>
          <w:szCs w:val="24"/>
          <w:lang w:val="en-US"/>
        </w:rPr>
        <w:t>Each map follows the same format used for comprehensive programs, with columns for</w:t>
      </w:r>
    </w:p>
    <w:p w14:paraId="59A81787" w14:textId="726EB5C9" w:rsidR="0004395B" w:rsidRPr="000920EC" w:rsidRDefault="0004395B" w:rsidP="00C92212">
      <w:pPr>
        <w:numPr>
          <w:ilvl w:val="0"/>
          <w:numId w:val="29"/>
        </w:numPr>
        <w:suppressAutoHyphens/>
        <w:autoSpaceDN w:val="0"/>
        <w:spacing w:before="0"/>
        <w:rPr>
          <w:rFonts w:eastAsia="Times New Roman"/>
          <w:color w:val="000000"/>
          <w:szCs w:val="24"/>
          <w:lang w:val="en-US"/>
        </w:rPr>
      </w:pPr>
      <w:r w:rsidRPr="000920EC">
        <w:rPr>
          <w:rFonts w:eastAsia="Times New Roman"/>
          <w:color w:val="000000"/>
          <w:szCs w:val="24"/>
          <w:lang w:val="en-US"/>
        </w:rPr>
        <w:t>standard code and language</w:t>
      </w:r>
      <w:r w:rsidR="006C1529" w:rsidRPr="000920EC">
        <w:rPr>
          <w:rFonts w:eastAsia="Times New Roman"/>
          <w:color w:val="000000"/>
          <w:szCs w:val="24"/>
          <w:lang w:val="en-US"/>
        </w:rPr>
        <w:t>,</w:t>
      </w:r>
    </w:p>
    <w:p w14:paraId="209B7188" w14:textId="1C40DAD4" w:rsidR="0004395B" w:rsidRPr="000920EC" w:rsidRDefault="0004395B" w:rsidP="00C92212">
      <w:pPr>
        <w:numPr>
          <w:ilvl w:val="0"/>
          <w:numId w:val="29"/>
        </w:numPr>
        <w:suppressAutoHyphens/>
        <w:autoSpaceDN w:val="0"/>
        <w:spacing w:before="0"/>
        <w:rPr>
          <w:rFonts w:eastAsia="Times New Roman"/>
          <w:color w:val="000000"/>
          <w:szCs w:val="24"/>
          <w:lang w:val="en-US"/>
        </w:rPr>
      </w:pPr>
      <w:r w:rsidRPr="000920EC">
        <w:rPr>
          <w:rFonts w:eastAsia="Times New Roman"/>
          <w:color w:val="000000"/>
          <w:szCs w:val="24"/>
          <w:lang w:val="en-US"/>
        </w:rPr>
        <w:t>publisher and content developer citations documenting where standards are addressed</w:t>
      </w:r>
    </w:p>
    <w:p w14:paraId="065F3FEF" w14:textId="7F17C5C3" w:rsidR="0004395B" w:rsidRPr="000920EC" w:rsidRDefault="0004395B" w:rsidP="00C92212">
      <w:pPr>
        <w:numPr>
          <w:ilvl w:val="0"/>
          <w:numId w:val="29"/>
        </w:numPr>
        <w:suppressAutoHyphens/>
        <w:autoSpaceDN w:val="0"/>
        <w:spacing w:before="0"/>
        <w:rPr>
          <w:rFonts w:eastAsia="Times New Roman"/>
          <w:color w:val="000000"/>
          <w:szCs w:val="24"/>
          <w:lang w:val="en-US"/>
        </w:rPr>
      </w:pPr>
      <w:r w:rsidRPr="000920EC">
        <w:rPr>
          <w:rFonts w:eastAsia="Times New Roman"/>
          <w:color w:val="000000"/>
          <w:szCs w:val="24"/>
          <w:lang w:val="en-US"/>
        </w:rPr>
        <w:t>reviewer determination of whether standards are met</w:t>
      </w:r>
      <w:r w:rsidR="006C1529" w:rsidRPr="000920EC">
        <w:rPr>
          <w:rFonts w:eastAsia="Times New Roman"/>
          <w:color w:val="000000"/>
          <w:szCs w:val="24"/>
          <w:lang w:val="en-US"/>
        </w:rPr>
        <w:t>,</w:t>
      </w:r>
      <w:r w:rsidRPr="000920EC">
        <w:rPr>
          <w:rFonts w:eastAsia="Times New Roman"/>
          <w:color w:val="000000"/>
          <w:szCs w:val="24"/>
          <w:lang w:val="en-US"/>
        </w:rPr>
        <w:t xml:space="preserve"> and</w:t>
      </w:r>
    </w:p>
    <w:p w14:paraId="0F2458EB" w14:textId="77777777" w:rsidR="0004395B" w:rsidRPr="000920EC" w:rsidRDefault="0004395B" w:rsidP="00C92212">
      <w:pPr>
        <w:numPr>
          <w:ilvl w:val="0"/>
          <w:numId w:val="29"/>
        </w:numPr>
        <w:suppressAutoHyphens/>
        <w:autoSpaceDN w:val="0"/>
        <w:spacing w:before="0"/>
        <w:rPr>
          <w:rFonts w:eastAsia="Times New Roman"/>
          <w:color w:val="000000"/>
          <w:szCs w:val="24"/>
          <w:lang w:val="en-US"/>
        </w:rPr>
      </w:pPr>
      <w:r w:rsidRPr="000920EC">
        <w:rPr>
          <w:rFonts w:eastAsia="Times New Roman"/>
          <w:color w:val="000000"/>
          <w:szCs w:val="24"/>
          <w:lang w:val="en-US"/>
        </w:rPr>
        <w:t>space for reviewer notes.</w:t>
      </w:r>
    </w:p>
    <w:p w14:paraId="0073DF7B" w14:textId="77777777" w:rsidR="0004395B" w:rsidRPr="000920EC" w:rsidRDefault="0004395B" w:rsidP="00C92212">
      <w:pPr>
        <w:suppressAutoHyphens/>
        <w:autoSpaceDN w:val="0"/>
        <w:spacing w:before="0"/>
        <w:rPr>
          <w:rFonts w:eastAsia="Times New Roman"/>
          <w:color w:val="000000"/>
          <w:szCs w:val="24"/>
          <w:lang w:val="en-US"/>
        </w:rPr>
      </w:pPr>
      <w:r w:rsidRPr="000920EC">
        <w:rPr>
          <w:rFonts w:eastAsia="Times New Roman"/>
          <w:color w:val="000000"/>
          <w:szCs w:val="24"/>
          <w:lang w:val="en-US"/>
        </w:rPr>
        <w:t>Publishers and content developers using these maps should complete the citation column with specific references to where each applicable standard is addressed in their materials. Programs submitted under the subset approach are evaluated only on the standards relevant to their declared scope, as indicated in each map's title and organizational structure.</w:t>
      </w:r>
    </w:p>
    <w:p w14:paraId="78511652" w14:textId="77777777" w:rsidR="0004395B" w:rsidRPr="000920EC" w:rsidRDefault="0004395B" w:rsidP="00387189">
      <w:pPr>
        <w:suppressAutoHyphens/>
        <w:autoSpaceDN w:val="0"/>
        <w:spacing w:before="100"/>
        <w:rPr>
          <w:rFonts w:eastAsia="Times New Roman"/>
          <w:color w:val="000000"/>
          <w:szCs w:val="24"/>
          <w:lang w:val="en-US"/>
        </w:rPr>
      </w:pPr>
      <w:r w:rsidRPr="000920EC">
        <w:rPr>
          <w:rFonts w:eastAsia="Times New Roman"/>
          <w:color w:val="000000"/>
          <w:szCs w:val="24"/>
          <w:lang w:val="en-US"/>
        </w:rPr>
        <w:t xml:space="preserve">For guidance on determining which standards map to use and understanding the subset approach requirements, refer to Parts II and III of this </w:t>
      </w:r>
      <w:proofErr w:type="gramStart"/>
      <w:r w:rsidRPr="000920EC">
        <w:rPr>
          <w:rFonts w:eastAsia="Times New Roman"/>
          <w:color w:val="000000"/>
          <w:szCs w:val="24"/>
          <w:lang w:val="en-US"/>
        </w:rPr>
        <w:t>document</w:t>
      </w:r>
      <w:proofErr w:type="gramEnd"/>
      <w:r w:rsidRPr="000920EC">
        <w:rPr>
          <w:rFonts w:eastAsia="Times New Roman"/>
          <w:color w:val="000000"/>
          <w:szCs w:val="24"/>
          <w:lang w:val="en-US"/>
        </w:rPr>
        <w:t>.</w:t>
      </w:r>
    </w:p>
    <w:p w14:paraId="1648D7A0" w14:textId="37932C00" w:rsidR="00387189" w:rsidRPr="000920EC" w:rsidRDefault="00F81D7C" w:rsidP="0004395B">
      <w:pPr>
        <w:spacing w:before="0" w:after="0"/>
        <w:rPr>
          <w:rFonts w:eastAsia="Times New Roman"/>
          <w:color w:val="000000"/>
          <w:szCs w:val="24"/>
          <w:lang w:val="en-US"/>
        </w:rPr>
      </w:pPr>
      <w:r w:rsidRPr="000920EC">
        <w:rPr>
          <w:rFonts w:eastAsia="Times New Roman"/>
          <w:color w:val="000000"/>
          <w:szCs w:val="24"/>
          <w:lang w:val="en-US"/>
        </w:rPr>
        <w:t>The Standards Maps for Subset Programs can be found on the CDE web</w:t>
      </w:r>
      <w:r w:rsidR="00387189" w:rsidRPr="000920EC">
        <w:rPr>
          <w:rFonts w:eastAsia="Times New Roman"/>
          <w:color w:val="000000"/>
          <w:szCs w:val="24"/>
          <w:lang w:val="en-US"/>
        </w:rPr>
        <w:t xml:space="preserve"> </w:t>
      </w:r>
      <w:r w:rsidRPr="000920EC">
        <w:rPr>
          <w:rFonts w:eastAsia="Times New Roman"/>
          <w:color w:val="000000"/>
          <w:szCs w:val="24"/>
          <w:lang w:val="en-US"/>
        </w:rPr>
        <w:t xml:space="preserve">page here, </w:t>
      </w:r>
      <w:hyperlink r:id="rId14" w:tooltip="CDE's Instructional Materials Web Page" w:history="1">
        <w:r w:rsidRPr="000920EC">
          <w:rPr>
            <w:rStyle w:val="Hyperlink"/>
            <w:rFonts w:eastAsia="Times New Roman"/>
            <w:szCs w:val="24"/>
            <w:lang w:val="en-US"/>
          </w:rPr>
          <w:t>https://www.cde.ca.gov/ci/rl/im/</w:t>
        </w:r>
      </w:hyperlink>
      <w:r w:rsidRPr="000920EC">
        <w:rPr>
          <w:rFonts w:eastAsia="Times New Roman"/>
          <w:color w:val="000000"/>
          <w:szCs w:val="24"/>
          <w:lang w:val="en-US"/>
        </w:rPr>
        <w:t xml:space="preserve"> under the Publisher Tab.</w:t>
      </w:r>
    </w:p>
    <w:p w14:paraId="240BDBD6" w14:textId="77777777" w:rsidR="00387189" w:rsidRPr="000920EC" w:rsidRDefault="00387189">
      <w:pPr>
        <w:spacing w:before="0" w:after="160" w:line="278" w:lineRule="auto"/>
        <w:rPr>
          <w:rFonts w:eastAsia="Times New Roman"/>
          <w:color w:val="000000"/>
          <w:szCs w:val="24"/>
          <w:lang w:val="en-US"/>
        </w:rPr>
      </w:pPr>
      <w:r w:rsidRPr="000920EC">
        <w:rPr>
          <w:rFonts w:eastAsia="Times New Roman"/>
          <w:color w:val="000000"/>
          <w:szCs w:val="24"/>
          <w:lang w:val="en-US"/>
        </w:rPr>
        <w:br w:type="page"/>
      </w:r>
    </w:p>
    <w:p w14:paraId="631CC768" w14:textId="4E0AC65F" w:rsidR="00806799" w:rsidRPr="000920EC" w:rsidRDefault="00806799" w:rsidP="00387189">
      <w:pPr>
        <w:pStyle w:val="Heading2"/>
        <w:rPr>
          <w:lang w:val="en-US"/>
        </w:rPr>
      </w:pPr>
      <w:bookmarkStart w:id="69" w:name="_Hlk212030455"/>
      <w:bookmarkStart w:id="70" w:name="_Toc216439353"/>
      <w:r w:rsidRPr="000920EC">
        <w:rPr>
          <w:lang w:val="en-US"/>
        </w:rPr>
        <w:lastRenderedPageBreak/>
        <w:t xml:space="preserve">Appendix B: </w:t>
      </w:r>
      <w:bookmarkStart w:id="71" w:name="_Hlk212030633"/>
      <w:r w:rsidRPr="000920EC">
        <w:rPr>
          <w:lang w:val="en-US"/>
        </w:rPr>
        <w:t>Updated Evaluation Criteria Maps for Program</w:t>
      </w:r>
      <w:r w:rsidR="00931367" w:rsidRPr="000920EC">
        <w:rPr>
          <w:lang w:val="en-US"/>
        </w:rPr>
        <w:t xml:space="preserve"> Types </w:t>
      </w:r>
      <w:r w:rsidRPr="000920EC">
        <w:rPr>
          <w:lang w:val="en-US"/>
        </w:rPr>
        <w:t>1</w:t>
      </w:r>
      <w:r w:rsidR="00451F3D" w:rsidRPr="000920EC">
        <w:rPr>
          <w:lang w:val="en-US"/>
        </w:rPr>
        <w:t>–</w:t>
      </w:r>
      <w:r w:rsidRPr="000920EC">
        <w:rPr>
          <w:lang w:val="en-US"/>
        </w:rPr>
        <w:t>5</w:t>
      </w:r>
      <w:bookmarkEnd w:id="70"/>
      <w:bookmarkEnd w:id="71"/>
    </w:p>
    <w:p w14:paraId="67D291D9" w14:textId="0E690002" w:rsidR="00806799" w:rsidRPr="000920EC" w:rsidRDefault="00806799" w:rsidP="00806799">
      <w:p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This appendix provides comprehensive evaluation criteria maps that integrate the 2025 ELA/ELD Instructional Materials Follow-up Adoption guidance with the established criteria from the 201</w:t>
      </w:r>
      <w:r w:rsidR="006C1529" w:rsidRPr="000920EC">
        <w:rPr>
          <w:rFonts w:eastAsia="Times New Roman"/>
          <w:color w:val="auto"/>
          <w:szCs w:val="24"/>
          <w:lang w:val="en-US"/>
        </w:rPr>
        <w:t>5</w:t>
      </w:r>
      <w:r w:rsidRPr="000920EC">
        <w:rPr>
          <w:rFonts w:eastAsia="Times New Roman"/>
          <w:color w:val="auto"/>
          <w:szCs w:val="24"/>
          <w:lang w:val="en-US"/>
        </w:rPr>
        <w:t xml:space="preserve"> adoption. These updated maps are designed to support publishers, content developers, and reviewers in evaluating instructional materials submissions across all program types.</w:t>
      </w:r>
    </w:p>
    <w:p w14:paraId="14322CB8" w14:textId="60ED8B82" w:rsidR="00806799" w:rsidRPr="000920EC" w:rsidRDefault="00806799" w:rsidP="00806799">
      <w:p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The evaluation criteria maps in this appendix cover</w:t>
      </w:r>
      <w:r w:rsidR="00451F3D" w:rsidRPr="000920EC">
        <w:rPr>
          <w:rFonts w:eastAsia="Times New Roman"/>
          <w:color w:val="auto"/>
          <w:szCs w:val="24"/>
          <w:lang w:val="en-US"/>
        </w:rPr>
        <w:t xml:space="preserve"> the following</w:t>
      </w:r>
      <w:r w:rsidRPr="000920EC">
        <w:rPr>
          <w:rFonts w:eastAsia="Times New Roman"/>
          <w:color w:val="auto"/>
          <w:szCs w:val="24"/>
          <w:lang w:val="en-US"/>
        </w:rPr>
        <w:t>:</w:t>
      </w:r>
    </w:p>
    <w:p w14:paraId="63EA3E1F" w14:textId="556B3F57" w:rsidR="00806799" w:rsidRPr="000920EC" w:rsidRDefault="00806799" w:rsidP="00806799">
      <w:pPr>
        <w:numPr>
          <w:ilvl w:val="0"/>
          <w:numId w:val="68"/>
        </w:num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 xml:space="preserve">Program </w:t>
      </w:r>
      <w:r w:rsidR="006C1529" w:rsidRPr="000920EC">
        <w:rPr>
          <w:rFonts w:eastAsia="Times New Roman"/>
          <w:color w:val="auto"/>
          <w:szCs w:val="24"/>
          <w:lang w:val="en-US"/>
        </w:rPr>
        <w:t xml:space="preserve">Type </w:t>
      </w:r>
      <w:r w:rsidRPr="000920EC">
        <w:rPr>
          <w:rFonts w:eastAsia="Times New Roman"/>
          <w:color w:val="auto"/>
          <w:szCs w:val="24"/>
          <w:lang w:val="en-US"/>
        </w:rPr>
        <w:t>1: Basic ELA (K</w:t>
      </w:r>
      <w:r w:rsidR="00451F3D" w:rsidRPr="000920EC">
        <w:rPr>
          <w:rFonts w:eastAsia="Times New Roman"/>
          <w:color w:val="auto"/>
          <w:szCs w:val="24"/>
          <w:lang w:val="en-US"/>
        </w:rPr>
        <w:t>–</w:t>
      </w:r>
      <w:r w:rsidRPr="000920EC">
        <w:rPr>
          <w:rFonts w:eastAsia="Times New Roman"/>
          <w:color w:val="auto"/>
          <w:szCs w:val="24"/>
          <w:lang w:val="en-US"/>
        </w:rPr>
        <w:t>8)</w:t>
      </w:r>
    </w:p>
    <w:p w14:paraId="2C5E1CB4" w14:textId="4A5203D0" w:rsidR="00806799" w:rsidRPr="000920EC" w:rsidRDefault="00806799" w:rsidP="00806799">
      <w:pPr>
        <w:numPr>
          <w:ilvl w:val="0"/>
          <w:numId w:val="68"/>
        </w:num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 xml:space="preserve">Program </w:t>
      </w:r>
      <w:r w:rsidR="006C1529" w:rsidRPr="000920EC">
        <w:rPr>
          <w:rFonts w:eastAsia="Times New Roman"/>
          <w:color w:val="auto"/>
          <w:szCs w:val="24"/>
          <w:lang w:val="en-US"/>
        </w:rPr>
        <w:t xml:space="preserve">Type </w:t>
      </w:r>
      <w:r w:rsidRPr="000920EC">
        <w:rPr>
          <w:rFonts w:eastAsia="Times New Roman"/>
          <w:color w:val="auto"/>
          <w:szCs w:val="24"/>
          <w:lang w:val="en-US"/>
        </w:rPr>
        <w:t>2: Basic ELA/ELD (K</w:t>
      </w:r>
      <w:r w:rsidR="00451F3D" w:rsidRPr="000920EC">
        <w:rPr>
          <w:rFonts w:eastAsia="Times New Roman"/>
          <w:color w:val="auto"/>
          <w:szCs w:val="24"/>
          <w:lang w:val="en-US"/>
        </w:rPr>
        <w:t>–</w:t>
      </w:r>
      <w:r w:rsidRPr="000920EC">
        <w:rPr>
          <w:rFonts w:eastAsia="Times New Roman"/>
          <w:color w:val="auto"/>
          <w:szCs w:val="24"/>
          <w:lang w:val="en-US"/>
        </w:rPr>
        <w:t>8)</w:t>
      </w:r>
    </w:p>
    <w:p w14:paraId="317FFF61" w14:textId="6F9F28FD" w:rsidR="00806799" w:rsidRPr="000920EC" w:rsidRDefault="00806799" w:rsidP="00806799">
      <w:pPr>
        <w:numPr>
          <w:ilvl w:val="0"/>
          <w:numId w:val="68"/>
        </w:num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 xml:space="preserve">Program </w:t>
      </w:r>
      <w:r w:rsidR="006C1529" w:rsidRPr="000920EC">
        <w:rPr>
          <w:rFonts w:eastAsia="Times New Roman"/>
          <w:color w:val="auto"/>
          <w:szCs w:val="24"/>
          <w:lang w:val="en-US"/>
        </w:rPr>
        <w:t xml:space="preserve">Type </w:t>
      </w:r>
      <w:r w:rsidRPr="000920EC">
        <w:rPr>
          <w:rFonts w:eastAsia="Times New Roman"/>
          <w:color w:val="auto"/>
          <w:szCs w:val="24"/>
          <w:lang w:val="en-US"/>
        </w:rPr>
        <w:t>3: Basic Biliteracy (K</w:t>
      </w:r>
      <w:r w:rsidR="00451F3D" w:rsidRPr="000920EC">
        <w:rPr>
          <w:rFonts w:eastAsia="Times New Roman"/>
          <w:color w:val="auto"/>
          <w:szCs w:val="24"/>
          <w:lang w:val="en-US"/>
        </w:rPr>
        <w:t>–</w:t>
      </w:r>
      <w:r w:rsidRPr="000920EC">
        <w:rPr>
          <w:rFonts w:eastAsia="Times New Roman"/>
          <w:color w:val="auto"/>
          <w:szCs w:val="24"/>
          <w:lang w:val="en-US"/>
        </w:rPr>
        <w:t>8)</w:t>
      </w:r>
    </w:p>
    <w:p w14:paraId="16750BDA" w14:textId="36BA9B8C" w:rsidR="00806799" w:rsidRPr="000920EC" w:rsidRDefault="00806799" w:rsidP="00806799">
      <w:pPr>
        <w:numPr>
          <w:ilvl w:val="0"/>
          <w:numId w:val="68"/>
        </w:num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 xml:space="preserve">Program </w:t>
      </w:r>
      <w:r w:rsidR="006C1529" w:rsidRPr="000920EC">
        <w:rPr>
          <w:rFonts w:eastAsia="Times New Roman"/>
          <w:color w:val="auto"/>
          <w:szCs w:val="24"/>
          <w:lang w:val="en-US"/>
        </w:rPr>
        <w:t xml:space="preserve">Type </w:t>
      </w:r>
      <w:r w:rsidRPr="000920EC">
        <w:rPr>
          <w:rFonts w:eastAsia="Times New Roman"/>
          <w:color w:val="auto"/>
          <w:szCs w:val="24"/>
          <w:lang w:val="en-US"/>
        </w:rPr>
        <w:t>4: Intensive Intervention ELA (1</w:t>
      </w:r>
      <w:r w:rsidR="00451F3D" w:rsidRPr="000920EC">
        <w:rPr>
          <w:rFonts w:eastAsia="Times New Roman"/>
          <w:color w:val="auto"/>
          <w:szCs w:val="24"/>
          <w:lang w:val="en-US"/>
        </w:rPr>
        <w:t>–</w:t>
      </w:r>
      <w:r w:rsidRPr="000920EC">
        <w:rPr>
          <w:rFonts w:eastAsia="Times New Roman"/>
          <w:color w:val="auto"/>
          <w:szCs w:val="24"/>
          <w:lang w:val="en-US"/>
        </w:rPr>
        <w:t>8)</w:t>
      </w:r>
    </w:p>
    <w:p w14:paraId="235454FB" w14:textId="6D3209DE" w:rsidR="00806799" w:rsidRPr="000920EC" w:rsidRDefault="00806799" w:rsidP="00806799">
      <w:pPr>
        <w:numPr>
          <w:ilvl w:val="0"/>
          <w:numId w:val="68"/>
        </w:num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 xml:space="preserve">Program </w:t>
      </w:r>
      <w:r w:rsidR="006C1529" w:rsidRPr="000920EC">
        <w:rPr>
          <w:rFonts w:eastAsia="Times New Roman"/>
          <w:color w:val="auto"/>
          <w:szCs w:val="24"/>
          <w:lang w:val="en-US"/>
        </w:rPr>
        <w:t xml:space="preserve">Type </w:t>
      </w:r>
      <w:r w:rsidRPr="000920EC">
        <w:rPr>
          <w:rFonts w:eastAsia="Times New Roman"/>
          <w:color w:val="auto"/>
          <w:szCs w:val="24"/>
          <w:lang w:val="en-US"/>
        </w:rPr>
        <w:t>5: Specialized ELD (</w:t>
      </w:r>
      <w:r w:rsidR="006E685C" w:rsidRPr="000920EC">
        <w:rPr>
          <w:rFonts w:eastAsia="Times New Roman"/>
          <w:color w:val="auto"/>
          <w:szCs w:val="24"/>
          <w:lang w:val="en-US"/>
        </w:rPr>
        <w:t>4</w:t>
      </w:r>
      <w:r w:rsidR="00451F3D" w:rsidRPr="000920EC">
        <w:rPr>
          <w:rFonts w:eastAsia="Times New Roman"/>
          <w:color w:val="auto"/>
          <w:szCs w:val="24"/>
          <w:lang w:val="en-US"/>
        </w:rPr>
        <w:t>–</w:t>
      </w:r>
      <w:r w:rsidRPr="000920EC">
        <w:rPr>
          <w:rFonts w:eastAsia="Times New Roman"/>
          <w:color w:val="auto"/>
          <w:szCs w:val="24"/>
          <w:lang w:val="en-US"/>
        </w:rPr>
        <w:t>8)</w:t>
      </w:r>
    </w:p>
    <w:p w14:paraId="754CF028" w14:textId="33B16BE1" w:rsidR="00806799" w:rsidRPr="000920EC" w:rsidRDefault="00806799" w:rsidP="00806799">
      <w:p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Each map preserves the complete criteria from the 201</w:t>
      </w:r>
      <w:r w:rsidR="006C1529" w:rsidRPr="000920EC">
        <w:rPr>
          <w:rFonts w:eastAsia="Times New Roman"/>
          <w:color w:val="auto"/>
          <w:szCs w:val="24"/>
          <w:lang w:val="en-US"/>
        </w:rPr>
        <w:t>5</w:t>
      </w:r>
      <w:r w:rsidRPr="000920EC">
        <w:rPr>
          <w:rFonts w:eastAsia="Times New Roman"/>
          <w:color w:val="auto"/>
          <w:szCs w:val="24"/>
          <w:lang w:val="en-US"/>
        </w:rPr>
        <w:t xml:space="preserve"> ELA/ELD Adoption while incorporating 2025 guidance modifications directly below applicable criteria. This integrated format ensures evaluation that conforms with both the established ELA/ELD Framework and current legislative requirements from AB 121 and AB 1454.</w:t>
      </w:r>
    </w:p>
    <w:p w14:paraId="23A6199B" w14:textId="388475AC" w:rsidR="00806799" w:rsidRPr="000920EC" w:rsidRDefault="00806799" w:rsidP="00806799">
      <w:p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The 2025 guidance appears in clearly marked sections beneath relevant 201</w:t>
      </w:r>
      <w:r w:rsidR="006C1529" w:rsidRPr="000920EC">
        <w:rPr>
          <w:rFonts w:eastAsia="Times New Roman"/>
          <w:color w:val="auto"/>
          <w:szCs w:val="24"/>
          <w:lang w:val="en-US"/>
        </w:rPr>
        <w:t>5</w:t>
      </w:r>
      <w:r w:rsidRPr="000920EC">
        <w:rPr>
          <w:rFonts w:eastAsia="Times New Roman"/>
          <w:color w:val="auto"/>
          <w:szCs w:val="24"/>
          <w:lang w:val="en-US"/>
        </w:rPr>
        <w:t xml:space="preserve"> criteria, allowing reviewers to</w:t>
      </w:r>
    </w:p>
    <w:p w14:paraId="36311884" w14:textId="4CA326A5" w:rsidR="00806799" w:rsidRPr="000920EC" w:rsidRDefault="00451F3D" w:rsidP="00806799">
      <w:pPr>
        <w:numPr>
          <w:ilvl w:val="0"/>
          <w:numId w:val="69"/>
        </w:num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maintain continuity with established standards</w:t>
      </w:r>
      <w:r w:rsidR="006C1529" w:rsidRPr="000920EC">
        <w:rPr>
          <w:rFonts w:eastAsia="Times New Roman"/>
          <w:color w:val="auto"/>
          <w:szCs w:val="24"/>
          <w:lang w:val="en-US"/>
        </w:rPr>
        <w:t>,</w:t>
      </w:r>
    </w:p>
    <w:p w14:paraId="14864531" w14:textId="2A0E55A5" w:rsidR="00806799" w:rsidRPr="000920EC" w:rsidRDefault="00451F3D" w:rsidP="00806799">
      <w:pPr>
        <w:numPr>
          <w:ilvl w:val="0"/>
          <w:numId w:val="69"/>
        </w:num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identify specific enhancements based on current research</w:t>
      </w:r>
      <w:r w:rsidR="006C1529" w:rsidRPr="000920EC">
        <w:rPr>
          <w:rFonts w:eastAsia="Times New Roman"/>
          <w:color w:val="auto"/>
          <w:szCs w:val="24"/>
          <w:lang w:val="en-US"/>
        </w:rPr>
        <w:t>,</w:t>
      </w:r>
    </w:p>
    <w:p w14:paraId="7E1915FB" w14:textId="02F85C48" w:rsidR="00806799" w:rsidRPr="000920EC" w:rsidRDefault="00451F3D" w:rsidP="00806799">
      <w:pPr>
        <w:numPr>
          <w:ilvl w:val="0"/>
          <w:numId w:val="69"/>
        </w:num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 xml:space="preserve">understand how </w:t>
      </w:r>
      <w:r w:rsidR="006C1529" w:rsidRPr="000920EC">
        <w:rPr>
          <w:rFonts w:eastAsia="Times New Roman"/>
          <w:color w:val="auto"/>
          <w:szCs w:val="24"/>
          <w:lang w:val="en-US"/>
        </w:rPr>
        <w:t xml:space="preserve">the </w:t>
      </w:r>
      <w:r w:rsidRPr="000920EC">
        <w:rPr>
          <w:rFonts w:eastAsia="Times New Roman"/>
          <w:color w:val="auto"/>
          <w:szCs w:val="24"/>
          <w:lang w:val="en-US"/>
        </w:rPr>
        <w:t>subset approach submissions should be evaluated</w:t>
      </w:r>
      <w:r w:rsidR="006C1529" w:rsidRPr="000920EC">
        <w:rPr>
          <w:rFonts w:eastAsia="Times New Roman"/>
          <w:color w:val="auto"/>
          <w:szCs w:val="24"/>
          <w:lang w:val="en-US"/>
        </w:rPr>
        <w:t>,</w:t>
      </w:r>
      <w:r w:rsidRPr="000920EC">
        <w:rPr>
          <w:rFonts w:eastAsia="Times New Roman"/>
          <w:color w:val="auto"/>
          <w:szCs w:val="24"/>
          <w:lang w:val="en-US"/>
        </w:rPr>
        <w:t xml:space="preserve"> and</w:t>
      </w:r>
    </w:p>
    <w:p w14:paraId="236D2C55" w14:textId="2AFB3A57" w:rsidR="00806799" w:rsidRPr="000920EC" w:rsidRDefault="00451F3D" w:rsidP="00806799">
      <w:pPr>
        <w:numPr>
          <w:ilvl w:val="0"/>
          <w:numId w:val="69"/>
        </w:num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apply updated requirements for foundational skills instruction.</w:t>
      </w:r>
    </w:p>
    <w:p w14:paraId="2E4A6CF5" w14:textId="0CF8F89F" w:rsidR="00806799" w:rsidRPr="000920EC" w:rsidRDefault="00806799" w:rsidP="00806799">
      <w:p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Not all original 201</w:t>
      </w:r>
      <w:r w:rsidR="006C1529" w:rsidRPr="000920EC">
        <w:rPr>
          <w:rFonts w:eastAsia="Times New Roman"/>
          <w:color w:val="auto"/>
          <w:szCs w:val="24"/>
          <w:lang w:val="en-US"/>
        </w:rPr>
        <w:t>5</w:t>
      </w:r>
      <w:r w:rsidRPr="000920EC">
        <w:rPr>
          <w:rFonts w:eastAsia="Times New Roman"/>
          <w:color w:val="auto"/>
          <w:szCs w:val="24"/>
          <w:lang w:val="en-US"/>
        </w:rPr>
        <w:t xml:space="preserve"> criteria include 2025 modifications—only those sections requiring updates based on evolving educational research, legislative changes, and lessons learned from the previous adoption cycle. Where the subset approach creates new evaluation considerations, additional guidance clarifies how partial programs will be assessed for depth and quality within their designated scope.</w:t>
      </w:r>
    </w:p>
    <w:p w14:paraId="7842AFB1" w14:textId="77777777" w:rsidR="00806799" w:rsidRPr="000920EC" w:rsidRDefault="00806799" w:rsidP="00806799">
      <w:pPr>
        <w:spacing w:before="100" w:beforeAutospacing="1" w:after="100" w:afterAutospacing="1" w:line="240" w:lineRule="auto"/>
        <w:rPr>
          <w:rFonts w:eastAsia="Times New Roman"/>
          <w:color w:val="auto"/>
          <w:szCs w:val="24"/>
          <w:lang w:val="en-US"/>
        </w:rPr>
      </w:pPr>
      <w:r w:rsidRPr="000920EC">
        <w:rPr>
          <w:rFonts w:eastAsia="Times New Roman"/>
          <w:color w:val="auto"/>
          <w:szCs w:val="24"/>
          <w:lang w:val="en-US"/>
        </w:rPr>
        <w:t>Publishers and content developers should use the map corresponding to their program type and complete the citation column with specific references to where each applicable standard and criterion is addressed in their materials. Programs submitted under the subset approach are evaluated only on the criteria relevant to their declared scope, while comprehensive programs must address all criteria within their program category.</w:t>
      </w:r>
    </w:p>
    <w:p w14:paraId="6DA24A54" w14:textId="77777777" w:rsidR="00806799" w:rsidRPr="000920EC" w:rsidRDefault="00806799" w:rsidP="00806799">
      <w:pPr>
        <w:spacing w:before="0" w:after="160" w:line="278" w:lineRule="auto"/>
        <w:rPr>
          <w:rFonts w:eastAsia="Times New Roman"/>
          <w:color w:val="auto"/>
          <w:szCs w:val="24"/>
          <w:lang w:val="en-US"/>
        </w:rPr>
      </w:pPr>
      <w:r w:rsidRPr="000920EC">
        <w:rPr>
          <w:rFonts w:eastAsia="Times New Roman"/>
          <w:color w:val="auto"/>
          <w:szCs w:val="24"/>
          <w:lang w:val="en-US"/>
        </w:rPr>
        <w:t xml:space="preserve">For guidance on determining which program type applies and understanding submission requirements, including subset approach options, refer to Parts II and III of this </w:t>
      </w:r>
      <w:proofErr w:type="gramStart"/>
      <w:r w:rsidRPr="000920EC">
        <w:rPr>
          <w:rFonts w:eastAsia="Times New Roman"/>
          <w:color w:val="auto"/>
          <w:szCs w:val="24"/>
          <w:lang w:val="en-US"/>
        </w:rPr>
        <w:t>document</w:t>
      </w:r>
      <w:proofErr w:type="gramEnd"/>
      <w:r w:rsidRPr="000920EC">
        <w:rPr>
          <w:rFonts w:eastAsia="Times New Roman"/>
          <w:color w:val="auto"/>
          <w:szCs w:val="24"/>
          <w:lang w:val="en-US"/>
        </w:rPr>
        <w:t>.</w:t>
      </w:r>
    </w:p>
    <w:p w14:paraId="2D09E41C" w14:textId="3F609D50" w:rsidR="00806799" w:rsidRPr="000920EC" w:rsidRDefault="00806799" w:rsidP="00806799">
      <w:pPr>
        <w:spacing w:before="0" w:after="160" w:line="278" w:lineRule="auto"/>
        <w:rPr>
          <w:rFonts w:eastAsia="Times New Roman" w:cstheme="majorBidi"/>
          <w:kern w:val="2"/>
          <w:sz w:val="40"/>
          <w:szCs w:val="40"/>
          <w:lang w:val="en-US"/>
          <w14:ligatures w14:val="standardContextual"/>
        </w:rPr>
      </w:pPr>
      <w:r w:rsidRPr="000920EC">
        <w:rPr>
          <w:rFonts w:eastAsia="Times New Roman"/>
          <w:color w:val="000000"/>
          <w:szCs w:val="24"/>
          <w:lang w:val="en-US"/>
        </w:rPr>
        <w:lastRenderedPageBreak/>
        <w:t>The Updated Evaluation Criteria Maps for Programs 1</w:t>
      </w:r>
      <w:r w:rsidR="00451F3D" w:rsidRPr="000920EC">
        <w:rPr>
          <w:rFonts w:eastAsia="Times New Roman"/>
          <w:color w:val="000000"/>
          <w:szCs w:val="24"/>
          <w:lang w:val="en-US"/>
        </w:rPr>
        <w:t>–</w:t>
      </w:r>
      <w:r w:rsidRPr="000920EC">
        <w:rPr>
          <w:rFonts w:eastAsia="Times New Roman"/>
          <w:color w:val="000000"/>
          <w:szCs w:val="24"/>
          <w:lang w:val="en-US"/>
        </w:rPr>
        <w:t>5 can be found on the CDE web</w:t>
      </w:r>
      <w:r w:rsidR="00451F3D" w:rsidRPr="000920EC">
        <w:rPr>
          <w:rFonts w:eastAsia="Times New Roman"/>
          <w:color w:val="000000"/>
          <w:szCs w:val="24"/>
          <w:lang w:val="en-US"/>
        </w:rPr>
        <w:t xml:space="preserve"> </w:t>
      </w:r>
      <w:r w:rsidRPr="000920EC">
        <w:rPr>
          <w:rFonts w:eastAsia="Times New Roman"/>
          <w:color w:val="000000"/>
          <w:szCs w:val="24"/>
          <w:lang w:val="en-US"/>
        </w:rPr>
        <w:t xml:space="preserve">page </w:t>
      </w:r>
      <w:r w:rsidR="00451F3D" w:rsidRPr="000920EC">
        <w:rPr>
          <w:rFonts w:eastAsia="Times New Roman"/>
          <w:color w:val="000000"/>
          <w:szCs w:val="24"/>
          <w:lang w:val="en-US"/>
        </w:rPr>
        <w:t xml:space="preserve">at </w:t>
      </w:r>
      <w:hyperlink r:id="rId15" w:tooltip="CDE's Instructional Materials web page for updated evaluation criteria maps" w:history="1">
        <w:r w:rsidRPr="000920EC">
          <w:rPr>
            <w:rStyle w:val="Hyperlink"/>
            <w:rFonts w:eastAsia="Times New Roman"/>
            <w:szCs w:val="24"/>
            <w:lang w:val="en-US"/>
          </w:rPr>
          <w:t>https://www.cde.ca.gov/ci/rl/im/</w:t>
        </w:r>
      </w:hyperlink>
      <w:r w:rsidRPr="000920EC">
        <w:rPr>
          <w:rFonts w:eastAsia="Times New Roman"/>
          <w:color w:val="000000"/>
          <w:szCs w:val="24"/>
          <w:lang w:val="en-US"/>
        </w:rPr>
        <w:t xml:space="preserve"> under the Publisher Tab.</w:t>
      </w:r>
      <w:r w:rsidRPr="000920EC">
        <w:rPr>
          <w:rFonts w:eastAsia="Times New Roman" w:cstheme="majorBidi"/>
          <w:kern w:val="2"/>
          <w:sz w:val="40"/>
          <w:szCs w:val="40"/>
          <w:lang w:val="en-US"/>
          <w14:ligatures w14:val="standardContextual"/>
        </w:rPr>
        <w:br w:type="page"/>
      </w:r>
    </w:p>
    <w:p w14:paraId="20E87F89" w14:textId="0C8FB34F" w:rsidR="000F7109" w:rsidRPr="000920EC" w:rsidRDefault="000F7109" w:rsidP="009C634D">
      <w:pPr>
        <w:pStyle w:val="Heading2"/>
        <w:rPr>
          <w:lang w:val="en-US"/>
        </w:rPr>
      </w:pPr>
      <w:bookmarkStart w:id="72" w:name="_Toc216439354"/>
      <w:r w:rsidRPr="000920EC">
        <w:rPr>
          <w:lang w:val="en-US"/>
        </w:rPr>
        <w:lastRenderedPageBreak/>
        <w:t xml:space="preserve">Appendix C: Transitional Kindergarten Foundation Maps and Evaluation Criteria for Program </w:t>
      </w:r>
      <w:r w:rsidR="00215017" w:rsidRPr="000920EC">
        <w:rPr>
          <w:lang w:val="en-US"/>
        </w:rPr>
        <w:t xml:space="preserve">Type </w:t>
      </w:r>
      <w:r w:rsidRPr="000920EC">
        <w:rPr>
          <w:lang w:val="en-US"/>
        </w:rPr>
        <w:t>6</w:t>
      </w:r>
      <w:bookmarkEnd w:id="69"/>
      <w:bookmarkEnd w:id="72"/>
    </w:p>
    <w:p w14:paraId="12715F72" w14:textId="77777777" w:rsidR="000F7109" w:rsidRPr="000920EC" w:rsidRDefault="000F7109" w:rsidP="002209C6">
      <w:pPr>
        <w:pStyle w:val="Heading3"/>
        <w:rPr>
          <w:lang w:val="en-US"/>
        </w:rPr>
      </w:pPr>
      <w:bookmarkStart w:id="73" w:name="_Toc216439355"/>
      <w:r w:rsidRPr="000920EC">
        <w:rPr>
          <w:lang w:val="en-US"/>
        </w:rPr>
        <w:t>Transitional Kindergarten (TK), including Basic ELA TK, Basic ELA/ELD TK, Basic Biliteracy TK</w:t>
      </w:r>
      <w:bookmarkEnd w:id="73"/>
    </w:p>
    <w:p w14:paraId="2267667E" w14:textId="28CF7157" w:rsidR="000F7109" w:rsidRPr="000920EC" w:rsidRDefault="000F7109" w:rsidP="000F7109">
      <w:pPr>
        <w:spacing w:before="100" w:beforeAutospacing="1" w:after="100" w:afterAutospacing="1"/>
        <w:rPr>
          <w:szCs w:val="24"/>
          <w:lang w:val="en-US"/>
        </w:rPr>
      </w:pPr>
      <w:r w:rsidRPr="000920EC">
        <w:rPr>
          <w:szCs w:val="24"/>
          <w:lang w:val="en-US"/>
        </w:rPr>
        <w:t xml:space="preserve">This appendix provides comprehensive evaluation criteria and foundation alignment maps specifically designed for Program </w:t>
      </w:r>
      <w:r w:rsidR="00215017" w:rsidRPr="000920EC">
        <w:rPr>
          <w:szCs w:val="24"/>
          <w:lang w:val="en-US"/>
        </w:rPr>
        <w:t xml:space="preserve">Type </w:t>
      </w:r>
      <w:r w:rsidRPr="000920EC">
        <w:rPr>
          <w:szCs w:val="24"/>
          <w:lang w:val="en-US"/>
        </w:rPr>
        <w:t xml:space="preserve">6: Transitional </w:t>
      </w:r>
      <w:r w:rsidR="006C1529" w:rsidRPr="000920EC">
        <w:rPr>
          <w:szCs w:val="24"/>
          <w:lang w:val="en-US"/>
        </w:rPr>
        <w:t>K</w:t>
      </w:r>
      <w:r w:rsidRPr="000920EC">
        <w:rPr>
          <w:szCs w:val="24"/>
          <w:lang w:val="en-US"/>
        </w:rPr>
        <w:t xml:space="preserve">indergarten (TK), including Program </w:t>
      </w:r>
      <w:r w:rsidR="00215017" w:rsidRPr="000920EC">
        <w:rPr>
          <w:szCs w:val="24"/>
          <w:lang w:val="en-US"/>
        </w:rPr>
        <w:t xml:space="preserve">Type </w:t>
      </w:r>
      <w:r w:rsidRPr="000920EC">
        <w:rPr>
          <w:szCs w:val="24"/>
          <w:lang w:val="en-US"/>
        </w:rPr>
        <w:t xml:space="preserve">6.1 Basic ELA TK, Program </w:t>
      </w:r>
      <w:r w:rsidR="00215017" w:rsidRPr="000920EC">
        <w:rPr>
          <w:szCs w:val="24"/>
          <w:lang w:val="en-US"/>
        </w:rPr>
        <w:t xml:space="preserve">Type </w:t>
      </w:r>
      <w:r w:rsidRPr="000920EC">
        <w:rPr>
          <w:szCs w:val="24"/>
          <w:lang w:val="en-US"/>
        </w:rPr>
        <w:t xml:space="preserve">6.2 Basic ELA/ELD TK, and Program </w:t>
      </w:r>
      <w:r w:rsidR="00215017" w:rsidRPr="000920EC">
        <w:rPr>
          <w:szCs w:val="24"/>
          <w:lang w:val="en-US"/>
        </w:rPr>
        <w:t xml:space="preserve">Type </w:t>
      </w:r>
      <w:r w:rsidRPr="000920EC">
        <w:rPr>
          <w:szCs w:val="24"/>
          <w:lang w:val="en-US"/>
        </w:rPr>
        <w:t xml:space="preserve">6.3 Basic Biliteracy TK. These tools, aligned with the </w:t>
      </w:r>
      <w:r w:rsidRPr="000920EC">
        <w:rPr>
          <w:i/>
          <w:iCs/>
          <w:szCs w:val="24"/>
          <w:lang w:val="en-US"/>
        </w:rPr>
        <w:t xml:space="preserve">California </w:t>
      </w:r>
      <w:r w:rsidRPr="000920EC">
        <w:rPr>
          <w:i/>
          <w:iCs/>
          <w:kern w:val="2"/>
          <w:szCs w:val="24"/>
          <w:lang w:val="en-US"/>
          <w14:ligatures w14:val="standardContextual"/>
        </w:rPr>
        <w:t>Preschool/Transitional Kindergarten Learning Foundations</w:t>
      </w:r>
      <w:r w:rsidRPr="000920EC">
        <w:rPr>
          <w:kern w:val="2"/>
          <w:szCs w:val="24"/>
          <w:lang w:val="en-US"/>
          <w14:ligatures w14:val="standardContextual"/>
        </w:rPr>
        <w:t xml:space="preserve"> (</w:t>
      </w:r>
      <w:r w:rsidRPr="000920EC">
        <w:rPr>
          <w:i/>
          <w:iCs/>
          <w:kern w:val="2"/>
          <w:szCs w:val="24"/>
          <w:lang w:val="en-US"/>
          <w14:ligatures w14:val="standardContextual"/>
        </w:rPr>
        <w:t>CA PTKLF</w:t>
      </w:r>
      <w:r w:rsidRPr="000920EC">
        <w:rPr>
          <w:kern w:val="2"/>
          <w:szCs w:val="24"/>
          <w:lang w:val="en-US"/>
          <w14:ligatures w14:val="standardContextual"/>
        </w:rPr>
        <w:t>),</w:t>
      </w:r>
      <w:r w:rsidRPr="000920EC">
        <w:rPr>
          <w:szCs w:val="24"/>
          <w:lang w:val="en-US"/>
        </w:rPr>
        <w:t xml:space="preserve"> support publishers, content developers, and reviewers in evaluating instructional materials submissions that serve four- and five-year-olds in their bridge year between preschool and kindergarten.</w:t>
      </w:r>
    </w:p>
    <w:p w14:paraId="73D3AD96" w14:textId="7FF91D6B" w:rsidR="000F7109" w:rsidRPr="000920EC" w:rsidRDefault="000F7109" w:rsidP="000F7109">
      <w:pPr>
        <w:spacing w:before="100" w:beforeAutospacing="1" w:after="100" w:afterAutospacing="1"/>
        <w:rPr>
          <w:szCs w:val="24"/>
          <w:lang w:val="en-US"/>
        </w:rPr>
      </w:pPr>
      <w:r w:rsidRPr="000920EC">
        <w:rPr>
          <w:szCs w:val="24"/>
          <w:lang w:val="en-US"/>
        </w:rPr>
        <w:t>The evaluation resources in this appendix include</w:t>
      </w:r>
      <w:r w:rsidR="002209C6" w:rsidRPr="000920EC">
        <w:rPr>
          <w:szCs w:val="24"/>
          <w:lang w:val="en-US"/>
        </w:rPr>
        <w:t xml:space="preserve"> the following:</w:t>
      </w:r>
    </w:p>
    <w:p w14:paraId="6254D138" w14:textId="45871DA8" w:rsidR="002209C6" w:rsidRPr="000920EC" w:rsidRDefault="002209C6" w:rsidP="002209C6">
      <w:pPr>
        <w:pStyle w:val="ListParagraph"/>
        <w:numPr>
          <w:ilvl w:val="0"/>
          <w:numId w:val="70"/>
        </w:numPr>
        <w:spacing w:before="100" w:beforeAutospacing="1"/>
        <w:rPr>
          <w:szCs w:val="24"/>
          <w:lang w:val="en-US"/>
        </w:rPr>
      </w:pPr>
      <w:r w:rsidRPr="000920EC">
        <w:rPr>
          <w:rFonts w:eastAsiaTheme="minorHAnsi"/>
          <w:bCs/>
          <w:kern w:val="2"/>
          <w:szCs w:val="24"/>
          <w:lang w:val="en-US"/>
          <w14:ligatures w14:val="standardContextual"/>
        </w:rPr>
        <w:t xml:space="preserve">ELA Foundations Map for Program </w:t>
      </w:r>
      <w:r w:rsidR="00215017" w:rsidRPr="000920EC">
        <w:rPr>
          <w:rFonts w:eastAsiaTheme="minorHAnsi"/>
          <w:bCs/>
          <w:kern w:val="2"/>
          <w:szCs w:val="24"/>
          <w:lang w:val="en-US"/>
          <w14:ligatures w14:val="standardContextual"/>
        </w:rPr>
        <w:t xml:space="preserve">Type </w:t>
      </w:r>
      <w:r w:rsidRPr="000920EC">
        <w:rPr>
          <w:rFonts w:eastAsiaTheme="minorHAnsi"/>
          <w:bCs/>
          <w:kern w:val="2"/>
          <w:szCs w:val="24"/>
          <w:lang w:val="en-US"/>
          <w14:ligatures w14:val="standardContextual"/>
        </w:rPr>
        <w:t>6: Basic ELA Transitional Kindergarten (6.1), Basic ELA/ELD Transitional Kindergarten (6.2), Basic Biliteracy Transitional Kindergarten (6.3)</w:t>
      </w:r>
    </w:p>
    <w:p w14:paraId="6E24A001" w14:textId="6697FA7D" w:rsidR="002209C6" w:rsidRPr="000920EC" w:rsidRDefault="002209C6" w:rsidP="002209C6">
      <w:pPr>
        <w:pStyle w:val="ListParagraph"/>
        <w:numPr>
          <w:ilvl w:val="0"/>
          <w:numId w:val="70"/>
        </w:numPr>
        <w:spacing w:before="100" w:beforeAutospacing="1"/>
        <w:rPr>
          <w:szCs w:val="24"/>
          <w:lang w:val="en-US"/>
        </w:rPr>
      </w:pPr>
      <w:r w:rsidRPr="000920EC">
        <w:rPr>
          <w:rFonts w:eastAsiaTheme="minorHAnsi"/>
          <w:bCs/>
          <w:kern w:val="2"/>
          <w:szCs w:val="24"/>
          <w:lang w:val="en-US"/>
          <w14:ligatures w14:val="standardContextual"/>
        </w:rPr>
        <w:t xml:space="preserve">ELD Foundations Map for Program </w:t>
      </w:r>
      <w:r w:rsidR="00215017" w:rsidRPr="000920EC">
        <w:rPr>
          <w:rFonts w:eastAsiaTheme="minorHAnsi"/>
          <w:bCs/>
          <w:kern w:val="2"/>
          <w:szCs w:val="24"/>
          <w:lang w:val="en-US"/>
          <w14:ligatures w14:val="standardContextual"/>
        </w:rPr>
        <w:t xml:space="preserve">Type </w:t>
      </w:r>
      <w:r w:rsidRPr="000920EC">
        <w:rPr>
          <w:rFonts w:eastAsiaTheme="minorHAnsi"/>
          <w:bCs/>
          <w:kern w:val="2"/>
          <w:szCs w:val="24"/>
          <w:lang w:val="en-US"/>
          <w14:ligatures w14:val="standardContextual"/>
        </w:rPr>
        <w:t>6: Basic ELA/ELD Transitional Kindergarten (6.2), Basic Biliteracy Transitional Kindergarten (6.3)</w:t>
      </w:r>
    </w:p>
    <w:p w14:paraId="1F97E546" w14:textId="471D49C8" w:rsidR="002209C6" w:rsidRPr="000920EC" w:rsidRDefault="37953B6F" w:rsidP="7AE04924">
      <w:pPr>
        <w:pStyle w:val="ListParagraph"/>
        <w:numPr>
          <w:ilvl w:val="0"/>
          <w:numId w:val="70"/>
        </w:numPr>
        <w:spacing w:before="100" w:beforeAutospacing="1"/>
        <w:rPr>
          <w:lang w:val="en-US"/>
        </w:rPr>
      </w:pPr>
      <w:r w:rsidRPr="000920EC">
        <w:rPr>
          <w:rFonts w:eastAsia="Times New Roman"/>
          <w:noProof/>
          <w:lang w:val="en-US"/>
        </w:rPr>
        <w:t>Evaluation Criteria Maps–2026 ELA/ELD Follow-Up Adoption (</w:t>
      </w:r>
      <w:r w:rsidRPr="000920EC">
        <w:rPr>
          <w:rFonts w:eastAsia="Times New Roman"/>
          <w:lang w:val="en-US"/>
        </w:rPr>
        <w:t>Program</w:t>
      </w:r>
      <w:r w:rsidR="00215017" w:rsidRPr="000920EC">
        <w:rPr>
          <w:rFonts w:eastAsia="Times New Roman"/>
          <w:lang w:val="en-US"/>
        </w:rPr>
        <w:t xml:space="preserve"> Types</w:t>
      </w:r>
      <w:r w:rsidRPr="000920EC">
        <w:rPr>
          <w:rFonts w:eastAsia="Times New Roman"/>
          <w:lang w:val="en-US"/>
        </w:rPr>
        <w:t xml:space="preserve"> 6.1, 6.2, and 6.3)</w:t>
      </w:r>
    </w:p>
    <w:p w14:paraId="717F6EDE" w14:textId="49A45B3E" w:rsidR="000F7109" w:rsidRPr="000920EC" w:rsidRDefault="000F7109" w:rsidP="000F7109">
      <w:pPr>
        <w:spacing w:before="100" w:beforeAutospacing="1" w:after="100" w:afterAutospacing="1"/>
        <w:rPr>
          <w:szCs w:val="24"/>
          <w:lang w:val="en-US"/>
        </w:rPr>
      </w:pPr>
      <w:r w:rsidRPr="000920EC">
        <w:rPr>
          <w:szCs w:val="24"/>
          <w:lang w:val="en-US"/>
        </w:rPr>
        <w:t xml:space="preserve">The foundation alignment maps provide clear connections between submitted materials and the </w:t>
      </w:r>
      <w:r w:rsidRPr="000920EC">
        <w:rPr>
          <w:i/>
          <w:iCs/>
          <w:szCs w:val="24"/>
          <w:lang w:val="en-US"/>
        </w:rPr>
        <w:t>CA PTKLF</w:t>
      </w:r>
      <w:r w:rsidRPr="000920EC">
        <w:rPr>
          <w:szCs w:val="24"/>
          <w:lang w:val="en-US"/>
        </w:rPr>
        <w:t>, particularly within the Language &amp; Literacy Development domain. While there is no requirement for integrated or designated ELD instruction in TK, it is still important to support multilingual learners’ home language development in addition to their acquisition of English, so instructional materials in TK for multilingual learner</w:t>
      </w:r>
      <w:r w:rsidR="006C1529" w:rsidRPr="000920EC">
        <w:rPr>
          <w:szCs w:val="24"/>
          <w:lang w:val="en-US"/>
        </w:rPr>
        <w:t xml:space="preserve"> students</w:t>
      </w:r>
      <w:r w:rsidRPr="000920EC">
        <w:rPr>
          <w:szCs w:val="24"/>
          <w:lang w:val="en-US"/>
        </w:rPr>
        <w:t xml:space="preserve"> should emphasize both the FLD and the ELD subdomains of the </w:t>
      </w:r>
      <w:r w:rsidRPr="000920EC">
        <w:rPr>
          <w:i/>
          <w:iCs/>
          <w:szCs w:val="24"/>
          <w:lang w:val="en-US"/>
        </w:rPr>
        <w:t>CA PTKLF</w:t>
      </w:r>
      <w:r w:rsidRPr="000920EC">
        <w:rPr>
          <w:szCs w:val="24"/>
          <w:lang w:val="en-US"/>
        </w:rPr>
        <w:t>.</w:t>
      </w:r>
    </w:p>
    <w:p w14:paraId="40CD2858" w14:textId="77777777" w:rsidR="000F7109" w:rsidRPr="000920EC" w:rsidRDefault="000F7109" w:rsidP="000F7109">
      <w:pPr>
        <w:spacing w:before="100" w:beforeAutospacing="1" w:after="100" w:afterAutospacing="1"/>
        <w:rPr>
          <w:szCs w:val="24"/>
          <w:lang w:val="en-US"/>
        </w:rPr>
      </w:pPr>
      <w:r w:rsidRPr="000920EC">
        <w:rPr>
          <w:szCs w:val="24"/>
          <w:lang w:val="en-US"/>
        </w:rPr>
        <w:t xml:space="preserve">Publishers and content developers should complete the citation columns with specific references to where each applicable foundation and criterion is addressed in their materials. While publishers may submit a comprehensive curriculum for TK that addresses multiple domains (e.g., math, social–emotional development, science, literacy, etc.), evaluation focuses solely on language and literacy components aligned with the </w:t>
      </w:r>
      <w:r w:rsidRPr="000920EC">
        <w:rPr>
          <w:i/>
          <w:iCs/>
          <w:szCs w:val="24"/>
          <w:lang w:val="en-US"/>
        </w:rPr>
        <w:t>CA PTKLF</w:t>
      </w:r>
      <w:r w:rsidRPr="000920EC">
        <w:rPr>
          <w:szCs w:val="24"/>
          <w:lang w:val="en-US"/>
        </w:rPr>
        <w:t>.</w:t>
      </w:r>
    </w:p>
    <w:p w14:paraId="11F6D8C3" w14:textId="39886015" w:rsidR="000F7109" w:rsidRPr="000920EC" w:rsidRDefault="000F7109" w:rsidP="006F0832">
      <w:pPr>
        <w:spacing w:before="0"/>
        <w:rPr>
          <w:szCs w:val="24"/>
          <w:lang w:val="en-US"/>
        </w:rPr>
      </w:pPr>
      <w:r w:rsidRPr="000920EC">
        <w:rPr>
          <w:szCs w:val="24"/>
          <w:lang w:val="en-US"/>
        </w:rPr>
        <w:lastRenderedPageBreak/>
        <w:t xml:space="preserve">For guidance on Program </w:t>
      </w:r>
      <w:r w:rsidR="00215017" w:rsidRPr="000920EC">
        <w:rPr>
          <w:szCs w:val="24"/>
          <w:lang w:val="en-US"/>
        </w:rPr>
        <w:t xml:space="preserve">Type </w:t>
      </w:r>
      <w:r w:rsidRPr="000920EC">
        <w:rPr>
          <w:szCs w:val="24"/>
          <w:lang w:val="en-US"/>
        </w:rPr>
        <w:t xml:space="preserve">6 submission requirements and understanding how TK materials integrate with or stand apart from kindergarten through grade eight programs, refer to Parts II and III of this </w:t>
      </w:r>
      <w:proofErr w:type="gramStart"/>
      <w:r w:rsidRPr="000920EC">
        <w:rPr>
          <w:szCs w:val="24"/>
          <w:lang w:val="en-US"/>
        </w:rPr>
        <w:t>document</w:t>
      </w:r>
      <w:proofErr w:type="gramEnd"/>
      <w:r w:rsidRPr="000920EC">
        <w:rPr>
          <w:szCs w:val="24"/>
          <w:lang w:val="en-US"/>
        </w:rPr>
        <w:t>.</w:t>
      </w:r>
    </w:p>
    <w:p w14:paraId="479F6180" w14:textId="73A5CDF0" w:rsidR="00806799" w:rsidRPr="000920EC" w:rsidRDefault="000F7109" w:rsidP="000F7109">
      <w:pPr>
        <w:spacing w:before="0" w:after="0"/>
        <w:rPr>
          <w:szCs w:val="24"/>
          <w:lang w:val="en-US"/>
        </w:rPr>
      </w:pPr>
      <w:r w:rsidRPr="000920EC">
        <w:rPr>
          <w:szCs w:val="24"/>
          <w:lang w:val="en-US"/>
        </w:rPr>
        <w:t>The Transitional Kindergarten Foundation Maps and Evaluation Criteria for Program</w:t>
      </w:r>
      <w:r w:rsidR="00215017" w:rsidRPr="000920EC">
        <w:rPr>
          <w:szCs w:val="24"/>
          <w:lang w:val="en-US"/>
        </w:rPr>
        <w:t xml:space="preserve"> Type</w:t>
      </w:r>
      <w:r w:rsidRPr="000920EC">
        <w:rPr>
          <w:szCs w:val="24"/>
          <w:lang w:val="en-US"/>
        </w:rPr>
        <w:t xml:space="preserve"> 6 can be found on the CDE web</w:t>
      </w:r>
      <w:r w:rsidR="006F0832" w:rsidRPr="000920EC">
        <w:rPr>
          <w:szCs w:val="24"/>
          <w:lang w:val="en-US"/>
        </w:rPr>
        <w:t xml:space="preserve"> </w:t>
      </w:r>
      <w:r w:rsidRPr="000920EC">
        <w:rPr>
          <w:szCs w:val="24"/>
          <w:lang w:val="en-US"/>
        </w:rPr>
        <w:t xml:space="preserve">page </w:t>
      </w:r>
      <w:r w:rsidR="006F0832" w:rsidRPr="000920EC">
        <w:rPr>
          <w:szCs w:val="24"/>
          <w:lang w:val="en-US"/>
        </w:rPr>
        <w:t>at</w:t>
      </w:r>
      <w:r w:rsidRPr="000920EC">
        <w:rPr>
          <w:szCs w:val="24"/>
          <w:lang w:val="en-US"/>
        </w:rPr>
        <w:t xml:space="preserve"> </w:t>
      </w:r>
      <w:hyperlink r:id="rId16" w:tooltip="CDE's ELA/ELD Instructional Materials web page for foundation maps and criteria" w:history="1">
        <w:r w:rsidRPr="000920EC">
          <w:rPr>
            <w:rStyle w:val="Hyperlink"/>
            <w:szCs w:val="24"/>
            <w:lang w:val="en-US"/>
          </w:rPr>
          <w:t>https://www.cde.ca.gov/ci/rl/im/</w:t>
        </w:r>
      </w:hyperlink>
      <w:r w:rsidRPr="000920EC">
        <w:rPr>
          <w:szCs w:val="24"/>
          <w:lang w:val="en-US"/>
        </w:rPr>
        <w:t xml:space="preserve"> under the Publisher Tab.</w:t>
      </w:r>
    </w:p>
    <w:p w14:paraId="322D6E67" w14:textId="77777777" w:rsidR="000F7109" w:rsidRPr="000920EC" w:rsidRDefault="000F7109" w:rsidP="000F7109">
      <w:pPr>
        <w:spacing w:before="0" w:after="0"/>
        <w:rPr>
          <w:szCs w:val="24"/>
          <w:lang w:val="en-US"/>
        </w:rPr>
      </w:pPr>
    </w:p>
    <w:p w14:paraId="59D2412C" w14:textId="19918ED0" w:rsidR="000F7109" w:rsidRPr="000920EC" w:rsidRDefault="000F7109" w:rsidP="000F7109">
      <w:pPr>
        <w:spacing w:before="0" w:after="0"/>
        <w:rPr>
          <w:rFonts w:eastAsia="Times New Roman"/>
          <w:color w:val="000000"/>
          <w:szCs w:val="24"/>
          <w:lang w:val="en-US"/>
        </w:rPr>
        <w:sectPr w:rsidR="000F7109" w:rsidRPr="000920EC" w:rsidSect="0004395B">
          <w:pgSz w:w="12240" w:h="15840"/>
          <w:pgMar w:top="1440" w:right="1440" w:bottom="1440" w:left="1440" w:header="720" w:footer="720" w:gutter="0"/>
          <w:cols w:space="720"/>
        </w:sectPr>
      </w:pPr>
    </w:p>
    <w:p w14:paraId="13C50999" w14:textId="64E3E541" w:rsidR="00EA525C" w:rsidRPr="000920EC" w:rsidRDefault="00EA525C" w:rsidP="002209C6">
      <w:pPr>
        <w:pStyle w:val="Heading2"/>
      </w:pPr>
      <w:bookmarkStart w:id="74" w:name="_Toc216439356"/>
      <w:r w:rsidRPr="000920EC">
        <w:lastRenderedPageBreak/>
        <w:t>References</w:t>
      </w:r>
      <w:bookmarkEnd w:id="74"/>
    </w:p>
    <w:p w14:paraId="05E416C2" w14:textId="51CCBBD5" w:rsidR="00C10F2F" w:rsidRPr="000920EC" w:rsidRDefault="000460FC" w:rsidP="00751668">
      <w:pPr>
        <w:spacing w:before="0"/>
        <w:ind w:left="720" w:hanging="720"/>
        <w:rPr>
          <w:color w:val="auto"/>
          <w:szCs w:val="24"/>
          <w:lang w:val="en-US"/>
        </w:rPr>
      </w:pPr>
      <w:r w:rsidRPr="000920EC">
        <w:rPr>
          <w:color w:val="auto"/>
          <w:szCs w:val="24"/>
        </w:rPr>
        <w:t xml:space="preserve">Austin, Catherine R., Sharon Vaughn, and Allison M. McClelland. 2017. “Intensive Reading Interventions for Inadequate Responders in Grades K–3: A Synthesis.” </w:t>
      </w:r>
      <w:r w:rsidRPr="000920EC">
        <w:rPr>
          <w:i/>
          <w:iCs/>
          <w:color w:val="auto"/>
          <w:szCs w:val="24"/>
        </w:rPr>
        <w:t>Learning Disability Quarterly</w:t>
      </w:r>
      <w:r w:rsidRPr="000920EC">
        <w:rPr>
          <w:color w:val="auto"/>
          <w:szCs w:val="24"/>
        </w:rPr>
        <w:t xml:space="preserve"> 40 (4): 191–210.</w:t>
      </w:r>
    </w:p>
    <w:p w14:paraId="1D062F6B" w14:textId="624FCCCD" w:rsidR="000460FC" w:rsidRPr="000920EC" w:rsidRDefault="000460FC" w:rsidP="00751668">
      <w:pPr>
        <w:spacing w:before="0"/>
        <w:ind w:left="720" w:hanging="720"/>
        <w:rPr>
          <w:rStyle w:val="Hyperlink"/>
          <w:color w:val="auto"/>
          <w:u w:val="none"/>
          <w:lang w:val="de-DE"/>
        </w:rPr>
      </w:pPr>
      <w:r w:rsidRPr="000920EC">
        <w:rPr>
          <w:color w:val="auto"/>
          <w:szCs w:val="24"/>
          <w:lang w:val="en-US"/>
        </w:rPr>
        <w:t xml:space="preserve">Baker, </w:t>
      </w:r>
      <w:r w:rsidRPr="000920EC">
        <w:rPr>
          <w:color w:val="auto"/>
          <w:szCs w:val="24"/>
        </w:rPr>
        <w:t>Scott</w:t>
      </w:r>
      <w:r w:rsidRPr="000920EC">
        <w:rPr>
          <w:color w:val="auto"/>
          <w:szCs w:val="24"/>
          <w:lang w:val="en-US"/>
        </w:rPr>
        <w:t xml:space="preserve">, Nonie Lesaux, Madhavi Jayanthi, Joseph Dimino, C. Patrick Proctor, Joan Morris, Russell Gersten, Kelly Haymond, Michael J. Kieffer, Sylvia Linan-Thompson, and Rebecca Newman-Gonchar. 2014. </w:t>
      </w:r>
      <w:r w:rsidRPr="000920EC">
        <w:rPr>
          <w:i/>
          <w:iCs/>
          <w:color w:val="auto"/>
          <w:szCs w:val="24"/>
          <w:lang w:val="en-US"/>
        </w:rPr>
        <w:t>Teaching Academic Content and Literacy to English Learners in Elementary and Middle School: IES Practice Guide</w:t>
      </w:r>
      <w:r w:rsidRPr="000920EC">
        <w:rPr>
          <w:color w:val="auto"/>
          <w:szCs w:val="24"/>
          <w:lang w:val="en-US"/>
        </w:rPr>
        <w:t xml:space="preserve"> (NCEE 2014-4012). Washington, DC: U.S. Department of Education, Institute of Education Sciences. </w:t>
      </w:r>
      <w:hyperlink r:id="rId17" w:tooltip="Teaching Academic Content and Literacy to English Learners in Elementary and Middle School: IES Practice Guide ">
        <w:r w:rsidRPr="000920EC">
          <w:rPr>
            <w:rStyle w:val="Hyperlink"/>
            <w:lang w:val="de-DE"/>
          </w:rPr>
          <w:t>https://ies.ed.gov/ncee/wwc/practiceguide/19</w:t>
        </w:r>
      </w:hyperlink>
      <w:r w:rsidR="00137542" w:rsidRPr="000920EC">
        <w:rPr>
          <w:rStyle w:val="Hyperlink"/>
          <w:u w:val="none"/>
          <w:lang w:val="de-DE"/>
        </w:rPr>
        <w:t>.</w:t>
      </w:r>
    </w:p>
    <w:p w14:paraId="1155CEAD" w14:textId="77777777" w:rsidR="000460FC" w:rsidRPr="000920EC" w:rsidRDefault="000460FC" w:rsidP="00751668">
      <w:pPr>
        <w:spacing w:before="0"/>
        <w:ind w:left="720" w:hanging="720"/>
        <w:rPr>
          <w:color w:val="auto"/>
          <w:szCs w:val="24"/>
        </w:rPr>
      </w:pPr>
      <w:r w:rsidRPr="000920EC">
        <w:rPr>
          <w:color w:val="auto"/>
          <w:szCs w:val="24"/>
          <w:lang w:val="de-DE"/>
        </w:rPr>
        <w:t xml:space="preserve">Balu, Rashmi, Pei Zhu, Fred Doolittle, Elizabeth Schiller, Jennifer Jenkins, and Russell Gersten. </w:t>
      </w:r>
      <w:r w:rsidRPr="000920EC">
        <w:rPr>
          <w:color w:val="auto"/>
          <w:szCs w:val="24"/>
        </w:rPr>
        <w:t xml:space="preserve">2015. </w:t>
      </w:r>
      <w:r w:rsidRPr="000920EC">
        <w:rPr>
          <w:i/>
          <w:iCs/>
          <w:color w:val="auto"/>
          <w:szCs w:val="24"/>
        </w:rPr>
        <w:t>Evaluation of Response to Intervention Practices for Elementary School Reading</w:t>
      </w:r>
      <w:r w:rsidRPr="000920EC">
        <w:rPr>
          <w:color w:val="auto"/>
          <w:szCs w:val="24"/>
        </w:rPr>
        <w:t xml:space="preserve"> (NCEE 2016-4000). Washington, DC: U.S. Department of Education, Institute of Education Sciences, National Center for Education Evaluation and Regional Assistance.</w:t>
      </w:r>
    </w:p>
    <w:p w14:paraId="23E67C2B" w14:textId="77777777" w:rsidR="000460FC" w:rsidRPr="000920EC" w:rsidRDefault="000460FC" w:rsidP="00751668">
      <w:pPr>
        <w:spacing w:before="0"/>
        <w:ind w:left="720" w:hanging="720"/>
        <w:rPr>
          <w:color w:val="auto"/>
          <w:szCs w:val="24"/>
        </w:rPr>
      </w:pPr>
      <w:r w:rsidRPr="000920EC">
        <w:rPr>
          <w:color w:val="auto"/>
          <w:szCs w:val="24"/>
        </w:rPr>
        <w:t xml:space="preserve">Bashiru, S., and J. E. Smith. 2023. “Best Practices for English Learners with Disabilities in U.S. Schools: A Systematic Review.” </w:t>
      </w:r>
      <w:r w:rsidRPr="000920EC">
        <w:rPr>
          <w:i/>
          <w:iCs/>
          <w:color w:val="auto"/>
          <w:szCs w:val="24"/>
        </w:rPr>
        <w:t xml:space="preserve">Journal of English Learner Education </w:t>
      </w:r>
      <w:r w:rsidRPr="000920EC">
        <w:rPr>
          <w:color w:val="auto"/>
          <w:szCs w:val="24"/>
        </w:rPr>
        <w:t>15 (2), Article 3.</w:t>
      </w:r>
    </w:p>
    <w:p w14:paraId="5C3655BC" w14:textId="77777777" w:rsidR="000460FC" w:rsidRPr="000920EC" w:rsidRDefault="000460FC" w:rsidP="00751668">
      <w:pPr>
        <w:spacing w:before="0"/>
        <w:ind w:left="720" w:hanging="720"/>
        <w:rPr>
          <w:color w:val="auto"/>
          <w:szCs w:val="24"/>
        </w:rPr>
      </w:pPr>
      <w:r w:rsidRPr="000920EC">
        <w:rPr>
          <w:color w:val="auto"/>
          <w:szCs w:val="24"/>
        </w:rPr>
        <w:t xml:space="preserve">Birch, Ruth, Hannah Sharp, David Miller, Daniel Ritchie, and Sarah Ledger. 2022. </w:t>
      </w:r>
      <w:r w:rsidRPr="000920EC">
        <w:rPr>
          <w:i/>
          <w:iCs/>
          <w:color w:val="auto"/>
          <w:szCs w:val="24"/>
        </w:rPr>
        <w:t>A Systematic Literature Review of Decodable and Levelled Reading Books for Reading Instruction in Primary School Contexts: An Evaluation of Quality Research Evidence</w:t>
      </w:r>
      <w:r w:rsidRPr="000920EC">
        <w:rPr>
          <w:color w:val="auto"/>
          <w:szCs w:val="24"/>
        </w:rPr>
        <w:t>. Newcastle: University of Newcastle.</w:t>
      </w:r>
    </w:p>
    <w:p w14:paraId="69F7EC3D" w14:textId="77777777" w:rsidR="000460FC" w:rsidRPr="000920EC" w:rsidRDefault="000460FC" w:rsidP="00751668">
      <w:pPr>
        <w:spacing w:before="0"/>
        <w:ind w:left="720" w:hanging="720"/>
        <w:rPr>
          <w:color w:val="auto"/>
          <w:szCs w:val="24"/>
        </w:rPr>
      </w:pPr>
      <w:r w:rsidRPr="000920EC">
        <w:rPr>
          <w:color w:val="auto"/>
          <w:szCs w:val="24"/>
        </w:rPr>
        <w:t xml:space="preserve">Boon, Richard T., and Patricia M. Barbetta. 2017. “Reading Interventions for Elementary English Language Learners with Learning Disabilities: A Review.” </w:t>
      </w:r>
      <w:r w:rsidRPr="000920EC">
        <w:rPr>
          <w:i/>
          <w:iCs/>
          <w:color w:val="auto"/>
          <w:szCs w:val="24"/>
        </w:rPr>
        <w:t>Insights into Learning Disabilities</w:t>
      </w:r>
      <w:r w:rsidRPr="000920EC">
        <w:rPr>
          <w:color w:val="auto"/>
          <w:szCs w:val="24"/>
        </w:rPr>
        <w:t xml:space="preserve"> 14 (1): 27–52.</w:t>
      </w:r>
    </w:p>
    <w:p w14:paraId="3C34DE89" w14:textId="77777777" w:rsidR="000460FC" w:rsidRPr="000920EC" w:rsidRDefault="000460FC" w:rsidP="00751668">
      <w:pPr>
        <w:spacing w:before="0"/>
        <w:ind w:left="720" w:hanging="720"/>
        <w:rPr>
          <w:color w:val="auto"/>
          <w:szCs w:val="24"/>
        </w:rPr>
      </w:pPr>
      <w:r w:rsidRPr="000920EC">
        <w:rPr>
          <w:color w:val="auto"/>
          <w:szCs w:val="24"/>
        </w:rPr>
        <w:t xml:space="preserve">Burns, Matthew K. 2024. “Assessing an Instructional Level during Reading Fluency Interventions: A Meta-Analysis of the Effects on Outcomes for Students with Reading Difficulties and Disabilities.” </w:t>
      </w:r>
      <w:r w:rsidRPr="000920EC">
        <w:rPr>
          <w:i/>
          <w:iCs/>
          <w:color w:val="auto"/>
          <w:szCs w:val="24"/>
        </w:rPr>
        <w:t>Journal of Learning Disabilities</w:t>
      </w:r>
      <w:r w:rsidRPr="000920EC">
        <w:rPr>
          <w:color w:val="auto"/>
          <w:szCs w:val="24"/>
        </w:rPr>
        <w:t xml:space="preserve"> 57 (2): 111–124.</w:t>
      </w:r>
    </w:p>
    <w:p w14:paraId="534A00A4" w14:textId="4F86E812" w:rsidR="000460FC" w:rsidRPr="000920EC" w:rsidRDefault="000460FC" w:rsidP="00751668">
      <w:pPr>
        <w:spacing w:before="0"/>
        <w:ind w:left="720" w:hanging="720"/>
        <w:rPr>
          <w:rStyle w:val="Hyperlink"/>
          <w:color w:val="auto"/>
        </w:rPr>
      </w:pPr>
      <w:r w:rsidRPr="000920EC">
        <w:rPr>
          <w:color w:val="auto"/>
          <w:szCs w:val="24"/>
          <w:lang w:val="en-US"/>
        </w:rPr>
        <w:t xml:space="preserve">Burr, </w:t>
      </w:r>
      <w:r w:rsidRPr="000920EC">
        <w:rPr>
          <w:color w:val="auto"/>
          <w:szCs w:val="24"/>
        </w:rPr>
        <w:t>Elizabeth</w:t>
      </w:r>
      <w:r w:rsidRPr="000920EC">
        <w:rPr>
          <w:color w:val="auto"/>
          <w:szCs w:val="24"/>
          <w:lang w:val="en-US"/>
        </w:rPr>
        <w:t xml:space="preserve">, Eric Haas, and Katherine Ferriere. 2015. </w:t>
      </w:r>
      <w:r w:rsidRPr="000920EC">
        <w:rPr>
          <w:i/>
          <w:iCs/>
          <w:color w:val="auto"/>
          <w:szCs w:val="24"/>
          <w:lang w:val="en-US"/>
        </w:rPr>
        <w:t>Identifying and Supporting English Learner Students with Learning Disabilities: Key Issues in the Literature and State Practice</w:t>
      </w:r>
      <w:r w:rsidRPr="000920EC">
        <w:rPr>
          <w:color w:val="auto"/>
          <w:szCs w:val="24"/>
          <w:lang w:val="en-US"/>
        </w:rPr>
        <w:t xml:space="preserve"> (REL 2015-086). Washington, DC: U.S. Department of </w:t>
      </w:r>
      <w:r w:rsidRPr="000920EC">
        <w:rPr>
          <w:color w:val="auto"/>
          <w:szCs w:val="24"/>
          <w:lang w:val="en-US"/>
        </w:rPr>
        <w:lastRenderedPageBreak/>
        <w:t xml:space="preserve">Education, Institute of Education Sciences, Regional Educational Laboratory West. </w:t>
      </w:r>
      <w:hyperlink r:id="rId18" w:tooltip="Identifying and Supporting English Learner Students with Learning Disabilities: Key Issues in the Literature and State Practice article">
        <w:r w:rsidRPr="000920EC">
          <w:rPr>
            <w:rStyle w:val="Hyperlink"/>
          </w:rPr>
          <w:t>https://eric.ed.gov/?id=ED560820</w:t>
        </w:r>
      </w:hyperlink>
      <w:r w:rsidR="00137542" w:rsidRPr="000920EC">
        <w:rPr>
          <w:rStyle w:val="Hyperlink"/>
          <w:color w:val="auto"/>
          <w:u w:val="none"/>
        </w:rPr>
        <w:t>.</w:t>
      </w:r>
    </w:p>
    <w:p w14:paraId="01BEB81F" w14:textId="77777777" w:rsidR="000460FC" w:rsidRPr="000920EC" w:rsidRDefault="000460FC" w:rsidP="00751668">
      <w:pPr>
        <w:spacing w:before="0"/>
        <w:ind w:left="720" w:hanging="720"/>
        <w:rPr>
          <w:color w:val="auto"/>
          <w:szCs w:val="24"/>
          <w:lang w:val="en-US"/>
        </w:rPr>
      </w:pPr>
      <w:r w:rsidRPr="000920EC">
        <w:rPr>
          <w:color w:val="auto"/>
          <w:szCs w:val="24"/>
          <w:lang w:val="en-US"/>
        </w:rPr>
        <w:t xml:space="preserve">Carson, </w:t>
      </w:r>
      <w:r w:rsidRPr="000920EC">
        <w:rPr>
          <w:color w:val="auto"/>
          <w:szCs w:val="24"/>
        </w:rPr>
        <w:t>Karyn</w:t>
      </w:r>
      <w:r w:rsidRPr="000920EC">
        <w:rPr>
          <w:color w:val="auto"/>
          <w:szCs w:val="24"/>
          <w:lang w:val="en-US"/>
        </w:rPr>
        <w:t xml:space="preserve">, Ann Bayetto, and Anna Roberts. 2019. “Effectiveness of Preschool-Wide Teacher-Implemented Phoneme Awareness and Letter-Sound Knowledge Instruction on Code-Based School-Entry Reading Readiness.” </w:t>
      </w:r>
      <w:r w:rsidRPr="000920EC">
        <w:rPr>
          <w:i/>
          <w:iCs/>
          <w:color w:val="auto"/>
          <w:szCs w:val="24"/>
          <w:lang w:val="en-US"/>
        </w:rPr>
        <w:t>Communication Disorders Quarterly</w:t>
      </w:r>
      <w:r w:rsidRPr="000920EC">
        <w:rPr>
          <w:color w:val="auto"/>
          <w:szCs w:val="24"/>
          <w:lang w:val="en-US"/>
        </w:rPr>
        <w:t xml:space="preserve"> 41 (1): 42–53.</w:t>
      </w:r>
    </w:p>
    <w:p w14:paraId="7581B256" w14:textId="77777777" w:rsidR="000460FC" w:rsidRPr="000920EC" w:rsidRDefault="000460FC" w:rsidP="00751668">
      <w:pPr>
        <w:spacing w:before="0"/>
        <w:ind w:left="720" w:hanging="720"/>
        <w:rPr>
          <w:color w:val="auto"/>
          <w:szCs w:val="24"/>
        </w:rPr>
      </w:pPr>
      <w:r w:rsidRPr="000920EC">
        <w:rPr>
          <w:color w:val="auto"/>
          <w:szCs w:val="24"/>
        </w:rPr>
        <w:t xml:space="preserve">Cervetti, Gina N., Melissa S. Fitzgerald, Elfrieda H. Hiebert, and Michael Hebert. 2023. “Meta-Analysis Examining the Impact of Vocabulary Instruction on Vocabulary Knowledge and Skill.” </w:t>
      </w:r>
      <w:r w:rsidRPr="000920EC">
        <w:rPr>
          <w:i/>
          <w:iCs/>
          <w:color w:val="auto"/>
          <w:szCs w:val="24"/>
        </w:rPr>
        <w:t>Reading Psychology</w:t>
      </w:r>
      <w:r w:rsidRPr="000920EC">
        <w:rPr>
          <w:color w:val="auto"/>
          <w:szCs w:val="24"/>
        </w:rPr>
        <w:t xml:space="preserve"> 44 (6): 672–709.</w:t>
      </w:r>
    </w:p>
    <w:p w14:paraId="0BA37AA2" w14:textId="13F61D48" w:rsidR="000460FC" w:rsidRPr="000920EC" w:rsidRDefault="000460FC" w:rsidP="00751668">
      <w:pPr>
        <w:spacing w:before="0"/>
        <w:ind w:left="720" w:hanging="720"/>
        <w:rPr>
          <w:color w:val="auto"/>
          <w:szCs w:val="24"/>
        </w:rPr>
      </w:pPr>
      <w:r w:rsidRPr="000920EC">
        <w:rPr>
          <w:color w:val="auto"/>
          <w:szCs w:val="24"/>
        </w:rPr>
        <w:t>Chandler, Brittany W., Jade R. Toste, Elizabeth J. Hart, and David M. Kearns. 2025</w:t>
      </w:r>
      <w:r w:rsidR="003529CF" w:rsidRPr="000920EC">
        <w:rPr>
          <w:color w:val="auto"/>
          <w:szCs w:val="24"/>
        </w:rPr>
        <w:t>a</w:t>
      </w:r>
      <w:r w:rsidRPr="000920EC">
        <w:rPr>
          <w:color w:val="auto"/>
          <w:szCs w:val="24"/>
        </w:rPr>
        <w:t xml:space="preserve">. “Instruction to Support Word-Level Reading Skills for Adolescent Learners with Learning Disabilities.” </w:t>
      </w:r>
      <w:r w:rsidRPr="000920EC">
        <w:rPr>
          <w:i/>
          <w:iCs/>
          <w:color w:val="auto"/>
          <w:szCs w:val="24"/>
        </w:rPr>
        <w:t>Journal of Adolescent &amp; Adult Literacy</w:t>
      </w:r>
      <w:r w:rsidRPr="000920EC">
        <w:rPr>
          <w:color w:val="auto"/>
          <w:szCs w:val="24"/>
        </w:rPr>
        <w:t xml:space="preserve"> 68 (4): 380–391.</w:t>
      </w:r>
    </w:p>
    <w:p w14:paraId="19A444B0" w14:textId="2D2B35E2" w:rsidR="000460FC" w:rsidRPr="000920EC" w:rsidRDefault="000460FC" w:rsidP="00751668">
      <w:pPr>
        <w:spacing w:before="0"/>
        <w:ind w:left="720" w:hanging="720"/>
        <w:rPr>
          <w:rStyle w:val="Hyperlink"/>
          <w:color w:val="auto"/>
        </w:rPr>
      </w:pPr>
      <w:r w:rsidRPr="000920EC">
        <w:rPr>
          <w:color w:val="auto"/>
          <w:szCs w:val="24"/>
        </w:rPr>
        <w:t>Chandler, Brittany W., Jade R. Toste, Christina Novelli, Douglas B. Rodgers, and Elizabeth Hardeman. 2025</w:t>
      </w:r>
      <w:r w:rsidR="003529CF" w:rsidRPr="000920EC">
        <w:rPr>
          <w:color w:val="auto"/>
          <w:szCs w:val="24"/>
        </w:rPr>
        <w:t>b</w:t>
      </w:r>
      <w:r w:rsidRPr="000920EC">
        <w:rPr>
          <w:color w:val="auto"/>
          <w:szCs w:val="24"/>
        </w:rPr>
        <w:t xml:space="preserve">. “A Meta-Analytic Review of Spelling Interventions for Students with or at Risk for Learning Disabilities.” </w:t>
      </w:r>
      <w:r w:rsidRPr="000920EC">
        <w:rPr>
          <w:i/>
          <w:iCs/>
          <w:color w:val="auto"/>
          <w:szCs w:val="24"/>
        </w:rPr>
        <w:t>Journal of Learning Disabilities</w:t>
      </w:r>
      <w:r w:rsidRPr="000920EC">
        <w:rPr>
          <w:color w:val="auto"/>
          <w:szCs w:val="24"/>
        </w:rPr>
        <w:t>. Advance online publication</w:t>
      </w:r>
      <w:r w:rsidRPr="000920EC">
        <w:rPr>
          <w:rStyle w:val="Hyperlink"/>
          <w:color w:val="auto"/>
          <w:u w:val="none"/>
        </w:rPr>
        <w:t xml:space="preserve">. </w:t>
      </w:r>
      <w:hyperlink r:id="rId19" w:tooltip="Sage Journals article: A Meta-Analytic Review of Spelling Interventions for Students with or at Risk for Learning Disabilities">
        <w:r w:rsidRPr="000920EC">
          <w:rPr>
            <w:rStyle w:val="Hyperlink"/>
          </w:rPr>
          <w:t>https://doi.org/10.1177/00222194251364836</w:t>
        </w:r>
      </w:hyperlink>
      <w:r w:rsidR="00137542" w:rsidRPr="000920EC">
        <w:rPr>
          <w:color w:val="auto"/>
        </w:rPr>
        <w:t>.</w:t>
      </w:r>
    </w:p>
    <w:p w14:paraId="1A969BCA" w14:textId="719486F2" w:rsidR="000460FC" w:rsidRPr="000920EC" w:rsidRDefault="000460FC" w:rsidP="00751668">
      <w:pPr>
        <w:spacing w:before="0"/>
        <w:ind w:left="720" w:hanging="720"/>
        <w:rPr>
          <w:color w:val="auto"/>
          <w:szCs w:val="24"/>
          <w:lang w:val="en-US"/>
        </w:rPr>
      </w:pPr>
      <w:r w:rsidRPr="000920EC">
        <w:rPr>
          <w:color w:val="auto"/>
          <w:szCs w:val="24"/>
          <w:lang w:val="en-US"/>
        </w:rPr>
        <w:t xml:space="preserve">Cho, </w:t>
      </w:r>
      <w:r w:rsidRPr="000920EC">
        <w:rPr>
          <w:color w:val="auto"/>
          <w:szCs w:val="24"/>
        </w:rPr>
        <w:t>Younghee</w:t>
      </w:r>
      <w:r w:rsidRPr="000920EC">
        <w:rPr>
          <w:color w:val="auto"/>
          <w:szCs w:val="24"/>
          <w:lang w:val="en-US"/>
        </w:rPr>
        <w:t xml:space="preserve">, </w:t>
      </w:r>
      <w:proofErr w:type="spellStart"/>
      <w:r w:rsidRPr="000920EC">
        <w:rPr>
          <w:color w:val="auto"/>
          <w:szCs w:val="24"/>
          <w:lang w:val="en-US"/>
        </w:rPr>
        <w:t>Dongil</w:t>
      </w:r>
      <w:proofErr w:type="spellEnd"/>
      <w:r w:rsidRPr="000920EC">
        <w:rPr>
          <w:color w:val="auto"/>
          <w:szCs w:val="24"/>
          <w:lang w:val="en-US"/>
        </w:rPr>
        <w:t xml:space="preserve"> Kim, and Sora Jeong. </w:t>
      </w:r>
      <w:r w:rsidR="00DA7AF8" w:rsidRPr="000920EC">
        <w:rPr>
          <w:color w:val="auto"/>
          <w:szCs w:val="24"/>
          <w:lang w:val="en-US"/>
        </w:rPr>
        <w:t xml:space="preserve">2021. </w:t>
      </w:r>
      <w:r w:rsidRPr="000920EC">
        <w:rPr>
          <w:color w:val="auto"/>
          <w:szCs w:val="24"/>
          <w:lang w:val="en-US"/>
        </w:rPr>
        <w:t xml:space="preserve">"Evidence-based reading interventions for English language learners: A multilevel meta-analysis." </w:t>
      </w:r>
      <w:proofErr w:type="spellStart"/>
      <w:r w:rsidRPr="000920EC">
        <w:rPr>
          <w:i/>
          <w:iCs/>
          <w:color w:val="auto"/>
          <w:szCs w:val="24"/>
          <w:lang w:val="en-US"/>
        </w:rPr>
        <w:t>Heliyon</w:t>
      </w:r>
      <w:proofErr w:type="spellEnd"/>
      <w:r w:rsidRPr="000920EC">
        <w:rPr>
          <w:color w:val="auto"/>
          <w:szCs w:val="24"/>
          <w:lang w:val="en-US"/>
        </w:rPr>
        <w:t xml:space="preserve"> 7</w:t>
      </w:r>
      <w:r w:rsidR="00DA7AF8" w:rsidRPr="000920EC">
        <w:rPr>
          <w:color w:val="auto"/>
          <w:szCs w:val="24"/>
          <w:lang w:val="en-US"/>
        </w:rPr>
        <w:t xml:space="preserve"> (9)</w:t>
      </w:r>
      <w:r w:rsidRPr="000920EC">
        <w:rPr>
          <w:color w:val="auto"/>
          <w:szCs w:val="24"/>
          <w:lang w:val="en-US"/>
        </w:rPr>
        <w:t>.</w:t>
      </w:r>
    </w:p>
    <w:p w14:paraId="14CF007A" w14:textId="1E584B2A" w:rsidR="000460FC" w:rsidRPr="000920EC" w:rsidRDefault="000460FC" w:rsidP="00751668">
      <w:pPr>
        <w:spacing w:before="0"/>
        <w:ind w:left="720" w:hanging="720"/>
        <w:rPr>
          <w:rStyle w:val="Hyperlink"/>
          <w:color w:val="auto"/>
          <w:u w:val="none"/>
        </w:rPr>
      </w:pPr>
      <w:r w:rsidRPr="000920EC">
        <w:rPr>
          <w:color w:val="auto"/>
          <w:szCs w:val="24"/>
          <w:lang w:val="en-US"/>
        </w:rPr>
        <w:t xml:space="preserve">Conradi </w:t>
      </w:r>
      <w:r w:rsidRPr="000920EC">
        <w:rPr>
          <w:color w:val="auto"/>
          <w:szCs w:val="24"/>
        </w:rPr>
        <w:t>Smith</w:t>
      </w:r>
      <w:r w:rsidRPr="000920EC">
        <w:rPr>
          <w:color w:val="auto"/>
          <w:szCs w:val="24"/>
          <w:lang w:val="en-US"/>
        </w:rPr>
        <w:t xml:space="preserve">, K., and Elfrieda H. Hiebert. 2022. “What Does Research Say about the Texts We Use in Elementary School?” </w:t>
      </w:r>
      <w:proofErr w:type="spellStart"/>
      <w:r w:rsidRPr="000920EC">
        <w:rPr>
          <w:i/>
          <w:iCs/>
          <w:color w:val="auto"/>
          <w:szCs w:val="24"/>
          <w:lang w:val="en-US"/>
        </w:rPr>
        <w:t>Kappan</w:t>
      </w:r>
      <w:proofErr w:type="spellEnd"/>
      <w:r w:rsidRPr="000920EC">
        <w:rPr>
          <w:color w:val="auto"/>
          <w:szCs w:val="24"/>
          <w:lang w:val="en-US"/>
        </w:rPr>
        <w:t xml:space="preserve"> 103 (8): 8–13. </w:t>
      </w:r>
      <w:hyperlink r:id="rId20" w:tooltip="What Does Research Say about the Texts We Use in Elementary School?">
        <w:r w:rsidRPr="000920EC">
          <w:rPr>
            <w:rStyle w:val="Hyperlink"/>
          </w:rPr>
          <w:t>https://doi.org/10.1177/00317217221100001</w:t>
        </w:r>
      </w:hyperlink>
      <w:r w:rsidR="00137542" w:rsidRPr="000920EC">
        <w:rPr>
          <w:rStyle w:val="Hyperlink"/>
          <w:u w:val="none"/>
        </w:rPr>
        <w:t>.</w:t>
      </w:r>
    </w:p>
    <w:p w14:paraId="13644A6D" w14:textId="7FE72221" w:rsidR="003529CF" w:rsidRPr="000920EC" w:rsidRDefault="09276EEF" w:rsidP="00751668">
      <w:pPr>
        <w:spacing w:before="0"/>
        <w:ind w:left="720" w:hanging="720"/>
      </w:pPr>
      <w:r w:rsidRPr="000920EC">
        <w:rPr>
          <w:lang w:val="en-US"/>
        </w:rPr>
        <w:t xml:space="preserve">Coyne, </w:t>
      </w:r>
      <w:r w:rsidRPr="000920EC">
        <w:rPr>
          <w:color w:val="auto"/>
          <w:szCs w:val="24"/>
        </w:rPr>
        <w:t>Michael</w:t>
      </w:r>
      <w:r w:rsidRPr="000920EC">
        <w:rPr>
          <w:lang w:val="en-US"/>
        </w:rPr>
        <w:t xml:space="preserve">, Ashley Oldham, Shaun Dougherty, Kaitlin Leonard, Taylor Koriakin, Nicholas Gage, Darci Burns, Margie Gillis. 2018. “Evaluating the Effects of Supplemental Reading Intervention Within an MTSS or RTI Reading Reform Initiative Using a Regression Discontinuity Design.” </w:t>
      </w:r>
      <w:r w:rsidRPr="000920EC">
        <w:rPr>
          <w:i/>
          <w:iCs/>
          <w:lang w:val="en-US"/>
        </w:rPr>
        <w:t>Exceptional Children</w:t>
      </w:r>
      <w:r w:rsidRPr="000920EC">
        <w:rPr>
          <w:lang w:val="en-US"/>
        </w:rPr>
        <w:t xml:space="preserve"> 84: 350–367. </w:t>
      </w:r>
      <w:hyperlink r:id="rId21" w:tooltip="Evaluating the Effects of Supplemental Reading Intervention Within an MTSS or RTI Reading Reform Initiative Using a Regression Discontinuity Design.">
        <w:r w:rsidRPr="000920EC">
          <w:rPr>
            <w:rStyle w:val="Hyperlink"/>
            <w:lang w:val="en-US"/>
          </w:rPr>
          <w:t>https://api.semanticscholar.org/CorpusID:149858105</w:t>
        </w:r>
      </w:hyperlink>
      <w:r w:rsidR="00CE3A38" w:rsidRPr="000920EC">
        <w:rPr>
          <w:lang w:val="en-US"/>
        </w:rPr>
        <w:t>.</w:t>
      </w:r>
    </w:p>
    <w:p w14:paraId="3C37C49D" w14:textId="77777777" w:rsidR="000460FC" w:rsidRPr="000920EC" w:rsidRDefault="000460FC" w:rsidP="00751668">
      <w:pPr>
        <w:spacing w:before="0"/>
        <w:ind w:left="720" w:hanging="720"/>
        <w:rPr>
          <w:color w:val="auto"/>
          <w:szCs w:val="24"/>
        </w:rPr>
      </w:pPr>
      <w:r w:rsidRPr="000920EC">
        <w:rPr>
          <w:color w:val="auto"/>
          <w:szCs w:val="24"/>
        </w:rPr>
        <w:t>Darling-Hammond, Linda, Maria E. Hyler, and Madelyn Gardner. 2017. Effective Teacher Professional Development. Palo Alto, CA: Learning Policy Institute.</w:t>
      </w:r>
    </w:p>
    <w:p w14:paraId="415E4AFA" w14:textId="77777777" w:rsidR="000460FC" w:rsidRPr="000920EC" w:rsidRDefault="000460FC" w:rsidP="00751668">
      <w:pPr>
        <w:spacing w:before="0"/>
        <w:ind w:left="720" w:hanging="720"/>
        <w:rPr>
          <w:color w:val="auto"/>
          <w:szCs w:val="24"/>
        </w:rPr>
      </w:pPr>
      <w:r w:rsidRPr="000920EC">
        <w:rPr>
          <w:color w:val="auto"/>
          <w:szCs w:val="24"/>
        </w:rPr>
        <w:t xml:space="preserve">Duke, Nell K., and Kelly B. Cartwright. 2021. “The Science of Reading Progresses: Communicating Advances beyond the Simple View of Reading.” </w:t>
      </w:r>
      <w:r w:rsidRPr="000920EC">
        <w:rPr>
          <w:i/>
          <w:iCs/>
          <w:color w:val="auto"/>
          <w:szCs w:val="24"/>
        </w:rPr>
        <w:t>Reading Research Quarterly</w:t>
      </w:r>
      <w:r w:rsidRPr="000920EC">
        <w:rPr>
          <w:color w:val="auto"/>
          <w:szCs w:val="24"/>
        </w:rPr>
        <w:t xml:space="preserve"> 56 (Supplement 1): S25–S44.</w:t>
      </w:r>
    </w:p>
    <w:p w14:paraId="596F2E76" w14:textId="77777777" w:rsidR="000460FC" w:rsidRPr="000920EC" w:rsidRDefault="000460FC" w:rsidP="00751668">
      <w:pPr>
        <w:spacing w:before="0"/>
        <w:ind w:left="720" w:hanging="720"/>
        <w:rPr>
          <w:color w:val="auto"/>
          <w:lang w:val="en-US"/>
        </w:rPr>
      </w:pPr>
      <w:r w:rsidRPr="000920EC">
        <w:rPr>
          <w:color w:val="auto"/>
          <w:lang w:val="en-US"/>
        </w:rPr>
        <w:lastRenderedPageBreak/>
        <w:t xml:space="preserve">Duke, </w:t>
      </w:r>
      <w:r w:rsidRPr="000920EC">
        <w:rPr>
          <w:color w:val="auto"/>
          <w:szCs w:val="24"/>
        </w:rPr>
        <w:t>Nell</w:t>
      </w:r>
      <w:r w:rsidRPr="000920EC">
        <w:rPr>
          <w:color w:val="auto"/>
          <w:lang w:val="en-US"/>
        </w:rPr>
        <w:t xml:space="preserve"> K., Allison E. Ward, and P. David Pearson. 2021. “The Science of Reading Comprehension Instruction.” </w:t>
      </w:r>
      <w:r w:rsidRPr="000920EC">
        <w:rPr>
          <w:i/>
          <w:iCs/>
          <w:color w:val="auto"/>
          <w:lang w:val="en-US"/>
        </w:rPr>
        <w:t>The Reading Teacher</w:t>
      </w:r>
      <w:r w:rsidRPr="000920EC">
        <w:rPr>
          <w:color w:val="auto"/>
          <w:lang w:val="en-US"/>
        </w:rPr>
        <w:t xml:space="preserve"> 74 (6): 663–672.</w:t>
      </w:r>
    </w:p>
    <w:p w14:paraId="6986B58B" w14:textId="4FBBD2EF" w:rsidR="000460FC" w:rsidRPr="000920EC" w:rsidRDefault="000460FC" w:rsidP="00751668">
      <w:pPr>
        <w:spacing w:before="0"/>
        <w:ind w:left="720" w:hanging="720"/>
        <w:rPr>
          <w:rStyle w:val="Hyperlink"/>
          <w:color w:val="auto"/>
        </w:rPr>
      </w:pPr>
      <w:r w:rsidRPr="000920EC">
        <w:rPr>
          <w:color w:val="auto"/>
          <w:szCs w:val="24"/>
          <w:lang w:val="en-US"/>
        </w:rPr>
        <w:t xml:space="preserve">Ehri, </w:t>
      </w:r>
      <w:r w:rsidRPr="000920EC">
        <w:rPr>
          <w:color w:val="auto"/>
          <w:szCs w:val="24"/>
        </w:rPr>
        <w:t>Linnea</w:t>
      </w:r>
      <w:r w:rsidRPr="000920EC">
        <w:rPr>
          <w:color w:val="auto"/>
          <w:szCs w:val="24"/>
          <w:lang w:val="en-US"/>
        </w:rPr>
        <w:t xml:space="preserve"> C. 2020. “The Science of Learning to Read Words: A Case for Systematic Phonics Instruction.” </w:t>
      </w:r>
      <w:r w:rsidRPr="000920EC">
        <w:rPr>
          <w:i/>
          <w:iCs/>
          <w:color w:val="auto"/>
          <w:szCs w:val="24"/>
          <w:lang w:val="en-US"/>
        </w:rPr>
        <w:t>Reading Research Quarterly</w:t>
      </w:r>
      <w:r w:rsidRPr="000920EC">
        <w:rPr>
          <w:color w:val="auto"/>
          <w:szCs w:val="24"/>
          <w:lang w:val="en-US"/>
        </w:rPr>
        <w:t xml:space="preserve"> 55 (Supplement 1): S45–S60. </w:t>
      </w:r>
      <w:hyperlink r:id="rId22" w:tooltip="The Science of Learning to Read Words: A Case for Systematic Phonics Instruction.">
        <w:r w:rsidRPr="000920EC">
          <w:rPr>
            <w:rStyle w:val="Hyperlink"/>
          </w:rPr>
          <w:t>https://doi.org/10.1002/rrq.334</w:t>
        </w:r>
      </w:hyperlink>
      <w:r w:rsidR="0021594B" w:rsidRPr="000920EC">
        <w:rPr>
          <w:rStyle w:val="Hyperlink"/>
          <w:color w:val="auto"/>
          <w:u w:val="none"/>
        </w:rPr>
        <w:t>.</w:t>
      </w:r>
    </w:p>
    <w:p w14:paraId="6FEF8D01" w14:textId="5C5D0B84" w:rsidR="000460FC" w:rsidRPr="000920EC" w:rsidRDefault="000460FC" w:rsidP="00751668">
      <w:pPr>
        <w:spacing w:before="0"/>
        <w:ind w:left="720" w:hanging="720"/>
        <w:rPr>
          <w:rStyle w:val="Hyperlink"/>
          <w:color w:val="auto"/>
        </w:rPr>
      </w:pPr>
      <w:r w:rsidRPr="000920EC">
        <w:rPr>
          <w:color w:val="auto"/>
          <w:szCs w:val="24"/>
          <w:lang w:val="en-US"/>
        </w:rPr>
        <w:t xml:space="preserve">Elshafie, </w:t>
      </w:r>
      <w:r w:rsidRPr="000920EC">
        <w:rPr>
          <w:color w:val="auto"/>
          <w:szCs w:val="24"/>
        </w:rPr>
        <w:t>Maha</w:t>
      </w:r>
      <w:r w:rsidRPr="000920EC">
        <w:rPr>
          <w:color w:val="auto"/>
          <w:szCs w:val="24"/>
          <w:lang w:val="en-US"/>
        </w:rPr>
        <w:t xml:space="preserve">, and Jing Zhang. 2024. “Pedagogical Translanguaging in Content Areas: Exploring Preservice Teachers’ Lesson Plans for Emergent Bilinguals.” </w:t>
      </w:r>
      <w:r w:rsidRPr="000920EC">
        <w:rPr>
          <w:i/>
          <w:iCs/>
          <w:color w:val="auto"/>
          <w:szCs w:val="24"/>
          <w:lang w:val="en-US"/>
        </w:rPr>
        <w:t>Education Sciences</w:t>
      </w:r>
      <w:r w:rsidRPr="000920EC">
        <w:rPr>
          <w:color w:val="auto"/>
          <w:szCs w:val="24"/>
          <w:lang w:val="en-US"/>
        </w:rPr>
        <w:t xml:space="preserve"> 14 (7): 702. </w:t>
      </w:r>
      <w:hyperlink r:id="rId23" w:tooltip="Pedagogical Translanguaging in Content Areas: Exploring Preservice Teachers’ Lesson Plans for Emergent Bilinguals">
        <w:r w:rsidRPr="000920EC">
          <w:rPr>
            <w:rStyle w:val="Hyperlink"/>
          </w:rPr>
          <w:t>https://doi.org/10.3390/educsci14070702</w:t>
        </w:r>
      </w:hyperlink>
      <w:r w:rsidR="0021594B" w:rsidRPr="000920EC">
        <w:t>.</w:t>
      </w:r>
    </w:p>
    <w:p w14:paraId="540154B3" w14:textId="77777777" w:rsidR="000460FC" w:rsidRPr="000920EC" w:rsidRDefault="000460FC" w:rsidP="00751668">
      <w:pPr>
        <w:spacing w:before="0"/>
        <w:ind w:left="720" w:hanging="720"/>
        <w:rPr>
          <w:color w:val="auto"/>
          <w:szCs w:val="24"/>
          <w:lang w:val="en-US"/>
        </w:rPr>
      </w:pPr>
      <w:proofErr w:type="spellStart"/>
      <w:r w:rsidRPr="000920EC">
        <w:rPr>
          <w:color w:val="auto"/>
          <w:szCs w:val="24"/>
          <w:lang w:val="en-US"/>
        </w:rPr>
        <w:t>Erbeli</w:t>
      </w:r>
      <w:proofErr w:type="spellEnd"/>
      <w:r w:rsidRPr="000920EC">
        <w:rPr>
          <w:color w:val="auto"/>
          <w:szCs w:val="24"/>
          <w:lang w:val="en-US"/>
        </w:rPr>
        <w:t xml:space="preserve">, </w:t>
      </w:r>
      <w:r w:rsidRPr="000920EC">
        <w:rPr>
          <w:color w:val="auto"/>
          <w:szCs w:val="24"/>
        </w:rPr>
        <w:t>Florina</w:t>
      </w:r>
      <w:r w:rsidRPr="000920EC">
        <w:rPr>
          <w:color w:val="auto"/>
          <w:szCs w:val="24"/>
          <w:lang w:val="en-US"/>
        </w:rPr>
        <w:t xml:space="preserve">, Marianne Rice, Ying Xu, Megan Bishop, and J. Marc Goodrich. 2024. “A Meta-Analysis on the Optimal Cumulative Dosage of Early Phonemic Awareness Instruction.” </w:t>
      </w:r>
      <w:r w:rsidRPr="000920EC">
        <w:rPr>
          <w:i/>
          <w:iCs/>
          <w:color w:val="auto"/>
          <w:szCs w:val="24"/>
          <w:lang w:val="en-US"/>
        </w:rPr>
        <w:t>Scientific Studies of Reading</w:t>
      </w:r>
      <w:r w:rsidRPr="000920EC">
        <w:rPr>
          <w:color w:val="auto"/>
          <w:szCs w:val="24"/>
          <w:lang w:val="en-US"/>
        </w:rPr>
        <w:t xml:space="preserve"> 28 (4): 345–370.</w:t>
      </w:r>
    </w:p>
    <w:p w14:paraId="521B4240" w14:textId="24E603FA" w:rsidR="000460FC" w:rsidRPr="000920EC" w:rsidRDefault="000460FC" w:rsidP="00751668">
      <w:pPr>
        <w:spacing w:before="0"/>
        <w:ind w:left="720" w:hanging="720"/>
        <w:rPr>
          <w:rStyle w:val="Hyperlink"/>
          <w:color w:val="auto"/>
          <w:lang w:val="en-US"/>
        </w:rPr>
      </w:pPr>
      <w:proofErr w:type="spellStart"/>
      <w:r w:rsidRPr="000920EC">
        <w:rPr>
          <w:color w:val="auto"/>
          <w:szCs w:val="24"/>
          <w:lang w:val="en-US"/>
        </w:rPr>
        <w:t>Filderman</w:t>
      </w:r>
      <w:proofErr w:type="spellEnd"/>
      <w:r w:rsidRPr="000920EC">
        <w:rPr>
          <w:color w:val="auto"/>
          <w:szCs w:val="24"/>
          <w:lang w:val="en-US"/>
        </w:rPr>
        <w:t xml:space="preserve">, </w:t>
      </w:r>
      <w:r w:rsidRPr="000920EC">
        <w:rPr>
          <w:color w:val="auto"/>
          <w:szCs w:val="24"/>
        </w:rPr>
        <w:t>Megan</w:t>
      </w:r>
      <w:r w:rsidRPr="000920EC">
        <w:rPr>
          <w:color w:val="auto"/>
          <w:szCs w:val="24"/>
          <w:lang w:val="en-US"/>
        </w:rPr>
        <w:t xml:space="preserve"> J., Caroline R. Austin, Sharon Vaughn, and Greg Roberts. 2021. “A Meta-Analysis of the Effects of Reading Comprehension Interventions on the Reading Comprehension of Struggling Readers in Grades 3–12.” </w:t>
      </w:r>
      <w:r w:rsidRPr="000920EC">
        <w:rPr>
          <w:i/>
          <w:iCs/>
          <w:color w:val="auto"/>
          <w:szCs w:val="24"/>
          <w:lang w:val="en-US"/>
        </w:rPr>
        <w:t>Exceptional Children</w:t>
      </w:r>
      <w:r w:rsidRPr="000920EC">
        <w:rPr>
          <w:color w:val="auto"/>
          <w:szCs w:val="24"/>
          <w:lang w:val="en-US"/>
        </w:rPr>
        <w:t xml:space="preserve"> 88 (2): 163–184. </w:t>
      </w:r>
      <w:hyperlink r:id="rId24" w:tooltip="A Meta-Analysis of the Effects of Reading Comprehension Interventions on the Reading Comprehension of Struggling Readers in Grades 3–12">
        <w:r w:rsidRPr="000920EC">
          <w:rPr>
            <w:rStyle w:val="Hyperlink"/>
            <w:lang w:val="en-US"/>
          </w:rPr>
          <w:t>https://doi.org/10.1177/00144029211050860</w:t>
        </w:r>
      </w:hyperlink>
      <w:r w:rsidR="0021594B" w:rsidRPr="000920EC">
        <w:t>.</w:t>
      </w:r>
    </w:p>
    <w:p w14:paraId="1BB3C7D1" w14:textId="77777777" w:rsidR="000460FC" w:rsidRPr="000920EC" w:rsidRDefault="000460FC" w:rsidP="00751668">
      <w:pPr>
        <w:spacing w:before="0"/>
        <w:ind w:left="720" w:hanging="720"/>
        <w:rPr>
          <w:color w:val="auto"/>
          <w:szCs w:val="24"/>
        </w:rPr>
      </w:pPr>
      <w:r w:rsidRPr="000920EC">
        <w:rPr>
          <w:color w:val="auto"/>
          <w:szCs w:val="24"/>
          <w:lang w:val="en-US"/>
        </w:rPr>
        <w:t>Filiatrault-</w:t>
      </w:r>
      <w:r w:rsidRPr="000920EC">
        <w:rPr>
          <w:color w:val="auto"/>
          <w:szCs w:val="24"/>
        </w:rPr>
        <w:t>Veilleux</w:t>
      </w:r>
      <w:r w:rsidRPr="000920EC">
        <w:rPr>
          <w:color w:val="auto"/>
          <w:szCs w:val="24"/>
          <w:lang w:val="en-US"/>
        </w:rPr>
        <w:t xml:space="preserve">, Pamela, Caroline Bouchard, Natacha Trudeau, and Chantal Desmarais. </w:t>
      </w:r>
      <w:r w:rsidRPr="000920EC">
        <w:rPr>
          <w:color w:val="auto"/>
          <w:szCs w:val="24"/>
        </w:rPr>
        <w:t xml:space="preserve">2015/2016. “Inferential Comprehension in Preschoolers.” </w:t>
      </w:r>
      <w:r w:rsidRPr="000920EC">
        <w:rPr>
          <w:i/>
          <w:iCs/>
          <w:color w:val="auto"/>
          <w:szCs w:val="24"/>
        </w:rPr>
        <w:t>International Journal of Language &amp; Communication Disorders</w:t>
      </w:r>
      <w:r w:rsidRPr="000920EC">
        <w:rPr>
          <w:color w:val="auto"/>
          <w:szCs w:val="24"/>
        </w:rPr>
        <w:t xml:space="preserve"> 50 (6): 737–749.</w:t>
      </w:r>
    </w:p>
    <w:p w14:paraId="5B054F0D" w14:textId="77777777" w:rsidR="000460FC" w:rsidRPr="000920EC" w:rsidRDefault="000460FC" w:rsidP="00751668">
      <w:pPr>
        <w:spacing w:before="0"/>
        <w:ind w:left="720" w:hanging="720"/>
        <w:rPr>
          <w:color w:val="auto"/>
          <w:szCs w:val="24"/>
        </w:rPr>
      </w:pPr>
      <w:r w:rsidRPr="000920EC">
        <w:rPr>
          <w:color w:val="auto"/>
          <w:szCs w:val="24"/>
        </w:rPr>
        <w:t>Fisher, Anna, and Heidi Kloos. 2016. “Development of Selective Sustained Attention: The Role of Executive Functions.” In J. A. Griffin et al., eds</w:t>
      </w:r>
      <w:r w:rsidRPr="000920EC">
        <w:rPr>
          <w:i/>
          <w:iCs/>
          <w:color w:val="auto"/>
          <w:szCs w:val="24"/>
        </w:rPr>
        <w:t>., Executive Function in Preschool-Age Children</w:t>
      </w:r>
      <w:r w:rsidRPr="000920EC">
        <w:rPr>
          <w:color w:val="auto"/>
          <w:szCs w:val="24"/>
        </w:rPr>
        <w:t>. Washington, DC: American Psychological Association.</w:t>
      </w:r>
    </w:p>
    <w:p w14:paraId="784246B6" w14:textId="77777777" w:rsidR="000460FC" w:rsidRPr="000920EC" w:rsidRDefault="000460FC" w:rsidP="00751668">
      <w:pPr>
        <w:spacing w:before="0"/>
        <w:ind w:left="720" w:hanging="720"/>
        <w:rPr>
          <w:color w:val="auto"/>
          <w:szCs w:val="24"/>
          <w:lang w:val="en-US"/>
        </w:rPr>
      </w:pPr>
      <w:r w:rsidRPr="000920EC">
        <w:rPr>
          <w:color w:val="auto"/>
          <w:szCs w:val="24"/>
          <w:lang w:val="en-US"/>
        </w:rPr>
        <w:t>Gardner-</w:t>
      </w:r>
      <w:r w:rsidRPr="000920EC">
        <w:rPr>
          <w:color w:val="auto"/>
          <w:szCs w:val="24"/>
        </w:rPr>
        <w:t>Neblett</w:t>
      </w:r>
      <w:r w:rsidRPr="000920EC">
        <w:rPr>
          <w:color w:val="auto"/>
          <w:szCs w:val="24"/>
          <w:lang w:val="en-US"/>
        </w:rPr>
        <w:t xml:space="preserve">, Nicole, and </w:t>
      </w:r>
      <w:proofErr w:type="spellStart"/>
      <w:r w:rsidRPr="000920EC">
        <w:rPr>
          <w:color w:val="auto"/>
          <w:szCs w:val="24"/>
          <w:lang w:val="en-US"/>
        </w:rPr>
        <w:t>Iheoma</w:t>
      </w:r>
      <w:proofErr w:type="spellEnd"/>
      <w:r w:rsidRPr="000920EC">
        <w:rPr>
          <w:color w:val="auto"/>
          <w:szCs w:val="24"/>
          <w:lang w:val="en-US"/>
        </w:rPr>
        <w:t xml:space="preserve"> U. Iruka. 2015. “Oral Narrative Skills: Explaining the Language-Emergent Literacy Link by Race/Ethnicity and SES.” </w:t>
      </w:r>
      <w:r w:rsidRPr="000920EC">
        <w:rPr>
          <w:i/>
          <w:iCs/>
          <w:color w:val="auto"/>
          <w:szCs w:val="24"/>
          <w:lang w:val="en-US"/>
        </w:rPr>
        <w:t>Developmental Psychology</w:t>
      </w:r>
      <w:r w:rsidRPr="000920EC">
        <w:rPr>
          <w:color w:val="auto"/>
          <w:szCs w:val="24"/>
          <w:lang w:val="en-US"/>
        </w:rPr>
        <w:t xml:space="preserve"> 51 (7): 889–902.</w:t>
      </w:r>
    </w:p>
    <w:p w14:paraId="133033B6" w14:textId="309B540F" w:rsidR="00AC5863" w:rsidRPr="000920EC" w:rsidRDefault="000460FC" w:rsidP="00751668">
      <w:pPr>
        <w:spacing w:before="0"/>
        <w:ind w:left="720" w:hanging="720"/>
        <w:rPr>
          <w:color w:val="auto"/>
          <w:szCs w:val="24"/>
        </w:rPr>
      </w:pPr>
      <w:r w:rsidRPr="000920EC">
        <w:rPr>
          <w:color w:val="auto"/>
          <w:szCs w:val="24"/>
        </w:rPr>
        <w:t xml:space="preserve">García, J. R., and Kate Cain. 2014. “Decoding and Reading Comprehension: A Meta-Analysis to Identify Which Reader and Assessment Characteristics Influence the Strength of the Relationship in English.” </w:t>
      </w:r>
      <w:r w:rsidRPr="000920EC">
        <w:rPr>
          <w:i/>
          <w:iCs/>
          <w:color w:val="auto"/>
          <w:szCs w:val="24"/>
        </w:rPr>
        <w:t>Review of Educational Research 84</w:t>
      </w:r>
      <w:r w:rsidRPr="000920EC">
        <w:rPr>
          <w:color w:val="auto"/>
          <w:szCs w:val="24"/>
        </w:rPr>
        <w:t xml:space="preserve"> (1): 74–111. </w:t>
      </w:r>
      <w:hyperlink r:id="rId25" w:tooltip="Decoding and Reading Comprehension: A Meta-Analysis to Identify Which Reader and Assessment Characteristics Influence the Strength of the Relationship in English">
        <w:r w:rsidRPr="000920EC">
          <w:rPr>
            <w:rStyle w:val="Hyperlink"/>
          </w:rPr>
          <w:t>https://doi.org/10.3102/0034654313499616</w:t>
        </w:r>
      </w:hyperlink>
      <w:r w:rsidR="00650FE0" w:rsidRPr="000920EC">
        <w:rPr>
          <w:rStyle w:val="Hyperlink"/>
          <w:color w:val="auto"/>
          <w:u w:val="none"/>
        </w:rPr>
        <w:t>.</w:t>
      </w:r>
    </w:p>
    <w:p w14:paraId="04181F18" w14:textId="742A3B41" w:rsidR="000460FC" w:rsidRPr="000920EC" w:rsidRDefault="000460FC" w:rsidP="00751668">
      <w:pPr>
        <w:spacing w:before="0"/>
        <w:ind w:left="720" w:hanging="720"/>
        <w:rPr>
          <w:color w:val="auto"/>
          <w:szCs w:val="24"/>
        </w:rPr>
      </w:pPr>
      <w:r w:rsidRPr="000920EC">
        <w:rPr>
          <w:color w:val="auto"/>
          <w:szCs w:val="24"/>
        </w:rPr>
        <w:t xml:space="preserve">Gersten, Russell, Kelly Haymond, Rebecca Newman-Gonchar, Joseph Dimino, and Madhavi Jayanthi. 2020. “Meta-Analysis of the Impact of Reading Interventions for Students in the Primary Grades.” </w:t>
      </w:r>
      <w:r w:rsidRPr="000920EC">
        <w:rPr>
          <w:i/>
          <w:iCs/>
          <w:color w:val="auto"/>
          <w:szCs w:val="24"/>
        </w:rPr>
        <w:t>Journal of Research on Educational Effectiveness</w:t>
      </w:r>
      <w:r w:rsidRPr="000920EC">
        <w:rPr>
          <w:color w:val="auto"/>
          <w:szCs w:val="24"/>
        </w:rPr>
        <w:t xml:space="preserve"> 13 (2): 401–427.</w:t>
      </w:r>
    </w:p>
    <w:p w14:paraId="45A7F651" w14:textId="305FB043" w:rsidR="00803C85" w:rsidRPr="000920EC" w:rsidRDefault="00803C85" w:rsidP="00751668">
      <w:pPr>
        <w:spacing w:before="0"/>
        <w:ind w:left="720" w:hanging="720"/>
        <w:rPr>
          <w:color w:val="auto"/>
          <w:szCs w:val="24"/>
        </w:rPr>
      </w:pPr>
      <w:r w:rsidRPr="000920EC">
        <w:rPr>
          <w:color w:val="auto"/>
          <w:szCs w:val="24"/>
        </w:rPr>
        <w:lastRenderedPageBreak/>
        <w:t xml:space="preserve">Goldenberg, C. 2020. “Reading Wars, Reading Science, and English Learners.” </w:t>
      </w:r>
      <w:r w:rsidRPr="000920EC">
        <w:rPr>
          <w:i/>
          <w:iCs/>
          <w:color w:val="auto"/>
          <w:szCs w:val="24"/>
        </w:rPr>
        <w:t>Reading Research Quarterly</w:t>
      </w:r>
      <w:r w:rsidRPr="000920EC">
        <w:rPr>
          <w:color w:val="auto"/>
          <w:szCs w:val="24"/>
        </w:rPr>
        <w:t xml:space="preserve"> 55 (S1): S131–S144.</w:t>
      </w:r>
      <w:r w:rsidR="0073278D" w:rsidRPr="000920EC">
        <w:rPr>
          <w:color w:val="auto"/>
          <w:szCs w:val="24"/>
        </w:rPr>
        <w:t xml:space="preserve"> </w:t>
      </w:r>
      <w:hyperlink r:id="rId26" w:tooltip="Reading Wars, Reading Science, and English Learners" w:history="1">
        <w:r w:rsidR="0073278D" w:rsidRPr="000920EC">
          <w:rPr>
            <w:rStyle w:val="Hyperlink"/>
            <w:szCs w:val="24"/>
          </w:rPr>
          <w:t>https://doi.org/10.1002/rrq.340</w:t>
        </w:r>
      </w:hyperlink>
      <w:r w:rsidR="00650FE0" w:rsidRPr="000920EC">
        <w:rPr>
          <w:color w:val="auto"/>
        </w:rPr>
        <w:t>.</w:t>
      </w:r>
    </w:p>
    <w:p w14:paraId="0E0ED251" w14:textId="77777777" w:rsidR="00C95166" w:rsidRPr="000920EC" w:rsidRDefault="00C95166" w:rsidP="00751668">
      <w:pPr>
        <w:spacing w:before="0"/>
        <w:ind w:left="720" w:hanging="720"/>
        <w:rPr>
          <w:color w:val="auto"/>
          <w:szCs w:val="24"/>
          <w:lang w:val="en-US"/>
        </w:rPr>
      </w:pPr>
      <w:r w:rsidRPr="000920EC">
        <w:rPr>
          <w:color w:val="auto"/>
          <w:szCs w:val="24"/>
          <w:lang w:val="en-US"/>
        </w:rPr>
        <w:t xml:space="preserve">Graham, </w:t>
      </w:r>
      <w:r w:rsidRPr="000920EC">
        <w:rPr>
          <w:color w:val="auto"/>
          <w:szCs w:val="24"/>
        </w:rPr>
        <w:t>Steve</w:t>
      </w:r>
      <w:r w:rsidRPr="000920EC">
        <w:rPr>
          <w:color w:val="auto"/>
          <w:szCs w:val="24"/>
          <w:lang w:val="en-US"/>
        </w:rPr>
        <w:t xml:space="preserve">, Xinghua Liu, Brendan Bartlett, Clarence Ng, Karen R. Harris, Angelique Aitken, Ashley Barkel, Colin Kavanaugh, and Joy Talukdar. 2018. “Reading for Writing: A Meta-Analysis of the Impact of Reading Interventions on Writing.” </w:t>
      </w:r>
      <w:r w:rsidRPr="000920EC">
        <w:rPr>
          <w:i/>
          <w:iCs/>
          <w:color w:val="auto"/>
          <w:szCs w:val="24"/>
          <w:lang w:val="en-US"/>
        </w:rPr>
        <w:t>Review of Educational Research</w:t>
      </w:r>
      <w:r w:rsidRPr="000920EC">
        <w:rPr>
          <w:color w:val="auto"/>
          <w:szCs w:val="24"/>
          <w:lang w:val="en-US"/>
        </w:rPr>
        <w:t xml:space="preserve"> 88 (2): 243–284.</w:t>
      </w:r>
    </w:p>
    <w:p w14:paraId="6A828DCF" w14:textId="12008C26" w:rsidR="000460FC" w:rsidRPr="000920EC" w:rsidRDefault="000460FC" w:rsidP="00751668">
      <w:pPr>
        <w:spacing w:before="0"/>
        <w:ind w:left="720" w:hanging="720"/>
        <w:rPr>
          <w:rStyle w:val="Hyperlink"/>
          <w:color w:val="auto"/>
        </w:rPr>
      </w:pPr>
      <w:r w:rsidRPr="000920EC">
        <w:rPr>
          <w:color w:val="auto"/>
          <w:szCs w:val="24"/>
        </w:rPr>
        <w:t xml:space="preserve">Graham, Steve, and Tanya Santangelo. 2014. “Does Spelling Instruction Make Students Better Spellers, Readers, and Writers? A Meta-Analytic Review.” </w:t>
      </w:r>
      <w:r w:rsidRPr="000920EC">
        <w:rPr>
          <w:i/>
          <w:iCs/>
          <w:color w:val="auto"/>
          <w:szCs w:val="24"/>
        </w:rPr>
        <w:t>Reading and Writing</w:t>
      </w:r>
      <w:r w:rsidRPr="000920EC">
        <w:rPr>
          <w:color w:val="auto"/>
          <w:szCs w:val="24"/>
        </w:rPr>
        <w:t xml:space="preserve"> 27 (9): 1703–1743.</w:t>
      </w:r>
    </w:p>
    <w:p w14:paraId="3BAF87ED" w14:textId="3A0D458D" w:rsidR="00C95166" w:rsidRPr="000920EC" w:rsidRDefault="00C95166" w:rsidP="00751668">
      <w:pPr>
        <w:spacing w:before="0"/>
        <w:ind w:left="720" w:hanging="720"/>
        <w:rPr>
          <w:color w:val="auto"/>
          <w:szCs w:val="24"/>
          <w:lang w:val="en-US"/>
        </w:rPr>
      </w:pPr>
      <w:r w:rsidRPr="000920EC">
        <w:rPr>
          <w:color w:val="222222"/>
          <w:szCs w:val="24"/>
          <w:lang w:val="en-US"/>
        </w:rPr>
        <w:t>Hall, Colby, Katlynn Dahl</w:t>
      </w:r>
      <w:r w:rsidRPr="000920EC">
        <w:rPr>
          <w:rFonts w:ascii="Cambria Math" w:hAnsi="Cambria Math" w:cs="Cambria Math"/>
          <w:color w:val="222222"/>
          <w:szCs w:val="24"/>
          <w:lang w:val="en-US"/>
        </w:rPr>
        <w:t>‐</w:t>
      </w:r>
      <w:r w:rsidRPr="000920EC">
        <w:rPr>
          <w:color w:val="222222"/>
          <w:szCs w:val="24"/>
          <w:lang w:val="en-US"/>
        </w:rPr>
        <w:t xml:space="preserve">Leonard, </w:t>
      </w:r>
      <w:proofErr w:type="spellStart"/>
      <w:r w:rsidRPr="000920EC">
        <w:rPr>
          <w:color w:val="222222"/>
          <w:szCs w:val="24"/>
          <w:lang w:val="en-US"/>
        </w:rPr>
        <w:t>Eunsoo</w:t>
      </w:r>
      <w:proofErr w:type="spellEnd"/>
      <w:r w:rsidRPr="000920EC">
        <w:rPr>
          <w:color w:val="222222"/>
          <w:szCs w:val="24"/>
          <w:lang w:val="en-US"/>
        </w:rPr>
        <w:t xml:space="preserve"> Cho, Emily J. Solari, Philip Capin, Carlin L. Conner, and Alyssa R. Henry. 2023. Forty Years of Reading Intervention Research for Elementary Students </w:t>
      </w:r>
      <w:proofErr w:type="gramStart"/>
      <w:r w:rsidRPr="000920EC">
        <w:rPr>
          <w:color w:val="222222"/>
          <w:szCs w:val="24"/>
          <w:lang w:val="en-US"/>
        </w:rPr>
        <w:t>With</w:t>
      </w:r>
      <w:proofErr w:type="gramEnd"/>
      <w:r w:rsidRPr="000920EC">
        <w:rPr>
          <w:color w:val="222222"/>
          <w:szCs w:val="24"/>
          <w:lang w:val="en-US"/>
        </w:rPr>
        <w:t xml:space="preserve"> or At Risk for Dyslexia: A Systematic Review and Meta</w:t>
      </w:r>
      <w:r w:rsidRPr="000920EC">
        <w:rPr>
          <w:rFonts w:ascii="Cambria Math" w:hAnsi="Cambria Math" w:cs="Cambria Math"/>
          <w:color w:val="222222"/>
          <w:szCs w:val="24"/>
          <w:lang w:val="en-US"/>
        </w:rPr>
        <w:t>‐</w:t>
      </w:r>
      <w:r w:rsidRPr="000920EC">
        <w:rPr>
          <w:color w:val="222222"/>
          <w:szCs w:val="24"/>
          <w:lang w:val="en-US"/>
        </w:rPr>
        <w:t xml:space="preserve">Analysis." </w:t>
      </w:r>
      <w:r w:rsidRPr="000920EC">
        <w:rPr>
          <w:i/>
          <w:iCs/>
          <w:color w:val="222222"/>
          <w:szCs w:val="24"/>
          <w:lang w:val="en-US"/>
        </w:rPr>
        <w:t>Reading Research Quarterly</w:t>
      </w:r>
      <w:r w:rsidRPr="000920EC">
        <w:rPr>
          <w:color w:val="222222"/>
          <w:szCs w:val="24"/>
          <w:lang w:val="en-US"/>
        </w:rPr>
        <w:t xml:space="preserve"> 58 (2): 285–312</w:t>
      </w:r>
      <w:r w:rsidR="009105E7" w:rsidRPr="000920EC">
        <w:rPr>
          <w:color w:val="222222"/>
          <w:szCs w:val="24"/>
          <w:lang w:val="en-US"/>
        </w:rPr>
        <w:t>.</w:t>
      </w:r>
    </w:p>
    <w:p w14:paraId="160E1284" w14:textId="005A8E58" w:rsidR="000460FC" w:rsidRPr="000920EC" w:rsidRDefault="000460FC" w:rsidP="00751668">
      <w:pPr>
        <w:spacing w:before="0"/>
        <w:ind w:left="720" w:hanging="720"/>
        <w:rPr>
          <w:color w:val="auto"/>
          <w:szCs w:val="24"/>
          <w:lang w:val="en-US"/>
        </w:rPr>
      </w:pPr>
      <w:r w:rsidRPr="000920EC">
        <w:rPr>
          <w:color w:val="222222"/>
          <w:szCs w:val="24"/>
          <w:lang w:val="en-US"/>
        </w:rPr>
        <w:t xml:space="preserve">Hall, Colby, Garrett J. Roberts, </w:t>
      </w:r>
      <w:proofErr w:type="spellStart"/>
      <w:r w:rsidRPr="000920EC">
        <w:rPr>
          <w:color w:val="222222"/>
          <w:szCs w:val="24"/>
          <w:lang w:val="en-US"/>
        </w:rPr>
        <w:t>Eunsoo</w:t>
      </w:r>
      <w:proofErr w:type="spellEnd"/>
      <w:r w:rsidRPr="000920EC">
        <w:rPr>
          <w:color w:val="222222"/>
          <w:szCs w:val="24"/>
          <w:lang w:val="en-US"/>
        </w:rPr>
        <w:t xml:space="preserve"> Cho, Lisa V. McCulley, Megan Carroll, and Sharon Vaughn. </w:t>
      </w:r>
      <w:r w:rsidR="00AC5863" w:rsidRPr="000920EC">
        <w:rPr>
          <w:color w:val="222222"/>
          <w:szCs w:val="24"/>
          <w:lang w:val="en-US"/>
        </w:rPr>
        <w:t>2017. “</w:t>
      </w:r>
      <w:r w:rsidRPr="000920EC">
        <w:rPr>
          <w:color w:val="222222"/>
          <w:szCs w:val="24"/>
          <w:lang w:val="en-US"/>
        </w:rPr>
        <w:t xml:space="preserve">Reading </w:t>
      </w:r>
      <w:r w:rsidR="00686FEF" w:rsidRPr="000920EC">
        <w:rPr>
          <w:color w:val="222222"/>
          <w:szCs w:val="24"/>
          <w:lang w:val="en-US"/>
        </w:rPr>
        <w:t>I</w:t>
      </w:r>
      <w:r w:rsidRPr="000920EC">
        <w:rPr>
          <w:color w:val="222222"/>
          <w:szCs w:val="24"/>
          <w:lang w:val="en-US"/>
        </w:rPr>
        <w:t xml:space="preserve">nstruction for English </w:t>
      </w:r>
      <w:r w:rsidR="00686FEF" w:rsidRPr="000920EC">
        <w:rPr>
          <w:color w:val="222222"/>
          <w:szCs w:val="24"/>
          <w:lang w:val="en-US"/>
        </w:rPr>
        <w:t>L</w:t>
      </w:r>
      <w:r w:rsidRPr="000920EC">
        <w:rPr>
          <w:color w:val="222222"/>
          <w:szCs w:val="24"/>
          <w:lang w:val="en-US"/>
        </w:rPr>
        <w:t xml:space="preserve">earners in the </w:t>
      </w:r>
      <w:r w:rsidR="00686FEF" w:rsidRPr="000920EC">
        <w:rPr>
          <w:color w:val="222222"/>
          <w:szCs w:val="24"/>
          <w:lang w:val="en-US"/>
        </w:rPr>
        <w:t>M</w:t>
      </w:r>
      <w:r w:rsidRPr="000920EC">
        <w:rPr>
          <w:color w:val="222222"/>
          <w:szCs w:val="24"/>
          <w:lang w:val="en-US"/>
        </w:rPr>
        <w:t xml:space="preserve">iddle </w:t>
      </w:r>
      <w:r w:rsidR="00686FEF" w:rsidRPr="000920EC">
        <w:rPr>
          <w:color w:val="222222"/>
          <w:szCs w:val="24"/>
          <w:lang w:val="en-US"/>
        </w:rPr>
        <w:t>G</w:t>
      </w:r>
      <w:r w:rsidRPr="000920EC">
        <w:rPr>
          <w:color w:val="222222"/>
          <w:szCs w:val="24"/>
          <w:lang w:val="en-US"/>
        </w:rPr>
        <w:t xml:space="preserve">rades: A </w:t>
      </w:r>
      <w:r w:rsidR="00686FEF" w:rsidRPr="000920EC">
        <w:rPr>
          <w:color w:val="222222"/>
          <w:szCs w:val="24"/>
          <w:lang w:val="en-US"/>
        </w:rPr>
        <w:t>M</w:t>
      </w:r>
      <w:r w:rsidRPr="000920EC">
        <w:rPr>
          <w:color w:val="222222"/>
          <w:szCs w:val="24"/>
          <w:lang w:val="en-US"/>
        </w:rPr>
        <w:t>eta-</w:t>
      </w:r>
      <w:r w:rsidR="00686FEF" w:rsidRPr="000920EC">
        <w:rPr>
          <w:color w:val="222222"/>
          <w:szCs w:val="24"/>
          <w:lang w:val="en-US"/>
        </w:rPr>
        <w:t>A</w:t>
      </w:r>
      <w:r w:rsidRPr="000920EC">
        <w:rPr>
          <w:color w:val="222222"/>
          <w:szCs w:val="24"/>
          <w:lang w:val="en-US"/>
        </w:rPr>
        <w:t>nalysis.</w:t>
      </w:r>
      <w:r w:rsidR="00AC5863" w:rsidRPr="000920EC">
        <w:rPr>
          <w:color w:val="222222"/>
          <w:szCs w:val="24"/>
          <w:lang w:val="en-US"/>
        </w:rPr>
        <w:t>”</w:t>
      </w:r>
      <w:r w:rsidRPr="000920EC">
        <w:rPr>
          <w:color w:val="222222"/>
          <w:szCs w:val="24"/>
          <w:lang w:val="en-US"/>
        </w:rPr>
        <w:t xml:space="preserve"> </w:t>
      </w:r>
      <w:r w:rsidRPr="000920EC">
        <w:rPr>
          <w:i/>
          <w:iCs/>
          <w:color w:val="222222"/>
          <w:szCs w:val="24"/>
          <w:lang w:val="en-US"/>
        </w:rPr>
        <w:t>Educational Psychology Review</w:t>
      </w:r>
      <w:r w:rsidRPr="000920EC">
        <w:rPr>
          <w:color w:val="222222"/>
          <w:szCs w:val="24"/>
          <w:lang w:val="en-US"/>
        </w:rPr>
        <w:t xml:space="preserve"> 29 (</w:t>
      </w:r>
      <w:r w:rsidR="00AC5863" w:rsidRPr="000920EC">
        <w:rPr>
          <w:color w:val="222222"/>
          <w:szCs w:val="24"/>
          <w:lang w:val="en-US"/>
        </w:rPr>
        <w:t>4</w:t>
      </w:r>
      <w:r w:rsidRPr="000920EC">
        <w:rPr>
          <w:color w:val="222222"/>
          <w:szCs w:val="24"/>
          <w:lang w:val="en-US"/>
        </w:rPr>
        <w:t>): 763</w:t>
      </w:r>
      <w:r w:rsidR="001041F6" w:rsidRPr="000920EC">
        <w:rPr>
          <w:color w:val="222222"/>
          <w:szCs w:val="24"/>
          <w:lang w:val="en-US"/>
        </w:rPr>
        <w:t>–</w:t>
      </w:r>
      <w:r w:rsidRPr="000920EC">
        <w:rPr>
          <w:color w:val="222222"/>
          <w:szCs w:val="24"/>
          <w:lang w:val="en-US"/>
        </w:rPr>
        <w:t>794.</w:t>
      </w:r>
    </w:p>
    <w:p w14:paraId="3F87761C" w14:textId="7C6FE112" w:rsidR="00CB03AE" w:rsidRPr="000920EC" w:rsidRDefault="09276EEF" w:rsidP="00751668">
      <w:pPr>
        <w:spacing w:before="0"/>
        <w:ind w:left="720" w:hanging="720"/>
        <w:rPr>
          <w:color w:val="auto"/>
          <w:lang w:val="en-US"/>
        </w:rPr>
      </w:pPr>
      <w:proofErr w:type="spellStart"/>
      <w:r w:rsidRPr="000920EC">
        <w:rPr>
          <w:color w:val="auto"/>
          <w:lang w:val="en-US"/>
        </w:rPr>
        <w:t>Hjetland</w:t>
      </w:r>
      <w:proofErr w:type="spellEnd"/>
      <w:r w:rsidRPr="000920EC">
        <w:rPr>
          <w:color w:val="auto"/>
          <w:lang w:val="en-US"/>
        </w:rPr>
        <w:t>, Hanne Næss, Ellen Irén Brinchmann, Ronny Scherer, and Monica Melby</w:t>
      </w:r>
      <w:r w:rsidRPr="000920EC">
        <w:rPr>
          <w:rFonts w:ascii="Cambria Math" w:hAnsi="Cambria Math" w:cs="Cambria Math"/>
          <w:color w:val="auto"/>
          <w:lang w:val="en-US"/>
        </w:rPr>
        <w:t>‐</w:t>
      </w:r>
      <w:r w:rsidRPr="000920EC">
        <w:rPr>
          <w:color w:val="auto"/>
          <w:lang w:val="en-US"/>
        </w:rPr>
        <w:t xml:space="preserve">Lervåg. 2017. “Preschool Predictors of Later Reading Comprehension Ability: A Systematic Review.” </w:t>
      </w:r>
      <w:r w:rsidRPr="000920EC">
        <w:rPr>
          <w:i/>
          <w:iCs/>
          <w:color w:val="auto"/>
          <w:lang w:val="en-US"/>
        </w:rPr>
        <w:t>Campbell Systematic Reviews</w:t>
      </w:r>
      <w:r w:rsidRPr="000920EC">
        <w:rPr>
          <w:color w:val="auto"/>
          <w:lang w:val="en-US"/>
        </w:rPr>
        <w:t xml:space="preserve"> 13 (1): 1–155.</w:t>
      </w:r>
    </w:p>
    <w:p w14:paraId="6BB5B0CB" w14:textId="736CF8D0" w:rsidR="000460FC" w:rsidRPr="000920EC" w:rsidRDefault="000460FC" w:rsidP="00751668">
      <w:pPr>
        <w:spacing w:before="0"/>
        <w:ind w:left="720" w:hanging="720"/>
        <w:rPr>
          <w:rStyle w:val="Hyperlink"/>
          <w:color w:val="auto"/>
        </w:rPr>
      </w:pPr>
      <w:r w:rsidRPr="000920EC">
        <w:rPr>
          <w:color w:val="auto"/>
          <w:szCs w:val="24"/>
          <w:lang w:val="en-US"/>
        </w:rPr>
        <w:t xml:space="preserve">Hoover, Wesley A., and William E. </w:t>
      </w:r>
      <w:proofErr w:type="spellStart"/>
      <w:r w:rsidRPr="000920EC">
        <w:rPr>
          <w:color w:val="auto"/>
          <w:szCs w:val="24"/>
          <w:lang w:val="en-US"/>
        </w:rPr>
        <w:t>Tunmer</w:t>
      </w:r>
      <w:proofErr w:type="spellEnd"/>
      <w:r w:rsidRPr="000920EC">
        <w:rPr>
          <w:color w:val="auto"/>
          <w:szCs w:val="24"/>
          <w:lang w:val="en-US"/>
        </w:rPr>
        <w:t xml:space="preserve">. 2022. “The Primacy of Science in Communicating Advances in the Science of Reading.” </w:t>
      </w:r>
      <w:r w:rsidRPr="000920EC">
        <w:rPr>
          <w:i/>
          <w:iCs/>
          <w:color w:val="auto"/>
          <w:szCs w:val="24"/>
          <w:lang w:val="en-US"/>
        </w:rPr>
        <w:t>Reading Research Quarterly</w:t>
      </w:r>
      <w:r w:rsidRPr="000920EC">
        <w:rPr>
          <w:color w:val="auto"/>
          <w:szCs w:val="24"/>
          <w:lang w:val="en-US"/>
        </w:rPr>
        <w:t xml:space="preserve"> 57 (2): 399–408. </w:t>
      </w:r>
      <w:hyperlink r:id="rId27" w:tooltip="The Primacy of Science in Communicating Advances in the Science of Reading">
        <w:r w:rsidRPr="000920EC">
          <w:rPr>
            <w:rStyle w:val="Hyperlink"/>
          </w:rPr>
          <w:t>https://doi.org/10.1002/rrq.446</w:t>
        </w:r>
      </w:hyperlink>
      <w:r w:rsidR="009105E7" w:rsidRPr="000920EC">
        <w:rPr>
          <w:color w:val="auto"/>
        </w:rPr>
        <w:t>.</w:t>
      </w:r>
    </w:p>
    <w:p w14:paraId="344C488B" w14:textId="37DE865B" w:rsidR="000460FC" w:rsidRPr="000920EC" w:rsidRDefault="09276EEF" w:rsidP="00751668">
      <w:pPr>
        <w:spacing w:before="0"/>
        <w:ind w:left="720" w:hanging="720"/>
        <w:rPr>
          <w:color w:val="auto"/>
          <w:lang w:val="en-US"/>
        </w:rPr>
      </w:pPr>
      <w:r w:rsidRPr="000920EC">
        <w:rPr>
          <w:color w:val="auto"/>
          <w:lang w:val="en-US"/>
        </w:rPr>
        <w:t xml:space="preserve">Huang, </w:t>
      </w:r>
      <w:proofErr w:type="spellStart"/>
      <w:r w:rsidRPr="000920EC">
        <w:rPr>
          <w:color w:val="auto"/>
          <w:lang w:val="en-US"/>
        </w:rPr>
        <w:t>Guanxiong</w:t>
      </w:r>
      <w:proofErr w:type="spellEnd"/>
      <w:r w:rsidRPr="000920EC">
        <w:rPr>
          <w:color w:val="auto"/>
          <w:lang w:val="en-US"/>
        </w:rPr>
        <w:t xml:space="preserve">, </w:t>
      </w:r>
      <w:proofErr w:type="spellStart"/>
      <w:r w:rsidRPr="000920EC">
        <w:rPr>
          <w:color w:val="auto"/>
          <w:lang w:val="en-US"/>
        </w:rPr>
        <w:t>Wufan</w:t>
      </w:r>
      <w:proofErr w:type="spellEnd"/>
      <w:r w:rsidRPr="000920EC">
        <w:rPr>
          <w:color w:val="auto"/>
          <w:lang w:val="en-US"/>
        </w:rPr>
        <w:t xml:space="preserve"> Jia, and </w:t>
      </w:r>
      <w:proofErr w:type="spellStart"/>
      <w:r w:rsidRPr="000920EC">
        <w:rPr>
          <w:color w:val="auto"/>
          <w:lang w:val="en-US"/>
        </w:rPr>
        <w:t>Wenting</w:t>
      </w:r>
      <w:proofErr w:type="spellEnd"/>
      <w:r w:rsidRPr="000920EC">
        <w:rPr>
          <w:color w:val="auto"/>
          <w:lang w:val="en-US"/>
        </w:rPr>
        <w:t xml:space="preserve"> Yu. 2024. “Media Literacy Interventions Improve Resilience to Misinformation: A Meta-Analytic Investigation of Overall Effect and Moderating Factors.” </w:t>
      </w:r>
      <w:r w:rsidRPr="000920EC">
        <w:rPr>
          <w:i/>
          <w:iCs/>
          <w:color w:val="auto"/>
          <w:lang w:val="en-US"/>
        </w:rPr>
        <w:t>Communication Research</w:t>
      </w:r>
      <w:r w:rsidRPr="000920EC">
        <w:rPr>
          <w:color w:val="auto"/>
          <w:lang w:val="en-US"/>
        </w:rPr>
        <w:t>.</w:t>
      </w:r>
    </w:p>
    <w:p w14:paraId="6D87CC71" w14:textId="77777777" w:rsidR="000460FC" w:rsidRPr="000920EC" w:rsidRDefault="000460FC" w:rsidP="00751668">
      <w:pPr>
        <w:spacing w:before="0"/>
        <w:ind w:left="720" w:hanging="720"/>
        <w:rPr>
          <w:color w:val="auto"/>
          <w:szCs w:val="24"/>
        </w:rPr>
      </w:pPr>
      <w:r w:rsidRPr="000920EC">
        <w:rPr>
          <w:color w:val="auto"/>
          <w:szCs w:val="24"/>
        </w:rPr>
        <w:t xml:space="preserve">Hudson, Roxanne F., Patricia C. Pullen, Holly B. Lane, and Joseph K. Torgesen. 2020. “Fluency Interventions for Elementary Struggling Readers: A Synthesis of Research from 2000–2019.” </w:t>
      </w:r>
      <w:r w:rsidRPr="000920EC">
        <w:rPr>
          <w:i/>
          <w:iCs/>
          <w:color w:val="auto"/>
          <w:szCs w:val="24"/>
        </w:rPr>
        <w:t>Reading Research Quarterly</w:t>
      </w:r>
      <w:r w:rsidRPr="000920EC">
        <w:rPr>
          <w:color w:val="auto"/>
          <w:szCs w:val="24"/>
        </w:rPr>
        <w:t xml:space="preserve"> 55 (Supplement 1): S169–S188.</w:t>
      </w:r>
    </w:p>
    <w:p w14:paraId="0DBB03FD" w14:textId="78E139D2" w:rsidR="000460FC" w:rsidRPr="000920EC" w:rsidRDefault="000460FC" w:rsidP="00751668">
      <w:pPr>
        <w:spacing w:before="0"/>
        <w:ind w:left="720" w:hanging="720"/>
        <w:rPr>
          <w:rStyle w:val="Hyperlink"/>
          <w:color w:val="auto"/>
        </w:rPr>
      </w:pPr>
      <w:r w:rsidRPr="000920EC">
        <w:rPr>
          <w:color w:val="auto"/>
          <w:szCs w:val="24"/>
        </w:rPr>
        <w:t xml:space="preserve">Hwang, Jin Kyung, Sonya Q. Cabell, and R. E. Joyner. 2021. “Effects of Integrated Literacy and Content-Area Instruction on Vocabulary and Comprehension in the </w:t>
      </w:r>
      <w:r w:rsidRPr="000920EC">
        <w:rPr>
          <w:color w:val="auto"/>
          <w:szCs w:val="24"/>
        </w:rPr>
        <w:lastRenderedPageBreak/>
        <w:t xml:space="preserve">Elementary Years: A Meta-Analysis.” </w:t>
      </w:r>
      <w:r w:rsidRPr="000920EC">
        <w:rPr>
          <w:i/>
          <w:iCs/>
          <w:color w:val="auto"/>
          <w:szCs w:val="24"/>
        </w:rPr>
        <w:t>Scientific Studies of Reading.</w:t>
      </w:r>
      <w:r w:rsidRPr="000920EC">
        <w:rPr>
          <w:color w:val="auto"/>
          <w:szCs w:val="24"/>
        </w:rPr>
        <w:t xml:space="preserve"> </w:t>
      </w:r>
      <w:hyperlink r:id="rId28" w:tooltip="Effects of Integrated Literacy and Content-Area Instruction on Vocabulary and Comprehension in the Elementary Years: A Meta-Analysis">
        <w:r w:rsidRPr="000920EC">
          <w:rPr>
            <w:rStyle w:val="Hyperlink"/>
          </w:rPr>
          <w:t>https://doi.org/10.1080/10888438.2021.1954005</w:t>
        </w:r>
      </w:hyperlink>
      <w:r w:rsidR="009105E7" w:rsidRPr="000920EC">
        <w:rPr>
          <w:color w:val="auto"/>
        </w:rPr>
        <w:t>.</w:t>
      </w:r>
    </w:p>
    <w:p w14:paraId="0EF0A86D" w14:textId="2ACD9D97" w:rsidR="000460FC" w:rsidRPr="000920EC" w:rsidRDefault="000460FC" w:rsidP="00751668">
      <w:pPr>
        <w:spacing w:before="0"/>
        <w:ind w:left="720" w:hanging="720"/>
        <w:rPr>
          <w:color w:val="auto"/>
          <w:szCs w:val="24"/>
        </w:rPr>
      </w:pPr>
      <w:r w:rsidRPr="000920EC">
        <w:rPr>
          <w:color w:val="auto"/>
          <w:szCs w:val="24"/>
        </w:rPr>
        <w:t xml:space="preserve">Institute of Education Sciences. 2016. </w:t>
      </w:r>
      <w:r w:rsidRPr="000920EC">
        <w:rPr>
          <w:i/>
          <w:iCs/>
          <w:color w:val="auto"/>
          <w:szCs w:val="24"/>
        </w:rPr>
        <w:t>Foundational Skills to Support Reading for Understanding in Kindergarten Through 3rd Grade</w:t>
      </w:r>
      <w:r w:rsidRPr="000920EC">
        <w:rPr>
          <w:color w:val="auto"/>
          <w:szCs w:val="24"/>
        </w:rPr>
        <w:t xml:space="preserve"> (NCEE 2016-4008). Washington, DC: U.S. Department of Education, Institute of Education Sciences, National Center for Education Evaluation and Regional Assistance.</w:t>
      </w:r>
    </w:p>
    <w:p w14:paraId="417A2382" w14:textId="77777777" w:rsidR="000460FC" w:rsidRPr="000920EC" w:rsidRDefault="000460FC" w:rsidP="00751668">
      <w:pPr>
        <w:spacing w:before="0"/>
        <w:ind w:left="720" w:hanging="720"/>
        <w:rPr>
          <w:color w:val="auto"/>
          <w:szCs w:val="24"/>
        </w:rPr>
      </w:pPr>
      <w:r w:rsidRPr="000920EC">
        <w:rPr>
          <w:color w:val="auto"/>
          <w:szCs w:val="24"/>
        </w:rPr>
        <w:t>Kaufman, Julia H., Sy Doan, Andrea Prado Tuma, Ashley Woo, Daniella Henry, and Rebecca Ann Lawrence. 2020</w:t>
      </w:r>
      <w:r w:rsidRPr="000920EC">
        <w:rPr>
          <w:i/>
          <w:iCs/>
          <w:color w:val="auto"/>
          <w:szCs w:val="24"/>
        </w:rPr>
        <w:t>. How Instructional Materials Are Used and Supported in U.S. K–12 Classrooms: Findings from the 2019 American Instructional Resources Survey</w:t>
      </w:r>
      <w:r w:rsidRPr="000920EC">
        <w:rPr>
          <w:color w:val="auto"/>
          <w:szCs w:val="24"/>
        </w:rPr>
        <w:t>. Santa Monica, CA: RAND Corporation.</w:t>
      </w:r>
    </w:p>
    <w:p w14:paraId="439148D7" w14:textId="203DA9CC" w:rsidR="006606C7" w:rsidRPr="000920EC" w:rsidRDefault="09276EEF" w:rsidP="00751668">
      <w:pPr>
        <w:spacing w:before="0"/>
        <w:ind w:left="720" w:hanging="720"/>
        <w:rPr>
          <w:color w:val="auto"/>
          <w:lang w:val="en-US"/>
        </w:rPr>
      </w:pPr>
      <w:r w:rsidRPr="000920EC">
        <w:rPr>
          <w:color w:val="auto"/>
          <w:lang w:val="en-US"/>
        </w:rPr>
        <w:t xml:space="preserve">Kim, Young-Suk. 2020. “Interactive Dynamic Literacy Model: An Integrative Theoretical Framework for Reading-Writing Relations.” In </w:t>
      </w:r>
      <w:r w:rsidRPr="000920EC">
        <w:rPr>
          <w:i/>
          <w:iCs/>
          <w:color w:val="auto"/>
          <w:lang w:val="en-US"/>
        </w:rPr>
        <w:t>Reading-Writing Connections</w:t>
      </w:r>
      <w:r w:rsidRPr="000920EC">
        <w:rPr>
          <w:color w:val="auto"/>
          <w:lang w:val="en-US"/>
        </w:rPr>
        <w:t xml:space="preserve">, edited by Rui A. Alves, Teresa Limpo, and R. </w:t>
      </w:r>
      <w:proofErr w:type="spellStart"/>
      <w:r w:rsidRPr="000920EC">
        <w:rPr>
          <w:color w:val="auto"/>
          <w:lang w:val="en-US"/>
        </w:rPr>
        <w:t>Malatesha</w:t>
      </w:r>
      <w:proofErr w:type="spellEnd"/>
      <w:r w:rsidRPr="000920EC">
        <w:rPr>
          <w:color w:val="auto"/>
          <w:lang w:val="en-US"/>
        </w:rPr>
        <w:t xml:space="preserve"> Joshi. Princeton, NJ: Springer.</w:t>
      </w:r>
    </w:p>
    <w:p w14:paraId="0B136E37" w14:textId="632D4672" w:rsidR="00EE6639" w:rsidRPr="000920EC" w:rsidRDefault="00EE6639" w:rsidP="00751668">
      <w:pPr>
        <w:spacing w:before="0"/>
        <w:ind w:left="720" w:hanging="720"/>
        <w:rPr>
          <w:color w:val="auto"/>
          <w:szCs w:val="24"/>
          <w:lang w:val="en-US"/>
        </w:rPr>
      </w:pPr>
      <w:r w:rsidRPr="000920EC">
        <w:rPr>
          <w:color w:val="auto"/>
          <w:szCs w:val="24"/>
          <w:lang w:val="en-US"/>
        </w:rPr>
        <w:t xml:space="preserve">Kim, </w:t>
      </w:r>
      <w:r w:rsidRPr="000920EC">
        <w:rPr>
          <w:color w:val="auto"/>
          <w:szCs w:val="24"/>
        </w:rPr>
        <w:t>Young-Suk Grace</w:t>
      </w:r>
      <w:r w:rsidRPr="000920EC">
        <w:rPr>
          <w:color w:val="auto"/>
          <w:szCs w:val="24"/>
          <w:lang w:val="en-US"/>
        </w:rPr>
        <w:t xml:space="preserve">, Karen Harris, Rebecca Goldstone, April Camping, and Steven Graham. 2025. “The Science of Teaching Reading Is Incomplete Without the Science of Writing: A Randomized Control Trial of Integrated Teaching of Reading and Writing.” </w:t>
      </w:r>
      <w:r w:rsidRPr="000920EC">
        <w:rPr>
          <w:i/>
          <w:iCs/>
          <w:color w:val="auto"/>
          <w:szCs w:val="24"/>
          <w:lang w:val="en-US"/>
        </w:rPr>
        <w:t xml:space="preserve">Scientific Studies of Reading 29 </w:t>
      </w:r>
      <w:r w:rsidRPr="000920EC">
        <w:rPr>
          <w:color w:val="auto"/>
          <w:szCs w:val="24"/>
          <w:lang w:val="en-US"/>
        </w:rPr>
        <w:t xml:space="preserve">(1), 32–54. </w:t>
      </w:r>
      <w:hyperlink r:id="rId29" w:tooltip="The Science of Teaching Reading Is Incomplete Without the Science of Writing: A Randomized Control Trial of Integrated Teaching of Reading and Writing" w:history="1">
        <w:r w:rsidRPr="000920EC">
          <w:rPr>
            <w:rStyle w:val="Hyperlink"/>
            <w:szCs w:val="24"/>
            <w:lang w:val="en-US"/>
          </w:rPr>
          <w:t>https://doi.org/10.1080/10888438.2024.2380272</w:t>
        </w:r>
      </w:hyperlink>
      <w:r w:rsidR="009105E7" w:rsidRPr="000920EC">
        <w:t>.</w:t>
      </w:r>
    </w:p>
    <w:p w14:paraId="5757721D" w14:textId="446284E1" w:rsidR="00C95166" w:rsidRPr="000920EC" w:rsidRDefault="00C95166" w:rsidP="00751668">
      <w:pPr>
        <w:spacing w:before="0"/>
        <w:ind w:left="720" w:hanging="720"/>
        <w:rPr>
          <w:rStyle w:val="Hyperlink"/>
          <w:color w:val="auto"/>
          <w:u w:val="none"/>
          <w:lang w:val="en-US"/>
        </w:rPr>
      </w:pPr>
      <w:r w:rsidRPr="000920EC">
        <w:rPr>
          <w:color w:val="auto"/>
          <w:lang w:val="en-US"/>
        </w:rPr>
        <w:t xml:space="preserve">Kim, Young-Suk Grace, and Elizabeth Zagata. 2024. “Enhancing Reading and Writing Skills Through Systematically Integrated Instruction.” </w:t>
      </w:r>
      <w:r w:rsidRPr="000920EC">
        <w:rPr>
          <w:i/>
          <w:iCs/>
          <w:color w:val="auto"/>
          <w:lang w:val="en-US"/>
        </w:rPr>
        <w:t xml:space="preserve">The Reading Teacher </w:t>
      </w:r>
      <w:r w:rsidRPr="000920EC">
        <w:rPr>
          <w:color w:val="auto"/>
          <w:lang w:val="en-US"/>
        </w:rPr>
        <w:t xml:space="preserve">77 (6): 787–799. </w:t>
      </w:r>
      <w:hyperlink r:id="rId30" w:tooltip="Enhancing Reading and Writing Skills Through Systematically Integrated Instruction">
        <w:r w:rsidRPr="000920EC">
          <w:rPr>
            <w:rStyle w:val="Hyperlink"/>
            <w:lang w:val="en-US"/>
          </w:rPr>
          <w:t>https://doi.org/10.1002/trtr.2307</w:t>
        </w:r>
      </w:hyperlink>
      <w:r w:rsidR="009105E7" w:rsidRPr="000920EC">
        <w:rPr>
          <w:rStyle w:val="Hyperlink"/>
          <w:color w:val="auto"/>
          <w:u w:val="none"/>
          <w:lang w:val="en-US"/>
        </w:rPr>
        <w:t>.</w:t>
      </w:r>
    </w:p>
    <w:p w14:paraId="1CE47ADB" w14:textId="44B8FD83" w:rsidR="000460FC" w:rsidRPr="000920EC" w:rsidRDefault="000460FC" w:rsidP="00751668">
      <w:pPr>
        <w:spacing w:before="0"/>
        <w:ind w:left="720" w:hanging="720"/>
        <w:rPr>
          <w:rStyle w:val="Hyperlink"/>
          <w:color w:val="auto"/>
        </w:rPr>
      </w:pPr>
      <w:r w:rsidRPr="000920EC">
        <w:rPr>
          <w:color w:val="auto"/>
          <w:szCs w:val="24"/>
          <w:lang w:val="en-US"/>
        </w:rPr>
        <w:t xml:space="preserve">Kittle, Jessica M., Susan J. </w:t>
      </w:r>
      <w:proofErr w:type="spellStart"/>
      <w:r w:rsidRPr="000920EC">
        <w:rPr>
          <w:color w:val="auto"/>
          <w:szCs w:val="24"/>
          <w:lang w:val="en-US"/>
        </w:rPr>
        <w:t>Amendum</w:t>
      </w:r>
      <w:proofErr w:type="spellEnd"/>
      <w:r w:rsidRPr="000920EC">
        <w:rPr>
          <w:color w:val="auto"/>
          <w:szCs w:val="24"/>
          <w:lang w:val="en-US"/>
        </w:rPr>
        <w:t xml:space="preserve">, and Christine M. Budde. 2024. “What Does Research Say About the Science of Reading for K–5 Multilingual Learners? A Systematic Review of Systematic Reviews.” </w:t>
      </w:r>
      <w:r w:rsidRPr="000920EC">
        <w:rPr>
          <w:i/>
          <w:iCs/>
          <w:color w:val="auto"/>
          <w:szCs w:val="24"/>
          <w:lang w:val="en-US"/>
        </w:rPr>
        <w:t>Educational Psychology Review</w:t>
      </w:r>
      <w:r w:rsidRPr="000920EC">
        <w:rPr>
          <w:color w:val="auto"/>
          <w:szCs w:val="24"/>
          <w:lang w:val="en-US"/>
        </w:rPr>
        <w:t xml:space="preserve"> 36 (108). </w:t>
      </w:r>
      <w:hyperlink r:id="rId31" w:tooltip="What Does Research Say About the Science of Reading for K–5 Multilingual Learners? A Systematic Review of Systematic Reviews">
        <w:r w:rsidRPr="000920EC">
          <w:rPr>
            <w:rStyle w:val="Hyperlink"/>
          </w:rPr>
          <w:t>https://doi.org/10.1007/s10648-024-09942-6</w:t>
        </w:r>
      </w:hyperlink>
      <w:r w:rsidR="00BF395D" w:rsidRPr="000920EC">
        <w:rPr>
          <w:color w:val="auto"/>
        </w:rPr>
        <w:t>.</w:t>
      </w:r>
    </w:p>
    <w:p w14:paraId="0449D923" w14:textId="77777777" w:rsidR="000460FC" w:rsidRPr="000920EC" w:rsidRDefault="000460FC" w:rsidP="00751668">
      <w:pPr>
        <w:spacing w:before="0"/>
        <w:ind w:left="720" w:hanging="720"/>
        <w:rPr>
          <w:color w:val="auto"/>
          <w:szCs w:val="24"/>
        </w:rPr>
      </w:pPr>
      <w:r w:rsidRPr="000920EC">
        <w:rPr>
          <w:color w:val="auto"/>
          <w:szCs w:val="24"/>
        </w:rPr>
        <w:t xml:space="preserve">Krajcik, Joseph, and Ibrahim Delen. 2017. “The Benefits and Limitations of Educative Curriculum Materials.” </w:t>
      </w:r>
      <w:r w:rsidRPr="000920EC">
        <w:rPr>
          <w:i/>
          <w:iCs/>
          <w:color w:val="auto"/>
          <w:szCs w:val="24"/>
        </w:rPr>
        <w:t>Journal of Science Teacher Education</w:t>
      </w:r>
      <w:r w:rsidRPr="000920EC">
        <w:rPr>
          <w:color w:val="auto"/>
          <w:szCs w:val="24"/>
        </w:rPr>
        <w:t xml:space="preserve"> 28 (1): 1–10.</w:t>
      </w:r>
    </w:p>
    <w:p w14:paraId="20613C75" w14:textId="65249927" w:rsidR="000460FC" w:rsidRPr="000920EC" w:rsidRDefault="000460FC" w:rsidP="00751668">
      <w:pPr>
        <w:spacing w:before="0"/>
        <w:ind w:left="720" w:hanging="720"/>
        <w:rPr>
          <w:szCs w:val="24"/>
        </w:rPr>
      </w:pPr>
      <w:r w:rsidRPr="000920EC">
        <w:rPr>
          <w:color w:val="auto"/>
          <w:szCs w:val="24"/>
        </w:rPr>
        <w:t xml:space="preserve">Lachance, Jennifer. 2018. “A Case Study of Dual Language Teaching in Science Class: Implications for Middle Level Teachers.” </w:t>
      </w:r>
      <w:r w:rsidRPr="000920EC">
        <w:rPr>
          <w:i/>
          <w:iCs/>
          <w:color w:val="auto"/>
          <w:szCs w:val="24"/>
        </w:rPr>
        <w:t>RMLE Online</w:t>
      </w:r>
      <w:r w:rsidRPr="000920EC">
        <w:rPr>
          <w:color w:val="auto"/>
          <w:szCs w:val="24"/>
        </w:rPr>
        <w:t xml:space="preserve"> 41 (5): 1–14. </w:t>
      </w:r>
      <w:hyperlink r:id="rId32" w:tooltip="A Case Study of Dual Language Teaching in Science Class: Implications for Middle Level Teachers">
        <w:r w:rsidRPr="000920EC">
          <w:rPr>
            <w:rStyle w:val="Hyperlink"/>
          </w:rPr>
          <w:t>https://doi.org/10.1080/19404476.2018.1460231</w:t>
        </w:r>
      </w:hyperlink>
      <w:r w:rsidR="00BF395D" w:rsidRPr="000920EC">
        <w:rPr>
          <w:szCs w:val="24"/>
        </w:rPr>
        <w:t>.</w:t>
      </w:r>
    </w:p>
    <w:p w14:paraId="4AC0D98B" w14:textId="240D4F2B" w:rsidR="00C07401" w:rsidRPr="000920EC" w:rsidRDefault="00C07401" w:rsidP="00751668">
      <w:pPr>
        <w:spacing w:before="0"/>
        <w:ind w:left="720" w:hanging="720"/>
        <w:rPr>
          <w:color w:val="auto"/>
          <w:szCs w:val="24"/>
        </w:rPr>
      </w:pPr>
      <w:r w:rsidRPr="000920EC">
        <w:rPr>
          <w:color w:val="auto"/>
          <w:szCs w:val="24"/>
        </w:rPr>
        <w:lastRenderedPageBreak/>
        <w:t xml:space="preserve">Lang, Nora W. 2019. “Teachers’ Translanguaging Practices and ‘Safe Spaces for Adolescent Newcomers: Toward Alternative Visions.” </w:t>
      </w:r>
      <w:r w:rsidRPr="000920EC">
        <w:rPr>
          <w:i/>
          <w:iCs/>
          <w:color w:val="auto"/>
          <w:szCs w:val="24"/>
        </w:rPr>
        <w:t>Bilingual Research Journal</w:t>
      </w:r>
      <w:r w:rsidRPr="000920EC">
        <w:rPr>
          <w:color w:val="auto"/>
          <w:szCs w:val="24"/>
        </w:rPr>
        <w:t xml:space="preserve"> 42 (1): 73–89.</w:t>
      </w:r>
    </w:p>
    <w:p w14:paraId="7EF9A212" w14:textId="1CE71806" w:rsidR="005A5673" w:rsidRPr="000920EC" w:rsidRDefault="005A5673" w:rsidP="00751668">
      <w:pPr>
        <w:spacing w:before="0"/>
        <w:ind w:left="720" w:hanging="720"/>
        <w:rPr>
          <w:color w:val="auto"/>
          <w:szCs w:val="24"/>
          <w:lang w:val="en-US"/>
        </w:rPr>
      </w:pPr>
      <w:r w:rsidRPr="000920EC">
        <w:rPr>
          <w:color w:val="auto"/>
          <w:szCs w:val="24"/>
        </w:rPr>
        <w:t xml:space="preserve">Le, Quynh Tien, and Morgan Polikoff. (2020). </w:t>
      </w:r>
      <w:r w:rsidRPr="000920EC">
        <w:rPr>
          <w:i/>
          <w:iCs/>
          <w:color w:val="auto"/>
          <w:szCs w:val="24"/>
        </w:rPr>
        <w:t>The Effects of English Language Development Curriculum Materials on Students’ English Proficiency</w:t>
      </w:r>
      <w:r w:rsidRPr="000920EC">
        <w:rPr>
          <w:color w:val="auto"/>
          <w:szCs w:val="24"/>
        </w:rPr>
        <w:t xml:space="preserve"> (</w:t>
      </w:r>
      <w:proofErr w:type="spellStart"/>
      <w:r w:rsidRPr="000920EC">
        <w:rPr>
          <w:color w:val="auto"/>
          <w:szCs w:val="24"/>
        </w:rPr>
        <w:t>EdWorkingPaper</w:t>
      </w:r>
      <w:proofErr w:type="spellEnd"/>
      <w:r w:rsidRPr="000920EC">
        <w:rPr>
          <w:color w:val="auto"/>
          <w:szCs w:val="24"/>
        </w:rPr>
        <w:t xml:space="preserve">: 20-222). Annenberg Institute at Brown University: </w:t>
      </w:r>
      <w:hyperlink r:id="rId33" w:tooltip="The Effects of English Language Development Curriculum Materials on Students’ English Proficiency " w:history="1">
        <w:r w:rsidRPr="000920EC">
          <w:rPr>
            <w:rStyle w:val="Hyperlink"/>
            <w:szCs w:val="24"/>
          </w:rPr>
          <w:t>https://doi.org/10.26300/fhbb-bt82</w:t>
        </w:r>
      </w:hyperlink>
      <w:r w:rsidR="00BF395D" w:rsidRPr="000920EC">
        <w:t>.</w:t>
      </w:r>
    </w:p>
    <w:p w14:paraId="4D590A60" w14:textId="6505F684" w:rsidR="000460FC" w:rsidRPr="000920EC" w:rsidRDefault="000460FC" w:rsidP="00751668">
      <w:pPr>
        <w:spacing w:before="0"/>
        <w:ind w:left="720" w:hanging="720"/>
        <w:rPr>
          <w:rStyle w:val="Hyperlink"/>
          <w:color w:val="auto"/>
        </w:rPr>
      </w:pPr>
      <w:r w:rsidRPr="000920EC">
        <w:rPr>
          <w:color w:val="auto"/>
          <w:szCs w:val="24"/>
          <w:lang w:val="en-US"/>
        </w:rPr>
        <w:t xml:space="preserve">Lee, Jiyeon, and So Yoon </w:t>
      </w:r>
      <w:proofErr w:type="spellStart"/>
      <w:r w:rsidRPr="000920EC">
        <w:rPr>
          <w:color w:val="auto"/>
          <w:szCs w:val="24"/>
          <w:lang w:val="en-US"/>
        </w:rPr>
        <w:t>Yoon</w:t>
      </w:r>
      <w:proofErr w:type="spellEnd"/>
      <w:r w:rsidRPr="000920EC">
        <w:rPr>
          <w:color w:val="auto"/>
          <w:szCs w:val="24"/>
          <w:lang w:val="en-US"/>
        </w:rPr>
        <w:t xml:space="preserve">. 2017. “The Effects of Repeated Reading on Reading Fluency for Students with Reading Disabilities: A Meta-Analysis.” </w:t>
      </w:r>
      <w:r w:rsidRPr="000920EC">
        <w:rPr>
          <w:i/>
          <w:iCs/>
          <w:color w:val="auto"/>
          <w:szCs w:val="24"/>
          <w:lang w:val="en-US"/>
        </w:rPr>
        <w:t>Journal of Learning Disabilities</w:t>
      </w:r>
      <w:r w:rsidRPr="000920EC">
        <w:rPr>
          <w:color w:val="auto"/>
          <w:szCs w:val="24"/>
          <w:lang w:val="en-US"/>
        </w:rPr>
        <w:t xml:space="preserve"> 50 (2): 213–224. </w:t>
      </w:r>
      <w:hyperlink r:id="rId34" w:tooltip="The Effects of Repeated Reading on Reading Fluency for Students with Reading Disabilities: A Meta-Analysis">
        <w:r w:rsidRPr="000920EC">
          <w:rPr>
            <w:rStyle w:val="Hyperlink"/>
          </w:rPr>
          <w:t>https://doi.org/10.1177/0022219415605194</w:t>
        </w:r>
      </w:hyperlink>
      <w:r w:rsidR="00BF395D" w:rsidRPr="000920EC">
        <w:rPr>
          <w:color w:val="auto"/>
        </w:rPr>
        <w:t>.</w:t>
      </w:r>
    </w:p>
    <w:p w14:paraId="6BEFF5B7" w14:textId="12902750" w:rsidR="000460FC" w:rsidRPr="000920EC" w:rsidRDefault="000460FC" w:rsidP="00751668">
      <w:pPr>
        <w:spacing w:before="0"/>
        <w:ind w:left="720" w:hanging="720"/>
        <w:rPr>
          <w:rStyle w:val="Hyperlink"/>
          <w:color w:val="auto"/>
        </w:rPr>
      </w:pPr>
      <w:r w:rsidRPr="000920EC">
        <w:rPr>
          <w:color w:val="auto"/>
          <w:szCs w:val="24"/>
        </w:rPr>
        <w:t xml:space="preserve">Li, Jun, Jennifer Steele, Robert Slater, Melissa Bacon, and Trevor Miller. 2016. “Teaching Practices and Language Use in Two-Way Dual Language Immersion Programs in a Large Public School District.” </w:t>
      </w:r>
      <w:r w:rsidRPr="000920EC">
        <w:rPr>
          <w:i/>
          <w:iCs/>
          <w:color w:val="auto"/>
          <w:szCs w:val="24"/>
        </w:rPr>
        <w:t xml:space="preserve">International Multilingual Research Journal </w:t>
      </w:r>
      <w:r w:rsidRPr="000920EC">
        <w:rPr>
          <w:color w:val="auto"/>
          <w:szCs w:val="24"/>
        </w:rPr>
        <w:t xml:space="preserve">10 (1): 31–43. </w:t>
      </w:r>
      <w:hyperlink r:id="rId35" w:tooltip="Teaching Practices and Language Use in Two-Way Dual Language Immersion Programs in a Large Public School District">
        <w:r w:rsidRPr="000920EC">
          <w:rPr>
            <w:rStyle w:val="Hyperlink"/>
          </w:rPr>
          <w:t>https://doi.org/10.1080/19313152.2016.1118669</w:t>
        </w:r>
      </w:hyperlink>
      <w:r w:rsidR="00BF395D" w:rsidRPr="000920EC">
        <w:rPr>
          <w:color w:val="auto"/>
        </w:rPr>
        <w:t>.</w:t>
      </w:r>
    </w:p>
    <w:p w14:paraId="6FB25C72" w14:textId="0FB66400" w:rsidR="000460FC" w:rsidRPr="000920EC" w:rsidRDefault="000460FC" w:rsidP="00751668">
      <w:pPr>
        <w:spacing w:before="0"/>
        <w:ind w:left="720" w:hanging="720"/>
        <w:rPr>
          <w:color w:val="auto"/>
          <w:szCs w:val="24"/>
        </w:rPr>
      </w:pPr>
      <w:r w:rsidRPr="000920EC">
        <w:rPr>
          <w:color w:val="auto"/>
          <w:szCs w:val="24"/>
        </w:rPr>
        <w:t>Li, Yi-Fan, K</w:t>
      </w:r>
      <w:r w:rsidR="002B0C58" w:rsidRPr="000920EC">
        <w:rPr>
          <w:color w:val="auto"/>
          <w:szCs w:val="24"/>
        </w:rPr>
        <w:t>athy</w:t>
      </w:r>
      <w:r w:rsidRPr="000920EC">
        <w:rPr>
          <w:color w:val="auto"/>
          <w:szCs w:val="24"/>
        </w:rPr>
        <w:t xml:space="preserve"> Ewoldt, W</w:t>
      </w:r>
      <w:r w:rsidR="002B0C58" w:rsidRPr="000920EC">
        <w:rPr>
          <w:color w:val="auto"/>
          <w:szCs w:val="24"/>
        </w:rPr>
        <w:t>ei</w:t>
      </w:r>
      <w:r w:rsidRPr="000920EC">
        <w:rPr>
          <w:color w:val="auto"/>
          <w:szCs w:val="24"/>
        </w:rPr>
        <w:t xml:space="preserve"> Yan, and M</w:t>
      </w:r>
      <w:r w:rsidR="002B0C58" w:rsidRPr="000920EC">
        <w:rPr>
          <w:color w:val="auto"/>
          <w:szCs w:val="24"/>
        </w:rPr>
        <w:t>elissa</w:t>
      </w:r>
      <w:r w:rsidRPr="000920EC">
        <w:rPr>
          <w:color w:val="auto"/>
          <w:szCs w:val="24"/>
        </w:rPr>
        <w:t xml:space="preserve"> Cornelius-Freyre. 2025. “Interventions for English Learners with Learning Disabilities: 2002–2022</w:t>
      </w:r>
      <w:r w:rsidRPr="000920EC">
        <w:rPr>
          <w:i/>
          <w:iCs/>
          <w:color w:val="auto"/>
          <w:szCs w:val="24"/>
        </w:rPr>
        <w:t>.” International Journal for Research in Learning Disabilities</w:t>
      </w:r>
      <w:r w:rsidRPr="000920EC">
        <w:rPr>
          <w:color w:val="auto"/>
          <w:szCs w:val="24"/>
        </w:rPr>
        <w:t xml:space="preserve"> 8 (1): 49–67.</w:t>
      </w:r>
    </w:p>
    <w:p w14:paraId="6CD5B996" w14:textId="376A305E" w:rsidR="005A5673" w:rsidRPr="000920EC" w:rsidRDefault="005A5673" w:rsidP="00751668">
      <w:pPr>
        <w:spacing w:before="0"/>
        <w:ind w:left="720" w:hanging="720"/>
        <w:rPr>
          <w:color w:val="auto"/>
          <w:szCs w:val="24"/>
          <w:lang w:val="en-US"/>
        </w:rPr>
      </w:pPr>
      <w:r w:rsidRPr="000920EC">
        <w:rPr>
          <w:color w:val="auto"/>
          <w:szCs w:val="24"/>
          <w:lang w:val="en-US"/>
        </w:rPr>
        <w:t xml:space="preserve">Llosa, Lorena, </w:t>
      </w:r>
      <w:proofErr w:type="spellStart"/>
      <w:r w:rsidRPr="000920EC">
        <w:rPr>
          <w:color w:val="auto"/>
          <w:szCs w:val="24"/>
          <w:lang w:val="en-US"/>
        </w:rPr>
        <w:t>Okhee</w:t>
      </w:r>
      <w:proofErr w:type="spellEnd"/>
      <w:r w:rsidRPr="000920EC">
        <w:rPr>
          <w:color w:val="auto"/>
          <w:szCs w:val="24"/>
          <w:lang w:val="en-US"/>
        </w:rPr>
        <w:t xml:space="preserve"> Lee, Feng Jiang, Alison Haas, Coery O’Connor, Christopher Van Booven, and Michael Kieffer. 2016. </w:t>
      </w:r>
      <w:r w:rsidR="00686FEF" w:rsidRPr="000920EC">
        <w:rPr>
          <w:color w:val="auto"/>
          <w:szCs w:val="24"/>
          <w:lang w:val="en-US"/>
        </w:rPr>
        <w:t>“</w:t>
      </w:r>
      <w:bookmarkStart w:id="75" w:name="_Hlk212017061"/>
      <w:r w:rsidRPr="000920EC">
        <w:rPr>
          <w:color w:val="auto"/>
          <w:szCs w:val="24"/>
          <w:lang w:val="en-US"/>
        </w:rPr>
        <w:t>Impact of a Large-Scale Science Intervention Focused on English Language Learners</w:t>
      </w:r>
      <w:bookmarkEnd w:id="75"/>
      <w:r w:rsidRPr="000920EC">
        <w:rPr>
          <w:color w:val="auto"/>
          <w:szCs w:val="24"/>
          <w:lang w:val="en-US"/>
        </w:rPr>
        <w:t>.</w:t>
      </w:r>
      <w:r w:rsidR="00686FEF" w:rsidRPr="000920EC">
        <w:rPr>
          <w:color w:val="auto"/>
          <w:szCs w:val="24"/>
          <w:lang w:val="en-US"/>
        </w:rPr>
        <w:t>”</w:t>
      </w:r>
      <w:r w:rsidRPr="000920EC">
        <w:rPr>
          <w:color w:val="auto"/>
          <w:szCs w:val="24"/>
          <w:lang w:val="en-US"/>
        </w:rPr>
        <w:t xml:space="preserve"> </w:t>
      </w:r>
      <w:r w:rsidRPr="000920EC">
        <w:rPr>
          <w:i/>
          <w:iCs/>
          <w:color w:val="auto"/>
          <w:szCs w:val="24"/>
          <w:lang w:val="en-US"/>
        </w:rPr>
        <w:t>American Educational Research Journal</w:t>
      </w:r>
      <w:r w:rsidRPr="000920EC">
        <w:rPr>
          <w:color w:val="auto"/>
          <w:szCs w:val="24"/>
          <w:lang w:val="en-US"/>
        </w:rPr>
        <w:t>, 53</w:t>
      </w:r>
      <w:r w:rsidRPr="000920EC">
        <w:rPr>
          <w:i/>
          <w:iCs/>
          <w:color w:val="auto"/>
          <w:szCs w:val="24"/>
          <w:lang w:val="en-US"/>
        </w:rPr>
        <w:t xml:space="preserve"> </w:t>
      </w:r>
      <w:r w:rsidRPr="000920EC">
        <w:rPr>
          <w:color w:val="auto"/>
          <w:szCs w:val="24"/>
          <w:lang w:val="en-US"/>
        </w:rPr>
        <w:t xml:space="preserve">(2): 395–424. </w:t>
      </w:r>
      <w:hyperlink r:id="rId36" w:tooltip="Impact of a Large-Scale Science Intervention Focused on English Language Learners" w:history="1">
        <w:r w:rsidRPr="000920EC">
          <w:rPr>
            <w:rStyle w:val="Hyperlink"/>
            <w:szCs w:val="24"/>
            <w:lang w:val="en-US"/>
          </w:rPr>
          <w:t>https://doi.org/10.3102/0002831216637348</w:t>
        </w:r>
      </w:hyperlink>
      <w:r w:rsidR="00BF395D" w:rsidRPr="000920EC">
        <w:t>.</w:t>
      </w:r>
    </w:p>
    <w:p w14:paraId="7D505324" w14:textId="77777777" w:rsidR="000460FC" w:rsidRPr="000920EC" w:rsidRDefault="000460FC" w:rsidP="00751668">
      <w:pPr>
        <w:spacing w:before="0"/>
        <w:ind w:left="720" w:hanging="720"/>
        <w:rPr>
          <w:color w:val="auto"/>
          <w:szCs w:val="24"/>
        </w:rPr>
      </w:pPr>
      <w:r w:rsidRPr="000920EC">
        <w:rPr>
          <w:color w:val="auto"/>
          <w:szCs w:val="24"/>
        </w:rPr>
        <w:t xml:space="preserve">Maki, Katharine E., and Susan Hammerschmidt-Snidarich. 2022. “Reading Fluency Intervention Dosage: A Novel Meta-Analysis and Research Synthesis.” </w:t>
      </w:r>
      <w:r w:rsidRPr="000920EC">
        <w:rPr>
          <w:i/>
          <w:iCs/>
          <w:color w:val="auto"/>
          <w:szCs w:val="24"/>
        </w:rPr>
        <w:t>Journal of School Psychology</w:t>
      </w:r>
      <w:r w:rsidRPr="000920EC">
        <w:rPr>
          <w:color w:val="auto"/>
          <w:szCs w:val="24"/>
        </w:rPr>
        <w:t xml:space="preserve"> 92: 148–165.</w:t>
      </w:r>
    </w:p>
    <w:p w14:paraId="48170F2E" w14:textId="77777777" w:rsidR="000460FC" w:rsidRPr="000920EC" w:rsidRDefault="000460FC" w:rsidP="00751668">
      <w:pPr>
        <w:spacing w:before="0"/>
        <w:ind w:left="720" w:hanging="720"/>
        <w:rPr>
          <w:color w:val="auto"/>
          <w:lang w:val="en-US"/>
        </w:rPr>
      </w:pPr>
      <w:r w:rsidRPr="000920EC">
        <w:rPr>
          <w:color w:val="auto"/>
          <w:lang w:val="en-US"/>
        </w:rPr>
        <w:t xml:space="preserve">McGrew, Sarah, Joel Breakstone, Teresa Ortega, Mark Smith, and Sam Wineburg. 2018. “Can Students Evaluate Online Sources? Learning from Assessments of Civic Online Reasoning.” </w:t>
      </w:r>
      <w:r w:rsidRPr="000920EC">
        <w:rPr>
          <w:i/>
          <w:iCs/>
          <w:color w:val="auto"/>
          <w:lang w:val="en-US"/>
        </w:rPr>
        <w:t>Theory &amp; Research in Social Education</w:t>
      </w:r>
      <w:r w:rsidRPr="000920EC">
        <w:rPr>
          <w:color w:val="auto"/>
          <w:lang w:val="en-US"/>
        </w:rPr>
        <w:t xml:space="preserve"> 46 (2): 165–193.</w:t>
      </w:r>
    </w:p>
    <w:p w14:paraId="37AE44F5" w14:textId="77777777" w:rsidR="000460FC" w:rsidRPr="000920EC" w:rsidRDefault="000460FC" w:rsidP="00751668">
      <w:pPr>
        <w:spacing w:before="0"/>
        <w:ind w:left="720" w:hanging="720"/>
        <w:rPr>
          <w:color w:val="auto"/>
          <w:szCs w:val="24"/>
        </w:rPr>
      </w:pPr>
      <w:r w:rsidRPr="000920EC">
        <w:rPr>
          <w:color w:val="auto"/>
          <w:szCs w:val="24"/>
        </w:rPr>
        <w:t xml:space="preserve">McNelly, Tracy, and Jessica Harvey. 2021. “Media Literacy Instruction in Today’s Classrooms: A Study of Teachers’ Knowledge, Confidence, and Integration.” </w:t>
      </w:r>
      <w:r w:rsidRPr="000920EC">
        <w:rPr>
          <w:i/>
          <w:iCs/>
          <w:color w:val="auto"/>
          <w:szCs w:val="24"/>
        </w:rPr>
        <w:t>Journal of Media Literacy Education</w:t>
      </w:r>
      <w:r w:rsidRPr="000920EC">
        <w:rPr>
          <w:color w:val="auto"/>
          <w:szCs w:val="24"/>
        </w:rPr>
        <w:t xml:space="preserve"> 13 (1): 108–130.</w:t>
      </w:r>
    </w:p>
    <w:p w14:paraId="02979092" w14:textId="51354252" w:rsidR="005A5673" w:rsidRPr="000920EC" w:rsidRDefault="005A5673" w:rsidP="00751668">
      <w:pPr>
        <w:spacing w:before="0"/>
        <w:ind w:left="720" w:hanging="720"/>
        <w:rPr>
          <w:color w:val="auto"/>
          <w:szCs w:val="24"/>
          <w:lang w:val="en-US"/>
        </w:rPr>
      </w:pPr>
      <w:r w:rsidRPr="000920EC">
        <w:rPr>
          <w:color w:val="auto"/>
          <w:szCs w:val="24"/>
          <w:lang w:val="en-US"/>
        </w:rPr>
        <w:lastRenderedPageBreak/>
        <w:t>Miranda,</w:t>
      </w:r>
      <w:r w:rsidR="007F7609" w:rsidRPr="000920EC">
        <w:rPr>
          <w:color w:val="auto"/>
          <w:szCs w:val="24"/>
          <w:lang w:val="en-US"/>
        </w:rPr>
        <w:t xml:space="preserve"> Chandler, </w:t>
      </w:r>
      <w:r w:rsidRPr="000920EC">
        <w:rPr>
          <w:color w:val="auto"/>
          <w:szCs w:val="24"/>
          <w:lang w:val="en-US"/>
        </w:rPr>
        <w:t xml:space="preserve">and </w:t>
      </w:r>
      <w:r w:rsidR="007F7609" w:rsidRPr="000920EC">
        <w:rPr>
          <w:color w:val="auto"/>
          <w:szCs w:val="24"/>
          <w:lang w:val="en-US"/>
        </w:rPr>
        <w:t xml:space="preserve">Hua-Yu </w:t>
      </w:r>
      <w:r w:rsidRPr="000920EC">
        <w:rPr>
          <w:color w:val="auto"/>
          <w:szCs w:val="24"/>
          <w:lang w:val="en-US"/>
        </w:rPr>
        <w:t>Cherng</w:t>
      </w:r>
      <w:r w:rsidR="007F7609" w:rsidRPr="000920EC">
        <w:rPr>
          <w:color w:val="auto"/>
          <w:szCs w:val="24"/>
          <w:lang w:val="en-US"/>
        </w:rPr>
        <w:t>.</w:t>
      </w:r>
      <w:r w:rsidRPr="000920EC">
        <w:rPr>
          <w:color w:val="auto"/>
          <w:szCs w:val="24"/>
          <w:lang w:val="en-US"/>
        </w:rPr>
        <w:t xml:space="preserve"> 2025. </w:t>
      </w:r>
      <w:r w:rsidR="00686FEF" w:rsidRPr="000920EC">
        <w:rPr>
          <w:color w:val="auto"/>
          <w:szCs w:val="24"/>
          <w:lang w:val="en-US"/>
        </w:rPr>
        <w:t>“</w:t>
      </w:r>
      <w:r w:rsidRPr="000920EC">
        <w:rPr>
          <w:color w:val="auto"/>
          <w:szCs w:val="24"/>
          <w:lang w:val="en-US"/>
        </w:rPr>
        <w:t>The Social Power of Speaking: Supporting Recently Arrived Immigrant Youth Through a Culture of Speaking.</w:t>
      </w:r>
      <w:r w:rsidR="00686FEF" w:rsidRPr="000920EC">
        <w:rPr>
          <w:color w:val="auto"/>
          <w:szCs w:val="24"/>
          <w:lang w:val="en-US"/>
        </w:rPr>
        <w:t>”</w:t>
      </w:r>
      <w:r w:rsidRPr="000920EC">
        <w:rPr>
          <w:color w:val="auto"/>
          <w:szCs w:val="24"/>
          <w:lang w:val="en-US"/>
        </w:rPr>
        <w:t xml:space="preserve"> </w:t>
      </w:r>
      <w:r w:rsidRPr="000920EC">
        <w:rPr>
          <w:i/>
          <w:iCs/>
          <w:color w:val="auto"/>
          <w:szCs w:val="24"/>
          <w:lang w:val="en-US"/>
        </w:rPr>
        <w:t>Peabody Journal of Education</w:t>
      </w:r>
      <w:r w:rsidRPr="000920EC">
        <w:rPr>
          <w:color w:val="auto"/>
          <w:szCs w:val="24"/>
          <w:lang w:val="en-US"/>
        </w:rPr>
        <w:t xml:space="preserve">, </w:t>
      </w:r>
      <w:r w:rsidRPr="000920EC">
        <w:rPr>
          <w:i/>
          <w:iCs/>
          <w:color w:val="auto"/>
          <w:szCs w:val="24"/>
          <w:lang w:val="en-US"/>
        </w:rPr>
        <w:t xml:space="preserve">100 </w:t>
      </w:r>
      <w:r w:rsidRPr="000920EC">
        <w:rPr>
          <w:color w:val="auto"/>
          <w:szCs w:val="24"/>
          <w:lang w:val="en-US"/>
        </w:rPr>
        <w:t xml:space="preserve">(4): 439–452. </w:t>
      </w:r>
      <w:hyperlink r:id="rId37" w:tooltip="The Social Power of Speaking: Supporting Recently Arrived Immigrant Youth Through a Culture of Speaking" w:history="1">
        <w:r w:rsidRPr="000920EC">
          <w:rPr>
            <w:rStyle w:val="Hyperlink"/>
            <w:szCs w:val="24"/>
            <w:lang w:val="en-US"/>
          </w:rPr>
          <w:t>https://doi.org/10.1080/0161956X.2025.2535918</w:t>
        </w:r>
      </w:hyperlink>
      <w:r w:rsidR="00BF395D" w:rsidRPr="000920EC">
        <w:t>.</w:t>
      </w:r>
    </w:p>
    <w:p w14:paraId="33983E66" w14:textId="6A52421A" w:rsidR="000460FC" w:rsidRPr="000920EC" w:rsidRDefault="000460FC" w:rsidP="00751668">
      <w:pPr>
        <w:spacing w:before="0"/>
        <w:ind w:left="720" w:hanging="720"/>
        <w:rPr>
          <w:rStyle w:val="Hyperlink"/>
          <w:color w:val="auto"/>
        </w:rPr>
      </w:pPr>
      <w:r w:rsidRPr="000920EC">
        <w:rPr>
          <w:color w:val="auto"/>
          <w:szCs w:val="24"/>
        </w:rPr>
        <w:t xml:space="preserve">Murphy Odo, Deborah. 2024. “The Use of Decodable Texts in the Teaching of Reading in Children Without Reading Disabilities: A Meta-Analysis.” </w:t>
      </w:r>
      <w:r w:rsidRPr="000920EC">
        <w:rPr>
          <w:i/>
          <w:iCs/>
          <w:color w:val="auto"/>
          <w:szCs w:val="24"/>
        </w:rPr>
        <w:t>Literacy</w:t>
      </w:r>
      <w:r w:rsidRPr="000920EC">
        <w:rPr>
          <w:color w:val="auto"/>
          <w:szCs w:val="24"/>
        </w:rPr>
        <w:t xml:space="preserve"> 58 (3): 267–284. </w:t>
      </w:r>
      <w:hyperlink r:id="rId38" w:tooltip="The Use of Decodable Texts in the Teaching of Reading in Children Without Reading Disabilities: A Meta-Analysis">
        <w:r w:rsidRPr="000920EC">
          <w:rPr>
            <w:rStyle w:val="Hyperlink"/>
          </w:rPr>
          <w:t>https://doi.org/10.1111/lit.12368</w:t>
        </w:r>
      </w:hyperlink>
      <w:r w:rsidR="0099172C" w:rsidRPr="000920EC">
        <w:rPr>
          <w:color w:val="auto"/>
        </w:rPr>
        <w:t>.</w:t>
      </w:r>
    </w:p>
    <w:p w14:paraId="729EAF43" w14:textId="77777777" w:rsidR="000460FC" w:rsidRPr="000920EC" w:rsidRDefault="000460FC" w:rsidP="00751668">
      <w:pPr>
        <w:spacing w:before="0"/>
        <w:ind w:left="720" w:hanging="720"/>
        <w:rPr>
          <w:color w:val="auto"/>
          <w:lang w:val="en-US"/>
        </w:rPr>
      </w:pPr>
      <w:r w:rsidRPr="000920EC">
        <w:rPr>
          <w:color w:val="auto"/>
          <w:lang w:val="en-US"/>
        </w:rPr>
        <w:t xml:space="preserve">National Institute of Child Health and Human Development. 2000. </w:t>
      </w:r>
      <w:r w:rsidRPr="000920EC">
        <w:rPr>
          <w:i/>
          <w:iCs/>
          <w:color w:val="auto"/>
          <w:lang w:val="en-US"/>
        </w:rPr>
        <w:t xml:space="preserve">Report </w:t>
      </w:r>
      <w:proofErr w:type="gramStart"/>
      <w:r w:rsidRPr="000920EC">
        <w:rPr>
          <w:i/>
          <w:iCs/>
          <w:color w:val="auto"/>
          <w:lang w:val="en-US"/>
        </w:rPr>
        <w:t>of</w:t>
      </w:r>
      <w:proofErr w:type="gramEnd"/>
      <w:r w:rsidRPr="000920EC">
        <w:rPr>
          <w:i/>
          <w:iCs/>
          <w:color w:val="auto"/>
          <w:lang w:val="en-US"/>
        </w:rPr>
        <w:t xml:space="preserve"> the National Reading Panel: Teaching Children to Read</w:t>
      </w:r>
      <w:r w:rsidRPr="000920EC">
        <w:rPr>
          <w:color w:val="auto"/>
          <w:lang w:val="en-US"/>
        </w:rPr>
        <w:t xml:space="preserve"> (NIH Publication No. 00-4769). Washington, DC: U.S. Government Printing Office.</w:t>
      </w:r>
    </w:p>
    <w:p w14:paraId="10546276" w14:textId="77777777" w:rsidR="000460FC" w:rsidRPr="000920EC" w:rsidRDefault="000460FC" w:rsidP="00751668">
      <w:pPr>
        <w:spacing w:before="0"/>
        <w:ind w:left="720" w:hanging="720"/>
        <w:rPr>
          <w:color w:val="auto"/>
          <w:szCs w:val="24"/>
        </w:rPr>
      </w:pPr>
      <w:r w:rsidRPr="000920EC">
        <w:rPr>
          <w:color w:val="auto"/>
          <w:szCs w:val="24"/>
        </w:rPr>
        <w:t xml:space="preserve">Neuman, Susan B., Amy Pinkham, and Tanya Kaefer. 2015. “Supporting Vocabulary Teaching and Learning in Prekindergarten: The Role of Educative Curriculum Materials.” </w:t>
      </w:r>
      <w:r w:rsidRPr="000920EC">
        <w:rPr>
          <w:i/>
          <w:iCs/>
          <w:color w:val="auto"/>
          <w:szCs w:val="24"/>
        </w:rPr>
        <w:t>Early Education and Development</w:t>
      </w:r>
      <w:r w:rsidRPr="000920EC">
        <w:rPr>
          <w:color w:val="auto"/>
          <w:szCs w:val="24"/>
        </w:rPr>
        <w:t xml:space="preserve"> 26 (7): 988–1011.</w:t>
      </w:r>
    </w:p>
    <w:p w14:paraId="1051F12F" w14:textId="77777777" w:rsidR="000460FC" w:rsidRPr="000920EC" w:rsidRDefault="000460FC" w:rsidP="00751668">
      <w:pPr>
        <w:spacing w:before="0"/>
        <w:ind w:left="720" w:hanging="720"/>
        <w:rPr>
          <w:color w:val="auto"/>
          <w:szCs w:val="24"/>
          <w:lang w:val="en-US"/>
        </w:rPr>
      </w:pPr>
      <w:proofErr w:type="spellStart"/>
      <w:r w:rsidRPr="000920EC">
        <w:rPr>
          <w:color w:val="auto"/>
          <w:szCs w:val="24"/>
          <w:lang w:val="en-US"/>
        </w:rPr>
        <w:t>Nicolopoulou</w:t>
      </w:r>
      <w:proofErr w:type="spellEnd"/>
      <w:r w:rsidRPr="000920EC">
        <w:rPr>
          <w:color w:val="auto"/>
          <w:szCs w:val="24"/>
          <w:lang w:val="en-US"/>
        </w:rPr>
        <w:t xml:space="preserve">, Ageliki, Karin S. Cortina, Hatice </w:t>
      </w:r>
      <w:proofErr w:type="spellStart"/>
      <w:r w:rsidRPr="000920EC">
        <w:rPr>
          <w:color w:val="auto"/>
          <w:szCs w:val="24"/>
          <w:lang w:val="en-US"/>
        </w:rPr>
        <w:t>Ilgaz</w:t>
      </w:r>
      <w:proofErr w:type="spellEnd"/>
      <w:r w:rsidRPr="000920EC">
        <w:rPr>
          <w:color w:val="auto"/>
          <w:szCs w:val="24"/>
          <w:lang w:val="en-US"/>
        </w:rPr>
        <w:t xml:space="preserve">, Carolyn B. Cates, and A. B. de Sá. 2015. “Using a Narrative- and Play-Based Activity to Promote Low-Income Preschoolers’ Oral Language, Emergent Literacy, and Social Competence.” </w:t>
      </w:r>
      <w:r w:rsidRPr="000920EC">
        <w:rPr>
          <w:i/>
          <w:iCs/>
          <w:color w:val="auto"/>
          <w:szCs w:val="24"/>
          <w:lang w:val="en-US"/>
        </w:rPr>
        <w:t>Early Childhood Research Quarterly</w:t>
      </w:r>
      <w:r w:rsidRPr="000920EC">
        <w:rPr>
          <w:color w:val="auto"/>
          <w:szCs w:val="24"/>
          <w:lang w:val="en-US"/>
        </w:rPr>
        <w:t xml:space="preserve"> 31: 147–162.</w:t>
      </w:r>
    </w:p>
    <w:p w14:paraId="65C6BFB7" w14:textId="42297086" w:rsidR="000460FC" w:rsidRPr="000920EC" w:rsidRDefault="000460FC" w:rsidP="00751668">
      <w:pPr>
        <w:spacing w:before="0"/>
        <w:ind w:left="720" w:hanging="720"/>
        <w:rPr>
          <w:color w:val="auto"/>
          <w:szCs w:val="24"/>
          <w:lang w:val="en-US"/>
        </w:rPr>
      </w:pPr>
      <w:proofErr w:type="spellStart"/>
      <w:r w:rsidRPr="000920EC">
        <w:rPr>
          <w:color w:val="auto"/>
          <w:szCs w:val="24"/>
          <w:lang w:val="en-US"/>
        </w:rPr>
        <w:t>Petscher</w:t>
      </w:r>
      <w:proofErr w:type="spellEnd"/>
      <w:r w:rsidRPr="000920EC">
        <w:rPr>
          <w:color w:val="auto"/>
          <w:szCs w:val="24"/>
          <w:lang w:val="en-US"/>
        </w:rPr>
        <w:t xml:space="preserve">, Yaacov, Sonya Q. Cabell, Hugh W. Catts, Donald L. Compton, Barbara R. </w:t>
      </w:r>
      <w:proofErr w:type="spellStart"/>
      <w:r w:rsidRPr="000920EC">
        <w:rPr>
          <w:color w:val="auto"/>
          <w:szCs w:val="24"/>
          <w:lang w:val="en-US"/>
        </w:rPr>
        <w:t>Foorman</w:t>
      </w:r>
      <w:proofErr w:type="spellEnd"/>
      <w:r w:rsidRPr="000920EC">
        <w:rPr>
          <w:color w:val="auto"/>
          <w:szCs w:val="24"/>
          <w:lang w:val="en-US"/>
        </w:rPr>
        <w:t xml:space="preserve">, Sara A. Hart, Christopher J. Lonigan, Barbara M. Phillips, Christopher Schatschneider, Laura M. Steacy, and Richard K. Wagner. 2020. “How the Science of Reading Informs 21st-Century Education.” </w:t>
      </w:r>
      <w:r w:rsidRPr="000920EC">
        <w:rPr>
          <w:i/>
          <w:iCs/>
          <w:color w:val="auto"/>
          <w:szCs w:val="24"/>
          <w:lang w:val="en-US"/>
        </w:rPr>
        <w:t>Reading Research Quarterly</w:t>
      </w:r>
      <w:r w:rsidRPr="000920EC">
        <w:rPr>
          <w:color w:val="auto"/>
          <w:szCs w:val="24"/>
          <w:lang w:val="en-US"/>
        </w:rPr>
        <w:t xml:space="preserve"> 55 (S1): S267–S282.</w:t>
      </w:r>
    </w:p>
    <w:p w14:paraId="3C67B907" w14:textId="5387A146" w:rsidR="00551461" w:rsidRPr="000920EC" w:rsidRDefault="00551461" w:rsidP="00751668">
      <w:pPr>
        <w:spacing w:before="0"/>
        <w:ind w:left="720" w:hanging="720"/>
        <w:rPr>
          <w:color w:val="auto"/>
          <w:szCs w:val="24"/>
          <w:lang w:val="en-US"/>
        </w:rPr>
      </w:pPr>
      <w:r w:rsidRPr="000920EC">
        <w:rPr>
          <w:color w:val="222222"/>
          <w:shd w:val="clear" w:color="auto" w:fill="FFFFFF"/>
        </w:rPr>
        <w:t xml:space="preserve">Piazza, Sharon, Shaila Rao, and Maria Protacio. 2015. "Converging Recommendations for Culturally Responsive Literacy Practices: Students with Learning Disabilities, English Language Learners, and </w:t>
      </w:r>
      <w:proofErr w:type="spellStart"/>
      <w:r w:rsidRPr="000920EC">
        <w:rPr>
          <w:color w:val="222222"/>
          <w:shd w:val="clear" w:color="auto" w:fill="FFFFFF"/>
        </w:rPr>
        <w:t>Socioculturally</w:t>
      </w:r>
      <w:proofErr w:type="spellEnd"/>
      <w:r w:rsidRPr="000920EC">
        <w:rPr>
          <w:color w:val="222222"/>
          <w:shd w:val="clear" w:color="auto" w:fill="FFFFFF"/>
        </w:rPr>
        <w:t xml:space="preserve"> Diverse Learners." International Journal of Multicultural Education 17 (3): 1–24.</w:t>
      </w:r>
    </w:p>
    <w:p w14:paraId="19ABCF43" w14:textId="5B8946A3" w:rsidR="000460FC" w:rsidRPr="000920EC" w:rsidRDefault="000460FC" w:rsidP="00751668">
      <w:pPr>
        <w:spacing w:before="0"/>
        <w:ind w:left="720" w:hanging="720"/>
        <w:rPr>
          <w:color w:val="auto"/>
          <w:szCs w:val="24"/>
          <w:lang w:val="en-US"/>
        </w:rPr>
      </w:pPr>
      <w:r w:rsidRPr="000920EC">
        <w:rPr>
          <w:color w:val="auto"/>
          <w:szCs w:val="24"/>
          <w:lang w:val="en-US"/>
        </w:rPr>
        <w:t xml:space="preserve">Pico, David L., A. Hessling Prahl, C. H. Biel, A. K. Peterson, E. J. Biel, C. Woods, and V. A. </w:t>
      </w:r>
      <w:proofErr w:type="spellStart"/>
      <w:r w:rsidRPr="000920EC">
        <w:rPr>
          <w:color w:val="auto"/>
          <w:szCs w:val="24"/>
          <w:lang w:val="en-US"/>
        </w:rPr>
        <w:t>Contesse</w:t>
      </w:r>
      <w:proofErr w:type="spellEnd"/>
      <w:r w:rsidRPr="000920EC">
        <w:rPr>
          <w:color w:val="auto"/>
          <w:szCs w:val="24"/>
          <w:lang w:val="en-US"/>
        </w:rPr>
        <w:t xml:space="preserve">. 2021. “Interventions Designed to Improve Narrative Language in School-Age Children: A Systematic Review with Meta-Analyses.” </w:t>
      </w:r>
      <w:r w:rsidRPr="000920EC">
        <w:rPr>
          <w:i/>
          <w:iCs/>
          <w:color w:val="auto"/>
          <w:szCs w:val="24"/>
          <w:lang w:val="en-US"/>
        </w:rPr>
        <w:t>Language, Speech, and Hearing Services in Schools</w:t>
      </w:r>
      <w:r w:rsidRPr="000920EC">
        <w:rPr>
          <w:color w:val="auto"/>
          <w:szCs w:val="24"/>
          <w:lang w:val="en-US"/>
        </w:rPr>
        <w:t xml:space="preserve"> 52 (4): 1109–1126.</w:t>
      </w:r>
    </w:p>
    <w:p w14:paraId="1DD84028" w14:textId="511002D8" w:rsidR="003A6BF3" w:rsidRPr="000920EC" w:rsidRDefault="003A6BF3" w:rsidP="00751668">
      <w:pPr>
        <w:ind w:left="720" w:hanging="720"/>
        <w:rPr>
          <w:color w:val="auto"/>
          <w:lang w:val="de-DE"/>
        </w:rPr>
      </w:pPr>
      <w:r w:rsidRPr="000920EC">
        <w:t xml:space="preserve">Price-Mohr, Ruth, and Colin Price. 2018. “Synthetic phonics and decodable instructional reading texts: How far do these support poor readers?” </w:t>
      </w:r>
      <w:r w:rsidRPr="000920EC">
        <w:rPr>
          <w:i/>
          <w:iCs/>
          <w:lang w:val="de-DE"/>
        </w:rPr>
        <w:t>Dyslexia</w:t>
      </w:r>
      <w:r w:rsidRPr="000920EC">
        <w:rPr>
          <w:lang w:val="de-DE"/>
        </w:rPr>
        <w:t xml:space="preserve"> 24 (2): Pages 190–196. </w:t>
      </w:r>
      <w:hyperlink r:id="rId39" w:tooltip="Synthetic phonics and decodable instructional reading texts: How far do these support poor readers?" w:history="1">
        <w:r w:rsidRPr="000920EC">
          <w:rPr>
            <w:rStyle w:val="Hyperlink"/>
            <w:lang w:val="de-DE"/>
          </w:rPr>
          <w:t>https://doi.org/10.1002/dys.1581</w:t>
        </w:r>
      </w:hyperlink>
      <w:r w:rsidR="0099172C" w:rsidRPr="000920EC">
        <w:rPr>
          <w:color w:val="auto"/>
          <w:lang w:val="de-DE"/>
        </w:rPr>
        <w:t>.</w:t>
      </w:r>
    </w:p>
    <w:p w14:paraId="7ACB6FAF" w14:textId="6F5C0F02" w:rsidR="000460FC" w:rsidRPr="000920EC" w:rsidRDefault="000460FC" w:rsidP="00751668">
      <w:pPr>
        <w:spacing w:before="0"/>
        <w:ind w:left="720" w:hanging="720"/>
        <w:rPr>
          <w:rStyle w:val="Hyperlink"/>
          <w:color w:val="auto"/>
          <w:u w:val="none"/>
        </w:rPr>
      </w:pPr>
      <w:r w:rsidRPr="000920EC">
        <w:rPr>
          <w:color w:val="auto"/>
          <w:szCs w:val="24"/>
          <w:lang w:val="de-DE"/>
        </w:rPr>
        <w:lastRenderedPageBreak/>
        <w:t xml:space="preserve">Pugh, Allison, David M. Kearns, and Elfrieda H. Hiebert. </w:t>
      </w:r>
      <w:r w:rsidRPr="000920EC">
        <w:rPr>
          <w:color w:val="auto"/>
          <w:szCs w:val="24"/>
        </w:rPr>
        <w:t xml:space="preserve">2023. “Text Types and Their Relation to Efficacy in Beginning Reading Interventions.” </w:t>
      </w:r>
      <w:r w:rsidRPr="000920EC">
        <w:rPr>
          <w:i/>
          <w:iCs/>
          <w:color w:val="auto"/>
          <w:szCs w:val="24"/>
        </w:rPr>
        <w:t>Reading Research Quarterly</w:t>
      </w:r>
      <w:r w:rsidRPr="000920EC">
        <w:rPr>
          <w:color w:val="auto"/>
          <w:szCs w:val="24"/>
        </w:rPr>
        <w:t xml:space="preserve"> 58 (4): 710–732. </w:t>
      </w:r>
      <w:hyperlink r:id="rId40" w:tooltip="Text Types and Their Relation to Efficacy in Beginning Reading Interventions">
        <w:r w:rsidRPr="000920EC">
          <w:rPr>
            <w:rStyle w:val="Hyperlink"/>
          </w:rPr>
          <w:t>https://doi.org/10.1002/rrq.513</w:t>
        </w:r>
      </w:hyperlink>
      <w:r w:rsidR="0099172C" w:rsidRPr="000920EC">
        <w:rPr>
          <w:rStyle w:val="Hyperlink"/>
          <w:color w:val="auto"/>
          <w:u w:val="none"/>
        </w:rPr>
        <w:t>.</w:t>
      </w:r>
    </w:p>
    <w:p w14:paraId="2FBD8A81" w14:textId="45847F91" w:rsidR="005A5673" w:rsidRPr="000920EC" w:rsidRDefault="005A5673" w:rsidP="00751668">
      <w:pPr>
        <w:ind w:left="720" w:hanging="720"/>
      </w:pPr>
      <w:r w:rsidRPr="000920EC">
        <w:t xml:space="preserve">Rhinehart, Laura, Alison L. Bailey, and Diane Haager. 2022. “Long-term English Learners: Untangling Language Acquisition and Learning Disabilities.” </w:t>
      </w:r>
      <w:r w:rsidRPr="000920EC">
        <w:rPr>
          <w:i/>
          <w:iCs/>
        </w:rPr>
        <w:t>Contemporary School Psychology</w:t>
      </w:r>
      <w:r w:rsidRPr="000920EC">
        <w:t xml:space="preserve"> 28 (11). </w:t>
      </w:r>
      <w:hyperlink r:id="rId41" w:tooltip="Long-term English Learners: Untangling Language Acquisition and Learning Disabilities" w:history="1">
        <w:r w:rsidRPr="000920EC">
          <w:rPr>
            <w:rStyle w:val="Hyperlink"/>
          </w:rPr>
          <w:t>https://doi.org/10.1007/s40688-022-00420-w</w:t>
        </w:r>
      </w:hyperlink>
      <w:r w:rsidR="0099172C" w:rsidRPr="000920EC">
        <w:t>.</w:t>
      </w:r>
    </w:p>
    <w:p w14:paraId="51FE0876" w14:textId="4BC736BC" w:rsidR="0073278D" w:rsidRPr="000920EC" w:rsidRDefault="09276EEF" w:rsidP="00751668">
      <w:pPr>
        <w:ind w:left="720" w:hanging="720"/>
        <w:rPr>
          <w:color w:val="auto"/>
        </w:rPr>
      </w:pPr>
      <w:r w:rsidRPr="000920EC">
        <w:rPr>
          <w:lang w:val="en-US"/>
        </w:rPr>
        <w:t xml:space="preserve">Rice, Marianne, Florina Erbeli, Christopher G. Thompson, Mary Rose Sallese, and Melissa Fogarty. 2022. “Phonemic Awareness: A Meta-Analysis for Planning Effective Instruction.” </w:t>
      </w:r>
      <w:r w:rsidRPr="000920EC">
        <w:rPr>
          <w:i/>
          <w:iCs/>
          <w:lang w:val="en-US"/>
        </w:rPr>
        <w:t>Reading Research Quarterly</w:t>
      </w:r>
      <w:r w:rsidRPr="000920EC">
        <w:rPr>
          <w:lang w:val="en-US"/>
        </w:rPr>
        <w:t xml:space="preserve"> 57 (4): 1259</w:t>
      </w:r>
      <w:r w:rsidRPr="000920EC">
        <w:rPr>
          <w:color w:val="auto"/>
          <w:lang w:val="en-US"/>
        </w:rPr>
        <w:t>–</w:t>
      </w:r>
      <w:r w:rsidRPr="000920EC">
        <w:rPr>
          <w:lang w:val="en-US"/>
        </w:rPr>
        <w:t xml:space="preserve">1289. </w:t>
      </w:r>
      <w:hyperlink r:id="rId42" w:tooltip="Phonemic Awareness: A Meta-Analysis for Planning Effective Instruction">
        <w:r w:rsidRPr="000920EC">
          <w:rPr>
            <w:rStyle w:val="Hyperlink"/>
            <w:lang w:val="en-US"/>
          </w:rPr>
          <w:t>https://doi.org/10.1002/rrq.473</w:t>
        </w:r>
      </w:hyperlink>
      <w:r w:rsidR="002C384C" w:rsidRPr="000920EC">
        <w:rPr>
          <w:color w:val="auto"/>
        </w:rPr>
        <w:t>.</w:t>
      </w:r>
    </w:p>
    <w:p w14:paraId="0AFC014C" w14:textId="3874924E" w:rsidR="0073278D" w:rsidRPr="000920EC" w:rsidRDefault="00E21489" w:rsidP="00751668">
      <w:pPr>
        <w:ind w:left="720" w:hanging="720"/>
        <w:rPr>
          <w:lang w:val="es-MX"/>
        </w:rPr>
      </w:pPr>
      <w:r w:rsidRPr="000920EC">
        <w:rPr>
          <w:lang w:val="en-US"/>
        </w:rPr>
        <w:t xml:space="preserve">Richards-Tutor, Catherine, Doris Baker, Russell Gersten, Scott Baker, and Jeanie Mercier Smith. 2016. “The Effectiveness of Reading Interventions for English Learners: A Research Synthesis.” </w:t>
      </w:r>
      <w:proofErr w:type="spellStart"/>
      <w:r w:rsidRPr="000920EC">
        <w:rPr>
          <w:i/>
          <w:iCs/>
          <w:lang w:val="es-MX"/>
        </w:rPr>
        <w:t>Exceptional</w:t>
      </w:r>
      <w:proofErr w:type="spellEnd"/>
      <w:r w:rsidRPr="000920EC">
        <w:rPr>
          <w:i/>
          <w:iCs/>
          <w:lang w:val="es-MX"/>
        </w:rPr>
        <w:t xml:space="preserve"> </w:t>
      </w:r>
      <w:proofErr w:type="spellStart"/>
      <w:r w:rsidRPr="000920EC">
        <w:rPr>
          <w:i/>
          <w:iCs/>
          <w:lang w:val="es-MX"/>
        </w:rPr>
        <w:t>Children</w:t>
      </w:r>
      <w:proofErr w:type="spellEnd"/>
      <w:r w:rsidRPr="000920EC">
        <w:rPr>
          <w:lang w:val="es-MX"/>
        </w:rPr>
        <w:t xml:space="preserve"> 82 (2): 144–169. </w:t>
      </w:r>
    </w:p>
    <w:p w14:paraId="7AA79E49" w14:textId="6136C020" w:rsidR="00EE0787" w:rsidRPr="000920EC" w:rsidRDefault="00EE0787" w:rsidP="00751668">
      <w:pPr>
        <w:ind w:left="720" w:hanging="720"/>
        <w:rPr>
          <w:lang w:val="en-US"/>
        </w:rPr>
      </w:pPr>
      <w:r w:rsidRPr="000920EC">
        <w:rPr>
          <w:lang w:val="es-MX"/>
        </w:rPr>
        <w:t xml:space="preserve">Santos, María, Martha Castellón Palacios, Tina </w:t>
      </w:r>
      <w:proofErr w:type="spellStart"/>
      <w:r w:rsidRPr="000920EC">
        <w:rPr>
          <w:lang w:val="es-MX"/>
        </w:rPr>
        <w:t>Cheuk</w:t>
      </w:r>
      <w:proofErr w:type="spellEnd"/>
      <w:r w:rsidRPr="000920EC">
        <w:rPr>
          <w:lang w:val="es-MX"/>
        </w:rPr>
        <w:t xml:space="preserve">, Rebecca Greene, Diana Mercado-Garcia, Lisa </w:t>
      </w:r>
      <w:proofErr w:type="spellStart"/>
      <w:r w:rsidRPr="000920EC">
        <w:rPr>
          <w:lang w:val="es-MX"/>
        </w:rPr>
        <w:t>Zerkel</w:t>
      </w:r>
      <w:proofErr w:type="spellEnd"/>
      <w:r w:rsidRPr="000920EC">
        <w:rPr>
          <w:lang w:val="es-MX"/>
        </w:rPr>
        <w:t xml:space="preserve">, Kenji </w:t>
      </w:r>
      <w:proofErr w:type="spellStart"/>
      <w:r w:rsidRPr="000920EC">
        <w:rPr>
          <w:lang w:val="es-MX"/>
        </w:rPr>
        <w:t>Hakuta</w:t>
      </w:r>
      <w:proofErr w:type="spellEnd"/>
      <w:r w:rsidRPr="000920EC">
        <w:rPr>
          <w:lang w:val="es-MX"/>
        </w:rPr>
        <w:t xml:space="preserve">, and </w:t>
      </w:r>
      <w:proofErr w:type="spellStart"/>
      <w:r w:rsidRPr="000920EC">
        <w:rPr>
          <w:lang w:val="es-MX"/>
        </w:rPr>
        <w:t>Renae</w:t>
      </w:r>
      <w:proofErr w:type="spellEnd"/>
      <w:r w:rsidRPr="000920EC">
        <w:rPr>
          <w:lang w:val="es-MX"/>
        </w:rPr>
        <w:t xml:space="preserve"> </w:t>
      </w:r>
      <w:proofErr w:type="spellStart"/>
      <w:r w:rsidRPr="000920EC">
        <w:rPr>
          <w:lang w:val="es-MX"/>
        </w:rPr>
        <w:t>Skarin</w:t>
      </w:r>
      <w:proofErr w:type="spellEnd"/>
      <w:r w:rsidRPr="000920EC">
        <w:rPr>
          <w:lang w:val="es-MX"/>
        </w:rPr>
        <w:t xml:space="preserve">. </w:t>
      </w:r>
      <w:r w:rsidRPr="000920EC">
        <w:rPr>
          <w:lang w:val="en-US"/>
        </w:rPr>
        <w:t xml:space="preserve">2018. </w:t>
      </w:r>
      <w:r w:rsidRPr="000920EC">
        <w:rPr>
          <w:i/>
          <w:iCs/>
          <w:lang w:val="en-US"/>
        </w:rPr>
        <w:t>Preparing English Learners for College and Career: Lessons from Successful High Schools</w:t>
      </w:r>
      <w:r w:rsidRPr="000920EC">
        <w:rPr>
          <w:lang w:val="en-US"/>
        </w:rPr>
        <w:t>. New York, NY: Teachers College Press.</w:t>
      </w:r>
    </w:p>
    <w:p w14:paraId="35908B6C" w14:textId="77777777" w:rsidR="000460FC" w:rsidRPr="000920EC" w:rsidRDefault="000460FC" w:rsidP="00751668">
      <w:pPr>
        <w:spacing w:before="0"/>
        <w:ind w:left="720" w:hanging="720"/>
        <w:rPr>
          <w:color w:val="auto"/>
          <w:szCs w:val="24"/>
        </w:rPr>
      </w:pPr>
      <w:r w:rsidRPr="000920EC">
        <w:rPr>
          <w:color w:val="auto"/>
          <w:szCs w:val="24"/>
        </w:rPr>
        <w:t xml:space="preserve">Schickedanz, Judith A., and Molly F. Collins. 2013. So Much More than the ABCs: </w:t>
      </w:r>
      <w:r w:rsidRPr="000920EC">
        <w:rPr>
          <w:i/>
          <w:iCs/>
          <w:color w:val="auto"/>
          <w:szCs w:val="24"/>
        </w:rPr>
        <w:t>The Early Phases of Reading and Writing</w:t>
      </w:r>
      <w:r w:rsidRPr="000920EC">
        <w:rPr>
          <w:color w:val="auto"/>
          <w:szCs w:val="24"/>
        </w:rPr>
        <w:t>. Washington, DC: National Association for the Education of Young Children.</w:t>
      </w:r>
    </w:p>
    <w:p w14:paraId="3BE34B89" w14:textId="77777777" w:rsidR="000460FC" w:rsidRPr="000920EC" w:rsidRDefault="000460FC" w:rsidP="00751668">
      <w:pPr>
        <w:spacing w:before="0"/>
        <w:ind w:left="720" w:hanging="720"/>
        <w:rPr>
          <w:color w:val="auto"/>
          <w:szCs w:val="24"/>
        </w:rPr>
      </w:pPr>
      <w:r w:rsidRPr="000920EC">
        <w:rPr>
          <w:color w:val="auto"/>
          <w:szCs w:val="24"/>
        </w:rPr>
        <w:t xml:space="preserve">Schmidt, H. C. 2013. “Media Literacy Education from Kindergarten to College: A Comparison of How Media Literacy Is Addressed Across the Educational System.” </w:t>
      </w:r>
      <w:r w:rsidRPr="000920EC">
        <w:rPr>
          <w:i/>
          <w:iCs/>
          <w:color w:val="auto"/>
          <w:szCs w:val="24"/>
        </w:rPr>
        <w:t>Journal of Media Literacy Education</w:t>
      </w:r>
      <w:r w:rsidRPr="000920EC">
        <w:rPr>
          <w:color w:val="auto"/>
          <w:szCs w:val="24"/>
        </w:rPr>
        <w:t xml:space="preserve"> 5 (1): 3–18.</w:t>
      </w:r>
    </w:p>
    <w:p w14:paraId="19D595E5" w14:textId="21E3BD0F" w:rsidR="000460FC" w:rsidRPr="000920EC" w:rsidRDefault="000460FC" w:rsidP="00751668">
      <w:pPr>
        <w:spacing w:before="0"/>
        <w:ind w:left="720" w:hanging="720"/>
        <w:rPr>
          <w:rStyle w:val="Hyperlink"/>
          <w:color w:val="auto"/>
          <w:u w:val="none"/>
        </w:rPr>
      </w:pPr>
      <w:r w:rsidRPr="000920EC">
        <w:rPr>
          <w:color w:val="auto"/>
          <w:szCs w:val="24"/>
        </w:rPr>
        <w:t xml:space="preserve">Seidenberg, Mark S. 2013. “The Science of Reading and Its Educational Implications.” </w:t>
      </w:r>
      <w:r w:rsidRPr="000920EC">
        <w:rPr>
          <w:i/>
          <w:iCs/>
          <w:color w:val="auto"/>
          <w:szCs w:val="24"/>
        </w:rPr>
        <w:t>Language Learning and Development</w:t>
      </w:r>
      <w:r w:rsidRPr="000920EC">
        <w:rPr>
          <w:color w:val="auto"/>
          <w:szCs w:val="24"/>
        </w:rPr>
        <w:t xml:space="preserve"> 9 (4): 331–360. </w:t>
      </w:r>
      <w:hyperlink r:id="rId43" w:tooltip="The Science of Reading and Its Educational Implications">
        <w:r w:rsidRPr="000920EC">
          <w:rPr>
            <w:rStyle w:val="Hyperlink"/>
          </w:rPr>
          <w:t>https://doi.org/10.1080/15475441.2013.812017</w:t>
        </w:r>
      </w:hyperlink>
      <w:r w:rsidR="002C384C" w:rsidRPr="000920EC">
        <w:rPr>
          <w:rStyle w:val="Hyperlink"/>
          <w:color w:val="auto"/>
          <w:u w:val="none"/>
        </w:rPr>
        <w:t>.</w:t>
      </w:r>
    </w:p>
    <w:p w14:paraId="31E444D7" w14:textId="174E36F8" w:rsidR="000460FC" w:rsidRPr="000920EC" w:rsidRDefault="000460FC" w:rsidP="00751668">
      <w:pPr>
        <w:spacing w:before="0"/>
        <w:ind w:left="720" w:hanging="720"/>
        <w:rPr>
          <w:color w:val="auto"/>
          <w:lang w:val="en-US"/>
        </w:rPr>
      </w:pPr>
      <w:r w:rsidRPr="000920EC">
        <w:rPr>
          <w:color w:val="auto"/>
          <w:lang w:val="en-US"/>
        </w:rPr>
        <w:t xml:space="preserve">Shanahan, Timothy. 2023. “A Review of the Evidence on Tier 1 Instruction for Readers with Dyslexia.” </w:t>
      </w:r>
      <w:r w:rsidRPr="000920EC">
        <w:rPr>
          <w:i/>
          <w:iCs/>
          <w:color w:val="auto"/>
          <w:lang w:val="en-US"/>
        </w:rPr>
        <w:t>Reading Research Quarterly</w:t>
      </w:r>
      <w:r w:rsidRPr="000920EC">
        <w:rPr>
          <w:color w:val="auto"/>
          <w:lang w:val="en-US"/>
        </w:rPr>
        <w:t xml:space="preserve"> 58 (2): 268–284. </w:t>
      </w:r>
      <w:hyperlink r:id="rId44" w:tooltip="A Review of the Evidence on Tier 1 Instruction for Readers with Dyslexia">
        <w:r w:rsidR="00686FEF" w:rsidRPr="000920EC">
          <w:rPr>
            <w:rStyle w:val="Hyperlink"/>
            <w:lang w:val="en-US"/>
          </w:rPr>
          <w:t>https://doi.org/10.1002/rrq.502</w:t>
        </w:r>
      </w:hyperlink>
      <w:r w:rsidR="006C3716" w:rsidRPr="000920EC">
        <w:t>.</w:t>
      </w:r>
    </w:p>
    <w:p w14:paraId="7EFCD5CD" w14:textId="66F3A779" w:rsidR="000460FC" w:rsidRPr="000920EC" w:rsidRDefault="000460FC" w:rsidP="00751668">
      <w:pPr>
        <w:spacing w:before="0"/>
        <w:ind w:left="720" w:hanging="720"/>
        <w:rPr>
          <w:rStyle w:val="Hyperlink"/>
          <w:i/>
          <w:iCs/>
          <w:color w:val="auto"/>
        </w:rPr>
      </w:pPr>
      <w:r w:rsidRPr="000920EC">
        <w:rPr>
          <w:color w:val="auto"/>
          <w:szCs w:val="24"/>
        </w:rPr>
        <w:t xml:space="preserve">Smith, Reid, Pamela Snow, Tanya Serry, and Lorraine Hammond. 2021. “The Role of Background Knowledge in Reading Comprehension: A Critical Review.” </w:t>
      </w:r>
      <w:r w:rsidRPr="000920EC">
        <w:rPr>
          <w:i/>
          <w:iCs/>
          <w:color w:val="auto"/>
          <w:szCs w:val="24"/>
        </w:rPr>
        <w:t>Reading Psychology</w:t>
      </w:r>
      <w:r w:rsidRPr="000920EC">
        <w:rPr>
          <w:color w:val="auto"/>
          <w:szCs w:val="24"/>
        </w:rPr>
        <w:t xml:space="preserve"> 42 (3): 214–240. </w:t>
      </w:r>
      <w:hyperlink r:id="rId45" w:tooltip="The Role of Background Knowledge in Reading Comprehension: A Critical Review">
        <w:r w:rsidRPr="000920EC">
          <w:rPr>
            <w:rStyle w:val="Hyperlink"/>
          </w:rPr>
          <w:t>https://doi.org/10.1080/02702711.2021.1888348</w:t>
        </w:r>
      </w:hyperlink>
      <w:r w:rsidR="006C3716" w:rsidRPr="000920EC">
        <w:rPr>
          <w:i/>
          <w:iCs/>
          <w:color w:val="auto"/>
        </w:rPr>
        <w:t>.</w:t>
      </w:r>
    </w:p>
    <w:p w14:paraId="44A32178" w14:textId="3649E468" w:rsidR="000460FC" w:rsidRPr="000920EC" w:rsidRDefault="000460FC" w:rsidP="00751668">
      <w:pPr>
        <w:spacing w:before="0"/>
        <w:ind w:left="720" w:hanging="720"/>
        <w:rPr>
          <w:rStyle w:val="Hyperlink"/>
          <w:color w:val="auto"/>
        </w:rPr>
      </w:pPr>
      <w:r w:rsidRPr="000920EC">
        <w:rPr>
          <w:color w:val="auto"/>
          <w:szCs w:val="24"/>
        </w:rPr>
        <w:lastRenderedPageBreak/>
        <w:t xml:space="preserve">Spencer, Meredith, and Richard K. Wagner. 2018. “The Comprehension Problems of Children with Poor Reading Comprehension Despite Adequate Decoding: A Meta-Analysis.” </w:t>
      </w:r>
      <w:r w:rsidRPr="000920EC">
        <w:rPr>
          <w:i/>
          <w:iCs/>
          <w:color w:val="auto"/>
          <w:szCs w:val="24"/>
        </w:rPr>
        <w:t>Review of Educational Research</w:t>
      </w:r>
      <w:r w:rsidRPr="000920EC">
        <w:rPr>
          <w:color w:val="auto"/>
          <w:szCs w:val="24"/>
        </w:rPr>
        <w:t xml:space="preserve"> 88 (3): 366–400. </w:t>
      </w:r>
      <w:hyperlink r:id="rId46" w:tooltip="The Comprehension Problems of Children with Poor Reading Comprehension Despite Adequate Decoding: A Meta-Analysis">
        <w:r w:rsidRPr="000920EC">
          <w:rPr>
            <w:rStyle w:val="Hyperlink"/>
          </w:rPr>
          <w:t>https://doi.org/10.3102/0034654317749187</w:t>
        </w:r>
      </w:hyperlink>
      <w:r w:rsidR="006C3716" w:rsidRPr="000920EC">
        <w:rPr>
          <w:color w:val="auto"/>
        </w:rPr>
        <w:t>.</w:t>
      </w:r>
    </w:p>
    <w:p w14:paraId="4147C625" w14:textId="4206BBFE" w:rsidR="000460FC" w:rsidRPr="000920EC" w:rsidRDefault="000460FC" w:rsidP="00751668">
      <w:pPr>
        <w:spacing w:before="0"/>
        <w:ind w:left="720" w:hanging="720"/>
        <w:rPr>
          <w:rStyle w:val="Hyperlink"/>
          <w:color w:val="auto"/>
        </w:rPr>
      </w:pPr>
      <w:r w:rsidRPr="000920EC">
        <w:rPr>
          <w:color w:val="auto"/>
          <w:szCs w:val="24"/>
          <w:lang w:val="en-US"/>
        </w:rPr>
        <w:t xml:space="preserve">Steele, Jennifer L., Robert O. Slater, Gema Zamarro, Trevor Miller, Jun Li, Sarah Burkhauser, and Melissa Bacon. 2017. “Effects of Dual-Language Immersion Programs on Student Achievement: Evidence from Lottery Data.” </w:t>
      </w:r>
      <w:r w:rsidRPr="000920EC">
        <w:rPr>
          <w:i/>
          <w:iCs/>
          <w:color w:val="auto"/>
          <w:szCs w:val="24"/>
          <w:lang w:val="en-US"/>
        </w:rPr>
        <w:t>American Educational Research Journal</w:t>
      </w:r>
      <w:r w:rsidRPr="000920EC">
        <w:rPr>
          <w:color w:val="auto"/>
          <w:szCs w:val="24"/>
          <w:lang w:val="en-US"/>
        </w:rPr>
        <w:t xml:space="preserve"> 54 (1S): 282S–306S. </w:t>
      </w:r>
      <w:hyperlink r:id="rId47" w:tooltip="Effects of Dual-Language Immersion Programs on Student Achievement: Evidence from Lottery Data">
        <w:r w:rsidRPr="000920EC">
          <w:rPr>
            <w:rStyle w:val="Hyperlink"/>
          </w:rPr>
          <w:t>https://doi.org/10.3102/0002831216634463</w:t>
        </w:r>
      </w:hyperlink>
      <w:r w:rsidR="006C3716" w:rsidRPr="000920EC">
        <w:rPr>
          <w:color w:val="auto"/>
        </w:rPr>
        <w:t>.</w:t>
      </w:r>
    </w:p>
    <w:p w14:paraId="4194AE97" w14:textId="08FA4537" w:rsidR="000460FC" w:rsidRPr="000920EC" w:rsidRDefault="000460FC" w:rsidP="00751668">
      <w:pPr>
        <w:spacing w:before="0"/>
        <w:ind w:left="720" w:hanging="720"/>
        <w:rPr>
          <w:rStyle w:val="Hyperlink"/>
          <w:color w:val="auto"/>
        </w:rPr>
      </w:pPr>
      <w:r w:rsidRPr="000920EC">
        <w:rPr>
          <w:color w:val="auto"/>
          <w:szCs w:val="24"/>
        </w:rPr>
        <w:t>Stevens, Elizabeth A., Mary A. Walker, and Sharon Vaughn. 2021. “The Current State of the Evidence Examining the Effects of Orton</w:t>
      </w:r>
      <w:r w:rsidR="00686FEF" w:rsidRPr="000920EC">
        <w:rPr>
          <w:color w:val="auto"/>
          <w:szCs w:val="24"/>
        </w:rPr>
        <w:t>-</w:t>
      </w:r>
      <w:r w:rsidRPr="000920EC">
        <w:rPr>
          <w:color w:val="auto"/>
          <w:szCs w:val="24"/>
        </w:rPr>
        <w:t xml:space="preserve">Gillingham Reading Interventions for Students with or at Risk for Word-Level Reading Disabilities.” </w:t>
      </w:r>
      <w:r w:rsidRPr="000920EC">
        <w:rPr>
          <w:i/>
          <w:iCs/>
          <w:color w:val="auto"/>
          <w:szCs w:val="24"/>
        </w:rPr>
        <w:t>Exceptional Children</w:t>
      </w:r>
      <w:r w:rsidRPr="000920EC">
        <w:rPr>
          <w:color w:val="auto"/>
          <w:szCs w:val="24"/>
        </w:rPr>
        <w:t xml:space="preserve"> 87 (3): 397–417. </w:t>
      </w:r>
      <w:hyperlink r:id="rId48" w:tooltip="The Current State of the Evidence Examining the Effects of Orton-Gillingham Reading Interventions for Students with or at Risk for Word-Level Reading Disabilities">
        <w:r w:rsidRPr="000920EC">
          <w:rPr>
            <w:rStyle w:val="Hyperlink"/>
          </w:rPr>
          <w:t>https://doi.org/10.1177/0014402921993406</w:t>
        </w:r>
      </w:hyperlink>
      <w:r w:rsidR="00DE778C" w:rsidRPr="000920EC">
        <w:rPr>
          <w:color w:val="auto"/>
        </w:rPr>
        <w:t>.</w:t>
      </w:r>
    </w:p>
    <w:p w14:paraId="4A843A30" w14:textId="168569CA" w:rsidR="000460FC" w:rsidRPr="000920EC" w:rsidRDefault="000460FC" w:rsidP="00751668">
      <w:pPr>
        <w:spacing w:before="0"/>
        <w:ind w:left="720" w:hanging="720"/>
        <w:rPr>
          <w:color w:val="auto"/>
          <w:szCs w:val="24"/>
        </w:rPr>
      </w:pPr>
      <w:r w:rsidRPr="000920EC">
        <w:rPr>
          <w:color w:val="auto"/>
          <w:szCs w:val="24"/>
        </w:rPr>
        <w:t xml:space="preserve">The Reading League. 2022. Science of Reading: Defining Guide. </w:t>
      </w:r>
      <w:hyperlink r:id="rId49" w:tooltip="Science of Reading: Defining Guide">
        <w:r w:rsidRPr="000920EC">
          <w:rPr>
            <w:rStyle w:val="Hyperlink"/>
          </w:rPr>
          <w:t>https://www.thereadingleague.org/what-is-the-science-of-reading/</w:t>
        </w:r>
      </w:hyperlink>
      <w:r w:rsidR="00DE778C" w:rsidRPr="000920EC">
        <w:rPr>
          <w:color w:val="auto"/>
          <w:szCs w:val="24"/>
        </w:rPr>
        <w:t>.</w:t>
      </w:r>
    </w:p>
    <w:p w14:paraId="7F84B0A9" w14:textId="50E014CA" w:rsidR="00AF3F17" w:rsidRPr="000920EC" w:rsidRDefault="00AF3F17" w:rsidP="00751668">
      <w:pPr>
        <w:spacing w:before="0"/>
        <w:ind w:left="720" w:hanging="720"/>
        <w:rPr>
          <w:color w:val="auto"/>
          <w:szCs w:val="24"/>
          <w:lang w:val="en-US"/>
        </w:rPr>
      </w:pPr>
      <w:r w:rsidRPr="000920EC">
        <w:t xml:space="preserve">Teemant, </w:t>
      </w:r>
      <w:proofErr w:type="spellStart"/>
      <w:r w:rsidRPr="000920EC">
        <w:t>Annela</w:t>
      </w:r>
      <w:proofErr w:type="spellEnd"/>
      <w:r w:rsidRPr="000920EC">
        <w:t xml:space="preserve">, </w:t>
      </w:r>
      <w:proofErr w:type="spellStart"/>
      <w:r w:rsidRPr="000920EC">
        <w:t>Stefinee</w:t>
      </w:r>
      <w:proofErr w:type="spellEnd"/>
      <w:r w:rsidRPr="000920EC">
        <w:t xml:space="preserve"> Pinnegar, Cris Harrison, and Karla </w:t>
      </w:r>
      <w:proofErr w:type="spellStart"/>
      <w:r w:rsidRPr="000920EC">
        <w:t>Wunderli</w:t>
      </w:r>
      <w:proofErr w:type="spellEnd"/>
      <w:r w:rsidRPr="000920EC">
        <w:t xml:space="preserve">. "Inclusive Learning Communities: An English Learner Framework for All Educators." </w:t>
      </w:r>
      <w:r w:rsidRPr="000920EC">
        <w:rPr>
          <w:rStyle w:val="Emphasis"/>
        </w:rPr>
        <w:t>TESOL Journal</w:t>
      </w:r>
      <w:r w:rsidRPr="000920EC">
        <w:t xml:space="preserve"> 15, no. 1 (2024): e798. </w:t>
      </w:r>
      <w:hyperlink r:id="rId50" w:history="1">
        <w:r w:rsidRPr="000920EC">
          <w:rPr>
            <w:rStyle w:val="Hyperlink"/>
          </w:rPr>
          <w:t>https://doi.org/10.1002/tesj.798</w:t>
        </w:r>
      </w:hyperlink>
      <w:r w:rsidRPr="000920EC">
        <w:t>.</w:t>
      </w:r>
    </w:p>
    <w:p w14:paraId="34539B11" w14:textId="159490D3" w:rsidR="000460FC" w:rsidRPr="000920EC" w:rsidRDefault="000460FC" w:rsidP="00751668">
      <w:pPr>
        <w:spacing w:before="0"/>
        <w:ind w:left="720" w:hanging="720"/>
        <w:rPr>
          <w:color w:val="auto"/>
          <w:szCs w:val="24"/>
          <w:lang w:val="en-US"/>
        </w:rPr>
      </w:pPr>
      <w:r w:rsidRPr="000920EC">
        <w:rPr>
          <w:color w:val="auto"/>
          <w:szCs w:val="24"/>
          <w:lang w:val="en-US"/>
        </w:rPr>
        <w:t xml:space="preserve">Toub, Tamara Spiewak, Brenna Hassinger-Das, Kimberly Turner Nesbitt, Hande </w:t>
      </w:r>
      <w:proofErr w:type="spellStart"/>
      <w:r w:rsidRPr="000920EC">
        <w:rPr>
          <w:color w:val="auto"/>
          <w:szCs w:val="24"/>
          <w:lang w:val="en-US"/>
        </w:rPr>
        <w:t>Ilgaz</w:t>
      </w:r>
      <w:proofErr w:type="spellEnd"/>
      <w:r w:rsidRPr="000920EC">
        <w:rPr>
          <w:color w:val="auto"/>
          <w:szCs w:val="24"/>
          <w:lang w:val="en-US"/>
        </w:rPr>
        <w:t xml:space="preserve">, Deena Skolnick Weisberg, Kathy Hirsh-Pasek, Roberta Michnick Golinkoff, Ageliki Nicolopoulou, David K. Dickinson. 2018. “The Language of Play: Developing Preschool Vocabulary through Play Following Shared Book-Reading.” </w:t>
      </w:r>
      <w:r w:rsidRPr="000920EC">
        <w:rPr>
          <w:i/>
          <w:iCs/>
          <w:color w:val="auto"/>
          <w:szCs w:val="24"/>
          <w:lang w:val="en-US"/>
        </w:rPr>
        <w:t>Early Childhood Research Quarterly</w:t>
      </w:r>
      <w:r w:rsidRPr="000920EC">
        <w:rPr>
          <w:color w:val="auto"/>
          <w:szCs w:val="24"/>
          <w:lang w:val="en-US"/>
        </w:rPr>
        <w:t xml:space="preserve"> 45: 1–17.</w:t>
      </w:r>
    </w:p>
    <w:p w14:paraId="0670B013" w14:textId="77777777" w:rsidR="000460FC" w:rsidRPr="000920EC" w:rsidRDefault="000460FC" w:rsidP="00751668">
      <w:pPr>
        <w:spacing w:before="0"/>
        <w:ind w:left="720" w:hanging="720"/>
        <w:rPr>
          <w:color w:val="auto"/>
          <w:lang w:val="en-US"/>
        </w:rPr>
      </w:pPr>
      <w:r w:rsidRPr="000920EC">
        <w:rPr>
          <w:color w:val="auto"/>
          <w:lang w:val="en-US"/>
        </w:rPr>
        <w:t xml:space="preserve">Truckenmiller, Andrea. 2024. “New and Not-Well-Known Research about Reading Disabilities Teachers Want to Know.” </w:t>
      </w:r>
      <w:r w:rsidRPr="000920EC">
        <w:rPr>
          <w:i/>
          <w:iCs/>
          <w:color w:val="auto"/>
          <w:lang w:val="en-US"/>
        </w:rPr>
        <w:t>The Reading Teacher</w:t>
      </w:r>
      <w:r w:rsidRPr="000920EC">
        <w:rPr>
          <w:color w:val="auto"/>
          <w:lang w:val="en-US"/>
        </w:rPr>
        <w:t xml:space="preserve"> 77 (5): 523–532.</w:t>
      </w:r>
    </w:p>
    <w:p w14:paraId="2C1F74A9" w14:textId="77777777" w:rsidR="000460FC" w:rsidRPr="000920EC" w:rsidRDefault="000460FC" w:rsidP="00751668">
      <w:pPr>
        <w:spacing w:before="0"/>
        <w:ind w:left="720" w:hanging="720"/>
        <w:rPr>
          <w:color w:val="auto"/>
          <w:szCs w:val="24"/>
          <w:lang w:val="en-US"/>
        </w:rPr>
      </w:pPr>
      <w:r w:rsidRPr="000920EC">
        <w:rPr>
          <w:color w:val="auto"/>
          <w:szCs w:val="24"/>
          <w:lang w:val="en-US"/>
        </w:rPr>
        <w:t xml:space="preserve">van den Broek, Paul, Panayiota Kendeou, Sandra Lousberg, and </w:t>
      </w:r>
      <w:proofErr w:type="spellStart"/>
      <w:r w:rsidRPr="000920EC">
        <w:rPr>
          <w:color w:val="auto"/>
          <w:szCs w:val="24"/>
          <w:lang w:val="en-US"/>
        </w:rPr>
        <w:t>Gootje</w:t>
      </w:r>
      <w:proofErr w:type="spellEnd"/>
      <w:r w:rsidRPr="000920EC">
        <w:rPr>
          <w:color w:val="auto"/>
          <w:szCs w:val="24"/>
          <w:lang w:val="en-US"/>
        </w:rPr>
        <w:t xml:space="preserve"> Visser. 2011. “Preparing for Reading Comprehension: Fostering Text Comprehension Skills in Preschool and Early Elementary School Children.” </w:t>
      </w:r>
      <w:r w:rsidRPr="000920EC">
        <w:rPr>
          <w:i/>
          <w:iCs/>
          <w:color w:val="auto"/>
          <w:szCs w:val="24"/>
          <w:lang w:val="en-US"/>
        </w:rPr>
        <w:t>International Electronic Journal of Elementary Education</w:t>
      </w:r>
      <w:r w:rsidRPr="000920EC">
        <w:rPr>
          <w:color w:val="auto"/>
          <w:szCs w:val="24"/>
          <w:lang w:val="en-US"/>
        </w:rPr>
        <w:t xml:space="preserve"> 4 (1): 259–268.</w:t>
      </w:r>
    </w:p>
    <w:p w14:paraId="7AFD39E1" w14:textId="77777777" w:rsidR="000460FC" w:rsidRPr="000920EC" w:rsidRDefault="000460FC" w:rsidP="00751668">
      <w:pPr>
        <w:spacing w:before="0"/>
        <w:ind w:left="720" w:hanging="720"/>
        <w:rPr>
          <w:color w:val="auto"/>
          <w:szCs w:val="24"/>
          <w:lang w:val="en-US"/>
        </w:rPr>
      </w:pPr>
      <w:r w:rsidRPr="000920EC">
        <w:rPr>
          <w:color w:val="auto"/>
          <w:szCs w:val="24"/>
          <w:lang w:val="en-US"/>
        </w:rPr>
        <w:t xml:space="preserve">Vaughn, Sharon, M. J. Kieffer, M. McKeown, D. K. Reed, M. Sanchez, K. St. Martin, J. Wexler, J. Jayanthi, R. Gersten, J. Dimino, M. J. Taylor, R. Newman-Gonchar, S. </w:t>
      </w:r>
      <w:proofErr w:type="spellStart"/>
      <w:r w:rsidRPr="000920EC">
        <w:rPr>
          <w:color w:val="auto"/>
          <w:szCs w:val="24"/>
          <w:lang w:val="en-US"/>
        </w:rPr>
        <w:t>Krowka</w:t>
      </w:r>
      <w:proofErr w:type="spellEnd"/>
      <w:r w:rsidRPr="000920EC">
        <w:rPr>
          <w:color w:val="auto"/>
          <w:szCs w:val="24"/>
          <w:lang w:val="en-US"/>
        </w:rPr>
        <w:t xml:space="preserve">, K. Haymond, S. Wavell, J. Lyskawa, S. Morgan, B. Keating, and A. Yañez. 2022. </w:t>
      </w:r>
      <w:r w:rsidRPr="000920EC">
        <w:rPr>
          <w:i/>
          <w:iCs/>
          <w:color w:val="auto"/>
          <w:szCs w:val="24"/>
          <w:lang w:val="en-US"/>
        </w:rPr>
        <w:t>Providing Reading Interventions for Students in Grades 4–9</w:t>
      </w:r>
      <w:r w:rsidRPr="000920EC">
        <w:rPr>
          <w:color w:val="auto"/>
          <w:szCs w:val="24"/>
          <w:lang w:val="en-US"/>
        </w:rPr>
        <w:t xml:space="preserve"> </w:t>
      </w:r>
      <w:r w:rsidRPr="000920EC">
        <w:rPr>
          <w:color w:val="auto"/>
          <w:szCs w:val="24"/>
          <w:lang w:val="en-US"/>
        </w:rPr>
        <w:lastRenderedPageBreak/>
        <w:t>(Educator’s Practice Guide, WWC 2022007). Washington, DC: What Works Clearinghouse.</w:t>
      </w:r>
    </w:p>
    <w:p w14:paraId="29C71974" w14:textId="77777777" w:rsidR="00C95166" w:rsidRPr="000920EC" w:rsidRDefault="00C95166" w:rsidP="00751668">
      <w:pPr>
        <w:spacing w:before="0"/>
        <w:ind w:left="720" w:hanging="720"/>
        <w:rPr>
          <w:i/>
          <w:iCs/>
          <w:color w:val="auto"/>
          <w:szCs w:val="24"/>
          <w:lang w:val="en-US"/>
        </w:rPr>
      </w:pPr>
      <w:r w:rsidRPr="000920EC">
        <w:rPr>
          <w:color w:val="auto"/>
          <w:szCs w:val="24"/>
          <w:lang w:val="en-US"/>
        </w:rPr>
        <w:t xml:space="preserve">Vaughn, Sharon, Margarita Martinez, Kelly Williams, Jeremy Miciak, Anna-Maria Fall, and Greg Roberts. 2019. “Efficacy of a High School Extensive Reading Intervention for English Learners with Reading Difficulties.” </w:t>
      </w:r>
      <w:r w:rsidRPr="000920EC">
        <w:rPr>
          <w:i/>
          <w:iCs/>
          <w:color w:val="auto"/>
          <w:szCs w:val="24"/>
          <w:lang w:val="en-US"/>
        </w:rPr>
        <w:t>Journal of Educational Psychology 111 (3): 373.</w:t>
      </w:r>
    </w:p>
    <w:p w14:paraId="69BEE74F" w14:textId="386BACA4" w:rsidR="00C95166" w:rsidRPr="000920EC" w:rsidRDefault="00C95166" w:rsidP="00751668">
      <w:pPr>
        <w:spacing w:before="0"/>
        <w:ind w:left="720" w:hanging="720"/>
        <w:rPr>
          <w:color w:val="auto"/>
          <w:szCs w:val="24"/>
          <w:lang w:val="en-US"/>
        </w:rPr>
      </w:pPr>
      <w:r w:rsidRPr="000920EC">
        <w:rPr>
          <w:color w:val="auto"/>
          <w:szCs w:val="24"/>
        </w:rPr>
        <w:t xml:space="preserve">Vaughn, Sharon, Greg Roberts, Jennifer Schnakenberg, Anna-Maria Fall, Michael Vaughn, and Jade Wexler. 2015. “Improving Reading Comprehension for High School Students with Disabilities: Effects for Comprehension and School Retention.” </w:t>
      </w:r>
      <w:r w:rsidRPr="000920EC">
        <w:rPr>
          <w:i/>
          <w:iCs/>
          <w:color w:val="auto"/>
          <w:szCs w:val="24"/>
        </w:rPr>
        <w:t>Exceptional Children</w:t>
      </w:r>
      <w:r w:rsidRPr="000920EC">
        <w:rPr>
          <w:color w:val="auto"/>
          <w:szCs w:val="24"/>
        </w:rPr>
        <w:t xml:space="preserve"> 82 (1): 117–131. </w:t>
      </w:r>
      <w:hyperlink r:id="rId51" w:tooltip="Improving Reading Comprehension for High School Students with Disabilities: Effects for Comprehension and School Retention">
        <w:r w:rsidRPr="000920EC">
          <w:rPr>
            <w:rStyle w:val="Hyperlink"/>
          </w:rPr>
          <w:t>https://doi.org/10.1177/0014402915585478</w:t>
        </w:r>
      </w:hyperlink>
      <w:r w:rsidR="00DE778C" w:rsidRPr="000920EC">
        <w:rPr>
          <w:rStyle w:val="Hyperlink"/>
          <w:color w:val="auto"/>
          <w:u w:val="none"/>
        </w:rPr>
        <w:t>.</w:t>
      </w:r>
    </w:p>
    <w:p w14:paraId="7500ADE2" w14:textId="77777777" w:rsidR="000460FC" w:rsidRPr="000920EC" w:rsidRDefault="000460FC" w:rsidP="00751668">
      <w:pPr>
        <w:spacing w:before="0"/>
        <w:ind w:left="720" w:hanging="720"/>
        <w:rPr>
          <w:color w:val="auto"/>
          <w:szCs w:val="24"/>
        </w:rPr>
      </w:pPr>
      <w:r w:rsidRPr="000920EC">
        <w:rPr>
          <w:color w:val="auto"/>
          <w:szCs w:val="24"/>
        </w:rPr>
        <w:t xml:space="preserve">Wanzek, Joseph, Sharon Vaughn, Greg Roberts, and Jack M. Fletcher. 2018. “Efficacy of a Yearlong Supplemental Reading Intervention for Upper Elementary Students with Reading Difficulties.” </w:t>
      </w:r>
      <w:r w:rsidRPr="000920EC">
        <w:rPr>
          <w:i/>
          <w:iCs/>
          <w:color w:val="auto"/>
          <w:szCs w:val="24"/>
        </w:rPr>
        <w:t>Journal of Educational Psychology</w:t>
      </w:r>
      <w:r w:rsidRPr="000920EC">
        <w:rPr>
          <w:color w:val="auto"/>
          <w:szCs w:val="24"/>
        </w:rPr>
        <w:t xml:space="preserve"> 110 (7): 892–909.</w:t>
      </w:r>
    </w:p>
    <w:p w14:paraId="361B9D28" w14:textId="77777777" w:rsidR="000460FC" w:rsidRPr="000920EC" w:rsidRDefault="000460FC" w:rsidP="00751668">
      <w:pPr>
        <w:spacing w:before="0"/>
        <w:ind w:left="720" w:hanging="720"/>
        <w:rPr>
          <w:color w:val="auto"/>
          <w:szCs w:val="24"/>
          <w:lang w:val="en-US"/>
        </w:rPr>
      </w:pPr>
      <w:r w:rsidRPr="000920EC">
        <w:rPr>
          <w:color w:val="auto"/>
          <w:szCs w:val="24"/>
          <w:lang w:val="en-US"/>
        </w:rPr>
        <w:t xml:space="preserve">Wanzek, Joseph, Sharon Vaughn, N. </w:t>
      </w:r>
      <w:proofErr w:type="spellStart"/>
      <w:r w:rsidRPr="000920EC">
        <w:rPr>
          <w:color w:val="auto"/>
          <w:szCs w:val="24"/>
          <w:lang w:val="en-US"/>
        </w:rPr>
        <w:t>Scammacca</w:t>
      </w:r>
      <w:proofErr w:type="spellEnd"/>
      <w:r w:rsidRPr="000920EC">
        <w:rPr>
          <w:color w:val="auto"/>
          <w:szCs w:val="24"/>
          <w:lang w:val="en-US"/>
        </w:rPr>
        <w:t xml:space="preserve">, K. Metz, C. S. Murray, G. Roberts, and L. Danielson. 2019. “Extensive Reading Interventions for Students with Reading Difficulties after Grade 3.” </w:t>
      </w:r>
      <w:r w:rsidRPr="000920EC">
        <w:rPr>
          <w:i/>
          <w:iCs/>
          <w:color w:val="auto"/>
          <w:szCs w:val="24"/>
          <w:lang w:val="en-US"/>
        </w:rPr>
        <w:t>Review of Educational Research</w:t>
      </w:r>
      <w:r w:rsidRPr="000920EC">
        <w:rPr>
          <w:color w:val="auto"/>
          <w:szCs w:val="24"/>
          <w:lang w:val="en-US"/>
        </w:rPr>
        <w:t xml:space="preserve"> 89 (1): 5–53.</w:t>
      </w:r>
    </w:p>
    <w:p w14:paraId="7738D55F" w14:textId="1A5DDB1E" w:rsidR="00E6021D" w:rsidRPr="000920EC" w:rsidRDefault="000460FC" w:rsidP="00751668">
      <w:pPr>
        <w:spacing w:before="0"/>
        <w:ind w:left="720" w:hanging="720"/>
        <w:rPr>
          <w:color w:val="auto"/>
          <w:szCs w:val="24"/>
          <w:lang w:val="en-US"/>
        </w:rPr>
      </w:pPr>
      <w:r w:rsidRPr="000920EC">
        <w:rPr>
          <w:color w:val="auto"/>
          <w:szCs w:val="24"/>
        </w:rPr>
        <w:t xml:space="preserve">Washburn, J. 2022. “Reviewing Evidence on the Relations between Oral Reading Fluency and Reading Comprehension for Adolescents.” </w:t>
      </w:r>
      <w:r w:rsidRPr="000920EC">
        <w:rPr>
          <w:i/>
          <w:iCs/>
          <w:color w:val="auto"/>
          <w:szCs w:val="24"/>
        </w:rPr>
        <w:t>Journal of Learning Disabilities</w:t>
      </w:r>
      <w:r w:rsidRPr="000920EC">
        <w:rPr>
          <w:color w:val="auto"/>
          <w:szCs w:val="24"/>
        </w:rPr>
        <w:t xml:space="preserve"> 55 (1): 22–42. </w:t>
      </w:r>
      <w:hyperlink r:id="rId52" w:tooltip="Reviewing Evidence on the Relations between Oral Reading Fluency and Reading Comprehension for Adolescents">
        <w:r w:rsidRPr="000920EC">
          <w:rPr>
            <w:rStyle w:val="Hyperlink"/>
          </w:rPr>
          <w:t>https://doi.org/10.1177/00222194211045122</w:t>
        </w:r>
      </w:hyperlink>
      <w:r w:rsidR="00DE778C" w:rsidRPr="000920EC">
        <w:rPr>
          <w:rStyle w:val="Hyperlink"/>
          <w:color w:val="auto"/>
          <w:u w:val="none"/>
        </w:rPr>
        <w:t>.</w:t>
      </w:r>
    </w:p>
    <w:p w14:paraId="3B257304" w14:textId="658F9BD1" w:rsidR="000460FC" w:rsidRPr="000920EC" w:rsidRDefault="000460FC" w:rsidP="00751668">
      <w:pPr>
        <w:spacing w:before="0"/>
        <w:ind w:left="720" w:hanging="720"/>
        <w:rPr>
          <w:rStyle w:val="Hyperlink"/>
          <w:color w:val="auto"/>
        </w:rPr>
      </w:pPr>
      <w:proofErr w:type="spellStart"/>
      <w:r w:rsidRPr="000920EC">
        <w:rPr>
          <w:color w:val="auto"/>
          <w:szCs w:val="24"/>
          <w:lang w:val="en-US"/>
        </w:rPr>
        <w:t>Watzinger</w:t>
      </w:r>
      <w:proofErr w:type="spellEnd"/>
      <w:r w:rsidRPr="000920EC">
        <w:rPr>
          <w:color w:val="auto"/>
          <w:szCs w:val="24"/>
          <w:lang w:val="en-US"/>
        </w:rPr>
        <w:t xml:space="preserve">-Tharp, Johanna, Krista Swenson, and Zachary Mayne. 2016. “Academic Achievement of Students in Dual Language Immersion.” </w:t>
      </w:r>
      <w:r w:rsidRPr="000920EC">
        <w:rPr>
          <w:i/>
          <w:iCs/>
          <w:color w:val="auto"/>
          <w:szCs w:val="24"/>
          <w:lang w:val="en-US"/>
        </w:rPr>
        <w:t>International Journal of Bilingual Education and Bilingualism</w:t>
      </w:r>
      <w:r w:rsidRPr="000920EC">
        <w:rPr>
          <w:color w:val="auto"/>
          <w:szCs w:val="24"/>
          <w:lang w:val="en-US"/>
        </w:rPr>
        <w:t xml:space="preserve"> 21 (8): 913–928. </w:t>
      </w:r>
      <w:hyperlink r:id="rId53" w:tooltip="Academic Achievement of Students in Dual Language Immersion">
        <w:r w:rsidRPr="000920EC">
          <w:rPr>
            <w:rStyle w:val="Hyperlink"/>
          </w:rPr>
          <w:t>https://doi.org/10.1080/13670050.2016.1214675</w:t>
        </w:r>
      </w:hyperlink>
      <w:r w:rsidR="004F5F0C" w:rsidRPr="000920EC">
        <w:rPr>
          <w:color w:val="auto"/>
        </w:rPr>
        <w:t>.</w:t>
      </w:r>
    </w:p>
    <w:p w14:paraId="26BA3D24" w14:textId="56098CF6" w:rsidR="000460FC" w:rsidRPr="000920EC" w:rsidRDefault="000460FC" w:rsidP="00751668">
      <w:pPr>
        <w:spacing w:before="0"/>
        <w:ind w:left="720" w:hanging="720"/>
        <w:rPr>
          <w:color w:val="auto"/>
          <w:szCs w:val="24"/>
        </w:rPr>
      </w:pPr>
      <w:r w:rsidRPr="000920EC">
        <w:rPr>
          <w:color w:val="auto"/>
          <w:szCs w:val="24"/>
          <w:lang w:val="en-US"/>
        </w:rPr>
        <w:t xml:space="preserve">Weiss Yael, Elizebeth Huber, Naja </w:t>
      </w:r>
      <w:proofErr w:type="spellStart"/>
      <w:r w:rsidRPr="000920EC">
        <w:rPr>
          <w:color w:val="auto"/>
          <w:szCs w:val="24"/>
          <w:lang w:val="en-US"/>
        </w:rPr>
        <w:t>Ferjan</w:t>
      </w:r>
      <w:proofErr w:type="spellEnd"/>
      <w:r w:rsidRPr="000920EC">
        <w:rPr>
          <w:color w:val="auto"/>
          <w:szCs w:val="24"/>
          <w:lang w:val="en-US"/>
        </w:rPr>
        <w:t xml:space="preserve"> Ramírez, Neva Corrigan, Vasily Yarnykh, and Patricia Kuhl</w:t>
      </w:r>
      <w:r w:rsidRPr="000920EC">
        <w:rPr>
          <w:color w:val="auto"/>
          <w:szCs w:val="24"/>
        </w:rPr>
        <w:t xml:space="preserve">. 2022. “Language Input in Late Infancy Scaffolds Emergent Literacy Skills and Predicts Reading-Related White Matter Development.” </w:t>
      </w:r>
      <w:r w:rsidRPr="000920EC">
        <w:rPr>
          <w:i/>
          <w:iCs/>
          <w:color w:val="auto"/>
          <w:szCs w:val="24"/>
        </w:rPr>
        <w:t>Frontiers in Human Neuroscience</w:t>
      </w:r>
      <w:r w:rsidRPr="000920EC">
        <w:rPr>
          <w:color w:val="auto"/>
          <w:szCs w:val="24"/>
        </w:rPr>
        <w:t xml:space="preserve"> 16: 922552. </w:t>
      </w:r>
      <w:hyperlink r:id="rId54" w:tooltip="Language Input in Late Infancy Scaffolds Emergent Literacy Skills and Predicts Reading-Related White Matter Development" w:history="1">
        <w:r w:rsidR="00E6021D" w:rsidRPr="000920EC">
          <w:rPr>
            <w:rStyle w:val="Hyperlink"/>
          </w:rPr>
          <w:t>https://doi.org/10.3389/fnhum.2022.922552</w:t>
        </w:r>
      </w:hyperlink>
      <w:r w:rsidR="004F5F0C" w:rsidRPr="000920EC">
        <w:rPr>
          <w:color w:val="auto"/>
        </w:rPr>
        <w:t>.</w:t>
      </w:r>
    </w:p>
    <w:p w14:paraId="0E7E689C" w14:textId="1EE387C8" w:rsidR="000460FC" w:rsidRPr="000920EC" w:rsidRDefault="000460FC" w:rsidP="00751668">
      <w:pPr>
        <w:spacing w:before="0"/>
        <w:ind w:left="720" w:hanging="720"/>
        <w:rPr>
          <w:rStyle w:val="Hyperlink"/>
          <w:color w:val="auto"/>
        </w:rPr>
      </w:pPr>
      <w:r w:rsidRPr="000920EC">
        <w:rPr>
          <w:color w:val="auto"/>
          <w:szCs w:val="24"/>
        </w:rPr>
        <w:t xml:space="preserve">Wright, Timothy S., and Gina N. Cervetti. 2016. “A Systematic Review of the Research on Vocabulary Instruction That Impacts Text Comprehension.” </w:t>
      </w:r>
      <w:r w:rsidRPr="000920EC">
        <w:rPr>
          <w:i/>
          <w:iCs/>
          <w:color w:val="auto"/>
          <w:szCs w:val="24"/>
        </w:rPr>
        <w:t>Reading Research Quarterly</w:t>
      </w:r>
      <w:r w:rsidRPr="000920EC">
        <w:rPr>
          <w:color w:val="auto"/>
          <w:szCs w:val="24"/>
        </w:rPr>
        <w:t xml:space="preserve"> 52 (2): 203–226. </w:t>
      </w:r>
      <w:hyperlink r:id="rId55" w:tooltip="A Systematic Review of the Research on Vocabulary Instruction That Impacts Text Comprehension">
        <w:r w:rsidRPr="000920EC">
          <w:rPr>
            <w:rStyle w:val="Hyperlink"/>
          </w:rPr>
          <w:t>https://doi.org/10.1002/rrq.163</w:t>
        </w:r>
      </w:hyperlink>
      <w:r w:rsidR="004F5F0C" w:rsidRPr="000920EC">
        <w:rPr>
          <w:color w:val="auto"/>
        </w:rPr>
        <w:t>.</w:t>
      </w:r>
    </w:p>
    <w:p w14:paraId="678FCBE8" w14:textId="6A412F00" w:rsidR="00EA525C" w:rsidRPr="000920EC" w:rsidRDefault="000460FC" w:rsidP="00751668">
      <w:pPr>
        <w:spacing w:before="0"/>
        <w:ind w:left="720" w:hanging="720"/>
      </w:pPr>
      <w:r w:rsidRPr="000920EC">
        <w:rPr>
          <w:color w:val="auto"/>
          <w:szCs w:val="24"/>
        </w:rPr>
        <w:lastRenderedPageBreak/>
        <w:t xml:space="preserve">Zimmermann, Leah, Deborah Reed, and Ariel Aloe. 2021. “A Meta-Analysis of Non-Repetitive Reading Fluency Interventions for Students with Reading Difficulties.” </w:t>
      </w:r>
      <w:r w:rsidRPr="000920EC">
        <w:rPr>
          <w:i/>
          <w:iCs/>
          <w:color w:val="auto"/>
          <w:szCs w:val="24"/>
        </w:rPr>
        <w:t>Remedial and Special Educatio</w:t>
      </w:r>
      <w:r w:rsidRPr="000920EC">
        <w:rPr>
          <w:color w:val="auto"/>
          <w:szCs w:val="24"/>
        </w:rPr>
        <w:t xml:space="preserve">n 42 (2): 78–93. </w:t>
      </w:r>
      <w:hyperlink r:id="rId56" w:tooltip="A Meta-Analysis of Non-Repetitive Reading Fluency Interventions for Students with Reading Difficulties">
        <w:r w:rsidRPr="000920EC">
          <w:rPr>
            <w:rStyle w:val="Hyperlink"/>
          </w:rPr>
          <w:t>https://doi.org/10.1177/0741932519855058</w:t>
        </w:r>
      </w:hyperlink>
      <w:r w:rsidR="004F5F0C" w:rsidRPr="000920EC">
        <w:t>.</w:t>
      </w:r>
    </w:p>
    <w:p w14:paraId="4C7AECCA" w14:textId="77490E1A" w:rsidR="00AE49EE" w:rsidRDefault="00862235" w:rsidP="00862235">
      <w:pPr>
        <w:spacing w:before="720" w:after="0"/>
        <w:ind w:hanging="720"/>
      </w:pPr>
      <w:r w:rsidRPr="000920EC">
        <w:t xml:space="preserve">California Department of Education, </w:t>
      </w:r>
      <w:r w:rsidR="00683AFF">
        <w:t xml:space="preserve">December 2025 </w:t>
      </w:r>
    </w:p>
    <w:sectPr w:rsidR="00AE49EE" w:rsidSect="00EA525C">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3F0A" w14:textId="77777777" w:rsidR="009567C4" w:rsidRDefault="009567C4" w:rsidP="00EA525C">
      <w:pPr>
        <w:spacing w:line="240" w:lineRule="auto"/>
      </w:pPr>
      <w:r>
        <w:separator/>
      </w:r>
    </w:p>
  </w:endnote>
  <w:endnote w:type="continuationSeparator" w:id="0">
    <w:p w14:paraId="175A8068" w14:textId="77777777" w:rsidR="009567C4" w:rsidRDefault="009567C4" w:rsidP="00EA52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Book">
    <w:altName w:val="Cambria"/>
    <w:panose1 w:val="00000000000000000000"/>
    <w:charset w:val="4D"/>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DFD17" w14:textId="77777777" w:rsidR="00EB1AF3" w:rsidRDefault="00EB1AF3">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B35B" w14:textId="77777777" w:rsidR="009567C4" w:rsidRDefault="009567C4" w:rsidP="00EA525C">
      <w:pPr>
        <w:spacing w:line="240" w:lineRule="auto"/>
      </w:pPr>
      <w:r>
        <w:separator/>
      </w:r>
    </w:p>
  </w:footnote>
  <w:footnote w:type="continuationSeparator" w:id="0">
    <w:p w14:paraId="03249EE1" w14:textId="77777777" w:rsidR="009567C4" w:rsidRDefault="009567C4" w:rsidP="00EA52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E56A" w14:textId="2594D0DB" w:rsidR="00EB1AF3" w:rsidRDefault="00EB1AF3">
    <w:pPr>
      <w:pStyle w:val="Header"/>
    </w:pPr>
    <w:r w:rsidRPr="003A5664">
      <w:rPr>
        <w:rFonts w:eastAsia="Times New Roman"/>
      </w:rPr>
      <w:t>202</w:t>
    </w:r>
    <w:r w:rsidR="002E282F">
      <w:rPr>
        <w:rFonts w:eastAsia="Times New Roman"/>
      </w:rPr>
      <w:t>6</w:t>
    </w:r>
    <w:r w:rsidRPr="003A5664">
      <w:rPr>
        <w:rFonts w:eastAsia="Times New Roman"/>
      </w:rPr>
      <w:t xml:space="preserve"> ELA/ELD Instructional Materials Follow-Up Adoption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460F"/>
    <w:multiLevelType w:val="hybridMultilevel"/>
    <w:tmpl w:val="FAC0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757C5"/>
    <w:multiLevelType w:val="hybridMultilevel"/>
    <w:tmpl w:val="E2D23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63048"/>
    <w:multiLevelType w:val="multilevel"/>
    <w:tmpl w:val="07967694"/>
    <w:lvl w:ilvl="0">
      <w:start w:val="1"/>
      <w:numFmt w:val="lowerLetter"/>
      <w:lvlText w:val="%1."/>
      <w:lvlJc w:val="left"/>
      <w:pPr>
        <w:ind w:left="720" w:hanging="360"/>
      </w:pPr>
      <w:rPr>
        <w:rFonts w:eastAsia="Gotham-Book"/>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BB13BB0"/>
    <w:multiLevelType w:val="multilevel"/>
    <w:tmpl w:val="312E04A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0CD16DC4"/>
    <w:multiLevelType w:val="hybridMultilevel"/>
    <w:tmpl w:val="A2E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A7EAF"/>
    <w:multiLevelType w:val="multilevel"/>
    <w:tmpl w:val="BBBCA68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0F9213BC"/>
    <w:multiLevelType w:val="multilevel"/>
    <w:tmpl w:val="9E8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14041"/>
    <w:multiLevelType w:val="hybridMultilevel"/>
    <w:tmpl w:val="A3207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20DF1"/>
    <w:multiLevelType w:val="multilevel"/>
    <w:tmpl w:val="24728760"/>
    <w:lvl w:ilvl="0">
      <w:start w:val="3"/>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18257676"/>
    <w:multiLevelType w:val="multilevel"/>
    <w:tmpl w:val="AE4E584E"/>
    <w:lvl w:ilvl="0">
      <w:start w:val="6"/>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184969F9"/>
    <w:multiLevelType w:val="multilevel"/>
    <w:tmpl w:val="A306B74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1AE90BE5"/>
    <w:multiLevelType w:val="multilevel"/>
    <w:tmpl w:val="7F9AA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4A2B73"/>
    <w:multiLevelType w:val="multilevel"/>
    <w:tmpl w:val="397A5A1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3" w15:restartNumberingAfterBreak="0">
    <w:nsid w:val="1E8F69CB"/>
    <w:multiLevelType w:val="hybridMultilevel"/>
    <w:tmpl w:val="CE005244"/>
    <w:lvl w:ilvl="0" w:tplc="67080BF0">
      <w:start w:val="1"/>
      <w:numFmt w:val="bullet"/>
      <w:lvlText w:val=""/>
      <w:lvlJc w:val="left"/>
      <w:pPr>
        <w:ind w:left="720" w:hanging="360"/>
      </w:pPr>
      <w:rPr>
        <w:rFonts w:ascii="Symbol" w:hAnsi="Symbol" w:hint="default"/>
      </w:rPr>
    </w:lvl>
    <w:lvl w:ilvl="1" w:tplc="46D844EE">
      <w:start w:val="1"/>
      <w:numFmt w:val="bullet"/>
      <w:lvlText w:val="o"/>
      <w:lvlJc w:val="left"/>
      <w:pPr>
        <w:ind w:left="1440" w:hanging="360"/>
      </w:pPr>
      <w:rPr>
        <w:rFonts w:ascii="Courier New" w:hAnsi="Courier New" w:hint="default"/>
      </w:rPr>
    </w:lvl>
    <w:lvl w:ilvl="2" w:tplc="AE686F5E">
      <w:start w:val="1"/>
      <w:numFmt w:val="bullet"/>
      <w:lvlText w:val=""/>
      <w:lvlJc w:val="left"/>
      <w:pPr>
        <w:ind w:left="2160" w:hanging="360"/>
      </w:pPr>
      <w:rPr>
        <w:rFonts w:ascii="Wingdings" w:hAnsi="Wingdings" w:hint="default"/>
      </w:rPr>
    </w:lvl>
    <w:lvl w:ilvl="3" w:tplc="F9F499A4">
      <w:start w:val="1"/>
      <w:numFmt w:val="bullet"/>
      <w:lvlText w:val=""/>
      <w:lvlJc w:val="left"/>
      <w:pPr>
        <w:ind w:left="2880" w:hanging="360"/>
      </w:pPr>
      <w:rPr>
        <w:rFonts w:ascii="Symbol" w:hAnsi="Symbol" w:hint="default"/>
      </w:rPr>
    </w:lvl>
    <w:lvl w:ilvl="4" w:tplc="B0C0612A">
      <w:start w:val="1"/>
      <w:numFmt w:val="bullet"/>
      <w:lvlText w:val="o"/>
      <w:lvlJc w:val="left"/>
      <w:pPr>
        <w:ind w:left="3600" w:hanging="360"/>
      </w:pPr>
      <w:rPr>
        <w:rFonts w:ascii="Courier New" w:hAnsi="Courier New" w:hint="default"/>
      </w:rPr>
    </w:lvl>
    <w:lvl w:ilvl="5" w:tplc="DC82EB1C">
      <w:start w:val="1"/>
      <w:numFmt w:val="bullet"/>
      <w:lvlText w:val=""/>
      <w:lvlJc w:val="left"/>
      <w:pPr>
        <w:ind w:left="4320" w:hanging="360"/>
      </w:pPr>
      <w:rPr>
        <w:rFonts w:ascii="Wingdings" w:hAnsi="Wingdings" w:hint="default"/>
      </w:rPr>
    </w:lvl>
    <w:lvl w:ilvl="6" w:tplc="13C6DCC8">
      <w:start w:val="1"/>
      <w:numFmt w:val="bullet"/>
      <w:lvlText w:val=""/>
      <w:lvlJc w:val="left"/>
      <w:pPr>
        <w:ind w:left="5040" w:hanging="360"/>
      </w:pPr>
      <w:rPr>
        <w:rFonts w:ascii="Symbol" w:hAnsi="Symbol" w:hint="default"/>
      </w:rPr>
    </w:lvl>
    <w:lvl w:ilvl="7" w:tplc="9EE8C5F0">
      <w:start w:val="1"/>
      <w:numFmt w:val="bullet"/>
      <w:lvlText w:val="o"/>
      <w:lvlJc w:val="left"/>
      <w:pPr>
        <w:ind w:left="5760" w:hanging="360"/>
      </w:pPr>
      <w:rPr>
        <w:rFonts w:ascii="Courier New" w:hAnsi="Courier New" w:hint="default"/>
      </w:rPr>
    </w:lvl>
    <w:lvl w:ilvl="8" w:tplc="44027B3A">
      <w:start w:val="1"/>
      <w:numFmt w:val="bullet"/>
      <w:lvlText w:val=""/>
      <w:lvlJc w:val="left"/>
      <w:pPr>
        <w:ind w:left="6480" w:hanging="360"/>
      </w:pPr>
      <w:rPr>
        <w:rFonts w:ascii="Wingdings" w:hAnsi="Wingdings" w:hint="default"/>
      </w:rPr>
    </w:lvl>
  </w:abstractNum>
  <w:abstractNum w:abstractNumId="14" w15:restartNumberingAfterBreak="0">
    <w:nsid w:val="202A28C2"/>
    <w:multiLevelType w:val="multilevel"/>
    <w:tmpl w:val="8EDE7A94"/>
    <w:lvl w:ilvl="0">
      <w:start w:val="1"/>
      <w:numFmt w:val="lowerLetter"/>
      <w:lvlText w:val="%1."/>
      <w:lvlJc w:val="left"/>
      <w:pPr>
        <w:ind w:left="720" w:hanging="360"/>
      </w:pPr>
      <w:rPr>
        <w:rFonts w:eastAsia="Gotham-Book"/>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203E2969"/>
    <w:multiLevelType w:val="multilevel"/>
    <w:tmpl w:val="C42C7EE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21A80EEA"/>
    <w:multiLevelType w:val="hybridMultilevel"/>
    <w:tmpl w:val="8D9E875A"/>
    <w:lvl w:ilvl="0" w:tplc="2FDEBC74">
      <w:start w:val="1"/>
      <w:numFmt w:val="bullet"/>
      <w:lvlText w:val=""/>
      <w:lvlJc w:val="left"/>
      <w:pPr>
        <w:ind w:left="720" w:hanging="360"/>
      </w:pPr>
      <w:rPr>
        <w:rFonts w:ascii="Symbol" w:hAnsi="Symbol" w:hint="default"/>
      </w:rPr>
    </w:lvl>
    <w:lvl w:ilvl="1" w:tplc="2B8E56E2">
      <w:start w:val="1"/>
      <w:numFmt w:val="bullet"/>
      <w:lvlText w:val="o"/>
      <w:lvlJc w:val="left"/>
      <w:pPr>
        <w:ind w:left="1440" w:hanging="360"/>
      </w:pPr>
      <w:rPr>
        <w:rFonts w:ascii="Courier New" w:hAnsi="Courier New" w:hint="default"/>
      </w:rPr>
    </w:lvl>
    <w:lvl w:ilvl="2" w:tplc="8F12195C">
      <w:start w:val="1"/>
      <w:numFmt w:val="bullet"/>
      <w:lvlText w:val=""/>
      <w:lvlJc w:val="left"/>
      <w:pPr>
        <w:ind w:left="2160" w:hanging="360"/>
      </w:pPr>
      <w:rPr>
        <w:rFonts w:ascii="Wingdings" w:hAnsi="Wingdings" w:hint="default"/>
      </w:rPr>
    </w:lvl>
    <w:lvl w:ilvl="3" w:tplc="1DBAB522">
      <w:start w:val="1"/>
      <w:numFmt w:val="bullet"/>
      <w:lvlText w:val=""/>
      <w:lvlJc w:val="left"/>
      <w:pPr>
        <w:ind w:left="2880" w:hanging="360"/>
      </w:pPr>
      <w:rPr>
        <w:rFonts w:ascii="Symbol" w:hAnsi="Symbol" w:hint="default"/>
      </w:rPr>
    </w:lvl>
    <w:lvl w:ilvl="4" w:tplc="49C21F42">
      <w:start w:val="1"/>
      <w:numFmt w:val="bullet"/>
      <w:lvlText w:val="o"/>
      <w:lvlJc w:val="left"/>
      <w:pPr>
        <w:ind w:left="3600" w:hanging="360"/>
      </w:pPr>
      <w:rPr>
        <w:rFonts w:ascii="Courier New" w:hAnsi="Courier New" w:hint="default"/>
      </w:rPr>
    </w:lvl>
    <w:lvl w:ilvl="5" w:tplc="73E4538C">
      <w:start w:val="1"/>
      <w:numFmt w:val="bullet"/>
      <w:lvlText w:val=""/>
      <w:lvlJc w:val="left"/>
      <w:pPr>
        <w:ind w:left="4320" w:hanging="360"/>
      </w:pPr>
      <w:rPr>
        <w:rFonts w:ascii="Wingdings" w:hAnsi="Wingdings" w:hint="default"/>
      </w:rPr>
    </w:lvl>
    <w:lvl w:ilvl="6" w:tplc="AC5E139A">
      <w:start w:val="1"/>
      <w:numFmt w:val="bullet"/>
      <w:lvlText w:val=""/>
      <w:lvlJc w:val="left"/>
      <w:pPr>
        <w:ind w:left="5040" w:hanging="360"/>
      </w:pPr>
      <w:rPr>
        <w:rFonts w:ascii="Symbol" w:hAnsi="Symbol" w:hint="default"/>
      </w:rPr>
    </w:lvl>
    <w:lvl w:ilvl="7" w:tplc="4EEAE738">
      <w:start w:val="1"/>
      <w:numFmt w:val="bullet"/>
      <w:lvlText w:val="o"/>
      <w:lvlJc w:val="left"/>
      <w:pPr>
        <w:ind w:left="5760" w:hanging="360"/>
      </w:pPr>
      <w:rPr>
        <w:rFonts w:ascii="Courier New" w:hAnsi="Courier New" w:hint="default"/>
      </w:rPr>
    </w:lvl>
    <w:lvl w:ilvl="8" w:tplc="EC482FF0">
      <w:start w:val="1"/>
      <w:numFmt w:val="bullet"/>
      <w:lvlText w:val=""/>
      <w:lvlJc w:val="left"/>
      <w:pPr>
        <w:ind w:left="6480" w:hanging="360"/>
      </w:pPr>
      <w:rPr>
        <w:rFonts w:ascii="Wingdings" w:hAnsi="Wingdings" w:hint="default"/>
      </w:rPr>
    </w:lvl>
  </w:abstractNum>
  <w:abstractNum w:abstractNumId="17" w15:restartNumberingAfterBreak="0">
    <w:nsid w:val="227922C0"/>
    <w:multiLevelType w:val="multilevel"/>
    <w:tmpl w:val="B3E4AAA4"/>
    <w:lvl w:ilvl="0">
      <w:start w:val="3"/>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25EB6D67"/>
    <w:multiLevelType w:val="multilevel"/>
    <w:tmpl w:val="B8447B8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27661B6D"/>
    <w:multiLevelType w:val="multilevel"/>
    <w:tmpl w:val="CD5A8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7E54D7"/>
    <w:multiLevelType w:val="multilevel"/>
    <w:tmpl w:val="0F3EF866"/>
    <w:lvl w:ilvl="0">
      <w:start w:val="5"/>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2798373E"/>
    <w:multiLevelType w:val="multilevel"/>
    <w:tmpl w:val="F80A62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2C7C4DF6"/>
    <w:multiLevelType w:val="multilevel"/>
    <w:tmpl w:val="54DA8D2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3" w15:restartNumberingAfterBreak="0">
    <w:nsid w:val="30724B19"/>
    <w:multiLevelType w:val="multilevel"/>
    <w:tmpl w:val="6B1447E2"/>
    <w:lvl w:ilvl="0">
      <w:start w:val="1"/>
      <w:numFmt w:val="bullet"/>
      <w:lvlText w:val=""/>
      <w:lvlJc w:val="left"/>
      <w:pPr>
        <w:tabs>
          <w:tab w:val="num" w:pos="1080"/>
        </w:tabs>
        <w:ind w:left="1080" w:hanging="360"/>
      </w:pPr>
      <w:rPr>
        <w:rFonts w:ascii="Symbol" w:hAnsi="Symbol" w:hint="default"/>
        <w:sz w:val="20"/>
      </w:rPr>
    </w:lvl>
    <w:lvl w:ilvl="1">
      <w:start w:val="1"/>
      <w:numFmt w:val="lowerLetter"/>
      <w:lvlText w:val="%2)"/>
      <w:lvlJc w:val="left"/>
      <w:pPr>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32633385"/>
    <w:multiLevelType w:val="multilevel"/>
    <w:tmpl w:val="7F9AA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E62D79"/>
    <w:multiLevelType w:val="hybridMultilevel"/>
    <w:tmpl w:val="7648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B70791"/>
    <w:multiLevelType w:val="hybridMultilevel"/>
    <w:tmpl w:val="0B8E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0D06F6"/>
    <w:multiLevelType w:val="multilevel"/>
    <w:tmpl w:val="58EA7B5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8" w15:restartNumberingAfterBreak="0">
    <w:nsid w:val="39C8722F"/>
    <w:multiLevelType w:val="hybridMultilevel"/>
    <w:tmpl w:val="65C0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1D0DB2"/>
    <w:multiLevelType w:val="multilevel"/>
    <w:tmpl w:val="439C2A5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3B2412E9"/>
    <w:multiLevelType w:val="multilevel"/>
    <w:tmpl w:val="3334B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BD768BB"/>
    <w:multiLevelType w:val="multilevel"/>
    <w:tmpl w:val="22B4AD6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2" w15:restartNumberingAfterBreak="0">
    <w:nsid w:val="3CB94C45"/>
    <w:multiLevelType w:val="multilevel"/>
    <w:tmpl w:val="6F1601F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3" w15:restartNumberingAfterBreak="0">
    <w:nsid w:val="3CD43F89"/>
    <w:multiLevelType w:val="hybridMultilevel"/>
    <w:tmpl w:val="772C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4A4DC1"/>
    <w:multiLevelType w:val="multilevel"/>
    <w:tmpl w:val="4E50BE2C"/>
    <w:lvl w:ilvl="0">
      <w:start w:val="2"/>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5" w15:restartNumberingAfterBreak="0">
    <w:nsid w:val="44D3220E"/>
    <w:multiLevelType w:val="hybridMultilevel"/>
    <w:tmpl w:val="4374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8238AD"/>
    <w:multiLevelType w:val="hybridMultilevel"/>
    <w:tmpl w:val="FBAC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AC3902"/>
    <w:multiLevelType w:val="hybridMultilevel"/>
    <w:tmpl w:val="7922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713BA1"/>
    <w:multiLevelType w:val="multilevel"/>
    <w:tmpl w:val="6832E52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lowerLetter"/>
      <w:lvlText w:val="%3)"/>
      <w:lvlJc w:val="left"/>
      <w:pPr>
        <w:ind w:left="2520" w:hanging="360"/>
      </w:p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4DC8444A"/>
    <w:multiLevelType w:val="multilevel"/>
    <w:tmpl w:val="3AECBD0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0" w15:restartNumberingAfterBreak="0">
    <w:nsid w:val="4DE50349"/>
    <w:multiLevelType w:val="multilevel"/>
    <w:tmpl w:val="65529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E5E33E9"/>
    <w:multiLevelType w:val="multilevel"/>
    <w:tmpl w:val="48B4955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51197126"/>
    <w:multiLevelType w:val="multilevel"/>
    <w:tmpl w:val="32427A9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3" w15:restartNumberingAfterBreak="0">
    <w:nsid w:val="53BF01D8"/>
    <w:multiLevelType w:val="hybridMultilevel"/>
    <w:tmpl w:val="CE7E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33177C"/>
    <w:multiLevelType w:val="multilevel"/>
    <w:tmpl w:val="2904C8C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57F06249"/>
    <w:multiLevelType w:val="multilevel"/>
    <w:tmpl w:val="A70C05F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6" w15:restartNumberingAfterBreak="0">
    <w:nsid w:val="597B0DC1"/>
    <w:multiLevelType w:val="hybridMultilevel"/>
    <w:tmpl w:val="D018AC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BEE0E87"/>
    <w:multiLevelType w:val="multilevel"/>
    <w:tmpl w:val="267A68B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8" w15:restartNumberingAfterBreak="0">
    <w:nsid w:val="5CCE63BC"/>
    <w:multiLevelType w:val="hybridMultilevel"/>
    <w:tmpl w:val="562AFD8A"/>
    <w:lvl w:ilvl="0" w:tplc="3F9CD738">
      <w:start w:val="1"/>
      <w:numFmt w:val="bullet"/>
      <w:lvlText w:val=""/>
      <w:lvlJc w:val="left"/>
      <w:pPr>
        <w:ind w:left="720" w:hanging="360"/>
      </w:pPr>
      <w:rPr>
        <w:rFonts w:ascii="Symbol" w:hAnsi="Symbol" w:hint="default"/>
      </w:rPr>
    </w:lvl>
    <w:lvl w:ilvl="1" w:tplc="23E2F170">
      <w:start w:val="1"/>
      <w:numFmt w:val="bullet"/>
      <w:lvlText w:val="o"/>
      <w:lvlJc w:val="left"/>
      <w:pPr>
        <w:ind w:left="1440" w:hanging="360"/>
      </w:pPr>
      <w:rPr>
        <w:rFonts w:ascii="Courier New" w:hAnsi="Courier New" w:hint="default"/>
      </w:rPr>
    </w:lvl>
    <w:lvl w:ilvl="2" w:tplc="0EDC4F04">
      <w:start w:val="1"/>
      <w:numFmt w:val="bullet"/>
      <w:lvlText w:val=""/>
      <w:lvlJc w:val="left"/>
      <w:pPr>
        <w:ind w:left="2160" w:hanging="360"/>
      </w:pPr>
      <w:rPr>
        <w:rFonts w:ascii="Wingdings" w:hAnsi="Wingdings" w:hint="default"/>
      </w:rPr>
    </w:lvl>
    <w:lvl w:ilvl="3" w:tplc="A66E661E">
      <w:start w:val="1"/>
      <w:numFmt w:val="bullet"/>
      <w:lvlText w:val=""/>
      <w:lvlJc w:val="left"/>
      <w:pPr>
        <w:ind w:left="2880" w:hanging="360"/>
      </w:pPr>
      <w:rPr>
        <w:rFonts w:ascii="Symbol" w:hAnsi="Symbol" w:hint="default"/>
      </w:rPr>
    </w:lvl>
    <w:lvl w:ilvl="4" w:tplc="1CE0266E">
      <w:start w:val="1"/>
      <w:numFmt w:val="bullet"/>
      <w:lvlText w:val="o"/>
      <w:lvlJc w:val="left"/>
      <w:pPr>
        <w:ind w:left="3600" w:hanging="360"/>
      </w:pPr>
      <w:rPr>
        <w:rFonts w:ascii="Courier New" w:hAnsi="Courier New" w:hint="default"/>
      </w:rPr>
    </w:lvl>
    <w:lvl w:ilvl="5" w:tplc="CC1E410A">
      <w:start w:val="1"/>
      <w:numFmt w:val="bullet"/>
      <w:lvlText w:val=""/>
      <w:lvlJc w:val="left"/>
      <w:pPr>
        <w:ind w:left="4320" w:hanging="360"/>
      </w:pPr>
      <w:rPr>
        <w:rFonts w:ascii="Wingdings" w:hAnsi="Wingdings" w:hint="default"/>
      </w:rPr>
    </w:lvl>
    <w:lvl w:ilvl="6" w:tplc="84D44E04">
      <w:start w:val="1"/>
      <w:numFmt w:val="bullet"/>
      <w:lvlText w:val=""/>
      <w:lvlJc w:val="left"/>
      <w:pPr>
        <w:ind w:left="5040" w:hanging="360"/>
      </w:pPr>
      <w:rPr>
        <w:rFonts w:ascii="Symbol" w:hAnsi="Symbol" w:hint="default"/>
      </w:rPr>
    </w:lvl>
    <w:lvl w:ilvl="7" w:tplc="8710E0C4">
      <w:start w:val="1"/>
      <w:numFmt w:val="bullet"/>
      <w:lvlText w:val="o"/>
      <w:lvlJc w:val="left"/>
      <w:pPr>
        <w:ind w:left="5760" w:hanging="360"/>
      </w:pPr>
      <w:rPr>
        <w:rFonts w:ascii="Courier New" w:hAnsi="Courier New" w:hint="default"/>
      </w:rPr>
    </w:lvl>
    <w:lvl w:ilvl="8" w:tplc="7E88BFBC">
      <w:start w:val="1"/>
      <w:numFmt w:val="bullet"/>
      <w:lvlText w:val=""/>
      <w:lvlJc w:val="left"/>
      <w:pPr>
        <w:ind w:left="6480" w:hanging="360"/>
      </w:pPr>
      <w:rPr>
        <w:rFonts w:ascii="Wingdings" w:hAnsi="Wingdings" w:hint="default"/>
      </w:rPr>
    </w:lvl>
  </w:abstractNum>
  <w:abstractNum w:abstractNumId="49" w15:restartNumberingAfterBreak="0">
    <w:nsid w:val="5E1D5AEE"/>
    <w:multiLevelType w:val="multilevel"/>
    <w:tmpl w:val="3B769C5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15:restartNumberingAfterBreak="0">
    <w:nsid w:val="5F5E5C60"/>
    <w:multiLevelType w:val="multilevel"/>
    <w:tmpl w:val="4EE4E59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1" w15:restartNumberingAfterBreak="0">
    <w:nsid w:val="5F91121F"/>
    <w:multiLevelType w:val="multilevel"/>
    <w:tmpl w:val="C9847F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602EFAED"/>
    <w:multiLevelType w:val="hybridMultilevel"/>
    <w:tmpl w:val="C786E3AA"/>
    <w:lvl w:ilvl="0" w:tplc="79A062E0">
      <w:start w:val="1"/>
      <w:numFmt w:val="bullet"/>
      <w:lvlText w:val=""/>
      <w:lvlJc w:val="left"/>
      <w:pPr>
        <w:ind w:left="720" w:hanging="360"/>
      </w:pPr>
      <w:rPr>
        <w:rFonts w:ascii="Symbol" w:hAnsi="Symbol" w:hint="default"/>
      </w:rPr>
    </w:lvl>
    <w:lvl w:ilvl="1" w:tplc="BA409BB4">
      <w:start w:val="1"/>
      <w:numFmt w:val="bullet"/>
      <w:lvlText w:val="o"/>
      <w:lvlJc w:val="left"/>
      <w:pPr>
        <w:ind w:left="1440" w:hanging="360"/>
      </w:pPr>
      <w:rPr>
        <w:rFonts w:ascii="Courier New" w:hAnsi="Courier New" w:hint="default"/>
      </w:rPr>
    </w:lvl>
    <w:lvl w:ilvl="2" w:tplc="E988BA66">
      <w:start w:val="1"/>
      <w:numFmt w:val="bullet"/>
      <w:lvlText w:val=""/>
      <w:lvlJc w:val="left"/>
      <w:pPr>
        <w:ind w:left="2160" w:hanging="360"/>
      </w:pPr>
      <w:rPr>
        <w:rFonts w:ascii="Wingdings" w:hAnsi="Wingdings" w:hint="default"/>
      </w:rPr>
    </w:lvl>
    <w:lvl w:ilvl="3" w:tplc="746CE4BE">
      <w:start w:val="1"/>
      <w:numFmt w:val="bullet"/>
      <w:lvlText w:val=""/>
      <w:lvlJc w:val="left"/>
      <w:pPr>
        <w:ind w:left="2880" w:hanging="360"/>
      </w:pPr>
      <w:rPr>
        <w:rFonts w:ascii="Symbol" w:hAnsi="Symbol" w:hint="default"/>
      </w:rPr>
    </w:lvl>
    <w:lvl w:ilvl="4" w:tplc="D472B06C">
      <w:start w:val="1"/>
      <w:numFmt w:val="bullet"/>
      <w:lvlText w:val="o"/>
      <w:lvlJc w:val="left"/>
      <w:pPr>
        <w:ind w:left="3600" w:hanging="360"/>
      </w:pPr>
      <w:rPr>
        <w:rFonts w:ascii="Courier New" w:hAnsi="Courier New" w:hint="default"/>
      </w:rPr>
    </w:lvl>
    <w:lvl w:ilvl="5" w:tplc="B8E6EF4E">
      <w:start w:val="1"/>
      <w:numFmt w:val="bullet"/>
      <w:lvlText w:val=""/>
      <w:lvlJc w:val="left"/>
      <w:pPr>
        <w:ind w:left="4320" w:hanging="360"/>
      </w:pPr>
      <w:rPr>
        <w:rFonts w:ascii="Wingdings" w:hAnsi="Wingdings" w:hint="default"/>
      </w:rPr>
    </w:lvl>
    <w:lvl w:ilvl="6" w:tplc="0838923E">
      <w:start w:val="1"/>
      <w:numFmt w:val="bullet"/>
      <w:lvlText w:val=""/>
      <w:lvlJc w:val="left"/>
      <w:pPr>
        <w:ind w:left="5040" w:hanging="360"/>
      </w:pPr>
      <w:rPr>
        <w:rFonts w:ascii="Symbol" w:hAnsi="Symbol" w:hint="default"/>
      </w:rPr>
    </w:lvl>
    <w:lvl w:ilvl="7" w:tplc="D3366920">
      <w:start w:val="1"/>
      <w:numFmt w:val="bullet"/>
      <w:lvlText w:val="o"/>
      <w:lvlJc w:val="left"/>
      <w:pPr>
        <w:ind w:left="5760" w:hanging="360"/>
      </w:pPr>
      <w:rPr>
        <w:rFonts w:ascii="Courier New" w:hAnsi="Courier New" w:hint="default"/>
      </w:rPr>
    </w:lvl>
    <w:lvl w:ilvl="8" w:tplc="6B8428A2">
      <w:start w:val="1"/>
      <w:numFmt w:val="bullet"/>
      <w:lvlText w:val=""/>
      <w:lvlJc w:val="left"/>
      <w:pPr>
        <w:ind w:left="6480" w:hanging="360"/>
      </w:pPr>
      <w:rPr>
        <w:rFonts w:ascii="Wingdings" w:hAnsi="Wingdings" w:hint="default"/>
      </w:rPr>
    </w:lvl>
  </w:abstractNum>
  <w:abstractNum w:abstractNumId="53" w15:restartNumberingAfterBreak="0">
    <w:nsid w:val="605C6418"/>
    <w:multiLevelType w:val="multilevel"/>
    <w:tmpl w:val="6464E800"/>
    <w:lvl w:ilvl="0">
      <w:start w:val="3"/>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4" w15:restartNumberingAfterBreak="0">
    <w:nsid w:val="60C37252"/>
    <w:multiLevelType w:val="multilevel"/>
    <w:tmpl w:val="016E2324"/>
    <w:lvl w:ilvl="0">
      <w:start w:val="4"/>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5" w15:restartNumberingAfterBreak="0">
    <w:nsid w:val="61C052D7"/>
    <w:multiLevelType w:val="multilevel"/>
    <w:tmpl w:val="73EA34A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6" w15:restartNumberingAfterBreak="0">
    <w:nsid w:val="624E0E8D"/>
    <w:multiLevelType w:val="multilevel"/>
    <w:tmpl w:val="C4EC4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5D70C8"/>
    <w:multiLevelType w:val="multilevel"/>
    <w:tmpl w:val="D564D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584336C"/>
    <w:multiLevelType w:val="multilevel"/>
    <w:tmpl w:val="F0602D4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9" w15:restartNumberingAfterBreak="0">
    <w:nsid w:val="6953571C"/>
    <w:multiLevelType w:val="multilevel"/>
    <w:tmpl w:val="40FA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B7251B6"/>
    <w:multiLevelType w:val="hybridMultilevel"/>
    <w:tmpl w:val="CF5C7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413A26"/>
    <w:multiLevelType w:val="multilevel"/>
    <w:tmpl w:val="7F9A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29A579A"/>
    <w:multiLevelType w:val="multilevel"/>
    <w:tmpl w:val="E78A522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3" w15:restartNumberingAfterBreak="0">
    <w:nsid w:val="73899F96"/>
    <w:multiLevelType w:val="hybridMultilevel"/>
    <w:tmpl w:val="24961076"/>
    <w:lvl w:ilvl="0" w:tplc="CFACB592">
      <w:start w:val="1"/>
      <w:numFmt w:val="bullet"/>
      <w:lvlText w:val=""/>
      <w:lvlJc w:val="left"/>
      <w:pPr>
        <w:ind w:left="720" w:hanging="360"/>
      </w:pPr>
      <w:rPr>
        <w:rFonts w:ascii="Symbol" w:hAnsi="Symbol" w:hint="default"/>
      </w:rPr>
    </w:lvl>
    <w:lvl w:ilvl="1" w:tplc="301E46AE">
      <w:start w:val="1"/>
      <w:numFmt w:val="bullet"/>
      <w:lvlText w:val="o"/>
      <w:lvlJc w:val="left"/>
      <w:pPr>
        <w:ind w:left="1440" w:hanging="360"/>
      </w:pPr>
      <w:rPr>
        <w:rFonts w:ascii="Courier New" w:hAnsi="Courier New" w:hint="default"/>
      </w:rPr>
    </w:lvl>
    <w:lvl w:ilvl="2" w:tplc="1138D6C0">
      <w:start w:val="1"/>
      <w:numFmt w:val="bullet"/>
      <w:lvlText w:val=""/>
      <w:lvlJc w:val="left"/>
      <w:pPr>
        <w:ind w:left="2160" w:hanging="360"/>
      </w:pPr>
      <w:rPr>
        <w:rFonts w:ascii="Wingdings" w:hAnsi="Wingdings" w:hint="default"/>
      </w:rPr>
    </w:lvl>
    <w:lvl w:ilvl="3" w:tplc="07ACC212">
      <w:start w:val="1"/>
      <w:numFmt w:val="bullet"/>
      <w:lvlText w:val=""/>
      <w:lvlJc w:val="left"/>
      <w:pPr>
        <w:ind w:left="2880" w:hanging="360"/>
      </w:pPr>
      <w:rPr>
        <w:rFonts w:ascii="Symbol" w:hAnsi="Symbol" w:hint="default"/>
      </w:rPr>
    </w:lvl>
    <w:lvl w:ilvl="4" w:tplc="A84E3AC0">
      <w:start w:val="1"/>
      <w:numFmt w:val="bullet"/>
      <w:lvlText w:val="o"/>
      <w:lvlJc w:val="left"/>
      <w:pPr>
        <w:ind w:left="3600" w:hanging="360"/>
      </w:pPr>
      <w:rPr>
        <w:rFonts w:ascii="Courier New" w:hAnsi="Courier New" w:hint="default"/>
      </w:rPr>
    </w:lvl>
    <w:lvl w:ilvl="5" w:tplc="39A6F9D6">
      <w:start w:val="1"/>
      <w:numFmt w:val="bullet"/>
      <w:lvlText w:val=""/>
      <w:lvlJc w:val="left"/>
      <w:pPr>
        <w:ind w:left="4320" w:hanging="360"/>
      </w:pPr>
      <w:rPr>
        <w:rFonts w:ascii="Wingdings" w:hAnsi="Wingdings" w:hint="default"/>
      </w:rPr>
    </w:lvl>
    <w:lvl w:ilvl="6" w:tplc="442260C0">
      <w:start w:val="1"/>
      <w:numFmt w:val="bullet"/>
      <w:lvlText w:val=""/>
      <w:lvlJc w:val="left"/>
      <w:pPr>
        <w:ind w:left="5040" w:hanging="360"/>
      </w:pPr>
      <w:rPr>
        <w:rFonts w:ascii="Symbol" w:hAnsi="Symbol" w:hint="default"/>
      </w:rPr>
    </w:lvl>
    <w:lvl w:ilvl="7" w:tplc="40043D48">
      <w:start w:val="1"/>
      <w:numFmt w:val="bullet"/>
      <w:lvlText w:val="o"/>
      <w:lvlJc w:val="left"/>
      <w:pPr>
        <w:ind w:left="5760" w:hanging="360"/>
      </w:pPr>
      <w:rPr>
        <w:rFonts w:ascii="Courier New" w:hAnsi="Courier New" w:hint="default"/>
      </w:rPr>
    </w:lvl>
    <w:lvl w:ilvl="8" w:tplc="871826A4">
      <w:start w:val="1"/>
      <w:numFmt w:val="bullet"/>
      <w:lvlText w:val=""/>
      <w:lvlJc w:val="left"/>
      <w:pPr>
        <w:ind w:left="6480" w:hanging="360"/>
      </w:pPr>
      <w:rPr>
        <w:rFonts w:ascii="Wingdings" w:hAnsi="Wingdings" w:hint="default"/>
      </w:rPr>
    </w:lvl>
  </w:abstractNum>
  <w:abstractNum w:abstractNumId="64" w15:restartNumberingAfterBreak="0">
    <w:nsid w:val="7397E433"/>
    <w:multiLevelType w:val="hybridMultilevel"/>
    <w:tmpl w:val="655861FA"/>
    <w:lvl w:ilvl="0" w:tplc="1EE22692">
      <w:start w:val="1"/>
      <w:numFmt w:val="bullet"/>
      <w:lvlText w:val=""/>
      <w:lvlJc w:val="left"/>
      <w:pPr>
        <w:ind w:left="720" w:hanging="360"/>
      </w:pPr>
      <w:rPr>
        <w:rFonts w:ascii="Symbol" w:hAnsi="Symbol" w:hint="default"/>
      </w:rPr>
    </w:lvl>
    <w:lvl w:ilvl="1" w:tplc="1C30A2A8">
      <w:start w:val="1"/>
      <w:numFmt w:val="bullet"/>
      <w:lvlText w:val="o"/>
      <w:lvlJc w:val="left"/>
      <w:pPr>
        <w:ind w:left="1440" w:hanging="360"/>
      </w:pPr>
      <w:rPr>
        <w:rFonts w:ascii="Courier New" w:hAnsi="Courier New" w:hint="default"/>
      </w:rPr>
    </w:lvl>
    <w:lvl w:ilvl="2" w:tplc="9FB0AD06">
      <w:start w:val="1"/>
      <w:numFmt w:val="bullet"/>
      <w:lvlText w:val=""/>
      <w:lvlJc w:val="left"/>
      <w:pPr>
        <w:ind w:left="2160" w:hanging="360"/>
      </w:pPr>
      <w:rPr>
        <w:rFonts w:ascii="Wingdings" w:hAnsi="Wingdings" w:hint="default"/>
      </w:rPr>
    </w:lvl>
    <w:lvl w:ilvl="3" w:tplc="62084D2C">
      <w:start w:val="1"/>
      <w:numFmt w:val="bullet"/>
      <w:lvlText w:val=""/>
      <w:lvlJc w:val="left"/>
      <w:pPr>
        <w:ind w:left="2880" w:hanging="360"/>
      </w:pPr>
      <w:rPr>
        <w:rFonts w:ascii="Symbol" w:hAnsi="Symbol" w:hint="default"/>
      </w:rPr>
    </w:lvl>
    <w:lvl w:ilvl="4" w:tplc="11180188">
      <w:start w:val="1"/>
      <w:numFmt w:val="bullet"/>
      <w:lvlText w:val="o"/>
      <w:lvlJc w:val="left"/>
      <w:pPr>
        <w:ind w:left="3600" w:hanging="360"/>
      </w:pPr>
      <w:rPr>
        <w:rFonts w:ascii="Courier New" w:hAnsi="Courier New" w:hint="default"/>
      </w:rPr>
    </w:lvl>
    <w:lvl w:ilvl="5" w:tplc="2E7C9C76">
      <w:start w:val="1"/>
      <w:numFmt w:val="bullet"/>
      <w:lvlText w:val=""/>
      <w:lvlJc w:val="left"/>
      <w:pPr>
        <w:ind w:left="4320" w:hanging="360"/>
      </w:pPr>
      <w:rPr>
        <w:rFonts w:ascii="Wingdings" w:hAnsi="Wingdings" w:hint="default"/>
      </w:rPr>
    </w:lvl>
    <w:lvl w:ilvl="6" w:tplc="CB6EF84E">
      <w:start w:val="1"/>
      <w:numFmt w:val="bullet"/>
      <w:lvlText w:val=""/>
      <w:lvlJc w:val="left"/>
      <w:pPr>
        <w:ind w:left="5040" w:hanging="360"/>
      </w:pPr>
      <w:rPr>
        <w:rFonts w:ascii="Symbol" w:hAnsi="Symbol" w:hint="default"/>
      </w:rPr>
    </w:lvl>
    <w:lvl w:ilvl="7" w:tplc="68AC2F74">
      <w:start w:val="1"/>
      <w:numFmt w:val="bullet"/>
      <w:lvlText w:val="o"/>
      <w:lvlJc w:val="left"/>
      <w:pPr>
        <w:ind w:left="5760" w:hanging="360"/>
      </w:pPr>
      <w:rPr>
        <w:rFonts w:ascii="Courier New" w:hAnsi="Courier New" w:hint="default"/>
      </w:rPr>
    </w:lvl>
    <w:lvl w:ilvl="8" w:tplc="01880A20">
      <w:start w:val="1"/>
      <w:numFmt w:val="bullet"/>
      <w:lvlText w:val=""/>
      <w:lvlJc w:val="left"/>
      <w:pPr>
        <w:ind w:left="6480" w:hanging="360"/>
      </w:pPr>
      <w:rPr>
        <w:rFonts w:ascii="Wingdings" w:hAnsi="Wingdings" w:hint="default"/>
      </w:rPr>
    </w:lvl>
  </w:abstractNum>
  <w:abstractNum w:abstractNumId="65" w15:restartNumberingAfterBreak="0">
    <w:nsid w:val="76474A24"/>
    <w:multiLevelType w:val="multilevel"/>
    <w:tmpl w:val="00B68E62"/>
    <w:lvl w:ilvl="0">
      <w:start w:val="1"/>
      <w:numFmt w:val="lowerLetter"/>
      <w:lvlText w:val="%1."/>
      <w:lvlJc w:val="left"/>
      <w:pPr>
        <w:ind w:left="720" w:hanging="360"/>
      </w:pPr>
      <w:rPr>
        <w:rFonts w:eastAsia="Gotham-Book"/>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6" w15:restartNumberingAfterBreak="0">
    <w:nsid w:val="77F24787"/>
    <w:multiLevelType w:val="multilevel"/>
    <w:tmpl w:val="8AF2E63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7" w15:restartNumberingAfterBreak="0">
    <w:nsid w:val="79487F8E"/>
    <w:multiLevelType w:val="multilevel"/>
    <w:tmpl w:val="94A069C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8" w15:restartNumberingAfterBreak="0">
    <w:nsid w:val="7A6D68E0"/>
    <w:multiLevelType w:val="multilevel"/>
    <w:tmpl w:val="3F9212D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9" w15:restartNumberingAfterBreak="0">
    <w:nsid w:val="7AE16740"/>
    <w:multiLevelType w:val="multilevel"/>
    <w:tmpl w:val="BFB4EB78"/>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0" w15:restartNumberingAfterBreak="0">
    <w:nsid w:val="7C686EB0"/>
    <w:multiLevelType w:val="multilevel"/>
    <w:tmpl w:val="37065FE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1" w15:restartNumberingAfterBreak="0">
    <w:nsid w:val="7C6E6410"/>
    <w:multiLevelType w:val="multilevel"/>
    <w:tmpl w:val="05D8857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2" w15:restartNumberingAfterBreak="0">
    <w:nsid w:val="7E2B1AE0"/>
    <w:multiLevelType w:val="multilevel"/>
    <w:tmpl w:val="5E02048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3" w15:restartNumberingAfterBreak="0">
    <w:nsid w:val="7E531348"/>
    <w:multiLevelType w:val="multilevel"/>
    <w:tmpl w:val="E9F888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ECD5BFE"/>
    <w:multiLevelType w:val="hybridMultilevel"/>
    <w:tmpl w:val="13D8860A"/>
    <w:lvl w:ilvl="0" w:tplc="D66472D4">
      <w:start w:val="1"/>
      <w:numFmt w:val="bullet"/>
      <w:lvlText w:val=""/>
      <w:lvlJc w:val="left"/>
      <w:pPr>
        <w:ind w:left="720" w:hanging="360"/>
      </w:pPr>
      <w:rPr>
        <w:rFonts w:ascii="Symbol" w:hAnsi="Symbol" w:hint="default"/>
      </w:rPr>
    </w:lvl>
    <w:lvl w:ilvl="1" w:tplc="B9489F46">
      <w:start w:val="1"/>
      <w:numFmt w:val="bullet"/>
      <w:lvlText w:val="o"/>
      <w:lvlJc w:val="left"/>
      <w:pPr>
        <w:ind w:left="1440" w:hanging="360"/>
      </w:pPr>
      <w:rPr>
        <w:rFonts w:ascii="Courier New" w:hAnsi="Courier New" w:hint="default"/>
      </w:rPr>
    </w:lvl>
    <w:lvl w:ilvl="2" w:tplc="B63C8F24">
      <w:start w:val="1"/>
      <w:numFmt w:val="bullet"/>
      <w:lvlText w:val=""/>
      <w:lvlJc w:val="left"/>
      <w:pPr>
        <w:ind w:left="2160" w:hanging="360"/>
      </w:pPr>
      <w:rPr>
        <w:rFonts w:ascii="Wingdings" w:hAnsi="Wingdings" w:hint="default"/>
      </w:rPr>
    </w:lvl>
    <w:lvl w:ilvl="3" w:tplc="D88AA802">
      <w:start w:val="1"/>
      <w:numFmt w:val="bullet"/>
      <w:lvlText w:val=""/>
      <w:lvlJc w:val="left"/>
      <w:pPr>
        <w:ind w:left="2880" w:hanging="360"/>
      </w:pPr>
      <w:rPr>
        <w:rFonts w:ascii="Symbol" w:hAnsi="Symbol" w:hint="default"/>
      </w:rPr>
    </w:lvl>
    <w:lvl w:ilvl="4" w:tplc="E1E225A8">
      <w:start w:val="1"/>
      <w:numFmt w:val="bullet"/>
      <w:lvlText w:val="o"/>
      <w:lvlJc w:val="left"/>
      <w:pPr>
        <w:ind w:left="3600" w:hanging="360"/>
      </w:pPr>
      <w:rPr>
        <w:rFonts w:ascii="Courier New" w:hAnsi="Courier New" w:hint="default"/>
      </w:rPr>
    </w:lvl>
    <w:lvl w:ilvl="5" w:tplc="1CCC21D0">
      <w:start w:val="1"/>
      <w:numFmt w:val="bullet"/>
      <w:lvlText w:val=""/>
      <w:lvlJc w:val="left"/>
      <w:pPr>
        <w:ind w:left="4320" w:hanging="360"/>
      </w:pPr>
      <w:rPr>
        <w:rFonts w:ascii="Wingdings" w:hAnsi="Wingdings" w:hint="default"/>
      </w:rPr>
    </w:lvl>
    <w:lvl w:ilvl="6" w:tplc="8D0A400C">
      <w:start w:val="1"/>
      <w:numFmt w:val="bullet"/>
      <w:lvlText w:val=""/>
      <w:lvlJc w:val="left"/>
      <w:pPr>
        <w:ind w:left="5040" w:hanging="360"/>
      </w:pPr>
      <w:rPr>
        <w:rFonts w:ascii="Symbol" w:hAnsi="Symbol" w:hint="default"/>
      </w:rPr>
    </w:lvl>
    <w:lvl w:ilvl="7" w:tplc="6AC68462">
      <w:start w:val="1"/>
      <w:numFmt w:val="bullet"/>
      <w:lvlText w:val="o"/>
      <w:lvlJc w:val="left"/>
      <w:pPr>
        <w:ind w:left="5760" w:hanging="360"/>
      </w:pPr>
      <w:rPr>
        <w:rFonts w:ascii="Courier New" w:hAnsi="Courier New" w:hint="default"/>
      </w:rPr>
    </w:lvl>
    <w:lvl w:ilvl="8" w:tplc="132E2FB4">
      <w:start w:val="1"/>
      <w:numFmt w:val="bullet"/>
      <w:lvlText w:val=""/>
      <w:lvlJc w:val="left"/>
      <w:pPr>
        <w:ind w:left="6480" w:hanging="360"/>
      </w:pPr>
      <w:rPr>
        <w:rFonts w:ascii="Wingdings" w:hAnsi="Wingdings" w:hint="default"/>
      </w:rPr>
    </w:lvl>
  </w:abstractNum>
  <w:num w:numId="1" w16cid:durableId="420758390">
    <w:abstractNumId w:val="52"/>
  </w:num>
  <w:num w:numId="2" w16cid:durableId="1269771940">
    <w:abstractNumId w:val="74"/>
  </w:num>
  <w:num w:numId="3" w16cid:durableId="827327132">
    <w:abstractNumId w:val="63"/>
  </w:num>
  <w:num w:numId="4" w16cid:durableId="2087456766">
    <w:abstractNumId w:val="64"/>
  </w:num>
  <w:num w:numId="5" w16cid:durableId="1355495224">
    <w:abstractNumId w:val="16"/>
  </w:num>
  <w:num w:numId="6" w16cid:durableId="546340634">
    <w:abstractNumId w:val="48"/>
  </w:num>
  <w:num w:numId="7" w16cid:durableId="1775175650">
    <w:abstractNumId w:val="13"/>
  </w:num>
  <w:num w:numId="8" w16cid:durableId="1713531081">
    <w:abstractNumId w:val="57"/>
  </w:num>
  <w:num w:numId="9" w16cid:durableId="1238634424">
    <w:abstractNumId w:val="51"/>
  </w:num>
  <w:num w:numId="10" w16cid:durableId="2094475869">
    <w:abstractNumId w:val="21"/>
  </w:num>
  <w:num w:numId="11" w16cid:durableId="1711105132">
    <w:abstractNumId w:val="30"/>
  </w:num>
  <w:num w:numId="12" w16cid:durableId="874999514">
    <w:abstractNumId w:val="40"/>
  </w:num>
  <w:num w:numId="13" w16cid:durableId="274291062">
    <w:abstractNumId w:val="73"/>
  </w:num>
  <w:num w:numId="14" w16cid:durableId="810637129">
    <w:abstractNumId w:val="37"/>
  </w:num>
  <w:num w:numId="15" w16cid:durableId="1629623667">
    <w:abstractNumId w:val="19"/>
  </w:num>
  <w:num w:numId="16" w16cid:durableId="2144540925">
    <w:abstractNumId w:val="24"/>
  </w:num>
  <w:num w:numId="17" w16cid:durableId="734280712">
    <w:abstractNumId w:val="33"/>
  </w:num>
  <w:num w:numId="18" w16cid:durableId="1045181307">
    <w:abstractNumId w:val="38"/>
  </w:num>
  <w:num w:numId="19" w16cid:durableId="531653327">
    <w:abstractNumId w:val="46"/>
  </w:num>
  <w:num w:numId="20" w16cid:durableId="852918214">
    <w:abstractNumId w:val="23"/>
  </w:num>
  <w:num w:numId="21" w16cid:durableId="1970744556">
    <w:abstractNumId w:val="11"/>
  </w:num>
  <w:num w:numId="22" w16cid:durableId="438794137">
    <w:abstractNumId w:val="61"/>
  </w:num>
  <w:num w:numId="23" w16cid:durableId="2076276262">
    <w:abstractNumId w:val="43"/>
  </w:num>
  <w:num w:numId="24" w16cid:durableId="2050058767">
    <w:abstractNumId w:val="4"/>
  </w:num>
  <w:num w:numId="25" w16cid:durableId="759987284">
    <w:abstractNumId w:val="0"/>
  </w:num>
  <w:num w:numId="26" w16cid:durableId="1553808796">
    <w:abstractNumId w:val="28"/>
  </w:num>
  <w:num w:numId="27" w16cid:durableId="139345073">
    <w:abstractNumId w:val="1"/>
  </w:num>
  <w:num w:numId="28" w16cid:durableId="2027441662">
    <w:abstractNumId w:val="10"/>
  </w:num>
  <w:num w:numId="29" w16cid:durableId="761486062">
    <w:abstractNumId w:val="50"/>
  </w:num>
  <w:num w:numId="30" w16cid:durableId="4914828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386975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286959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13983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045288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351038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72669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58517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502316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9336352">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47511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02013876">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36293840">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5774964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4728024">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387944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0202252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922451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68427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57461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4092150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4528374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8571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439838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609870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610829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835208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97466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8490208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2860647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15275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0381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53471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78290831">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177446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7877263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577106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2913181">
    <w:abstractNumId w:val="60"/>
  </w:num>
  <w:num w:numId="68" w16cid:durableId="1147666668">
    <w:abstractNumId w:val="59"/>
  </w:num>
  <w:num w:numId="69" w16cid:durableId="2113814142">
    <w:abstractNumId w:val="6"/>
  </w:num>
  <w:num w:numId="70" w16cid:durableId="883105121">
    <w:abstractNumId w:val="35"/>
  </w:num>
  <w:num w:numId="71" w16cid:durableId="518786129">
    <w:abstractNumId w:val="26"/>
  </w:num>
  <w:num w:numId="72" w16cid:durableId="946622342">
    <w:abstractNumId w:val="56"/>
  </w:num>
  <w:num w:numId="73" w16cid:durableId="207378979">
    <w:abstractNumId w:val="25"/>
  </w:num>
  <w:num w:numId="74" w16cid:durableId="444269539">
    <w:abstractNumId w:val="36"/>
  </w:num>
  <w:num w:numId="75" w16cid:durableId="1651326373">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5C"/>
    <w:rsid w:val="00006109"/>
    <w:rsid w:val="000101A8"/>
    <w:rsid w:val="000234E4"/>
    <w:rsid w:val="0002640E"/>
    <w:rsid w:val="0004395B"/>
    <w:rsid w:val="000460FC"/>
    <w:rsid w:val="00053CBB"/>
    <w:rsid w:val="000555DD"/>
    <w:rsid w:val="0006208A"/>
    <w:rsid w:val="00064E84"/>
    <w:rsid w:val="00076C03"/>
    <w:rsid w:val="00076F6D"/>
    <w:rsid w:val="00080085"/>
    <w:rsid w:val="00081253"/>
    <w:rsid w:val="000869AC"/>
    <w:rsid w:val="00087438"/>
    <w:rsid w:val="00091A3D"/>
    <w:rsid w:val="000920EC"/>
    <w:rsid w:val="0009358E"/>
    <w:rsid w:val="00095167"/>
    <w:rsid w:val="000B0161"/>
    <w:rsid w:val="000B14A7"/>
    <w:rsid w:val="000B7D78"/>
    <w:rsid w:val="000C004D"/>
    <w:rsid w:val="000D0CAF"/>
    <w:rsid w:val="000D420E"/>
    <w:rsid w:val="000E13B2"/>
    <w:rsid w:val="000E4F95"/>
    <w:rsid w:val="000E7FBC"/>
    <w:rsid w:val="000F3C94"/>
    <w:rsid w:val="000F7109"/>
    <w:rsid w:val="00102B96"/>
    <w:rsid w:val="001041F6"/>
    <w:rsid w:val="0010421B"/>
    <w:rsid w:val="00106E65"/>
    <w:rsid w:val="00107804"/>
    <w:rsid w:val="001104BE"/>
    <w:rsid w:val="0011298F"/>
    <w:rsid w:val="0011571A"/>
    <w:rsid w:val="00126260"/>
    <w:rsid w:val="0012692F"/>
    <w:rsid w:val="00127203"/>
    <w:rsid w:val="00127549"/>
    <w:rsid w:val="00130865"/>
    <w:rsid w:val="001330DC"/>
    <w:rsid w:val="00137542"/>
    <w:rsid w:val="001426B8"/>
    <w:rsid w:val="001427E7"/>
    <w:rsid w:val="00142AAA"/>
    <w:rsid w:val="00153265"/>
    <w:rsid w:val="001554F8"/>
    <w:rsid w:val="00156640"/>
    <w:rsid w:val="001712C5"/>
    <w:rsid w:val="00176117"/>
    <w:rsid w:val="001818F1"/>
    <w:rsid w:val="00187772"/>
    <w:rsid w:val="00193157"/>
    <w:rsid w:val="00195A8F"/>
    <w:rsid w:val="001A347C"/>
    <w:rsid w:val="001B077E"/>
    <w:rsid w:val="001B0D67"/>
    <w:rsid w:val="001C0869"/>
    <w:rsid w:val="001C6728"/>
    <w:rsid w:val="001D4915"/>
    <w:rsid w:val="001D51C4"/>
    <w:rsid w:val="001E0782"/>
    <w:rsid w:val="001E0DF2"/>
    <w:rsid w:val="001E4100"/>
    <w:rsid w:val="001E4235"/>
    <w:rsid w:val="001E7788"/>
    <w:rsid w:val="001E796B"/>
    <w:rsid w:val="001F0486"/>
    <w:rsid w:val="001F2563"/>
    <w:rsid w:val="001F5ACF"/>
    <w:rsid w:val="00215017"/>
    <w:rsid w:val="0021594B"/>
    <w:rsid w:val="002209C6"/>
    <w:rsid w:val="00220C4C"/>
    <w:rsid w:val="0022164A"/>
    <w:rsid w:val="00223385"/>
    <w:rsid w:val="002266F0"/>
    <w:rsid w:val="00226CD1"/>
    <w:rsid w:val="00230244"/>
    <w:rsid w:val="00234AFA"/>
    <w:rsid w:val="002353ED"/>
    <w:rsid w:val="002370C2"/>
    <w:rsid w:val="002370E2"/>
    <w:rsid w:val="002456A0"/>
    <w:rsid w:val="002457FC"/>
    <w:rsid w:val="00255734"/>
    <w:rsid w:val="00263D9F"/>
    <w:rsid w:val="00272CAD"/>
    <w:rsid w:val="0027577C"/>
    <w:rsid w:val="002806ED"/>
    <w:rsid w:val="00281249"/>
    <w:rsid w:val="00285F44"/>
    <w:rsid w:val="0028648C"/>
    <w:rsid w:val="00286F68"/>
    <w:rsid w:val="0029508D"/>
    <w:rsid w:val="002B0C58"/>
    <w:rsid w:val="002B7CFF"/>
    <w:rsid w:val="002C384C"/>
    <w:rsid w:val="002C7899"/>
    <w:rsid w:val="002D55DB"/>
    <w:rsid w:val="002E282F"/>
    <w:rsid w:val="002F1AD0"/>
    <w:rsid w:val="002F1C5F"/>
    <w:rsid w:val="002F21CE"/>
    <w:rsid w:val="002F4E08"/>
    <w:rsid w:val="002F5DDF"/>
    <w:rsid w:val="002F722F"/>
    <w:rsid w:val="003009B9"/>
    <w:rsid w:val="00313A69"/>
    <w:rsid w:val="00313FA6"/>
    <w:rsid w:val="00314D87"/>
    <w:rsid w:val="0031505D"/>
    <w:rsid w:val="003177A9"/>
    <w:rsid w:val="00325417"/>
    <w:rsid w:val="003339BB"/>
    <w:rsid w:val="00335B5D"/>
    <w:rsid w:val="003529CF"/>
    <w:rsid w:val="00357E6D"/>
    <w:rsid w:val="003624C3"/>
    <w:rsid w:val="00362D56"/>
    <w:rsid w:val="00373245"/>
    <w:rsid w:val="00373F99"/>
    <w:rsid w:val="00375DCD"/>
    <w:rsid w:val="003772F5"/>
    <w:rsid w:val="0038017A"/>
    <w:rsid w:val="00383558"/>
    <w:rsid w:val="003853D4"/>
    <w:rsid w:val="003867F1"/>
    <w:rsid w:val="00387189"/>
    <w:rsid w:val="003A1D72"/>
    <w:rsid w:val="003A4C6B"/>
    <w:rsid w:val="003A5496"/>
    <w:rsid w:val="003A5664"/>
    <w:rsid w:val="003A6BF3"/>
    <w:rsid w:val="003B1535"/>
    <w:rsid w:val="003B2416"/>
    <w:rsid w:val="003B3BAD"/>
    <w:rsid w:val="003C4865"/>
    <w:rsid w:val="003C4F64"/>
    <w:rsid w:val="003E0186"/>
    <w:rsid w:val="003E0882"/>
    <w:rsid w:val="003F260E"/>
    <w:rsid w:val="00400A0B"/>
    <w:rsid w:val="00401620"/>
    <w:rsid w:val="004043E7"/>
    <w:rsid w:val="00420AF2"/>
    <w:rsid w:val="004252A7"/>
    <w:rsid w:val="004265A0"/>
    <w:rsid w:val="00426B93"/>
    <w:rsid w:val="004271A4"/>
    <w:rsid w:val="004321D3"/>
    <w:rsid w:val="004324ED"/>
    <w:rsid w:val="00440562"/>
    <w:rsid w:val="00443E08"/>
    <w:rsid w:val="00445D46"/>
    <w:rsid w:val="0044770F"/>
    <w:rsid w:val="00451F3D"/>
    <w:rsid w:val="00457917"/>
    <w:rsid w:val="00460D5E"/>
    <w:rsid w:val="004716DD"/>
    <w:rsid w:val="0047287E"/>
    <w:rsid w:val="00474E14"/>
    <w:rsid w:val="00483CDC"/>
    <w:rsid w:val="00484AFC"/>
    <w:rsid w:val="00490FB8"/>
    <w:rsid w:val="00495006"/>
    <w:rsid w:val="00496A65"/>
    <w:rsid w:val="004A3ADA"/>
    <w:rsid w:val="004A3F16"/>
    <w:rsid w:val="004A436B"/>
    <w:rsid w:val="004A4B3F"/>
    <w:rsid w:val="004A6A82"/>
    <w:rsid w:val="004B21CE"/>
    <w:rsid w:val="004B34CF"/>
    <w:rsid w:val="004B77B6"/>
    <w:rsid w:val="004C4B69"/>
    <w:rsid w:val="004C4BF7"/>
    <w:rsid w:val="004D6DE2"/>
    <w:rsid w:val="004F2376"/>
    <w:rsid w:val="004F5F0C"/>
    <w:rsid w:val="00505E9A"/>
    <w:rsid w:val="00507468"/>
    <w:rsid w:val="00510BB5"/>
    <w:rsid w:val="0051505A"/>
    <w:rsid w:val="0051745A"/>
    <w:rsid w:val="005238FD"/>
    <w:rsid w:val="00525E4D"/>
    <w:rsid w:val="00526220"/>
    <w:rsid w:val="005412FB"/>
    <w:rsid w:val="00551461"/>
    <w:rsid w:val="005526F4"/>
    <w:rsid w:val="0056075F"/>
    <w:rsid w:val="00580F4B"/>
    <w:rsid w:val="005858B1"/>
    <w:rsid w:val="00585FE9"/>
    <w:rsid w:val="005927FF"/>
    <w:rsid w:val="005A2B6D"/>
    <w:rsid w:val="005A31C6"/>
    <w:rsid w:val="005A5673"/>
    <w:rsid w:val="005B0CF2"/>
    <w:rsid w:val="005C0C21"/>
    <w:rsid w:val="005C74DF"/>
    <w:rsid w:val="005E4ACF"/>
    <w:rsid w:val="005F2B4C"/>
    <w:rsid w:val="00612EA5"/>
    <w:rsid w:val="006243CA"/>
    <w:rsid w:val="00630A37"/>
    <w:rsid w:val="00642B3B"/>
    <w:rsid w:val="00644958"/>
    <w:rsid w:val="0064597E"/>
    <w:rsid w:val="006500BA"/>
    <w:rsid w:val="00650D87"/>
    <w:rsid w:val="00650FE0"/>
    <w:rsid w:val="00652CC3"/>
    <w:rsid w:val="00655D7A"/>
    <w:rsid w:val="006606C7"/>
    <w:rsid w:val="00670D4D"/>
    <w:rsid w:val="00673F66"/>
    <w:rsid w:val="00683AFF"/>
    <w:rsid w:val="00684CCA"/>
    <w:rsid w:val="00686168"/>
    <w:rsid w:val="00686FEF"/>
    <w:rsid w:val="006932E6"/>
    <w:rsid w:val="006A56E4"/>
    <w:rsid w:val="006B3B34"/>
    <w:rsid w:val="006B61C6"/>
    <w:rsid w:val="006C1529"/>
    <w:rsid w:val="006C24D0"/>
    <w:rsid w:val="006C3716"/>
    <w:rsid w:val="006C61FF"/>
    <w:rsid w:val="006D02C7"/>
    <w:rsid w:val="006D5EFC"/>
    <w:rsid w:val="006E40C8"/>
    <w:rsid w:val="006E4EC5"/>
    <w:rsid w:val="006E5FB6"/>
    <w:rsid w:val="006E6257"/>
    <w:rsid w:val="006E685C"/>
    <w:rsid w:val="006F0832"/>
    <w:rsid w:val="00700352"/>
    <w:rsid w:val="007024F1"/>
    <w:rsid w:val="0070650D"/>
    <w:rsid w:val="00721D1D"/>
    <w:rsid w:val="00724F0F"/>
    <w:rsid w:val="00730212"/>
    <w:rsid w:val="00730EC8"/>
    <w:rsid w:val="00731739"/>
    <w:rsid w:val="00731F18"/>
    <w:rsid w:val="0073278D"/>
    <w:rsid w:val="00740A6D"/>
    <w:rsid w:val="0074130A"/>
    <w:rsid w:val="00741432"/>
    <w:rsid w:val="00742A50"/>
    <w:rsid w:val="00745BD9"/>
    <w:rsid w:val="00751668"/>
    <w:rsid w:val="00753DF5"/>
    <w:rsid w:val="00761246"/>
    <w:rsid w:val="00764EF6"/>
    <w:rsid w:val="0076796C"/>
    <w:rsid w:val="007714EF"/>
    <w:rsid w:val="007722B1"/>
    <w:rsid w:val="00777D30"/>
    <w:rsid w:val="007863A9"/>
    <w:rsid w:val="00790AEC"/>
    <w:rsid w:val="00791B5F"/>
    <w:rsid w:val="00795FAE"/>
    <w:rsid w:val="007B1707"/>
    <w:rsid w:val="007B5F64"/>
    <w:rsid w:val="007C7ACF"/>
    <w:rsid w:val="007D144B"/>
    <w:rsid w:val="007D6F73"/>
    <w:rsid w:val="007D7433"/>
    <w:rsid w:val="007E0395"/>
    <w:rsid w:val="007F045E"/>
    <w:rsid w:val="007F1D28"/>
    <w:rsid w:val="007F331F"/>
    <w:rsid w:val="007F7609"/>
    <w:rsid w:val="008018B1"/>
    <w:rsid w:val="00803C85"/>
    <w:rsid w:val="00806799"/>
    <w:rsid w:val="0081471B"/>
    <w:rsid w:val="00821074"/>
    <w:rsid w:val="00821A9C"/>
    <w:rsid w:val="00824B31"/>
    <w:rsid w:val="00824C88"/>
    <w:rsid w:val="00825A25"/>
    <w:rsid w:val="00830955"/>
    <w:rsid w:val="00831BCF"/>
    <w:rsid w:val="008323D2"/>
    <w:rsid w:val="008355DE"/>
    <w:rsid w:val="00836137"/>
    <w:rsid w:val="00845183"/>
    <w:rsid w:val="00847602"/>
    <w:rsid w:val="00850C04"/>
    <w:rsid w:val="008576C9"/>
    <w:rsid w:val="00862235"/>
    <w:rsid w:val="008659D9"/>
    <w:rsid w:val="0087479E"/>
    <w:rsid w:val="00881585"/>
    <w:rsid w:val="00885D94"/>
    <w:rsid w:val="008930A4"/>
    <w:rsid w:val="00894F5C"/>
    <w:rsid w:val="00895F4C"/>
    <w:rsid w:val="00896F87"/>
    <w:rsid w:val="008A7CE7"/>
    <w:rsid w:val="008B0944"/>
    <w:rsid w:val="008B0F62"/>
    <w:rsid w:val="008B4328"/>
    <w:rsid w:val="008C44C5"/>
    <w:rsid w:val="008E1218"/>
    <w:rsid w:val="008E525F"/>
    <w:rsid w:val="008F7EC7"/>
    <w:rsid w:val="00904C50"/>
    <w:rsid w:val="0090528C"/>
    <w:rsid w:val="00905F6E"/>
    <w:rsid w:val="00906D82"/>
    <w:rsid w:val="009072E5"/>
    <w:rsid w:val="009105E7"/>
    <w:rsid w:val="009120AB"/>
    <w:rsid w:val="0091228C"/>
    <w:rsid w:val="009305C9"/>
    <w:rsid w:val="00931367"/>
    <w:rsid w:val="00933F6D"/>
    <w:rsid w:val="00934712"/>
    <w:rsid w:val="00942802"/>
    <w:rsid w:val="00950888"/>
    <w:rsid w:val="00950926"/>
    <w:rsid w:val="009510A5"/>
    <w:rsid w:val="0095292E"/>
    <w:rsid w:val="00953089"/>
    <w:rsid w:val="009547E7"/>
    <w:rsid w:val="009567C4"/>
    <w:rsid w:val="00957A91"/>
    <w:rsid w:val="00970462"/>
    <w:rsid w:val="009770D3"/>
    <w:rsid w:val="00987A6E"/>
    <w:rsid w:val="0099172C"/>
    <w:rsid w:val="0099392F"/>
    <w:rsid w:val="00995E2D"/>
    <w:rsid w:val="0099640B"/>
    <w:rsid w:val="00997544"/>
    <w:rsid w:val="009A4DAA"/>
    <w:rsid w:val="009C634D"/>
    <w:rsid w:val="009E2A03"/>
    <w:rsid w:val="009E5D47"/>
    <w:rsid w:val="009E775A"/>
    <w:rsid w:val="009E7C1D"/>
    <w:rsid w:val="009F2B7E"/>
    <w:rsid w:val="009F6D95"/>
    <w:rsid w:val="009F7FDA"/>
    <w:rsid w:val="00A000F4"/>
    <w:rsid w:val="00A04106"/>
    <w:rsid w:val="00A05862"/>
    <w:rsid w:val="00A1472E"/>
    <w:rsid w:val="00A155A7"/>
    <w:rsid w:val="00A176A7"/>
    <w:rsid w:val="00A209CC"/>
    <w:rsid w:val="00A243B8"/>
    <w:rsid w:val="00A25CF4"/>
    <w:rsid w:val="00A2735B"/>
    <w:rsid w:val="00A30B8E"/>
    <w:rsid w:val="00A32D38"/>
    <w:rsid w:val="00A33D1C"/>
    <w:rsid w:val="00A35252"/>
    <w:rsid w:val="00A5595D"/>
    <w:rsid w:val="00A70F2A"/>
    <w:rsid w:val="00A730EE"/>
    <w:rsid w:val="00A73C7C"/>
    <w:rsid w:val="00A75604"/>
    <w:rsid w:val="00A8329F"/>
    <w:rsid w:val="00A87921"/>
    <w:rsid w:val="00A91E1B"/>
    <w:rsid w:val="00A9241E"/>
    <w:rsid w:val="00A936AA"/>
    <w:rsid w:val="00A9531D"/>
    <w:rsid w:val="00AA0C93"/>
    <w:rsid w:val="00AA621B"/>
    <w:rsid w:val="00AB5D4E"/>
    <w:rsid w:val="00AC5863"/>
    <w:rsid w:val="00AE02C6"/>
    <w:rsid w:val="00AE49EE"/>
    <w:rsid w:val="00AE4E31"/>
    <w:rsid w:val="00AF26D0"/>
    <w:rsid w:val="00AF3818"/>
    <w:rsid w:val="00AF3F17"/>
    <w:rsid w:val="00B07317"/>
    <w:rsid w:val="00B113DF"/>
    <w:rsid w:val="00B145FA"/>
    <w:rsid w:val="00B21D3B"/>
    <w:rsid w:val="00B541FF"/>
    <w:rsid w:val="00B56011"/>
    <w:rsid w:val="00B56F22"/>
    <w:rsid w:val="00B62376"/>
    <w:rsid w:val="00B6731F"/>
    <w:rsid w:val="00B742C7"/>
    <w:rsid w:val="00B76081"/>
    <w:rsid w:val="00B87B15"/>
    <w:rsid w:val="00B9130E"/>
    <w:rsid w:val="00B9508A"/>
    <w:rsid w:val="00B97F15"/>
    <w:rsid w:val="00BA2C3E"/>
    <w:rsid w:val="00BB7CBE"/>
    <w:rsid w:val="00BD2C06"/>
    <w:rsid w:val="00BD7270"/>
    <w:rsid w:val="00BE27B8"/>
    <w:rsid w:val="00BE396F"/>
    <w:rsid w:val="00BE725D"/>
    <w:rsid w:val="00BF0457"/>
    <w:rsid w:val="00BF060F"/>
    <w:rsid w:val="00BF2519"/>
    <w:rsid w:val="00BF395D"/>
    <w:rsid w:val="00BF558E"/>
    <w:rsid w:val="00C0528F"/>
    <w:rsid w:val="00C05BEC"/>
    <w:rsid w:val="00C071CB"/>
    <w:rsid w:val="00C07401"/>
    <w:rsid w:val="00C10F2F"/>
    <w:rsid w:val="00C14051"/>
    <w:rsid w:val="00C23D1E"/>
    <w:rsid w:val="00C2527F"/>
    <w:rsid w:val="00C35DE3"/>
    <w:rsid w:val="00C42029"/>
    <w:rsid w:val="00C5233B"/>
    <w:rsid w:val="00C62011"/>
    <w:rsid w:val="00C665F3"/>
    <w:rsid w:val="00C67E18"/>
    <w:rsid w:val="00C84642"/>
    <w:rsid w:val="00C92212"/>
    <w:rsid w:val="00C93389"/>
    <w:rsid w:val="00C95166"/>
    <w:rsid w:val="00C95C0F"/>
    <w:rsid w:val="00CA3BE6"/>
    <w:rsid w:val="00CA4467"/>
    <w:rsid w:val="00CB03AE"/>
    <w:rsid w:val="00CC4EF1"/>
    <w:rsid w:val="00CC7D81"/>
    <w:rsid w:val="00CD282C"/>
    <w:rsid w:val="00CE0CA9"/>
    <w:rsid w:val="00CE3A38"/>
    <w:rsid w:val="00CE4E89"/>
    <w:rsid w:val="00CF17F3"/>
    <w:rsid w:val="00CF4B86"/>
    <w:rsid w:val="00D00C5E"/>
    <w:rsid w:val="00D038C1"/>
    <w:rsid w:val="00D20A68"/>
    <w:rsid w:val="00D2335E"/>
    <w:rsid w:val="00D30B18"/>
    <w:rsid w:val="00D35070"/>
    <w:rsid w:val="00D35495"/>
    <w:rsid w:val="00D356D3"/>
    <w:rsid w:val="00D617AE"/>
    <w:rsid w:val="00D6300C"/>
    <w:rsid w:val="00D63495"/>
    <w:rsid w:val="00D6517D"/>
    <w:rsid w:val="00D67C13"/>
    <w:rsid w:val="00D82C59"/>
    <w:rsid w:val="00D8531B"/>
    <w:rsid w:val="00D86F7C"/>
    <w:rsid w:val="00D9184D"/>
    <w:rsid w:val="00D948C4"/>
    <w:rsid w:val="00D95A20"/>
    <w:rsid w:val="00D977E5"/>
    <w:rsid w:val="00DA7364"/>
    <w:rsid w:val="00DA7AF8"/>
    <w:rsid w:val="00DB2214"/>
    <w:rsid w:val="00DB41A6"/>
    <w:rsid w:val="00DC43F8"/>
    <w:rsid w:val="00DD1E84"/>
    <w:rsid w:val="00DD6113"/>
    <w:rsid w:val="00DD65DF"/>
    <w:rsid w:val="00DE0E01"/>
    <w:rsid w:val="00DE778C"/>
    <w:rsid w:val="00DF423C"/>
    <w:rsid w:val="00DF433B"/>
    <w:rsid w:val="00DF7893"/>
    <w:rsid w:val="00E20116"/>
    <w:rsid w:val="00E20D56"/>
    <w:rsid w:val="00E21489"/>
    <w:rsid w:val="00E262CB"/>
    <w:rsid w:val="00E35B4B"/>
    <w:rsid w:val="00E37829"/>
    <w:rsid w:val="00E41D25"/>
    <w:rsid w:val="00E502CE"/>
    <w:rsid w:val="00E6021D"/>
    <w:rsid w:val="00E6052F"/>
    <w:rsid w:val="00E63066"/>
    <w:rsid w:val="00E6366E"/>
    <w:rsid w:val="00E84877"/>
    <w:rsid w:val="00E864F9"/>
    <w:rsid w:val="00E873A9"/>
    <w:rsid w:val="00E90E02"/>
    <w:rsid w:val="00E9120D"/>
    <w:rsid w:val="00E9425D"/>
    <w:rsid w:val="00EA3ECE"/>
    <w:rsid w:val="00EA525C"/>
    <w:rsid w:val="00EB1AF3"/>
    <w:rsid w:val="00EB218F"/>
    <w:rsid w:val="00EB4496"/>
    <w:rsid w:val="00EB5492"/>
    <w:rsid w:val="00EB75C4"/>
    <w:rsid w:val="00EC1194"/>
    <w:rsid w:val="00EC1FD9"/>
    <w:rsid w:val="00EC25CA"/>
    <w:rsid w:val="00ED2E87"/>
    <w:rsid w:val="00EE0787"/>
    <w:rsid w:val="00EE14CE"/>
    <w:rsid w:val="00EE5A72"/>
    <w:rsid w:val="00EE6639"/>
    <w:rsid w:val="00EF01B9"/>
    <w:rsid w:val="00EF2C96"/>
    <w:rsid w:val="00F06B20"/>
    <w:rsid w:val="00F113DB"/>
    <w:rsid w:val="00F11F70"/>
    <w:rsid w:val="00F15854"/>
    <w:rsid w:val="00F176C5"/>
    <w:rsid w:val="00F204E4"/>
    <w:rsid w:val="00F322C2"/>
    <w:rsid w:val="00F41B81"/>
    <w:rsid w:val="00F453D5"/>
    <w:rsid w:val="00F46D5B"/>
    <w:rsid w:val="00F54F83"/>
    <w:rsid w:val="00F57F19"/>
    <w:rsid w:val="00F80969"/>
    <w:rsid w:val="00F81D7C"/>
    <w:rsid w:val="00F84A91"/>
    <w:rsid w:val="00F91B3F"/>
    <w:rsid w:val="00F95840"/>
    <w:rsid w:val="00F96534"/>
    <w:rsid w:val="00FA047D"/>
    <w:rsid w:val="00FA545A"/>
    <w:rsid w:val="00FA5EBC"/>
    <w:rsid w:val="00FA74C7"/>
    <w:rsid w:val="00FB34E2"/>
    <w:rsid w:val="00FB6E54"/>
    <w:rsid w:val="00FD17CF"/>
    <w:rsid w:val="00FD46A8"/>
    <w:rsid w:val="00FD4AD4"/>
    <w:rsid w:val="00FD7C84"/>
    <w:rsid w:val="00FE33EA"/>
    <w:rsid w:val="00FE5695"/>
    <w:rsid w:val="00FF3241"/>
    <w:rsid w:val="00FF4F9B"/>
    <w:rsid w:val="00FF52D4"/>
    <w:rsid w:val="00FF760D"/>
    <w:rsid w:val="05194FF3"/>
    <w:rsid w:val="057CE4E1"/>
    <w:rsid w:val="06BC21F4"/>
    <w:rsid w:val="06D28711"/>
    <w:rsid w:val="09276EEF"/>
    <w:rsid w:val="0934FF1E"/>
    <w:rsid w:val="0B810500"/>
    <w:rsid w:val="0B99FFDE"/>
    <w:rsid w:val="0DED909F"/>
    <w:rsid w:val="0EC48CF9"/>
    <w:rsid w:val="0EFB4153"/>
    <w:rsid w:val="13927581"/>
    <w:rsid w:val="1487614E"/>
    <w:rsid w:val="14B082A5"/>
    <w:rsid w:val="152FD642"/>
    <w:rsid w:val="1560D6EF"/>
    <w:rsid w:val="171EA45B"/>
    <w:rsid w:val="1CCF9401"/>
    <w:rsid w:val="21EEC6F1"/>
    <w:rsid w:val="223A620B"/>
    <w:rsid w:val="225D429D"/>
    <w:rsid w:val="26680470"/>
    <w:rsid w:val="2680AB02"/>
    <w:rsid w:val="27E025B3"/>
    <w:rsid w:val="2825D631"/>
    <w:rsid w:val="2B53832C"/>
    <w:rsid w:val="2D2255C3"/>
    <w:rsid w:val="2D6346EF"/>
    <w:rsid w:val="2F7020C9"/>
    <w:rsid w:val="305A5BA9"/>
    <w:rsid w:val="30C7F39C"/>
    <w:rsid w:val="31027D3B"/>
    <w:rsid w:val="312F6767"/>
    <w:rsid w:val="32380C98"/>
    <w:rsid w:val="33195013"/>
    <w:rsid w:val="33CB8E43"/>
    <w:rsid w:val="33D8D262"/>
    <w:rsid w:val="34D5AF1C"/>
    <w:rsid w:val="359A8DCD"/>
    <w:rsid w:val="3715C2E4"/>
    <w:rsid w:val="37953B6F"/>
    <w:rsid w:val="37E4771C"/>
    <w:rsid w:val="38B95D0A"/>
    <w:rsid w:val="3B509B05"/>
    <w:rsid w:val="3BF4AEAA"/>
    <w:rsid w:val="3FFF7742"/>
    <w:rsid w:val="42FA08AB"/>
    <w:rsid w:val="470CBFA4"/>
    <w:rsid w:val="47F30F34"/>
    <w:rsid w:val="48A76C7B"/>
    <w:rsid w:val="4951380F"/>
    <w:rsid w:val="497D0427"/>
    <w:rsid w:val="49CD640E"/>
    <w:rsid w:val="49F4291E"/>
    <w:rsid w:val="4AD85A8F"/>
    <w:rsid w:val="4C62F35E"/>
    <w:rsid w:val="4D867F57"/>
    <w:rsid w:val="4EA1F286"/>
    <w:rsid w:val="4F4B9662"/>
    <w:rsid w:val="4FF528A7"/>
    <w:rsid w:val="56BDAC7C"/>
    <w:rsid w:val="57CABFFC"/>
    <w:rsid w:val="57EE124E"/>
    <w:rsid w:val="59AC5001"/>
    <w:rsid w:val="5B7EAC3B"/>
    <w:rsid w:val="5D983D48"/>
    <w:rsid w:val="5E19E176"/>
    <w:rsid w:val="600A3829"/>
    <w:rsid w:val="638A95B1"/>
    <w:rsid w:val="64374A31"/>
    <w:rsid w:val="645FA600"/>
    <w:rsid w:val="6797AA3B"/>
    <w:rsid w:val="68306808"/>
    <w:rsid w:val="69909D02"/>
    <w:rsid w:val="699EF535"/>
    <w:rsid w:val="6BD22921"/>
    <w:rsid w:val="6D306C3C"/>
    <w:rsid w:val="70BA4123"/>
    <w:rsid w:val="751BDE9B"/>
    <w:rsid w:val="7567E38D"/>
    <w:rsid w:val="75AF587B"/>
    <w:rsid w:val="76146EE0"/>
    <w:rsid w:val="76750055"/>
    <w:rsid w:val="76E19C73"/>
    <w:rsid w:val="780BD1C3"/>
    <w:rsid w:val="7825AC82"/>
    <w:rsid w:val="79A1294A"/>
    <w:rsid w:val="7AE04924"/>
    <w:rsid w:val="7C32E044"/>
    <w:rsid w:val="7F42FF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757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95B"/>
    <w:pPr>
      <w:spacing w:before="240" w:after="240" w:line="276" w:lineRule="auto"/>
    </w:pPr>
    <w:rPr>
      <w:rFonts w:ascii="Arial" w:eastAsia="Arial" w:hAnsi="Arial" w:cs="Arial"/>
      <w:color w:val="000000" w:themeColor="text1"/>
      <w:kern w:val="0"/>
      <w:szCs w:val="22"/>
      <w:lang w:val="en"/>
      <w14:ligatures w14:val="none"/>
    </w:rPr>
  </w:style>
  <w:style w:type="paragraph" w:styleId="Heading1">
    <w:name w:val="heading 1"/>
    <w:basedOn w:val="Normal"/>
    <w:next w:val="Normal"/>
    <w:link w:val="Heading1Char"/>
    <w:uiPriority w:val="9"/>
    <w:qFormat/>
    <w:rsid w:val="004324ED"/>
    <w:pPr>
      <w:keepNext/>
      <w:keepLines/>
      <w:spacing w:before="360" w:after="80"/>
      <w:outlineLvl w:val="0"/>
    </w:pPr>
    <w:rPr>
      <w:rFonts w:eastAsiaTheme="majorEastAsia" w:cstheme="majorBidi"/>
      <w:b/>
      <w:sz w:val="40"/>
      <w:szCs w:val="40"/>
    </w:rPr>
  </w:style>
  <w:style w:type="paragraph" w:styleId="Heading2">
    <w:name w:val="heading 2"/>
    <w:basedOn w:val="Normal"/>
    <w:next w:val="Normal"/>
    <w:link w:val="Heading2Char"/>
    <w:uiPriority w:val="9"/>
    <w:unhideWhenUsed/>
    <w:qFormat/>
    <w:rsid w:val="004324ED"/>
    <w:pPr>
      <w:keepNext/>
      <w:keepLines/>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4324ED"/>
    <w:pPr>
      <w:keepNext/>
      <w:keepLines/>
      <w:outlineLvl w:val="2"/>
    </w:pPr>
    <w:rPr>
      <w:rFonts w:eastAsiaTheme="majorEastAsia" w:cstheme="majorBidi"/>
      <w:b/>
      <w:sz w:val="28"/>
      <w:szCs w:val="28"/>
    </w:rPr>
  </w:style>
  <w:style w:type="paragraph" w:styleId="Heading4">
    <w:name w:val="heading 4"/>
    <w:basedOn w:val="Normal"/>
    <w:next w:val="Normal"/>
    <w:link w:val="Heading4Char"/>
    <w:uiPriority w:val="9"/>
    <w:unhideWhenUsed/>
    <w:qFormat/>
    <w:rsid w:val="004324ED"/>
    <w:pPr>
      <w:keepNext/>
      <w:keepLines/>
      <w:spacing w:before="120" w:after="120"/>
      <w:outlineLvl w:val="3"/>
    </w:pPr>
    <w:rPr>
      <w:rFonts w:eastAsiaTheme="majorEastAsia" w:cstheme="majorBidi"/>
      <w:b/>
      <w:i/>
      <w:iCs/>
      <w:sz w:val="26"/>
    </w:rPr>
  </w:style>
  <w:style w:type="paragraph" w:styleId="Heading5">
    <w:name w:val="heading 5"/>
    <w:basedOn w:val="Normal"/>
    <w:next w:val="Normal"/>
    <w:link w:val="Heading5Char"/>
    <w:uiPriority w:val="9"/>
    <w:unhideWhenUsed/>
    <w:qFormat/>
    <w:rsid w:val="000F3C94"/>
    <w:pPr>
      <w:keepNext/>
      <w:keepLines/>
      <w:spacing w:before="80" w:after="4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EA52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EA52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EA52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EA52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4ED"/>
    <w:rPr>
      <w:rFonts w:ascii="Arial" w:eastAsiaTheme="majorEastAsia" w:hAnsi="Arial" w:cstheme="majorBidi"/>
      <w:b/>
      <w:color w:val="000000" w:themeColor="text1"/>
      <w:kern w:val="0"/>
      <w:sz w:val="40"/>
      <w:szCs w:val="40"/>
      <w:lang w:val="en"/>
      <w14:ligatures w14:val="none"/>
    </w:rPr>
  </w:style>
  <w:style w:type="character" w:customStyle="1" w:styleId="Heading2Char">
    <w:name w:val="Heading 2 Char"/>
    <w:basedOn w:val="DefaultParagraphFont"/>
    <w:link w:val="Heading2"/>
    <w:uiPriority w:val="9"/>
    <w:rsid w:val="004324ED"/>
    <w:rPr>
      <w:rFonts w:ascii="Arial" w:eastAsiaTheme="majorEastAsia" w:hAnsi="Arial" w:cstheme="majorBidi"/>
      <w:b/>
      <w:color w:val="000000" w:themeColor="text1"/>
      <w:kern w:val="0"/>
      <w:sz w:val="32"/>
      <w:szCs w:val="32"/>
      <w:lang w:val="en"/>
      <w14:ligatures w14:val="none"/>
    </w:rPr>
  </w:style>
  <w:style w:type="character" w:customStyle="1" w:styleId="Heading3Char">
    <w:name w:val="Heading 3 Char"/>
    <w:basedOn w:val="DefaultParagraphFont"/>
    <w:link w:val="Heading3"/>
    <w:uiPriority w:val="9"/>
    <w:rsid w:val="004324ED"/>
    <w:rPr>
      <w:rFonts w:ascii="Arial" w:eastAsiaTheme="majorEastAsia" w:hAnsi="Arial" w:cstheme="majorBidi"/>
      <w:b/>
      <w:color w:val="000000" w:themeColor="text1"/>
      <w:kern w:val="0"/>
      <w:sz w:val="28"/>
      <w:szCs w:val="28"/>
      <w:lang w:val="en"/>
      <w14:ligatures w14:val="none"/>
    </w:rPr>
  </w:style>
  <w:style w:type="character" w:customStyle="1" w:styleId="Heading4Char">
    <w:name w:val="Heading 4 Char"/>
    <w:basedOn w:val="DefaultParagraphFont"/>
    <w:link w:val="Heading4"/>
    <w:uiPriority w:val="9"/>
    <w:rsid w:val="004324ED"/>
    <w:rPr>
      <w:rFonts w:ascii="Arial" w:eastAsiaTheme="majorEastAsia" w:hAnsi="Arial" w:cstheme="majorBidi"/>
      <w:b/>
      <w:i/>
      <w:iCs/>
      <w:color w:val="000000" w:themeColor="text1"/>
      <w:kern w:val="0"/>
      <w:sz w:val="26"/>
      <w:szCs w:val="22"/>
      <w:lang w:val="en"/>
      <w14:ligatures w14:val="none"/>
    </w:rPr>
  </w:style>
  <w:style w:type="character" w:customStyle="1" w:styleId="Heading5Char">
    <w:name w:val="Heading 5 Char"/>
    <w:basedOn w:val="DefaultParagraphFont"/>
    <w:link w:val="Heading5"/>
    <w:uiPriority w:val="9"/>
    <w:rsid w:val="000F3C94"/>
    <w:rPr>
      <w:rFonts w:ascii="Arial" w:eastAsiaTheme="majorEastAsia" w:hAnsi="Arial" w:cstheme="majorBidi"/>
      <w:b/>
      <w:color w:val="000000" w:themeColor="text1"/>
      <w:kern w:val="0"/>
      <w:szCs w:val="22"/>
      <w:lang w:val="en"/>
      <w14:ligatures w14:val="none"/>
    </w:rPr>
  </w:style>
  <w:style w:type="character" w:customStyle="1" w:styleId="Heading6Char">
    <w:name w:val="Heading 6 Char"/>
    <w:basedOn w:val="DefaultParagraphFont"/>
    <w:link w:val="Heading6"/>
    <w:uiPriority w:val="9"/>
    <w:semiHidden/>
    <w:rsid w:val="00EA525C"/>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EA525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EA525C"/>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EA525C"/>
    <w:rPr>
      <w:rFonts w:eastAsiaTheme="majorEastAsia" w:cstheme="majorBidi"/>
      <w:color w:val="272727" w:themeColor="text1" w:themeTint="D8"/>
    </w:rPr>
  </w:style>
  <w:style w:type="paragraph" w:styleId="Title">
    <w:name w:val="Title"/>
    <w:basedOn w:val="Normal"/>
    <w:next w:val="Normal"/>
    <w:link w:val="TitleChar"/>
    <w:uiPriority w:val="10"/>
    <w:qFormat/>
    <w:rsid w:val="00EA52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2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2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25C"/>
    <w:rPr>
      <w:rFonts w:eastAsiaTheme="majorEastAsia" w:cstheme="majorBidi"/>
      <w:color w:val="595959" w:themeColor="text1" w:themeTint="A6"/>
      <w:spacing w:val="15"/>
      <w:sz w:val="28"/>
      <w:szCs w:val="28"/>
    </w:rPr>
  </w:style>
  <w:style w:type="paragraph" w:styleId="Quote">
    <w:name w:val="Quote"/>
    <w:basedOn w:val="Normal"/>
    <w:next w:val="Normal"/>
    <w:link w:val="QuoteChar"/>
    <w:qFormat/>
    <w:rsid w:val="00EA525C"/>
    <w:pPr>
      <w:spacing w:before="160"/>
      <w:jc w:val="center"/>
    </w:pPr>
    <w:rPr>
      <w:i/>
      <w:iCs/>
      <w:color w:val="404040" w:themeColor="text1" w:themeTint="BF"/>
    </w:rPr>
  </w:style>
  <w:style w:type="character" w:customStyle="1" w:styleId="QuoteChar">
    <w:name w:val="Quote Char"/>
    <w:basedOn w:val="DefaultParagraphFont"/>
    <w:link w:val="Quote"/>
    <w:rsid w:val="00EA525C"/>
    <w:rPr>
      <w:i/>
      <w:iCs/>
      <w:color w:val="404040" w:themeColor="text1" w:themeTint="BF"/>
    </w:rPr>
  </w:style>
  <w:style w:type="paragraph" w:styleId="ListParagraph">
    <w:name w:val="List Paragraph"/>
    <w:basedOn w:val="Normal"/>
    <w:qFormat/>
    <w:rsid w:val="005A31C6"/>
    <w:pPr>
      <w:ind w:left="720"/>
    </w:pPr>
  </w:style>
  <w:style w:type="character" w:styleId="IntenseEmphasis">
    <w:name w:val="Intense Emphasis"/>
    <w:basedOn w:val="DefaultParagraphFont"/>
    <w:qFormat/>
    <w:rsid w:val="00EA525C"/>
    <w:rPr>
      <w:i/>
      <w:iCs/>
      <w:color w:val="0F4761" w:themeColor="accent1" w:themeShade="BF"/>
    </w:rPr>
  </w:style>
  <w:style w:type="paragraph" w:styleId="IntenseQuote">
    <w:name w:val="Intense Quote"/>
    <w:basedOn w:val="Normal"/>
    <w:next w:val="Normal"/>
    <w:link w:val="IntenseQuoteChar"/>
    <w:qFormat/>
    <w:rsid w:val="00EA52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rsid w:val="00EA525C"/>
    <w:rPr>
      <w:i/>
      <w:iCs/>
      <w:color w:val="0F4761" w:themeColor="accent1" w:themeShade="BF"/>
    </w:rPr>
  </w:style>
  <w:style w:type="character" w:styleId="IntenseReference">
    <w:name w:val="Intense Reference"/>
    <w:basedOn w:val="DefaultParagraphFont"/>
    <w:qFormat/>
    <w:rsid w:val="00EA525C"/>
    <w:rPr>
      <w:b/>
      <w:bCs/>
      <w:smallCaps/>
      <w:color w:val="0F4761" w:themeColor="accent1" w:themeShade="BF"/>
      <w:spacing w:val="5"/>
    </w:rPr>
  </w:style>
  <w:style w:type="table" w:customStyle="1" w:styleId="TableNormal0">
    <w:name w:val="TableNormal"/>
    <w:rsid w:val="00EA525C"/>
    <w:pPr>
      <w:spacing w:after="0" w:line="276" w:lineRule="auto"/>
    </w:pPr>
    <w:rPr>
      <w:rFonts w:ascii="Arial" w:eastAsia="Arial" w:hAnsi="Arial" w:cs="Arial"/>
      <w:kern w:val="0"/>
      <w:sz w:val="22"/>
      <w:szCs w:val="22"/>
      <w:lang w:val="en"/>
      <w14:ligatures w14:val="none"/>
    </w:rPr>
    <w:tblPr>
      <w:tblCellMar>
        <w:top w:w="100" w:type="dxa"/>
        <w:left w:w="100" w:type="dxa"/>
        <w:bottom w:w="100" w:type="dxa"/>
        <w:right w:w="100" w:type="dxa"/>
      </w:tblCellMar>
    </w:tblPr>
  </w:style>
  <w:style w:type="table" w:customStyle="1" w:styleId="TableNormal00">
    <w:name w:val="TableNormal0"/>
    <w:rsid w:val="00EA525C"/>
    <w:pPr>
      <w:spacing w:after="0" w:line="276" w:lineRule="auto"/>
    </w:pPr>
    <w:rPr>
      <w:rFonts w:ascii="Arial" w:eastAsia="Arial" w:hAnsi="Arial" w:cs="Arial"/>
      <w:kern w:val="0"/>
      <w:sz w:val="22"/>
      <w:szCs w:val="22"/>
      <w:lang w:val="en"/>
      <w14:ligatures w14:val="none"/>
    </w:rPr>
    <w:tblPr>
      <w:tblCellMar>
        <w:top w:w="100" w:type="dxa"/>
        <w:left w:w="100" w:type="dxa"/>
        <w:bottom w:w="100" w:type="dxa"/>
        <w:right w:w="100" w:type="dxa"/>
      </w:tblCellMar>
    </w:tblPr>
  </w:style>
  <w:style w:type="paragraph" w:styleId="NormalWeb">
    <w:name w:val="Normal (Web)"/>
    <w:basedOn w:val="Normal"/>
    <w:uiPriority w:val="99"/>
    <w:semiHidden/>
    <w:unhideWhenUsed/>
    <w:rsid w:val="00EA525C"/>
    <w:rPr>
      <w:rFonts w:ascii="Times New Roman" w:eastAsia="Times New Roman" w:hAnsi="Times New Roman" w:cs="Times New Roman"/>
    </w:rPr>
  </w:style>
  <w:style w:type="character" w:styleId="Strong">
    <w:name w:val="Strong"/>
    <w:basedOn w:val="DefaultParagraphFont"/>
    <w:uiPriority w:val="22"/>
    <w:qFormat/>
    <w:rsid w:val="00EA525C"/>
    <w:rPr>
      <w:b/>
      <w:bCs/>
    </w:rPr>
  </w:style>
  <w:style w:type="character" w:styleId="Emphasis">
    <w:name w:val="Emphasis"/>
    <w:basedOn w:val="DefaultParagraphFont"/>
    <w:uiPriority w:val="20"/>
    <w:qFormat/>
    <w:rsid w:val="00EA525C"/>
    <w:rPr>
      <w:i/>
      <w:iCs/>
    </w:rPr>
  </w:style>
  <w:style w:type="character" w:styleId="CommentReference">
    <w:name w:val="annotation reference"/>
    <w:basedOn w:val="DefaultParagraphFont"/>
    <w:uiPriority w:val="99"/>
    <w:semiHidden/>
    <w:unhideWhenUsed/>
    <w:rsid w:val="00EA525C"/>
    <w:rPr>
      <w:sz w:val="16"/>
      <w:szCs w:val="16"/>
    </w:rPr>
  </w:style>
  <w:style w:type="paragraph" w:styleId="CommentText">
    <w:name w:val="annotation text"/>
    <w:basedOn w:val="Normal"/>
    <w:link w:val="CommentTextChar"/>
    <w:uiPriority w:val="99"/>
    <w:unhideWhenUsed/>
    <w:rsid w:val="00EA525C"/>
    <w:rPr>
      <w:sz w:val="20"/>
      <w:szCs w:val="20"/>
    </w:rPr>
  </w:style>
  <w:style w:type="character" w:customStyle="1" w:styleId="CommentTextChar">
    <w:name w:val="Comment Text Char"/>
    <w:basedOn w:val="DefaultParagraphFont"/>
    <w:link w:val="CommentText"/>
    <w:uiPriority w:val="99"/>
    <w:rsid w:val="00EA525C"/>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EA525C"/>
    <w:rPr>
      <w:b/>
      <w:bCs/>
    </w:rPr>
  </w:style>
  <w:style w:type="character" w:customStyle="1" w:styleId="CommentSubjectChar">
    <w:name w:val="Comment Subject Char"/>
    <w:basedOn w:val="CommentTextChar"/>
    <w:link w:val="CommentSubject"/>
    <w:uiPriority w:val="99"/>
    <w:semiHidden/>
    <w:rsid w:val="00EA525C"/>
    <w:rPr>
      <w:rFonts w:ascii="Arial" w:eastAsia="Arial" w:hAnsi="Arial" w:cs="Arial"/>
      <w:b/>
      <w:bCs/>
      <w:kern w:val="0"/>
      <w:sz w:val="20"/>
      <w:szCs w:val="20"/>
      <w:lang w:val="en"/>
      <w14:ligatures w14:val="none"/>
    </w:rPr>
  </w:style>
  <w:style w:type="paragraph" w:customStyle="1" w:styleId="whitespace-normal">
    <w:name w:val="whitespace-normal"/>
    <w:basedOn w:val="Normal"/>
    <w:rsid w:val="00EA525C"/>
    <w:rPr>
      <w:rFonts w:ascii="Times New Roman" w:eastAsia="Times New Roman" w:hAnsi="Times New Roman" w:cs="Times New Roman"/>
    </w:rPr>
  </w:style>
  <w:style w:type="paragraph" w:styleId="Revision">
    <w:name w:val="Revision"/>
    <w:hidden/>
    <w:uiPriority w:val="99"/>
    <w:semiHidden/>
    <w:rsid w:val="00EA525C"/>
    <w:pPr>
      <w:spacing w:after="0" w:line="276" w:lineRule="auto"/>
    </w:pPr>
    <w:rPr>
      <w:rFonts w:ascii="Arial" w:eastAsia="Arial" w:hAnsi="Arial" w:cs="Arial"/>
      <w:kern w:val="0"/>
      <w:sz w:val="22"/>
      <w:szCs w:val="22"/>
      <w:lang w:val="en"/>
      <w14:ligatures w14:val="none"/>
    </w:rPr>
  </w:style>
  <w:style w:type="character" w:customStyle="1" w:styleId="SubtitleChar1">
    <w:name w:val="Subtitle Char1"/>
    <w:basedOn w:val="DefaultParagraphFont"/>
    <w:uiPriority w:val="11"/>
    <w:rsid w:val="00EA525C"/>
    <w:rPr>
      <w:rFonts w:asciiTheme="minorHAnsi" w:eastAsiaTheme="majorEastAsia" w:hAnsiTheme="minorHAnsi" w:cstheme="majorBidi"/>
      <w:color w:val="595959" w:themeColor="text1" w:themeTint="A6"/>
      <w:spacing w:val="15"/>
      <w:sz w:val="28"/>
      <w:szCs w:val="28"/>
    </w:rPr>
  </w:style>
  <w:style w:type="character" w:styleId="Hyperlink">
    <w:name w:val="Hyperlink"/>
    <w:basedOn w:val="DefaultParagraphFont"/>
    <w:uiPriority w:val="99"/>
    <w:unhideWhenUsed/>
    <w:rsid w:val="00906D82"/>
    <w:rPr>
      <w:color w:val="1155CC"/>
      <w:u w:val="single"/>
    </w:rPr>
  </w:style>
  <w:style w:type="character" w:styleId="UnresolvedMention">
    <w:name w:val="Unresolved Mention"/>
    <w:basedOn w:val="DefaultParagraphFont"/>
    <w:uiPriority w:val="99"/>
    <w:semiHidden/>
    <w:unhideWhenUsed/>
    <w:rsid w:val="00EA525C"/>
    <w:rPr>
      <w:color w:val="605E5C"/>
      <w:shd w:val="clear" w:color="auto" w:fill="E1DFDD"/>
    </w:rPr>
  </w:style>
  <w:style w:type="paragraph" w:styleId="Header">
    <w:name w:val="header"/>
    <w:basedOn w:val="Normal"/>
    <w:link w:val="HeaderChar"/>
    <w:unhideWhenUsed/>
    <w:rsid w:val="00EA525C"/>
    <w:pPr>
      <w:tabs>
        <w:tab w:val="center" w:pos="4680"/>
        <w:tab w:val="right" w:pos="9360"/>
      </w:tabs>
      <w:spacing w:line="240" w:lineRule="auto"/>
    </w:pPr>
  </w:style>
  <w:style w:type="character" w:customStyle="1" w:styleId="HeaderChar">
    <w:name w:val="Header Char"/>
    <w:basedOn w:val="DefaultParagraphFont"/>
    <w:link w:val="Header"/>
    <w:rsid w:val="00EA525C"/>
    <w:rPr>
      <w:rFonts w:ascii="Arial" w:eastAsia="Arial" w:hAnsi="Arial" w:cs="Arial"/>
      <w:kern w:val="0"/>
      <w:sz w:val="22"/>
      <w:szCs w:val="22"/>
      <w:lang w:val="en"/>
      <w14:ligatures w14:val="none"/>
    </w:rPr>
  </w:style>
  <w:style w:type="paragraph" w:styleId="Footer">
    <w:name w:val="footer"/>
    <w:basedOn w:val="Normal"/>
    <w:link w:val="FooterChar"/>
    <w:unhideWhenUsed/>
    <w:rsid w:val="00EA525C"/>
    <w:pPr>
      <w:tabs>
        <w:tab w:val="center" w:pos="4680"/>
        <w:tab w:val="right" w:pos="9360"/>
      </w:tabs>
      <w:spacing w:line="240" w:lineRule="auto"/>
    </w:pPr>
  </w:style>
  <w:style w:type="character" w:customStyle="1" w:styleId="FooterChar">
    <w:name w:val="Footer Char"/>
    <w:basedOn w:val="DefaultParagraphFont"/>
    <w:link w:val="Footer"/>
    <w:rsid w:val="00EA525C"/>
    <w:rPr>
      <w:rFonts w:ascii="Arial" w:eastAsia="Arial" w:hAnsi="Arial" w:cs="Arial"/>
      <w:kern w:val="0"/>
      <w:sz w:val="22"/>
      <w:szCs w:val="22"/>
      <w:lang w:val="en"/>
      <w14:ligatures w14:val="none"/>
    </w:rPr>
  </w:style>
  <w:style w:type="character" w:styleId="FollowedHyperlink">
    <w:name w:val="FollowedHyperlink"/>
    <w:basedOn w:val="DefaultParagraphFont"/>
    <w:uiPriority w:val="99"/>
    <w:semiHidden/>
    <w:unhideWhenUsed/>
    <w:rsid w:val="00EA525C"/>
    <w:rPr>
      <w:color w:val="96607D" w:themeColor="followedHyperlink"/>
      <w:u w:val="single"/>
    </w:rPr>
  </w:style>
  <w:style w:type="paragraph" w:customStyle="1" w:styleId="msonormal0">
    <w:name w:val="msonormal"/>
    <w:basedOn w:val="Normal"/>
    <w:rsid w:val="00EA525C"/>
    <w:rPr>
      <w:rFonts w:ascii="Times New Roman" w:eastAsia="Times New Roman" w:hAnsi="Times New Roman" w:cs="Times New Roman"/>
    </w:rPr>
  </w:style>
  <w:style w:type="character" w:styleId="LineNumber">
    <w:name w:val="line number"/>
    <w:basedOn w:val="DefaultParagraphFont"/>
    <w:uiPriority w:val="99"/>
    <w:semiHidden/>
    <w:unhideWhenUsed/>
    <w:rsid w:val="00EA525C"/>
  </w:style>
  <w:style w:type="table" w:styleId="TableGrid">
    <w:name w:val="Table Grid"/>
    <w:basedOn w:val="TableNormal"/>
    <w:uiPriority w:val="39"/>
    <w:rsid w:val="00EA525C"/>
    <w:pPr>
      <w:spacing w:beforeAutospacing="1"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83558"/>
    <w:pPr>
      <w:spacing w:before="240" w:after="0" w:line="259" w:lineRule="auto"/>
      <w:outlineLvl w:val="9"/>
    </w:pPr>
    <w:rPr>
      <w:rFonts w:asciiTheme="majorHAnsi" w:hAnsiTheme="majorHAnsi"/>
      <w:color w:val="0F4761" w:themeColor="accent1" w:themeShade="BF"/>
      <w:sz w:val="32"/>
      <w:szCs w:val="32"/>
      <w:lang w:val="en-US"/>
    </w:rPr>
  </w:style>
  <w:style w:type="paragraph" w:styleId="TOC1">
    <w:name w:val="toc 1"/>
    <w:basedOn w:val="Normal"/>
    <w:next w:val="Normal"/>
    <w:autoRedefine/>
    <w:uiPriority w:val="39"/>
    <w:unhideWhenUsed/>
    <w:rsid w:val="00383558"/>
    <w:pPr>
      <w:spacing w:after="100"/>
    </w:pPr>
  </w:style>
  <w:style w:type="paragraph" w:styleId="TOC2">
    <w:name w:val="toc 2"/>
    <w:basedOn w:val="Normal"/>
    <w:next w:val="Normal"/>
    <w:autoRedefine/>
    <w:uiPriority w:val="39"/>
    <w:unhideWhenUsed/>
    <w:rsid w:val="00383558"/>
    <w:pPr>
      <w:spacing w:after="100"/>
      <w:ind w:left="240"/>
    </w:pPr>
  </w:style>
  <w:style w:type="paragraph" w:styleId="TOC3">
    <w:name w:val="toc 3"/>
    <w:basedOn w:val="Normal"/>
    <w:next w:val="Normal"/>
    <w:autoRedefine/>
    <w:uiPriority w:val="39"/>
    <w:unhideWhenUsed/>
    <w:rsid w:val="00383558"/>
    <w:pPr>
      <w:spacing w:after="100"/>
      <w:ind w:left="480"/>
    </w:pPr>
  </w:style>
  <w:style w:type="paragraph" w:styleId="TOC4">
    <w:name w:val="toc 4"/>
    <w:basedOn w:val="Normal"/>
    <w:next w:val="Normal"/>
    <w:autoRedefine/>
    <w:uiPriority w:val="39"/>
    <w:unhideWhenUsed/>
    <w:rsid w:val="00383558"/>
    <w:pPr>
      <w:spacing w:before="0" w:after="100" w:line="278" w:lineRule="auto"/>
      <w:ind w:left="720"/>
    </w:pPr>
    <w:rPr>
      <w:rFonts w:asciiTheme="minorHAnsi" w:eastAsiaTheme="minorEastAsia" w:hAnsiTheme="minorHAnsi" w:cstheme="minorBidi"/>
      <w:color w:val="auto"/>
      <w:kern w:val="2"/>
      <w:szCs w:val="24"/>
      <w:lang w:val="en-US"/>
      <w14:ligatures w14:val="standardContextual"/>
    </w:rPr>
  </w:style>
  <w:style w:type="paragraph" w:styleId="TOC5">
    <w:name w:val="toc 5"/>
    <w:basedOn w:val="Normal"/>
    <w:next w:val="Normal"/>
    <w:autoRedefine/>
    <w:uiPriority w:val="39"/>
    <w:unhideWhenUsed/>
    <w:rsid w:val="00383558"/>
    <w:pPr>
      <w:spacing w:before="0" w:after="100" w:line="278" w:lineRule="auto"/>
      <w:ind w:left="960"/>
    </w:pPr>
    <w:rPr>
      <w:rFonts w:asciiTheme="minorHAnsi" w:eastAsiaTheme="minorEastAsia" w:hAnsiTheme="minorHAnsi" w:cstheme="minorBidi"/>
      <w:color w:val="auto"/>
      <w:kern w:val="2"/>
      <w:szCs w:val="24"/>
      <w:lang w:val="en-US"/>
      <w14:ligatures w14:val="standardContextual"/>
    </w:rPr>
  </w:style>
  <w:style w:type="paragraph" w:styleId="TOC6">
    <w:name w:val="toc 6"/>
    <w:basedOn w:val="Normal"/>
    <w:next w:val="Normal"/>
    <w:autoRedefine/>
    <w:uiPriority w:val="39"/>
    <w:unhideWhenUsed/>
    <w:rsid w:val="00383558"/>
    <w:pPr>
      <w:spacing w:before="0" w:after="100" w:line="278" w:lineRule="auto"/>
      <w:ind w:left="1200"/>
    </w:pPr>
    <w:rPr>
      <w:rFonts w:asciiTheme="minorHAnsi" w:eastAsiaTheme="minorEastAsia" w:hAnsiTheme="minorHAnsi" w:cstheme="minorBidi"/>
      <w:color w:val="auto"/>
      <w:kern w:val="2"/>
      <w:szCs w:val="24"/>
      <w:lang w:val="en-US"/>
      <w14:ligatures w14:val="standardContextual"/>
    </w:rPr>
  </w:style>
  <w:style w:type="paragraph" w:styleId="TOC7">
    <w:name w:val="toc 7"/>
    <w:basedOn w:val="Normal"/>
    <w:next w:val="Normal"/>
    <w:autoRedefine/>
    <w:uiPriority w:val="39"/>
    <w:unhideWhenUsed/>
    <w:rsid w:val="00383558"/>
    <w:pPr>
      <w:spacing w:before="0" w:after="100" w:line="278" w:lineRule="auto"/>
      <w:ind w:left="1440"/>
    </w:pPr>
    <w:rPr>
      <w:rFonts w:asciiTheme="minorHAnsi" w:eastAsiaTheme="minorEastAsia" w:hAnsiTheme="minorHAnsi" w:cstheme="minorBidi"/>
      <w:color w:val="auto"/>
      <w:kern w:val="2"/>
      <w:szCs w:val="24"/>
      <w:lang w:val="en-US"/>
      <w14:ligatures w14:val="standardContextual"/>
    </w:rPr>
  </w:style>
  <w:style w:type="paragraph" w:styleId="TOC8">
    <w:name w:val="toc 8"/>
    <w:basedOn w:val="Normal"/>
    <w:next w:val="Normal"/>
    <w:autoRedefine/>
    <w:uiPriority w:val="39"/>
    <w:unhideWhenUsed/>
    <w:rsid w:val="00383558"/>
    <w:pPr>
      <w:spacing w:before="0" w:after="100" w:line="278" w:lineRule="auto"/>
      <w:ind w:left="1680"/>
    </w:pPr>
    <w:rPr>
      <w:rFonts w:asciiTheme="minorHAnsi" w:eastAsiaTheme="minorEastAsia" w:hAnsiTheme="minorHAnsi" w:cstheme="minorBidi"/>
      <w:color w:val="auto"/>
      <w:kern w:val="2"/>
      <w:szCs w:val="24"/>
      <w:lang w:val="en-US"/>
      <w14:ligatures w14:val="standardContextual"/>
    </w:rPr>
  </w:style>
  <w:style w:type="paragraph" w:styleId="TOC9">
    <w:name w:val="toc 9"/>
    <w:basedOn w:val="Normal"/>
    <w:next w:val="Normal"/>
    <w:autoRedefine/>
    <w:uiPriority w:val="39"/>
    <w:unhideWhenUsed/>
    <w:rsid w:val="00383558"/>
    <w:pPr>
      <w:spacing w:before="0" w:after="100" w:line="278" w:lineRule="auto"/>
      <w:ind w:left="1920"/>
    </w:pPr>
    <w:rPr>
      <w:rFonts w:asciiTheme="minorHAnsi" w:eastAsiaTheme="minorEastAsia" w:hAnsiTheme="minorHAnsi" w:cstheme="minorBidi"/>
      <w:color w:val="auto"/>
      <w:kern w:val="2"/>
      <w:szCs w:val="24"/>
      <w:lang w:val="en-US"/>
      <w14:ligatures w14:val="standardContextual"/>
    </w:rPr>
  </w:style>
  <w:style w:type="numbering" w:customStyle="1" w:styleId="NoList1">
    <w:name w:val="No List1"/>
    <w:next w:val="NoList"/>
    <w:uiPriority w:val="99"/>
    <w:semiHidden/>
    <w:unhideWhenUsed/>
    <w:rsid w:val="0004395B"/>
  </w:style>
  <w:style w:type="character" w:customStyle="1" w:styleId="normaltextrun">
    <w:name w:val="normaltextrun"/>
    <w:basedOn w:val="DefaultParagraphFont"/>
    <w:rsid w:val="0004395B"/>
  </w:style>
  <w:style w:type="paragraph" w:customStyle="1" w:styleId="font-claude-response-body">
    <w:name w:val="font-claude-response-body"/>
    <w:basedOn w:val="Normal"/>
    <w:rsid w:val="008B0F62"/>
    <w:pPr>
      <w:spacing w:before="100" w:beforeAutospacing="1" w:after="100" w:afterAutospacing="1" w:line="240" w:lineRule="auto"/>
    </w:pPr>
    <w:rPr>
      <w:rFonts w:ascii="Times New Roman" w:eastAsia="Times New Roman" w:hAnsi="Times New Roman" w:cs="Times New Roman"/>
      <w:color w:val="auto"/>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273813">
      <w:bodyDiv w:val="1"/>
      <w:marLeft w:val="0"/>
      <w:marRight w:val="0"/>
      <w:marTop w:val="0"/>
      <w:marBottom w:val="0"/>
      <w:divBdr>
        <w:top w:val="none" w:sz="0" w:space="0" w:color="auto"/>
        <w:left w:val="none" w:sz="0" w:space="0" w:color="auto"/>
        <w:bottom w:val="none" w:sz="0" w:space="0" w:color="auto"/>
        <w:right w:val="none" w:sz="0" w:space="0" w:color="auto"/>
      </w:divBdr>
    </w:div>
    <w:div w:id="929239552">
      <w:bodyDiv w:val="1"/>
      <w:marLeft w:val="0"/>
      <w:marRight w:val="0"/>
      <w:marTop w:val="0"/>
      <w:marBottom w:val="0"/>
      <w:divBdr>
        <w:top w:val="none" w:sz="0" w:space="0" w:color="auto"/>
        <w:left w:val="none" w:sz="0" w:space="0" w:color="auto"/>
        <w:bottom w:val="none" w:sz="0" w:space="0" w:color="auto"/>
        <w:right w:val="none" w:sz="0" w:space="0" w:color="auto"/>
      </w:divBdr>
    </w:div>
    <w:div w:id="1127089491">
      <w:bodyDiv w:val="1"/>
      <w:marLeft w:val="0"/>
      <w:marRight w:val="0"/>
      <w:marTop w:val="0"/>
      <w:marBottom w:val="0"/>
      <w:divBdr>
        <w:top w:val="none" w:sz="0" w:space="0" w:color="auto"/>
        <w:left w:val="none" w:sz="0" w:space="0" w:color="auto"/>
        <w:bottom w:val="none" w:sz="0" w:space="0" w:color="auto"/>
        <w:right w:val="none" w:sz="0" w:space="0" w:color="auto"/>
      </w:divBdr>
    </w:div>
    <w:div w:id="181478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e.ca.gov/ci/rl/im/elaeld2015adoptrpts.asp" TargetMode="External"/><Relationship Id="rId18" Type="http://schemas.openxmlformats.org/officeDocument/2006/relationships/hyperlink" Target="https://eric.ed.gov/?id=ED560820" TargetMode="External"/><Relationship Id="rId26" Type="http://schemas.openxmlformats.org/officeDocument/2006/relationships/hyperlink" Target="https://doi.org/10.1002/rrq.340" TargetMode="External"/><Relationship Id="rId39" Type="http://schemas.openxmlformats.org/officeDocument/2006/relationships/hyperlink" Target="https://doi.org/10.1002/dys.1581" TargetMode="External"/><Relationship Id="rId21" Type="http://schemas.openxmlformats.org/officeDocument/2006/relationships/hyperlink" Target="https://api.semanticscholar.org/CorpusID:149858105" TargetMode="External"/><Relationship Id="rId34" Type="http://schemas.openxmlformats.org/officeDocument/2006/relationships/hyperlink" Target="https://doi.org/10.1177/0022219415605194" TargetMode="External"/><Relationship Id="rId42" Type="http://schemas.openxmlformats.org/officeDocument/2006/relationships/hyperlink" Target="https://doi.org/10.1002/rrq.473" TargetMode="External"/><Relationship Id="rId47" Type="http://schemas.openxmlformats.org/officeDocument/2006/relationships/hyperlink" Target="https://doi.org/10.3102/0002831216634463" TargetMode="External"/><Relationship Id="rId50" Type="http://schemas.openxmlformats.org/officeDocument/2006/relationships/hyperlink" Target="https://doi.org/10.1002/tesj.798" TargetMode="External"/><Relationship Id="rId55" Type="http://schemas.openxmlformats.org/officeDocument/2006/relationships/hyperlink" Target="https://doi.org/10.1002/rrq.163" TargetMode="External"/><Relationship Id="rId7" Type="http://schemas.openxmlformats.org/officeDocument/2006/relationships/endnotes" Target="endnotes.xml"/><Relationship Id="rId12" Type="http://schemas.openxmlformats.org/officeDocument/2006/relationships/hyperlink" Target="https://www.cde.ca.gov/ci/rl/im/elaeld2015adoptrpts.asp" TargetMode="External"/><Relationship Id="rId17" Type="http://schemas.openxmlformats.org/officeDocument/2006/relationships/hyperlink" Target="https://ies.ed.gov/ncee/wwc/practiceguide/19" TargetMode="External"/><Relationship Id="rId25" Type="http://schemas.openxmlformats.org/officeDocument/2006/relationships/hyperlink" Target="https://doi.org/10.3102/0034654313499616" TargetMode="External"/><Relationship Id="rId33" Type="http://schemas.openxmlformats.org/officeDocument/2006/relationships/hyperlink" Target="https://doi.org/10.26300/fhbb-bt82" TargetMode="External"/><Relationship Id="rId38" Type="http://schemas.openxmlformats.org/officeDocument/2006/relationships/hyperlink" Target="https://doi.org/10.1111/lit.12368" TargetMode="External"/><Relationship Id="rId46" Type="http://schemas.openxmlformats.org/officeDocument/2006/relationships/hyperlink" Target="https://doi.org/10.3102/0034654317749187" TargetMode="External"/><Relationship Id="rId2" Type="http://schemas.openxmlformats.org/officeDocument/2006/relationships/numbering" Target="numbering.xml"/><Relationship Id="rId16" Type="http://schemas.openxmlformats.org/officeDocument/2006/relationships/hyperlink" Target="https://www.cde.ca.gov/ci/rl/im/" TargetMode="External"/><Relationship Id="rId20" Type="http://schemas.openxmlformats.org/officeDocument/2006/relationships/hyperlink" Target="https://doi.org/10.1177/00317217221100001" TargetMode="External"/><Relationship Id="rId29" Type="http://schemas.openxmlformats.org/officeDocument/2006/relationships/hyperlink" Target="https://doi.org/10.1080/10888438.2024.2380272" TargetMode="External"/><Relationship Id="rId41" Type="http://schemas.openxmlformats.org/officeDocument/2006/relationships/hyperlink" Target="https://doi.org/10.1007/s40688-022-00420-w" TargetMode="External"/><Relationship Id="rId54" Type="http://schemas.openxmlformats.org/officeDocument/2006/relationships/hyperlink" Target="https://doi.org/10.3389/fnhum.2022.9225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ci/cr/cf/glima.asp" TargetMode="External"/><Relationship Id="rId24" Type="http://schemas.openxmlformats.org/officeDocument/2006/relationships/hyperlink" Target="https://doi.org/10.1177/00144029211050860" TargetMode="External"/><Relationship Id="rId32" Type="http://schemas.openxmlformats.org/officeDocument/2006/relationships/hyperlink" Target="https://doi.org/10.1080/19404476.2018.1460231" TargetMode="External"/><Relationship Id="rId37" Type="http://schemas.openxmlformats.org/officeDocument/2006/relationships/hyperlink" Target="https://doi.org/10.1080/0161956X.2025.2535918" TargetMode="External"/><Relationship Id="rId40" Type="http://schemas.openxmlformats.org/officeDocument/2006/relationships/hyperlink" Target="https://doi.org/10.1002/rrq.513" TargetMode="External"/><Relationship Id="rId45" Type="http://schemas.openxmlformats.org/officeDocument/2006/relationships/hyperlink" Target="https://doi.org/10.1080/02702711.2021.1888348" TargetMode="External"/><Relationship Id="rId53" Type="http://schemas.openxmlformats.org/officeDocument/2006/relationships/hyperlink" Target="https://doi.org/10.1080/13670050.2016.1214675"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de.ca.gov/ci/rl/im/" TargetMode="External"/><Relationship Id="rId23" Type="http://schemas.openxmlformats.org/officeDocument/2006/relationships/hyperlink" Target="https://doi.org/10.3390/educsci14070702" TargetMode="External"/><Relationship Id="rId28" Type="http://schemas.openxmlformats.org/officeDocument/2006/relationships/hyperlink" Target="https://doi.org/10.1080/10888438.2021.1954005" TargetMode="External"/><Relationship Id="rId36" Type="http://schemas.openxmlformats.org/officeDocument/2006/relationships/hyperlink" Target="https://doi.org/10.3102/0002831216637348" TargetMode="External"/><Relationship Id="rId49" Type="http://schemas.openxmlformats.org/officeDocument/2006/relationships/hyperlink" Target="https://www.thereadingleague.org/what-is-the-science-of-reading/" TargetMode="External"/><Relationship Id="rId57" Type="http://schemas.openxmlformats.org/officeDocument/2006/relationships/fontTable" Target="fontTable.xml"/><Relationship Id="rId10" Type="http://schemas.openxmlformats.org/officeDocument/2006/relationships/hyperlink" Target="https://www.cde.ca.gov/be/st/ss/documents/librarystandards.pdf" TargetMode="External"/><Relationship Id="rId19" Type="http://schemas.openxmlformats.org/officeDocument/2006/relationships/hyperlink" Target="https://doi.org/10.1177/00222194251364836" TargetMode="External"/><Relationship Id="rId31" Type="http://schemas.openxmlformats.org/officeDocument/2006/relationships/hyperlink" Target="https://doi.org/10.1007/s10648-024-09942-6" TargetMode="External"/><Relationship Id="rId44" Type="http://schemas.openxmlformats.org/officeDocument/2006/relationships/hyperlink" Target="https://doi.org/10.1002/rrq.502" TargetMode="External"/><Relationship Id="rId52" Type="http://schemas.openxmlformats.org/officeDocument/2006/relationships/hyperlink" Target="https://doi.org/10.1177/0022219421104512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de.ca.gov/ci/rl/im/" TargetMode="External"/><Relationship Id="rId22" Type="http://schemas.openxmlformats.org/officeDocument/2006/relationships/hyperlink" Target="https://doi.org/10.1002/rrq.334" TargetMode="External"/><Relationship Id="rId27" Type="http://schemas.openxmlformats.org/officeDocument/2006/relationships/hyperlink" Target="https://doi.org/10.1002/rrq.446" TargetMode="External"/><Relationship Id="rId30" Type="http://schemas.openxmlformats.org/officeDocument/2006/relationships/hyperlink" Target="https://doi.org/10.1002/trtr.2307" TargetMode="External"/><Relationship Id="rId35" Type="http://schemas.openxmlformats.org/officeDocument/2006/relationships/hyperlink" Target="https://doi.org/10.1080/19313152.2016.1118669" TargetMode="External"/><Relationship Id="rId43" Type="http://schemas.openxmlformats.org/officeDocument/2006/relationships/hyperlink" Target="https://doi.org/10.1080/15475441.2013.812017" TargetMode="External"/><Relationship Id="rId48" Type="http://schemas.openxmlformats.org/officeDocument/2006/relationships/hyperlink" Target="https://doi.org/10.1177/0014402921993406" TargetMode="External"/><Relationship Id="rId56" Type="http://schemas.openxmlformats.org/officeDocument/2006/relationships/hyperlink" Target="https://doi.org/10.1177/0741932519855058" TargetMode="External"/><Relationship Id="rId8" Type="http://schemas.openxmlformats.org/officeDocument/2006/relationships/header" Target="header1.xml"/><Relationship Id="rId51" Type="http://schemas.openxmlformats.org/officeDocument/2006/relationships/hyperlink" Target="https://doi.org/10.1177/001440291558547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8A3A7-B107-46ED-A34C-2367C4D0A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28803</Words>
  <Characters>187223</Characters>
  <Application>Microsoft Office Word</Application>
  <DocSecurity>0</DocSecurity>
  <Lines>3600</Lines>
  <Paragraphs>981</Paragraphs>
  <ScaleCrop>false</ScaleCrop>
  <HeadingPairs>
    <vt:vector size="2" baseType="variant">
      <vt:variant>
        <vt:lpstr>Title</vt:lpstr>
      </vt:variant>
      <vt:variant>
        <vt:i4>1</vt:i4>
      </vt:variant>
    </vt:vector>
  </HeadingPairs>
  <TitlesOfParts>
    <vt:vector size="1" baseType="lpstr">
      <vt:lpstr>ELA/ELD Instruction Materials Adoption Guidance - Instructional Materials (CA Dept of Education)</vt:lpstr>
    </vt:vector>
  </TitlesOfParts>
  <Company/>
  <LinksUpToDate>false</LinksUpToDate>
  <CharactersWithSpaces>215045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ELA/ELD Instruction Materials Adoption Guidance - Instructional Materials (CA Dept of Education)</dc:title>
  <dc:subject>2026 English Language Arts/English Language Development (ELA/ELD) Instructional Materials Follow-Up Adoption Supplemental Guidance.</dc:subject>
  <dc:creator/>
  <cp:keywords/>
  <dc:description/>
  <cp:lastModifiedBy/>
  <cp:revision>1</cp:revision>
  <dcterms:created xsi:type="dcterms:W3CDTF">2025-12-11T22:03:00Z</dcterms:created>
  <dcterms:modified xsi:type="dcterms:W3CDTF">2025-12-12T21:42:00Z</dcterms:modified>
</cp:coreProperties>
</file>