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26" w:rsidRPr="00821362" w:rsidRDefault="00B21A77" w:rsidP="00DA77F1">
      <w:pPr>
        <w:spacing w:after="240"/>
        <w:jc w:val="center"/>
        <w:rPr>
          <w:b/>
          <w:i w:val="0"/>
        </w:rPr>
      </w:pPr>
      <w:r w:rsidRPr="00821362">
        <w:rPr>
          <w:b/>
          <w:i w:val="0"/>
        </w:rPr>
        <w:t xml:space="preserve">This </w:t>
      </w:r>
      <w:r w:rsidR="00834826" w:rsidRPr="00821362">
        <w:rPr>
          <w:b/>
          <w:i w:val="0"/>
        </w:rPr>
        <w:t>advisory recommendation has not been approved by the Instructional Quality Commission or the State Board of Education.</w:t>
      </w:r>
    </w:p>
    <w:p w:rsidR="00820488" w:rsidRPr="00C942C4" w:rsidRDefault="0062773E" w:rsidP="00C942C4">
      <w:pPr>
        <w:pStyle w:val="Heading1"/>
      </w:pPr>
      <w:r w:rsidRPr="00C942C4">
        <w:t xml:space="preserve">REVIEW PANEL </w:t>
      </w:r>
      <w:r w:rsidR="00381576" w:rsidRPr="00C942C4">
        <w:t>ADVISORY RECOMMENDATION</w:t>
      </w:r>
      <w:r w:rsidR="00C942C4" w:rsidRPr="00C942C4">
        <w:br/>
      </w:r>
      <w:r w:rsidRPr="00C942C4">
        <w:t>201</w:t>
      </w:r>
      <w:r w:rsidR="005F30F0" w:rsidRPr="00C942C4">
        <w:t>8</w:t>
      </w:r>
      <w:r w:rsidR="00395F5B" w:rsidRPr="00C942C4">
        <w:t xml:space="preserve"> </w:t>
      </w:r>
      <w:r w:rsidR="00976333" w:rsidRPr="00C942C4">
        <w:t>SCIENCE</w:t>
      </w:r>
      <w:r w:rsidR="000929B9" w:rsidRPr="00C942C4">
        <w:t xml:space="preserve"> ADOPTION OF INSTRUCTIONAL MATERIALS</w:t>
      </w:r>
    </w:p>
    <w:tbl>
      <w:tblPr>
        <w:tblStyle w:val="TableGrid"/>
        <w:tblW w:w="4887" w:type="pct"/>
        <w:tblLook w:val="04A0" w:firstRow="1" w:lastRow="0" w:firstColumn="1" w:lastColumn="0" w:noHBand="0" w:noVBand="1"/>
        <w:tblDescription w:val="Publisher name, program name, and grade level(s)"/>
      </w:tblPr>
      <w:tblGrid>
        <w:gridCol w:w="3122"/>
        <w:gridCol w:w="3944"/>
        <w:gridCol w:w="2073"/>
      </w:tblGrid>
      <w:tr w:rsidR="00E33CAD" w:rsidRPr="00264EDD" w:rsidTr="00161F6A">
        <w:trPr>
          <w:cantSplit/>
          <w:trHeight w:val="422"/>
          <w:tblHeader/>
        </w:trPr>
        <w:tc>
          <w:tcPr>
            <w:tcW w:w="1708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Publisher</w:t>
            </w:r>
          </w:p>
        </w:tc>
        <w:tc>
          <w:tcPr>
            <w:tcW w:w="2158" w:type="pct"/>
            <w:shd w:val="clear" w:color="auto" w:fill="D9D9D9" w:themeFill="background1" w:themeFillShade="D9"/>
            <w:hideMark/>
          </w:tcPr>
          <w:p w:rsidR="00E33CAD" w:rsidRPr="00E33CAD" w:rsidRDefault="00B07423" w:rsidP="00A45A96">
            <w:pPr>
              <w:rPr>
                <w:rFonts w:cs="Arial"/>
                <w:b/>
                <w:i w:val="0"/>
                <w:iCs w:val="0"/>
                <w:color w:val="000000"/>
              </w:rPr>
            </w:pPr>
            <w:r>
              <w:rPr>
                <w:rFonts w:cs="Arial"/>
                <w:b/>
                <w:i w:val="0"/>
                <w:iCs w:val="0"/>
                <w:color w:val="000000"/>
              </w:rPr>
              <w:t>Program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E33CAD" w:rsidRPr="00E33CAD" w:rsidRDefault="00E33CAD" w:rsidP="00A45A96">
            <w:pPr>
              <w:jc w:val="center"/>
              <w:rPr>
                <w:rFonts w:cs="Arial"/>
                <w:b/>
                <w:i w:val="0"/>
                <w:iCs w:val="0"/>
                <w:color w:val="000000"/>
              </w:rPr>
            </w:pPr>
            <w:r w:rsidRPr="00E33CAD">
              <w:rPr>
                <w:rFonts w:cs="Arial"/>
                <w:b/>
                <w:i w:val="0"/>
                <w:iCs w:val="0"/>
                <w:color w:val="000000"/>
              </w:rPr>
              <w:t>Grade Level(s)</w:t>
            </w:r>
          </w:p>
        </w:tc>
      </w:tr>
      <w:tr w:rsidR="008339BA" w:rsidRPr="008339BA" w:rsidTr="00161F6A">
        <w:trPr>
          <w:cantSplit/>
          <w:trHeight w:val="440"/>
        </w:trPr>
        <w:tc>
          <w:tcPr>
            <w:tcW w:w="1708" w:type="pct"/>
            <w:hideMark/>
          </w:tcPr>
          <w:p w:rsidR="00E33CAD" w:rsidRPr="008339BA" w:rsidRDefault="008339BA" w:rsidP="008339BA">
            <w:pPr>
              <w:rPr>
                <w:rFonts w:cs="Arial"/>
                <w:i w:val="0"/>
                <w:iCs w:val="0"/>
                <w:color w:val="000000" w:themeColor="text1"/>
              </w:rPr>
            </w:pPr>
            <w:r w:rsidRPr="008339BA">
              <w:rPr>
                <w:rFonts w:cs="Times New Roman"/>
                <w:bCs/>
                <w:i w:val="0"/>
                <w:iCs w:val="0"/>
                <w:color w:val="000000" w:themeColor="text1"/>
              </w:rPr>
              <w:t>Accelerate Learning, Inc.</w:t>
            </w:r>
          </w:p>
        </w:tc>
        <w:tc>
          <w:tcPr>
            <w:tcW w:w="2158" w:type="pct"/>
            <w:hideMark/>
          </w:tcPr>
          <w:p w:rsidR="00E33CAD" w:rsidRPr="008339BA" w:rsidRDefault="008339BA" w:rsidP="008339BA">
            <w:pPr>
              <w:rPr>
                <w:rFonts w:cs="Times New Roman"/>
                <w:bCs/>
                <w:iCs w:val="0"/>
                <w:color w:val="000000" w:themeColor="text1"/>
              </w:rPr>
            </w:pPr>
            <w:r w:rsidRPr="008339BA">
              <w:rPr>
                <w:rFonts w:cs="Times New Roman"/>
                <w:bCs/>
                <w:iCs w:val="0"/>
                <w:color w:val="000000" w:themeColor="text1"/>
              </w:rPr>
              <w:t>STEMscopes CA NGSS 3D</w:t>
            </w:r>
          </w:p>
        </w:tc>
        <w:tc>
          <w:tcPr>
            <w:tcW w:w="1134" w:type="pct"/>
            <w:hideMark/>
          </w:tcPr>
          <w:p w:rsidR="00E33CAD" w:rsidRPr="008339BA" w:rsidRDefault="008339BA" w:rsidP="00A45A96">
            <w:pPr>
              <w:jc w:val="center"/>
              <w:rPr>
                <w:rFonts w:cs="Arial"/>
                <w:i w:val="0"/>
                <w:iCs w:val="0"/>
                <w:color w:val="000000" w:themeColor="text1"/>
              </w:rPr>
            </w:pPr>
            <w:r w:rsidRPr="008339BA">
              <w:rPr>
                <w:rFonts w:cs="Arial"/>
                <w:i w:val="0"/>
                <w:color w:val="000000" w:themeColor="text1"/>
              </w:rPr>
              <w:t>6–8i</w:t>
            </w:r>
          </w:p>
        </w:tc>
      </w:tr>
    </w:tbl>
    <w:p w:rsidR="00860E81" w:rsidRPr="008339BA" w:rsidRDefault="00860E81" w:rsidP="00C942C4">
      <w:pPr>
        <w:pStyle w:val="Heading2"/>
        <w:rPr>
          <w:color w:val="000000" w:themeColor="text1"/>
        </w:rPr>
      </w:pPr>
      <w:r w:rsidRPr="008339BA">
        <w:rPr>
          <w:color w:val="000000" w:themeColor="text1"/>
        </w:rPr>
        <w:t>Program Summary:</w:t>
      </w:r>
    </w:p>
    <w:p w:rsidR="004F0D9A" w:rsidRPr="008339BA" w:rsidRDefault="008339BA" w:rsidP="00C942C4">
      <w:pPr>
        <w:pStyle w:val="Header"/>
        <w:tabs>
          <w:tab w:val="clear" w:pos="4320"/>
          <w:tab w:val="clear" w:pos="8640"/>
        </w:tabs>
        <w:rPr>
          <w:rFonts w:cs="Times New Roman"/>
          <w:b/>
          <w:bCs/>
          <w:i w:val="0"/>
          <w:iCs w:val="0"/>
          <w:color w:val="000000" w:themeColor="text1"/>
          <w:u w:val="single"/>
        </w:rPr>
      </w:pPr>
      <w:r w:rsidRPr="008339BA">
        <w:rPr>
          <w:rFonts w:cs="Times New Roman"/>
          <w:bCs/>
          <w:iCs w:val="0"/>
          <w:color w:val="000000" w:themeColor="text1"/>
        </w:rPr>
        <w:t>STEMscopes CA NGSS 3D</w:t>
      </w:r>
      <w:r w:rsidR="004961B0" w:rsidRPr="008339BA">
        <w:rPr>
          <w:rFonts w:cs="Arial"/>
          <w:i w:val="0"/>
          <w:iCs w:val="0"/>
          <w:color w:val="000000" w:themeColor="text1"/>
        </w:rPr>
        <w:t xml:space="preserve"> </w:t>
      </w:r>
      <w:r w:rsidR="004F0D9A" w:rsidRPr="008339BA">
        <w:rPr>
          <w:rFonts w:cs="Times New Roman"/>
          <w:bCs/>
          <w:i w:val="0"/>
          <w:color w:val="000000" w:themeColor="text1"/>
        </w:rPr>
        <w:t xml:space="preserve">includes: </w:t>
      </w:r>
      <w:r w:rsidRPr="008339BA">
        <w:rPr>
          <w:rFonts w:cs="Arial"/>
          <w:i w:val="0"/>
          <w:color w:val="000000" w:themeColor="text1"/>
        </w:rPr>
        <w:t>STEMscopes CA NGSS 3D</w:t>
      </w:r>
      <w:r w:rsidRPr="008339BA">
        <w:rPr>
          <w:rFonts w:cs="Arial"/>
          <w:color w:val="000000" w:themeColor="text1"/>
        </w:rPr>
        <w:t xml:space="preserve"> includes: a digital subscription; student notebook; and STEMscopedia</w:t>
      </w:r>
      <w:r w:rsidR="004F0D9A" w:rsidRPr="008339BA">
        <w:rPr>
          <w:rFonts w:cs="Times New Roman"/>
          <w:bCs/>
          <w:i w:val="0"/>
          <w:color w:val="000000" w:themeColor="text1"/>
        </w:rPr>
        <w:t>.</w:t>
      </w:r>
    </w:p>
    <w:p w:rsidR="00860E81" w:rsidRPr="008339BA" w:rsidRDefault="00860E81" w:rsidP="00C942C4">
      <w:pPr>
        <w:pStyle w:val="Heading2"/>
        <w:rPr>
          <w:color w:val="000000" w:themeColor="text1"/>
        </w:rPr>
      </w:pPr>
      <w:r w:rsidRPr="008339BA">
        <w:rPr>
          <w:color w:val="000000" w:themeColor="text1"/>
        </w:rPr>
        <w:t>Recommendation:</w:t>
      </w:r>
    </w:p>
    <w:p w:rsidR="00860E81" w:rsidRPr="008339BA" w:rsidRDefault="008339BA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  <w:iCs w:val="0"/>
          <w:color w:val="000000" w:themeColor="text1"/>
        </w:rPr>
      </w:pPr>
      <w:r w:rsidRPr="008339BA">
        <w:rPr>
          <w:rFonts w:cs="Times New Roman"/>
          <w:bCs/>
          <w:iCs w:val="0"/>
          <w:color w:val="000000" w:themeColor="text1"/>
        </w:rPr>
        <w:t>STEMscopes CA NGSS 3D</w:t>
      </w:r>
      <w:r w:rsidR="004961B0" w:rsidRPr="008339BA">
        <w:rPr>
          <w:rFonts w:cs="Arial"/>
          <w:i w:val="0"/>
          <w:iCs w:val="0"/>
          <w:color w:val="000000" w:themeColor="text1"/>
        </w:rPr>
        <w:t xml:space="preserve"> </w:t>
      </w:r>
      <w:r w:rsidR="00860E81" w:rsidRPr="008339BA">
        <w:rPr>
          <w:rFonts w:cs="Times New Roman"/>
          <w:i w:val="0"/>
          <w:iCs w:val="0"/>
          <w:color w:val="000000" w:themeColor="text1"/>
        </w:rPr>
        <w:t xml:space="preserve">is recommended for adoption </w:t>
      </w:r>
      <w:r w:rsidR="00957292" w:rsidRPr="008339BA">
        <w:rPr>
          <w:rFonts w:cs="Times New Roman"/>
          <w:i w:val="0"/>
          <w:iCs w:val="0"/>
          <w:color w:val="000000" w:themeColor="text1"/>
        </w:rPr>
        <w:t xml:space="preserve">for </w:t>
      </w:r>
      <w:r w:rsidRPr="008339BA">
        <w:rPr>
          <w:rFonts w:cs="Arial"/>
          <w:i w:val="0"/>
          <w:color w:val="000000" w:themeColor="text1"/>
        </w:rPr>
        <w:t>6–8i</w:t>
      </w:r>
      <w:r w:rsidRPr="008339BA">
        <w:rPr>
          <w:rFonts w:cs="Times New Roman"/>
          <w:i w:val="0"/>
          <w:iCs w:val="0"/>
          <w:color w:val="000000" w:themeColor="text1"/>
        </w:rPr>
        <w:t xml:space="preserve"> </w:t>
      </w:r>
      <w:r w:rsidR="00860E81" w:rsidRPr="008339BA">
        <w:rPr>
          <w:rFonts w:cs="Times New Roman"/>
          <w:i w:val="0"/>
          <w:iCs w:val="0"/>
          <w:color w:val="000000" w:themeColor="text1"/>
        </w:rPr>
        <w:t xml:space="preserve">because the instructional materials include content as specified in the </w:t>
      </w:r>
      <w:r w:rsidR="00F76B3D" w:rsidRPr="008339BA">
        <w:rPr>
          <w:rFonts w:cs="Times New Roman"/>
          <w:iCs w:val="0"/>
          <w:color w:val="000000" w:themeColor="text1"/>
        </w:rPr>
        <w:t>Next Generation Science Standards for California Public Schools</w:t>
      </w:r>
      <w:r w:rsidR="00976333" w:rsidRPr="008339BA">
        <w:rPr>
          <w:rFonts w:cs="Times New Roman"/>
          <w:iCs w:val="0"/>
          <w:color w:val="000000" w:themeColor="text1"/>
        </w:rPr>
        <w:t xml:space="preserve"> </w:t>
      </w:r>
      <w:r w:rsidR="0086494D" w:rsidRPr="008339BA">
        <w:rPr>
          <w:rFonts w:cs="Times New Roman"/>
          <w:i w:val="0"/>
          <w:iCs w:val="0"/>
          <w:color w:val="000000" w:themeColor="text1"/>
        </w:rPr>
        <w:t>(</w:t>
      </w:r>
      <w:r w:rsidR="00795D74" w:rsidRPr="008339BA">
        <w:rPr>
          <w:rFonts w:cs="Times New Roman"/>
          <w:iCs w:val="0"/>
          <w:color w:val="000000" w:themeColor="text1"/>
        </w:rPr>
        <w:t>CA NGSS</w:t>
      </w:r>
      <w:r w:rsidR="0086494D" w:rsidRPr="008339BA">
        <w:rPr>
          <w:rFonts w:cs="Times New Roman"/>
          <w:i w:val="0"/>
          <w:iCs w:val="0"/>
          <w:color w:val="000000" w:themeColor="text1"/>
        </w:rPr>
        <w:t xml:space="preserve">) </w:t>
      </w:r>
      <w:r w:rsidR="00860E81" w:rsidRPr="008339BA">
        <w:rPr>
          <w:rFonts w:cs="Times New Roman"/>
          <w:i w:val="0"/>
          <w:iCs w:val="0"/>
          <w:color w:val="000000" w:themeColor="text1"/>
        </w:rPr>
        <w:t xml:space="preserve">and meet all the </w:t>
      </w:r>
      <w:r w:rsidR="00957292" w:rsidRPr="008339BA">
        <w:rPr>
          <w:rFonts w:cs="Times New Roman"/>
          <w:i w:val="0"/>
          <w:iCs w:val="0"/>
          <w:color w:val="000000" w:themeColor="text1"/>
        </w:rPr>
        <w:t>c</w:t>
      </w:r>
      <w:r w:rsidR="00860E81" w:rsidRPr="008339BA">
        <w:rPr>
          <w:rFonts w:cs="Times New Roman"/>
          <w:i w:val="0"/>
          <w:iCs w:val="0"/>
          <w:color w:val="000000" w:themeColor="text1"/>
        </w:rPr>
        <w:t xml:space="preserve">riteria in </w:t>
      </w:r>
      <w:r w:rsidR="00C942C4" w:rsidRPr="008339BA">
        <w:rPr>
          <w:rFonts w:cs="Times New Roman"/>
          <w:i w:val="0"/>
          <w:iCs w:val="0"/>
          <w:color w:val="000000" w:themeColor="text1"/>
        </w:rPr>
        <w:t>C</w:t>
      </w:r>
      <w:r w:rsidR="00860E81" w:rsidRPr="008339BA">
        <w:rPr>
          <w:rFonts w:cs="Times New Roman"/>
          <w:i w:val="0"/>
          <w:iCs w:val="0"/>
          <w:color w:val="000000" w:themeColor="text1"/>
        </w:rPr>
        <w:t xml:space="preserve">ategory 1 with strengths in </w:t>
      </w:r>
      <w:r w:rsidR="00957292" w:rsidRPr="008339BA">
        <w:rPr>
          <w:rFonts w:cs="Times New Roman"/>
          <w:i w:val="0"/>
          <w:iCs w:val="0"/>
          <w:color w:val="000000" w:themeColor="text1"/>
        </w:rPr>
        <w:t>c</w:t>
      </w:r>
      <w:r w:rsidR="00860E81" w:rsidRPr="008339BA">
        <w:rPr>
          <w:rFonts w:cs="Times New Roman"/>
          <w:i w:val="0"/>
          <w:iCs w:val="0"/>
          <w:color w:val="000000" w:themeColor="text1"/>
        </w:rPr>
        <w:t>ategories 2</w:t>
      </w:r>
      <w:r w:rsidR="00957292" w:rsidRPr="008339BA">
        <w:rPr>
          <w:rFonts w:cs="Times New Roman"/>
          <w:i w:val="0"/>
          <w:iCs w:val="0"/>
          <w:color w:val="000000" w:themeColor="text1"/>
        </w:rPr>
        <w:t>–</w:t>
      </w:r>
      <w:r w:rsidR="00860E81" w:rsidRPr="008339BA">
        <w:rPr>
          <w:rFonts w:cs="Times New Roman"/>
          <w:i w:val="0"/>
          <w:iCs w:val="0"/>
          <w:color w:val="000000" w:themeColor="text1"/>
        </w:rPr>
        <w:t>5.</w:t>
      </w:r>
    </w:p>
    <w:p w:rsidR="00860E81" w:rsidRPr="00E72D59" w:rsidRDefault="00860E81" w:rsidP="00C942C4">
      <w:pPr>
        <w:pStyle w:val="Heading2"/>
      </w:pPr>
      <w:r w:rsidRPr="00E72D59">
        <w:t>Criteri</w:t>
      </w:r>
      <w:r>
        <w:t xml:space="preserve">a Category 1: </w:t>
      </w:r>
      <w:r w:rsidR="00F76B3D" w:rsidRPr="00F76B3D">
        <w:t xml:space="preserve">Alignment with the </w:t>
      </w:r>
      <w:r w:rsidR="00F76B3D" w:rsidRPr="0018022C">
        <w:t>CA NGSS</w:t>
      </w:r>
      <w:r w:rsidR="00F76B3D" w:rsidRPr="00F76B3D">
        <w:t xml:space="preserve"> Three-Dimensional Learning</w:t>
      </w:r>
    </w:p>
    <w:p w:rsidR="00860E81" w:rsidRPr="00BB68B1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BB68B1">
        <w:rPr>
          <w:rFonts w:cs="Times New Roman"/>
          <w:i w:val="0"/>
        </w:rPr>
        <w:t xml:space="preserve">The program </w:t>
      </w:r>
      <w:r w:rsidR="00E43CBD">
        <w:rPr>
          <w:rFonts w:cs="Times New Roman"/>
          <w:i w:val="0"/>
        </w:rPr>
        <w:t xml:space="preserve">includes </w:t>
      </w:r>
      <w:r w:rsidRPr="00BB68B1">
        <w:rPr>
          <w:rFonts w:cs="Times New Roman"/>
          <w:i w:val="0"/>
        </w:rPr>
        <w:t xml:space="preserve">content as specified in the </w:t>
      </w:r>
      <w:r w:rsidRPr="00C942C4">
        <w:rPr>
          <w:rFonts w:cs="Times New Roman"/>
        </w:rPr>
        <w:t>CA NGSS</w:t>
      </w:r>
      <w:r w:rsidRPr="00BB68B1">
        <w:rPr>
          <w:rFonts w:cs="Times New Roman"/>
          <w:i w:val="0"/>
        </w:rPr>
        <w:t xml:space="preserve"> and </w:t>
      </w:r>
      <w:r w:rsidR="00E43CBD" w:rsidRPr="00E43CBD">
        <w:rPr>
          <w:rFonts w:cs="Times New Roman"/>
          <w:i w:val="0"/>
        </w:rPr>
        <w:t>includes</w:t>
      </w:r>
      <w:r w:rsidR="00E43CBD">
        <w:rPr>
          <w:rFonts w:cs="Times New Roman"/>
        </w:rPr>
        <w:t xml:space="preserve"> </w:t>
      </w:r>
      <w:r w:rsidRPr="00BB68B1">
        <w:rPr>
          <w:rFonts w:cs="Times New Roman"/>
          <w:i w:val="0"/>
        </w:rPr>
        <w:t>well-defined sequence of instructional opportunities that provides a path for all students to become proficient in all grade-level performance expectations.</w:t>
      </w:r>
    </w:p>
    <w:p w:rsidR="004961B0" w:rsidRDefault="004961B0" w:rsidP="004961B0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4961B0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#1</w:t>
      </w:r>
      <w:r w:rsidR="00C37003">
        <w:rPr>
          <w:rFonts w:cs="Times New Roman"/>
          <w:i w:val="0"/>
        </w:rPr>
        <w:t>.1: Grade 6</w:t>
      </w:r>
      <w:r>
        <w:rPr>
          <w:rFonts w:cs="Times New Roman"/>
          <w:i w:val="0"/>
        </w:rPr>
        <w:t xml:space="preserve">, </w:t>
      </w:r>
      <w:r w:rsidR="00C37003">
        <w:rPr>
          <w:rFonts w:cs="Times New Roman"/>
          <w:i w:val="0"/>
        </w:rPr>
        <w:t>Segment 1: Scope: Systems and Subsystems in Earth and Life Science</w:t>
      </w:r>
      <w:r w:rsidR="005F1F6A">
        <w:rPr>
          <w:rFonts w:cs="Times New Roman"/>
          <w:i w:val="0"/>
        </w:rPr>
        <w:t xml:space="preserve">. The program contains </w:t>
      </w:r>
      <w:r w:rsidR="00C37003">
        <w:rPr>
          <w:rFonts w:cs="Times New Roman"/>
          <w:i w:val="0"/>
        </w:rPr>
        <w:t>numerous exemplars</w:t>
      </w:r>
      <w:r w:rsidR="00C73B2F">
        <w:rPr>
          <w:rFonts w:cs="Times New Roman"/>
          <w:i w:val="0"/>
        </w:rPr>
        <w:t xml:space="preserve"> of three-dimensional learning</w:t>
      </w:r>
      <w:r>
        <w:rPr>
          <w:rFonts w:cs="Times New Roman"/>
          <w:i w:val="0"/>
        </w:rPr>
        <w:t>.</w:t>
      </w:r>
    </w:p>
    <w:p w:rsidR="00C37003" w:rsidRDefault="00C37003" w:rsidP="00C3700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#1.1: Grade 7, </w:t>
      </w:r>
      <w:r w:rsidR="00C73B2F">
        <w:rPr>
          <w:rFonts w:cs="Times New Roman"/>
          <w:i w:val="0"/>
        </w:rPr>
        <w:t>Segment 1: Scope: Ecosystem Biodiversity: Explore 3: Engineering Solutions-Wetland Mitigation</w:t>
      </w:r>
      <w:r w:rsidR="00F10532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 w:rsidR="00C73B2F">
        <w:rPr>
          <w:rFonts w:cs="Times New Roman"/>
          <w:i w:val="0"/>
        </w:rPr>
        <w:t xml:space="preserve"> numerous exemplars of three-dimensional learning.</w:t>
      </w:r>
    </w:p>
    <w:p w:rsidR="00BD1A4D" w:rsidRDefault="00C37003" w:rsidP="00C3700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#1.1: Grade 8, </w:t>
      </w:r>
      <w:r w:rsidR="00C73B2F">
        <w:rPr>
          <w:rFonts w:cs="Times New Roman"/>
          <w:i w:val="0"/>
        </w:rPr>
        <w:t>Segment 1: Scope: Change</w:t>
      </w:r>
      <w:r w:rsidR="007160DA">
        <w:rPr>
          <w:rFonts w:cs="Times New Roman"/>
          <w:i w:val="0"/>
        </w:rPr>
        <w:t>s</w:t>
      </w:r>
      <w:r w:rsidR="00C73B2F">
        <w:rPr>
          <w:rFonts w:cs="Times New Roman"/>
          <w:i w:val="0"/>
        </w:rPr>
        <w:t xml:space="preserve"> in Force and Motion: Explore 1-3</w:t>
      </w:r>
      <w:r w:rsidR="00F4796A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 w:rsidR="00C73B2F">
        <w:rPr>
          <w:rFonts w:cs="Times New Roman"/>
          <w:i w:val="0"/>
        </w:rPr>
        <w:t xml:space="preserve"> numerous exemplars</w:t>
      </w:r>
      <w:r w:rsidR="005F1F6A">
        <w:rPr>
          <w:rFonts w:cs="Times New Roman"/>
          <w:i w:val="0"/>
        </w:rPr>
        <w:t xml:space="preserve"> of three-dimensional learning</w:t>
      </w:r>
      <w:r w:rsidR="00F4796A">
        <w:rPr>
          <w:rFonts w:cs="Times New Roman"/>
          <w:i w:val="0"/>
        </w:rPr>
        <w:t>.</w:t>
      </w:r>
      <w:r w:rsidR="00BD1A4D">
        <w:rPr>
          <w:rFonts w:cs="Times New Roman"/>
          <w:i w:val="0"/>
        </w:rPr>
        <w:t xml:space="preserve"> </w:t>
      </w:r>
    </w:p>
    <w:p w:rsidR="00C37003" w:rsidRDefault="00BD1A4D" w:rsidP="00BD1A4D">
      <w:pPr>
        <w:pStyle w:val="Header"/>
        <w:tabs>
          <w:tab w:val="clear" w:pos="4320"/>
          <w:tab w:val="clear" w:pos="8640"/>
        </w:tabs>
        <w:spacing w:after="240"/>
        <w:ind w:left="1440"/>
        <w:jc w:val="right"/>
        <w:rPr>
          <w:rFonts w:cs="Times New Roman"/>
          <w:i w:val="0"/>
        </w:rPr>
      </w:pPr>
      <w:r>
        <w:rPr>
          <w:rFonts w:cs="Times New Roman"/>
          <w:i w:val="0"/>
        </w:rPr>
        <w:t>1</w:t>
      </w:r>
    </w:p>
    <w:p w:rsidR="00BD1A4D" w:rsidRDefault="00BD1A4D" w:rsidP="00BD1A4D">
      <w:pPr>
        <w:rPr>
          <w:rFonts w:cs="Times New Roman"/>
          <w:i w:val="0"/>
        </w:rPr>
      </w:pPr>
      <w:r>
        <w:rPr>
          <w:rFonts w:cs="Times New Roman"/>
          <w:i w:val="0"/>
        </w:rPr>
        <w:br w:type="page"/>
      </w:r>
      <w:bookmarkStart w:id="0" w:name="_GoBack"/>
      <w:bookmarkEnd w:id="0"/>
    </w:p>
    <w:p w:rsidR="00C37003" w:rsidRDefault="008B03C2" w:rsidP="00C3700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lastRenderedPageBreak/>
        <w:t>Criterion #1.8</w:t>
      </w:r>
      <w:r w:rsidR="00C37003">
        <w:rPr>
          <w:rFonts w:cs="Times New Roman"/>
          <w:i w:val="0"/>
        </w:rPr>
        <w:t xml:space="preserve">: Grade </w:t>
      </w:r>
      <w:r w:rsidR="007A4E5C">
        <w:rPr>
          <w:rFonts w:cs="Times New Roman"/>
          <w:i w:val="0"/>
        </w:rPr>
        <w:t>7</w:t>
      </w:r>
      <w:r w:rsidR="00C37003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1</w:t>
      </w:r>
      <w:r w:rsidR="007A4E5C">
        <w:rPr>
          <w:rFonts w:cs="Times New Roman"/>
          <w:i w:val="0"/>
        </w:rPr>
        <w:t xml:space="preserve">: </w:t>
      </w:r>
      <w:r>
        <w:rPr>
          <w:rFonts w:cs="Times New Roman"/>
          <w:i w:val="0"/>
        </w:rPr>
        <w:t>Human Dependence on Natural Resources: Engage: Investigat</w:t>
      </w:r>
      <w:r w:rsidR="00F31412">
        <w:rPr>
          <w:rFonts w:cs="Times New Roman"/>
          <w:i w:val="0"/>
        </w:rPr>
        <w:t>iv</w:t>
      </w:r>
      <w:r>
        <w:rPr>
          <w:rFonts w:cs="Times New Roman"/>
          <w:i w:val="0"/>
        </w:rPr>
        <w:t>e Phenomenon</w:t>
      </w:r>
      <w:r w:rsidR="00F4796A">
        <w:rPr>
          <w:rFonts w:cs="Times New Roman"/>
          <w:i w:val="0"/>
        </w:rPr>
        <w:t>.</w:t>
      </w:r>
      <w:r w:rsidR="00C37003"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 w:rsidR="00C37003">
        <w:rPr>
          <w:rFonts w:cs="Times New Roman"/>
          <w:i w:val="0"/>
        </w:rPr>
        <w:t xml:space="preserve"> examples</w:t>
      </w:r>
      <w:r w:rsidR="00F4796A">
        <w:rPr>
          <w:rFonts w:cs="Times New Roman"/>
          <w:i w:val="0"/>
        </w:rPr>
        <w:t xml:space="preserve"> that show strengths in the</w:t>
      </w:r>
      <w:r>
        <w:rPr>
          <w:rFonts w:cs="Times New Roman"/>
          <w:i w:val="0"/>
        </w:rPr>
        <w:t xml:space="preserve"> resources that introduce real world phenomena and systems</w:t>
      </w:r>
      <w:r w:rsidR="00E86D8D">
        <w:rPr>
          <w:rFonts w:cs="Times New Roman"/>
          <w:i w:val="0"/>
        </w:rPr>
        <w:t>.</w:t>
      </w:r>
    </w:p>
    <w:p w:rsidR="00BD1A4D" w:rsidRDefault="00BD1A4D" w:rsidP="00C3700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</w:p>
    <w:p w:rsidR="007A4E5C" w:rsidRDefault="007A4E5C" w:rsidP="007A4E5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#1.</w:t>
      </w:r>
      <w:r w:rsidR="00771910">
        <w:rPr>
          <w:rFonts w:cs="Times New Roman"/>
          <w:i w:val="0"/>
        </w:rPr>
        <w:t>10</w:t>
      </w:r>
      <w:r>
        <w:rPr>
          <w:rFonts w:cs="Times New Roman"/>
          <w:i w:val="0"/>
        </w:rPr>
        <w:t xml:space="preserve">: Grade </w:t>
      </w:r>
      <w:r w:rsidR="00771910">
        <w:rPr>
          <w:rFonts w:cs="Times New Roman"/>
          <w:i w:val="0"/>
        </w:rPr>
        <w:t>8</w:t>
      </w:r>
      <w:r>
        <w:rPr>
          <w:rFonts w:cs="Times New Roman"/>
          <w:i w:val="0"/>
        </w:rPr>
        <w:t xml:space="preserve">, </w:t>
      </w:r>
      <w:r w:rsidR="00771910">
        <w:rPr>
          <w:rFonts w:cs="Times New Roman"/>
          <w:i w:val="0"/>
        </w:rPr>
        <w:t>Segment 2: Scope: Earth, Sun, and Moon System: Elaborate</w:t>
      </w:r>
      <w:r w:rsidR="00F4796A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>
        <w:rPr>
          <w:rFonts w:cs="Times New Roman"/>
          <w:i w:val="0"/>
        </w:rPr>
        <w:t xml:space="preserve"> numerous </w:t>
      </w:r>
      <w:r w:rsidR="00771910">
        <w:rPr>
          <w:rFonts w:cs="Times New Roman"/>
          <w:i w:val="0"/>
        </w:rPr>
        <w:t>examples of evidence that the curriculum is enriched at the grade level</w:t>
      </w:r>
      <w:r w:rsidR="00F4796A">
        <w:rPr>
          <w:rFonts w:cs="Times New Roman"/>
          <w:i w:val="0"/>
        </w:rPr>
        <w:t>.</w:t>
      </w:r>
    </w:p>
    <w:p w:rsidR="007A4E5C" w:rsidRPr="001E2C4E" w:rsidRDefault="001E2C4E" w:rsidP="001E2C4E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#1.3: Grade 6, Segment</w:t>
      </w:r>
      <w:r w:rsidR="00F4796A">
        <w:rPr>
          <w:rFonts w:cs="Times New Roman"/>
          <w:i w:val="0"/>
        </w:rPr>
        <w:t xml:space="preserve">s: Teacher: Toolbox: 3D Support. </w:t>
      </w:r>
      <w:r w:rsidR="005F1F6A">
        <w:rPr>
          <w:rFonts w:cs="Times New Roman"/>
          <w:i w:val="0"/>
        </w:rPr>
        <w:t>The program contains</w:t>
      </w:r>
      <w:r>
        <w:rPr>
          <w:rFonts w:cs="Times New Roman"/>
          <w:i w:val="0"/>
        </w:rPr>
        <w:t xml:space="preserve"> numerous examples of instructional resources that support teachers to engage students in using SEPs and CCCs through multiple exemplars.</w:t>
      </w:r>
    </w:p>
    <w:p w:rsidR="00860E81" w:rsidRPr="00E72D59" w:rsidRDefault="00860E81" w:rsidP="00C942C4">
      <w:pPr>
        <w:pStyle w:val="Heading2"/>
      </w:pPr>
      <w:r>
        <w:t>Criteria Category 2: Program Organization</w:t>
      </w:r>
    </w:p>
    <w:p w:rsidR="00860E81" w:rsidRDefault="00860E81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 w:rsidRPr="0040716F">
        <w:rPr>
          <w:i w:val="0"/>
        </w:rPr>
        <w:t>The organization and features of the instructional materials</w:t>
      </w:r>
      <w:r w:rsidR="007272F2">
        <w:rPr>
          <w:i w:val="0"/>
        </w:rPr>
        <w:t xml:space="preserve"> </w:t>
      </w:r>
      <w:r w:rsidR="005C0C2B" w:rsidRPr="005C0C2B">
        <w:rPr>
          <w:i w:val="0"/>
        </w:rPr>
        <w:t>support</w:t>
      </w:r>
      <w:r w:rsidR="005C0C2B">
        <w:t xml:space="preserve"> </w:t>
      </w:r>
      <w:r w:rsidRPr="0040716F">
        <w:rPr>
          <w:i w:val="0"/>
        </w:rPr>
        <w:t xml:space="preserve">instruction and learning of the </w:t>
      </w:r>
      <w:r w:rsidR="00BB68B1" w:rsidRPr="00C942C4">
        <w:t>CA NGSS</w:t>
      </w:r>
      <w:r w:rsidRPr="0040716F">
        <w:rPr>
          <w:i w:val="0"/>
        </w:rPr>
        <w:t>.</w:t>
      </w:r>
    </w:p>
    <w:p w:rsidR="00860E81" w:rsidRDefault="00860E81" w:rsidP="00860E81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Default="0056648C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#2.10</w:t>
      </w:r>
      <w:r w:rsidR="003F5D42">
        <w:rPr>
          <w:rFonts w:cs="Times New Roman"/>
          <w:i w:val="0"/>
        </w:rPr>
        <w:t xml:space="preserve">: Grade </w:t>
      </w:r>
      <w:r>
        <w:rPr>
          <w:rFonts w:cs="Times New Roman"/>
          <w:i w:val="0"/>
        </w:rPr>
        <w:t>6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2: Scope: Thermal Energy Transfer: Explore 3: Engineering Solution-Build a Medicine Container</w:t>
      </w:r>
      <w:r w:rsidR="00F4796A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>
        <w:rPr>
          <w:rFonts w:cs="Times New Roman"/>
          <w:i w:val="0"/>
        </w:rPr>
        <w:t xml:space="preserve"> an </w:t>
      </w:r>
      <w:r w:rsidR="00F4796A">
        <w:rPr>
          <w:rFonts w:cs="Times New Roman"/>
          <w:i w:val="0"/>
        </w:rPr>
        <w:t>example</w:t>
      </w:r>
      <w:r>
        <w:rPr>
          <w:rFonts w:cs="Times New Roman"/>
          <w:i w:val="0"/>
        </w:rPr>
        <w:t xml:space="preserve"> of strength in appropriate engineering design tasks as a path to understanding and applying science ideas being learned</w:t>
      </w:r>
      <w:r w:rsidR="003F5D42">
        <w:rPr>
          <w:rFonts w:cs="Times New Roman"/>
          <w:i w:val="0"/>
        </w:rPr>
        <w:t>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993A84">
        <w:rPr>
          <w:rFonts w:cs="Times New Roman"/>
          <w:i w:val="0"/>
        </w:rPr>
        <w:t>2.9: Grade 8</w:t>
      </w:r>
      <w:r>
        <w:rPr>
          <w:rFonts w:cs="Times New Roman"/>
          <w:i w:val="0"/>
        </w:rPr>
        <w:t xml:space="preserve">, </w:t>
      </w:r>
      <w:r w:rsidR="00993A84">
        <w:rPr>
          <w:rFonts w:cs="Times New Roman"/>
          <w:i w:val="0"/>
        </w:rPr>
        <w:t>Segment 1: Objects Move and Collide: Scope: Gravitational Forces: Explore 3 Activity: Investigating Orbits</w:t>
      </w:r>
      <w:r w:rsidR="00F4796A">
        <w:rPr>
          <w:rFonts w:cs="Times New Roman"/>
          <w:i w:val="0"/>
        </w:rPr>
        <w:t>.</w:t>
      </w:r>
      <w:r w:rsidR="00993A84"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 w:rsidR="00993A84">
        <w:rPr>
          <w:rFonts w:cs="Times New Roman"/>
          <w:i w:val="0"/>
        </w:rPr>
        <w:t xml:space="preserve"> strength in meaningful use of techn</w:t>
      </w:r>
      <w:r w:rsidR="00F31412">
        <w:rPr>
          <w:rFonts w:cs="Times New Roman"/>
          <w:i w:val="0"/>
        </w:rPr>
        <w:t>ologies using a computer simulation</w:t>
      </w:r>
      <w:r w:rsidR="00993A84">
        <w:rPr>
          <w:rFonts w:cs="Times New Roman"/>
          <w:i w:val="0"/>
        </w:rPr>
        <w:t xml:space="preserve"> (</w:t>
      </w:r>
      <w:proofErr w:type="spellStart"/>
      <w:r w:rsidR="00993A84">
        <w:rPr>
          <w:rFonts w:cs="Times New Roman"/>
          <w:i w:val="0"/>
        </w:rPr>
        <w:t>PhET</w:t>
      </w:r>
      <w:proofErr w:type="spellEnd"/>
      <w:r w:rsidR="00993A84">
        <w:rPr>
          <w:rFonts w:cs="Times New Roman"/>
          <w:i w:val="0"/>
        </w:rPr>
        <w:t>) to investigate gravitational forces</w:t>
      </w:r>
      <w:r>
        <w:rPr>
          <w:rFonts w:cs="Times New Roman"/>
          <w:i w:val="0"/>
        </w:rPr>
        <w:t>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3F29AC">
        <w:rPr>
          <w:rFonts w:cs="Times New Roman"/>
          <w:i w:val="0"/>
        </w:rPr>
        <w:t>2.2</w:t>
      </w:r>
      <w:r>
        <w:rPr>
          <w:rFonts w:cs="Times New Roman"/>
          <w:i w:val="0"/>
        </w:rPr>
        <w:t xml:space="preserve">: Grade </w:t>
      </w:r>
      <w:r w:rsidR="003F29AC">
        <w:rPr>
          <w:rFonts w:cs="Times New Roman"/>
          <w:i w:val="0"/>
        </w:rPr>
        <w:t>7</w:t>
      </w:r>
      <w:r>
        <w:rPr>
          <w:rFonts w:cs="Times New Roman"/>
          <w:i w:val="0"/>
        </w:rPr>
        <w:t xml:space="preserve">, </w:t>
      </w:r>
      <w:r w:rsidR="003F29AC">
        <w:rPr>
          <w:rFonts w:cs="Times New Roman"/>
          <w:i w:val="0"/>
        </w:rPr>
        <w:t xml:space="preserve">Segment 3: </w:t>
      </w:r>
      <w:r w:rsidR="00E86D8D">
        <w:rPr>
          <w:rFonts w:cs="Times New Roman"/>
          <w:i w:val="0"/>
        </w:rPr>
        <w:t>Scope: Sea</w:t>
      </w:r>
      <w:r w:rsidR="003F29AC">
        <w:rPr>
          <w:rFonts w:cs="Times New Roman"/>
          <w:i w:val="0"/>
        </w:rPr>
        <w:t>floor Spreading: Engage</w:t>
      </w:r>
      <w:r w:rsidR="00F4796A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F4796A">
        <w:rPr>
          <w:rFonts w:cs="Times New Roman"/>
          <w:i w:val="0"/>
        </w:rPr>
        <w:t>T</w:t>
      </w:r>
      <w:r w:rsidR="003F29AC">
        <w:rPr>
          <w:rFonts w:cs="Times New Roman"/>
          <w:i w:val="0"/>
        </w:rPr>
        <w:t xml:space="preserve">he instructional resources </w:t>
      </w:r>
      <w:r w:rsidR="00F4796A">
        <w:rPr>
          <w:rFonts w:cs="Times New Roman"/>
          <w:i w:val="0"/>
        </w:rPr>
        <w:t xml:space="preserve">within the program </w:t>
      </w:r>
      <w:r w:rsidR="003F29AC">
        <w:rPr>
          <w:rFonts w:cs="Times New Roman"/>
          <w:i w:val="0"/>
        </w:rPr>
        <w:t>strongly promote student-to-student discourse and guide student learning.</w:t>
      </w:r>
    </w:p>
    <w:p w:rsidR="00860E81" w:rsidRPr="003F5D42" w:rsidRDefault="003F29AC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#2.13: Grade 6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Teacher Planning Companion pages 9-10</w:t>
      </w:r>
      <w:r w:rsidR="00AB18E1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AB18E1">
        <w:rPr>
          <w:rFonts w:cs="Times New Roman"/>
          <w:i w:val="0"/>
        </w:rPr>
        <w:t>T</w:t>
      </w:r>
      <w:r>
        <w:rPr>
          <w:rFonts w:cs="Times New Roman"/>
          <w:i w:val="0"/>
        </w:rPr>
        <w:t xml:space="preserve">he “grade 6” storyline </w:t>
      </w:r>
      <w:r w:rsidR="00AB18E1">
        <w:rPr>
          <w:rFonts w:cs="Times New Roman"/>
          <w:i w:val="0"/>
        </w:rPr>
        <w:t xml:space="preserve">within the program </w:t>
      </w:r>
      <w:r>
        <w:rPr>
          <w:rFonts w:cs="Times New Roman"/>
          <w:i w:val="0"/>
        </w:rPr>
        <w:t>is a strong example of how the progression builds ideas in a planned sequence so that each unit builds on prior learning.</w:t>
      </w:r>
    </w:p>
    <w:p w:rsidR="00381576" w:rsidRPr="00231C1B" w:rsidRDefault="003D2F9B" w:rsidP="00C942C4">
      <w:pPr>
        <w:pStyle w:val="Heading2"/>
      </w:pPr>
      <w:r w:rsidRPr="00231C1B">
        <w:t>Criteri</w:t>
      </w:r>
      <w:r w:rsidR="0040716F">
        <w:t>a Category 3</w:t>
      </w:r>
      <w:r w:rsidR="00F82AFB">
        <w:t>:</w:t>
      </w:r>
      <w:r w:rsidRPr="00231C1B">
        <w:t xml:space="preserve"> </w:t>
      </w:r>
      <w:r w:rsidR="0040716F">
        <w:t>Assessment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eastAsia="Arial Unicode MS" w:cs="Calibri"/>
          <w:i w:val="0"/>
          <w:color w:val="000000"/>
        </w:rPr>
      </w:pPr>
      <w:r w:rsidRPr="00BB68B1">
        <w:rPr>
          <w:rFonts w:eastAsia="Arial Unicode MS" w:cs="Calibri"/>
          <w:i w:val="0"/>
          <w:color w:val="000000"/>
        </w:rPr>
        <w:t>The program</w:t>
      </w:r>
      <w:r w:rsidRPr="00BB68B1">
        <w:rPr>
          <w:rFonts w:eastAsia="Arial Unicode MS" w:cs="Calibri"/>
          <w:color w:val="000000"/>
        </w:rPr>
        <w:t xml:space="preserve"> </w:t>
      </w:r>
      <w:r w:rsidR="0064716B" w:rsidRPr="0064716B">
        <w:rPr>
          <w:rFonts w:eastAsia="Arial Unicode MS" w:cs="Calibri"/>
          <w:i w:val="0"/>
          <w:color w:val="000000"/>
        </w:rPr>
        <w:t>includes</w:t>
      </w:r>
      <w:r w:rsidRPr="00BB68B1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>multiple models of both formative and summative assessment tasks for measuring what students know and are able to do and</w:t>
      </w:r>
      <w:r w:rsidRPr="00BB68B1">
        <w:rPr>
          <w:rFonts w:eastAsia="Arial Unicode MS" w:cs="Calibri"/>
          <w:color w:val="000000"/>
        </w:rPr>
        <w:t xml:space="preserve"> </w:t>
      </w:r>
      <w:r w:rsidR="0064716B" w:rsidRPr="0064716B">
        <w:rPr>
          <w:rFonts w:eastAsia="Arial Unicode MS" w:cs="Calibri"/>
          <w:i w:val="0"/>
          <w:color w:val="000000"/>
        </w:rPr>
        <w:t>provides</w:t>
      </w:r>
      <w:r w:rsidR="0064716B">
        <w:rPr>
          <w:rFonts w:eastAsia="Arial Unicode MS" w:cs="Calibri"/>
          <w:color w:val="000000"/>
        </w:rPr>
        <w:t xml:space="preserve"> </w:t>
      </w:r>
      <w:r w:rsidRPr="00BB68B1">
        <w:rPr>
          <w:rFonts w:eastAsia="Arial Unicode MS" w:cs="Calibri"/>
          <w:i w:val="0"/>
          <w:color w:val="000000"/>
        </w:rPr>
        <w:t xml:space="preserve">guidance for </w:t>
      </w:r>
      <w:r w:rsidRPr="00BB68B1">
        <w:rPr>
          <w:rFonts w:eastAsia="Arial Unicode MS" w:cs="Calibri"/>
          <w:i w:val="0"/>
          <w:color w:val="000000"/>
        </w:rPr>
        <w:lastRenderedPageBreak/>
        <w:t>teachers on how to use scoring rubrics and interpret assessment results to guide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Default="00E86D8D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#3.7: Grade 7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Segments: Natural Processes and Human Activities Shape Earth’s Resources and Ecosystems: Scope: Seafloor Spreading</w:t>
      </w:r>
      <w:r w:rsidR="00AB18E1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AE23CF">
        <w:rPr>
          <w:rFonts w:cs="Times New Roman"/>
          <w:i w:val="0"/>
        </w:rPr>
        <w:t>The program contains an exemplar</w:t>
      </w:r>
      <w:r w:rsidR="00AB18E1">
        <w:rPr>
          <w:rFonts w:cs="Times New Roman"/>
          <w:i w:val="0"/>
        </w:rPr>
        <w:t xml:space="preserve"> of</w:t>
      </w:r>
      <w:r>
        <w:rPr>
          <w:rFonts w:cs="Times New Roman"/>
          <w:i w:val="0"/>
        </w:rPr>
        <w:t xml:space="preserve"> summative assessments and attainment of </w:t>
      </w:r>
      <w:r w:rsidR="00AB18E1">
        <w:rPr>
          <w:rFonts w:cs="Times New Roman"/>
          <w:i w:val="0"/>
        </w:rPr>
        <w:t>three-dimensional</w:t>
      </w:r>
      <w:r>
        <w:rPr>
          <w:rFonts w:cs="Times New Roman"/>
          <w:i w:val="0"/>
        </w:rPr>
        <w:t xml:space="preserve"> learning using multicomponent tasks</w:t>
      </w:r>
      <w:r w:rsidR="003F5D42">
        <w:rPr>
          <w:rFonts w:cs="Times New Roman"/>
          <w:i w:val="0"/>
        </w:rPr>
        <w:t>.</w:t>
      </w:r>
    </w:p>
    <w:p w:rsidR="003F5D42" w:rsidRDefault="001D1E3C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#3.8: Grade 8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Scope: Genes and Proteins: Elaborate: Math Connections</w:t>
      </w:r>
      <w:r w:rsidR="00AB18E1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>
        <w:rPr>
          <w:rFonts w:cs="Times New Roman"/>
          <w:i w:val="0"/>
        </w:rPr>
        <w:t xml:space="preserve"> a strong example of how the program assess</w:t>
      </w:r>
      <w:r w:rsidR="00AB18E1">
        <w:rPr>
          <w:rFonts w:cs="Times New Roman"/>
          <w:i w:val="0"/>
        </w:rPr>
        <w:t>es</w:t>
      </w:r>
      <w:r>
        <w:rPr>
          <w:rFonts w:cs="Times New Roman"/>
          <w:i w:val="0"/>
        </w:rPr>
        <w:t xml:space="preserve"> student progress towards meeting the three dimensions through both writing and performance tasks.</w:t>
      </w:r>
    </w:p>
    <w:p w:rsidR="003F5D42" w:rsidRDefault="007160DA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 xml:space="preserve">Criterion #3.11: Grades 6-8, </w:t>
      </w:r>
      <w:proofErr w:type="spellStart"/>
      <w:r>
        <w:rPr>
          <w:rFonts w:cs="Times New Roman"/>
          <w:i w:val="0"/>
        </w:rPr>
        <w:t>STEMscopedia</w:t>
      </w:r>
      <w:proofErr w:type="spellEnd"/>
      <w:r>
        <w:rPr>
          <w:rFonts w:cs="Times New Roman"/>
          <w:i w:val="0"/>
        </w:rPr>
        <w:t xml:space="preserve"> pg. 141-148 and Segment: Teacher Toolbox: Literacy Toolbox</w:t>
      </w:r>
      <w:r w:rsidR="00AB18E1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AB18E1">
        <w:rPr>
          <w:rFonts w:cs="Times New Roman"/>
          <w:i w:val="0"/>
        </w:rPr>
        <w:t>T</w:t>
      </w:r>
      <w:r w:rsidR="009975A9">
        <w:rPr>
          <w:rFonts w:cs="Times New Roman"/>
          <w:i w:val="0"/>
        </w:rPr>
        <w:t xml:space="preserve">he Literacy Toolbox and STEMscopedia are exemplars of how </w:t>
      </w:r>
      <w:r w:rsidR="00227966">
        <w:rPr>
          <w:rFonts w:cs="Times New Roman"/>
          <w:i w:val="0"/>
        </w:rPr>
        <w:t>assessment</w:t>
      </w:r>
      <w:r w:rsidR="009975A9">
        <w:rPr>
          <w:rFonts w:cs="Times New Roman"/>
          <w:i w:val="0"/>
        </w:rPr>
        <w:t xml:space="preserve"> tools include guidance on measuring </w:t>
      </w:r>
      <w:r w:rsidR="00227966">
        <w:rPr>
          <w:rFonts w:cs="Times New Roman"/>
          <w:i w:val="0"/>
        </w:rPr>
        <w:t>students’</w:t>
      </w:r>
      <w:r w:rsidR="009975A9">
        <w:rPr>
          <w:rFonts w:cs="Times New Roman"/>
          <w:i w:val="0"/>
        </w:rPr>
        <w:t xml:space="preserve"> ability to apply information literacy skills.</w:t>
      </w:r>
    </w:p>
    <w:p w:rsidR="009F2E52" w:rsidRPr="003F5D42" w:rsidRDefault="009975A9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#3.10: Grade 6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3: Causes &amp; Effects of Regional Climates: Scope: Sensory Receptors Acceleration: PBL Energy Drinks</w:t>
      </w:r>
      <w:r w:rsidR="00AB18E1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AB18E1">
        <w:rPr>
          <w:rFonts w:cs="Times New Roman"/>
          <w:i w:val="0"/>
        </w:rPr>
        <w:t>T</w:t>
      </w:r>
      <w:r>
        <w:rPr>
          <w:rFonts w:cs="Times New Roman"/>
          <w:i w:val="0"/>
        </w:rPr>
        <w:t xml:space="preserve">he </w:t>
      </w:r>
      <w:r w:rsidR="00AB18E1">
        <w:rPr>
          <w:rFonts w:cs="Times New Roman"/>
          <w:i w:val="0"/>
        </w:rPr>
        <w:t xml:space="preserve">program’s </w:t>
      </w:r>
      <w:r>
        <w:rPr>
          <w:rFonts w:cs="Times New Roman"/>
          <w:i w:val="0"/>
        </w:rPr>
        <w:t>PBL lesson on energy drinks is an exemplar of assessment that uses multiple measures of student performance and guides teach</w:t>
      </w:r>
      <w:r w:rsidR="0080356F">
        <w:rPr>
          <w:rFonts w:cs="Times New Roman"/>
          <w:i w:val="0"/>
        </w:rPr>
        <w:t>ers through detailed rubrics</w:t>
      </w:r>
      <w:r w:rsidR="003F5D42">
        <w:rPr>
          <w:rFonts w:cs="Times New Roman"/>
          <w:i w:val="0"/>
        </w:rPr>
        <w:t>.</w:t>
      </w:r>
    </w:p>
    <w:p w:rsidR="0040716F" w:rsidRDefault="00B04B49" w:rsidP="00C942C4">
      <w:pPr>
        <w:pStyle w:val="Heading2"/>
      </w:pPr>
      <w:r w:rsidRPr="00231C1B">
        <w:t>Criteri</w:t>
      </w:r>
      <w:r w:rsidR="0040716F">
        <w:t>a Category 4</w:t>
      </w:r>
      <w:r w:rsidR="00F82AFB">
        <w:t>:</w:t>
      </w:r>
      <w:r w:rsidR="0040716F">
        <w:t xml:space="preserve"> </w:t>
      </w:r>
      <w:r w:rsidR="00F76B3D">
        <w:t>Access and Equity</w:t>
      </w:r>
    </w:p>
    <w:p w:rsidR="00F82AFB" w:rsidRPr="0040716F" w:rsidRDefault="008F5488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iCs w:val="0"/>
        </w:rPr>
      </w:pPr>
      <w:r w:rsidRPr="008F5488">
        <w:rPr>
          <w:rFonts w:cs="Times New Roman"/>
          <w:i w:val="0"/>
          <w:iCs w:val="0"/>
        </w:rPr>
        <w:t>Program materials</w:t>
      </w:r>
      <w:r w:rsidR="00C81141">
        <w:rPr>
          <w:rFonts w:cs="Times New Roman"/>
          <w:i w:val="0"/>
          <w:iCs w:val="0"/>
        </w:rPr>
        <w:t xml:space="preserve"> </w:t>
      </w:r>
      <w:r w:rsidR="00AC55C6" w:rsidRPr="00AC55C6">
        <w:rPr>
          <w:rFonts w:cs="Times New Roman"/>
          <w:i w:val="0"/>
          <w:iCs w:val="0"/>
        </w:rPr>
        <w:t>ensure</w:t>
      </w:r>
      <w:r w:rsidR="00AC55C6">
        <w:rPr>
          <w:rFonts w:cs="Times New Roman"/>
          <w:iCs w:val="0"/>
        </w:rPr>
        <w:t xml:space="preserve"> </w:t>
      </w:r>
      <w:r w:rsidRPr="008F5488">
        <w:rPr>
          <w:rFonts w:cs="Times New Roman"/>
          <w:i w:val="0"/>
          <w:iCs w:val="0"/>
        </w:rPr>
        <w:t>universal and equitable access to high-quality curriculum a</w:t>
      </w:r>
      <w:r w:rsidR="00976333">
        <w:rPr>
          <w:rFonts w:cs="Times New Roman"/>
          <w:i w:val="0"/>
          <w:iCs w:val="0"/>
        </w:rPr>
        <w:t xml:space="preserve">nd instruction for all students </w:t>
      </w:r>
      <w:r w:rsidRPr="008F5488">
        <w:rPr>
          <w:rFonts w:cs="Times New Roman"/>
          <w:i w:val="0"/>
          <w:iCs w:val="0"/>
        </w:rPr>
        <w:t xml:space="preserve">and </w:t>
      </w:r>
      <w:r w:rsidR="00AC55C6" w:rsidRPr="00AC55C6">
        <w:rPr>
          <w:rFonts w:cs="Times New Roman"/>
          <w:i w:val="0"/>
          <w:iCs w:val="0"/>
        </w:rPr>
        <w:t>provide</w:t>
      </w:r>
      <w:r w:rsidR="00BB68B1" w:rsidRPr="00BB68B1">
        <w:rPr>
          <w:rFonts w:cs="Times New Roman"/>
        </w:rPr>
        <w:t xml:space="preserve"> </w:t>
      </w:r>
      <w:r w:rsidRPr="008F5488">
        <w:rPr>
          <w:rFonts w:cs="Times New Roman"/>
          <w:i w:val="0"/>
          <w:iCs w:val="0"/>
        </w:rPr>
        <w:t xml:space="preserve">teachers with </w:t>
      </w:r>
      <w:r w:rsidR="00976333">
        <w:rPr>
          <w:rFonts w:cs="Times New Roman"/>
          <w:i w:val="0"/>
          <w:iCs w:val="0"/>
        </w:rPr>
        <w:t xml:space="preserve">suggestions for differentiation </w:t>
      </w:r>
      <w:r w:rsidR="00957292">
        <w:rPr>
          <w:rFonts w:cs="Times New Roman"/>
          <w:i w:val="0"/>
          <w:iCs w:val="0"/>
        </w:rPr>
        <w:t>for</w:t>
      </w:r>
      <w:r w:rsidR="00976333">
        <w:rPr>
          <w:rFonts w:cs="Times New Roman"/>
          <w:i w:val="0"/>
          <w:iCs w:val="0"/>
        </w:rPr>
        <w:t xml:space="preserve"> students with special needs.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Default="0080356F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#4.1: Grade 6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2: Scope: Energy Transfer and Temperature: Teacher Explore 2: Scientific Investigation</w:t>
      </w:r>
      <w:r w:rsidR="00AB18E1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S</w:t>
      </w:r>
      <w:r>
        <w:rPr>
          <w:rFonts w:cs="Times New Roman"/>
          <w:i w:val="0"/>
        </w:rPr>
        <w:t xml:space="preserve">trong examples </w:t>
      </w:r>
      <w:r w:rsidR="005F1F6A">
        <w:rPr>
          <w:rFonts w:cs="Times New Roman"/>
          <w:i w:val="0"/>
        </w:rPr>
        <w:t xml:space="preserve">exist </w:t>
      </w:r>
      <w:r w:rsidR="00AE23CF">
        <w:rPr>
          <w:rFonts w:cs="Times New Roman"/>
          <w:i w:val="0"/>
        </w:rPr>
        <w:t xml:space="preserve">within the program </w:t>
      </w:r>
      <w:r>
        <w:rPr>
          <w:rFonts w:cs="Times New Roman"/>
          <w:i w:val="0"/>
        </w:rPr>
        <w:t>of how the resources reflect the goals of access and equity.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80356F">
        <w:rPr>
          <w:rFonts w:cs="Times New Roman"/>
          <w:i w:val="0"/>
        </w:rPr>
        <w:t>4.1</w:t>
      </w:r>
      <w:r>
        <w:rPr>
          <w:rFonts w:cs="Times New Roman"/>
          <w:i w:val="0"/>
        </w:rPr>
        <w:t xml:space="preserve">: Grade </w:t>
      </w:r>
      <w:r w:rsidR="0080356F">
        <w:rPr>
          <w:rFonts w:cs="Times New Roman"/>
          <w:i w:val="0"/>
        </w:rPr>
        <w:t>8</w:t>
      </w:r>
      <w:r>
        <w:rPr>
          <w:rFonts w:cs="Times New Roman"/>
          <w:i w:val="0"/>
        </w:rPr>
        <w:t xml:space="preserve">, </w:t>
      </w:r>
      <w:r w:rsidR="0080356F">
        <w:rPr>
          <w:rFonts w:cs="Times New Roman"/>
          <w:i w:val="0"/>
        </w:rPr>
        <w:t>Segment 3: Scope: Geologic History of Earth: Teacher Explore 1: Activity: Law of Superposition</w:t>
      </w:r>
      <w:r w:rsidR="00AB18E1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 w:rsidR="0080356F">
        <w:rPr>
          <w:rFonts w:cs="Times New Roman"/>
          <w:i w:val="0"/>
        </w:rPr>
        <w:t xml:space="preserve"> exemplars of resources to</w:t>
      </w:r>
      <w:r w:rsidR="00AB18E1">
        <w:rPr>
          <w:rFonts w:cs="Times New Roman"/>
          <w:i w:val="0"/>
        </w:rPr>
        <w:t xml:space="preserve"> meet the goals of equity and acc</w:t>
      </w:r>
      <w:r w:rsidR="0080356F">
        <w:rPr>
          <w:rFonts w:cs="Times New Roman"/>
          <w:i w:val="0"/>
        </w:rPr>
        <w:t>ess.</w:t>
      </w:r>
    </w:p>
    <w:p w:rsidR="003F5D42" w:rsidRDefault="00FB68BF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#4.2</w:t>
      </w:r>
      <w:r w:rsidR="009A6761">
        <w:rPr>
          <w:rFonts w:cs="Times New Roman"/>
          <w:i w:val="0"/>
        </w:rPr>
        <w:t>: Grades 6-8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3: Scope: Plate Tectonics: Explore 2</w:t>
      </w:r>
      <w:r w:rsidR="0084783E">
        <w:rPr>
          <w:rFonts w:cs="Times New Roman"/>
          <w:i w:val="0"/>
        </w:rPr>
        <w:t xml:space="preserve">. </w:t>
      </w:r>
      <w:r w:rsidR="00AE23CF">
        <w:rPr>
          <w:rFonts w:cs="Times New Roman"/>
          <w:i w:val="0"/>
        </w:rPr>
        <w:t xml:space="preserve">The program’s </w:t>
      </w:r>
      <w:r>
        <w:rPr>
          <w:rFonts w:cs="Times New Roman"/>
          <w:i w:val="0"/>
        </w:rPr>
        <w:t>Super Evidence</w:t>
      </w:r>
      <w:r w:rsidR="0084783E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is an exemplar of how suggested lessons include research-based strategies to address the needs of English </w:t>
      </w:r>
      <w:r>
        <w:rPr>
          <w:rFonts w:cs="Times New Roman"/>
          <w:i w:val="0"/>
        </w:rPr>
        <w:lastRenderedPageBreak/>
        <w:t xml:space="preserve">learners consistent with the </w:t>
      </w:r>
      <w:r w:rsidRPr="00FB68BF">
        <w:rPr>
          <w:rFonts w:cs="Times New Roman"/>
        </w:rPr>
        <w:t>California English Language Development Standards</w:t>
      </w:r>
      <w:r w:rsidR="003F5D42">
        <w:rPr>
          <w:rFonts w:cs="Times New Roman"/>
          <w:i w:val="0"/>
        </w:rPr>
        <w:t>.</w:t>
      </w:r>
    </w:p>
    <w:p w:rsidR="00C81141" w:rsidRDefault="000F300E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#4.3</w:t>
      </w:r>
      <w:r w:rsidR="003F5D42">
        <w:rPr>
          <w:rFonts w:cs="Times New Roman"/>
          <w:i w:val="0"/>
        </w:rPr>
        <w:t xml:space="preserve">: Grade </w:t>
      </w:r>
      <w:r>
        <w:rPr>
          <w:rFonts w:cs="Times New Roman"/>
          <w:i w:val="0"/>
        </w:rPr>
        <w:t>8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4: Scope</w:t>
      </w:r>
      <w:r w:rsidR="00363CCA">
        <w:rPr>
          <w:rFonts w:cs="Times New Roman"/>
          <w:i w:val="0"/>
        </w:rPr>
        <w:t>:</w:t>
      </w:r>
      <w:r>
        <w:rPr>
          <w:rFonts w:cs="Times New Roman"/>
          <w:i w:val="0"/>
        </w:rPr>
        <w:t xml:space="preserve"> Properties of Visible Light: Elaborate: SE Reading Science A,</w:t>
      </w:r>
      <w:r w:rsidR="00363CCA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B, and C: Intervention TE: Guided Practice and Independent Practice</w:t>
      </w:r>
      <w:r w:rsidR="0084783E">
        <w:rPr>
          <w:rFonts w:cs="Times New Roman"/>
          <w:i w:val="0"/>
        </w:rPr>
        <w:t xml:space="preserve">. </w:t>
      </w:r>
      <w:r w:rsidR="005F1F6A">
        <w:rPr>
          <w:rFonts w:cs="Times New Roman"/>
          <w:i w:val="0"/>
        </w:rPr>
        <w:t>The program contains resources that</w:t>
      </w:r>
      <w:r>
        <w:rPr>
          <w:rFonts w:cs="Times New Roman"/>
          <w:i w:val="0"/>
        </w:rPr>
        <w:t xml:space="preserve"> incorporate instructional strategies to address the needs of students with disabilities</w:t>
      </w:r>
      <w:r w:rsidR="003F5D42">
        <w:rPr>
          <w:rFonts w:cs="Times New Roman"/>
          <w:i w:val="0"/>
        </w:rPr>
        <w:t>.</w:t>
      </w:r>
    </w:p>
    <w:p w:rsidR="00363CCA" w:rsidRPr="00363CCA" w:rsidRDefault="00363CCA" w:rsidP="00363CC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#4.4: Grade 7, Segment 1: Scope: Structure of Matter: Teacher Explore 3: Activity: Atoms, Molecules, Extended Structures, and Substances</w:t>
      </w:r>
      <w:r w:rsidR="0084783E">
        <w:rPr>
          <w:rFonts w:cs="Times New Roman"/>
          <w:i w:val="0"/>
        </w:rPr>
        <w:t>. T</w:t>
      </w:r>
      <w:r>
        <w:rPr>
          <w:rFonts w:cs="Times New Roman"/>
          <w:i w:val="0"/>
        </w:rPr>
        <w:t xml:space="preserve">he Densities of Materials </w:t>
      </w:r>
      <w:r w:rsidR="0084783E">
        <w:rPr>
          <w:rFonts w:cs="Times New Roman"/>
          <w:i w:val="0"/>
        </w:rPr>
        <w:t xml:space="preserve">within the program </w:t>
      </w:r>
      <w:r>
        <w:rPr>
          <w:rFonts w:cs="Times New Roman"/>
          <w:i w:val="0"/>
        </w:rPr>
        <w:t>is a strong example of how the teacher resources supply a differentiated path for all students with guidance to support students with special needs.</w:t>
      </w:r>
    </w:p>
    <w:p w:rsidR="00381576" w:rsidRPr="00231C1B" w:rsidRDefault="00381576" w:rsidP="00C942C4">
      <w:pPr>
        <w:pStyle w:val="Heading2"/>
      </w:pPr>
      <w:r w:rsidRPr="00231C1B">
        <w:t>Criteri</w:t>
      </w:r>
      <w:r w:rsidR="00692C29">
        <w:t>a Category 5</w:t>
      </w:r>
      <w:r w:rsidRPr="00231C1B">
        <w:t xml:space="preserve">: </w:t>
      </w:r>
      <w:r w:rsidR="00692C29">
        <w:t>Instructional Planning</w:t>
      </w:r>
      <w:r w:rsidR="00D160FF">
        <w:t xml:space="preserve"> and Support</w:t>
      </w:r>
    </w:p>
    <w:p w:rsidR="00F82AFB" w:rsidRDefault="00BB68B1" w:rsidP="00DA77F1">
      <w:pPr>
        <w:pStyle w:val="Header"/>
        <w:tabs>
          <w:tab w:val="clear" w:pos="4320"/>
          <w:tab w:val="clear" w:pos="8640"/>
        </w:tabs>
        <w:spacing w:after="240"/>
        <w:rPr>
          <w:rFonts w:cs="Calibri"/>
          <w:i w:val="0"/>
          <w:color w:val="000000"/>
        </w:rPr>
      </w:pPr>
      <w:r w:rsidRPr="00BB68B1">
        <w:rPr>
          <w:rFonts w:cs="Calibri"/>
          <w:i w:val="0"/>
          <w:color w:val="000000"/>
        </w:rPr>
        <w:t>The instructional materials</w:t>
      </w:r>
      <w:r w:rsidRPr="00BB68B1">
        <w:rPr>
          <w:rFonts w:cs="Calibri"/>
          <w:color w:val="000000"/>
        </w:rPr>
        <w:t xml:space="preserve"> </w:t>
      </w:r>
      <w:r w:rsidR="00AC55C6">
        <w:rPr>
          <w:rFonts w:cs="Calibri"/>
          <w:i w:val="0"/>
          <w:color w:val="000000"/>
        </w:rPr>
        <w:t>provide</w:t>
      </w:r>
      <w:r w:rsidRPr="00BB68B1">
        <w:rPr>
          <w:rFonts w:cs="Calibri"/>
          <w:i w:val="0"/>
          <w:color w:val="000000"/>
        </w:rPr>
        <w:t xml:space="preserve"> coherent guidelines for teachers to follow when planning three-dimensional instruction and</w:t>
      </w:r>
      <w:r w:rsidRPr="00BB68B1">
        <w:rPr>
          <w:rFonts w:cs="Calibri"/>
          <w:color w:val="000000"/>
        </w:rPr>
        <w:t xml:space="preserve"> </w:t>
      </w:r>
      <w:r w:rsidR="00AC55C6">
        <w:rPr>
          <w:rFonts w:cs="Calibri"/>
          <w:i w:val="0"/>
          <w:color w:val="000000"/>
        </w:rPr>
        <w:t xml:space="preserve">are </w:t>
      </w:r>
      <w:r w:rsidRPr="00BB68B1">
        <w:rPr>
          <w:rFonts w:cs="Calibri"/>
          <w:i w:val="0"/>
          <w:color w:val="000000"/>
        </w:rPr>
        <w:t>designed to help teachers provide effective standards-based instruction.</w:t>
      </w:r>
    </w:p>
    <w:p w:rsidR="009F2E52" w:rsidRDefault="009F2E52" w:rsidP="009F2E52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cs="Times New Roman"/>
          <w:b/>
          <w:i w:val="0"/>
          <w:iCs w:val="0"/>
        </w:rPr>
      </w:pPr>
      <w:r w:rsidRPr="00231C1B">
        <w:rPr>
          <w:rFonts w:cs="Times New Roman"/>
          <w:b/>
          <w:i w:val="0"/>
          <w:iCs w:val="0"/>
        </w:rPr>
        <w:t>Citations: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</w:t>
      </w:r>
      <w:r w:rsidR="009A6761">
        <w:rPr>
          <w:rFonts w:cs="Times New Roman"/>
          <w:i w:val="0"/>
        </w:rPr>
        <w:t>5.2: Grade 6</w:t>
      </w:r>
      <w:r>
        <w:rPr>
          <w:rFonts w:cs="Times New Roman"/>
          <w:i w:val="0"/>
        </w:rPr>
        <w:t xml:space="preserve">, </w:t>
      </w:r>
      <w:r w:rsidR="009A6761">
        <w:rPr>
          <w:rFonts w:cs="Times New Roman"/>
          <w:i w:val="0"/>
        </w:rPr>
        <w:t>Teacher Planning Companion p. 9-13</w:t>
      </w:r>
      <w:r w:rsidR="0084783E">
        <w:rPr>
          <w:rFonts w:cs="Times New Roman"/>
          <w:i w:val="0"/>
        </w:rPr>
        <w:t xml:space="preserve">. </w:t>
      </w:r>
      <w:r w:rsidR="005F1F6A">
        <w:rPr>
          <w:rFonts w:cs="Times New Roman"/>
          <w:i w:val="0"/>
        </w:rPr>
        <w:t xml:space="preserve">The program contains </w:t>
      </w:r>
      <w:r w:rsidR="009A6761">
        <w:rPr>
          <w:rFonts w:cs="Times New Roman"/>
          <w:i w:val="0"/>
        </w:rPr>
        <w:t>strength in the teacher resources providing estimated instructional time for each activity, lesson, chapter, and unit, allowing for st</w:t>
      </w:r>
      <w:r w:rsidR="005F1F6A">
        <w:rPr>
          <w:rFonts w:cs="Times New Roman"/>
          <w:i w:val="0"/>
        </w:rPr>
        <w:t>udent engagement design project</w:t>
      </w:r>
      <w:r w:rsidR="009A6761">
        <w:rPr>
          <w:rFonts w:cs="Times New Roman"/>
          <w:i w:val="0"/>
        </w:rPr>
        <w:t>.</w:t>
      </w:r>
    </w:p>
    <w:p w:rsidR="003F5D42" w:rsidRDefault="009A6761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#5.3: Grade 8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4: Sustaining Local and Global Biodiversity: Scope: Introduction to Properties of Waves</w:t>
      </w:r>
      <w:r w:rsidR="0084783E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</w:t>
      </w:r>
      <w:r w:rsidR="0084783E">
        <w:rPr>
          <w:rFonts w:cs="Times New Roman"/>
          <w:i w:val="0"/>
        </w:rPr>
        <w:t>he program’s W</w:t>
      </w:r>
      <w:r>
        <w:rPr>
          <w:rFonts w:cs="Times New Roman"/>
          <w:i w:val="0"/>
        </w:rPr>
        <w:t xml:space="preserve">aves </w:t>
      </w:r>
      <w:r w:rsidR="0084783E">
        <w:rPr>
          <w:rFonts w:cs="Times New Roman"/>
          <w:i w:val="0"/>
        </w:rPr>
        <w:t>S</w:t>
      </w:r>
      <w:r>
        <w:rPr>
          <w:rFonts w:cs="Times New Roman"/>
          <w:i w:val="0"/>
        </w:rPr>
        <w:t>cope to be an exemplar of guidance in daily lessons and units of instruction with appropriate opportunities for checking for understanding and adjusting lessons to ensure three-dimensional learning through 3D hands-on explore activities</w:t>
      </w:r>
      <w:r w:rsidR="003F5D42">
        <w:rPr>
          <w:rFonts w:cs="Times New Roman"/>
          <w:i w:val="0"/>
        </w:rPr>
        <w:t>.</w:t>
      </w:r>
    </w:p>
    <w:p w:rsidR="003F5D42" w:rsidRDefault="003F5D42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</w:t>
      </w:r>
      <w:r w:rsidR="00363CCA">
        <w:rPr>
          <w:rFonts w:cs="Times New Roman"/>
          <w:i w:val="0"/>
        </w:rPr>
        <w:t>ion #5.14: Grade 7</w:t>
      </w:r>
      <w:r>
        <w:rPr>
          <w:rFonts w:cs="Times New Roman"/>
          <w:i w:val="0"/>
        </w:rPr>
        <w:t xml:space="preserve">, </w:t>
      </w:r>
      <w:r w:rsidR="00363CCA">
        <w:rPr>
          <w:rFonts w:cs="Times New Roman"/>
          <w:i w:val="0"/>
        </w:rPr>
        <w:t>Segment 4: Sustaining Biodiversity and Ecosystem Services in a Changing World: Scope: Ecosystem Biodiversity</w:t>
      </w:r>
      <w:r>
        <w:rPr>
          <w:rFonts w:cs="Times New Roman"/>
          <w:i w:val="0"/>
        </w:rPr>
        <w:t xml:space="preserve">, </w:t>
      </w:r>
      <w:r w:rsidR="005F1F6A">
        <w:rPr>
          <w:rFonts w:cs="Times New Roman"/>
          <w:i w:val="0"/>
        </w:rPr>
        <w:t>The program contains a breadth of</w:t>
      </w:r>
      <w:r w:rsidR="00363CCA">
        <w:rPr>
          <w:rFonts w:cs="Times New Roman"/>
          <w:i w:val="0"/>
        </w:rPr>
        <w:t xml:space="preserve"> resources</w:t>
      </w:r>
      <w:r w:rsidR="0084783E">
        <w:rPr>
          <w:rFonts w:cs="Times New Roman"/>
          <w:i w:val="0"/>
        </w:rPr>
        <w:t xml:space="preserve"> </w:t>
      </w:r>
      <w:r w:rsidR="00363CCA">
        <w:rPr>
          <w:rFonts w:cs="Times New Roman"/>
          <w:i w:val="0"/>
        </w:rPr>
        <w:t xml:space="preserve">that support three-dimensional instruction that is outlined in the </w:t>
      </w:r>
      <w:r w:rsidR="00363CCA" w:rsidRPr="00363CCA">
        <w:rPr>
          <w:rFonts w:cs="Times New Roman"/>
        </w:rPr>
        <w:t>California Next Generation Science Standards</w:t>
      </w:r>
      <w:r w:rsidR="00363CCA">
        <w:rPr>
          <w:rFonts w:cs="Times New Roman"/>
          <w:i w:val="0"/>
        </w:rPr>
        <w:t>.</w:t>
      </w:r>
    </w:p>
    <w:p w:rsidR="00381576" w:rsidRDefault="003E4C3D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t>Criterion #5.10: Grade 7</w:t>
      </w:r>
      <w:r w:rsidR="003F5D42">
        <w:rPr>
          <w:rFonts w:cs="Times New Roman"/>
          <w:i w:val="0"/>
        </w:rPr>
        <w:t xml:space="preserve">, </w:t>
      </w:r>
      <w:r>
        <w:rPr>
          <w:rFonts w:cs="Times New Roman"/>
          <w:i w:val="0"/>
        </w:rPr>
        <w:t>Segment 2: Characteristics of Chemical Reactions: Engage: Investigative Phenomena Table (print file)</w:t>
      </w:r>
      <w:r w:rsidR="0084783E">
        <w:rPr>
          <w:rFonts w:cs="Times New Roman"/>
          <w:i w:val="0"/>
        </w:rPr>
        <w:t>.</w:t>
      </w:r>
      <w:r w:rsidR="003F5D42"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contains</w:t>
      </w:r>
      <w:r>
        <w:rPr>
          <w:rFonts w:cs="Times New Roman"/>
          <w:i w:val="0"/>
        </w:rPr>
        <w:t xml:space="preserve"> strength in this student resource</w:t>
      </w:r>
      <w:r w:rsidR="0084783E">
        <w:rPr>
          <w:rFonts w:cs="Times New Roman"/>
          <w:i w:val="0"/>
        </w:rPr>
        <w:t xml:space="preserve"> </w:t>
      </w:r>
      <w:r w:rsidR="00AE23CF">
        <w:rPr>
          <w:rFonts w:cs="Times New Roman"/>
          <w:i w:val="0"/>
        </w:rPr>
        <w:t xml:space="preserve">and </w:t>
      </w:r>
      <w:r>
        <w:rPr>
          <w:rFonts w:cs="Times New Roman"/>
          <w:i w:val="0"/>
        </w:rPr>
        <w:t xml:space="preserve">provides experiences that clearly build to the development of learning goals prior to instruction by introducing a phenomenon. </w:t>
      </w:r>
    </w:p>
    <w:p w:rsidR="003E4C3D" w:rsidRPr="003F5D42" w:rsidRDefault="00161044" w:rsidP="00DA77F1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after="240"/>
        <w:rPr>
          <w:rFonts w:cs="Times New Roman"/>
          <w:i w:val="0"/>
        </w:rPr>
      </w:pPr>
      <w:r>
        <w:rPr>
          <w:rFonts w:cs="Times New Roman"/>
          <w:i w:val="0"/>
        </w:rPr>
        <w:lastRenderedPageBreak/>
        <w:t>Criterion #5.12</w:t>
      </w:r>
      <w:r w:rsidR="003E4C3D">
        <w:rPr>
          <w:rFonts w:cs="Times New Roman"/>
          <w:i w:val="0"/>
        </w:rPr>
        <w:t xml:space="preserve">: Grade </w:t>
      </w:r>
      <w:r>
        <w:rPr>
          <w:rFonts w:cs="Times New Roman"/>
          <w:i w:val="0"/>
        </w:rPr>
        <w:t>6, Segment 3: Scope: Inheritance and Genetic Variation, Home Materials List</w:t>
      </w:r>
      <w:r w:rsidR="0084783E">
        <w:rPr>
          <w:rFonts w:cs="Times New Roman"/>
          <w:i w:val="0"/>
        </w:rPr>
        <w:t>.</w:t>
      </w:r>
      <w:r>
        <w:rPr>
          <w:rFonts w:cs="Times New Roman"/>
          <w:i w:val="0"/>
        </w:rPr>
        <w:t xml:space="preserve"> </w:t>
      </w:r>
      <w:r w:rsidR="005F1F6A">
        <w:rPr>
          <w:rFonts w:cs="Times New Roman"/>
          <w:i w:val="0"/>
        </w:rPr>
        <w:t>The program shows strength</w:t>
      </w:r>
      <w:r>
        <w:rPr>
          <w:rFonts w:cs="Times New Roman"/>
          <w:i w:val="0"/>
        </w:rPr>
        <w:t xml:space="preserve"> </w:t>
      </w:r>
      <w:r w:rsidR="004956A2">
        <w:rPr>
          <w:rFonts w:cs="Times New Roman"/>
          <w:i w:val="0"/>
        </w:rPr>
        <w:t>with</w:t>
      </w:r>
      <w:r>
        <w:rPr>
          <w:rFonts w:cs="Times New Roman"/>
          <w:i w:val="0"/>
        </w:rPr>
        <w:t xml:space="preserve"> the scope </w:t>
      </w:r>
      <w:r w:rsidR="003E7606">
        <w:rPr>
          <w:rFonts w:cs="Times New Roman"/>
          <w:i w:val="0"/>
        </w:rPr>
        <w:t xml:space="preserve">that </w:t>
      </w:r>
      <w:r>
        <w:rPr>
          <w:rFonts w:cs="Times New Roman"/>
          <w:i w:val="0"/>
        </w:rPr>
        <w:t>contains an interactive materials list</w:t>
      </w:r>
      <w:r w:rsidR="0084783E">
        <w:rPr>
          <w:rFonts w:cs="Times New Roman"/>
          <w:i w:val="0"/>
        </w:rPr>
        <w:t xml:space="preserve"> within the program</w:t>
      </w:r>
      <w:r>
        <w:rPr>
          <w:rFonts w:cs="Times New Roman"/>
          <w:i w:val="0"/>
        </w:rPr>
        <w:t>.</w:t>
      </w:r>
    </w:p>
    <w:p w:rsidR="003151F6" w:rsidRPr="0018022C" w:rsidRDefault="003151F6" w:rsidP="00C942C4">
      <w:pPr>
        <w:pStyle w:val="Heading2"/>
      </w:pPr>
      <w:r w:rsidRPr="0018022C">
        <w:t>Edits and Corrections:</w:t>
      </w:r>
    </w:p>
    <w:p w:rsidR="009A00E7" w:rsidRPr="00F10532" w:rsidRDefault="009A00E7" w:rsidP="00F10532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231C1B">
        <w:rPr>
          <w:rFonts w:cs="Times New Roman"/>
          <w:bCs/>
          <w:i w:val="0"/>
          <w:iCs w:val="0"/>
        </w:rPr>
        <w:t>The following edits and corrections</w:t>
      </w:r>
      <w:r>
        <w:rPr>
          <w:rFonts w:cs="Times New Roman"/>
          <w:bCs/>
          <w:i w:val="0"/>
          <w:iCs w:val="0"/>
        </w:rPr>
        <w:t xml:space="preserve"> must be made as a condition of adoption: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Table for edits, including grade level, component, page number(s), current text, proposed corrected text, and reason for edit"/>
      </w:tblPr>
      <w:tblGrid>
        <w:gridCol w:w="430"/>
        <w:gridCol w:w="884"/>
        <w:gridCol w:w="1457"/>
        <w:gridCol w:w="1350"/>
        <w:gridCol w:w="2170"/>
        <w:gridCol w:w="2185"/>
        <w:gridCol w:w="1622"/>
      </w:tblGrid>
      <w:tr w:rsidR="009C3692" w:rsidRPr="0018022C" w:rsidTr="00161F6A">
        <w:trPr>
          <w:cantSplit/>
          <w:tblHeader/>
        </w:trPr>
        <w:tc>
          <w:tcPr>
            <w:tcW w:w="445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810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260" w:type="dxa"/>
          </w:tcPr>
          <w:p w:rsidR="009C3692" w:rsidRPr="0018022C" w:rsidRDefault="009C3692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170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Page N</w:t>
            </w:r>
            <w:r w:rsidR="009C3692" w:rsidRPr="0018022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2351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Current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2352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Proposed Corrected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710" w:type="dxa"/>
          </w:tcPr>
          <w:p w:rsidR="009C3692" w:rsidRPr="0018022C" w:rsidRDefault="0018022C" w:rsidP="0018022C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Reason for E</w:t>
            </w:r>
            <w:r w:rsidR="009C3692" w:rsidRPr="0018022C">
              <w:rPr>
                <w:rFonts w:cs="Times New Roman"/>
                <w:i w:val="0"/>
                <w:iCs w:val="0"/>
              </w:rPr>
              <w:t>dit</w:t>
            </w:r>
          </w:p>
        </w:tc>
      </w:tr>
      <w:tr w:rsidR="009C3692" w:rsidRPr="0018022C" w:rsidTr="00161F6A">
        <w:trPr>
          <w:cantSplit/>
        </w:trPr>
        <w:tc>
          <w:tcPr>
            <w:tcW w:w="445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810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7</w:t>
            </w:r>
          </w:p>
        </w:tc>
        <w:tc>
          <w:tcPr>
            <w:tcW w:w="1260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Student Notebook</w:t>
            </w:r>
          </w:p>
        </w:tc>
        <w:tc>
          <w:tcPr>
            <w:tcW w:w="1170" w:type="dxa"/>
          </w:tcPr>
          <w:p w:rsidR="009C3692" w:rsidRPr="0018022C" w:rsidRDefault="00F67177" w:rsidP="00F67177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pp.</w:t>
            </w:r>
            <w:r w:rsidR="00F10532">
              <w:rPr>
                <w:rFonts w:cs="Times New Roman"/>
                <w:i w:val="0"/>
                <w:iCs w:val="0"/>
              </w:rPr>
              <w:t xml:space="preserve"> 33, 62, 125, 155, and 483</w:t>
            </w:r>
          </w:p>
        </w:tc>
        <w:tc>
          <w:tcPr>
            <w:tcW w:w="2351" w:type="dxa"/>
          </w:tcPr>
          <w:p w:rsidR="009C3692" w:rsidRPr="0018022C" w:rsidRDefault="00F10532" w:rsidP="00F10532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Pictures</w:t>
            </w:r>
          </w:p>
        </w:tc>
        <w:tc>
          <w:tcPr>
            <w:tcW w:w="2352" w:type="dxa"/>
          </w:tcPr>
          <w:p w:rsidR="009C3692" w:rsidRPr="0018022C" w:rsidRDefault="00F10532" w:rsidP="00F10532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Clearer pictures</w:t>
            </w:r>
          </w:p>
        </w:tc>
        <w:tc>
          <w:tcPr>
            <w:tcW w:w="1710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 xml:space="preserve">Blurry images </w:t>
            </w:r>
          </w:p>
        </w:tc>
      </w:tr>
      <w:tr w:rsidR="009C3692" w:rsidRPr="0018022C" w:rsidTr="00161F6A">
        <w:trPr>
          <w:cantSplit/>
        </w:trPr>
        <w:tc>
          <w:tcPr>
            <w:tcW w:w="445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2</w:t>
            </w:r>
          </w:p>
        </w:tc>
        <w:tc>
          <w:tcPr>
            <w:tcW w:w="810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7</w:t>
            </w:r>
          </w:p>
        </w:tc>
        <w:tc>
          <w:tcPr>
            <w:tcW w:w="1260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Student Notebook</w:t>
            </w:r>
          </w:p>
        </w:tc>
        <w:tc>
          <w:tcPr>
            <w:tcW w:w="1170" w:type="dxa"/>
          </w:tcPr>
          <w:p w:rsidR="009C3692" w:rsidRPr="0018022C" w:rsidRDefault="00F67177" w:rsidP="00F67177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p.</w:t>
            </w:r>
            <w:r w:rsidR="00F10532">
              <w:rPr>
                <w:rFonts w:cs="Times New Roman"/>
                <w:i w:val="0"/>
                <w:iCs w:val="0"/>
              </w:rPr>
              <w:t xml:space="preserve"> 207</w:t>
            </w:r>
          </w:p>
        </w:tc>
        <w:tc>
          <w:tcPr>
            <w:tcW w:w="2351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Changes in Matter</w:t>
            </w:r>
          </w:p>
        </w:tc>
        <w:tc>
          <w:tcPr>
            <w:tcW w:w="2352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Changes in Matter</w:t>
            </w:r>
          </w:p>
        </w:tc>
        <w:tc>
          <w:tcPr>
            <w:tcW w:w="1710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Text intrudes into writing space provided</w:t>
            </w:r>
          </w:p>
        </w:tc>
      </w:tr>
    </w:tbl>
    <w:p w:rsidR="003151F6" w:rsidRPr="0018022C" w:rsidRDefault="003151F6" w:rsidP="00C942C4">
      <w:pPr>
        <w:pStyle w:val="Heading2"/>
      </w:pPr>
      <w:r w:rsidRPr="0018022C">
        <w:t>Social Content</w:t>
      </w:r>
      <w:r w:rsidR="00E95FE0" w:rsidRPr="0018022C">
        <w:t xml:space="preserve"> Citations</w:t>
      </w:r>
      <w:r w:rsidRPr="0018022C">
        <w:t>:</w:t>
      </w:r>
    </w:p>
    <w:p w:rsidR="00F10532" w:rsidRDefault="003151F6" w:rsidP="00DA77F1">
      <w:pPr>
        <w:pStyle w:val="Header"/>
        <w:tabs>
          <w:tab w:val="clear" w:pos="4320"/>
          <w:tab w:val="clear" w:pos="8640"/>
        </w:tabs>
        <w:spacing w:after="240"/>
        <w:rPr>
          <w:rFonts w:cs="Times New Roman"/>
          <w:bCs/>
          <w:i w:val="0"/>
          <w:iCs w:val="0"/>
        </w:rPr>
      </w:pPr>
      <w:r w:rsidRPr="00BA4FC9">
        <w:rPr>
          <w:rFonts w:cs="Times New Roman"/>
          <w:bCs/>
          <w:i w:val="0"/>
          <w:iCs w:val="0"/>
        </w:rPr>
        <w:t xml:space="preserve">The panel </w:t>
      </w:r>
      <w:r>
        <w:rPr>
          <w:rFonts w:cs="Times New Roman"/>
          <w:bCs/>
          <w:i w:val="0"/>
          <w:iCs w:val="0"/>
        </w:rPr>
        <w:t xml:space="preserve">identified </w:t>
      </w:r>
      <w:r w:rsidRPr="00BA4FC9">
        <w:rPr>
          <w:rFonts w:cs="Times New Roman"/>
          <w:bCs/>
          <w:i w:val="0"/>
          <w:iCs w:val="0"/>
        </w:rPr>
        <w:t xml:space="preserve">the following </w:t>
      </w:r>
      <w:r>
        <w:rPr>
          <w:rFonts w:cs="Times New Roman"/>
          <w:bCs/>
          <w:i w:val="0"/>
          <w:iCs w:val="0"/>
        </w:rPr>
        <w:t>social content violations</w:t>
      </w:r>
      <w:r w:rsidRPr="00BA4FC9">
        <w:rPr>
          <w:rFonts w:cs="Times New Roman"/>
          <w:bCs/>
          <w:i w:val="0"/>
          <w:iCs w:val="0"/>
        </w:rPr>
        <w:t>:</w:t>
      </w:r>
    </w:p>
    <w:tbl>
      <w:tblPr>
        <w:tblStyle w:val="TableGrid"/>
        <w:tblW w:w="10098" w:type="dxa"/>
        <w:tblLook w:val="04A0" w:firstRow="1" w:lastRow="0" w:firstColumn="1" w:lastColumn="0" w:noHBand="0" w:noVBand="1"/>
        <w:tblDescription w:val="Social content citations, including social content code, grade level, component, page number(s), current text, proposed text, and reason for citation"/>
      </w:tblPr>
      <w:tblGrid>
        <w:gridCol w:w="395"/>
        <w:gridCol w:w="790"/>
        <w:gridCol w:w="884"/>
        <w:gridCol w:w="1577"/>
        <w:gridCol w:w="1350"/>
        <w:gridCol w:w="1696"/>
        <w:gridCol w:w="1773"/>
        <w:gridCol w:w="1633"/>
      </w:tblGrid>
      <w:tr w:rsidR="00F10532" w:rsidRPr="0018022C" w:rsidTr="00161F6A">
        <w:trPr>
          <w:cantSplit/>
          <w:tblHeader/>
        </w:trPr>
        <w:tc>
          <w:tcPr>
            <w:tcW w:w="395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#</w:t>
            </w:r>
          </w:p>
        </w:tc>
        <w:tc>
          <w:tcPr>
            <w:tcW w:w="790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SC Code</w:t>
            </w:r>
          </w:p>
        </w:tc>
        <w:tc>
          <w:tcPr>
            <w:tcW w:w="884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Grade Level</w:t>
            </w:r>
          </w:p>
        </w:tc>
        <w:tc>
          <w:tcPr>
            <w:tcW w:w="1577" w:type="dxa"/>
          </w:tcPr>
          <w:p w:rsidR="009C3692" w:rsidRPr="0018022C" w:rsidRDefault="009C3692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Component</w:t>
            </w:r>
          </w:p>
        </w:tc>
        <w:tc>
          <w:tcPr>
            <w:tcW w:w="1350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Page N</w:t>
            </w:r>
            <w:r w:rsidR="009C3692" w:rsidRPr="0018022C">
              <w:rPr>
                <w:rFonts w:cs="Times New Roman"/>
                <w:i w:val="0"/>
                <w:iCs w:val="0"/>
              </w:rPr>
              <w:t>umber(s)</w:t>
            </w:r>
          </w:p>
        </w:tc>
        <w:tc>
          <w:tcPr>
            <w:tcW w:w="1696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Current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773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Proposed Corrected T</w:t>
            </w:r>
            <w:r w:rsidR="009C3692" w:rsidRPr="0018022C">
              <w:rPr>
                <w:rFonts w:cs="Times New Roman"/>
                <w:i w:val="0"/>
                <w:iCs w:val="0"/>
              </w:rPr>
              <w:t>ext</w:t>
            </w:r>
          </w:p>
        </w:tc>
        <w:tc>
          <w:tcPr>
            <w:tcW w:w="1633" w:type="dxa"/>
          </w:tcPr>
          <w:p w:rsidR="009C3692" w:rsidRPr="0018022C" w:rsidRDefault="00C942C4" w:rsidP="00C942C4">
            <w:pPr>
              <w:pStyle w:val="Header"/>
              <w:jc w:val="cent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Reason for C</w:t>
            </w:r>
            <w:r w:rsidR="009C3692" w:rsidRPr="0018022C">
              <w:rPr>
                <w:rFonts w:cs="Times New Roman"/>
                <w:i w:val="0"/>
                <w:iCs w:val="0"/>
              </w:rPr>
              <w:t>itation</w:t>
            </w:r>
          </w:p>
        </w:tc>
      </w:tr>
      <w:tr w:rsidR="00F10532" w:rsidRPr="0018022C" w:rsidTr="00161F6A">
        <w:trPr>
          <w:cantSplit/>
        </w:trPr>
        <w:tc>
          <w:tcPr>
            <w:tcW w:w="395" w:type="dxa"/>
          </w:tcPr>
          <w:p w:rsidR="009C3692" w:rsidRPr="0018022C" w:rsidRDefault="009C369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 w:rsidRPr="0018022C">
              <w:rPr>
                <w:rFonts w:cs="Times New Roman"/>
                <w:i w:val="0"/>
                <w:iCs w:val="0"/>
              </w:rPr>
              <w:t>1</w:t>
            </w:r>
          </w:p>
        </w:tc>
        <w:tc>
          <w:tcPr>
            <w:tcW w:w="790" w:type="dxa"/>
          </w:tcPr>
          <w:p w:rsidR="009C3692" w:rsidRPr="0018022C" w:rsidRDefault="00F4097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B.1.</w:t>
            </w:r>
          </w:p>
        </w:tc>
        <w:tc>
          <w:tcPr>
            <w:tcW w:w="884" w:type="dxa"/>
          </w:tcPr>
          <w:p w:rsidR="009C3692" w:rsidRPr="0018022C" w:rsidRDefault="00F4097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7</w:t>
            </w:r>
          </w:p>
        </w:tc>
        <w:tc>
          <w:tcPr>
            <w:tcW w:w="1577" w:type="dxa"/>
          </w:tcPr>
          <w:p w:rsidR="009C3692" w:rsidRPr="0018022C" w:rsidRDefault="00F4097F" w:rsidP="00F4097F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Teacher Toolbox: Secondary Grade 7: Segment: Scope: Competition in Ecosystems: Teacher Explore</w:t>
            </w:r>
          </w:p>
        </w:tc>
        <w:tc>
          <w:tcPr>
            <w:tcW w:w="1350" w:type="dxa"/>
          </w:tcPr>
          <w:p w:rsidR="009C3692" w:rsidRPr="0018022C" w:rsidRDefault="00F4097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N/A</w:t>
            </w:r>
          </w:p>
        </w:tc>
        <w:tc>
          <w:tcPr>
            <w:tcW w:w="1696" w:type="dxa"/>
          </w:tcPr>
          <w:p w:rsidR="009C3692" w:rsidRPr="0018022C" w:rsidRDefault="00F4097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Students in poverty may not know appropriate social behaviors because they may not have been taught by a parent or caregiver and appropriate behavior is crucial when it comes to learning.</w:t>
            </w:r>
          </w:p>
        </w:tc>
        <w:tc>
          <w:tcPr>
            <w:tcW w:w="1773" w:type="dxa"/>
          </w:tcPr>
          <w:p w:rsidR="009C3692" w:rsidRPr="0018022C" w:rsidRDefault="00F4097F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Many students, including students in poverty, may not know appropriate social behaviors…</w:t>
            </w:r>
          </w:p>
        </w:tc>
        <w:tc>
          <w:tcPr>
            <w:tcW w:w="1633" w:type="dxa"/>
          </w:tcPr>
          <w:p w:rsidR="009C3692" w:rsidRPr="0018022C" w:rsidRDefault="00F4097F" w:rsidP="00F4097F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The original text portrays a negative stereotype of students in poverty.</w:t>
            </w:r>
          </w:p>
        </w:tc>
      </w:tr>
      <w:tr w:rsidR="00F10532" w:rsidRPr="0018022C" w:rsidTr="00161F6A">
        <w:trPr>
          <w:cantSplit/>
        </w:trPr>
        <w:tc>
          <w:tcPr>
            <w:tcW w:w="395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lastRenderedPageBreak/>
              <w:br w:type="page"/>
            </w:r>
            <w:r w:rsidR="009C3692" w:rsidRPr="0018022C">
              <w:rPr>
                <w:rFonts w:cs="Times New Roman"/>
                <w:i w:val="0"/>
                <w:iCs w:val="0"/>
              </w:rPr>
              <w:t>2</w:t>
            </w:r>
          </w:p>
        </w:tc>
        <w:tc>
          <w:tcPr>
            <w:tcW w:w="790" w:type="dxa"/>
          </w:tcPr>
          <w:p w:rsidR="009C3692" w:rsidRPr="0018022C" w:rsidRDefault="005E580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C.4.</w:t>
            </w:r>
          </w:p>
        </w:tc>
        <w:tc>
          <w:tcPr>
            <w:tcW w:w="884" w:type="dxa"/>
          </w:tcPr>
          <w:p w:rsidR="009C3692" w:rsidRPr="0018022C" w:rsidRDefault="005E580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6</w:t>
            </w:r>
          </w:p>
        </w:tc>
        <w:tc>
          <w:tcPr>
            <w:tcW w:w="1577" w:type="dxa"/>
          </w:tcPr>
          <w:p w:rsidR="009C3692" w:rsidRPr="0018022C" w:rsidRDefault="005E580A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Segment 1: Systems and Subsystems in Earth and Life Sciences: Scope: Bodies and Systems: Elaborate: Scientist Spotlight</w:t>
            </w:r>
          </w:p>
        </w:tc>
        <w:tc>
          <w:tcPr>
            <w:tcW w:w="1350" w:type="dxa"/>
          </w:tcPr>
          <w:p w:rsidR="009C3692" w:rsidRPr="0018022C" w:rsidRDefault="00F10532" w:rsidP="005F6D6F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N/A</w:t>
            </w:r>
          </w:p>
        </w:tc>
        <w:tc>
          <w:tcPr>
            <w:tcW w:w="1696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The couple was forced to move frequently when people began to question his gender identity.</w:t>
            </w:r>
          </w:p>
        </w:tc>
        <w:tc>
          <w:tcPr>
            <w:tcW w:w="1773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Despite Hart’s numerous contributions to TB research, the couple was forced to move frequently when people began to question his gender identity</w:t>
            </w:r>
            <w:r w:rsidR="009C3692" w:rsidRPr="0018022C">
              <w:rPr>
                <w:rFonts w:cs="Times New Roman"/>
                <w:i w:val="0"/>
                <w:iCs w:val="0"/>
              </w:rPr>
              <w:t>.</w:t>
            </w:r>
          </w:p>
        </w:tc>
        <w:tc>
          <w:tcPr>
            <w:tcW w:w="1633" w:type="dxa"/>
          </w:tcPr>
          <w:p w:rsidR="009C3692" w:rsidRPr="0018022C" w:rsidRDefault="00F10532" w:rsidP="00DB67E5">
            <w:pPr>
              <w:pStyle w:val="Header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  <w:i w:val="0"/>
                <w:iCs w:val="0"/>
              </w:rPr>
              <w:t>Original statement trivialized Dr. Hart’s work in tuberculosis.</w:t>
            </w:r>
          </w:p>
        </w:tc>
      </w:tr>
    </w:tbl>
    <w:p w:rsidR="005F30F0" w:rsidRDefault="005F30F0" w:rsidP="00647383">
      <w:pPr>
        <w:pStyle w:val="Header"/>
        <w:tabs>
          <w:tab w:val="clear" w:pos="4320"/>
          <w:tab w:val="clear" w:pos="8640"/>
          <w:tab w:val="left" w:pos="3982"/>
        </w:tabs>
        <w:spacing w:after="360"/>
        <w:rPr>
          <w:rFonts w:cs="Times New Roman"/>
          <w:i w:val="0"/>
          <w:iCs w:val="0"/>
        </w:rPr>
      </w:pPr>
    </w:p>
    <w:p w:rsidR="00647383" w:rsidRDefault="00647383" w:rsidP="00647383">
      <w:pPr>
        <w:pStyle w:val="Header"/>
        <w:tabs>
          <w:tab w:val="clear" w:pos="4320"/>
          <w:tab w:val="clear" w:pos="8640"/>
          <w:tab w:val="left" w:pos="3982"/>
        </w:tabs>
        <w:spacing w:after="360"/>
        <w:rPr>
          <w:rFonts w:cs="Times New Roman"/>
          <w:i w:val="0"/>
          <w:iCs w:val="0"/>
        </w:rPr>
      </w:pPr>
      <w:r>
        <w:rPr>
          <w:rFonts w:cs="Times New Roman"/>
          <w:i w:val="0"/>
          <w:iCs w:val="0"/>
        </w:rPr>
        <w:t>California Department of Education, August 2018</w:t>
      </w:r>
    </w:p>
    <w:sectPr w:rsidR="00647383" w:rsidSect="0018022C">
      <w:footerReference w:type="even" r:id="rId8"/>
      <w:footerReference w:type="default" r:id="rId9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EC" w:rsidRDefault="00330DEC">
      <w:r>
        <w:separator/>
      </w:r>
    </w:p>
  </w:endnote>
  <w:endnote w:type="continuationSeparator" w:id="0">
    <w:p w:rsidR="00330DEC" w:rsidRDefault="003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Default="00562F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FE7" w:rsidRDefault="00562F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Pr="00206E1D" w:rsidRDefault="00562FE7">
    <w:pPr>
      <w:pStyle w:val="Footer"/>
      <w:framePr w:wrap="around" w:vAnchor="text" w:hAnchor="margin" w:xAlign="right" w:y="1"/>
      <w:rPr>
        <w:rStyle w:val="PageNumber"/>
        <w:i w:val="0"/>
      </w:rPr>
    </w:pPr>
    <w:r w:rsidRPr="00206E1D">
      <w:rPr>
        <w:rStyle w:val="PageNumber"/>
        <w:i w:val="0"/>
      </w:rPr>
      <w:fldChar w:fldCharType="begin"/>
    </w:r>
    <w:r w:rsidRPr="00206E1D">
      <w:rPr>
        <w:rStyle w:val="PageNumber"/>
        <w:i w:val="0"/>
      </w:rPr>
      <w:instrText xml:space="preserve">PAGE  </w:instrText>
    </w:r>
    <w:r w:rsidRPr="00206E1D">
      <w:rPr>
        <w:rStyle w:val="PageNumber"/>
        <w:i w:val="0"/>
      </w:rPr>
      <w:fldChar w:fldCharType="separate"/>
    </w:r>
    <w:r w:rsidR="00551C36">
      <w:rPr>
        <w:rStyle w:val="PageNumber"/>
        <w:i w:val="0"/>
        <w:noProof/>
      </w:rPr>
      <w:t>6</w:t>
    </w:r>
    <w:r w:rsidRPr="00206E1D">
      <w:rPr>
        <w:rStyle w:val="PageNumber"/>
        <w:i w:val="0"/>
      </w:rPr>
      <w:fldChar w:fldCharType="end"/>
    </w:r>
  </w:p>
  <w:p w:rsidR="00562FE7" w:rsidRDefault="00562FE7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EC" w:rsidRDefault="00330DEC">
      <w:r>
        <w:separator/>
      </w:r>
    </w:p>
  </w:footnote>
  <w:footnote w:type="continuationSeparator" w:id="0">
    <w:p w:rsidR="00330DEC" w:rsidRDefault="0033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6B6"/>
    <w:multiLevelType w:val="hybridMultilevel"/>
    <w:tmpl w:val="3E6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E72"/>
    <w:multiLevelType w:val="hybridMultilevel"/>
    <w:tmpl w:val="A4D4F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A7DEF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0118C"/>
    <w:multiLevelType w:val="hybridMultilevel"/>
    <w:tmpl w:val="EAE0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361"/>
    <w:multiLevelType w:val="hybridMultilevel"/>
    <w:tmpl w:val="BE30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D5B66"/>
    <w:multiLevelType w:val="hybridMultilevel"/>
    <w:tmpl w:val="5CA0E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D63ABF"/>
    <w:multiLevelType w:val="hybridMultilevel"/>
    <w:tmpl w:val="B49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CF3"/>
    <w:multiLevelType w:val="hybridMultilevel"/>
    <w:tmpl w:val="FB4E6B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81079"/>
    <w:multiLevelType w:val="hybridMultilevel"/>
    <w:tmpl w:val="2A2E9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DBC"/>
    <w:multiLevelType w:val="hybridMultilevel"/>
    <w:tmpl w:val="63B80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005838"/>
    <w:multiLevelType w:val="hybridMultilevel"/>
    <w:tmpl w:val="934EAD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11914"/>
    <w:multiLevelType w:val="hybridMultilevel"/>
    <w:tmpl w:val="DC6E2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AF9"/>
    <w:multiLevelType w:val="hybridMultilevel"/>
    <w:tmpl w:val="1294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864C8"/>
    <w:multiLevelType w:val="hybridMultilevel"/>
    <w:tmpl w:val="DFE61B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85A25"/>
    <w:multiLevelType w:val="hybridMultilevel"/>
    <w:tmpl w:val="09320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82F0C"/>
    <w:multiLevelType w:val="hybridMultilevel"/>
    <w:tmpl w:val="22FC6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806F0"/>
    <w:multiLevelType w:val="hybridMultilevel"/>
    <w:tmpl w:val="B9C69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406EB"/>
    <w:multiLevelType w:val="multilevel"/>
    <w:tmpl w:val="B77EE2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704C631D"/>
    <w:multiLevelType w:val="hybridMultilevel"/>
    <w:tmpl w:val="1ECE4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33966"/>
    <w:multiLevelType w:val="hybridMultilevel"/>
    <w:tmpl w:val="7C7C0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</w:num>
  <w:num w:numId="5">
    <w:abstractNumId w:val="19"/>
  </w:num>
  <w:num w:numId="6">
    <w:abstractNumId w:val="15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3"/>
  </w:num>
  <w:num w:numId="12">
    <w:abstractNumId w:val="16"/>
  </w:num>
  <w:num w:numId="13">
    <w:abstractNumId w:val="9"/>
  </w:num>
  <w:num w:numId="14">
    <w:abstractNumId w:val="1"/>
  </w:num>
  <w:num w:numId="15">
    <w:abstractNumId w:val="7"/>
  </w:num>
  <w:num w:numId="16">
    <w:abstractNumId w:val="10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60"/>
    <w:rsid w:val="00041838"/>
    <w:rsid w:val="00044010"/>
    <w:rsid w:val="00062CEB"/>
    <w:rsid w:val="000730F4"/>
    <w:rsid w:val="0008027C"/>
    <w:rsid w:val="000814E4"/>
    <w:rsid w:val="00091BF9"/>
    <w:rsid w:val="000929B9"/>
    <w:rsid w:val="000D1CBC"/>
    <w:rsid w:val="000D3F69"/>
    <w:rsid w:val="000F300E"/>
    <w:rsid w:val="00101754"/>
    <w:rsid w:val="0013644C"/>
    <w:rsid w:val="00141C83"/>
    <w:rsid w:val="00150134"/>
    <w:rsid w:val="001603C6"/>
    <w:rsid w:val="00161044"/>
    <w:rsid w:val="00161F6A"/>
    <w:rsid w:val="00165C29"/>
    <w:rsid w:val="001719F3"/>
    <w:rsid w:val="0018022C"/>
    <w:rsid w:val="00187F5F"/>
    <w:rsid w:val="001919F4"/>
    <w:rsid w:val="001B4C00"/>
    <w:rsid w:val="001C4E95"/>
    <w:rsid w:val="001D0D92"/>
    <w:rsid w:val="001D1E3C"/>
    <w:rsid w:val="001D2EBA"/>
    <w:rsid w:val="001D4887"/>
    <w:rsid w:val="001D5255"/>
    <w:rsid w:val="001E18D7"/>
    <w:rsid w:val="001E1C4D"/>
    <w:rsid w:val="001E2C4E"/>
    <w:rsid w:val="001F0ED7"/>
    <w:rsid w:val="00206E1D"/>
    <w:rsid w:val="0021332B"/>
    <w:rsid w:val="00214BFB"/>
    <w:rsid w:val="00222A74"/>
    <w:rsid w:val="00223B60"/>
    <w:rsid w:val="00226248"/>
    <w:rsid w:val="00227966"/>
    <w:rsid w:val="00231367"/>
    <w:rsid w:val="00231C1B"/>
    <w:rsid w:val="002420CD"/>
    <w:rsid w:val="00284E7D"/>
    <w:rsid w:val="0028509B"/>
    <w:rsid w:val="00291460"/>
    <w:rsid w:val="002C63BB"/>
    <w:rsid w:val="002C6AED"/>
    <w:rsid w:val="002D7190"/>
    <w:rsid w:val="002E6A48"/>
    <w:rsid w:val="003151F6"/>
    <w:rsid w:val="00330DEC"/>
    <w:rsid w:val="003342F2"/>
    <w:rsid w:val="00345585"/>
    <w:rsid w:val="00346538"/>
    <w:rsid w:val="00363CCA"/>
    <w:rsid w:val="00381576"/>
    <w:rsid w:val="00395F5B"/>
    <w:rsid w:val="003A0EEC"/>
    <w:rsid w:val="003B0138"/>
    <w:rsid w:val="003B2E53"/>
    <w:rsid w:val="003D2F9B"/>
    <w:rsid w:val="003D754B"/>
    <w:rsid w:val="003E4C3D"/>
    <w:rsid w:val="003E6176"/>
    <w:rsid w:val="003E7606"/>
    <w:rsid w:val="003F29AC"/>
    <w:rsid w:val="003F5D42"/>
    <w:rsid w:val="00402CD5"/>
    <w:rsid w:val="0040716F"/>
    <w:rsid w:val="00422D10"/>
    <w:rsid w:val="00437E76"/>
    <w:rsid w:val="0044754B"/>
    <w:rsid w:val="00471A0E"/>
    <w:rsid w:val="0047672E"/>
    <w:rsid w:val="00486740"/>
    <w:rsid w:val="0049235A"/>
    <w:rsid w:val="004956A2"/>
    <w:rsid w:val="004961B0"/>
    <w:rsid w:val="004B5829"/>
    <w:rsid w:val="004C123C"/>
    <w:rsid w:val="004D08EC"/>
    <w:rsid w:val="004F0D9A"/>
    <w:rsid w:val="004F6B4B"/>
    <w:rsid w:val="00512D4E"/>
    <w:rsid w:val="00551C36"/>
    <w:rsid w:val="00556D17"/>
    <w:rsid w:val="00557352"/>
    <w:rsid w:val="00562FE7"/>
    <w:rsid w:val="0056648C"/>
    <w:rsid w:val="00571E40"/>
    <w:rsid w:val="00573DAB"/>
    <w:rsid w:val="00576BD9"/>
    <w:rsid w:val="005811D9"/>
    <w:rsid w:val="00587EA6"/>
    <w:rsid w:val="00591D21"/>
    <w:rsid w:val="005A0B54"/>
    <w:rsid w:val="005A1F7B"/>
    <w:rsid w:val="005A33EC"/>
    <w:rsid w:val="005A3F4D"/>
    <w:rsid w:val="005B20EC"/>
    <w:rsid w:val="005C0C2B"/>
    <w:rsid w:val="005D08F7"/>
    <w:rsid w:val="005E0803"/>
    <w:rsid w:val="005E580A"/>
    <w:rsid w:val="005F1F6A"/>
    <w:rsid w:val="005F30F0"/>
    <w:rsid w:val="005F6D6F"/>
    <w:rsid w:val="00614411"/>
    <w:rsid w:val="0062773E"/>
    <w:rsid w:val="00634E81"/>
    <w:rsid w:val="0064686A"/>
    <w:rsid w:val="0064716B"/>
    <w:rsid w:val="00647383"/>
    <w:rsid w:val="00650A1F"/>
    <w:rsid w:val="00650C17"/>
    <w:rsid w:val="0065193D"/>
    <w:rsid w:val="00655AD3"/>
    <w:rsid w:val="00655EFC"/>
    <w:rsid w:val="00662CCE"/>
    <w:rsid w:val="00675733"/>
    <w:rsid w:val="00685C95"/>
    <w:rsid w:val="00686202"/>
    <w:rsid w:val="006908C2"/>
    <w:rsid w:val="00691C73"/>
    <w:rsid w:val="00692C29"/>
    <w:rsid w:val="006A4300"/>
    <w:rsid w:val="006A4DB7"/>
    <w:rsid w:val="006B6C7C"/>
    <w:rsid w:val="006C13A9"/>
    <w:rsid w:val="006C45D5"/>
    <w:rsid w:val="006D564A"/>
    <w:rsid w:val="006E39BD"/>
    <w:rsid w:val="006E7601"/>
    <w:rsid w:val="0070535E"/>
    <w:rsid w:val="007160DA"/>
    <w:rsid w:val="007167E1"/>
    <w:rsid w:val="00717612"/>
    <w:rsid w:val="00725556"/>
    <w:rsid w:val="007272F2"/>
    <w:rsid w:val="00731054"/>
    <w:rsid w:val="00751103"/>
    <w:rsid w:val="00760349"/>
    <w:rsid w:val="00771910"/>
    <w:rsid w:val="0077453A"/>
    <w:rsid w:val="00774F95"/>
    <w:rsid w:val="00795D74"/>
    <w:rsid w:val="00795F0F"/>
    <w:rsid w:val="007975AC"/>
    <w:rsid w:val="007A4E5C"/>
    <w:rsid w:val="007A5D70"/>
    <w:rsid w:val="007B4CD1"/>
    <w:rsid w:val="007C2D24"/>
    <w:rsid w:val="007C3E56"/>
    <w:rsid w:val="007C4AB8"/>
    <w:rsid w:val="007F6D80"/>
    <w:rsid w:val="0080356F"/>
    <w:rsid w:val="008135DE"/>
    <w:rsid w:val="00813F7D"/>
    <w:rsid w:val="00820488"/>
    <w:rsid w:val="00820EDB"/>
    <w:rsid w:val="00821362"/>
    <w:rsid w:val="0082158D"/>
    <w:rsid w:val="008271F3"/>
    <w:rsid w:val="008339BA"/>
    <w:rsid w:val="00834826"/>
    <w:rsid w:val="00840280"/>
    <w:rsid w:val="00840D20"/>
    <w:rsid w:val="0084783E"/>
    <w:rsid w:val="00855B7F"/>
    <w:rsid w:val="00860E81"/>
    <w:rsid w:val="0086494D"/>
    <w:rsid w:val="0089341F"/>
    <w:rsid w:val="008A4414"/>
    <w:rsid w:val="008B03C2"/>
    <w:rsid w:val="008B304D"/>
    <w:rsid w:val="008E6E5E"/>
    <w:rsid w:val="008E721F"/>
    <w:rsid w:val="008F5488"/>
    <w:rsid w:val="008F698D"/>
    <w:rsid w:val="00915383"/>
    <w:rsid w:val="00921361"/>
    <w:rsid w:val="0092435D"/>
    <w:rsid w:val="0095128C"/>
    <w:rsid w:val="0095155C"/>
    <w:rsid w:val="009521F2"/>
    <w:rsid w:val="00956E1D"/>
    <w:rsid w:val="00957292"/>
    <w:rsid w:val="00975038"/>
    <w:rsid w:val="00976333"/>
    <w:rsid w:val="00993A84"/>
    <w:rsid w:val="009975A9"/>
    <w:rsid w:val="009A00E7"/>
    <w:rsid w:val="009A1491"/>
    <w:rsid w:val="009A6761"/>
    <w:rsid w:val="009B0D72"/>
    <w:rsid w:val="009B4F2D"/>
    <w:rsid w:val="009C3692"/>
    <w:rsid w:val="009D66EA"/>
    <w:rsid w:val="009E01E6"/>
    <w:rsid w:val="009E0686"/>
    <w:rsid w:val="009F00D5"/>
    <w:rsid w:val="009F1479"/>
    <w:rsid w:val="009F1CD7"/>
    <w:rsid w:val="009F2E52"/>
    <w:rsid w:val="00A13C2B"/>
    <w:rsid w:val="00A23EA8"/>
    <w:rsid w:val="00A45A96"/>
    <w:rsid w:val="00A50FFE"/>
    <w:rsid w:val="00A85C90"/>
    <w:rsid w:val="00A9479F"/>
    <w:rsid w:val="00AA2B50"/>
    <w:rsid w:val="00AB18E1"/>
    <w:rsid w:val="00AB42B5"/>
    <w:rsid w:val="00AC55C6"/>
    <w:rsid w:val="00AC7B11"/>
    <w:rsid w:val="00AD3BC4"/>
    <w:rsid w:val="00AE1C28"/>
    <w:rsid w:val="00AE23CF"/>
    <w:rsid w:val="00AE4171"/>
    <w:rsid w:val="00B0059F"/>
    <w:rsid w:val="00B04006"/>
    <w:rsid w:val="00B04B49"/>
    <w:rsid w:val="00B07423"/>
    <w:rsid w:val="00B21A77"/>
    <w:rsid w:val="00B35CCD"/>
    <w:rsid w:val="00B4191F"/>
    <w:rsid w:val="00B46EE5"/>
    <w:rsid w:val="00B472C6"/>
    <w:rsid w:val="00B5363C"/>
    <w:rsid w:val="00B73375"/>
    <w:rsid w:val="00B93712"/>
    <w:rsid w:val="00BB2B1E"/>
    <w:rsid w:val="00BB3F2E"/>
    <w:rsid w:val="00BB68B1"/>
    <w:rsid w:val="00BD0D9C"/>
    <w:rsid w:val="00BD1A4D"/>
    <w:rsid w:val="00BD447E"/>
    <w:rsid w:val="00BD7590"/>
    <w:rsid w:val="00BF2827"/>
    <w:rsid w:val="00BF3B8B"/>
    <w:rsid w:val="00C0752E"/>
    <w:rsid w:val="00C25E3F"/>
    <w:rsid w:val="00C30EC3"/>
    <w:rsid w:val="00C346B0"/>
    <w:rsid w:val="00C37003"/>
    <w:rsid w:val="00C47CCE"/>
    <w:rsid w:val="00C57080"/>
    <w:rsid w:val="00C63E68"/>
    <w:rsid w:val="00C73B2F"/>
    <w:rsid w:val="00C81141"/>
    <w:rsid w:val="00C818A2"/>
    <w:rsid w:val="00C91D17"/>
    <w:rsid w:val="00C942C4"/>
    <w:rsid w:val="00C95A86"/>
    <w:rsid w:val="00C975C3"/>
    <w:rsid w:val="00CA3839"/>
    <w:rsid w:val="00CD52C8"/>
    <w:rsid w:val="00CE1198"/>
    <w:rsid w:val="00CF3940"/>
    <w:rsid w:val="00CF49E9"/>
    <w:rsid w:val="00D04402"/>
    <w:rsid w:val="00D160FF"/>
    <w:rsid w:val="00D36629"/>
    <w:rsid w:val="00D415D5"/>
    <w:rsid w:val="00D423E9"/>
    <w:rsid w:val="00D45C64"/>
    <w:rsid w:val="00D46A93"/>
    <w:rsid w:val="00D52370"/>
    <w:rsid w:val="00D77CB8"/>
    <w:rsid w:val="00D80A84"/>
    <w:rsid w:val="00D92D9B"/>
    <w:rsid w:val="00DA12EC"/>
    <w:rsid w:val="00DA77F1"/>
    <w:rsid w:val="00DB67E5"/>
    <w:rsid w:val="00DC4160"/>
    <w:rsid w:val="00DD5B37"/>
    <w:rsid w:val="00E2141E"/>
    <w:rsid w:val="00E228FA"/>
    <w:rsid w:val="00E323E2"/>
    <w:rsid w:val="00E33CAD"/>
    <w:rsid w:val="00E3787A"/>
    <w:rsid w:val="00E43CBD"/>
    <w:rsid w:val="00E44BD3"/>
    <w:rsid w:val="00E523C7"/>
    <w:rsid w:val="00E72095"/>
    <w:rsid w:val="00E72D59"/>
    <w:rsid w:val="00E76A2C"/>
    <w:rsid w:val="00E770C4"/>
    <w:rsid w:val="00E86D8D"/>
    <w:rsid w:val="00E877EC"/>
    <w:rsid w:val="00E95FE0"/>
    <w:rsid w:val="00EB5264"/>
    <w:rsid w:val="00EE3FF5"/>
    <w:rsid w:val="00EF1EF3"/>
    <w:rsid w:val="00F0519F"/>
    <w:rsid w:val="00F10532"/>
    <w:rsid w:val="00F1504B"/>
    <w:rsid w:val="00F16250"/>
    <w:rsid w:val="00F213E6"/>
    <w:rsid w:val="00F23EA0"/>
    <w:rsid w:val="00F26F09"/>
    <w:rsid w:val="00F31412"/>
    <w:rsid w:val="00F4097F"/>
    <w:rsid w:val="00F4796A"/>
    <w:rsid w:val="00F54A32"/>
    <w:rsid w:val="00F67177"/>
    <w:rsid w:val="00F73B99"/>
    <w:rsid w:val="00F76B3D"/>
    <w:rsid w:val="00F82AFB"/>
    <w:rsid w:val="00FA2CA4"/>
    <w:rsid w:val="00FB4407"/>
    <w:rsid w:val="00FB498C"/>
    <w:rsid w:val="00FB68BF"/>
    <w:rsid w:val="00FD7A94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D89A8-7C24-486C-8D46-4740BC6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Tahoma"/>
      <w:i/>
      <w:iCs/>
      <w:sz w:val="24"/>
      <w:szCs w:val="24"/>
    </w:rPr>
  </w:style>
  <w:style w:type="paragraph" w:styleId="Heading1">
    <w:name w:val="heading 1"/>
    <w:basedOn w:val="Normal"/>
    <w:next w:val="Normal"/>
    <w:qFormat/>
    <w:rsid w:val="00C942C4"/>
    <w:pPr>
      <w:keepNext/>
      <w:spacing w:after="240"/>
      <w:jc w:val="center"/>
      <w:outlineLvl w:val="0"/>
    </w:pPr>
    <w:rPr>
      <w:rFonts w:cs="Arial"/>
      <w:b/>
      <w:bCs/>
      <w:i w:val="0"/>
      <w:iCs w:val="0"/>
    </w:rPr>
  </w:style>
  <w:style w:type="paragraph" w:styleId="Heading2">
    <w:name w:val="heading 2"/>
    <w:basedOn w:val="Normal"/>
    <w:next w:val="Normal"/>
    <w:qFormat/>
    <w:rsid w:val="00C942C4"/>
    <w:pPr>
      <w:autoSpaceDE w:val="0"/>
      <w:autoSpaceDN w:val="0"/>
      <w:adjustRightInd w:val="0"/>
      <w:spacing w:before="480" w:after="240"/>
      <w:outlineLvl w:val="1"/>
    </w:pPr>
    <w:rPr>
      <w:rFonts w:cs="Times New Roman"/>
      <w:b/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13C2B"/>
    <w:rPr>
      <w:rFonts w:ascii="Tahoma" w:hAnsi="Tahoma"/>
      <w:sz w:val="16"/>
      <w:szCs w:val="16"/>
    </w:rPr>
  </w:style>
  <w:style w:type="character" w:styleId="Emphasis">
    <w:name w:val="Emphasis"/>
    <w:qFormat/>
    <w:rsid w:val="00AE1C28"/>
    <w:rPr>
      <w:i/>
      <w:iCs/>
    </w:rPr>
  </w:style>
  <w:style w:type="character" w:styleId="CommentReference">
    <w:name w:val="annotation reference"/>
    <w:rsid w:val="009E01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1E6"/>
    <w:rPr>
      <w:sz w:val="20"/>
      <w:szCs w:val="20"/>
    </w:rPr>
  </w:style>
  <w:style w:type="character" w:customStyle="1" w:styleId="CommentTextChar">
    <w:name w:val="Comment Text Char"/>
    <w:link w:val="CommentText"/>
    <w:rsid w:val="009E01E6"/>
    <w:rPr>
      <w:rFonts w:ascii="Arial" w:hAnsi="Arial" w:cs="Tahoma"/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01E6"/>
    <w:rPr>
      <w:b/>
      <w:bCs/>
    </w:rPr>
  </w:style>
  <w:style w:type="character" w:customStyle="1" w:styleId="CommentSubjectChar">
    <w:name w:val="Comment Subject Char"/>
    <w:link w:val="CommentSubject"/>
    <w:rsid w:val="009E01E6"/>
    <w:rPr>
      <w:rFonts w:ascii="Arial" w:hAnsi="Arial" w:cs="Tahoma"/>
      <w:b/>
      <w:bCs/>
      <w:i/>
      <w:iCs/>
    </w:rPr>
  </w:style>
  <w:style w:type="table" w:styleId="TableGrid">
    <w:name w:val="Table Grid"/>
    <w:basedOn w:val="TableNormal"/>
    <w:rsid w:val="009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DDC0-CCCA-4803-AE91-805FC58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 Learning, 6-8i - Instructional Materials (CA Dept of Education)</vt:lpstr>
    </vt:vector>
  </TitlesOfParts>
  <Company>California Department of Education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 Learning, 6-8i - Instructional Materials (CA Dept of Education)</dc:title>
  <dc:subject>Report of findings of the Accelerate Learning Sciene Program, Grades 6-8i. </dc:subject>
  <dc:creator>CDE</dc:creator>
  <cp:keywords/>
  <cp:lastModifiedBy>Terri Yan</cp:lastModifiedBy>
  <cp:revision>15</cp:revision>
  <cp:lastPrinted>2018-07-18T21:16:00Z</cp:lastPrinted>
  <dcterms:created xsi:type="dcterms:W3CDTF">2018-07-18T21:16:00Z</dcterms:created>
  <dcterms:modified xsi:type="dcterms:W3CDTF">2018-08-03T15:51:00Z</dcterms:modified>
</cp:coreProperties>
</file>