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264EDD" w:rsidTr="00DA77F1">
        <w:trPr>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3C5C2B" w:rsidRPr="003C5C2B" w:rsidTr="00DA77F1">
        <w:trPr>
          <w:trHeight w:val="440"/>
        </w:trPr>
        <w:tc>
          <w:tcPr>
            <w:tcW w:w="1708" w:type="pct"/>
            <w:hideMark/>
          </w:tcPr>
          <w:p w:rsidR="00E33CAD" w:rsidRPr="003C5C2B" w:rsidRDefault="001D2F7C" w:rsidP="001D2F7C">
            <w:pPr>
              <w:rPr>
                <w:rFonts w:cs="Arial"/>
                <w:i w:val="0"/>
                <w:iCs w:val="0"/>
                <w:color w:val="000000" w:themeColor="text1"/>
              </w:rPr>
            </w:pPr>
            <w:r w:rsidRPr="003C5C2B">
              <w:rPr>
                <w:rFonts w:cs="Times New Roman"/>
                <w:bCs/>
                <w:i w:val="0"/>
                <w:iCs w:val="0"/>
                <w:color w:val="000000" w:themeColor="text1"/>
              </w:rPr>
              <w:t>Activate Learning</w:t>
            </w:r>
          </w:p>
        </w:tc>
        <w:tc>
          <w:tcPr>
            <w:tcW w:w="2158" w:type="pct"/>
            <w:hideMark/>
          </w:tcPr>
          <w:p w:rsidR="00E33CAD" w:rsidRPr="003C5C2B" w:rsidRDefault="001D2F7C" w:rsidP="001D2F7C">
            <w:pPr>
              <w:rPr>
                <w:rFonts w:cs="Times New Roman"/>
                <w:bCs/>
                <w:iCs w:val="0"/>
                <w:color w:val="000000" w:themeColor="text1"/>
              </w:rPr>
            </w:pPr>
            <w:r w:rsidRPr="003C5C2B">
              <w:rPr>
                <w:rFonts w:cs="Times New Roman"/>
                <w:bCs/>
                <w:iCs w:val="0"/>
                <w:color w:val="000000" w:themeColor="text1"/>
              </w:rPr>
              <w:t>IQWST California Edition</w:t>
            </w:r>
          </w:p>
        </w:tc>
        <w:tc>
          <w:tcPr>
            <w:tcW w:w="1134" w:type="pct"/>
            <w:hideMark/>
          </w:tcPr>
          <w:p w:rsidR="00E33CAD" w:rsidRPr="003C5C2B" w:rsidRDefault="001D2F7C" w:rsidP="001D2F7C">
            <w:pPr>
              <w:jc w:val="center"/>
              <w:rPr>
                <w:rFonts w:cs="Arial"/>
                <w:i w:val="0"/>
                <w:iCs w:val="0"/>
                <w:color w:val="000000" w:themeColor="text1"/>
              </w:rPr>
            </w:pPr>
            <w:r w:rsidRPr="003C5C2B">
              <w:rPr>
                <w:rFonts w:cs="Arial"/>
                <w:i w:val="0"/>
                <w:color w:val="000000" w:themeColor="text1"/>
              </w:rPr>
              <w:t>6–8i</w:t>
            </w:r>
          </w:p>
        </w:tc>
      </w:tr>
    </w:tbl>
    <w:p w:rsidR="00860E81" w:rsidRPr="003C5C2B" w:rsidRDefault="00860E81" w:rsidP="00C942C4">
      <w:pPr>
        <w:pStyle w:val="Heading2"/>
        <w:rPr>
          <w:color w:val="000000" w:themeColor="text1"/>
        </w:rPr>
      </w:pPr>
      <w:r w:rsidRPr="003C5C2B">
        <w:rPr>
          <w:color w:val="000000" w:themeColor="text1"/>
        </w:rPr>
        <w:t>Program Summary:</w:t>
      </w:r>
    </w:p>
    <w:p w:rsidR="004F0D9A" w:rsidRPr="003C5C2B" w:rsidRDefault="001D2F7C" w:rsidP="00C942C4">
      <w:pPr>
        <w:pStyle w:val="Header"/>
        <w:tabs>
          <w:tab w:val="clear" w:pos="4320"/>
          <w:tab w:val="clear" w:pos="8640"/>
        </w:tabs>
        <w:rPr>
          <w:rFonts w:cs="Times New Roman"/>
          <w:b/>
          <w:bCs/>
          <w:i w:val="0"/>
          <w:iCs w:val="0"/>
          <w:color w:val="000000" w:themeColor="text1"/>
          <w:u w:val="single"/>
        </w:rPr>
      </w:pPr>
      <w:r w:rsidRPr="003C5C2B">
        <w:rPr>
          <w:rFonts w:cs="Times New Roman"/>
          <w:bCs/>
          <w:iCs w:val="0"/>
          <w:color w:val="000000" w:themeColor="text1"/>
        </w:rPr>
        <w:t>IQWST California Edition</w:t>
      </w:r>
      <w:r w:rsidR="004961B0" w:rsidRPr="003C5C2B">
        <w:rPr>
          <w:rFonts w:cs="Arial"/>
          <w:i w:val="0"/>
          <w:iCs w:val="0"/>
          <w:color w:val="000000" w:themeColor="text1"/>
        </w:rPr>
        <w:t xml:space="preserve"> </w:t>
      </w:r>
      <w:r w:rsidR="004F0D9A" w:rsidRPr="003C5C2B">
        <w:rPr>
          <w:rFonts w:cs="Times New Roman"/>
          <w:bCs/>
          <w:i w:val="0"/>
          <w:color w:val="000000" w:themeColor="text1"/>
        </w:rPr>
        <w:t xml:space="preserve">includes: </w:t>
      </w:r>
      <w:r w:rsidR="00495C94" w:rsidRPr="00B610B9">
        <w:rPr>
          <w:rFonts w:cs="Arial"/>
          <w:color w:val="000000" w:themeColor="text1"/>
        </w:rPr>
        <w:t>Student Edition (SE), Teacher Edition (TE</w:t>
      </w:r>
      <w:r w:rsidR="00495C94">
        <w:rPr>
          <w:rFonts w:cs="Arial"/>
          <w:color w:val="000000" w:themeColor="text1"/>
        </w:rPr>
        <w:t xml:space="preserve">), Activity (A), Reading (R), Overview (OV), Teacher Portal (TP), </w:t>
      </w:r>
      <w:proofErr w:type="gramStart"/>
      <w:r w:rsidR="00495C94">
        <w:rPr>
          <w:rFonts w:cs="Arial"/>
          <w:color w:val="000000" w:themeColor="text1"/>
        </w:rPr>
        <w:t>Student</w:t>
      </w:r>
      <w:proofErr w:type="gramEnd"/>
      <w:r w:rsidR="00495C94">
        <w:rPr>
          <w:rFonts w:cs="Arial"/>
          <w:color w:val="000000" w:themeColor="text1"/>
        </w:rPr>
        <w:t xml:space="preserve"> Portal (SP).</w:t>
      </w:r>
    </w:p>
    <w:p w:rsidR="00860E81" w:rsidRPr="003C5C2B" w:rsidRDefault="00860E81" w:rsidP="00C942C4">
      <w:pPr>
        <w:pStyle w:val="Heading2"/>
        <w:rPr>
          <w:color w:val="000000" w:themeColor="text1"/>
        </w:rPr>
      </w:pPr>
      <w:r w:rsidRPr="003C5C2B">
        <w:rPr>
          <w:color w:val="000000" w:themeColor="text1"/>
        </w:rPr>
        <w:t>Recommendation:</w:t>
      </w:r>
    </w:p>
    <w:p w:rsidR="00860E81" w:rsidRPr="003C5C2B" w:rsidRDefault="001D2F7C" w:rsidP="00DA77F1">
      <w:pPr>
        <w:pStyle w:val="Header"/>
        <w:tabs>
          <w:tab w:val="clear" w:pos="4320"/>
          <w:tab w:val="clear" w:pos="8640"/>
        </w:tabs>
        <w:spacing w:after="240"/>
        <w:rPr>
          <w:rFonts w:cs="Times New Roman"/>
          <w:i w:val="0"/>
          <w:iCs w:val="0"/>
          <w:color w:val="000000" w:themeColor="text1"/>
        </w:rPr>
      </w:pPr>
      <w:r w:rsidRPr="003C5C2B">
        <w:rPr>
          <w:rFonts w:cs="Times New Roman"/>
          <w:bCs/>
          <w:iCs w:val="0"/>
          <w:color w:val="000000" w:themeColor="text1"/>
        </w:rPr>
        <w:t>IQWST California Edition</w:t>
      </w:r>
      <w:r w:rsidR="004961B0" w:rsidRPr="003C5C2B">
        <w:rPr>
          <w:rFonts w:cs="Arial"/>
          <w:i w:val="0"/>
          <w:iCs w:val="0"/>
          <w:color w:val="000000" w:themeColor="text1"/>
        </w:rPr>
        <w:t xml:space="preserve"> </w:t>
      </w:r>
      <w:r w:rsidR="00860E81" w:rsidRPr="003C5C2B">
        <w:rPr>
          <w:rFonts w:cs="Times New Roman"/>
          <w:i w:val="0"/>
          <w:iCs w:val="0"/>
          <w:color w:val="000000" w:themeColor="text1"/>
        </w:rPr>
        <w:t xml:space="preserve">is recommended for adoption </w:t>
      </w:r>
      <w:r w:rsidR="00957292" w:rsidRPr="003C5C2B">
        <w:rPr>
          <w:rFonts w:cs="Times New Roman"/>
          <w:i w:val="0"/>
          <w:iCs w:val="0"/>
          <w:color w:val="000000" w:themeColor="text1"/>
        </w:rPr>
        <w:t xml:space="preserve">for </w:t>
      </w:r>
      <w:r w:rsidRPr="003C5C2B">
        <w:rPr>
          <w:rFonts w:cs="Arial"/>
          <w:i w:val="0"/>
          <w:color w:val="000000" w:themeColor="text1"/>
        </w:rPr>
        <w:t>6–8i</w:t>
      </w:r>
      <w:r w:rsidR="004961B0" w:rsidRPr="003C5C2B">
        <w:rPr>
          <w:rFonts w:cs="Arial"/>
          <w:i w:val="0"/>
          <w:iCs w:val="0"/>
          <w:color w:val="000000" w:themeColor="text1"/>
        </w:rPr>
        <w:t xml:space="preserve"> </w:t>
      </w:r>
      <w:r w:rsidR="00860E81" w:rsidRPr="003C5C2B">
        <w:rPr>
          <w:rFonts w:cs="Times New Roman"/>
          <w:i w:val="0"/>
          <w:iCs w:val="0"/>
          <w:color w:val="000000" w:themeColor="text1"/>
        </w:rPr>
        <w:t xml:space="preserve">because the instructional materials include content as specified in the </w:t>
      </w:r>
      <w:r w:rsidR="00F76B3D" w:rsidRPr="003C5C2B">
        <w:rPr>
          <w:rFonts w:cs="Times New Roman"/>
          <w:iCs w:val="0"/>
          <w:color w:val="000000" w:themeColor="text1"/>
        </w:rPr>
        <w:t>Next Generation Science Standards for California Public Schools</w:t>
      </w:r>
      <w:r w:rsidR="00976333" w:rsidRPr="003C5C2B">
        <w:rPr>
          <w:rFonts w:cs="Times New Roman"/>
          <w:iCs w:val="0"/>
          <w:color w:val="000000" w:themeColor="text1"/>
        </w:rPr>
        <w:t xml:space="preserve"> </w:t>
      </w:r>
      <w:r w:rsidR="0086494D" w:rsidRPr="003C5C2B">
        <w:rPr>
          <w:rFonts w:cs="Times New Roman"/>
          <w:i w:val="0"/>
          <w:iCs w:val="0"/>
          <w:color w:val="000000" w:themeColor="text1"/>
        </w:rPr>
        <w:t>(</w:t>
      </w:r>
      <w:r w:rsidR="00795D74" w:rsidRPr="003C5C2B">
        <w:rPr>
          <w:rFonts w:cs="Times New Roman"/>
          <w:iCs w:val="0"/>
          <w:color w:val="000000" w:themeColor="text1"/>
        </w:rPr>
        <w:t>CA NGSS</w:t>
      </w:r>
      <w:r w:rsidR="0086494D" w:rsidRPr="003C5C2B">
        <w:rPr>
          <w:rFonts w:cs="Times New Roman"/>
          <w:i w:val="0"/>
          <w:iCs w:val="0"/>
          <w:color w:val="000000" w:themeColor="text1"/>
        </w:rPr>
        <w:t xml:space="preserve">) </w:t>
      </w:r>
      <w:r w:rsidR="00860E81" w:rsidRPr="003C5C2B">
        <w:rPr>
          <w:rFonts w:cs="Times New Roman"/>
          <w:i w:val="0"/>
          <w:iCs w:val="0"/>
          <w:color w:val="000000" w:themeColor="text1"/>
        </w:rPr>
        <w:t xml:space="preserve">and meet all the </w:t>
      </w:r>
      <w:r w:rsidR="00957292" w:rsidRPr="003C5C2B">
        <w:rPr>
          <w:rFonts w:cs="Times New Roman"/>
          <w:i w:val="0"/>
          <w:iCs w:val="0"/>
          <w:color w:val="000000" w:themeColor="text1"/>
        </w:rPr>
        <w:t>c</w:t>
      </w:r>
      <w:r w:rsidR="00860E81" w:rsidRPr="003C5C2B">
        <w:rPr>
          <w:rFonts w:cs="Times New Roman"/>
          <w:i w:val="0"/>
          <w:iCs w:val="0"/>
          <w:color w:val="000000" w:themeColor="text1"/>
        </w:rPr>
        <w:t xml:space="preserve">riteria in </w:t>
      </w:r>
      <w:r w:rsidR="00C942C4" w:rsidRPr="003C5C2B">
        <w:rPr>
          <w:rFonts w:cs="Times New Roman"/>
          <w:i w:val="0"/>
          <w:iCs w:val="0"/>
          <w:color w:val="000000" w:themeColor="text1"/>
        </w:rPr>
        <w:t>C</w:t>
      </w:r>
      <w:r w:rsidR="00860E81" w:rsidRPr="003C5C2B">
        <w:rPr>
          <w:rFonts w:cs="Times New Roman"/>
          <w:i w:val="0"/>
          <w:iCs w:val="0"/>
          <w:color w:val="000000" w:themeColor="text1"/>
        </w:rPr>
        <w:t xml:space="preserve">ategory 1 with strengths in </w:t>
      </w:r>
      <w:r w:rsidR="00957292" w:rsidRPr="003C5C2B">
        <w:rPr>
          <w:rFonts w:cs="Times New Roman"/>
          <w:i w:val="0"/>
          <w:iCs w:val="0"/>
          <w:color w:val="000000" w:themeColor="text1"/>
        </w:rPr>
        <w:t>c</w:t>
      </w:r>
      <w:r w:rsidR="00860E81" w:rsidRPr="003C5C2B">
        <w:rPr>
          <w:rFonts w:cs="Times New Roman"/>
          <w:i w:val="0"/>
          <w:iCs w:val="0"/>
          <w:color w:val="000000" w:themeColor="text1"/>
        </w:rPr>
        <w:t>ategories 2</w:t>
      </w:r>
      <w:r w:rsidR="00957292" w:rsidRPr="003C5C2B">
        <w:rPr>
          <w:rFonts w:cs="Times New Roman"/>
          <w:i w:val="0"/>
          <w:iCs w:val="0"/>
          <w:color w:val="000000" w:themeColor="text1"/>
        </w:rPr>
        <w:t>–</w:t>
      </w:r>
      <w:r w:rsidR="00860E81" w:rsidRPr="003C5C2B">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923348" w:rsidRPr="00923348">
        <w:rPr>
          <w:rFonts w:cs="Times New Roman"/>
          <w:i w:val="0"/>
          <w:iCs w:val="0"/>
        </w:rPr>
        <w:t>includes</w:t>
      </w:r>
      <w:r w:rsidR="00923348">
        <w:rPr>
          <w:rFonts w:cs="Times New Roman"/>
          <w:iCs w:val="0"/>
        </w:rPr>
        <w:t xml:space="preserve"> </w:t>
      </w:r>
      <w:r w:rsidRPr="00BB68B1">
        <w:rPr>
          <w:rFonts w:cs="Times New Roman"/>
          <w:i w:val="0"/>
        </w:rPr>
        <w:t xml:space="preserve">content as specified in the </w:t>
      </w:r>
      <w:r w:rsidRPr="00C942C4">
        <w:rPr>
          <w:rFonts w:cs="Times New Roman"/>
        </w:rPr>
        <w:t>CA NGSS</w:t>
      </w:r>
      <w:r w:rsidRPr="00BB68B1">
        <w:rPr>
          <w:rFonts w:cs="Times New Roman"/>
          <w:i w:val="0"/>
        </w:rPr>
        <w:t xml:space="preserve"> and </w:t>
      </w:r>
      <w:r w:rsidR="00923348" w:rsidRPr="00923348">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Default="00DC554C" w:rsidP="00DA77F1">
      <w:pPr>
        <w:pStyle w:val="Header"/>
        <w:numPr>
          <w:ilvl w:val="0"/>
          <w:numId w:val="10"/>
        </w:numPr>
        <w:tabs>
          <w:tab w:val="clear" w:pos="4320"/>
          <w:tab w:val="clear" w:pos="8640"/>
        </w:tabs>
        <w:spacing w:after="240"/>
        <w:rPr>
          <w:rFonts w:cs="Times New Roman"/>
          <w:i w:val="0"/>
        </w:rPr>
      </w:pPr>
      <w:r>
        <w:rPr>
          <w:rFonts w:cs="Times New Roman"/>
          <w:i w:val="0"/>
        </w:rPr>
        <w:t>Criterion #1: Grade 6</w:t>
      </w:r>
      <w:r w:rsidR="003F5D42">
        <w:rPr>
          <w:rFonts w:cs="Times New Roman"/>
          <w:i w:val="0"/>
        </w:rPr>
        <w:t>,</w:t>
      </w:r>
      <w:r>
        <w:rPr>
          <w:rFonts w:cs="Times New Roman"/>
          <w:i w:val="0"/>
        </w:rPr>
        <w:t xml:space="preserve"> Module 6.1 TE </w:t>
      </w:r>
      <w:r w:rsidR="00C038F9">
        <w:rPr>
          <w:rFonts w:cs="Times New Roman"/>
          <w:i w:val="0"/>
        </w:rPr>
        <w:t xml:space="preserve">p. </w:t>
      </w:r>
      <w:r>
        <w:rPr>
          <w:rFonts w:cs="Times New Roman"/>
          <w:i w:val="0"/>
        </w:rPr>
        <w:t>5; Grade 7, Module 7.3 TE</w:t>
      </w:r>
      <w:r w:rsidR="000D592F">
        <w:rPr>
          <w:rFonts w:cs="Times New Roman"/>
          <w:i w:val="0"/>
        </w:rPr>
        <w:t xml:space="preserve"> </w:t>
      </w:r>
      <w:r w:rsidR="00C038F9">
        <w:rPr>
          <w:rFonts w:cs="Times New Roman"/>
          <w:i w:val="0"/>
        </w:rPr>
        <w:t xml:space="preserve">p. </w:t>
      </w:r>
      <w:r>
        <w:rPr>
          <w:rFonts w:cs="Times New Roman"/>
          <w:i w:val="0"/>
        </w:rPr>
        <w:t xml:space="preserve">10; Grade 8, Module 8.2 TE </w:t>
      </w:r>
      <w:r w:rsidR="00C038F9">
        <w:rPr>
          <w:rFonts w:cs="Times New Roman"/>
          <w:i w:val="0"/>
        </w:rPr>
        <w:t xml:space="preserve">p. </w:t>
      </w:r>
      <w:r>
        <w:rPr>
          <w:rFonts w:cs="Times New Roman"/>
          <w:i w:val="0"/>
        </w:rPr>
        <w:t>6</w:t>
      </w:r>
      <w:r w:rsidR="00923348">
        <w:rPr>
          <w:rFonts w:cs="Times New Roman"/>
          <w:i w:val="0"/>
        </w:rPr>
        <w:t xml:space="preserve">. </w:t>
      </w:r>
      <w:r w:rsidR="00D05735">
        <w:rPr>
          <w:rFonts w:cs="Times New Roman"/>
          <w:i w:val="0"/>
        </w:rPr>
        <w:t xml:space="preserve">There were </w:t>
      </w:r>
      <w:r w:rsidR="00923348">
        <w:rPr>
          <w:rFonts w:cs="Times New Roman"/>
          <w:i w:val="0"/>
        </w:rPr>
        <w:t>numerous exemplars of the standards being fully covered in grade 6-8</w:t>
      </w:r>
      <w:r w:rsidR="003F5D42">
        <w:rPr>
          <w:rFonts w:cs="Times New Roman"/>
          <w:i w:val="0"/>
        </w:rPr>
        <w:t>.</w:t>
      </w:r>
    </w:p>
    <w:p w:rsidR="004961B0" w:rsidRDefault="00DC554C" w:rsidP="00DA77F1">
      <w:pPr>
        <w:pStyle w:val="Header"/>
        <w:numPr>
          <w:ilvl w:val="0"/>
          <w:numId w:val="10"/>
        </w:numPr>
        <w:tabs>
          <w:tab w:val="clear" w:pos="4320"/>
          <w:tab w:val="clear" w:pos="8640"/>
        </w:tabs>
        <w:spacing w:after="240"/>
        <w:rPr>
          <w:rFonts w:cs="Times New Roman"/>
          <w:i w:val="0"/>
        </w:rPr>
      </w:pPr>
      <w:r>
        <w:rPr>
          <w:rFonts w:cs="Times New Roman"/>
          <w:i w:val="0"/>
        </w:rPr>
        <w:t>Criterion #2: Grade 6</w:t>
      </w:r>
      <w:r w:rsidR="003F5D42">
        <w:rPr>
          <w:rFonts w:cs="Times New Roman"/>
          <w:i w:val="0"/>
        </w:rPr>
        <w:t>,</w:t>
      </w:r>
      <w:r>
        <w:rPr>
          <w:rFonts w:cs="Times New Roman"/>
          <w:i w:val="0"/>
        </w:rPr>
        <w:t xml:space="preserve"> Module 6.2 SE </w:t>
      </w:r>
      <w:r w:rsidR="00C038F9">
        <w:rPr>
          <w:rFonts w:cs="Times New Roman"/>
          <w:i w:val="0"/>
        </w:rPr>
        <w:t xml:space="preserve">pp. </w:t>
      </w:r>
      <w:r>
        <w:rPr>
          <w:rFonts w:cs="Times New Roman"/>
          <w:i w:val="0"/>
        </w:rPr>
        <w:t xml:space="preserve">49-62; Grade 7, Module 7.1 SE </w:t>
      </w:r>
      <w:r w:rsidR="00C038F9">
        <w:rPr>
          <w:rFonts w:cs="Times New Roman"/>
          <w:i w:val="0"/>
        </w:rPr>
        <w:t xml:space="preserve">pp. </w:t>
      </w:r>
      <w:r>
        <w:rPr>
          <w:rFonts w:cs="Times New Roman"/>
          <w:i w:val="0"/>
        </w:rPr>
        <w:t xml:space="preserve">21-29; Grade 8, Module 8.1 SE </w:t>
      </w:r>
      <w:r w:rsidR="00C038F9">
        <w:rPr>
          <w:rFonts w:cs="Times New Roman"/>
          <w:i w:val="0"/>
        </w:rPr>
        <w:t xml:space="preserve">pp. </w:t>
      </w:r>
      <w:r>
        <w:rPr>
          <w:rFonts w:cs="Times New Roman"/>
          <w:i w:val="0"/>
        </w:rPr>
        <w:t>1-20</w:t>
      </w:r>
      <w:r w:rsidRPr="00DC554C">
        <w:rPr>
          <w:rFonts w:cs="Times New Roman"/>
          <w:i w:val="0"/>
        </w:rPr>
        <w:t xml:space="preserve">. </w:t>
      </w:r>
      <w:r w:rsidRPr="00DC554C">
        <w:rPr>
          <w:rFonts w:cs="Arial"/>
          <w:i w:val="0"/>
        </w:rPr>
        <w:t>Instructional resources engage students in using text, discourse, and experiential learning to develop mastery of the three integrated dimensions of the CA NGSS</w:t>
      </w:r>
      <w:r w:rsidR="003F5D42">
        <w:rPr>
          <w:rFonts w:cs="Times New Roman"/>
          <w:i w:val="0"/>
        </w:rPr>
        <w:t>.</w:t>
      </w:r>
    </w:p>
    <w:p w:rsidR="007A1053" w:rsidRDefault="00DC554C" w:rsidP="00DA77F1">
      <w:pPr>
        <w:pStyle w:val="Header"/>
        <w:numPr>
          <w:ilvl w:val="0"/>
          <w:numId w:val="10"/>
        </w:numPr>
        <w:tabs>
          <w:tab w:val="clear" w:pos="4320"/>
          <w:tab w:val="clear" w:pos="8640"/>
        </w:tabs>
        <w:spacing w:after="240"/>
        <w:rPr>
          <w:rFonts w:cs="Times New Roman"/>
          <w:i w:val="0"/>
        </w:rPr>
      </w:pPr>
      <w:r>
        <w:rPr>
          <w:rFonts w:cs="Times New Roman"/>
          <w:i w:val="0"/>
        </w:rPr>
        <w:t>Criterion #4: Grades 6-8</w:t>
      </w:r>
      <w:r w:rsidR="003F5D42">
        <w:rPr>
          <w:rFonts w:cs="Times New Roman"/>
          <w:i w:val="0"/>
        </w:rPr>
        <w:t>,</w:t>
      </w:r>
      <w:r>
        <w:rPr>
          <w:rFonts w:cs="Times New Roman"/>
          <w:i w:val="0"/>
        </w:rPr>
        <w:t xml:space="preserve"> OV </w:t>
      </w:r>
      <w:r w:rsidR="00C038F9">
        <w:rPr>
          <w:rFonts w:cs="Times New Roman"/>
          <w:i w:val="0"/>
        </w:rPr>
        <w:t xml:space="preserve">pp. </w:t>
      </w:r>
      <w:r>
        <w:rPr>
          <w:rFonts w:cs="Times New Roman"/>
          <w:i w:val="0"/>
        </w:rPr>
        <w:t xml:space="preserve">4, </w:t>
      </w:r>
      <w:r w:rsidRPr="00DC554C">
        <w:rPr>
          <w:rFonts w:cs="Times New Roman"/>
          <w:i w:val="0"/>
        </w:rPr>
        <w:t>12</w:t>
      </w:r>
      <w:r>
        <w:rPr>
          <w:rFonts w:cs="Times New Roman"/>
          <w:i w:val="0"/>
        </w:rPr>
        <w:t>.</w:t>
      </w:r>
      <w:r w:rsidRPr="00DC554C">
        <w:rPr>
          <w:rFonts w:cs="Arial"/>
          <w:i w:val="0"/>
        </w:rPr>
        <w:t xml:space="preserve"> Instructional resources progressively build students’ abilities to meet all grade-level Performance </w:t>
      </w:r>
      <w:r>
        <w:rPr>
          <w:rFonts w:cs="Arial"/>
          <w:i w:val="0"/>
        </w:rPr>
        <w:t xml:space="preserve">Expectations </w:t>
      </w:r>
      <w:r w:rsidRPr="00DC554C">
        <w:rPr>
          <w:rFonts w:cs="Arial"/>
          <w:i w:val="0"/>
        </w:rPr>
        <w:t>through a three-dimensional instructional sequence</w:t>
      </w:r>
      <w:r w:rsidR="003F5D42">
        <w:rPr>
          <w:rFonts w:cs="Times New Roman"/>
          <w:i w:val="0"/>
        </w:rPr>
        <w:t>.</w:t>
      </w:r>
    </w:p>
    <w:bookmarkStart w:id="0" w:name="_GoBack"/>
    <w:bookmarkEnd w:id="0"/>
    <w:p w:rsidR="004961B0" w:rsidRPr="007A1053" w:rsidRDefault="007A1053" w:rsidP="007A1053">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r>
        <w:rPr>
          <w:rFonts w:cs="Times New Roman"/>
          <w:i w:val="0"/>
        </w:rPr>
        <w:br w:type="page"/>
      </w:r>
    </w:p>
    <w:p w:rsidR="004961B0" w:rsidRDefault="00DC554C"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#15: Grades 6-8</w:t>
      </w:r>
      <w:r w:rsidR="003F5D42">
        <w:rPr>
          <w:rFonts w:cs="Times New Roman"/>
          <w:i w:val="0"/>
        </w:rPr>
        <w:t>,</w:t>
      </w:r>
      <w:r>
        <w:rPr>
          <w:rFonts w:cs="Times New Roman"/>
          <w:i w:val="0"/>
        </w:rPr>
        <w:t xml:space="preserve"> OV </w:t>
      </w:r>
      <w:r w:rsidR="00C038F9">
        <w:rPr>
          <w:rFonts w:cs="Times New Roman"/>
          <w:i w:val="0"/>
        </w:rPr>
        <w:t xml:space="preserve">p. </w:t>
      </w:r>
      <w:r>
        <w:rPr>
          <w:rFonts w:cs="Times New Roman"/>
          <w:i w:val="0"/>
        </w:rPr>
        <w:t xml:space="preserve">62; Grade 6, Module 6.3 </w:t>
      </w:r>
      <w:r w:rsidRPr="00DC554C">
        <w:rPr>
          <w:rFonts w:cs="Times New Roman"/>
          <w:i w:val="0"/>
        </w:rPr>
        <w:t>TE</w:t>
      </w:r>
      <w:r w:rsidR="000D592F">
        <w:rPr>
          <w:rFonts w:cs="Times New Roman"/>
          <w:i w:val="0"/>
        </w:rPr>
        <w:t xml:space="preserve"> </w:t>
      </w:r>
      <w:r w:rsidRPr="00DC554C">
        <w:rPr>
          <w:rFonts w:cs="Times New Roman"/>
          <w:i w:val="0"/>
        </w:rPr>
        <w:t>4</w:t>
      </w:r>
      <w:r>
        <w:rPr>
          <w:rFonts w:cs="Times New Roman"/>
          <w:i w:val="0"/>
        </w:rPr>
        <w:t xml:space="preserve">. </w:t>
      </w:r>
      <w:r w:rsidRPr="00DC554C">
        <w:rPr>
          <w:rFonts w:cs="Arial"/>
          <w:i w:val="0"/>
        </w:rPr>
        <w:t>Instructiona</w:t>
      </w:r>
      <w:r>
        <w:rPr>
          <w:rFonts w:cs="Arial"/>
          <w:i w:val="0"/>
        </w:rPr>
        <w:t xml:space="preserve">l resources </w:t>
      </w:r>
      <w:r w:rsidRPr="00DC554C">
        <w:rPr>
          <w:rFonts w:cs="Arial"/>
          <w:i w:val="0"/>
        </w:rPr>
        <w:t xml:space="preserve">examine humanity’s place in ecological systems and the necessity for the protection of the environment. Resources </w:t>
      </w:r>
      <w:proofErr w:type="gramStart"/>
      <w:r w:rsidRPr="00DC554C">
        <w:rPr>
          <w:rFonts w:cs="Arial"/>
          <w:i w:val="0"/>
        </w:rPr>
        <w:t>include</w:t>
      </w:r>
      <w:r w:rsidR="007A1053">
        <w:rPr>
          <w:rFonts w:cs="Arial"/>
          <w:i w:val="0"/>
        </w:rPr>
        <w:t xml:space="preserve"> </w:t>
      </w:r>
      <w:r w:rsidRPr="00DC554C">
        <w:rPr>
          <w:rFonts w:cs="Arial"/>
          <w:i w:val="0"/>
        </w:rPr>
        <w:t xml:space="preserve"> instructional</w:t>
      </w:r>
      <w:proofErr w:type="gramEnd"/>
      <w:r w:rsidRPr="00DC554C">
        <w:rPr>
          <w:rFonts w:cs="Arial"/>
          <w:i w:val="0"/>
        </w:rPr>
        <w:t xml:space="preserve"> content based upon the Environmental Principles and Concepts developed by the California Environmental Protection Agency</w:t>
      </w:r>
      <w:r w:rsidR="003F5D42">
        <w:rPr>
          <w:rFonts w:cs="Times New Roman"/>
          <w:i w:val="0"/>
        </w:rPr>
        <w:t>.</w:t>
      </w:r>
    </w:p>
    <w:p w:rsidR="00DC554C" w:rsidRDefault="00DC554C"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#18: Grades 6-8, OV </w:t>
      </w:r>
      <w:r w:rsidR="00C038F9">
        <w:rPr>
          <w:rFonts w:cs="Times New Roman"/>
          <w:i w:val="0"/>
        </w:rPr>
        <w:t xml:space="preserve">p. </w:t>
      </w:r>
      <w:r>
        <w:rPr>
          <w:rFonts w:cs="Times New Roman"/>
          <w:i w:val="0"/>
        </w:rPr>
        <w:t xml:space="preserve">62; Grade 7, Module 7.2 TE </w:t>
      </w:r>
      <w:r w:rsidR="00C038F9">
        <w:rPr>
          <w:rFonts w:cs="Times New Roman"/>
          <w:i w:val="0"/>
        </w:rPr>
        <w:t xml:space="preserve">p. </w:t>
      </w:r>
      <w:r>
        <w:rPr>
          <w:rFonts w:cs="Times New Roman"/>
          <w:i w:val="0"/>
        </w:rPr>
        <w:t xml:space="preserve">267. </w:t>
      </w:r>
      <w:r w:rsidRPr="00DC554C">
        <w:rPr>
          <w:rFonts w:cs="Arial"/>
          <w:i w:val="0"/>
        </w:rPr>
        <w:t>Instructional resources address the applications of science in the development of technologies and in fields such as agriculture, medicine, engineering, and environmental protection</w:t>
      </w:r>
      <w:r>
        <w:rPr>
          <w:rFonts w:cs="Arial"/>
          <w:i w:val="0"/>
        </w:rPr>
        <w:t>.</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7272F2" w:rsidRPr="00573E95">
        <w:rPr>
          <w:i w:val="0"/>
        </w:rPr>
        <w:t>support</w:t>
      </w:r>
      <w:r w:rsidR="00573E95">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A35DB4" w:rsidP="00DA77F1">
      <w:pPr>
        <w:pStyle w:val="Header"/>
        <w:numPr>
          <w:ilvl w:val="0"/>
          <w:numId w:val="10"/>
        </w:numPr>
        <w:tabs>
          <w:tab w:val="clear" w:pos="4320"/>
          <w:tab w:val="clear" w:pos="8640"/>
        </w:tabs>
        <w:spacing w:after="240"/>
        <w:rPr>
          <w:rFonts w:cs="Times New Roman"/>
          <w:i w:val="0"/>
        </w:rPr>
      </w:pPr>
      <w:r>
        <w:rPr>
          <w:rFonts w:cs="Times New Roman"/>
          <w:i w:val="0"/>
        </w:rPr>
        <w:t>Criterion #1: Grades 6-8</w:t>
      </w:r>
      <w:r w:rsidR="003F5D42">
        <w:rPr>
          <w:rFonts w:cs="Times New Roman"/>
          <w:i w:val="0"/>
        </w:rPr>
        <w:t>,</w:t>
      </w:r>
      <w:r>
        <w:rPr>
          <w:rFonts w:cs="Times New Roman"/>
          <w:i w:val="0"/>
        </w:rPr>
        <w:t xml:space="preserve"> OV </w:t>
      </w:r>
      <w:r w:rsidR="00C038F9" w:rsidRPr="00C038F9">
        <w:rPr>
          <w:rFonts w:cs="Times New Roman"/>
          <w:i w:val="0"/>
        </w:rPr>
        <w:t>p</w:t>
      </w:r>
      <w:r w:rsidR="00C038F9">
        <w:rPr>
          <w:rFonts w:cs="Times New Roman"/>
          <w:i w:val="0"/>
        </w:rPr>
        <w:t>p</w:t>
      </w:r>
      <w:r w:rsidR="00C038F9" w:rsidRPr="00C038F9">
        <w:rPr>
          <w:rFonts w:cs="Times New Roman"/>
          <w:i w:val="0"/>
        </w:rPr>
        <w:t xml:space="preserve">. </w:t>
      </w:r>
      <w:r>
        <w:rPr>
          <w:rFonts w:cs="Times New Roman"/>
          <w:i w:val="0"/>
        </w:rPr>
        <w:t xml:space="preserve">9, 12, 13, 64, 65, 76; Grades 6-8, TE </w:t>
      </w:r>
      <w:r w:rsidR="00C038F9">
        <w:rPr>
          <w:rFonts w:cs="Times New Roman"/>
          <w:i w:val="0"/>
        </w:rPr>
        <w:t xml:space="preserve">p. </w:t>
      </w:r>
      <w:r>
        <w:rPr>
          <w:rFonts w:cs="Times New Roman"/>
          <w:i w:val="0"/>
        </w:rPr>
        <w:t xml:space="preserve">vii. </w:t>
      </w:r>
      <w:r w:rsidRPr="00A35DB4">
        <w:rPr>
          <w:rFonts w:cs="Arial"/>
          <w:i w:val="0"/>
        </w:rPr>
        <w:t>Sequenti</w:t>
      </w:r>
      <w:r>
        <w:rPr>
          <w:rFonts w:cs="Arial"/>
          <w:i w:val="0"/>
        </w:rPr>
        <w:t xml:space="preserve">al organization </w:t>
      </w:r>
      <w:r w:rsidRPr="00A35DB4">
        <w:rPr>
          <w:rFonts w:cs="Arial"/>
          <w:i w:val="0"/>
        </w:rPr>
        <w:t>provides structure concerning what students should learn each year and allows teachers to convey the science content incorporating the three-dimensional learning expressed in the CA NGSS</w:t>
      </w:r>
      <w:r w:rsidR="003F5D42">
        <w:rPr>
          <w:rFonts w:cs="Times New Roman"/>
          <w:i w:val="0"/>
        </w:rPr>
        <w:t>.</w:t>
      </w:r>
    </w:p>
    <w:p w:rsidR="0061778D" w:rsidRPr="0061778D" w:rsidRDefault="0061778D"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#2: Grades 6-8, OV </w:t>
      </w:r>
      <w:r w:rsidR="00C038F9">
        <w:rPr>
          <w:rFonts w:cs="Times New Roman"/>
          <w:i w:val="0"/>
        </w:rPr>
        <w:t xml:space="preserve">pp. </w:t>
      </w:r>
      <w:r>
        <w:rPr>
          <w:rFonts w:cs="Times New Roman"/>
          <w:i w:val="0"/>
        </w:rPr>
        <w:t xml:space="preserve">4, 8, 49, 70; Grade 6, Module 6.1 TE </w:t>
      </w:r>
      <w:r w:rsidR="00C038F9">
        <w:rPr>
          <w:rFonts w:cs="Times New Roman"/>
          <w:i w:val="0"/>
        </w:rPr>
        <w:t xml:space="preserve">p. </w:t>
      </w:r>
      <w:r>
        <w:rPr>
          <w:rFonts w:cs="Times New Roman"/>
          <w:i w:val="0"/>
        </w:rPr>
        <w:t xml:space="preserve">3; Grade 7, Module 7.3 TE </w:t>
      </w:r>
      <w:r w:rsidR="00C038F9">
        <w:rPr>
          <w:rFonts w:cs="Times New Roman"/>
          <w:i w:val="0"/>
        </w:rPr>
        <w:t xml:space="preserve">p. </w:t>
      </w:r>
      <w:r>
        <w:rPr>
          <w:rFonts w:cs="Times New Roman"/>
          <w:i w:val="0"/>
        </w:rPr>
        <w:t xml:space="preserve">7; Grade 8, Module 8.1 TE </w:t>
      </w:r>
      <w:r w:rsidR="00C038F9">
        <w:rPr>
          <w:rFonts w:cs="Times New Roman"/>
          <w:i w:val="0"/>
        </w:rPr>
        <w:t xml:space="preserve">pp. </w:t>
      </w:r>
      <w:r>
        <w:rPr>
          <w:rFonts w:cs="Times New Roman"/>
          <w:i w:val="0"/>
        </w:rPr>
        <w:t>5, 17</w:t>
      </w:r>
      <w:r w:rsidR="00C038F9">
        <w:rPr>
          <w:rFonts w:cs="Times New Roman"/>
          <w:i w:val="0"/>
        </w:rPr>
        <w:t xml:space="preserve">. </w:t>
      </w:r>
      <w:r w:rsidRPr="0061778D">
        <w:rPr>
          <w:rFonts w:cs="Arial"/>
          <w:i w:val="0"/>
        </w:rPr>
        <w:t>Instructional resources support teacher questioning strategies as a tool to assess students' knowledge and skills, promote student-to-student discourse, and guide student learning</w:t>
      </w:r>
      <w:r>
        <w:rPr>
          <w:rFonts w:cs="Arial"/>
          <w:i w:val="0"/>
        </w:rPr>
        <w:t>.</w:t>
      </w:r>
    </w:p>
    <w:p w:rsidR="0061778D" w:rsidRPr="0061778D" w:rsidRDefault="0061778D" w:rsidP="000A18D4">
      <w:pPr>
        <w:pStyle w:val="Header"/>
        <w:numPr>
          <w:ilvl w:val="0"/>
          <w:numId w:val="10"/>
        </w:numPr>
        <w:tabs>
          <w:tab w:val="clear" w:pos="4320"/>
          <w:tab w:val="clear" w:pos="8640"/>
        </w:tabs>
        <w:spacing w:after="240"/>
        <w:rPr>
          <w:rFonts w:cs="Times New Roman"/>
          <w:i w:val="0"/>
        </w:rPr>
      </w:pPr>
      <w:r w:rsidRPr="0061778D">
        <w:rPr>
          <w:rFonts w:cs="Times New Roman"/>
          <w:i w:val="0"/>
        </w:rPr>
        <w:t>Criterion #5: Grade 6</w:t>
      </w:r>
      <w:r w:rsidR="003F5D42" w:rsidRPr="0061778D">
        <w:rPr>
          <w:rFonts w:cs="Times New Roman"/>
          <w:i w:val="0"/>
        </w:rPr>
        <w:t>,</w:t>
      </w:r>
      <w:r w:rsidRPr="0061778D">
        <w:rPr>
          <w:rFonts w:cs="Times New Roman"/>
          <w:i w:val="0"/>
        </w:rPr>
        <w:t xml:space="preserve"> Module 6.1 TE </w:t>
      </w:r>
      <w:r w:rsidR="00B8435D">
        <w:rPr>
          <w:rFonts w:cs="Times New Roman"/>
          <w:i w:val="0"/>
        </w:rPr>
        <w:t xml:space="preserve">pp. </w:t>
      </w:r>
      <w:r w:rsidRPr="0061778D">
        <w:rPr>
          <w:rFonts w:cs="Times New Roman"/>
          <w:i w:val="0"/>
        </w:rPr>
        <w:t xml:space="preserve">vii, x, xi; Grade 7, Module 7.1 TE </w:t>
      </w:r>
      <w:r w:rsidR="00B8435D">
        <w:rPr>
          <w:rFonts w:cs="Times New Roman"/>
          <w:i w:val="0"/>
        </w:rPr>
        <w:t xml:space="preserve">pp. </w:t>
      </w:r>
      <w:r w:rsidRPr="0061778D">
        <w:rPr>
          <w:rFonts w:cs="Times New Roman"/>
          <w:i w:val="0"/>
        </w:rPr>
        <w:t xml:space="preserve">vii, xi, 10; Grade 8, Module 8.1 TE </w:t>
      </w:r>
      <w:r w:rsidR="00B8435D">
        <w:rPr>
          <w:rFonts w:cs="Times New Roman"/>
          <w:i w:val="0"/>
        </w:rPr>
        <w:t xml:space="preserve">pp. </w:t>
      </w:r>
      <w:r w:rsidRPr="0061778D">
        <w:rPr>
          <w:rFonts w:cs="Times New Roman"/>
          <w:i w:val="0"/>
        </w:rPr>
        <w:t>vii, x, 1</w:t>
      </w:r>
      <w:r>
        <w:rPr>
          <w:rFonts w:cs="Times New Roman"/>
          <w:i w:val="0"/>
        </w:rPr>
        <w:t>0</w:t>
      </w:r>
      <w:r w:rsidRPr="0061778D">
        <w:rPr>
          <w:rFonts w:cs="Times New Roman"/>
          <w:i w:val="0"/>
        </w:rPr>
        <w:t xml:space="preserve">. </w:t>
      </w:r>
      <w:r w:rsidRPr="0061778D">
        <w:rPr>
          <w:rFonts w:cs="Arial"/>
          <w:i w:val="0"/>
        </w:rPr>
        <w:t>Instructional resources are grade-level specific and provide instructional content for 180 days of instruction for at least one daily class period and the necessary instructional time.</w:t>
      </w:r>
    </w:p>
    <w:p w:rsidR="003F5D42" w:rsidRPr="0061778D" w:rsidRDefault="0061778D" w:rsidP="000A18D4">
      <w:pPr>
        <w:pStyle w:val="Header"/>
        <w:numPr>
          <w:ilvl w:val="0"/>
          <w:numId w:val="10"/>
        </w:numPr>
        <w:tabs>
          <w:tab w:val="clear" w:pos="4320"/>
          <w:tab w:val="clear" w:pos="8640"/>
        </w:tabs>
        <w:spacing w:after="240"/>
        <w:rPr>
          <w:rFonts w:cs="Times New Roman"/>
          <w:i w:val="0"/>
        </w:rPr>
      </w:pPr>
      <w:r w:rsidRPr="0061778D">
        <w:rPr>
          <w:rFonts w:cs="Times New Roman"/>
          <w:i w:val="0"/>
        </w:rPr>
        <w:t>Criterion #7: Grades 6-8</w:t>
      </w:r>
      <w:r w:rsidR="003F5D42" w:rsidRPr="0061778D">
        <w:rPr>
          <w:rFonts w:cs="Times New Roman"/>
          <w:i w:val="0"/>
        </w:rPr>
        <w:t>,</w:t>
      </w:r>
      <w:r w:rsidRPr="0061778D">
        <w:rPr>
          <w:rFonts w:cs="Times New Roman"/>
          <w:i w:val="0"/>
        </w:rPr>
        <w:t xml:space="preserve"> OV </w:t>
      </w:r>
      <w:r w:rsidR="00B8435D">
        <w:rPr>
          <w:rFonts w:cs="Times New Roman"/>
          <w:i w:val="0"/>
        </w:rPr>
        <w:t xml:space="preserve">pp. </w:t>
      </w:r>
      <w:r w:rsidRPr="0061778D">
        <w:rPr>
          <w:rFonts w:cs="Times New Roman"/>
          <w:i w:val="0"/>
        </w:rPr>
        <w:t xml:space="preserve">9, 12, 13, 17, 27, 28, 31; Grade 6, Module 6.2 TE </w:t>
      </w:r>
      <w:r w:rsidR="00B8435D" w:rsidRPr="00B8435D">
        <w:rPr>
          <w:rFonts w:cs="Times New Roman"/>
          <w:i w:val="0"/>
        </w:rPr>
        <w:t xml:space="preserve">p. </w:t>
      </w:r>
      <w:r w:rsidRPr="0061778D">
        <w:rPr>
          <w:rFonts w:cs="Times New Roman"/>
          <w:i w:val="0"/>
        </w:rPr>
        <w:t xml:space="preserve">12; Grade 7, Module 7.1 TE </w:t>
      </w:r>
      <w:r w:rsidR="00B8435D" w:rsidRPr="00B8435D">
        <w:rPr>
          <w:rFonts w:cs="Times New Roman"/>
          <w:i w:val="0"/>
        </w:rPr>
        <w:t xml:space="preserve">p. </w:t>
      </w:r>
      <w:r w:rsidRPr="0061778D">
        <w:rPr>
          <w:rFonts w:cs="Times New Roman"/>
          <w:i w:val="0"/>
        </w:rPr>
        <w:t xml:space="preserve">75; Grade 8, Module 8.2 TE </w:t>
      </w:r>
      <w:r w:rsidR="00B8435D" w:rsidRPr="00B8435D">
        <w:rPr>
          <w:rFonts w:cs="Times New Roman"/>
          <w:i w:val="0"/>
        </w:rPr>
        <w:t xml:space="preserve">p. </w:t>
      </w:r>
      <w:r w:rsidRPr="0061778D">
        <w:rPr>
          <w:rFonts w:cs="Times New Roman"/>
          <w:i w:val="0"/>
        </w:rPr>
        <w:t xml:space="preserve">110. </w:t>
      </w:r>
      <w:r w:rsidRPr="0061778D">
        <w:rPr>
          <w:rFonts w:cs="Arial"/>
          <w:i w:val="0"/>
        </w:rPr>
        <w:t>Resources include explanations regarding how the SEPs, DCIs, and CCCs work together to support students in making sense of phenomena and/or to design solutions to problems and build toward the PEs of the CA NGSS</w:t>
      </w:r>
      <w:r w:rsidR="003F5D42" w:rsidRPr="0061778D">
        <w:rPr>
          <w:rFonts w:cs="Times New Roman"/>
          <w:i w:val="0"/>
        </w:rPr>
        <w:t>.</w:t>
      </w:r>
    </w:p>
    <w:p w:rsidR="00860E81" w:rsidRPr="0061778D" w:rsidRDefault="0061778D" w:rsidP="00DA77F1">
      <w:pPr>
        <w:pStyle w:val="Header"/>
        <w:numPr>
          <w:ilvl w:val="0"/>
          <w:numId w:val="10"/>
        </w:numPr>
        <w:tabs>
          <w:tab w:val="clear" w:pos="4320"/>
          <w:tab w:val="clear" w:pos="8640"/>
        </w:tabs>
        <w:spacing w:after="240"/>
        <w:rPr>
          <w:rFonts w:cs="Times New Roman"/>
          <w:i w:val="0"/>
        </w:rPr>
      </w:pPr>
      <w:r>
        <w:rPr>
          <w:rFonts w:cs="Times New Roman"/>
          <w:i w:val="0"/>
        </w:rPr>
        <w:t>Criterion #13: Grades 6-8</w:t>
      </w:r>
      <w:r w:rsidR="003F5D42">
        <w:rPr>
          <w:rFonts w:cs="Times New Roman"/>
          <w:i w:val="0"/>
        </w:rPr>
        <w:t>,</w:t>
      </w:r>
      <w:r>
        <w:rPr>
          <w:rFonts w:cs="Times New Roman"/>
          <w:i w:val="0"/>
        </w:rPr>
        <w:t xml:space="preserve"> OV </w:t>
      </w:r>
      <w:r w:rsidR="00B8435D">
        <w:rPr>
          <w:rFonts w:cs="Times New Roman"/>
          <w:i w:val="0"/>
        </w:rPr>
        <w:t xml:space="preserve">pp. </w:t>
      </w:r>
      <w:r>
        <w:rPr>
          <w:rFonts w:cs="Times New Roman"/>
          <w:i w:val="0"/>
        </w:rPr>
        <w:t xml:space="preserve">3, 4, 9, 12, 13; Grades 6-8, TE </w:t>
      </w:r>
      <w:r w:rsidR="00B8435D">
        <w:rPr>
          <w:rFonts w:cs="Times New Roman"/>
          <w:i w:val="0"/>
        </w:rPr>
        <w:t xml:space="preserve">p. </w:t>
      </w:r>
      <w:r>
        <w:rPr>
          <w:rFonts w:cs="Times New Roman"/>
          <w:i w:val="0"/>
        </w:rPr>
        <w:t xml:space="preserve">vii. </w:t>
      </w:r>
      <w:r w:rsidRPr="0061778D">
        <w:rPr>
          <w:rFonts w:cs="Arial"/>
          <w:i w:val="0"/>
        </w:rPr>
        <w:t>Student tasks, including end-of-chapter or culminating problems and exercises, are three-dimensional in nature and build in complexity throughout the year and across years</w:t>
      </w:r>
      <w:r w:rsidR="003F5D42" w:rsidRPr="0061778D">
        <w:rPr>
          <w:rFonts w:cs="Times New Roman"/>
          <w:i w:val="0"/>
        </w:rPr>
        <w:t>.</w:t>
      </w:r>
    </w:p>
    <w:p w:rsidR="00381576" w:rsidRPr="00231C1B" w:rsidRDefault="003D2F9B" w:rsidP="00C942C4">
      <w:pPr>
        <w:pStyle w:val="Heading2"/>
      </w:pPr>
      <w:r w:rsidRPr="00231C1B">
        <w:lastRenderedPageBreak/>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 xml:space="preserve">The </w:t>
      </w:r>
      <w:r w:rsidRPr="007E6901">
        <w:rPr>
          <w:rFonts w:eastAsia="Arial Unicode MS" w:cs="Calibri"/>
          <w:i w:val="0"/>
          <w:color w:val="000000"/>
        </w:rPr>
        <w:t>program</w:t>
      </w:r>
      <w:r w:rsidR="007E6901">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7E6901" w:rsidRPr="007E6901" w:rsidRDefault="007E6901" w:rsidP="00B7489A">
      <w:pPr>
        <w:pStyle w:val="Header"/>
        <w:numPr>
          <w:ilvl w:val="0"/>
          <w:numId w:val="10"/>
        </w:numPr>
        <w:tabs>
          <w:tab w:val="clear" w:pos="4320"/>
          <w:tab w:val="clear" w:pos="8640"/>
        </w:tabs>
        <w:spacing w:after="240"/>
        <w:rPr>
          <w:rFonts w:cs="Times New Roman"/>
          <w:i w:val="0"/>
        </w:rPr>
      </w:pPr>
      <w:r w:rsidRPr="007E6901">
        <w:rPr>
          <w:rFonts w:cs="Times New Roman"/>
          <w:i w:val="0"/>
        </w:rPr>
        <w:t>Criterion #3</w:t>
      </w:r>
      <w:r w:rsidR="003F5D42" w:rsidRPr="007E6901">
        <w:rPr>
          <w:rFonts w:cs="Times New Roman"/>
          <w:i w:val="0"/>
        </w:rPr>
        <w:t>: Gra</w:t>
      </w:r>
      <w:r w:rsidRPr="007E6901">
        <w:rPr>
          <w:rFonts w:cs="Times New Roman"/>
          <w:i w:val="0"/>
        </w:rPr>
        <w:t>de 6</w:t>
      </w:r>
      <w:r w:rsidR="003F5D42" w:rsidRPr="007E6901">
        <w:rPr>
          <w:rFonts w:cs="Times New Roman"/>
          <w:i w:val="0"/>
        </w:rPr>
        <w:t>,</w:t>
      </w:r>
      <w:r w:rsidRPr="007E6901">
        <w:rPr>
          <w:rFonts w:cs="Times New Roman"/>
          <w:i w:val="0"/>
        </w:rPr>
        <w:t xml:space="preserve"> Module 6.1 TE </w:t>
      </w:r>
      <w:r w:rsidR="00B8435D" w:rsidRPr="00B8435D">
        <w:rPr>
          <w:rFonts w:cs="Times New Roman"/>
          <w:i w:val="0"/>
        </w:rPr>
        <w:t xml:space="preserve">p. </w:t>
      </w:r>
      <w:r w:rsidRPr="007E6901">
        <w:rPr>
          <w:rFonts w:cs="Times New Roman"/>
          <w:i w:val="0"/>
        </w:rPr>
        <w:t xml:space="preserve">46; Grade 7, Module 7.1 TE </w:t>
      </w:r>
      <w:r w:rsidR="00B8435D" w:rsidRPr="00B8435D">
        <w:rPr>
          <w:rFonts w:cs="Times New Roman"/>
          <w:i w:val="0"/>
        </w:rPr>
        <w:t xml:space="preserve">p. </w:t>
      </w:r>
      <w:r w:rsidRPr="007E6901">
        <w:rPr>
          <w:rFonts w:cs="Times New Roman"/>
          <w:i w:val="0"/>
        </w:rPr>
        <w:t xml:space="preserve">21; Grade 8, Module 8.1 TE </w:t>
      </w:r>
      <w:r w:rsidR="00B8435D" w:rsidRPr="00B8435D">
        <w:rPr>
          <w:rFonts w:cs="Times New Roman"/>
          <w:i w:val="0"/>
        </w:rPr>
        <w:t xml:space="preserve">p. </w:t>
      </w:r>
      <w:r w:rsidRPr="007E6901">
        <w:rPr>
          <w:rFonts w:cs="Times New Roman"/>
          <w:i w:val="0"/>
        </w:rPr>
        <w:t>33</w:t>
      </w:r>
      <w:r>
        <w:rPr>
          <w:rFonts w:cs="Times New Roman"/>
          <w:i w:val="0"/>
        </w:rPr>
        <w:t xml:space="preserve">; Grades 6-8, OV </w:t>
      </w:r>
      <w:r w:rsidR="00B8435D" w:rsidRPr="00B8435D">
        <w:rPr>
          <w:rFonts w:cs="Times New Roman"/>
          <w:i w:val="0"/>
        </w:rPr>
        <w:t xml:space="preserve">p. </w:t>
      </w:r>
      <w:r>
        <w:rPr>
          <w:rFonts w:cs="Times New Roman"/>
          <w:i w:val="0"/>
        </w:rPr>
        <w:t>73</w:t>
      </w:r>
      <w:r w:rsidR="003F5D42" w:rsidRPr="007E6901">
        <w:rPr>
          <w:rFonts w:cs="Times New Roman"/>
          <w:i w:val="0"/>
        </w:rPr>
        <w:t>.</w:t>
      </w:r>
      <w:r>
        <w:rPr>
          <w:rFonts w:cs="Times New Roman"/>
          <w:i w:val="0"/>
        </w:rPr>
        <w:t xml:space="preserve"> </w:t>
      </w:r>
      <w:r w:rsidRPr="007E6901">
        <w:rPr>
          <w:rFonts w:cs="Arial"/>
          <w:i w:val="0"/>
        </w:rPr>
        <w:t>Teacher materials provide support to engage students in tasks that afford both learning and formative assessment opportunities</w:t>
      </w:r>
      <w:r>
        <w:rPr>
          <w:rFonts w:cs="Arial"/>
          <w:i w:val="0"/>
        </w:rPr>
        <w:t>. Teacher materials</w:t>
      </w:r>
      <w:r w:rsidRPr="007E6901">
        <w:rPr>
          <w:rFonts w:cs="Arial"/>
          <w:i w:val="0"/>
        </w:rPr>
        <w:t xml:space="preserve"> </w:t>
      </w:r>
      <w:r>
        <w:rPr>
          <w:rFonts w:cs="Arial"/>
          <w:i w:val="0"/>
        </w:rPr>
        <w:t>p</w:t>
      </w:r>
      <w:r w:rsidRPr="007E6901">
        <w:rPr>
          <w:rFonts w:cs="Arial"/>
          <w:i w:val="0"/>
        </w:rPr>
        <w:t>rovide guidance on how to embed formative assessment activities in the broader learning activity</w:t>
      </w:r>
      <w:r>
        <w:rPr>
          <w:rFonts w:cs="Arial"/>
          <w:i w:val="0"/>
        </w:rPr>
        <w:t>.</w:t>
      </w:r>
    </w:p>
    <w:p w:rsidR="003F5D42" w:rsidRPr="007E6901" w:rsidRDefault="007E6901" w:rsidP="00B7489A">
      <w:pPr>
        <w:pStyle w:val="Header"/>
        <w:numPr>
          <w:ilvl w:val="0"/>
          <w:numId w:val="10"/>
        </w:numPr>
        <w:tabs>
          <w:tab w:val="clear" w:pos="4320"/>
          <w:tab w:val="clear" w:pos="8640"/>
        </w:tabs>
        <w:spacing w:after="240"/>
        <w:rPr>
          <w:rFonts w:cs="Times New Roman"/>
          <w:i w:val="0"/>
        </w:rPr>
      </w:pPr>
      <w:r>
        <w:rPr>
          <w:rFonts w:cs="Times New Roman"/>
          <w:i w:val="0"/>
        </w:rPr>
        <w:t>Criterion #8: Grade 6</w:t>
      </w:r>
      <w:r w:rsidR="003F5D42" w:rsidRPr="007E6901">
        <w:rPr>
          <w:rFonts w:cs="Times New Roman"/>
          <w:i w:val="0"/>
        </w:rPr>
        <w:t>,</w:t>
      </w:r>
      <w:r>
        <w:rPr>
          <w:rFonts w:cs="Times New Roman"/>
          <w:i w:val="0"/>
        </w:rPr>
        <w:t xml:space="preserve"> Module 6.3 TE </w:t>
      </w:r>
      <w:r w:rsidR="00B8435D" w:rsidRPr="00B8435D">
        <w:rPr>
          <w:rFonts w:cs="Times New Roman"/>
          <w:i w:val="0"/>
        </w:rPr>
        <w:t xml:space="preserve">p. </w:t>
      </w:r>
      <w:r>
        <w:rPr>
          <w:rFonts w:cs="Times New Roman"/>
          <w:i w:val="0"/>
        </w:rPr>
        <w:t xml:space="preserve">296; Grade 7, Module 7.1 TE </w:t>
      </w:r>
      <w:r w:rsidR="00B8435D" w:rsidRPr="00B8435D">
        <w:rPr>
          <w:rFonts w:cs="Times New Roman"/>
          <w:i w:val="0"/>
        </w:rPr>
        <w:t xml:space="preserve">p. </w:t>
      </w:r>
      <w:r>
        <w:rPr>
          <w:rFonts w:cs="Times New Roman"/>
          <w:i w:val="0"/>
        </w:rPr>
        <w:t xml:space="preserve">306; Grade 8, Module 8.3 TE </w:t>
      </w:r>
      <w:r w:rsidR="00B8435D" w:rsidRPr="00B8435D">
        <w:rPr>
          <w:rFonts w:cs="Times New Roman"/>
          <w:i w:val="0"/>
        </w:rPr>
        <w:t xml:space="preserve">p. </w:t>
      </w:r>
      <w:r>
        <w:rPr>
          <w:rFonts w:cs="Times New Roman"/>
          <w:i w:val="0"/>
        </w:rPr>
        <w:t>312</w:t>
      </w:r>
      <w:r w:rsidR="003F5D42" w:rsidRPr="007E6901">
        <w:rPr>
          <w:rFonts w:cs="Times New Roman"/>
          <w:i w:val="0"/>
        </w:rPr>
        <w:t>.</w:t>
      </w:r>
      <w:r>
        <w:rPr>
          <w:rFonts w:cs="Times New Roman"/>
          <w:i w:val="0"/>
        </w:rPr>
        <w:t xml:space="preserve"> Assessments show </w:t>
      </w:r>
      <w:r>
        <w:rPr>
          <w:rFonts w:cs="Arial"/>
          <w:i w:val="0"/>
        </w:rPr>
        <w:t>s</w:t>
      </w:r>
      <w:r w:rsidRPr="007E6901">
        <w:rPr>
          <w:rFonts w:cs="Arial"/>
          <w:i w:val="0"/>
        </w:rPr>
        <w:t>tudents’ progress toward meeting the three-dimensions of the CA NGSS through both writing and performance tasks. Student written responses are consistent with the grade-level writing and mathematics requirements in the CA CCSS for ELA/Literacy and the CA CCSSM</w:t>
      </w:r>
      <w:r>
        <w:rPr>
          <w:rFonts w:cs="Arial"/>
          <w:i w:val="0"/>
        </w:rPr>
        <w:t>.</w:t>
      </w:r>
    </w:p>
    <w:p w:rsidR="003F5D42" w:rsidRDefault="007E6901" w:rsidP="00DA77F1">
      <w:pPr>
        <w:pStyle w:val="Header"/>
        <w:numPr>
          <w:ilvl w:val="0"/>
          <w:numId w:val="10"/>
        </w:numPr>
        <w:tabs>
          <w:tab w:val="clear" w:pos="4320"/>
          <w:tab w:val="clear" w:pos="8640"/>
        </w:tabs>
        <w:spacing w:after="240"/>
        <w:rPr>
          <w:rFonts w:cs="Times New Roman"/>
          <w:i w:val="0"/>
        </w:rPr>
      </w:pPr>
      <w:r>
        <w:rPr>
          <w:rFonts w:cs="Times New Roman"/>
          <w:i w:val="0"/>
        </w:rPr>
        <w:t>Criterion #9: Grade 6</w:t>
      </w:r>
      <w:r w:rsidR="003F5D42">
        <w:rPr>
          <w:rFonts w:cs="Times New Roman"/>
          <w:i w:val="0"/>
        </w:rPr>
        <w:t>,</w:t>
      </w:r>
      <w:r>
        <w:rPr>
          <w:rFonts w:cs="Times New Roman"/>
          <w:i w:val="0"/>
        </w:rPr>
        <w:t xml:space="preserve"> Module 6.1 TE </w:t>
      </w:r>
      <w:r w:rsidR="00B8435D" w:rsidRPr="00B8435D">
        <w:rPr>
          <w:rFonts w:cs="Times New Roman"/>
          <w:i w:val="0"/>
        </w:rPr>
        <w:t xml:space="preserve">p. </w:t>
      </w:r>
      <w:r>
        <w:rPr>
          <w:rFonts w:cs="Times New Roman"/>
          <w:i w:val="0"/>
        </w:rPr>
        <w:t xml:space="preserve">103; Grade 7, Module 7.1 TE </w:t>
      </w:r>
      <w:r w:rsidR="00B8435D" w:rsidRPr="00B8435D">
        <w:rPr>
          <w:rFonts w:cs="Times New Roman"/>
          <w:i w:val="0"/>
        </w:rPr>
        <w:t xml:space="preserve">p. </w:t>
      </w:r>
      <w:r>
        <w:rPr>
          <w:rFonts w:cs="Times New Roman"/>
          <w:i w:val="0"/>
        </w:rPr>
        <w:t>5; TP</w:t>
      </w:r>
      <w:r w:rsidR="000D592F">
        <w:rPr>
          <w:rFonts w:cs="Times New Roman"/>
          <w:i w:val="0"/>
        </w:rPr>
        <w:t>/</w:t>
      </w:r>
      <w:r>
        <w:rPr>
          <w:rFonts w:cs="Times New Roman"/>
          <w:i w:val="0"/>
        </w:rPr>
        <w:t>Lesson Planning Resources/Assessment Bank Key; Teacher resources include student work expectations, analytical rubrics for scoring performance tasks, and examples of student work</w:t>
      </w:r>
      <w:r w:rsidR="003F5D42">
        <w:rPr>
          <w:rFonts w:cs="Times New Roman"/>
          <w:i w:val="0"/>
        </w:rPr>
        <w:t>.</w:t>
      </w:r>
    </w:p>
    <w:p w:rsidR="009F2E52" w:rsidRPr="003F5D42" w:rsidRDefault="007E6901" w:rsidP="00DA77F1">
      <w:pPr>
        <w:pStyle w:val="Header"/>
        <w:numPr>
          <w:ilvl w:val="0"/>
          <w:numId w:val="10"/>
        </w:numPr>
        <w:tabs>
          <w:tab w:val="clear" w:pos="4320"/>
          <w:tab w:val="clear" w:pos="8640"/>
        </w:tabs>
        <w:spacing w:after="240"/>
        <w:rPr>
          <w:rFonts w:cs="Times New Roman"/>
          <w:i w:val="0"/>
        </w:rPr>
      </w:pPr>
      <w:r>
        <w:rPr>
          <w:rFonts w:cs="Times New Roman"/>
          <w:i w:val="0"/>
        </w:rPr>
        <w:t>Criterion #10</w:t>
      </w:r>
      <w:r w:rsidR="003F5D42">
        <w:rPr>
          <w:rFonts w:cs="Times New Roman"/>
          <w:i w:val="0"/>
        </w:rPr>
        <w:t>: G</w:t>
      </w:r>
      <w:r>
        <w:rPr>
          <w:rFonts w:cs="Times New Roman"/>
          <w:i w:val="0"/>
        </w:rPr>
        <w:t>rade 7</w:t>
      </w:r>
      <w:r w:rsidR="003F5D42">
        <w:rPr>
          <w:rFonts w:cs="Times New Roman"/>
          <w:i w:val="0"/>
        </w:rPr>
        <w:t>,</w:t>
      </w:r>
      <w:r>
        <w:rPr>
          <w:rFonts w:cs="Times New Roman"/>
          <w:i w:val="0"/>
        </w:rPr>
        <w:t xml:space="preserve"> Module 7.4 TE</w:t>
      </w:r>
      <w:r w:rsidR="003F5D42">
        <w:rPr>
          <w:rFonts w:cs="Times New Roman"/>
          <w:i w:val="0"/>
        </w:rPr>
        <w:t xml:space="preserve"> </w:t>
      </w:r>
      <w:r w:rsidR="00B8435D" w:rsidRPr="00B8435D">
        <w:rPr>
          <w:rFonts w:cs="Times New Roman"/>
          <w:i w:val="0"/>
        </w:rPr>
        <w:t xml:space="preserve">p. </w:t>
      </w:r>
      <w:r w:rsidR="000F3D17">
        <w:rPr>
          <w:rFonts w:cs="Times New Roman"/>
          <w:i w:val="0"/>
        </w:rPr>
        <w:t xml:space="preserve">353; Grade 8, Module 8.2 TE </w:t>
      </w:r>
      <w:r w:rsidR="00B8435D" w:rsidRPr="00B8435D">
        <w:rPr>
          <w:rFonts w:cs="Times New Roman"/>
          <w:i w:val="0"/>
        </w:rPr>
        <w:t xml:space="preserve">p. </w:t>
      </w:r>
      <w:r w:rsidR="000F3D17">
        <w:rPr>
          <w:rFonts w:cs="Times New Roman"/>
          <w:i w:val="0"/>
        </w:rPr>
        <w:t xml:space="preserve">314. </w:t>
      </w:r>
      <w:r w:rsidR="000F3D17" w:rsidRPr="000F3D17">
        <w:rPr>
          <w:rFonts w:cs="Arial"/>
          <w:i w:val="0"/>
        </w:rPr>
        <w:t>Assessment tools include multiple measures of student performance as addressed in the assessment chapter in the CA Science Framework</w:t>
      </w:r>
      <w:r w:rsidR="003F5D42">
        <w:rPr>
          <w:rFonts w:cs="Times New Roman"/>
          <w:i w:val="0"/>
        </w:rPr>
        <w:t>.</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324D05">
        <w:rPr>
          <w:rFonts w:cs="Times New Roman"/>
          <w:i w:val="0"/>
          <w:iCs w:val="0"/>
        </w:rPr>
        <w:t xml:space="preserve"> </w:t>
      </w:r>
      <w:r w:rsidR="00C81141" w:rsidRPr="00324D05">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BB68B1" w:rsidRPr="00324D05">
        <w:rPr>
          <w:rFonts w:cs="Times New Roman"/>
          <w:i w:val="0"/>
          <w:iCs w:val="0"/>
        </w:rPr>
        <w:t>provide</w:t>
      </w:r>
      <w:r w:rsidR="00324D05">
        <w:rPr>
          <w:rFonts w:cs="Times New Roman"/>
          <w:i w:val="0"/>
          <w:iCs w:val="0"/>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Pr="006B6A48" w:rsidRDefault="006B6A48" w:rsidP="00DA77F1">
      <w:pPr>
        <w:pStyle w:val="Header"/>
        <w:numPr>
          <w:ilvl w:val="0"/>
          <w:numId w:val="10"/>
        </w:numPr>
        <w:tabs>
          <w:tab w:val="clear" w:pos="4320"/>
          <w:tab w:val="clear" w:pos="8640"/>
        </w:tabs>
        <w:spacing w:after="240"/>
        <w:rPr>
          <w:rFonts w:cs="Times New Roman"/>
          <w:i w:val="0"/>
        </w:rPr>
      </w:pPr>
      <w:r>
        <w:rPr>
          <w:rFonts w:cs="Times New Roman"/>
          <w:i w:val="0"/>
        </w:rPr>
        <w:t>Criterion #1: Grade 8</w:t>
      </w:r>
      <w:r w:rsidR="003F5D42">
        <w:rPr>
          <w:rFonts w:cs="Times New Roman"/>
          <w:i w:val="0"/>
        </w:rPr>
        <w:t>,</w:t>
      </w:r>
      <w:r>
        <w:rPr>
          <w:rFonts w:cs="Times New Roman"/>
          <w:i w:val="0"/>
        </w:rPr>
        <w:t xml:space="preserve"> Module 8.2 TE 38</w:t>
      </w:r>
      <w:r w:rsidR="003F5D42">
        <w:rPr>
          <w:rFonts w:cs="Times New Roman"/>
          <w:i w:val="0"/>
        </w:rPr>
        <w:t>.</w:t>
      </w:r>
      <w:r>
        <w:rPr>
          <w:rFonts w:cs="Times New Roman"/>
          <w:i w:val="0"/>
        </w:rPr>
        <w:t xml:space="preserve"> </w:t>
      </w:r>
      <w:r w:rsidRPr="006B6A48">
        <w:rPr>
          <w:rFonts w:cs="Arial"/>
          <w:i w:val="0"/>
        </w:rPr>
        <w:t>The</w:t>
      </w:r>
      <w:r>
        <w:rPr>
          <w:rFonts w:cs="Arial"/>
          <w:i w:val="0"/>
        </w:rPr>
        <w:t xml:space="preserve"> instructional resources </w:t>
      </w:r>
      <w:r w:rsidRPr="006B6A48">
        <w:rPr>
          <w:rFonts w:cs="Arial"/>
          <w:i w:val="0"/>
        </w:rPr>
        <w:t xml:space="preserve">reflect the </w:t>
      </w:r>
      <w:r>
        <w:rPr>
          <w:rFonts w:cs="Arial"/>
          <w:i w:val="0"/>
        </w:rPr>
        <w:t xml:space="preserve">differentiation </w:t>
      </w:r>
      <w:r w:rsidRPr="006B6A48">
        <w:rPr>
          <w:rFonts w:cs="Arial"/>
          <w:i w:val="0"/>
        </w:rPr>
        <w:t xml:space="preserve">goals of </w:t>
      </w:r>
      <w:r>
        <w:rPr>
          <w:rFonts w:cs="Arial"/>
          <w:i w:val="0"/>
        </w:rPr>
        <w:t>Chapter 10: Access and Equity.</w:t>
      </w:r>
    </w:p>
    <w:p w:rsidR="003F5D42" w:rsidRDefault="006B6A48" w:rsidP="00DA77F1">
      <w:pPr>
        <w:pStyle w:val="Header"/>
        <w:numPr>
          <w:ilvl w:val="0"/>
          <w:numId w:val="10"/>
        </w:numPr>
        <w:tabs>
          <w:tab w:val="clear" w:pos="4320"/>
          <w:tab w:val="clear" w:pos="8640"/>
        </w:tabs>
        <w:spacing w:after="240"/>
        <w:rPr>
          <w:rFonts w:cs="Times New Roman"/>
          <w:i w:val="0"/>
        </w:rPr>
      </w:pPr>
      <w:r>
        <w:rPr>
          <w:rFonts w:cs="Times New Roman"/>
          <w:i w:val="0"/>
        </w:rPr>
        <w:t>Criterion #2: Grade 6</w:t>
      </w:r>
      <w:r w:rsidR="003F5D42">
        <w:rPr>
          <w:rFonts w:cs="Times New Roman"/>
          <w:i w:val="0"/>
        </w:rPr>
        <w:t xml:space="preserve">, </w:t>
      </w:r>
      <w:r>
        <w:rPr>
          <w:rFonts w:cs="Times New Roman"/>
          <w:i w:val="0"/>
        </w:rPr>
        <w:t xml:space="preserve">Module 6.1 TE </w:t>
      </w:r>
      <w:r w:rsidR="00B8435D" w:rsidRPr="00B8435D">
        <w:rPr>
          <w:rFonts w:cs="Times New Roman"/>
          <w:i w:val="0"/>
        </w:rPr>
        <w:t xml:space="preserve">p. </w:t>
      </w:r>
      <w:r>
        <w:rPr>
          <w:rFonts w:cs="Times New Roman"/>
          <w:i w:val="0"/>
        </w:rPr>
        <w:t xml:space="preserve">3.  </w:t>
      </w:r>
      <w:r w:rsidRPr="006B6A48">
        <w:rPr>
          <w:rFonts w:cs="Arial"/>
          <w:i w:val="0"/>
        </w:rPr>
        <w:t>At every grade level, suggested les</w:t>
      </w:r>
      <w:r>
        <w:rPr>
          <w:rFonts w:cs="Arial"/>
          <w:i w:val="0"/>
        </w:rPr>
        <w:t xml:space="preserve">sons and teacher resources </w:t>
      </w:r>
      <w:r w:rsidRPr="006B6A48">
        <w:rPr>
          <w:rFonts w:cs="Arial"/>
          <w:i w:val="0"/>
        </w:rPr>
        <w:t>include</w:t>
      </w:r>
      <w:r>
        <w:rPr>
          <w:rFonts w:cs="Arial"/>
          <w:i w:val="0"/>
        </w:rPr>
        <w:t xml:space="preserve"> a research-based strategy</w:t>
      </w:r>
      <w:r w:rsidRPr="006B6A48">
        <w:rPr>
          <w:rFonts w:cs="Arial"/>
          <w:i w:val="0"/>
        </w:rPr>
        <w:t xml:space="preserve"> to address the needs of English learners consistent with the CA ELD Standards</w:t>
      </w:r>
      <w:r w:rsidR="003F5D42">
        <w:rPr>
          <w:rFonts w:cs="Times New Roman"/>
          <w:i w:val="0"/>
        </w:rPr>
        <w:t>.</w:t>
      </w:r>
    </w:p>
    <w:p w:rsidR="003F5D42" w:rsidRDefault="006B6A48"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#3: Grade 8</w:t>
      </w:r>
      <w:r w:rsidR="003F5D42">
        <w:rPr>
          <w:rFonts w:cs="Times New Roman"/>
          <w:i w:val="0"/>
        </w:rPr>
        <w:t>,</w:t>
      </w:r>
      <w:r>
        <w:rPr>
          <w:rFonts w:cs="Times New Roman"/>
          <w:i w:val="0"/>
        </w:rPr>
        <w:t xml:space="preserve"> Module 8.1 TE </w:t>
      </w:r>
      <w:r w:rsidR="00B8435D" w:rsidRPr="00B8435D">
        <w:rPr>
          <w:rFonts w:cs="Times New Roman"/>
          <w:i w:val="0"/>
        </w:rPr>
        <w:t xml:space="preserve">p. </w:t>
      </w:r>
      <w:r>
        <w:rPr>
          <w:rFonts w:cs="Times New Roman"/>
          <w:i w:val="0"/>
        </w:rPr>
        <w:t>ix. Across all grade levels instructional resources incorporate instructional strategies to address the needs of students with visual impairments</w:t>
      </w:r>
      <w:r w:rsidR="003F5D42">
        <w:rPr>
          <w:rFonts w:cs="Times New Roman"/>
          <w:i w:val="0"/>
        </w:rPr>
        <w:t>.</w:t>
      </w:r>
    </w:p>
    <w:p w:rsidR="00C81141" w:rsidRPr="003F5D42" w:rsidRDefault="006B6A48" w:rsidP="00DA77F1">
      <w:pPr>
        <w:pStyle w:val="Header"/>
        <w:numPr>
          <w:ilvl w:val="0"/>
          <w:numId w:val="10"/>
        </w:numPr>
        <w:tabs>
          <w:tab w:val="clear" w:pos="4320"/>
          <w:tab w:val="clear" w:pos="8640"/>
        </w:tabs>
        <w:spacing w:after="240"/>
        <w:rPr>
          <w:rFonts w:cs="Times New Roman"/>
          <w:i w:val="0"/>
        </w:rPr>
      </w:pPr>
      <w:r>
        <w:rPr>
          <w:rFonts w:cs="Times New Roman"/>
          <w:i w:val="0"/>
        </w:rPr>
        <w:t>Criterion #4: Grade 6</w:t>
      </w:r>
      <w:r w:rsidR="003F5D42">
        <w:rPr>
          <w:rFonts w:cs="Times New Roman"/>
          <w:i w:val="0"/>
        </w:rPr>
        <w:t>,</w:t>
      </w:r>
      <w:r>
        <w:rPr>
          <w:rFonts w:cs="Times New Roman"/>
          <w:i w:val="0"/>
        </w:rPr>
        <w:t xml:space="preserve"> Module 6.2 TE </w:t>
      </w:r>
      <w:r w:rsidR="00B8435D" w:rsidRPr="00B8435D">
        <w:rPr>
          <w:rFonts w:cs="Times New Roman"/>
          <w:i w:val="0"/>
        </w:rPr>
        <w:t xml:space="preserve">p. </w:t>
      </w:r>
      <w:r>
        <w:rPr>
          <w:rFonts w:cs="Times New Roman"/>
          <w:i w:val="0"/>
        </w:rPr>
        <w:t>2</w:t>
      </w:r>
      <w:r w:rsidR="003F5D42">
        <w:rPr>
          <w:rFonts w:cs="Times New Roman"/>
          <w:i w:val="0"/>
        </w:rPr>
        <w:t>.</w:t>
      </w:r>
      <w:r>
        <w:rPr>
          <w:rFonts w:cs="Times New Roman"/>
          <w:i w:val="0"/>
        </w:rPr>
        <w:t xml:space="preserve"> T</w:t>
      </w:r>
      <w:r w:rsidRPr="00465136">
        <w:rPr>
          <w:rFonts w:cs="Arial"/>
          <w:i w:val="0"/>
        </w:rPr>
        <w:t>eacher resources supply a differentiated path for all students</w:t>
      </w:r>
      <w:r>
        <w:rPr>
          <w:rFonts w:cs="Arial"/>
          <w:i w:val="0"/>
        </w:rPr>
        <w:t xml:space="preserve"> – special needs, English learners (standard and long term), students living in poverty, foster youth, girls and young women, advanced learners, and students with disabilities, below grade level in science, three-dimensional learning, literacy and mathematical skills</w:t>
      </w:r>
      <w:r w:rsidRPr="00465136">
        <w:rPr>
          <w:rFonts w:cs="Times New Roman"/>
          <w:i w:val="0"/>
        </w:rPr>
        <w:t>.</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11216D" w:rsidRDefault="0011216D" w:rsidP="0011216D">
      <w:pPr>
        <w:pStyle w:val="Header"/>
        <w:numPr>
          <w:ilvl w:val="0"/>
          <w:numId w:val="10"/>
        </w:numPr>
        <w:tabs>
          <w:tab w:val="clear" w:pos="4320"/>
          <w:tab w:val="clear" w:pos="8640"/>
        </w:tabs>
        <w:spacing w:after="240"/>
        <w:rPr>
          <w:rFonts w:cs="Times New Roman"/>
          <w:i w:val="0"/>
        </w:rPr>
      </w:pPr>
      <w:r>
        <w:rPr>
          <w:rFonts w:cs="Times New Roman"/>
          <w:i w:val="0"/>
        </w:rPr>
        <w:t>Criterion #1: Grade 6</w:t>
      </w:r>
      <w:r w:rsidR="002B71A4">
        <w:rPr>
          <w:rFonts w:cs="Times New Roman"/>
          <w:i w:val="0"/>
        </w:rPr>
        <w:t>-8</w:t>
      </w:r>
      <w:r>
        <w:rPr>
          <w:rFonts w:cs="Times New Roman"/>
          <w:i w:val="0"/>
        </w:rPr>
        <w:t xml:space="preserve">, OV </w:t>
      </w:r>
      <w:r w:rsidR="00B8435D" w:rsidRPr="00B8435D">
        <w:rPr>
          <w:rFonts w:cs="Times New Roman"/>
          <w:i w:val="0"/>
        </w:rPr>
        <w:t xml:space="preserve">p. </w:t>
      </w:r>
      <w:r>
        <w:rPr>
          <w:rFonts w:cs="Times New Roman"/>
          <w:i w:val="0"/>
        </w:rPr>
        <w:t>66.</w:t>
      </w:r>
      <w:r w:rsidR="002B71A4">
        <w:rPr>
          <w:rFonts w:cs="Times New Roman"/>
          <w:i w:val="0"/>
        </w:rPr>
        <w:t xml:space="preserve">  P</w:t>
      </w:r>
      <w:r w:rsidR="00CD541A" w:rsidRPr="00CD541A">
        <w:rPr>
          <w:rFonts w:cs="Arial"/>
          <w:i w:val="0"/>
        </w:rPr>
        <w:t>rogram resources include a curriculum guide for the academic instructional year for teachers to follow when planning for 180 days of instruction</w:t>
      </w:r>
      <w:r w:rsidR="00CD541A">
        <w:rPr>
          <w:rFonts w:cs="Arial"/>
          <w:i w:val="0"/>
        </w:rPr>
        <w:t>.</w:t>
      </w:r>
    </w:p>
    <w:p w:rsidR="0011216D" w:rsidRPr="002B71A4" w:rsidRDefault="0011216D" w:rsidP="0011216D">
      <w:pPr>
        <w:pStyle w:val="Header"/>
        <w:numPr>
          <w:ilvl w:val="0"/>
          <w:numId w:val="10"/>
        </w:numPr>
        <w:tabs>
          <w:tab w:val="clear" w:pos="4320"/>
          <w:tab w:val="clear" w:pos="8640"/>
        </w:tabs>
        <w:spacing w:after="240"/>
        <w:rPr>
          <w:rFonts w:cs="Times New Roman"/>
          <w:i w:val="0"/>
        </w:rPr>
      </w:pPr>
      <w:r>
        <w:rPr>
          <w:rFonts w:cs="Times New Roman"/>
          <w:i w:val="0"/>
        </w:rPr>
        <w:t xml:space="preserve">Criterion #2: Grade 6, TE </w:t>
      </w:r>
      <w:r w:rsidR="00B8435D" w:rsidRPr="00B8435D">
        <w:rPr>
          <w:rFonts w:cs="Times New Roman"/>
          <w:i w:val="0"/>
        </w:rPr>
        <w:t xml:space="preserve">p. </w:t>
      </w:r>
      <w:r>
        <w:rPr>
          <w:rFonts w:cs="Times New Roman"/>
          <w:i w:val="0"/>
        </w:rPr>
        <w:t xml:space="preserve">x; Grade 7, TE </w:t>
      </w:r>
      <w:r w:rsidR="00B8435D" w:rsidRPr="00B8435D">
        <w:rPr>
          <w:rFonts w:cs="Times New Roman"/>
          <w:i w:val="0"/>
        </w:rPr>
        <w:t xml:space="preserve">p. </w:t>
      </w:r>
      <w:r>
        <w:rPr>
          <w:rFonts w:cs="Times New Roman"/>
          <w:i w:val="0"/>
        </w:rPr>
        <w:t>xi; Grade 8,</w:t>
      </w:r>
      <w:r w:rsidR="002B71A4">
        <w:rPr>
          <w:rFonts w:cs="Times New Roman"/>
          <w:i w:val="0"/>
        </w:rPr>
        <w:t xml:space="preserve"> TE </w:t>
      </w:r>
      <w:r w:rsidR="00B8435D" w:rsidRPr="00B8435D">
        <w:rPr>
          <w:rFonts w:cs="Times New Roman"/>
          <w:i w:val="0"/>
        </w:rPr>
        <w:t xml:space="preserve">p. </w:t>
      </w:r>
      <w:r w:rsidR="002B71A4">
        <w:rPr>
          <w:rFonts w:cs="Times New Roman"/>
          <w:i w:val="0"/>
        </w:rPr>
        <w:t xml:space="preserve">x.  </w:t>
      </w:r>
      <w:r w:rsidR="002B71A4">
        <w:rPr>
          <w:rFonts w:cs="Arial"/>
          <w:i w:val="0"/>
        </w:rPr>
        <w:t>T</w:t>
      </w:r>
      <w:r w:rsidR="002B71A4" w:rsidRPr="002B71A4">
        <w:rPr>
          <w:rFonts w:cs="Arial"/>
          <w:i w:val="0"/>
        </w:rPr>
        <w:t>eacher</w:t>
      </w:r>
      <w:r w:rsidR="002B71A4">
        <w:rPr>
          <w:rFonts w:cs="Arial"/>
          <w:i w:val="0"/>
        </w:rPr>
        <w:t xml:space="preserve"> resources provide </w:t>
      </w:r>
      <w:r w:rsidR="002B71A4" w:rsidRPr="002B71A4">
        <w:rPr>
          <w:rFonts w:cs="Arial"/>
          <w:i w:val="0"/>
        </w:rPr>
        <w:t>instructional time for each activity, lesson, chapter, and unit which allows for student engagement in the SEPs and engineering design projects</w:t>
      </w:r>
      <w:r w:rsidRPr="002B71A4">
        <w:rPr>
          <w:rFonts w:cs="Times New Roman"/>
          <w:i w:val="0"/>
        </w:rPr>
        <w:t>.</w:t>
      </w:r>
    </w:p>
    <w:p w:rsidR="0011216D" w:rsidRPr="002B71A4" w:rsidRDefault="002B71A4" w:rsidP="0011216D">
      <w:pPr>
        <w:pStyle w:val="Header"/>
        <w:numPr>
          <w:ilvl w:val="0"/>
          <w:numId w:val="10"/>
        </w:numPr>
        <w:tabs>
          <w:tab w:val="clear" w:pos="4320"/>
          <w:tab w:val="clear" w:pos="8640"/>
        </w:tabs>
        <w:spacing w:after="240"/>
        <w:rPr>
          <w:rFonts w:cs="Times New Roman"/>
          <w:i w:val="0"/>
        </w:rPr>
      </w:pPr>
      <w:r>
        <w:rPr>
          <w:rFonts w:cs="Times New Roman"/>
          <w:i w:val="0"/>
        </w:rPr>
        <w:t>Criterion #7: Grade 6</w:t>
      </w:r>
      <w:r w:rsidR="0011216D">
        <w:rPr>
          <w:rFonts w:cs="Times New Roman"/>
          <w:i w:val="0"/>
        </w:rPr>
        <w:t>,</w:t>
      </w:r>
      <w:r>
        <w:rPr>
          <w:rFonts w:cs="Times New Roman"/>
          <w:i w:val="0"/>
        </w:rPr>
        <w:t xml:space="preserve"> Module 6.1 </w:t>
      </w:r>
      <w:r w:rsidR="00B8435D">
        <w:rPr>
          <w:rFonts w:cs="Times New Roman"/>
          <w:i w:val="0"/>
        </w:rPr>
        <w:t xml:space="preserve">p. </w:t>
      </w:r>
      <w:r>
        <w:rPr>
          <w:rFonts w:cs="Times New Roman"/>
          <w:i w:val="0"/>
        </w:rPr>
        <w:t>TE</w:t>
      </w:r>
      <w:r w:rsidR="000D592F">
        <w:rPr>
          <w:rFonts w:cs="Times New Roman"/>
          <w:i w:val="0"/>
        </w:rPr>
        <w:t xml:space="preserve"> </w:t>
      </w:r>
      <w:r>
        <w:rPr>
          <w:rFonts w:cs="Times New Roman"/>
          <w:i w:val="0"/>
        </w:rPr>
        <w:t>17, SE</w:t>
      </w:r>
      <w:r w:rsidR="000D592F">
        <w:rPr>
          <w:rFonts w:cs="Times New Roman"/>
          <w:i w:val="0"/>
        </w:rPr>
        <w:t xml:space="preserve"> </w:t>
      </w:r>
      <w:r w:rsidR="0068687C" w:rsidRPr="0068687C">
        <w:rPr>
          <w:rFonts w:cs="Times New Roman"/>
          <w:i w:val="0"/>
        </w:rPr>
        <w:t xml:space="preserve">p. </w:t>
      </w:r>
      <w:r>
        <w:rPr>
          <w:rFonts w:cs="Times New Roman"/>
          <w:i w:val="0"/>
        </w:rPr>
        <w:t xml:space="preserve">1; Grade 7, Module 7.1 TE </w:t>
      </w:r>
      <w:r w:rsidR="00B8435D">
        <w:rPr>
          <w:rFonts w:cs="Times New Roman"/>
          <w:i w:val="0"/>
        </w:rPr>
        <w:t xml:space="preserve">p. </w:t>
      </w:r>
      <w:r>
        <w:rPr>
          <w:rFonts w:cs="Times New Roman"/>
          <w:i w:val="0"/>
        </w:rPr>
        <w:t>23, SE</w:t>
      </w:r>
      <w:r w:rsidR="000D592F">
        <w:rPr>
          <w:rFonts w:cs="Times New Roman"/>
          <w:i w:val="0"/>
        </w:rPr>
        <w:t xml:space="preserve"> </w:t>
      </w:r>
      <w:r w:rsidR="00B8435D" w:rsidRPr="00B8435D">
        <w:rPr>
          <w:rFonts w:cs="Times New Roman"/>
          <w:i w:val="0"/>
        </w:rPr>
        <w:t xml:space="preserve">p. </w:t>
      </w:r>
      <w:r>
        <w:rPr>
          <w:rFonts w:cs="Times New Roman"/>
          <w:i w:val="0"/>
        </w:rPr>
        <w:t xml:space="preserve">1; Grade 8, Module 8.1 TE </w:t>
      </w:r>
      <w:r w:rsidR="00B8435D" w:rsidRPr="00B8435D">
        <w:rPr>
          <w:rFonts w:cs="Times New Roman"/>
          <w:i w:val="0"/>
        </w:rPr>
        <w:t xml:space="preserve">p. </w:t>
      </w:r>
      <w:r>
        <w:rPr>
          <w:rFonts w:cs="Times New Roman"/>
          <w:i w:val="0"/>
        </w:rPr>
        <w:t xml:space="preserve">35, SE </w:t>
      </w:r>
      <w:r w:rsidR="00B8435D" w:rsidRPr="00B8435D">
        <w:rPr>
          <w:rFonts w:cs="Times New Roman"/>
          <w:i w:val="0"/>
        </w:rPr>
        <w:t xml:space="preserve">p. </w:t>
      </w:r>
      <w:r>
        <w:rPr>
          <w:rFonts w:cs="Times New Roman"/>
          <w:i w:val="0"/>
        </w:rPr>
        <w:t>1</w:t>
      </w:r>
      <w:r w:rsidR="0011216D">
        <w:rPr>
          <w:rFonts w:cs="Times New Roman"/>
          <w:i w:val="0"/>
        </w:rPr>
        <w:t>.</w:t>
      </w:r>
      <w:r>
        <w:rPr>
          <w:rFonts w:cs="Times New Roman"/>
          <w:i w:val="0"/>
        </w:rPr>
        <w:t xml:space="preserve"> </w:t>
      </w:r>
      <w:r w:rsidRPr="002B71A4">
        <w:rPr>
          <w:rFonts w:cs="Arial"/>
          <w:i w:val="0"/>
        </w:rPr>
        <w:t>Teacher and student resources have correlating page numbers in print resources or corresponding references in electronic resources</w:t>
      </w:r>
      <w:r>
        <w:rPr>
          <w:rFonts w:cs="Arial"/>
          <w:i w:val="0"/>
        </w:rPr>
        <w:t>.</w:t>
      </w:r>
    </w:p>
    <w:p w:rsidR="00381576" w:rsidRPr="002B71A4" w:rsidRDefault="002B71A4" w:rsidP="00DA77F1">
      <w:pPr>
        <w:pStyle w:val="Header"/>
        <w:numPr>
          <w:ilvl w:val="0"/>
          <w:numId w:val="10"/>
        </w:numPr>
        <w:tabs>
          <w:tab w:val="clear" w:pos="4320"/>
          <w:tab w:val="clear" w:pos="8640"/>
        </w:tabs>
        <w:spacing w:after="240"/>
        <w:rPr>
          <w:rFonts w:cs="Times New Roman"/>
          <w:i w:val="0"/>
        </w:rPr>
      </w:pPr>
      <w:r>
        <w:rPr>
          <w:rFonts w:cs="Times New Roman"/>
          <w:i w:val="0"/>
        </w:rPr>
        <w:t>Criterion #8: Grade 6-8</w:t>
      </w:r>
      <w:r w:rsidR="003F5D42">
        <w:rPr>
          <w:rFonts w:cs="Times New Roman"/>
          <w:i w:val="0"/>
        </w:rPr>
        <w:t>,</w:t>
      </w:r>
      <w:r>
        <w:rPr>
          <w:rFonts w:cs="Times New Roman"/>
          <w:i w:val="0"/>
        </w:rPr>
        <w:t xml:space="preserve"> OV</w:t>
      </w:r>
      <w:r w:rsidR="000D592F">
        <w:rPr>
          <w:rFonts w:cs="Times New Roman"/>
          <w:i w:val="0"/>
        </w:rPr>
        <w:t xml:space="preserve"> </w:t>
      </w:r>
      <w:r w:rsidR="00B8435D">
        <w:rPr>
          <w:rFonts w:cs="Times New Roman"/>
          <w:i w:val="0"/>
        </w:rPr>
        <w:t xml:space="preserve">pp. </w:t>
      </w:r>
      <w:r>
        <w:rPr>
          <w:rFonts w:cs="Times New Roman"/>
          <w:i w:val="0"/>
        </w:rPr>
        <w:t>3, 13, 28-30</w:t>
      </w:r>
      <w:r w:rsidR="003F5D42">
        <w:rPr>
          <w:rFonts w:cs="Times New Roman"/>
          <w:i w:val="0"/>
        </w:rPr>
        <w:t>.</w:t>
      </w:r>
      <w:r>
        <w:rPr>
          <w:rFonts w:cs="Times New Roman"/>
          <w:i w:val="0"/>
        </w:rPr>
        <w:t xml:space="preserve"> </w:t>
      </w:r>
      <w:r w:rsidRPr="002B71A4">
        <w:rPr>
          <w:rFonts w:cs="Arial"/>
          <w:i w:val="0"/>
        </w:rPr>
        <w:t xml:space="preserve">Teacher resources include a planning guide </w:t>
      </w:r>
      <w:r w:rsidR="006B6A48">
        <w:rPr>
          <w:rFonts w:cs="Arial"/>
          <w:i w:val="0"/>
        </w:rPr>
        <w:t>that describes</w:t>
      </w:r>
      <w:r w:rsidRPr="002B71A4">
        <w:rPr>
          <w:rFonts w:cs="Arial"/>
          <w:i w:val="0"/>
        </w:rPr>
        <w:t xml:space="preserve"> the relationships between the components of the program and how to use all the components to meet all of the CA NGSS</w:t>
      </w:r>
      <w:r w:rsidR="006B6A48">
        <w:rPr>
          <w:rFonts w:cs="Arial"/>
          <w:i w:val="0"/>
        </w:rPr>
        <w:t>.</w:t>
      </w:r>
    </w:p>
    <w:p w:rsidR="003151F6" w:rsidRPr="0018022C" w:rsidRDefault="003151F6" w:rsidP="00C942C4">
      <w:pPr>
        <w:pStyle w:val="Heading2"/>
      </w:pPr>
      <w:r w:rsidRPr="0018022C">
        <w:t>Edits and Corrections:</w:t>
      </w:r>
    </w:p>
    <w:p w:rsidR="009A00E7" w:rsidRPr="006B6A48" w:rsidRDefault="009A00E7" w:rsidP="006B6A48">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3"/>
        <w:gridCol w:w="884"/>
        <w:gridCol w:w="1457"/>
        <w:gridCol w:w="1350"/>
        <w:gridCol w:w="2165"/>
        <w:gridCol w:w="2165"/>
        <w:gridCol w:w="1654"/>
      </w:tblGrid>
      <w:tr w:rsidR="009C3692" w:rsidRPr="0018022C" w:rsidTr="00840ACC">
        <w:trPr>
          <w:cantSplit/>
          <w:tblHeader/>
        </w:trPr>
        <w:tc>
          <w:tcPr>
            <w:tcW w:w="445"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10"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260"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17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2351"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352"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710"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9C3692" w:rsidRPr="0018022C" w:rsidTr="00840ACC">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10" w:type="dxa"/>
          </w:tcPr>
          <w:p w:rsidR="009C3692" w:rsidRPr="0018022C" w:rsidRDefault="009C3692" w:rsidP="00DB67E5">
            <w:pPr>
              <w:pStyle w:val="Header"/>
              <w:rPr>
                <w:rFonts w:cs="Times New Roman"/>
                <w:i w:val="0"/>
                <w:iCs w:val="0"/>
              </w:rPr>
            </w:pPr>
          </w:p>
        </w:tc>
        <w:tc>
          <w:tcPr>
            <w:tcW w:w="1260" w:type="dxa"/>
          </w:tcPr>
          <w:p w:rsidR="009C3692" w:rsidRPr="0018022C" w:rsidRDefault="005E11C8" w:rsidP="005E11C8">
            <w:pPr>
              <w:pStyle w:val="Header"/>
              <w:rPr>
                <w:rFonts w:cs="Times New Roman"/>
                <w:i w:val="0"/>
                <w:iCs w:val="0"/>
              </w:rPr>
            </w:pPr>
            <w:r>
              <w:rPr>
                <w:rFonts w:cs="Times New Roman"/>
                <w:i w:val="0"/>
                <w:iCs w:val="0"/>
              </w:rPr>
              <w:t>Overview</w:t>
            </w:r>
          </w:p>
        </w:tc>
        <w:tc>
          <w:tcPr>
            <w:tcW w:w="1170" w:type="dxa"/>
          </w:tcPr>
          <w:p w:rsidR="009C3692" w:rsidRPr="0018022C" w:rsidRDefault="005E11C8" w:rsidP="00DB67E5">
            <w:pPr>
              <w:pStyle w:val="Header"/>
              <w:rPr>
                <w:rFonts w:cs="Times New Roman"/>
                <w:i w:val="0"/>
                <w:iCs w:val="0"/>
              </w:rPr>
            </w:pPr>
            <w:r>
              <w:rPr>
                <w:rFonts w:cs="Times New Roman"/>
                <w:i w:val="0"/>
                <w:iCs w:val="0"/>
              </w:rPr>
              <w:t>p. 74</w:t>
            </w:r>
          </w:p>
        </w:tc>
        <w:tc>
          <w:tcPr>
            <w:tcW w:w="2351" w:type="dxa"/>
          </w:tcPr>
          <w:p w:rsidR="009C3692" w:rsidRPr="0018022C" w:rsidRDefault="005E11C8" w:rsidP="00DB67E5">
            <w:pPr>
              <w:pStyle w:val="Header"/>
              <w:rPr>
                <w:rFonts w:cs="Times New Roman"/>
                <w:i w:val="0"/>
                <w:iCs w:val="0"/>
              </w:rPr>
            </w:pPr>
            <w:r>
              <w:rPr>
                <w:rFonts w:cs="Times New Roman"/>
                <w:i w:val="0"/>
                <w:iCs w:val="0"/>
              </w:rPr>
              <w:t>“Access to on-line support”</w:t>
            </w:r>
          </w:p>
        </w:tc>
        <w:tc>
          <w:tcPr>
            <w:tcW w:w="2352" w:type="dxa"/>
          </w:tcPr>
          <w:p w:rsidR="009C3692" w:rsidRPr="0018022C" w:rsidRDefault="005E11C8" w:rsidP="00DB67E5">
            <w:pPr>
              <w:pStyle w:val="Header"/>
              <w:rPr>
                <w:rFonts w:cs="Times New Roman"/>
                <w:i w:val="0"/>
                <w:iCs w:val="0"/>
              </w:rPr>
            </w:pPr>
            <w:r>
              <w:rPr>
                <w:rFonts w:cs="Times New Roman"/>
                <w:i w:val="0"/>
                <w:iCs w:val="0"/>
              </w:rPr>
              <w:t>“Access to online support”</w:t>
            </w:r>
          </w:p>
        </w:tc>
        <w:tc>
          <w:tcPr>
            <w:tcW w:w="1710" w:type="dxa"/>
          </w:tcPr>
          <w:p w:rsidR="009C3692" w:rsidRPr="0018022C" w:rsidRDefault="005E11C8" w:rsidP="00DB67E5">
            <w:pPr>
              <w:pStyle w:val="Header"/>
              <w:rPr>
                <w:rFonts w:cs="Times New Roman"/>
                <w:i w:val="0"/>
                <w:iCs w:val="0"/>
              </w:rPr>
            </w:pPr>
            <w:r>
              <w:rPr>
                <w:rFonts w:cs="Times New Roman"/>
                <w:i w:val="0"/>
                <w:iCs w:val="0"/>
              </w:rPr>
              <w:t>Grammar and spelling</w:t>
            </w:r>
          </w:p>
        </w:tc>
      </w:tr>
      <w:tr w:rsidR="009C3692" w:rsidRPr="0018022C" w:rsidTr="00840ACC">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lastRenderedPageBreak/>
              <w:t>2</w:t>
            </w:r>
          </w:p>
        </w:tc>
        <w:tc>
          <w:tcPr>
            <w:tcW w:w="810" w:type="dxa"/>
          </w:tcPr>
          <w:p w:rsidR="009C3692" w:rsidRPr="0018022C" w:rsidRDefault="009C3692" w:rsidP="00DB67E5">
            <w:pPr>
              <w:pStyle w:val="Header"/>
              <w:rPr>
                <w:rFonts w:cs="Times New Roman"/>
                <w:i w:val="0"/>
                <w:iCs w:val="0"/>
              </w:rPr>
            </w:pPr>
          </w:p>
        </w:tc>
        <w:tc>
          <w:tcPr>
            <w:tcW w:w="1260" w:type="dxa"/>
          </w:tcPr>
          <w:p w:rsidR="009C3692" w:rsidRPr="0018022C" w:rsidRDefault="005E11C8" w:rsidP="00DB67E5">
            <w:pPr>
              <w:pStyle w:val="Header"/>
              <w:rPr>
                <w:rFonts w:cs="Times New Roman"/>
                <w:i w:val="0"/>
                <w:iCs w:val="0"/>
              </w:rPr>
            </w:pPr>
            <w:r>
              <w:rPr>
                <w:rFonts w:cs="Times New Roman"/>
                <w:i w:val="0"/>
                <w:iCs w:val="0"/>
              </w:rPr>
              <w:t>Overview</w:t>
            </w:r>
          </w:p>
        </w:tc>
        <w:tc>
          <w:tcPr>
            <w:tcW w:w="1170" w:type="dxa"/>
          </w:tcPr>
          <w:p w:rsidR="009C3692" w:rsidRPr="0018022C" w:rsidRDefault="005E11C8" w:rsidP="00DB67E5">
            <w:pPr>
              <w:pStyle w:val="Header"/>
              <w:rPr>
                <w:rFonts w:cs="Times New Roman"/>
                <w:i w:val="0"/>
                <w:iCs w:val="0"/>
              </w:rPr>
            </w:pPr>
            <w:r>
              <w:rPr>
                <w:rFonts w:cs="Times New Roman"/>
                <w:i w:val="0"/>
                <w:iCs w:val="0"/>
              </w:rPr>
              <w:t>p. 78</w:t>
            </w:r>
          </w:p>
        </w:tc>
        <w:tc>
          <w:tcPr>
            <w:tcW w:w="2351" w:type="dxa"/>
          </w:tcPr>
          <w:p w:rsidR="009C3692" w:rsidRPr="0018022C" w:rsidRDefault="005E11C8" w:rsidP="005E11C8">
            <w:pPr>
              <w:pStyle w:val="Header"/>
              <w:rPr>
                <w:rFonts w:cs="Times New Roman"/>
                <w:i w:val="0"/>
                <w:iCs w:val="0"/>
              </w:rPr>
            </w:pPr>
            <w:r>
              <w:rPr>
                <w:rFonts w:cs="Times New Roman"/>
                <w:i w:val="0"/>
                <w:iCs w:val="0"/>
              </w:rPr>
              <w:t>General Safety for Teachers – bullet #2 “</w:t>
            </w:r>
            <w:proofErr w:type="spellStart"/>
            <w:r>
              <w:rPr>
                <w:rFonts w:cs="Times New Roman"/>
                <w:i w:val="0"/>
                <w:iCs w:val="0"/>
              </w:rPr>
              <w:t>f</w:t>
            </w:r>
            <w:proofErr w:type="spellEnd"/>
            <w:r>
              <w:rPr>
                <w:rFonts w:cs="Times New Roman"/>
                <w:i w:val="0"/>
                <w:iCs w:val="0"/>
              </w:rPr>
              <w:t xml:space="preserve"> you will be using chemicals”</w:t>
            </w:r>
          </w:p>
        </w:tc>
        <w:tc>
          <w:tcPr>
            <w:tcW w:w="2352" w:type="dxa"/>
          </w:tcPr>
          <w:p w:rsidR="009C3692" w:rsidRPr="0018022C" w:rsidRDefault="005E11C8" w:rsidP="00DB67E5">
            <w:pPr>
              <w:pStyle w:val="Header"/>
              <w:rPr>
                <w:rFonts w:cs="Times New Roman"/>
                <w:i w:val="0"/>
                <w:iCs w:val="0"/>
              </w:rPr>
            </w:pPr>
            <w:r>
              <w:rPr>
                <w:rFonts w:cs="Times New Roman"/>
                <w:i w:val="0"/>
                <w:iCs w:val="0"/>
              </w:rPr>
              <w:t>“If you will be using chemicals”</w:t>
            </w:r>
          </w:p>
        </w:tc>
        <w:tc>
          <w:tcPr>
            <w:tcW w:w="1710" w:type="dxa"/>
          </w:tcPr>
          <w:p w:rsidR="009C3692" w:rsidRPr="0018022C" w:rsidRDefault="005E11C8" w:rsidP="00DB67E5">
            <w:pPr>
              <w:pStyle w:val="Header"/>
              <w:rPr>
                <w:rFonts w:cs="Times New Roman"/>
                <w:i w:val="0"/>
                <w:iCs w:val="0"/>
              </w:rPr>
            </w:pPr>
            <w:r>
              <w:rPr>
                <w:rFonts w:cs="Times New Roman"/>
                <w:i w:val="0"/>
                <w:iCs w:val="0"/>
              </w:rPr>
              <w:t>Grammar and spelling</w:t>
            </w:r>
          </w:p>
        </w:tc>
      </w:tr>
      <w:tr w:rsidR="00891120" w:rsidRPr="0018022C" w:rsidTr="00840ACC">
        <w:trPr>
          <w:cantSplit/>
        </w:trPr>
        <w:tc>
          <w:tcPr>
            <w:tcW w:w="445" w:type="dxa"/>
          </w:tcPr>
          <w:p w:rsidR="00891120" w:rsidRPr="0018022C" w:rsidRDefault="00891120" w:rsidP="00DB67E5">
            <w:pPr>
              <w:pStyle w:val="Header"/>
              <w:rPr>
                <w:rFonts w:cs="Times New Roman"/>
                <w:i w:val="0"/>
                <w:iCs w:val="0"/>
              </w:rPr>
            </w:pPr>
            <w:r>
              <w:rPr>
                <w:rFonts w:cs="Times New Roman"/>
                <w:i w:val="0"/>
                <w:iCs w:val="0"/>
              </w:rPr>
              <w:t>3</w:t>
            </w:r>
          </w:p>
        </w:tc>
        <w:tc>
          <w:tcPr>
            <w:tcW w:w="810" w:type="dxa"/>
          </w:tcPr>
          <w:p w:rsidR="00891120" w:rsidRPr="0018022C" w:rsidRDefault="00891120" w:rsidP="00DB67E5">
            <w:pPr>
              <w:pStyle w:val="Header"/>
              <w:rPr>
                <w:rFonts w:cs="Times New Roman"/>
                <w:i w:val="0"/>
                <w:iCs w:val="0"/>
              </w:rPr>
            </w:pPr>
          </w:p>
        </w:tc>
        <w:tc>
          <w:tcPr>
            <w:tcW w:w="1260" w:type="dxa"/>
          </w:tcPr>
          <w:p w:rsidR="00891120" w:rsidRDefault="00891120" w:rsidP="00DB67E5">
            <w:pPr>
              <w:pStyle w:val="Header"/>
              <w:rPr>
                <w:rFonts w:cs="Times New Roman"/>
                <w:i w:val="0"/>
                <w:iCs w:val="0"/>
              </w:rPr>
            </w:pPr>
            <w:r>
              <w:rPr>
                <w:rFonts w:cs="Times New Roman"/>
                <w:i w:val="0"/>
                <w:iCs w:val="0"/>
              </w:rPr>
              <w:t>Overview</w:t>
            </w:r>
          </w:p>
        </w:tc>
        <w:tc>
          <w:tcPr>
            <w:tcW w:w="1170" w:type="dxa"/>
          </w:tcPr>
          <w:p w:rsidR="00891120" w:rsidRDefault="00891120" w:rsidP="00DB67E5">
            <w:pPr>
              <w:pStyle w:val="Header"/>
              <w:rPr>
                <w:rFonts w:cs="Times New Roman"/>
                <w:i w:val="0"/>
                <w:iCs w:val="0"/>
              </w:rPr>
            </w:pPr>
            <w:r>
              <w:rPr>
                <w:rFonts w:cs="Times New Roman"/>
                <w:i w:val="0"/>
                <w:iCs w:val="0"/>
              </w:rPr>
              <w:t>p. 75</w:t>
            </w:r>
          </w:p>
        </w:tc>
        <w:tc>
          <w:tcPr>
            <w:tcW w:w="2351" w:type="dxa"/>
          </w:tcPr>
          <w:p w:rsidR="00891120" w:rsidRDefault="00891120" w:rsidP="005E11C8">
            <w:pPr>
              <w:pStyle w:val="Header"/>
              <w:rPr>
                <w:rFonts w:cs="Times New Roman"/>
                <w:i w:val="0"/>
                <w:iCs w:val="0"/>
              </w:rPr>
            </w:pPr>
            <w:r>
              <w:rPr>
                <w:rFonts w:cs="Times New Roman"/>
                <w:i w:val="0"/>
                <w:iCs w:val="0"/>
              </w:rPr>
              <w:t>One key way to use school library personnel is to have someone help students to understand when they can copy photographs or text from other sources using their URL extensions (.</w:t>
            </w:r>
            <w:proofErr w:type="spellStart"/>
            <w:r>
              <w:rPr>
                <w:rFonts w:cs="Times New Roman"/>
                <w:i w:val="0"/>
                <w:iCs w:val="0"/>
              </w:rPr>
              <w:t>gov</w:t>
            </w:r>
            <w:proofErr w:type="spellEnd"/>
            <w:r>
              <w:rPr>
                <w:rFonts w:cs="Times New Roman"/>
                <w:i w:val="0"/>
                <w:iCs w:val="0"/>
              </w:rPr>
              <w:t xml:space="preserve"> or.edu, for example) as a cue to their likely validity.</w:t>
            </w:r>
          </w:p>
        </w:tc>
        <w:tc>
          <w:tcPr>
            <w:tcW w:w="2352" w:type="dxa"/>
          </w:tcPr>
          <w:p w:rsidR="00CD541A" w:rsidRDefault="00891120" w:rsidP="00DB67E5">
            <w:pPr>
              <w:pStyle w:val="Header"/>
              <w:rPr>
                <w:rFonts w:cs="Times New Roman"/>
                <w:i w:val="0"/>
                <w:iCs w:val="0"/>
              </w:rPr>
            </w:pPr>
            <w:r>
              <w:rPr>
                <w:rFonts w:cs="Times New Roman"/>
                <w:i w:val="0"/>
                <w:iCs w:val="0"/>
              </w:rPr>
              <w:t>“One key way to use school library personnel is to have someone help students to understand when they can copy photographs or text from other sources using their URL extensions (.</w:t>
            </w:r>
            <w:proofErr w:type="spellStart"/>
            <w:r>
              <w:rPr>
                <w:rFonts w:cs="Times New Roman"/>
                <w:i w:val="0"/>
                <w:iCs w:val="0"/>
              </w:rPr>
              <w:t>gov</w:t>
            </w:r>
            <w:proofErr w:type="spellEnd"/>
            <w:r>
              <w:rPr>
                <w:rFonts w:cs="Times New Roman"/>
                <w:i w:val="0"/>
                <w:iCs w:val="0"/>
              </w:rPr>
              <w:t xml:space="preserve"> or.edu, for </w:t>
            </w:r>
          </w:p>
          <w:p w:rsidR="00891120" w:rsidRDefault="00891120" w:rsidP="00DB67E5">
            <w:pPr>
              <w:pStyle w:val="Header"/>
              <w:rPr>
                <w:rFonts w:cs="Times New Roman"/>
                <w:i w:val="0"/>
                <w:iCs w:val="0"/>
              </w:rPr>
            </w:pPr>
            <w:r>
              <w:rPr>
                <w:rFonts w:cs="Times New Roman"/>
                <w:i w:val="0"/>
                <w:iCs w:val="0"/>
              </w:rPr>
              <w:t xml:space="preserve">example) as a cue to their likely validity, </w:t>
            </w:r>
            <w:r w:rsidR="000D592F">
              <w:rPr>
                <w:rFonts w:cs="Times New Roman"/>
                <w:i w:val="0"/>
                <w:iCs w:val="0"/>
              </w:rPr>
              <w:t>accuracy, and possible bias.</w:t>
            </w:r>
            <w:r w:rsidR="006E3FF3">
              <w:rPr>
                <w:rFonts w:cs="Times New Roman"/>
                <w:i w:val="0"/>
                <w:iCs w:val="0"/>
              </w:rPr>
              <w:t>”</w:t>
            </w:r>
          </w:p>
        </w:tc>
        <w:tc>
          <w:tcPr>
            <w:tcW w:w="1710" w:type="dxa"/>
          </w:tcPr>
          <w:p w:rsidR="00891120" w:rsidRDefault="00D05735" w:rsidP="00DB67E5">
            <w:pPr>
              <w:pStyle w:val="Header"/>
              <w:rPr>
                <w:rFonts w:cs="Times New Roman"/>
                <w:i w:val="0"/>
                <w:iCs w:val="0"/>
              </w:rPr>
            </w:pPr>
            <w:r>
              <w:rPr>
                <w:rFonts w:cs="Times New Roman"/>
                <w:i w:val="0"/>
                <w:iCs w:val="0"/>
              </w:rPr>
              <w:t>Clarification</w:t>
            </w:r>
          </w:p>
        </w:tc>
      </w:tr>
    </w:tbl>
    <w:p w:rsidR="003151F6" w:rsidRPr="0018022C" w:rsidRDefault="003151F6" w:rsidP="00C942C4">
      <w:pPr>
        <w:pStyle w:val="Heading2"/>
      </w:pPr>
      <w:r w:rsidRPr="0018022C">
        <w:t>Social Content</w:t>
      </w:r>
      <w:r w:rsidR="00E95FE0" w:rsidRPr="0018022C">
        <w:t xml:space="preserve"> Citations</w:t>
      </w:r>
      <w:r w:rsidRPr="0018022C">
        <w:t>:</w:t>
      </w:r>
    </w:p>
    <w:p w:rsidR="003151F6" w:rsidRDefault="003151F6" w:rsidP="00DA77F1">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p w:rsidR="00813F7D" w:rsidRPr="009F2E52" w:rsidRDefault="00813F7D" w:rsidP="00DA77F1">
      <w:pPr>
        <w:pStyle w:val="Header"/>
        <w:tabs>
          <w:tab w:val="clear" w:pos="4320"/>
          <w:tab w:val="clear" w:pos="8640"/>
        </w:tabs>
        <w:spacing w:after="480"/>
        <w:rPr>
          <w:rFonts w:cs="Times New Roman"/>
          <w:bCs/>
          <w:iCs w:val="0"/>
        </w:rPr>
      </w:pPr>
      <w:r w:rsidRPr="009F2E52">
        <w:rPr>
          <w:rFonts w:cs="Times New Roman"/>
          <w:bCs/>
          <w:iCs w:val="0"/>
        </w:rPr>
        <w:t xml:space="preserve">[List </w:t>
      </w:r>
      <w:r>
        <w:rPr>
          <w:rFonts w:cs="Times New Roman"/>
          <w:bCs/>
          <w:iCs w:val="0"/>
        </w:rPr>
        <w:t>citations</w:t>
      </w:r>
      <w:r w:rsidR="00686202">
        <w:rPr>
          <w:rFonts w:cs="Times New Roman"/>
          <w:bCs/>
          <w:iCs w:val="0"/>
        </w:rPr>
        <w:t xml:space="preserve"> </w:t>
      </w:r>
      <w:r w:rsidRPr="009F2E52">
        <w:rPr>
          <w:rFonts w:cs="Times New Roman"/>
          <w:bCs/>
          <w:iCs w:val="0"/>
        </w:rPr>
        <w:t xml:space="preserve">in </w:t>
      </w:r>
      <w:r>
        <w:rPr>
          <w:rFonts w:cs="Times New Roman"/>
          <w:bCs/>
          <w:iCs w:val="0"/>
        </w:rPr>
        <w:t>the table template provided</w:t>
      </w:r>
      <w:r w:rsidRPr="009F2E52">
        <w:rPr>
          <w:rFonts w:cs="Times New Roman"/>
          <w:bCs/>
          <w:iCs w:val="0"/>
        </w:rPr>
        <w:t xml:space="preserve">. For each edit include the </w:t>
      </w:r>
      <w:r>
        <w:rPr>
          <w:rFonts w:cs="Times New Roman"/>
          <w:bCs/>
          <w:iCs w:val="0"/>
        </w:rPr>
        <w:t xml:space="preserve">citation code from the yellow chart, the </w:t>
      </w:r>
      <w:r w:rsidRPr="009F2E52">
        <w:rPr>
          <w:rFonts w:cs="Times New Roman"/>
          <w:bCs/>
          <w:iCs w:val="0"/>
        </w:rPr>
        <w:t>grade level, component and page number, the current text</w:t>
      </w:r>
      <w:r>
        <w:rPr>
          <w:rFonts w:cs="Times New Roman"/>
          <w:bCs/>
          <w:iCs w:val="0"/>
        </w:rPr>
        <w:t xml:space="preserve"> or image(s)</w:t>
      </w:r>
      <w:r w:rsidRPr="009F2E52">
        <w:rPr>
          <w:rFonts w:cs="Times New Roman"/>
          <w:bCs/>
          <w:iCs w:val="0"/>
        </w:rPr>
        <w:t>, the suggested correction</w:t>
      </w:r>
      <w:r>
        <w:rPr>
          <w:rFonts w:cs="Times New Roman"/>
          <w:bCs/>
          <w:iCs w:val="0"/>
        </w:rPr>
        <w:t>, and the reason for the citation</w:t>
      </w:r>
      <w:r w:rsidRPr="009F2E52">
        <w:rPr>
          <w:rFonts w:cs="Times New Roman"/>
          <w:bCs/>
          <w:iCs w:val="0"/>
        </w:rPr>
        <w:t>. For example:]</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23"/>
        <w:gridCol w:w="790"/>
        <w:gridCol w:w="884"/>
        <w:gridCol w:w="1457"/>
        <w:gridCol w:w="1350"/>
        <w:gridCol w:w="1775"/>
        <w:gridCol w:w="1822"/>
        <w:gridCol w:w="1597"/>
      </w:tblGrid>
      <w:tr w:rsidR="009C3692" w:rsidRPr="0018022C" w:rsidTr="00840ACC">
        <w:trPr>
          <w:cantSplit/>
          <w:tblHeader/>
        </w:trPr>
        <w:tc>
          <w:tcPr>
            <w:tcW w:w="423"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9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84"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775"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822"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597"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9C3692" w:rsidRPr="0018022C" w:rsidTr="00840ACC">
        <w:trPr>
          <w:cantSplit/>
        </w:trPr>
        <w:tc>
          <w:tcPr>
            <w:tcW w:w="423"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90" w:type="dxa"/>
          </w:tcPr>
          <w:p w:rsidR="009C3692" w:rsidRPr="0018022C" w:rsidRDefault="005E11C8" w:rsidP="00DB67E5">
            <w:pPr>
              <w:pStyle w:val="Header"/>
              <w:rPr>
                <w:rFonts w:cs="Times New Roman"/>
                <w:i w:val="0"/>
                <w:iCs w:val="0"/>
              </w:rPr>
            </w:pPr>
            <w:r>
              <w:rPr>
                <w:rFonts w:cs="Times New Roman"/>
                <w:i w:val="0"/>
                <w:iCs w:val="0"/>
              </w:rPr>
              <w:t>L.1</w:t>
            </w:r>
          </w:p>
        </w:tc>
        <w:tc>
          <w:tcPr>
            <w:tcW w:w="884" w:type="dxa"/>
          </w:tcPr>
          <w:p w:rsidR="009C3692" w:rsidRPr="0018022C" w:rsidRDefault="005E11C8" w:rsidP="00DB67E5">
            <w:pPr>
              <w:pStyle w:val="Header"/>
              <w:rPr>
                <w:rFonts w:cs="Times New Roman"/>
                <w:i w:val="0"/>
                <w:iCs w:val="0"/>
              </w:rPr>
            </w:pPr>
            <w:r>
              <w:rPr>
                <w:rFonts w:cs="Times New Roman"/>
                <w:i w:val="0"/>
                <w:iCs w:val="0"/>
              </w:rPr>
              <w:t>7</w:t>
            </w:r>
          </w:p>
        </w:tc>
        <w:tc>
          <w:tcPr>
            <w:tcW w:w="1457" w:type="dxa"/>
          </w:tcPr>
          <w:p w:rsidR="009C3692" w:rsidRPr="0018022C" w:rsidRDefault="005E11C8" w:rsidP="00DB67E5">
            <w:pPr>
              <w:pStyle w:val="Header"/>
              <w:rPr>
                <w:rFonts w:cs="Times New Roman"/>
                <w:i w:val="0"/>
                <w:iCs w:val="0"/>
              </w:rPr>
            </w:pPr>
            <w:r>
              <w:rPr>
                <w:rFonts w:cs="Times New Roman"/>
                <w:i w:val="0"/>
                <w:iCs w:val="0"/>
              </w:rPr>
              <w:t>7.3</w:t>
            </w:r>
          </w:p>
        </w:tc>
        <w:tc>
          <w:tcPr>
            <w:tcW w:w="1350" w:type="dxa"/>
          </w:tcPr>
          <w:p w:rsidR="009C3692" w:rsidRPr="0018022C" w:rsidRDefault="005E11C8" w:rsidP="00DB67E5">
            <w:pPr>
              <w:pStyle w:val="Header"/>
              <w:rPr>
                <w:rFonts w:cs="Times New Roman"/>
                <w:i w:val="0"/>
                <w:iCs w:val="0"/>
              </w:rPr>
            </w:pPr>
            <w:r>
              <w:rPr>
                <w:rFonts w:cs="Times New Roman"/>
                <w:i w:val="0"/>
                <w:iCs w:val="0"/>
              </w:rPr>
              <w:t xml:space="preserve">TE </w:t>
            </w:r>
            <w:r w:rsidR="00FB239B">
              <w:rPr>
                <w:rFonts w:cs="Times New Roman"/>
                <w:i w:val="0"/>
                <w:iCs w:val="0"/>
              </w:rPr>
              <w:t xml:space="preserve">p. </w:t>
            </w:r>
            <w:r>
              <w:rPr>
                <w:rFonts w:cs="Times New Roman"/>
                <w:i w:val="0"/>
                <w:iCs w:val="0"/>
              </w:rPr>
              <w:t>375</w:t>
            </w:r>
          </w:p>
        </w:tc>
        <w:tc>
          <w:tcPr>
            <w:tcW w:w="1775" w:type="dxa"/>
          </w:tcPr>
          <w:p w:rsidR="009C3692" w:rsidRPr="0018022C" w:rsidRDefault="005E11C8" w:rsidP="00DB67E5">
            <w:pPr>
              <w:pStyle w:val="Header"/>
              <w:rPr>
                <w:rFonts w:cs="Times New Roman"/>
                <w:i w:val="0"/>
                <w:iCs w:val="0"/>
              </w:rPr>
            </w:pPr>
            <w:r>
              <w:rPr>
                <w:rFonts w:cs="Times New Roman"/>
                <w:i w:val="0"/>
                <w:iCs w:val="0"/>
              </w:rPr>
              <w:t>Lists M&amp;Ms as a material</w:t>
            </w:r>
          </w:p>
        </w:tc>
        <w:tc>
          <w:tcPr>
            <w:tcW w:w="1822" w:type="dxa"/>
          </w:tcPr>
          <w:p w:rsidR="009C3692" w:rsidRPr="0018022C" w:rsidRDefault="005E11C8" w:rsidP="00DB67E5">
            <w:pPr>
              <w:pStyle w:val="Header"/>
              <w:rPr>
                <w:rFonts w:cs="Times New Roman"/>
                <w:i w:val="0"/>
                <w:iCs w:val="0"/>
              </w:rPr>
            </w:pPr>
            <w:r>
              <w:rPr>
                <w:rFonts w:cs="Times New Roman"/>
                <w:i w:val="0"/>
                <w:iCs w:val="0"/>
              </w:rPr>
              <w:t>Use “small round chocolate candies” instead</w:t>
            </w:r>
          </w:p>
        </w:tc>
        <w:tc>
          <w:tcPr>
            <w:tcW w:w="1597" w:type="dxa"/>
          </w:tcPr>
          <w:p w:rsidR="009C3692" w:rsidRPr="0018022C" w:rsidRDefault="005E11C8" w:rsidP="00DB67E5">
            <w:pPr>
              <w:pStyle w:val="Header"/>
              <w:rPr>
                <w:rFonts w:cs="Times New Roman"/>
                <w:i w:val="0"/>
                <w:iCs w:val="0"/>
              </w:rPr>
            </w:pPr>
            <w:r w:rsidRPr="0018022C">
              <w:rPr>
                <w:rFonts w:cs="Times New Roman"/>
                <w:i w:val="0"/>
                <w:iCs w:val="0"/>
              </w:rPr>
              <w:t>Brand names and corporate logos</w:t>
            </w:r>
          </w:p>
        </w:tc>
      </w:tr>
    </w:tbl>
    <w:p w:rsidR="005F30F0" w:rsidRDefault="005F30F0" w:rsidP="002843A7">
      <w:pPr>
        <w:pStyle w:val="Header"/>
        <w:tabs>
          <w:tab w:val="clear" w:pos="4320"/>
          <w:tab w:val="clear" w:pos="8640"/>
        </w:tabs>
        <w:spacing w:after="360"/>
        <w:rPr>
          <w:rFonts w:cs="Times New Roman"/>
          <w:i w:val="0"/>
          <w:iCs w:val="0"/>
        </w:rPr>
      </w:pPr>
    </w:p>
    <w:p w:rsidR="002843A7" w:rsidRDefault="002843A7" w:rsidP="002843A7">
      <w:pPr>
        <w:pStyle w:val="Header"/>
        <w:tabs>
          <w:tab w:val="clear" w:pos="4320"/>
          <w:tab w:val="clear" w:pos="8640"/>
        </w:tabs>
        <w:spacing w:after="360"/>
        <w:rPr>
          <w:rFonts w:cs="Times New Roman"/>
          <w:i w:val="0"/>
          <w:iCs w:val="0"/>
        </w:rPr>
      </w:pPr>
      <w:r>
        <w:rPr>
          <w:rFonts w:cs="Times New Roman"/>
          <w:i w:val="0"/>
          <w:iCs w:val="0"/>
        </w:rPr>
        <w:t>California Department of Education, August 2018</w:t>
      </w:r>
    </w:p>
    <w:sectPr w:rsidR="002843A7"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1D" w:rsidRDefault="0083541D">
      <w:r>
        <w:separator/>
      </w:r>
    </w:p>
  </w:endnote>
  <w:endnote w:type="continuationSeparator" w:id="0">
    <w:p w:rsidR="0083541D" w:rsidRDefault="0083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7A1053">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1D" w:rsidRDefault="0083541D">
      <w:r>
        <w:separator/>
      </w:r>
    </w:p>
  </w:footnote>
  <w:footnote w:type="continuationSeparator" w:id="0">
    <w:p w:rsidR="0083541D" w:rsidRDefault="00835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0"/>
    <w:rsid w:val="00041838"/>
    <w:rsid w:val="00044010"/>
    <w:rsid w:val="00062CEB"/>
    <w:rsid w:val="000730F4"/>
    <w:rsid w:val="0008027C"/>
    <w:rsid w:val="000814E4"/>
    <w:rsid w:val="00091BF9"/>
    <w:rsid w:val="000929B9"/>
    <w:rsid w:val="000D1CBC"/>
    <w:rsid w:val="000D3F69"/>
    <w:rsid w:val="000D592F"/>
    <w:rsid w:val="000F2565"/>
    <w:rsid w:val="000F3D17"/>
    <w:rsid w:val="00101754"/>
    <w:rsid w:val="0011216D"/>
    <w:rsid w:val="0013644C"/>
    <w:rsid w:val="00141C83"/>
    <w:rsid w:val="00150134"/>
    <w:rsid w:val="00151F41"/>
    <w:rsid w:val="00165C29"/>
    <w:rsid w:val="001719F3"/>
    <w:rsid w:val="0018022C"/>
    <w:rsid w:val="00187F5F"/>
    <w:rsid w:val="001919F4"/>
    <w:rsid w:val="001C4E95"/>
    <w:rsid w:val="001D0D92"/>
    <w:rsid w:val="001D2EBA"/>
    <w:rsid w:val="001D2F7C"/>
    <w:rsid w:val="001D4887"/>
    <w:rsid w:val="001D5255"/>
    <w:rsid w:val="001E18D7"/>
    <w:rsid w:val="001E1C4D"/>
    <w:rsid w:val="001F0ED7"/>
    <w:rsid w:val="00206E1D"/>
    <w:rsid w:val="0021332B"/>
    <w:rsid w:val="00214BFB"/>
    <w:rsid w:val="00223B60"/>
    <w:rsid w:val="00226248"/>
    <w:rsid w:val="00231367"/>
    <w:rsid w:val="00231C1B"/>
    <w:rsid w:val="002420CD"/>
    <w:rsid w:val="002843A7"/>
    <w:rsid w:val="00284E7D"/>
    <w:rsid w:val="0028509B"/>
    <w:rsid w:val="00291460"/>
    <w:rsid w:val="002B71A4"/>
    <w:rsid w:val="002C6AED"/>
    <w:rsid w:val="002D7190"/>
    <w:rsid w:val="002E6A48"/>
    <w:rsid w:val="003151F6"/>
    <w:rsid w:val="00324D05"/>
    <w:rsid w:val="003342F2"/>
    <w:rsid w:val="00346538"/>
    <w:rsid w:val="00381576"/>
    <w:rsid w:val="00395F5B"/>
    <w:rsid w:val="003A0EEC"/>
    <w:rsid w:val="003B0138"/>
    <w:rsid w:val="003B2E53"/>
    <w:rsid w:val="003C5C2B"/>
    <w:rsid w:val="003D2F9B"/>
    <w:rsid w:val="003D754B"/>
    <w:rsid w:val="003F5D42"/>
    <w:rsid w:val="00402CD5"/>
    <w:rsid w:val="0040716F"/>
    <w:rsid w:val="00422D10"/>
    <w:rsid w:val="00437E76"/>
    <w:rsid w:val="0044754B"/>
    <w:rsid w:val="00471A0E"/>
    <w:rsid w:val="0047672E"/>
    <w:rsid w:val="00486740"/>
    <w:rsid w:val="00495C94"/>
    <w:rsid w:val="004961B0"/>
    <w:rsid w:val="004B5829"/>
    <w:rsid w:val="004C123C"/>
    <w:rsid w:val="004D08EC"/>
    <w:rsid w:val="004F0D9A"/>
    <w:rsid w:val="004F6B4B"/>
    <w:rsid w:val="00556D17"/>
    <w:rsid w:val="00557352"/>
    <w:rsid w:val="005617BB"/>
    <w:rsid w:val="00562FE7"/>
    <w:rsid w:val="00571E40"/>
    <w:rsid w:val="00573DAB"/>
    <w:rsid w:val="00573E95"/>
    <w:rsid w:val="005811D9"/>
    <w:rsid w:val="00587EA6"/>
    <w:rsid w:val="00591D21"/>
    <w:rsid w:val="005A0B54"/>
    <w:rsid w:val="005A1F7B"/>
    <w:rsid w:val="005A33EC"/>
    <w:rsid w:val="005B20EC"/>
    <w:rsid w:val="005B61B2"/>
    <w:rsid w:val="005E0803"/>
    <w:rsid w:val="005E11C8"/>
    <w:rsid w:val="005F30F0"/>
    <w:rsid w:val="00614411"/>
    <w:rsid w:val="0061778D"/>
    <w:rsid w:val="0062773E"/>
    <w:rsid w:val="0064686A"/>
    <w:rsid w:val="00650A1F"/>
    <w:rsid w:val="00650C17"/>
    <w:rsid w:val="0065193D"/>
    <w:rsid w:val="00655AD3"/>
    <w:rsid w:val="00662CCE"/>
    <w:rsid w:val="00675733"/>
    <w:rsid w:val="00685C95"/>
    <w:rsid w:val="00686202"/>
    <w:rsid w:val="0068687C"/>
    <w:rsid w:val="00691C73"/>
    <w:rsid w:val="00692C29"/>
    <w:rsid w:val="006A4300"/>
    <w:rsid w:val="006A4DB7"/>
    <w:rsid w:val="006B6A48"/>
    <w:rsid w:val="006B6C7C"/>
    <w:rsid w:val="006C13A9"/>
    <w:rsid w:val="006C45D5"/>
    <w:rsid w:val="006D564A"/>
    <w:rsid w:val="006E3FF3"/>
    <w:rsid w:val="006E7601"/>
    <w:rsid w:val="00717612"/>
    <w:rsid w:val="00725556"/>
    <w:rsid w:val="007272F2"/>
    <w:rsid w:val="00731054"/>
    <w:rsid w:val="00751103"/>
    <w:rsid w:val="00760349"/>
    <w:rsid w:val="0077453A"/>
    <w:rsid w:val="00774F95"/>
    <w:rsid w:val="00795D74"/>
    <w:rsid w:val="00795F0F"/>
    <w:rsid w:val="007975AC"/>
    <w:rsid w:val="007A1053"/>
    <w:rsid w:val="007B4CD1"/>
    <w:rsid w:val="007C2D24"/>
    <w:rsid w:val="007C3E56"/>
    <w:rsid w:val="007C4AB8"/>
    <w:rsid w:val="007E6901"/>
    <w:rsid w:val="008135DE"/>
    <w:rsid w:val="00813F7D"/>
    <w:rsid w:val="00814726"/>
    <w:rsid w:val="00820488"/>
    <w:rsid w:val="00820EDB"/>
    <w:rsid w:val="00821362"/>
    <w:rsid w:val="0082158D"/>
    <w:rsid w:val="008271F3"/>
    <w:rsid w:val="00834826"/>
    <w:rsid w:val="0083541D"/>
    <w:rsid w:val="00840280"/>
    <w:rsid w:val="00840ACC"/>
    <w:rsid w:val="00840D20"/>
    <w:rsid w:val="00855B7F"/>
    <w:rsid w:val="00860E81"/>
    <w:rsid w:val="0086494D"/>
    <w:rsid w:val="00891120"/>
    <w:rsid w:val="008A4414"/>
    <w:rsid w:val="008B304D"/>
    <w:rsid w:val="008E6E5E"/>
    <w:rsid w:val="008E721F"/>
    <w:rsid w:val="008F5488"/>
    <w:rsid w:val="008F698D"/>
    <w:rsid w:val="00915383"/>
    <w:rsid w:val="00921361"/>
    <w:rsid w:val="00923348"/>
    <w:rsid w:val="0092435D"/>
    <w:rsid w:val="0095128C"/>
    <w:rsid w:val="0095155C"/>
    <w:rsid w:val="009521F2"/>
    <w:rsid w:val="00956E1D"/>
    <w:rsid w:val="00957292"/>
    <w:rsid w:val="00975038"/>
    <w:rsid w:val="00976333"/>
    <w:rsid w:val="0099251A"/>
    <w:rsid w:val="009A00E7"/>
    <w:rsid w:val="009B0D72"/>
    <w:rsid w:val="009B4F2D"/>
    <w:rsid w:val="009C3692"/>
    <w:rsid w:val="009D66EA"/>
    <w:rsid w:val="009E01E6"/>
    <w:rsid w:val="009E0686"/>
    <w:rsid w:val="009F00D5"/>
    <w:rsid w:val="009F1479"/>
    <w:rsid w:val="009F1CD7"/>
    <w:rsid w:val="009F2E52"/>
    <w:rsid w:val="00A13C2B"/>
    <w:rsid w:val="00A23EA8"/>
    <w:rsid w:val="00A35DB4"/>
    <w:rsid w:val="00A45A96"/>
    <w:rsid w:val="00A50FFE"/>
    <w:rsid w:val="00A742D4"/>
    <w:rsid w:val="00A85C90"/>
    <w:rsid w:val="00A9479F"/>
    <w:rsid w:val="00AA2B50"/>
    <w:rsid w:val="00AB42B5"/>
    <w:rsid w:val="00AC7B11"/>
    <w:rsid w:val="00AD3BC4"/>
    <w:rsid w:val="00AE1C28"/>
    <w:rsid w:val="00AE4171"/>
    <w:rsid w:val="00B0059F"/>
    <w:rsid w:val="00B04006"/>
    <w:rsid w:val="00B04B49"/>
    <w:rsid w:val="00B07423"/>
    <w:rsid w:val="00B21A77"/>
    <w:rsid w:val="00B35CCD"/>
    <w:rsid w:val="00B4191F"/>
    <w:rsid w:val="00B46EE5"/>
    <w:rsid w:val="00B472C6"/>
    <w:rsid w:val="00B5363C"/>
    <w:rsid w:val="00B73375"/>
    <w:rsid w:val="00B8435D"/>
    <w:rsid w:val="00B93712"/>
    <w:rsid w:val="00BB2B1E"/>
    <w:rsid w:val="00BB3F2E"/>
    <w:rsid w:val="00BB68B1"/>
    <w:rsid w:val="00BD447E"/>
    <w:rsid w:val="00BF2827"/>
    <w:rsid w:val="00BF3B8B"/>
    <w:rsid w:val="00C038F9"/>
    <w:rsid w:val="00C0752E"/>
    <w:rsid w:val="00C25E3F"/>
    <w:rsid w:val="00C30EC3"/>
    <w:rsid w:val="00C57080"/>
    <w:rsid w:val="00C6102E"/>
    <w:rsid w:val="00C63E68"/>
    <w:rsid w:val="00C81141"/>
    <w:rsid w:val="00C818A2"/>
    <w:rsid w:val="00C91D17"/>
    <w:rsid w:val="00C942C4"/>
    <w:rsid w:val="00C95A86"/>
    <w:rsid w:val="00C975C3"/>
    <w:rsid w:val="00CD541A"/>
    <w:rsid w:val="00CE1198"/>
    <w:rsid w:val="00CF3940"/>
    <w:rsid w:val="00CF49E9"/>
    <w:rsid w:val="00D04402"/>
    <w:rsid w:val="00D05735"/>
    <w:rsid w:val="00D160FF"/>
    <w:rsid w:val="00D36629"/>
    <w:rsid w:val="00D415D5"/>
    <w:rsid w:val="00D423E9"/>
    <w:rsid w:val="00D45C64"/>
    <w:rsid w:val="00D46A93"/>
    <w:rsid w:val="00D52370"/>
    <w:rsid w:val="00D77CB8"/>
    <w:rsid w:val="00D80A84"/>
    <w:rsid w:val="00D92D9B"/>
    <w:rsid w:val="00DA12EC"/>
    <w:rsid w:val="00DA77F1"/>
    <w:rsid w:val="00DB67E5"/>
    <w:rsid w:val="00DC4160"/>
    <w:rsid w:val="00DC554C"/>
    <w:rsid w:val="00DD5B37"/>
    <w:rsid w:val="00E2141E"/>
    <w:rsid w:val="00E228FA"/>
    <w:rsid w:val="00E323E2"/>
    <w:rsid w:val="00E33CAD"/>
    <w:rsid w:val="00E3787A"/>
    <w:rsid w:val="00E44BD3"/>
    <w:rsid w:val="00E523C7"/>
    <w:rsid w:val="00E72D59"/>
    <w:rsid w:val="00E76A2C"/>
    <w:rsid w:val="00E877EC"/>
    <w:rsid w:val="00E95FE0"/>
    <w:rsid w:val="00EB5264"/>
    <w:rsid w:val="00EF1EF3"/>
    <w:rsid w:val="00F0519F"/>
    <w:rsid w:val="00F1504B"/>
    <w:rsid w:val="00F16250"/>
    <w:rsid w:val="00F213E6"/>
    <w:rsid w:val="00F23EA0"/>
    <w:rsid w:val="00F54A32"/>
    <w:rsid w:val="00F73B99"/>
    <w:rsid w:val="00F76B3D"/>
    <w:rsid w:val="00F82AFB"/>
    <w:rsid w:val="00FA2CA4"/>
    <w:rsid w:val="00FB239B"/>
    <w:rsid w:val="00FB4407"/>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4DC64-5533-4054-A431-927CEA63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69643-42F1-45B8-87C4-8FE8BDCB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Activate Learning, 6-8i - Instructional Materials (CA Dept of Education)</vt:lpstr>
    </vt:vector>
  </TitlesOfParts>
  <Company>California Department of Education</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Activate Learning, 6-8i - Instructional Materials (CA Dept of Education)</dc:title>
  <dc:subject>Report of Findings of the Activate Learning Science Program, Grades 6-8i. </dc:subject>
  <dc:creator>CDE </dc:creator>
  <cp:lastModifiedBy>Terri Yan</cp:lastModifiedBy>
  <cp:revision>10</cp:revision>
  <cp:lastPrinted>2018-07-18T22:41:00Z</cp:lastPrinted>
  <dcterms:created xsi:type="dcterms:W3CDTF">2018-07-21T14:14:00Z</dcterms:created>
  <dcterms:modified xsi:type="dcterms:W3CDTF">2018-08-03T15:56:00Z</dcterms:modified>
</cp:coreProperties>
</file>