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9D42BF">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104EEB" w:rsidRPr="00104EEB" w:rsidTr="009D42BF">
        <w:trPr>
          <w:cantSplit/>
          <w:trHeight w:val="440"/>
        </w:trPr>
        <w:tc>
          <w:tcPr>
            <w:tcW w:w="1708" w:type="pct"/>
            <w:hideMark/>
          </w:tcPr>
          <w:p w:rsidR="00E33CAD" w:rsidRPr="00104EEB" w:rsidRDefault="00104EEB" w:rsidP="00104EEB">
            <w:pPr>
              <w:rPr>
                <w:rFonts w:cs="Arial"/>
                <w:i w:val="0"/>
                <w:iCs w:val="0"/>
                <w:color w:val="000000" w:themeColor="text1"/>
              </w:rPr>
            </w:pPr>
            <w:r w:rsidRPr="00104EEB">
              <w:rPr>
                <w:rFonts w:cs="Times New Roman"/>
                <w:bCs/>
                <w:i w:val="0"/>
                <w:iCs w:val="0"/>
                <w:color w:val="000000" w:themeColor="text1"/>
              </w:rPr>
              <w:t>Houghton Mifflin Harcourt Publishing Company</w:t>
            </w:r>
          </w:p>
        </w:tc>
        <w:tc>
          <w:tcPr>
            <w:tcW w:w="2158" w:type="pct"/>
            <w:hideMark/>
          </w:tcPr>
          <w:p w:rsidR="00E33CAD" w:rsidRPr="00104EEB" w:rsidRDefault="00104EEB" w:rsidP="00104EEB">
            <w:pPr>
              <w:rPr>
                <w:rFonts w:cs="Times New Roman"/>
                <w:bCs/>
                <w:iCs w:val="0"/>
                <w:color w:val="000000" w:themeColor="text1"/>
              </w:rPr>
            </w:pPr>
            <w:r w:rsidRPr="00104EEB">
              <w:rPr>
                <w:rFonts w:cs="Times New Roman"/>
                <w:bCs/>
                <w:iCs w:val="0"/>
                <w:color w:val="000000" w:themeColor="text1"/>
              </w:rPr>
              <w:t>California HMH Science Dimensions</w:t>
            </w:r>
          </w:p>
        </w:tc>
        <w:tc>
          <w:tcPr>
            <w:tcW w:w="1134" w:type="pct"/>
            <w:hideMark/>
          </w:tcPr>
          <w:p w:rsidR="00E33CAD" w:rsidRPr="00104EEB" w:rsidRDefault="00104EEB" w:rsidP="00A45A96">
            <w:pPr>
              <w:jc w:val="center"/>
              <w:rPr>
                <w:rFonts w:cs="Arial"/>
                <w:i w:val="0"/>
                <w:iCs w:val="0"/>
                <w:color w:val="000000" w:themeColor="text1"/>
              </w:rPr>
            </w:pPr>
            <w:r w:rsidRPr="00104EEB">
              <w:rPr>
                <w:rFonts w:cs="Arial"/>
                <w:i w:val="0"/>
                <w:color w:val="000000" w:themeColor="text1"/>
              </w:rPr>
              <w:t>6–8i</w:t>
            </w:r>
          </w:p>
        </w:tc>
      </w:tr>
    </w:tbl>
    <w:p w:rsidR="00860E81" w:rsidRPr="00104EEB" w:rsidRDefault="00860E81" w:rsidP="00C942C4">
      <w:pPr>
        <w:pStyle w:val="Heading2"/>
        <w:rPr>
          <w:color w:val="000000" w:themeColor="text1"/>
        </w:rPr>
      </w:pPr>
      <w:r w:rsidRPr="00104EEB">
        <w:rPr>
          <w:color w:val="000000" w:themeColor="text1"/>
        </w:rPr>
        <w:t>Program Summary:</w:t>
      </w:r>
    </w:p>
    <w:p w:rsidR="004F0D9A" w:rsidRPr="00104EEB" w:rsidRDefault="00104EEB" w:rsidP="00C942C4">
      <w:pPr>
        <w:pStyle w:val="Header"/>
        <w:tabs>
          <w:tab w:val="clear" w:pos="4320"/>
          <w:tab w:val="clear" w:pos="8640"/>
        </w:tabs>
        <w:rPr>
          <w:rFonts w:cs="Times New Roman"/>
          <w:b/>
          <w:bCs/>
          <w:i w:val="0"/>
          <w:iCs w:val="0"/>
          <w:color w:val="000000" w:themeColor="text1"/>
          <w:u w:val="single"/>
        </w:rPr>
      </w:pPr>
      <w:r w:rsidRPr="00104EEB">
        <w:rPr>
          <w:rFonts w:cs="Times New Roman"/>
          <w:bCs/>
          <w:iCs w:val="0"/>
          <w:color w:val="000000" w:themeColor="text1"/>
        </w:rPr>
        <w:t>California HMH Science Dimensions</w:t>
      </w:r>
      <w:r w:rsidR="004961B0" w:rsidRPr="00104EEB">
        <w:rPr>
          <w:rFonts w:cs="Arial"/>
          <w:i w:val="0"/>
          <w:iCs w:val="0"/>
          <w:color w:val="000000" w:themeColor="text1"/>
        </w:rPr>
        <w:t xml:space="preserve"> </w:t>
      </w:r>
      <w:r w:rsidR="004F0D9A" w:rsidRPr="00104EEB">
        <w:rPr>
          <w:rFonts w:cs="Times New Roman"/>
          <w:bCs/>
          <w:i w:val="0"/>
          <w:color w:val="000000" w:themeColor="text1"/>
        </w:rPr>
        <w:t xml:space="preserve">includes: </w:t>
      </w:r>
      <w:r w:rsidRPr="00104EEB">
        <w:rPr>
          <w:rFonts w:cs="Arial"/>
          <w:color w:val="000000" w:themeColor="text1"/>
        </w:rPr>
        <w:t>California Student Edition</w:t>
      </w:r>
      <w:r w:rsidR="007135A3">
        <w:rPr>
          <w:rFonts w:cs="Arial"/>
          <w:color w:val="000000" w:themeColor="text1"/>
        </w:rPr>
        <w:t xml:space="preserve"> (SE)</w:t>
      </w:r>
      <w:r w:rsidRPr="00104EEB">
        <w:rPr>
          <w:rFonts w:cs="Arial"/>
          <w:color w:val="000000" w:themeColor="text1"/>
        </w:rPr>
        <w:t xml:space="preserve"> Interactive Worktext; California Student Online Interactive Digital Curriculum; California Teacher Edition</w:t>
      </w:r>
      <w:r w:rsidR="007135A3">
        <w:rPr>
          <w:rFonts w:cs="Arial"/>
          <w:color w:val="000000" w:themeColor="text1"/>
        </w:rPr>
        <w:t xml:space="preserve"> (TE)</w:t>
      </w:r>
      <w:r w:rsidRPr="00104EEB">
        <w:rPr>
          <w:rFonts w:cs="Arial"/>
          <w:color w:val="000000" w:themeColor="text1"/>
        </w:rPr>
        <w:t>; California Teacher Digital Management Center; California Assessment Guide</w:t>
      </w:r>
      <w:r w:rsidR="002C180B">
        <w:rPr>
          <w:rFonts w:cs="Arial"/>
          <w:color w:val="000000" w:themeColor="text1"/>
        </w:rPr>
        <w:t xml:space="preserve"> (AG)</w:t>
      </w:r>
      <w:r w:rsidR="004F0D9A" w:rsidRPr="00104EEB">
        <w:rPr>
          <w:rFonts w:cs="Times New Roman"/>
          <w:bCs/>
          <w:i w:val="0"/>
          <w:color w:val="000000" w:themeColor="text1"/>
        </w:rPr>
        <w:t>.</w:t>
      </w:r>
    </w:p>
    <w:p w:rsidR="004961B0" w:rsidRPr="009D7A11" w:rsidRDefault="00860E81" w:rsidP="009D7A11">
      <w:pPr>
        <w:pStyle w:val="Heading2"/>
        <w:rPr>
          <w:color w:val="000000" w:themeColor="text1"/>
        </w:rPr>
      </w:pPr>
      <w:r w:rsidRPr="00104EEB">
        <w:rPr>
          <w:color w:val="000000" w:themeColor="text1"/>
        </w:rPr>
        <w:t>Recommendation:</w:t>
      </w:r>
    </w:p>
    <w:p w:rsidR="00860E81" w:rsidRPr="00104EEB" w:rsidRDefault="00104EEB" w:rsidP="00DA77F1">
      <w:pPr>
        <w:pStyle w:val="Header"/>
        <w:tabs>
          <w:tab w:val="clear" w:pos="4320"/>
          <w:tab w:val="clear" w:pos="8640"/>
        </w:tabs>
        <w:spacing w:after="240"/>
        <w:rPr>
          <w:rFonts w:cs="Times New Roman"/>
          <w:i w:val="0"/>
          <w:iCs w:val="0"/>
          <w:color w:val="000000" w:themeColor="text1"/>
        </w:rPr>
      </w:pPr>
      <w:r w:rsidRPr="00104EEB">
        <w:rPr>
          <w:rFonts w:cs="Times New Roman"/>
          <w:bCs/>
          <w:iCs w:val="0"/>
          <w:color w:val="000000" w:themeColor="text1"/>
        </w:rPr>
        <w:t>California HMH Science Dimensions</w:t>
      </w:r>
      <w:r w:rsidR="004961B0" w:rsidRPr="00104EEB">
        <w:rPr>
          <w:rFonts w:cs="Arial"/>
          <w:i w:val="0"/>
          <w:iCs w:val="0"/>
          <w:color w:val="000000" w:themeColor="text1"/>
        </w:rPr>
        <w:t xml:space="preserve"> </w:t>
      </w:r>
      <w:r w:rsidR="00860E81" w:rsidRPr="00104EEB">
        <w:rPr>
          <w:rFonts w:cs="Times New Roman"/>
          <w:i w:val="0"/>
          <w:iCs w:val="0"/>
          <w:color w:val="000000" w:themeColor="text1"/>
        </w:rPr>
        <w:t xml:space="preserve">is recommended for adoption </w:t>
      </w:r>
      <w:r w:rsidR="00957292" w:rsidRPr="00104EEB">
        <w:rPr>
          <w:rFonts w:cs="Times New Roman"/>
          <w:i w:val="0"/>
          <w:iCs w:val="0"/>
          <w:color w:val="000000" w:themeColor="text1"/>
        </w:rPr>
        <w:t xml:space="preserve">for </w:t>
      </w:r>
      <w:r w:rsidRPr="00104EEB">
        <w:rPr>
          <w:rFonts w:cs="Arial"/>
          <w:i w:val="0"/>
          <w:color w:val="000000" w:themeColor="text1"/>
        </w:rPr>
        <w:t>6–8i</w:t>
      </w:r>
      <w:r w:rsidR="004961B0" w:rsidRPr="00104EEB">
        <w:rPr>
          <w:rFonts w:cs="Arial"/>
          <w:i w:val="0"/>
          <w:iCs w:val="0"/>
          <w:color w:val="000000" w:themeColor="text1"/>
        </w:rPr>
        <w:t xml:space="preserve"> </w:t>
      </w:r>
      <w:r w:rsidR="00860E81" w:rsidRPr="00104EEB">
        <w:rPr>
          <w:rFonts w:cs="Times New Roman"/>
          <w:i w:val="0"/>
          <w:iCs w:val="0"/>
          <w:color w:val="000000" w:themeColor="text1"/>
        </w:rPr>
        <w:t xml:space="preserve">because the instructional materials include content as specified in the </w:t>
      </w:r>
      <w:r w:rsidR="00F76B3D" w:rsidRPr="00104EEB">
        <w:rPr>
          <w:rFonts w:cs="Times New Roman"/>
          <w:iCs w:val="0"/>
          <w:color w:val="000000" w:themeColor="text1"/>
        </w:rPr>
        <w:t>Next Generation Science Standards for California Public Schools</w:t>
      </w:r>
      <w:r w:rsidR="00976333" w:rsidRPr="00104EEB">
        <w:rPr>
          <w:rFonts w:cs="Times New Roman"/>
          <w:iCs w:val="0"/>
          <w:color w:val="000000" w:themeColor="text1"/>
        </w:rPr>
        <w:t xml:space="preserve"> </w:t>
      </w:r>
      <w:r w:rsidR="0086494D" w:rsidRPr="00104EEB">
        <w:rPr>
          <w:rFonts w:cs="Times New Roman"/>
          <w:i w:val="0"/>
          <w:iCs w:val="0"/>
          <w:color w:val="000000" w:themeColor="text1"/>
        </w:rPr>
        <w:t>(</w:t>
      </w:r>
      <w:r w:rsidR="00795D74" w:rsidRPr="00104EEB">
        <w:rPr>
          <w:rFonts w:cs="Times New Roman"/>
          <w:iCs w:val="0"/>
          <w:color w:val="000000" w:themeColor="text1"/>
        </w:rPr>
        <w:t>CA NGSS</w:t>
      </w:r>
      <w:r w:rsidR="0086494D" w:rsidRPr="00104EEB">
        <w:rPr>
          <w:rFonts w:cs="Times New Roman"/>
          <w:i w:val="0"/>
          <w:iCs w:val="0"/>
          <w:color w:val="000000" w:themeColor="text1"/>
        </w:rPr>
        <w:t xml:space="preserve">) </w:t>
      </w:r>
      <w:r w:rsidR="00860E81" w:rsidRPr="00104EEB">
        <w:rPr>
          <w:rFonts w:cs="Times New Roman"/>
          <w:i w:val="0"/>
          <w:iCs w:val="0"/>
          <w:color w:val="000000" w:themeColor="text1"/>
        </w:rPr>
        <w:t xml:space="preserve">and meet all the </w:t>
      </w:r>
      <w:r w:rsidR="00957292" w:rsidRPr="00104EEB">
        <w:rPr>
          <w:rFonts w:cs="Times New Roman"/>
          <w:i w:val="0"/>
          <w:iCs w:val="0"/>
          <w:color w:val="000000" w:themeColor="text1"/>
        </w:rPr>
        <w:t>c</w:t>
      </w:r>
      <w:r w:rsidR="00860E81" w:rsidRPr="00104EEB">
        <w:rPr>
          <w:rFonts w:cs="Times New Roman"/>
          <w:i w:val="0"/>
          <w:iCs w:val="0"/>
          <w:color w:val="000000" w:themeColor="text1"/>
        </w:rPr>
        <w:t xml:space="preserve">riteria in </w:t>
      </w:r>
      <w:r w:rsidR="00C942C4" w:rsidRPr="00104EEB">
        <w:rPr>
          <w:rFonts w:cs="Times New Roman"/>
          <w:i w:val="0"/>
          <w:iCs w:val="0"/>
          <w:color w:val="000000" w:themeColor="text1"/>
        </w:rPr>
        <w:t>C</w:t>
      </w:r>
      <w:r w:rsidR="00860E81" w:rsidRPr="00104EEB">
        <w:rPr>
          <w:rFonts w:cs="Times New Roman"/>
          <w:i w:val="0"/>
          <w:iCs w:val="0"/>
          <w:color w:val="000000" w:themeColor="text1"/>
        </w:rPr>
        <w:t xml:space="preserve">ategory 1 with strengths in </w:t>
      </w:r>
      <w:r w:rsidR="00957292" w:rsidRPr="00104EEB">
        <w:rPr>
          <w:rFonts w:cs="Times New Roman"/>
          <w:i w:val="0"/>
          <w:iCs w:val="0"/>
          <w:color w:val="000000" w:themeColor="text1"/>
        </w:rPr>
        <w:t>c</w:t>
      </w:r>
      <w:r w:rsidR="00860E81" w:rsidRPr="00104EEB">
        <w:rPr>
          <w:rFonts w:cs="Times New Roman"/>
          <w:i w:val="0"/>
          <w:iCs w:val="0"/>
          <w:color w:val="000000" w:themeColor="text1"/>
        </w:rPr>
        <w:t>ategories 2</w:t>
      </w:r>
      <w:r w:rsidR="00957292" w:rsidRPr="00104EEB">
        <w:rPr>
          <w:rFonts w:cs="Times New Roman"/>
          <w:i w:val="0"/>
          <w:iCs w:val="0"/>
          <w:color w:val="000000" w:themeColor="text1"/>
        </w:rPr>
        <w:t>–</w:t>
      </w:r>
      <w:r w:rsidR="00860E81" w:rsidRPr="00104EEB">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The program</w:t>
      </w:r>
      <w:r w:rsidR="006168B5">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w:t>
      </w:r>
      <w:r w:rsidR="006168B5">
        <w:rPr>
          <w:rFonts w:cs="Times New Roman"/>
          <w:i w:val="0"/>
        </w:rPr>
        <w:t xml:space="preserve"> includes </w:t>
      </w:r>
      <w:r w:rsidRPr="00BB68B1">
        <w:rPr>
          <w:rFonts w:cs="Times New Roman"/>
          <w:i w:val="0"/>
        </w:rPr>
        <w:t>a well-defined sequence of instructional opportunities that provides a path for all students to become proficient in all grade-level performance expectations.</w:t>
      </w:r>
    </w:p>
    <w:p w:rsidR="004961B0" w:rsidRPr="006168B5" w:rsidRDefault="004961B0" w:rsidP="006168B5">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Pr="002027DA" w:rsidRDefault="0001785D" w:rsidP="002027DA">
      <w:pPr>
        <w:pStyle w:val="Header"/>
        <w:numPr>
          <w:ilvl w:val="0"/>
          <w:numId w:val="10"/>
        </w:numPr>
        <w:spacing w:after="240"/>
        <w:rPr>
          <w:rFonts w:cs="Times New Roman"/>
          <w:i w:val="0"/>
        </w:rPr>
      </w:pPr>
      <w:r w:rsidRPr="002027DA">
        <w:rPr>
          <w:rFonts w:cs="Times New Roman"/>
          <w:i w:val="0"/>
        </w:rPr>
        <w:t>Criterion #1.1, Grade 6,</w:t>
      </w:r>
      <w:r w:rsidR="002027DA" w:rsidRPr="002027DA">
        <w:rPr>
          <w:rFonts w:cs="Times New Roman"/>
          <w:i w:val="0"/>
        </w:rPr>
        <w:t xml:space="preserve"> MS-LS1-2</w:t>
      </w:r>
      <w:r w:rsidRPr="002027DA">
        <w:rPr>
          <w:rFonts w:cs="Times New Roman"/>
          <w:i w:val="0"/>
        </w:rPr>
        <w:t xml:space="preserve"> Print/Digital AG Performance-Based Assessment 3, Task 2</w:t>
      </w:r>
      <w:r w:rsidR="00043B69" w:rsidRPr="002027DA">
        <w:rPr>
          <w:rFonts w:cs="Times New Roman"/>
          <w:i w:val="0"/>
        </w:rPr>
        <w:t>,</w:t>
      </w:r>
      <w:r w:rsidRPr="002027DA">
        <w:rPr>
          <w:rFonts w:cs="Times New Roman"/>
          <w:i w:val="0"/>
        </w:rPr>
        <w:t xml:space="preserve"> pp. 280–288</w:t>
      </w:r>
      <w:r w:rsidR="002027DA" w:rsidRPr="002027DA">
        <w:rPr>
          <w:rFonts w:cs="Times New Roman"/>
          <w:i w:val="0"/>
        </w:rPr>
        <w:t>; Grade 6, MS-LS1-4, Print TE Unit 5 pp. 379K–379N, Print/Digital SE and TE p. 380, Digital SE and TE Unit 5 Unit Project Worksheet (You can find this in the Resources Menu on the homepage of the digital edition</w:t>
      </w:r>
      <w:r w:rsidR="004C52B6">
        <w:rPr>
          <w:rFonts w:cs="Times New Roman"/>
          <w:i w:val="0"/>
        </w:rPr>
        <w:t>.)</w:t>
      </w:r>
      <w:r w:rsidR="002027DA" w:rsidRPr="002027DA">
        <w:rPr>
          <w:rFonts w:cs="Times New Roman"/>
          <w:i w:val="0"/>
        </w:rPr>
        <w:t>; Grade 7, MS-LS1-7, Print/Digital AG Performance-Based Assessment 4 Task 2 pp. 321–328; Grade 7, MS-LS2-3, Print/Digital AG Performance-Based Assessment 4 Task 3 pp. 329–336; Grade 8, MS-LS3-1, Print/Digital AG Performance-Based Assessment 5 Task 2 pp. 349–361; Grade 8, MS-ESS1-1 Print/Digital AG Performance-Based Assessment 3 Task 1 pp. 291–298, Task 2 pp. 299–304.</w:t>
      </w:r>
      <w:r w:rsidR="002027DA">
        <w:rPr>
          <w:rFonts w:cs="Times New Roman"/>
          <w:i w:val="0"/>
        </w:rPr>
        <w:t xml:space="preserve"> </w:t>
      </w:r>
      <w:r w:rsidR="002027DA" w:rsidRPr="002027DA">
        <w:rPr>
          <w:rFonts w:cs="Times New Roman"/>
          <w:i w:val="0"/>
        </w:rPr>
        <w:t>Program aligns to the CA NGSS for grades 6-8</w:t>
      </w:r>
      <w:r w:rsidR="002027DA">
        <w:rPr>
          <w:rFonts w:cs="Times New Roman"/>
          <w:i w:val="0"/>
        </w:rPr>
        <w:t>.</w:t>
      </w:r>
    </w:p>
    <w:p w:rsidR="004961B0" w:rsidRPr="003F59BF" w:rsidRDefault="00D3086D" w:rsidP="003F59BF">
      <w:pPr>
        <w:pStyle w:val="Header"/>
        <w:numPr>
          <w:ilvl w:val="0"/>
          <w:numId w:val="10"/>
        </w:numPr>
        <w:spacing w:after="240"/>
        <w:rPr>
          <w:rFonts w:cs="Times New Roman"/>
          <w:i w:val="0"/>
        </w:rPr>
      </w:pPr>
      <w:r w:rsidRPr="003F59BF">
        <w:rPr>
          <w:rFonts w:cs="Times New Roman"/>
          <w:i w:val="0"/>
        </w:rPr>
        <w:lastRenderedPageBreak/>
        <w:t>Criterion #1.13: Grade 6</w:t>
      </w:r>
      <w:r w:rsidR="003F5D42" w:rsidRPr="003F59BF">
        <w:rPr>
          <w:rFonts w:cs="Times New Roman"/>
          <w:i w:val="0"/>
        </w:rPr>
        <w:t xml:space="preserve">, </w:t>
      </w:r>
      <w:r w:rsidR="00C06988" w:rsidRPr="003F59BF">
        <w:rPr>
          <w:rFonts w:cs="Times New Roman"/>
          <w:i w:val="0"/>
        </w:rPr>
        <w:t>Print/Digital SE/</w:t>
      </w:r>
      <w:r w:rsidRPr="003F59BF">
        <w:rPr>
          <w:rFonts w:cs="Times New Roman"/>
          <w:i w:val="0"/>
        </w:rPr>
        <w:t>TE p. 175</w:t>
      </w:r>
      <w:r w:rsidR="002C180B" w:rsidRPr="003F59BF">
        <w:rPr>
          <w:rFonts w:cs="Times New Roman"/>
          <w:i w:val="0"/>
        </w:rPr>
        <w:t>.</w:t>
      </w:r>
      <w:r w:rsidR="003F5D42" w:rsidRPr="003F59BF">
        <w:rPr>
          <w:rFonts w:cs="Times New Roman"/>
          <w:i w:val="0"/>
        </w:rPr>
        <w:t xml:space="preserve"> </w:t>
      </w:r>
      <w:r w:rsidRPr="003F59BF">
        <w:rPr>
          <w:rFonts w:cs="Times New Roman"/>
          <w:i w:val="0"/>
        </w:rPr>
        <w:t>The materials provide support for students to develop grade-level appropriate academic language and discipline-specific vocabulary through their use in context in classroom discourse around science phenomena (science talk), and through well-written and grade-level appropriate text resources.</w:t>
      </w:r>
    </w:p>
    <w:p w:rsidR="004961B0" w:rsidRPr="00D3086D" w:rsidRDefault="00D3086D" w:rsidP="00D3086D">
      <w:pPr>
        <w:pStyle w:val="Header"/>
        <w:numPr>
          <w:ilvl w:val="0"/>
          <w:numId w:val="10"/>
        </w:numPr>
        <w:spacing w:after="240"/>
        <w:rPr>
          <w:rFonts w:cs="Times New Roman"/>
          <w:i w:val="0"/>
        </w:rPr>
      </w:pPr>
      <w:r>
        <w:rPr>
          <w:rFonts w:cs="Times New Roman"/>
          <w:i w:val="0"/>
        </w:rPr>
        <w:t>Criterion #1.15: Grade 6</w:t>
      </w:r>
      <w:r w:rsidR="003F5D42">
        <w:rPr>
          <w:rFonts w:cs="Times New Roman"/>
          <w:i w:val="0"/>
        </w:rPr>
        <w:t xml:space="preserve">, </w:t>
      </w:r>
      <w:r w:rsidR="00C06988">
        <w:rPr>
          <w:rFonts w:cs="Times New Roman"/>
          <w:i w:val="0"/>
        </w:rPr>
        <w:t>Print/Digital SE/</w:t>
      </w:r>
      <w:r>
        <w:rPr>
          <w:rFonts w:cs="Times New Roman"/>
          <w:i w:val="0"/>
        </w:rPr>
        <w:t>TE</w:t>
      </w:r>
      <w:r w:rsidRPr="00D3086D">
        <w:rPr>
          <w:rFonts w:cs="Times New Roman"/>
          <w:i w:val="0"/>
        </w:rPr>
        <w:t xml:space="preserve"> p</w:t>
      </w:r>
      <w:r>
        <w:rPr>
          <w:rFonts w:cs="Times New Roman"/>
          <w:i w:val="0"/>
        </w:rPr>
        <w:t xml:space="preserve">. </w:t>
      </w:r>
      <w:r w:rsidR="004C52B6">
        <w:rPr>
          <w:rFonts w:cs="Times New Roman"/>
          <w:i w:val="0"/>
        </w:rPr>
        <w:t>367</w:t>
      </w:r>
      <w:r w:rsidR="002C180B">
        <w:rPr>
          <w:rFonts w:cs="Times New Roman"/>
          <w:i w:val="0"/>
        </w:rPr>
        <w:t>.</w:t>
      </w:r>
      <w:r w:rsidR="003F5D42" w:rsidRPr="00D3086D">
        <w:rPr>
          <w:rFonts w:cs="Times New Roman"/>
          <w:i w:val="0"/>
        </w:rPr>
        <w:t xml:space="preserve"> </w:t>
      </w:r>
      <w:r w:rsidRPr="00D3086D">
        <w:rPr>
          <w:rFonts w:cs="Times New Roman"/>
          <w:i w:val="0"/>
        </w:rPr>
        <w:t>Instructional resources, where appropriate, examine humanity’s place in ecological systems and the necessity for the protection of the environment (</w:t>
      </w:r>
      <w:r w:rsidRPr="00D3086D">
        <w:rPr>
          <w:rFonts w:cs="Times New Roman"/>
        </w:rPr>
        <w:t xml:space="preserve">EC </w:t>
      </w:r>
      <w:r w:rsidRPr="00D3086D">
        <w:rPr>
          <w:rFonts w:cs="Times New Roman"/>
          <w:i w:val="0"/>
        </w:rPr>
        <w:t>Section 60041).Resources include instructional content based upon the Environmental Principles and Concepts developed by the California Environmental Protection Agency and adopted by the SBE (Public Resources Code Section 71301) in context and aligned to the CA NGSS, as exemplified in Appendix 2.</w:t>
      </w:r>
    </w:p>
    <w:p w:rsidR="004961B0" w:rsidRPr="00D3086D" w:rsidRDefault="00D3086D" w:rsidP="00D3086D">
      <w:pPr>
        <w:pStyle w:val="Header"/>
        <w:numPr>
          <w:ilvl w:val="0"/>
          <w:numId w:val="10"/>
        </w:numPr>
        <w:spacing w:after="240"/>
        <w:rPr>
          <w:rFonts w:cs="Times New Roman"/>
          <w:i w:val="0"/>
        </w:rPr>
      </w:pPr>
      <w:r>
        <w:rPr>
          <w:rFonts w:cs="Times New Roman"/>
          <w:i w:val="0"/>
        </w:rPr>
        <w:t>Criterion #1.20: Grade 8</w:t>
      </w:r>
      <w:r w:rsidR="003F5D42">
        <w:rPr>
          <w:rFonts w:cs="Times New Roman"/>
          <w:i w:val="0"/>
        </w:rPr>
        <w:t xml:space="preserve">, </w:t>
      </w:r>
      <w:r w:rsidR="00C06988">
        <w:rPr>
          <w:rFonts w:cs="Times New Roman"/>
          <w:i w:val="0"/>
        </w:rPr>
        <w:t>Print/Digital SE/</w:t>
      </w:r>
      <w:r w:rsidRPr="00D3086D">
        <w:rPr>
          <w:rFonts w:cs="Times New Roman"/>
          <w:i w:val="0"/>
        </w:rPr>
        <w:t>TE pp</w:t>
      </w:r>
      <w:r w:rsidR="00C06988">
        <w:rPr>
          <w:rFonts w:cs="Times New Roman"/>
          <w:i w:val="0"/>
        </w:rPr>
        <w:t>.</w:t>
      </w:r>
      <w:r w:rsidRPr="00D3086D">
        <w:rPr>
          <w:rFonts w:cs="Times New Roman"/>
          <w:i w:val="0"/>
        </w:rPr>
        <w:t xml:space="preserve"> 222-223,</w:t>
      </w:r>
      <w:r>
        <w:rPr>
          <w:rFonts w:cs="Times New Roman"/>
          <w:i w:val="0"/>
        </w:rPr>
        <w:t xml:space="preserve"> </w:t>
      </w:r>
      <w:r w:rsidRPr="00D3086D">
        <w:rPr>
          <w:rFonts w:cs="Times New Roman"/>
          <w:i w:val="0"/>
        </w:rPr>
        <w:t>225,</w:t>
      </w:r>
      <w:r>
        <w:rPr>
          <w:rFonts w:cs="Times New Roman"/>
          <w:i w:val="0"/>
        </w:rPr>
        <w:t xml:space="preserve"> </w:t>
      </w:r>
      <w:r w:rsidRPr="00D3086D">
        <w:rPr>
          <w:rFonts w:cs="Times New Roman"/>
          <w:i w:val="0"/>
        </w:rPr>
        <w:t>226-227</w:t>
      </w:r>
      <w:r w:rsidR="002C180B">
        <w:rPr>
          <w:rFonts w:cs="Times New Roman"/>
          <w:i w:val="0"/>
        </w:rPr>
        <w:t>.</w:t>
      </w:r>
      <w:r>
        <w:rPr>
          <w:rFonts w:cs="Times New Roman"/>
          <w:i w:val="0"/>
        </w:rPr>
        <w:t xml:space="preserve"> </w:t>
      </w:r>
      <w:r w:rsidRPr="00D3086D">
        <w:rPr>
          <w:rFonts w:cs="Times New Roman"/>
          <w:i w:val="0"/>
        </w:rPr>
        <w:t xml:space="preserve">Instructional resources include opportunities for reflection on the nature and history of science and on their science learning as indicated in the </w:t>
      </w:r>
      <w:r w:rsidRPr="00D3086D">
        <w:rPr>
          <w:rFonts w:cs="Times New Roman"/>
        </w:rPr>
        <w:t>CA Science Framework</w:t>
      </w:r>
      <w:r w:rsidRPr="00D3086D">
        <w:rPr>
          <w:rFonts w:cs="Times New Roman"/>
          <w:i w:val="0"/>
        </w:rPr>
        <w:t>.</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B8749F">
        <w:rPr>
          <w:i w:val="0"/>
        </w:rPr>
        <w:t xml:space="preserve"> support</w:t>
      </w:r>
      <w:r w:rsidR="007272F2">
        <w:rPr>
          <w:i w:val="0"/>
        </w:rPr>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201AF4" w:rsidRPr="00201AF4" w:rsidRDefault="00EB69CF" w:rsidP="00201AF4">
      <w:pPr>
        <w:pStyle w:val="Header"/>
        <w:numPr>
          <w:ilvl w:val="0"/>
          <w:numId w:val="10"/>
        </w:numPr>
        <w:spacing w:after="240"/>
        <w:rPr>
          <w:rFonts w:cs="Times New Roman"/>
          <w:i w:val="0"/>
        </w:rPr>
      </w:pPr>
      <w:r>
        <w:rPr>
          <w:rFonts w:cs="Times New Roman"/>
          <w:i w:val="0"/>
        </w:rPr>
        <w:t>Criterion #2.1: Grade 7, TE pp. T26-T34</w:t>
      </w:r>
      <w:r w:rsidR="002C180B">
        <w:rPr>
          <w:rFonts w:cs="Times New Roman"/>
          <w:i w:val="0"/>
        </w:rPr>
        <w:t>.</w:t>
      </w:r>
      <w:r w:rsidR="003F5D42">
        <w:rPr>
          <w:rFonts w:cs="Times New Roman"/>
          <w:i w:val="0"/>
        </w:rPr>
        <w:t xml:space="preserve"> </w:t>
      </w:r>
      <w:r w:rsidR="00201AF4" w:rsidRPr="00201AF4">
        <w:rPr>
          <w:rFonts w:cs="Times New Roman"/>
          <w:i w:val="0"/>
        </w:rPr>
        <w:t>Sequential organization of the material provides structure</w:t>
      </w:r>
      <w:r w:rsidR="00AA15AE">
        <w:rPr>
          <w:rFonts w:cs="Times New Roman"/>
          <w:i w:val="0"/>
        </w:rPr>
        <w:t xml:space="preserve"> concerning what students</w:t>
      </w:r>
      <w:r w:rsidR="00201AF4" w:rsidRPr="00201AF4">
        <w:rPr>
          <w:rFonts w:cs="Times New Roman"/>
          <w:i w:val="0"/>
        </w:rPr>
        <w:t xml:space="preserve"> learn each year and allows teachers to convey the science content incorporating the three-dimensional learning expressed in the CA NGSS.</w:t>
      </w:r>
    </w:p>
    <w:p w:rsidR="003F5D42" w:rsidRDefault="00201AF4"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#2.3: Grade 6, TE </w:t>
      </w:r>
      <w:r w:rsidR="002C180B">
        <w:rPr>
          <w:rFonts w:cs="Times New Roman"/>
          <w:i w:val="0"/>
        </w:rPr>
        <w:t>p. 268B.</w:t>
      </w:r>
      <w:r>
        <w:rPr>
          <w:rFonts w:cs="Times New Roman"/>
          <w:i w:val="0"/>
        </w:rPr>
        <w:t xml:space="preserve"> Instructional resources explicitly state which knowledge and skills learned in prior grades or units are applied and extended to accommodate new knowledge and skills.</w:t>
      </w:r>
    </w:p>
    <w:p w:rsidR="003F5D42" w:rsidRPr="00CE3889" w:rsidRDefault="00201AF4" w:rsidP="00CE3889">
      <w:pPr>
        <w:pStyle w:val="Header"/>
        <w:numPr>
          <w:ilvl w:val="0"/>
          <w:numId w:val="10"/>
        </w:numPr>
        <w:spacing w:after="240"/>
        <w:rPr>
          <w:rFonts w:cs="Times New Roman"/>
          <w:i w:val="0"/>
        </w:rPr>
      </w:pPr>
      <w:r>
        <w:rPr>
          <w:rFonts w:cs="Times New Roman"/>
          <w:i w:val="0"/>
        </w:rPr>
        <w:t>Criterion #2.4: Grade 7, TE p. 274</w:t>
      </w:r>
      <w:r w:rsidR="002C180B">
        <w:rPr>
          <w:rFonts w:cs="Times New Roman"/>
          <w:i w:val="0"/>
        </w:rPr>
        <w:t>.</w:t>
      </w:r>
      <w:r w:rsidR="00CE3889">
        <w:rPr>
          <w:rFonts w:cs="Times New Roman"/>
          <w:i w:val="0"/>
        </w:rPr>
        <w:t xml:space="preserve"> </w:t>
      </w:r>
      <w:r w:rsidR="00CE3889" w:rsidRPr="00CE3889">
        <w:rPr>
          <w:rFonts w:cs="Times New Roman"/>
          <w:i w:val="0"/>
        </w:rPr>
        <w:tab/>
        <w:t>Teacher resources provide support to engage students in three-dimensional learning</w:t>
      </w:r>
      <w:r w:rsidR="00CE3889">
        <w:rPr>
          <w:rFonts w:cs="Times New Roman"/>
          <w:i w:val="0"/>
        </w:rPr>
        <w:t xml:space="preserve"> </w:t>
      </w:r>
      <w:r w:rsidR="00CE3889" w:rsidRPr="00CE3889">
        <w:rPr>
          <w:rFonts w:cs="Times New Roman"/>
          <w:i w:val="0"/>
        </w:rPr>
        <w:t>and suggest research-based strategies to elicit student thinking and support student</w:t>
      </w:r>
      <w:r w:rsidR="00CE3889">
        <w:rPr>
          <w:rFonts w:cs="Times New Roman"/>
          <w:i w:val="0"/>
        </w:rPr>
        <w:t xml:space="preserve"> </w:t>
      </w:r>
      <w:r w:rsidR="00CE3889" w:rsidRPr="00CE3889">
        <w:rPr>
          <w:rFonts w:cs="Times New Roman"/>
          <w:i w:val="0"/>
        </w:rPr>
        <w:t>discourse</w:t>
      </w:r>
    </w:p>
    <w:p w:rsidR="003F5D42" w:rsidRPr="00CE3889" w:rsidRDefault="00201AF4" w:rsidP="00CE3889">
      <w:pPr>
        <w:pStyle w:val="Header"/>
        <w:numPr>
          <w:ilvl w:val="0"/>
          <w:numId w:val="10"/>
        </w:numPr>
        <w:spacing w:after="240"/>
        <w:rPr>
          <w:rFonts w:cs="Times New Roman"/>
          <w:i w:val="0"/>
        </w:rPr>
      </w:pPr>
      <w:r>
        <w:rPr>
          <w:rFonts w:cs="Times New Roman"/>
          <w:i w:val="0"/>
        </w:rPr>
        <w:t>Criterion #2.5: Grade 8</w:t>
      </w:r>
      <w:r w:rsidR="003F5D42">
        <w:rPr>
          <w:rFonts w:cs="Times New Roman"/>
          <w:i w:val="0"/>
        </w:rPr>
        <w:t>,</w:t>
      </w:r>
      <w:r w:rsidR="002C180B">
        <w:rPr>
          <w:rFonts w:cs="Times New Roman"/>
          <w:i w:val="0"/>
        </w:rPr>
        <w:t xml:space="preserve"> TE pp. T30-38.</w:t>
      </w:r>
      <w:r>
        <w:rPr>
          <w:rFonts w:cs="Times New Roman"/>
          <w:i w:val="0"/>
        </w:rPr>
        <w:t xml:space="preserve"> </w:t>
      </w:r>
      <w:r w:rsidR="00CE3889" w:rsidRPr="00CE3889">
        <w:rPr>
          <w:rFonts w:cs="Times New Roman"/>
          <w:i w:val="0"/>
        </w:rPr>
        <w:tab/>
        <w:t>The instructional resources are grade-level specific and provide instructional content</w:t>
      </w:r>
      <w:r w:rsidR="00CE3889">
        <w:rPr>
          <w:rFonts w:cs="Times New Roman"/>
          <w:i w:val="0"/>
        </w:rPr>
        <w:t xml:space="preserve"> </w:t>
      </w:r>
      <w:r w:rsidR="00CE3889" w:rsidRPr="00CE3889">
        <w:rPr>
          <w:rFonts w:cs="Times New Roman"/>
          <w:i w:val="0"/>
        </w:rPr>
        <w:t>for 180 days of instruction for at least one daily class period, including an estimate of</w:t>
      </w:r>
      <w:r w:rsidR="00CE3889">
        <w:rPr>
          <w:rFonts w:cs="Times New Roman"/>
          <w:i w:val="0"/>
        </w:rPr>
        <w:t xml:space="preserve"> </w:t>
      </w:r>
      <w:r w:rsidR="00CE3889" w:rsidRPr="00CE3889">
        <w:rPr>
          <w:rFonts w:cs="Times New Roman"/>
          <w:i w:val="0"/>
        </w:rPr>
        <w:t>the necessary instructional time.</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lastRenderedPageBreak/>
        <w:t>The program</w:t>
      </w:r>
      <w:r w:rsidR="00B8749F">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B8749F">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F27FF4" w:rsidRDefault="00F27FF4" w:rsidP="00F27FF4">
      <w:pPr>
        <w:pStyle w:val="Header"/>
        <w:numPr>
          <w:ilvl w:val="0"/>
          <w:numId w:val="10"/>
        </w:numPr>
        <w:spacing w:after="240"/>
        <w:rPr>
          <w:rFonts w:cs="Times New Roman"/>
          <w:i w:val="0"/>
        </w:rPr>
      </w:pPr>
      <w:r w:rsidRPr="00F27FF4">
        <w:rPr>
          <w:rFonts w:cs="Times New Roman"/>
          <w:i w:val="0"/>
        </w:rPr>
        <w:t>Criterio</w:t>
      </w:r>
      <w:r w:rsidR="002C180B">
        <w:rPr>
          <w:rFonts w:cs="Times New Roman"/>
          <w:i w:val="0"/>
        </w:rPr>
        <w:t>n #3.1: Grade 6, AG pp. 316-329.</w:t>
      </w:r>
      <w:r w:rsidRPr="00F27FF4">
        <w:rPr>
          <w:rFonts w:cs="Times New Roman"/>
          <w:i w:val="0"/>
        </w:rPr>
        <w:t xml:space="preserve"> Assessments in the instructional resources reflect the three-dimensional nature of the CA NGSS and the </w:t>
      </w:r>
      <w:r w:rsidRPr="00F27FF4">
        <w:rPr>
          <w:rFonts w:cs="Times New Roman"/>
        </w:rPr>
        <w:t>CA Science Framework</w:t>
      </w:r>
      <w:r w:rsidRPr="00F27FF4">
        <w:rPr>
          <w:rFonts w:cs="Times New Roman"/>
          <w:i w:val="0"/>
        </w:rPr>
        <w:t>. Assessment tools measure what students know and are able to do, as defined by the PEs in the CA NGSS. Assessments stress performance tasks rather than rote memorization.</w:t>
      </w:r>
    </w:p>
    <w:p w:rsidR="00F27FF4" w:rsidRDefault="00201AF4" w:rsidP="00F27FF4">
      <w:pPr>
        <w:pStyle w:val="Header"/>
        <w:numPr>
          <w:ilvl w:val="0"/>
          <w:numId w:val="10"/>
        </w:numPr>
        <w:spacing w:after="240"/>
        <w:rPr>
          <w:rFonts w:cs="Times New Roman"/>
          <w:i w:val="0"/>
        </w:rPr>
      </w:pPr>
      <w:r w:rsidRPr="00F27FF4">
        <w:rPr>
          <w:rFonts w:cs="Times New Roman"/>
          <w:i w:val="0"/>
        </w:rPr>
        <w:t>Criterion #3.4</w:t>
      </w:r>
      <w:r w:rsidR="003F5D42" w:rsidRPr="00F27FF4">
        <w:rPr>
          <w:rFonts w:cs="Times New Roman"/>
          <w:i w:val="0"/>
        </w:rPr>
        <w:t>: Gr</w:t>
      </w:r>
      <w:r w:rsidRPr="00F27FF4">
        <w:rPr>
          <w:rFonts w:cs="Times New Roman"/>
          <w:i w:val="0"/>
        </w:rPr>
        <w:t>ade 8, TE p. 503</w:t>
      </w:r>
      <w:r w:rsidR="002C180B">
        <w:rPr>
          <w:rFonts w:cs="Times New Roman"/>
          <w:i w:val="0"/>
        </w:rPr>
        <w:t>.</w:t>
      </w:r>
      <w:r w:rsidR="003F5D42" w:rsidRPr="00F27FF4">
        <w:rPr>
          <w:rFonts w:cs="Times New Roman"/>
          <w:i w:val="0"/>
        </w:rPr>
        <w:t xml:space="preserve"> </w:t>
      </w:r>
      <w:r w:rsidR="00F27FF4" w:rsidRPr="00F27FF4">
        <w:rPr>
          <w:rFonts w:cs="Times New Roman"/>
          <w:i w:val="0"/>
        </w:rPr>
        <w:t xml:space="preserve">Brief formative assessment tools and practices at key stages in the unit of instruction are designed to elicit current understandings and preconceptions and to provide evidence of students’ progress toward mastering the three-dimensional learning called for in the CA NGSS and the </w:t>
      </w:r>
      <w:r w:rsidR="00F27FF4" w:rsidRPr="00F27FF4">
        <w:rPr>
          <w:rFonts w:cs="Times New Roman"/>
        </w:rPr>
        <w:t>CA Science Framework</w:t>
      </w:r>
      <w:r w:rsidR="00F27FF4" w:rsidRPr="00F27FF4">
        <w:rPr>
          <w:rFonts w:cs="Times New Roman"/>
          <w:i w:val="0"/>
        </w:rPr>
        <w:t>. In addition to providing formative assessment too</w:t>
      </w:r>
      <w:r w:rsidR="0051117B">
        <w:rPr>
          <w:rFonts w:cs="Times New Roman"/>
          <w:i w:val="0"/>
        </w:rPr>
        <w:t>ls, instructional materials</w:t>
      </w:r>
      <w:r w:rsidR="00F27FF4" w:rsidRPr="00F27FF4">
        <w:rPr>
          <w:rFonts w:cs="Times New Roman"/>
          <w:i w:val="0"/>
        </w:rPr>
        <w:t xml:space="preserve"> also provide teachers with strategies of how to address preconceptions during instruction. These st</w:t>
      </w:r>
      <w:r w:rsidR="0051117B">
        <w:rPr>
          <w:rFonts w:cs="Times New Roman"/>
          <w:i w:val="0"/>
        </w:rPr>
        <w:t>rategies are</w:t>
      </w:r>
      <w:r w:rsidR="00F27FF4" w:rsidRPr="00F27FF4">
        <w:rPr>
          <w:rFonts w:cs="Times New Roman"/>
          <w:i w:val="0"/>
        </w:rPr>
        <w:t xml:space="preserve"> differentiated for different age levels.</w:t>
      </w:r>
    </w:p>
    <w:p w:rsidR="00F27FF4" w:rsidRPr="00F27FF4" w:rsidRDefault="0042324E" w:rsidP="00F27FF4">
      <w:pPr>
        <w:pStyle w:val="Header"/>
        <w:numPr>
          <w:ilvl w:val="0"/>
          <w:numId w:val="10"/>
        </w:numPr>
        <w:spacing w:after="240"/>
        <w:rPr>
          <w:rFonts w:cs="Times New Roman"/>
          <w:i w:val="0"/>
        </w:rPr>
      </w:pPr>
      <w:r w:rsidRPr="00F27FF4">
        <w:rPr>
          <w:rFonts w:cs="Times New Roman"/>
          <w:i w:val="0"/>
        </w:rPr>
        <w:t>Cri</w:t>
      </w:r>
      <w:r w:rsidR="002C180B">
        <w:rPr>
          <w:rFonts w:cs="Times New Roman"/>
          <w:i w:val="0"/>
        </w:rPr>
        <w:t>terion #3.5: Grade 7, TE p. 239. Assessments</w:t>
      </w:r>
      <w:r w:rsidR="00F27FF4" w:rsidRPr="00F27FF4">
        <w:rPr>
          <w:rFonts w:cs="Times New Roman"/>
          <w:i w:val="0"/>
        </w:rPr>
        <w:t xml:space="preserve"> yield information teachers can use in planning and modifying instruction to help all students meet or exceed the standards.</w:t>
      </w:r>
    </w:p>
    <w:p w:rsidR="00F27FF4" w:rsidRPr="00F27FF4" w:rsidRDefault="00F27FF4" w:rsidP="00F27FF4">
      <w:pPr>
        <w:pStyle w:val="Header"/>
        <w:numPr>
          <w:ilvl w:val="0"/>
          <w:numId w:val="10"/>
        </w:numPr>
        <w:spacing w:after="240"/>
        <w:rPr>
          <w:rFonts w:cs="Times New Roman"/>
          <w:i w:val="0"/>
        </w:rPr>
      </w:pPr>
      <w:r w:rsidRPr="00F27FF4">
        <w:rPr>
          <w:rFonts w:cs="Times New Roman"/>
          <w:i w:val="0"/>
        </w:rPr>
        <w:t>Criterion #3.7: G</w:t>
      </w:r>
      <w:r w:rsidR="002C180B">
        <w:rPr>
          <w:rFonts w:cs="Times New Roman"/>
          <w:i w:val="0"/>
        </w:rPr>
        <w:t>rade 6, TE pp. 483-484.</w:t>
      </w:r>
      <w:r w:rsidRPr="00F27FF4">
        <w:rPr>
          <w:rFonts w:cs="Times New Roman"/>
          <w:i w:val="0"/>
        </w:rPr>
        <w:t xml:space="preserve"> Summative assessments </w:t>
      </w:r>
      <w:r w:rsidR="0051117B">
        <w:rPr>
          <w:rFonts w:cs="Times New Roman"/>
          <w:i w:val="0"/>
        </w:rPr>
        <w:t xml:space="preserve">are </w:t>
      </w:r>
      <w:r w:rsidRPr="00F27FF4">
        <w:rPr>
          <w:rFonts w:cs="Times New Roman"/>
          <w:i w:val="0"/>
        </w:rPr>
        <w:t>designed to provide valid, reliable and fair measures of students’ progress and attainment of three-dimensional learning after a period of instruction (for example at the end of a chapt</w:t>
      </w:r>
      <w:r w:rsidR="0051117B">
        <w:rPr>
          <w:rFonts w:cs="Times New Roman"/>
          <w:i w:val="0"/>
        </w:rPr>
        <w:t>er, unit, or course) involving</w:t>
      </w:r>
      <w:r w:rsidRPr="00F27FF4">
        <w:rPr>
          <w:rFonts w:cs="Times New Roman"/>
          <w:i w:val="0"/>
        </w:rPr>
        <w:t xml:space="preserve"> multi-component tasks including, but not limited to: hands-on or simulation-based performance tasks, open-ended constructed response problems, and scoring of portfolios of student work collected over the course of instru</w:t>
      </w:r>
      <w:r w:rsidR="0051117B">
        <w:rPr>
          <w:rFonts w:cs="Times New Roman"/>
          <w:i w:val="0"/>
        </w:rPr>
        <w:t>ction. Selected-response items</w:t>
      </w:r>
      <w:r w:rsidRPr="00F27FF4">
        <w:rPr>
          <w:rFonts w:cs="Times New Roman"/>
          <w:i w:val="0"/>
        </w:rPr>
        <w:t xml:space="preserve"> require analysis and reasoning to answer them, rather than simply memorized responses.</w:t>
      </w:r>
    </w:p>
    <w:p w:rsidR="00F27FF4" w:rsidRPr="00F27FF4" w:rsidRDefault="00F27FF4" w:rsidP="00F27FF4">
      <w:pPr>
        <w:pStyle w:val="Header"/>
        <w:numPr>
          <w:ilvl w:val="0"/>
          <w:numId w:val="10"/>
        </w:numPr>
        <w:spacing w:after="240"/>
        <w:rPr>
          <w:rFonts w:cs="Times New Roman"/>
          <w:i w:val="0"/>
        </w:rPr>
      </w:pPr>
      <w:r w:rsidRPr="00F27FF4">
        <w:rPr>
          <w:rFonts w:cs="Times New Roman"/>
          <w:i w:val="0"/>
        </w:rPr>
        <w:t>Criterion</w:t>
      </w:r>
      <w:r w:rsidR="002C180B">
        <w:rPr>
          <w:rFonts w:cs="Times New Roman"/>
          <w:i w:val="0"/>
        </w:rPr>
        <w:t xml:space="preserve"> #3.10: Grade 7, SE pp. 455-456.</w:t>
      </w:r>
      <w:r w:rsidRPr="00F27FF4">
        <w:rPr>
          <w:rFonts w:cs="Times New Roman"/>
          <w:i w:val="0"/>
        </w:rPr>
        <w:t xml:space="preserve"> Assessment tools include multiple measures of student performance as addressed in the assessment chapter in the </w:t>
      </w:r>
      <w:r w:rsidRPr="00F27FF4">
        <w:rPr>
          <w:rFonts w:cs="Times New Roman"/>
        </w:rPr>
        <w:t>CA Science Framework</w:t>
      </w:r>
      <w:r w:rsidRPr="00F27FF4">
        <w:rPr>
          <w:rFonts w:cs="Times New Roman"/>
          <w:i w:val="0"/>
        </w:rPr>
        <w:t>, including, but not limited to, engineering design and lab practical tasks; performance-based tasks; open-ended, short answer and essay responses; lab reports; research projects; computational simulations; and oral presentations.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B8749F">
        <w:rPr>
          <w:rFonts w:cs="Times New Roman"/>
          <w:i w:val="0"/>
          <w:iCs w:val="0"/>
        </w:rPr>
        <w:t xml:space="preserve"> ensure</w:t>
      </w:r>
      <w:r w:rsidR="00C81141">
        <w:rPr>
          <w:rFonts w:cs="Times New Roman"/>
          <w:i w:val="0"/>
          <w:iCs w:val="0"/>
        </w:rPr>
        <w:t xml:space="preserve"> </w:t>
      </w:r>
      <w:r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B8749F">
        <w:rPr>
          <w:rFonts w:cs="Times New Roman"/>
          <w:i w:val="0"/>
          <w:iCs w:val="0"/>
        </w:rPr>
        <w:t xml:space="preserve"> provide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rsidR="003F5D42" w:rsidRPr="00F27FF4" w:rsidRDefault="0042324E" w:rsidP="00F27FF4">
      <w:pPr>
        <w:pStyle w:val="Header"/>
        <w:numPr>
          <w:ilvl w:val="0"/>
          <w:numId w:val="10"/>
        </w:numPr>
        <w:spacing w:after="240"/>
        <w:rPr>
          <w:rFonts w:cs="Times New Roman"/>
          <w:i w:val="0"/>
        </w:rPr>
      </w:pPr>
      <w:r>
        <w:rPr>
          <w:rFonts w:cs="Times New Roman"/>
          <w:i w:val="0"/>
        </w:rPr>
        <w:t>Criterion #4.1: Grade 6</w:t>
      </w:r>
      <w:r w:rsidR="003F5D42">
        <w:rPr>
          <w:rFonts w:cs="Times New Roman"/>
          <w:i w:val="0"/>
        </w:rPr>
        <w:t xml:space="preserve">, </w:t>
      </w:r>
      <w:r>
        <w:rPr>
          <w:rFonts w:cs="Times New Roman"/>
          <w:i w:val="0"/>
        </w:rPr>
        <w:t>TE p. 229</w:t>
      </w:r>
      <w:r w:rsidR="002C180B">
        <w:rPr>
          <w:rFonts w:cs="Times New Roman"/>
          <w:i w:val="0"/>
        </w:rPr>
        <w:t>.</w:t>
      </w:r>
      <w:r w:rsidR="003F5D42">
        <w:rPr>
          <w:rFonts w:cs="Times New Roman"/>
          <w:i w:val="0"/>
        </w:rPr>
        <w:t xml:space="preserve"> </w:t>
      </w:r>
      <w:r w:rsidR="00F27FF4" w:rsidRPr="00F27FF4">
        <w:rPr>
          <w:rFonts w:cs="Times New Roman"/>
          <w:i w:val="0"/>
        </w:rPr>
        <w:t>Th</w:t>
      </w:r>
      <w:r w:rsidR="00550ADA">
        <w:rPr>
          <w:rFonts w:cs="Times New Roman"/>
          <w:i w:val="0"/>
        </w:rPr>
        <w:t>e instructional resources</w:t>
      </w:r>
      <w:r w:rsidR="00F27FF4" w:rsidRPr="00F27FF4">
        <w:rPr>
          <w:rFonts w:cs="Times New Roman"/>
          <w:i w:val="0"/>
        </w:rPr>
        <w:t xml:space="preserve"> reflect the goals of access and equity outlined in chapter 10 of the </w:t>
      </w:r>
      <w:r w:rsidR="00F27FF4" w:rsidRPr="00F27FF4">
        <w:rPr>
          <w:rFonts w:cs="Times New Roman"/>
        </w:rPr>
        <w:t>CA Science Framework</w:t>
      </w:r>
      <w:r w:rsidR="00F27FF4" w:rsidRPr="00F27FF4">
        <w:rPr>
          <w:rFonts w:cs="Times New Roman"/>
          <w:i w:val="0"/>
        </w:rPr>
        <w:t>.</w:t>
      </w:r>
    </w:p>
    <w:p w:rsidR="00F27FF4" w:rsidRDefault="0042324E" w:rsidP="00F27FF4">
      <w:pPr>
        <w:pStyle w:val="Header"/>
        <w:numPr>
          <w:ilvl w:val="0"/>
          <w:numId w:val="10"/>
        </w:numPr>
        <w:tabs>
          <w:tab w:val="clear" w:pos="4320"/>
          <w:tab w:val="clear" w:pos="8640"/>
        </w:tabs>
        <w:spacing w:after="240"/>
        <w:rPr>
          <w:rFonts w:cs="Times New Roman"/>
          <w:i w:val="0"/>
        </w:rPr>
      </w:pPr>
      <w:r>
        <w:rPr>
          <w:rFonts w:cs="Times New Roman"/>
          <w:i w:val="0"/>
        </w:rPr>
        <w:t>Criterion #4.1</w:t>
      </w:r>
      <w:r w:rsidR="003F5D42">
        <w:rPr>
          <w:rFonts w:cs="Times New Roman"/>
          <w:i w:val="0"/>
        </w:rPr>
        <w:t xml:space="preserve">: Grade </w:t>
      </w:r>
      <w:r w:rsidR="004C52B6">
        <w:rPr>
          <w:rFonts w:cs="Times New Roman"/>
          <w:i w:val="0"/>
        </w:rPr>
        <w:t>7, SE p. 161</w:t>
      </w:r>
      <w:r w:rsidR="002C180B">
        <w:rPr>
          <w:rFonts w:cs="Times New Roman"/>
          <w:i w:val="0"/>
        </w:rPr>
        <w:t>.</w:t>
      </w:r>
      <w:r>
        <w:rPr>
          <w:rFonts w:cs="Times New Roman"/>
          <w:i w:val="0"/>
        </w:rPr>
        <w:t xml:space="preserve"> </w:t>
      </w:r>
      <w:r w:rsidR="00F27FF4" w:rsidRPr="00F27FF4">
        <w:rPr>
          <w:rFonts w:cs="Times New Roman"/>
          <w:i w:val="0"/>
        </w:rPr>
        <w:t>Th</w:t>
      </w:r>
      <w:r w:rsidR="00550ADA">
        <w:rPr>
          <w:rFonts w:cs="Times New Roman"/>
          <w:i w:val="0"/>
        </w:rPr>
        <w:t>e instructional resources</w:t>
      </w:r>
      <w:r w:rsidR="00F27FF4" w:rsidRPr="00F27FF4">
        <w:rPr>
          <w:rFonts w:cs="Times New Roman"/>
          <w:i w:val="0"/>
        </w:rPr>
        <w:t xml:space="preserve"> reflect the goals of access and equity outlined in chapter 10 of the </w:t>
      </w:r>
      <w:r w:rsidR="00F27FF4" w:rsidRPr="00F27FF4">
        <w:rPr>
          <w:rFonts w:cs="Times New Roman"/>
        </w:rPr>
        <w:t>CA Science Framework</w:t>
      </w:r>
      <w:r w:rsidR="00F27FF4" w:rsidRPr="00F27FF4">
        <w:rPr>
          <w:rFonts w:cs="Times New Roman"/>
          <w:i w:val="0"/>
        </w:rPr>
        <w:t>.</w:t>
      </w:r>
    </w:p>
    <w:p w:rsidR="00F27FF4" w:rsidRPr="00F27FF4" w:rsidRDefault="00F27FF4" w:rsidP="00F27FF4">
      <w:pPr>
        <w:pStyle w:val="Header"/>
        <w:numPr>
          <w:ilvl w:val="0"/>
          <w:numId w:val="10"/>
        </w:numPr>
        <w:tabs>
          <w:tab w:val="clear" w:pos="4320"/>
          <w:tab w:val="clear" w:pos="8640"/>
        </w:tabs>
        <w:spacing w:after="240"/>
        <w:rPr>
          <w:rFonts w:cs="Times New Roman"/>
          <w:i w:val="0"/>
        </w:rPr>
      </w:pPr>
      <w:r w:rsidRPr="00F27FF4">
        <w:rPr>
          <w:rFonts w:cs="Times New Roman"/>
          <w:i w:val="0"/>
        </w:rPr>
        <w:t>Criterion #4.2: Grade 6, TE p. 243</w:t>
      </w:r>
      <w:r w:rsidR="002C180B">
        <w:rPr>
          <w:rFonts w:cs="Times New Roman"/>
          <w:i w:val="0"/>
        </w:rPr>
        <w:t>.</w:t>
      </w:r>
      <w:r w:rsidR="00550ADA">
        <w:rPr>
          <w:rFonts w:cs="Times New Roman"/>
          <w:i w:val="0"/>
        </w:rPr>
        <w:t xml:space="preserve"> See Integrated ELD.</w:t>
      </w:r>
      <w:r w:rsidRPr="00F27FF4">
        <w:rPr>
          <w:rFonts w:cs="Times New Roman"/>
          <w:i w:val="0"/>
        </w:rPr>
        <w:t xml:space="preserve"> At every grade level, suggested le</w:t>
      </w:r>
      <w:r w:rsidR="002C180B">
        <w:rPr>
          <w:rFonts w:cs="Times New Roman"/>
          <w:i w:val="0"/>
        </w:rPr>
        <w:t>ssons and teacher resources</w:t>
      </w:r>
      <w:r w:rsidRPr="00F27FF4">
        <w:rPr>
          <w:rFonts w:cs="Times New Roman"/>
          <w:i w:val="0"/>
        </w:rPr>
        <w:t xml:space="preserve"> include research-based strategies to address the needs of English learners consistent with the CA ELD Standards.</w:t>
      </w:r>
    </w:p>
    <w:p w:rsidR="0001785D" w:rsidRPr="00550ADA" w:rsidRDefault="00F27FF4" w:rsidP="00550ADA">
      <w:pPr>
        <w:pStyle w:val="Header"/>
        <w:numPr>
          <w:ilvl w:val="0"/>
          <w:numId w:val="10"/>
        </w:numPr>
        <w:tabs>
          <w:tab w:val="clear" w:pos="4320"/>
          <w:tab w:val="clear" w:pos="8640"/>
        </w:tabs>
        <w:rPr>
          <w:rFonts w:cs="Times New Roman"/>
          <w:i w:val="0"/>
        </w:rPr>
      </w:pPr>
      <w:r w:rsidRPr="00F27FF4">
        <w:rPr>
          <w:rFonts w:cs="Times New Roman"/>
          <w:i w:val="0"/>
        </w:rPr>
        <w:t>Cr</w:t>
      </w:r>
      <w:r w:rsidR="002C180B">
        <w:rPr>
          <w:rFonts w:cs="Times New Roman"/>
          <w:i w:val="0"/>
        </w:rPr>
        <w:t>iterion #4.2: Grade 8, TE p. 23.</w:t>
      </w:r>
      <w:r w:rsidRPr="00F27FF4">
        <w:rPr>
          <w:rFonts w:cs="Times New Roman"/>
          <w:i w:val="0"/>
        </w:rPr>
        <w:t xml:space="preserve"> At every grade level, suggested le</w:t>
      </w:r>
      <w:r w:rsidR="002C180B">
        <w:rPr>
          <w:rFonts w:cs="Times New Roman"/>
          <w:i w:val="0"/>
        </w:rPr>
        <w:t>ssons and teacher resources</w:t>
      </w:r>
      <w:r w:rsidRPr="00F27FF4">
        <w:rPr>
          <w:rFonts w:cs="Times New Roman"/>
          <w:i w:val="0"/>
        </w:rPr>
        <w:t xml:space="preserve"> include research-based strategies to address the needs of English learners consistent with the CA ELD Standards.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00B8749F">
        <w:rPr>
          <w:rFonts w:cs="Calibri"/>
          <w:i w:val="0"/>
          <w:color w:val="000000"/>
        </w:rPr>
        <w:t xml:space="preserve"> provide</w:t>
      </w:r>
      <w:r w:rsidRPr="00BB68B1">
        <w:rPr>
          <w:rFonts w:cs="Calibri"/>
          <w:color w:val="000000"/>
        </w:rPr>
        <w:t xml:space="preserve"> </w:t>
      </w:r>
      <w:r w:rsidRPr="00BB68B1">
        <w:rPr>
          <w:rFonts w:cs="Calibri"/>
          <w:i w:val="0"/>
          <w:color w:val="000000"/>
        </w:rPr>
        <w:t>coherent guidelines for teachers to follow when planning three-dimensional instruction and</w:t>
      </w:r>
      <w:r w:rsidR="00B8749F">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42324E" w:rsidP="00F27FF4">
      <w:pPr>
        <w:pStyle w:val="Header"/>
        <w:numPr>
          <w:ilvl w:val="0"/>
          <w:numId w:val="10"/>
        </w:numPr>
        <w:spacing w:after="240"/>
        <w:rPr>
          <w:rFonts w:cs="Times New Roman"/>
          <w:i w:val="0"/>
        </w:rPr>
      </w:pPr>
      <w:r>
        <w:rPr>
          <w:rFonts w:cs="Times New Roman"/>
          <w:i w:val="0"/>
        </w:rPr>
        <w:t>Criterion #5.1: Grade 7</w:t>
      </w:r>
      <w:r w:rsidR="003F5D42">
        <w:rPr>
          <w:rFonts w:cs="Times New Roman"/>
          <w:i w:val="0"/>
        </w:rPr>
        <w:t>,</w:t>
      </w:r>
      <w:r w:rsidR="00F2453C">
        <w:rPr>
          <w:rFonts w:cs="Times New Roman"/>
          <w:i w:val="0"/>
        </w:rPr>
        <w:t xml:space="preserve"> TE</w:t>
      </w:r>
      <w:r w:rsidR="003F5D42">
        <w:rPr>
          <w:rFonts w:cs="Times New Roman"/>
          <w:i w:val="0"/>
        </w:rPr>
        <w:t xml:space="preserve"> </w:t>
      </w:r>
      <w:r w:rsidR="00F2453C">
        <w:rPr>
          <w:rFonts w:cs="Times New Roman"/>
          <w:i w:val="0"/>
        </w:rPr>
        <w:t>p. T28-T34</w:t>
      </w:r>
      <w:r w:rsidR="002C180B">
        <w:rPr>
          <w:rFonts w:cs="Times New Roman"/>
          <w:i w:val="0"/>
        </w:rPr>
        <w:t>.</w:t>
      </w:r>
      <w:r w:rsidR="00F2453C">
        <w:rPr>
          <w:rFonts w:cs="Times New Roman"/>
          <w:i w:val="0"/>
        </w:rPr>
        <w:t xml:space="preserve"> </w:t>
      </w:r>
      <w:r w:rsidR="00F27FF4" w:rsidRPr="00F27FF4">
        <w:rPr>
          <w:rFonts w:cs="Times New Roman"/>
          <w:i w:val="0"/>
        </w:rPr>
        <w:t>Program resources include a curriculum guide for the academic instructional year for teachers to follow when planning for 180 days of instruction.</w:t>
      </w:r>
    </w:p>
    <w:p w:rsidR="00F27FF4" w:rsidRDefault="00F27FF4" w:rsidP="00605700">
      <w:pPr>
        <w:pStyle w:val="Header"/>
        <w:numPr>
          <w:ilvl w:val="0"/>
          <w:numId w:val="10"/>
        </w:numPr>
        <w:spacing w:after="240"/>
        <w:rPr>
          <w:rFonts w:cs="Times New Roman"/>
          <w:i w:val="0"/>
        </w:rPr>
      </w:pPr>
      <w:r w:rsidRPr="00F27FF4">
        <w:rPr>
          <w:rFonts w:cs="Times New Roman"/>
          <w:i w:val="0"/>
        </w:rPr>
        <w:t>Criterion #5.5: Grade 6, TE pp. 108a-108b</w:t>
      </w:r>
      <w:r w:rsidR="002C180B">
        <w:rPr>
          <w:rFonts w:cs="Times New Roman"/>
          <w:i w:val="0"/>
        </w:rPr>
        <w:t>,</w:t>
      </w:r>
      <w:r w:rsidRPr="00F27FF4">
        <w:rPr>
          <w:rFonts w:cs="Times New Roman"/>
          <w:i w:val="0"/>
        </w:rPr>
        <w:t xml:space="preserve"> Integrating t</w:t>
      </w:r>
      <w:r w:rsidR="002C180B">
        <w:rPr>
          <w:rFonts w:cs="Times New Roman"/>
          <w:i w:val="0"/>
        </w:rPr>
        <w:t>he Three-Dimensions of Learning.</w:t>
      </w:r>
      <w:r w:rsidRPr="00F27FF4">
        <w:rPr>
          <w:rFonts w:cs="Times New Roman"/>
          <w:i w:val="0"/>
        </w:rPr>
        <w:t xml:space="preserve"> Teacher resources provide background knowledge about the SEPS, DCIs, and CCCs and discuss the desired level of SEPs in which students will engage, including how the three dimensions are integrated into units and lessons.</w:t>
      </w:r>
    </w:p>
    <w:p w:rsidR="003F5D42" w:rsidRPr="00F27FF4" w:rsidRDefault="003F5D42" w:rsidP="00F27FF4">
      <w:pPr>
        <w:pStyle w:val="Header"/>
        <w:numPr>
          <w:ilvl w:val="0"/>
          <w:numId w:val="10"/>
        </w:numPr>
        <w:spacing w:after="240"/>
        <w:rPr>
          <w:rFonts w:cs="Times New Roman"/>
          <w:i w:val="0"/>
        </w:rPr>
      </w:pPr>
      <w:r>
        <w:rPr>
          <w:rFonts w:cs="Times New Roman"/>
          <w:i w:val="0"/>
        </w:rPr>
        <w:t>Criter</w:t>
      </w:r>
      <w:r w:rsidR="0042324E">
        <w:rPr>
          <w:rFonts w:cs="Times New Roman"/>
          <w:i w:val="0"/>
        </w:rPr>
        <w:t>ion #5</w:t>
      </w:r>
      <w:r w:rsidR="00F2453C">
        <w:rPr>
          <w:rFonts w:cs="Times New Roman"/>
          <w:i w:val="0"/>
        </w:rPr>
        <w:t>.6</w:t>
      </w:r>
      <w:r>
        <w:rPr>
          <w:rFonts w:cs="Times New Roman"/>
          <w:i w:val="0"/>
        </w:rPr>
        <w:t xml:space="preserve">: Grade </w:t>
      </w:r>
      <w:r w:rsidR="00F2453C">
        <w:rPr>
          <w:rFonts w:cs="Times New Roman"/>
          <w:i w:val="0"/>
        </w:rPr>
        <w:t>8</w:t>
      </w:r>
      <w:r w:rsidR="0042324E">
        <w:rPr>
          <w:rFonts w:cs="Times New Roman"/>
          <w:i w:val="0"/>
        </w:rPr>
        <w:t>,</w:t>
      </w:r>
      <w:r w:rsidR="00F2453C">
        <w:rPr>
          <w:rFonts w:cs="Times New Roman"/>
          <w:i w:val="0"/>
        </w:rPr>
        <w:t xml:space="preserve"> TE p. 490</w:t>
      </w:r>
      <w:r w:rsidR="002C180B">
        <w:rPr>
          <w:rFonts w:cs="Times New Roman"/>
          <w:i w:val="0"/>
        </w:rPr>
        <w:t>.</w:t>
      </w:r>
      <w:r w:rsidR="00F2453C">
        <w:rPr>
          <w:rFonts w:cs="Times New Roman"/>
          <w:i w:val="0"/>
        </w:rPr>
        <w:t xml:space="preserve"> </w:t>
      </w:r>
      <w:r w:rsidR="00F27FF4" w:rsidRPr="00F27FF4">
        <w:rPr>
          <w:rFonts w:cs="Times New Roman"/>
          <w:i w:val="0"/>
        </w:rPr>
        <w:t>All 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rsidR="00F27FF4" w:rsidRDefault="00F2453C" w:rsidP="00F27FF4">
      <w:pPr>
        <w:pStyle w:val="Header"/>
        <w:numPr>
          <w:ilvl w:val="0"/>
          <w:numId w:val="10"/>
        </w:numPr>
        <w:spacing w:after="240"/>
        <w:rPr>
          <w:rFonts w:cs="Times New Roman"/>
          <w:i w:val="0"/>
        </w:rPr>
      </w:pPr>
      <w:r>
        <w:rPr>
          <w:rFonts w:cs="Times New Roman"/>
          <w:i w:val="0"/>
        </w:rPr>
        <w:t>Criterion #5.7: Grade 7, SE/TE pp. 288-289</w:t>
      </w:r>
      <w:r w:rsidR="002C180B">
        <w:rPr>
          <w:rFonts w:cs="Times New Roman"/>
          <w:i w:val="0"/>
        </w:rPr>
        <w:t>.</w:t>
      </w:r>
      <w:r w:rsidR="00F27FF4">
        <w:rPr>
          <w:rFonts w:cs="Times New Roman"/>
          <w:i w:val="0"/>
        </w:rPr>
        <w:t xml:space="preserve"> </w:t>
      </w:r>
      <w:r w:rsidR="00F27FF4" w:rsidRPr="00F27FF4">
        <w:rPr>
          <w:rFonts w:cs="Times New Roman"/>
          <w:i w:val="0"/>
        </w:rPr>
        <w:t>Teacher and student resources have correlating page numbers in print resources or corresponding references in electronic resources.</w:t>
      </w:r>
    </w:p>
    <w:p w:rsidR="00F2453C" w:rsidRPr="00F27FF4" w:rsidRDefault="00F27FF4" w:rsidP="00F27FF4">
      <w:pPr>
        <w:pStyle w:val="Header"/>
        <w:numPr>
          <w:ilvl w:val="0"/>
          <w:numId w:val="10"/>
        </w:numPr>
        <w:spacing w:after="240"/>
        <w:rPr>
          <w:rFonts w:cs="Times New Roman"/>
          <w:i w:val="0"/>
        </w:rPr>
      </w:pPr>
      <w:r w:rsidRPr="00F27FF4">
        <w:rPr>
          <w:rFonts w:cs="Times New Roman"/>
          <w:i w:val="0"/>
        </w:rPr>
        <w:lastRenderedPageBreak/>
        <w:t>Criterion #5.21: Grade 6, TE p. 381</w:t>
      </w:r>
      <w:r w:rsidR="002C180B">
        <w:rPr>
          <w:rFonts w:cs="Times New Roman"/>
          <w:i w:val="0"/>
        </w:rPr>
        <w:t>,</w:t>
      </w:r>
      <w:r w:rsidRPr="00F27FF4">
        <w:rPr>
          <w:rFonts w:cs="Times New Roman"/>
          <w:i w:val="0"/>
        </w:rPr>
        <w:t xml:space="preserve"> In</w:t>
      </w:r>
      <w:r w:rsidR="002C180B">
        <w:rPr>
          <w:rFonts w:cs="Times New Roman"/>
          <w:i w:val="0"/>
        </w:rPr>
        <w:t>tegrated ELD/Proficiency Levels.</w:t>
      </w:r>
      <w:r w:rsidRPr="00F27FF4">
        <w:rPr>
          <w:rFonts w:cs="Times New Roman"/>
          <w:i w:val="0"/>
        </w:rPr>
        <w:t xml:space="preserve"> The teacher resources provide guidance and support for engaging students in collaborative conversations using grade level appropriate academic vocabulary for scientific discourse.</w:t>
      </w:r>
    </w:p>
    <w:p w:rsidR="003151F6" w:rsidRPr="0018022C" w:rsidRDefault="003151F6" w:rsidP="00C942C4">
      <w:pPr>
        <w:pStyle w:val="Heading2"/>
      </w:pPr>
      <w:r w:rsidRPr="0018022C">
        <w:t>Edits and Corrections:</w:t>
      </w:r>
    </w:p>
    <w:p w:rsidR="009A00E7" w:rsidRPr="00AB588F" w:rsidRDefault="009A00E7" w:rsidP="00AB588F">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p w:rsidR="009A00E7" w:rsidRPr="00AB588F" w:rsidRDefault="009A00E7" w:rsidP="00AB588F">
      <w:pPr>
        <w:pStyle w:val="Header"/>
        <w:tabs>
          <w:tab w:val="clear" w:pos="4320"/>
          <w:tab w:val="clear" w:pos="8640"/>
        </w:tabs>
        <w:spacing w:after="240"/>
        <w:rPr>
          <w:rFonts w:cs="Times New Roman"/>
          <w:bCs/>
          <w:i w:val="0"/>
          <w:iCs w:val="0"/>
        </w:rPr>
      </w:pPr>
      <w:r>
        <w:rPr>
          <w:rFonts w:cs="Times New Roman"/>
          <w:bCs/>
          <w:i w:val="0"/>
          <w:iCs w:val="0"/>
        </w:rPr>
        <w:t>The panel recommends the following edits and corrections:</w:t>
      </w:r>
    </w:p>
    <w:tbl>
      <w:tblPr>
        <w:tblStyle w:val="TableGrid"/>
        <w:tblW w:w="10643" w:type="dxa"/>
        <w:tblInd w:w="-545" w:type="dxa"/>
        <w:tblLayout w:type="fixed"/>
        <w:tblLook w:val="04A0" w:firstRow="1" w:lastRow="0" w:firstColumn="1" w:lastColumn="0" w:noHBand="0" w:noVBand="1"/>
        <w:tblDescription w:val="Table for edits, including grade level, component, page number(s), current text, proposed corrected text, and reason for edit"/>
      </w:tblPr>
      <w:tblGrid>
        <w:gridCol w:w="540"/>
        <w:gridCol w:w="900"/>
        <w:gridCol w:w="1530"/>
        <w:gridCol w:w="1350"/>
        <w:gridCol w:w="2070"/>
        <w:gridCol w:w="2138"/>
        <w:gridCol w:w="2115"/>
      </w:tblGrid>
      <w:tr w:rsidR="00CB6014" w:rsidRPr="009D42BF" w:rsidTr="009D42BF">
        <w:trPr>
          <w:cantSplit/>
          <w:tblHeader/>
        </w:trPr>
        <w:tc>
          <w:tcPr>
            <w:tcW w:w="540" w:type="dxa"/>
          </w:tcPr>
          <w:p w:rsidR="009C3692" w:rsidRPr="009D42BF" w:rsidRDefault="009C3692" w:rsidP="0018022C">
            <w:pPr>
              <w:pStyle w:val="Header"/>
              <w:jc w:val="center"/>
              <w:rPr>
                <w:rFonts w:cs="Arial"/>
                <w:i w:val="0"/>
                <w:iCs w:val="0"/>
              </w:rPr>
            </w:pPr>
            <w:r w:rsidRPr="009D42BF">
              <w:rPr>
                <w:rFonts w:cs="Arial"/>
                <w:i w:val="0"/>
                <w:iCs w:val="0"/>
              </w:rPr>
              <w:t>#</w:t>
            </w:r>
          </w:p>
        </w:tc>
        <w:tc>
          <w:tcPr>
            <w:tcW w:w="900" w:type="dxa"/>
          </w:tcPr>
          <w:p w:rsidR="009C3692" w:rsidRPr="009D42BF" w:rsidRDefault="009C3692" w:rsidP="0018022C">
            <w:pPr>
              <w:pStyle w:val="Header"/>
              <w:jc w:val="center"/>
              <w:rPr>
                <w:rFonts w:cs="Arial"/>
                <w:i w:val="0"/>
                <w:iCs w:val="0"/>
              </w:rPr>
            </w:pPr>
            <w:r w:rsidRPr="009D42BF">
              <w:rPr>
                <w:rFonts w:cs="Arial"/>
                <w:i w:val="0"/>
                <w:iCs w:val="0"/>
              </w:rPr>
              <w:t>Grade Level</w:t>
            </w:r>
          </w:p>
        </w:tc>
        <w:tc>
          <w:tcPr>
            <w:tcW w:w="1530" w:type="dxa"/>
          </w:tcPr>
          <w:p w:rsidR="009C3692" w:rsidRPr="009D42BF" w:rsidRDefault="009C3692" w:rsidP="0018022C">
            <w:pPr>
              <w:pStyle w:val="Header"/>
              <w:jc w:val="center"/>
              <w:rPr>
                <w:rFonts w:cs="Arial"/>
                <w:i w:val="0"/>
                <w:iCs w:val="0"/>
              </w:rPr>
            </w:pPr>
            <w:r w:rsidRPr="009D42BF">
              <w:rPr>
                <w:rFonts w:cs="Arial"/>
                <w:i w:val="0"/>
                <w:iCs w:val="0"/>
              </w:rPr>
              <w:t>Component</w:t>
            </w:r>
          </w:p>
        </w:tc>
        <w:tc>
          <w:tcPr>
            <w:tcW w:w="1350" w:type="dxa"/>
          </w:tcPr>
          <w:p w:rsidR="009C3692" w:rsidRPr="009D42BF" w:rsidRDefault="0018022C" w:rsidP="0018022C">
            <w:pPr>
              <w:pStyle w:val="Header"/>
              <w:jc w:val="center"/>
              <w:rPr>
                <w:rFonts w:cs="Arial"/>
                <w:i w:val="0"/>
                <w:iCs w:val="0"/>
              </w:rPr>
            </w:pPr>
            <w:r w:rsidRPr="009D42BF">
              <w:rPr>
                <w:rFonts w:cs="Arial"/>
                <w:i w:val="0"/>
                <w:iCs w:val="0"/>
              </w:rPr>
              <w:t>Page N</w:t>
            </w:r>
            <w:r w:rsidR="009C3692" w:rsidRPr="009D42BF">
              <w:rPr>
                <w:rFonts w:cs="Arial"/>
                <w:i w:val="0"/>
                <w:iCs w:val="0"/>
              </w:rPr>
              <w:t>umber(s)</w:t>
            </w:r>
          </w:p>
        </w:tc>
        <w:tc>
          <w:tcPr>
            <w:tcW w:w="2070" w:type="dxa"/>
          </w:tcPr>
          <w:p w:rsidR="009C3692" w:rsidRPr="009D42BF" w:rsidRDefault="0018022C" w:rsidP="0018022C">
            <w:pPr>
              <w:pStyle w:val="Header"/>
              <w:jc w:val="center"/>
              <w:rPr>
                <w:rFonts w:cs="Arial"/>
                <w:i w:val="0"/>
                <w:iCs w:val="0"/>
              </w:rPr>
            </w:pPr>
            <w:r w:rsidRPr="009D42BF">
              <w:rPr>
                <w:rFonts w:cs="Arial"/>
                <w:i w:val="0"/>
                <w:iCs w:val="0"/>
              </w:rPr>
              <w:t>Current T</w:t>
            </w:r>
            <w:r w:rsidR="009C3692" w:rsidRPr="009D42BF">
              <w:rPr>
                <w:rFonts w:cs="Arial"/>
                <w:i w:val="0"/>
                <w:iCs w:val="0"/>
              </w:rPr>
              <w:t>ext</w:t>
            </w:r>
          </w:p>
        </w:tc>
        <w:tc>
          <w:tcPr>
            <w:tcW w:w="2138" w:type="dxa"/>
          </w:tcPr>
          <w:p w:rsidR="009C3692" w:rsidRPr="009D42BF" w:rsidRDefault="0018022C" w:rsidP="0018022C">
            <w:pPr>
              <w:pStyle w:val="Header"/>
              <w:jc w:val="center"/>
              <w:rPr>
                <w:rFonts w:cs="Arial"/>
                <w:i w:val="0"/>
                <w:iCs w:val="0"/>
              </w:rPr>
            </w:pPr>
            <w:r w:rsidRPr="009D42BF">
              <w:rPr>
                <w:rFonts w:cs="Arial"/>
                <w:i w:val="0"/>
                <w:iCs w:val="0"/>
              </w:rPr>
              <w:t>Proposed Corrected T</w:t>
            </w:r>
            <w:r w:rsidR="009C3692" w:rsidRPr="009D42BF">
              <w:rPr>
                <w:rFonts w:cs="Arial"/>
                <w:i w:val="0"/>
                <w:iCs w:val="0"/>
              </w:rPr>
              <w:t>ext</w:t>
            </w:r>
          </w:p>
        </w:tc>
        <w:tc>
          <w:tcPr>
            <w:tcW w:w="2115" w:type="dxa"/>
          </w:tcPr>
          <w:p w:rsidR="009C3692" w:rsidRPr="009D42BF" w:rsidRDefault="0018022C" w:rsidP="0018022C">
            <w:pPr>
              <w:pStyle w:val="Header"/>
              <w:jc w:val="center"/>
              <w:rPr>
                <w:rFonts w:cs="Arial"/>
                <w:i w:val="0"/>
                <w:iCs w:val="0"/>
              </w:rPr>
            </w:pPr>
            <w:r w:rsidRPr="009D42BF">
              <w:rPr>
                <w:rFonts w:cs="Arial"/>
                <w:i w:val="0"/>
                <w:iCs w:val="0"/>
              </w:rPr>
              <w:t>Reason for E</w:t>
            </w:r>
            <w:r w:rsidR="009C3692" w:rsidRPr="009D42BF">
              <w:rPr>
                <w:rFonts w:cs="Arial"/>
                <w:i w:val="0"/>
                <w:iCs w:val="0"/>
              </w:rPr>
              <w:t>dit</w:t>
            </w:r>
          </w:p>
        </w:tc>
      </w:tr>
      <w:tr w:rsidR="00CB6014" w:rsidRPr="009D42BF" w:rsidTr="009D42BF">
        <w:trPr>
          <w:cantSplit/>
        </w:trPr>
        <w:tc>
          <w:tcPr>
            <w:tcW w:w="540" w:type="dxa"/>
          </w:tcPr>
          <w:p w:rsidR="009C3692" w:rsidRPr="009D42BF" w:rsidRDefault="009C3692" w:rsidP="00DB67E5">
            <w:pPr>
              <w:pStyle w:val="Header"/>
              <w:rPr>
                <w:rFonts w:cs="Arial"/>
                <w:i w:val="0"/>
                <w:iCs w:val="0"/>
              </w:rPr>
            </w:pPr>
            <w:r w:rsidRPr="009D42BF">
              <w:rPr>
                <w:rFonts w:cs="Arial"/>
                <w:i w:val="0"/>
                <w:iCs w:val="0"/>
              </w:rPr>
              <w:t>1</w:t>
            </w:r>
          </w:p>
        </w:tc>
        <w:tc>
          <w:tcPr>
            <w:tcW w:w="900" w:type="dxa"/>
          </w:tcPr>
          <w:p w:rsidR="009C3692" w:rsidRPr="009D42BF" w:rsidRDefault="00F2453C" w:rsidP="00DB67E5">
            <w:pPr>
              <w:pStyle w:val="Header"/>
              <w:rPr>
                <w:rFonts w:cs="Arial"/>
                <w:i w:val="0"/>
                <w:iCs w:val="0"/>
              </w:rPr>
            </w:pPr>
            <w:r w:rsidRPr="009D42BF">
              <w:rPr>
                <w:rFonts w:cs="Arial"/>
                <w:i w:val="0"/>
                <w:iCs w:val="0"/>
              </w:rPr>
              <w:t>7</w:t>
            </w:r>
          </w:p>
        </w:tc>
        <w:tc>
          <w:tcPr>
            <w:tcW w:w="1530" w:type="dxa"/>
          </w:tcPr>
          <w:p w:rsidR="009C3692" w:rsidRPr="009D42BF" w:rsidRDefault="009C3692" w:rsidP="00DB67E5">
            <w:pPr>
              <w:pStyle w:val="Header"/>
              <w:rPr>
                <w:rFonts w:cs="Arial"/>
                <w:i w:val="0"/>
                <w:iCs w:val="0"/>
              </w:rPr>
            </w:pPr>
            <w:r w:rsidRPr="009D42BF">
              <w:rPr>
                <w:rFonts w:cs="Arial"/>
                <w:i w:val="0"/>
                <w:iCs w:val="0"/>
              </w:rPr>
              <w:t>TE</w:t>
            </w:r>
          </w:p>
        </w:tc>
        <w:tc>
          <w:tcPr>
            <w:tcW w:w="1350" w:type="dxa"/>
          </w:tcPr>
          <w:p w:rsidR="009C3692" w:rsidRPr="009D42BF" w:rsidRDefault="00F2453C" w:rsidP="00DB67E5">
            <w:pPr>
              <w:pStyle w:val="Header"/>
              <w:rPr>
                <w:rFonts w:cs="Arial"/>
                <w:i w:val="0"/>
                <w:iCs w:val="0"/>
              </w:rPr>
            </w:pPr>
            <w:r w:rsidRPr="009D42BF">
              <w:rPr>
                <w:rFonts w:cs="Arial"/>
                <w:i w:val="0"/>
                <w:iCs w:val="0"/>
              </w:rPr>
              <w:t>T28-T34</w:t>
            </w:r>
          </w:p>
        </w:tc>
        <w:tc>
          <w:tcPr>
            <w:tcW w:w="2070" w:type="dxa"/>
          </w:tcPr>
          <w:p w:rsidR="009C3692" w:rsidRPr="009D42BF" w:rsidRDefault="00257A07" w:rsidP="00DB67E5">
            <w:pPr>
              <w:pStyle w:val="Header"/>
              <w:rPr>
                <w:rFonts w:cs="Arial"/>
                <w:i w:val="0"/>
                <w:iCs w:val="0"/>
              </w:rPr>
            </w:pPr>
            <w:r w:rsidRPr="009D42BF">
              <w:rPr>
                <w:rFonts w:cs="Arial"/>
                <w:i w:val="0"/>
                <w:iCs w:val="0"/>
              </w:rPr>
              <w:t xml:space="preserve">Unit Performance Task </w:t>
            </w:r>
            <w:r w:rsidRPr="009D42BF">
              <w:rPr>
                <w:rFonts w:cs="Arial"/>
                <w:b/>
                <w:i w:val="0"/>
                <w:iCs w:val="0"/>
              </w:rPr>
              <w:t>(</w:t>
            </w:r>
            <w:r w:rsidRPr="009D42BF">
              <w:rPr>
                <w:rFonts w:cs="Arial"/>
                <w:i w:val="0"/>
                <w:iCs w:val="0"/>
              </w:rPr>
              <w:t>Optional</w:t>
            </w:r>
            <w:r w:rsidRPr="009D42BF">
              <w:rPr>
                <w:rFonts w:cs="Arial"/>
                <w:b/>
                <w:i w:val="0"/>
                <w:iCs w:val="0"/>
              </w:rPr>
              <w:t>)</w:t>
            </w:r>
          </w:p>
        </w:tc>
        <w:tc>
          <w:tcPr>
            <w:tcW w:w="2138" w:type="dxa"/>
          </w:tcPr>
          <w:p w:rsidR="009C3692" w:rsidRPr="009D42BF" w:rsidRDefault="004D4EF0" w:rsidP="00DB67E5">
            <w:pPr>
              <w:pStyle w:val="Header"/>
              <w:rPr>
                <w:rFonts w:cs="Arial"/>
                <w:i w:val="0"/>
                <w:iCs w:val="0"/>
              </w:rPr>
            </w:pPr>
            <w:r w:rsidRPr="009D42BF">
              <w:rPr>
                <w:rFonts w:cs="Arial"/>
                <w:i w:val="0"/>
                <w:iCs w:val="0"/>
              </w:rPr>
              <w:t>Required [in every instance within the adjusted task allotted time column of the pacing guide for grades 6, 7, and 8.]</w:t>
            </w:r>
          </w:p>
        </w:tc>
        <w:tc>
          <w:tcPr>
            <w:tcW w:w="2115" w:type="dxa"/>
          </w:tcPr>
          <w:p w:rsidR="009C3692" w:rsidRPr="009D42BF" w:rsidRDefault="004D4EF0" w:rsidP="004D4EF0">
            <w:pPr>
              <w:pStyle w:val="Header"/>
              <w:rPr>
                <w:rFonts w:cs="Arial"/>
                <w:i w:val="0"/>
                <w:iCs w:val="0"/>
              </w:rPr>
            </w:pPr>
            <w:r w:rsidRPr="009D42BF">
              <w:rPr>
                <w:rFonts w:cs="Arial"/>
                <w:i w:val="0"/>
                <w:iCs w:val="0"/>
              </w:rPr>
              <w:t>The evidence for some performance expectations only appears in the performance tasks.</w:t>
            </w:r>
          </w:p>
        </w:tc>
      </w:tr>
      <w:tr w:rsidR="00CB6014" w:rsidRPr="009D42BF" w:rsidTr="009D42BF">
        <w:trPr>
          <w:cantSplit/>
        </w:trPr>
        <w:tc>
          <w:tcPr>
            <w:tcW w:w="540" w:type="dxa"/>
          </w:tcPr>
          <w:p w:rsidR="009C3692" w:rsidRPr="009D42BF" w:rsidRDefault="004D4EF0" w:rsidP="00DB67E5">
            <w:pPr>
              <w:pStyle w:val="Header"/>
              <w:rPr>
                <w:rFonts w:cs="Arial"/>
                <w:i w:val="0"/>
                <w:iCs w:val="0"/>
              </w:rPr>
            </w:pPr>
            <w:r w:rsidRPr="009D42BF">
              <w:rPr>
                <w:rFonts w:cs="Arial"/>
                <w:i w:val="0"/>
                <w:iCs w:val="0"/>
              </w:rPr>
              <w:t>2</w:t>
            </w:r>
          </w:p>
        </w:tc>
        <w:tc>
          <w:tcPr>
            <w:tcW w:w="900" w:type="dxa"/>
          </w:tcPr>
          <w:p w:rsidR="009C3692" w:rsidRPr="009D42BF" w:rsidRDefault="004D4EF0" w:rsidP="00DB67E5">
            <w:pPr>
              <w:pStyle w:val="Header"/>
              <w:rPr>
                <w:rFonts w:cs="Arial"/>
                <w:i w:val="0"/>
                <w:iCs w:val="0"/>
              </w:rPr>
            </w:pPr>
            <w:r w:rsidRPr="009D42BF">
              <w:rPr>
                <w:rFonts w:cs="Arial"/>
                <w:i w:val="0"/>
                <w:iCs w:val="0"/>
              </w:rPr>
              <w:t>7</w:t>
            </w:r>
          </w:p>
        </w:tc>
        <w:tc>
          <w:tcPr>
            <w:tcW w:w="1530" w:type="dxa"/>
          </w:tcPr>
          <w:p w:rsidR="009C3692" w:rsidRPr="009D42BF" w:rsidRDefault="004D4EF0" w:rsidP="00DB67E5">
            <w:pPr>
              <w:pStyle w:val="Header"/>
              <w:rPr>
                <w:rFonts w:cs="Arial"/>
                <w:i w:val="0"/>
                <w:iCs w:val="0"/>
              </w:rPr>
            </w:pPr>
            <w:r w:rsidRPr="009D42BF">
              <w:rPr>
                <w:rFonts w:cs="Arial"/>
                <w:i w:val="0"/>
                <w:iCs w:val="0"/>
              </w:rPr>
              <w:t>TE</w:t>
            </w:r>
          </w:p>
        </w:tc>
        <w:tc>
          <w:tcPr>
            <w:tcW w:w="1350" w:type="dxa"/>
          </w:tcPr>
          <w:p w:rsidR="009C3692" w:rsidRPr="009D42BF" w:rsidRDefault="004D4EF0" w:rsidP="00DB67E5">
            <w:pPr>
              <w:pStyle w:val="Header"/>
              <w:rPr>
                <w:rFonts w:cs="Arial"/>
                <w:i w:val="0"/>
                <w:iCs w:val="0"/>
              </w:rPr>
            </w:pPr>
            <w:r w:rsidRPr="009D42BF">
              <w:rPr>
                <w:rFonts w:cs="Arial"/>
                <w:i w:val="0"/>
                <w:iCs w:val="0"/>
              </w:rPr>
              <w:t>T28-T34</w:t>
            </w:r>
          </w:p>
        </w:tc>
        <w:tc>
          <w:tcPr>
            <w:tcW w:w="2070" w:type="dxa"/>
          </w:tcPr>
          <w:p w:rsidR="009C3692" w:rsidRPr="009D42BF" w:rsidRDefault="00257A07" w:rsidP="00DB67E5">
            <w:pPr>
              <w:pStyle w:val="Header"/>
              <w:rPr>
                <w:rFonts w:cs="Arial"/>
                <w:i w:val="0"/>
                <w:iCs w:val="0"/>
              </w:rPr>
            </w:pPr>
            <w:r w:rsidRPr="009D42BF">
              <w:rPr>
                <w:rFonts w:cs="Arial"/>
                <w:i w:val="0"/>
                <w:iCs w:val="0"/>
              </w:rPr>
              <w:t>Performance-Based Assessment (Assessment Guide) (</w:t>
            </w:r>
            <w:r w:rsidR="004D4EF0" w:rsidRPr="009D42BF">
              <w:rPr>
                <w:rFonts w:cs="Arial"/>
                <w:i w:val="0"/>
                <w:iCs w:val="0"/>
              </w:rPr>
              <w:t>Optional</w:t>
            </w:r>
            <w:r w:rsidRPr="009D42BF">
              <w:rPr>
                <w:rFonts w:cs="Arial"/>
                <w:b/>
                <w:i w:val="0"/>
                <w:iCs w:val="0"/>
              </w:rPr>
              <w:t>)</w:t>
            </w:r>
          </w:p>
        </w:tc>
        <w:tc>
          <w:tcPr>
            <w:tcW w:w="2138" w:type="dxa"/>
          </w:tcPr>
          <w:p w:rsidR="009C3692" w:rsidRPr="009D42BF" w:rsidRDefault="004D4EF0" w:rsidP="00DB67E5">
            <w:pPr>
              <w:pStyle w:val="Header"/>
              <w:rPr>
                <w:rFonts w:cs="Arial"/>
                <w:i w:val="0"/>
                <w:iCs w:val="0"/>
              </w:rPr>
            </w:pPr>
            <w:r w:rsidRPr="009D42BF">
              <w:rPr>
                <w:rFonts w:cs="Arial"/>
                <w:i w:val="0"/>
                <w:iCs w:val="0"/>
              </w:rPr>
              <w:t>Required [in every instance within the adjusted task allotted time column of the pacing guide for grades 6, 7, and 8.]</w:t>
            </w:r>
          </w:p>
        </w:tc>
        <w:tc>
          <w:tcPr>
            <w:tcW w:w="2115" w:type="dxa"/>
          </w:tcPr>
          <w:p w:rsidR="009C3692" w:rsidRPr="009D42BF" w:rsidRDefault="004D4EF0" w:rsidP="00DB67E5">
            <w:pPr>
              <w:pStyle w:val="Header"/>
              <w:rPr>
                <w:rFonts w:cs="Arial"/>
                <w:i w:val="0"/>
                <w:iCs w:val="0"/>
              </w:rPr>
            </w:pPr>
            <w:r w:rsidRPr="009D42BF">
              <w:rPr>
                <w:rFonts w:cs="Arial"/>
                <w:i w:val="0"/>
                <w:iCs w:val="0"/>
              </w:rPr>
              <w:t>The evidence for some performance expectations only appears in the performance tasks.</w:t>
            </w:r>
          </w:p>
        </w:tc>
      </w:tr>
      <w:tr w:rsidR="00CB6014" w:rsidRPr="009D42BF" w:rsidTr="009D42BF">
        <w:trPr>
          <w:cantSplit/>
        </w:trPr>
        <w:tc>
          <w:tcPr>
            <w:tcW w:w="540" w:type="dxa"/>
          </w:tcPr>
          <w:p w:rsidR="004D4EF0" w:rsidRPr="009D42BF" w:rsidRDefault="00257A07" w:rsidP="00DB67E5">
            <w:pPr>
              <w:pStyle w:val="Header"/>
              <w:rPr>
                <w:rFonts w:cs="Arial"/>
                <w:i w:val="0"/>
                <w:iCs w:val="0"/>
              </w:rPr>
            </w:pPr>
            <w:r w:rsidRPr="009D42BF">
              <w:rPr>
                <w:rFonts w:cs="Arial"/>
                <w:i w:val="0"/>
                <w:iCs w:val="0"/>
              </w:rPr>
              <w:t>3</w:t>
            </w:r>
          </w:p>
        </w:tc>
        <w:tc>
          <w:tcPr>
            <w:tcW w:w="900" w:type="dxa"/>
          </w:tcPr>
          <w:p w:rsidR="004D4EF0" w:rsidRPr="009D42BF" w:rsidRDefault="00257A07" w:rsidP="00DB67E5">
            <w:pPr>
              <w:pStyle w:val="Header"/>
              <w:rPr>
                <w:rFonts w:cs="Arial"/>
                <w:i w:val="0"/>
                <w:iCs w:val="0"/>
              </w:rPr>
            </w:pPr>
            <w:r w:rsidRPr="009D42BF">
              <w:rPr>
                <w:rFonts w:cs="Arial"/>
                <w:i w:val="0"/>
                <w:iCs w:val="0"/>
              </w:rPr>
              <w:t>7</w:t>
            </w:r>
          </w:p>
        </w:tc>
        <w:tc>
          <w:tcPr>
            <w:tcW w:w="1530" w:type="dxa"/>
          </w:tcPr>
          <w:p w:rsidR="004D4EF0" w:rsidRPr="009D42BF" w:rsidRDefault="00257A07" w:rsidP="00DB67E5">
            <w:pPr>
              <w:pStyle w:val="Header"/>
              <w:rPr>
                <w:rFonts w:cs="Arial"/>
                <w:i w:val="0"/>
                <w:iCs w:val="0"/>
              </w:rPr>
            </w:pPr>
            <w:r w:rsidRPr="009D42BF">
              <w:rPr>
                <w:rFonts w:cs="Arial"/>
                <w:i w:val="0"/>
                <w:iCs w:val="0"/>
              </w:rPr>
              <w:t>AG</w:t>
            </w:r>
          </w:p>
        </w:tc>
        <w:tc>
          <w:tcPr>
            <w:tcW w:w="1350" w:type="dxa"/>
          </w:tcPr>
          <w:p w:rsidR="004D4EF0" w:rsidRPr="009D42BF" w:rsidRDefault="003C23CF" w:rsidP="00DB67E5">
            <w:pPr>
              <w:pStyle w:val="Header"/>
              <w:rPr>
                <w:rFonts w:cs="Arial"/>
                <w:i w:val="0"/>
                <w:iCs w:val="0"/>
              </w:rPr>
            </w:pPr>
            <w:r w:rsidRPr="009D42BF">
              <w:rPr>
                <w:rFonts w:cs="Arial"/>
                <w:i w:val="0"/>
                <w:iCs w:val="0"/>
              </w:rPr>
              <w:t>T43</w:t>
            </w:r>
          </w:p>
        </w:tc>
        <w:tc>
          <w:tcPr>
            <w:tcW w:w="2070" w:type="dxa"/>
          </w:tcPr>
          <w:p w:rsidR="004D4EF0" w:rsidRPr="009D42BF" w:rsidRDefault="003C23CF" w:rsidP="00DB67E5">
            <w:pPr>
              <w:pStyle w:val="Header"/>
              <w:rPr>
                <w:rFonts w:cs="Arial"/>
                <w:i w:val="0"/>
                <w:iCs w:val="0"/>
              </w:rPr>
            </w:pPr>
            <w:r w:rsidRPr="009D42BF">
              <w:rPr>
                <w:rFonts w:cs="Arial"/>
                <w:i w:val="0"/>
                <w:iCs w:val="0"/>
              </w:rPr>
              <w:t>1. Asking Questions and Defining Problems</w:t>
            </w:r>
          </w:p>
        </w:tc>
        <w:tc>
          <w:tcPr>
            <w:tcW w:w="2138" w:type="dxa"/>
          </w:tcPr>
          <w:p w:rsidR="004D4EF0" w:rsidRPr="009D42BF" w:rsidRDefault="001C5634" w:rsidP="001C5634">
            <w:pPr>
              <w:pStyle w:val="Header"/>
              <w:rPr>
                <w:rFonts w:cs="Arial"/>
                <w:i w:val="0"/>
                <w:iCs w:val="0"/>
              </w:rPr>
            </w:pPr>
            <w:r w:rsidRPr="009D42BF">
              <w:rPr>
                <w:rFonts w:cs="Arial"/>
                <w:i w:val="0"/>
                <w:iCs w:val="0"/>
              </w:rPr>
              <w:t>Add SEP codes from the AG to the TE (as applicable).</w:t>
            </w:r>
          </w:p>
        </w:tc>
        <w:tc>
          <w:tcPr>
            <w:tcW w:w="2115" w:type="dxa"/>
          </w:tcPr>
          <w:p w:rsidR="004D4EF0" w:rsidRPr="009D42BF" w:rsidRDefault="00257A07" w:rsidP="00DB67E5">
            <w:pPr>
              <w:pStyle w:val="Header"/>
              <w:rPr>
                <w:rFonts w:cs="Arial"/>
                <w:i w:val="0"/>
                <w:iCs w:val="0"/>
              </w:rPr>
            </w:pPr>
            <w:r w:rsidRPr="009D42BF">
              <w:rPr>
                <w:rFonts w:cs="Arial"/>
                <w:i w:val="0"/>
                <w:iCs w:val="0"/>
              </w:rPr>
              <w:t>SEP Code is inconsistent between AG and TE.</w:t>
            </w:r>
          </w:p>
        </w:tc>
      </w:tr>
      <w:tr w:rsidR="004D37DB" w:rsidRPr="009D42BF" w:rsidTr="009D42BF">
        <w:trPr>
          <w:cantSplit/>
        </w:trPr>
        <w:tc>
          <w:tcPr>
            <w:tcW w:w="540" w:type="dxa"/>
          </w:tcPr>
          <w:p w:rsidR="004D4EF0" w:rsidRPr="009D42BF" w:rsidRDefault="006168B5" w:rsidP="00DB67E5">
            <w:pPr>
              <w:pStyle w:val="Header"/>
              <w:rPr>
                <w:rFonts w:cs="Arial"/>
                <w:i w:val="0"/>
                <w:iCs w:val="0"/>
              </w:rPr>
            </w:pPr>
            <w:r w:rsidRPr="009D42BF">
              <w:rPr>
                <w:rFonts w:cs="Arial"/>
                <w:i w:val="0"/>
                <w:iCs w:val="0"/>
              </w:rPr>
              <w:lastRenderedPageBreak/>
              <w:t>4</w:t>
            </w:r>
          </w:p>
        </w:tc>
        <w:tc>
          <w:tcPr>
            <w:tcW w:w="900" w:type="dxa"/>
          </w:tcPr>
          <w:p w:rsidR="004D4EF0" w:rsidRPr="009D42BF" w:rsidRDefault="0016392A" w:rsidP="00DB67E5">
            <w:pPr>
              <w:pStyle w:val="Header"/>
              <w:rPr>
                <w:rFonts w:cs="Arial"/>
                <w:i w:val="0"/>
                <w:iCs w:val="0"/>
              </w:rPr>
            </w:pPr>
            <w:r w:rsidRPr="009D42BF">
              <w:rPr>
                <w:rFonts w:cs="Arial"/>
                <w:i w:val="0"/>
                <w:iCs w:val="0"/>
              </w:rPr>
              <w:t>8</w:t>
            </w:r>
          </w:p>
        </w:tc>
        <w:tc>
          <w:tcPr>
            <w:tcW w:w="1530" w:type="dxa"/>
          </w:tcPr>
          <w:p w:rsidR="004D4EF0" w:rsidRPr="009D42BF" w:rsidRDefault="0016392A" w:rsidP="00DB67E5">
            <w:pPr>
              <w:pStyle w:val="Header"/>
              <w:rPr>
                <w:rFonts w:cs="Arial"/>
                <w:i w:val="0"/>
                <w:iCs w:val="0"/>
              </w:rPr>
            </w:pPr>
            <w:r w:rsidRPr="009D42BF">
              <w:rPr>
                <w:rFonts w:cs="Arial"/>
                <w:i w:val="0"/>
                <w:iCs w:val="0"/>
              </w:rPr>
              <w:t>AG</w:t>
            </w:r>
          </w:p>
        </w:tc>
        <w:tc>
          <w:tcPr>
            <w:tcW w:w="1350" w:type="dxa"/>
          </w:tcPr>
          <w:p w:rsidR="004D4EF0" w:rsidRPr="009D42BF" w:rsidRDefault="00CB6014" w:rsidP="00DB67E5">
            <w:pPr>
              <w:pStyle w:val="Header"/>
              <w:rPr>
                <w:rFonts w:cs="Arial"/>
                <w:i w:val="0"/>
                <w:iCs w:val="0"/>
              </w:rPr>
            </w:pPr>
            <w:r w:rsidRPr="009D42BF">
              <w:rPr>
                <w:rFonts w:cs="Arial"/>
                <w:i w:val="0"/>
                <w:iCs w:val="0"/>
              </w:rPr>
              <w:t>xxxv-xxxvii</w:t>
            </w:r>
          </w:p>
        </w:tc>
        <w:tc>
          <w:tcPr>
            <w:tcW w:w="2070" w:type="dxa"/>
          </w:tcPr>
          <w:p w:rsidR="004D4EF0" w:rsidRPr="009D42BF" w:rsidRDefault="00B35D8C" w:rsidP="00DB67E5">
            <w:pPr>
              <w:pStyle w:val="Header"/>
              <w:rPr>
                <w:rFonts w:cs="Arial"/>
                <w:i w:val="0"/>
                <w:iCs w:val="0"/>
              </w:rPr>
            </w:pPr>
            <w:r w:rsidRPr="009D42BF">
              <w:rPr>
                <w:rFonts w:cs="Arial"/>
                <w:i w:val="0"/>
                <w:iCs w:val="0"/>
              </w:rPr>
              <w:t xml:space="preserve">Example 1: </w:t>
            </w:r>
            <w:r w:rsidR="00CB6014" w:rsidRPr="009D42BF">
              <w:rPr>
                <w:rFonts w:cs="Arial"/>
                <w:i w:val="0"/>
                <w:iCs w:val="0"/>
              </w:rPr>
              <w:t>Develop and/or use a model to predict and/or describe phenomena.</w:t>
            </w:r>
          </w:p>
          <w:p w:rsidR="00B35D8C" w:rsidRPr="009D42BF" w:rsidRDefault="00B35D8C" w:rsidP="00DB67E5">
            <w:pPr>
              <w:pStyle w:val="Header"/>
              <w:rPr>
                <w:rFonts w:cs="Arial"/>
                <w:i w:val="0"/>
                <w:iCs w:val="0"/>
              </w:rPr>
            </w:pPr>
            <w:r w:rsidRPr="009D42BF">
              <w:rPr>
                <w:rFonts w:cs="Arial"/>
                <w:i w:val="0"/>
                <w:iCs w:val="0"/>
              </w:rPr>
              <w:t>Example 2: Develop and/or use a model to generate data to test ideas about phenomena in natural or designed systems, including those representing inputs and outputs, and those at unobservable scales.</w:t>
            </w:r>
          </w:p>
        </w:tc>
        <w:tc>
          <w:tcPr>
            <w:tcW w:w="2138" w:type="dxa"/>
          </w:tcPr>
          <w:p w:rsidR="004D4EF0" w:rsidRPr="009D42BF" w:rsidRDefault="00B35D8C" w:rsidP="00DB67E5">
            <w:pPr>
              <w:pStyle w:val="Header"/>
              <w:rPr>
                <w:rFonts w:cs="Arial"/>
                <w:i w:val="0"/>
                <w:iCs w:val="0"/>
              </w:rPr>
            </w:pPr>
            <w:r w:rsidRPr="009D42BF">
              <w:rPr>
                <w:rFonts w:cs="Arial"/>
                <w:i w:val="0"/>
                <w:iCs w:val="0"/>
              </w:rPr>
              <w:t xml:space="preserve">Example 1: </w:t>
            </w:r>
            <w:r w:rsidR="00CB6014" w:rsidRPr="009D42BF">
              <w:rPr>
                <w:rFonts w:cs="Arial"/>
                <w:i w:val="0"/>
                <w:iCs w:val="0"/>
              </w:rPr>
              <w:t>Develop and use a model to describe phenomena.</w:t>
            </w:r>
          </w:p>
          <w:p w:rsidR="00B35D8C" w:rsidRPr="009D42BF" w:rsidRDefault="00B35D8C" w:rsidP="00B35D8C">
            <w:pPr>
              <w:pStyle w:val="Header"/>
              <w:rPr>
                <w:rFonts w:cs="Arial"/>
                <w:i w:val="0"/>
                <w:iCs w:val="0"/>
              </w:rPr>
            </w:pPr>
            <w:r w:rsidRPr="009D42BF">
              <w:rPr>
                <w:rFonts w:cs="Arial"/>
                <w:i w:val="0"/>
                <w:iCs w:val="0"/>
              </w:rPr>
              <w:t>Example 2: Develop a model to generate data to test ideas about designed systems, including those representing inputs and outputs (MS-ETS1-4).</w:t>
            </w:r>
          </w:p>
          <w:p w:rsidR="005C4C95" w:rsidRPr="009D42BF" w:rsidRDefault="005C4C95" w:rsidP="00B35D8C">
            <w:pPr>
              <w:pStyle w:val="Header"/>
              <w:rPr>
                <w:rFonts w:cs="Arial"/>
                <w:i w:val="0"/>
                <w:iCs w:val="0"/>
              </w:rPr>
            </w:pPr>
            <w:r w:rsidRPr="009D42BF">
              <w:rPr>
                <w:rFonts w:cs="Arial"/>
                <w:i w:val="0"/>
                <w:iCs w:val="0"/>
              </w:rPr>
              <w:t>[These proposed corrected texts may replace the current text or be added to the table</w:t>
            </w:r>
            <w:r w:rsidR="001C5634" w:rsidRPr="009D42BF">
              <w:rPr>
                <w:rFonts w:cs="Arial"/>
                <w:i w:val="0"/>
                <w:iCs w:val="0"/>
              </w:rPr>
              <w:t>. In addition to these examples, the table needs to be checked for the presence of each SEP bullet point as listed in the CA NGSS.</w:t>
            </w:r>
            <w:r w:rsidRPr="009D42BF">
              <w:rPr>
                <w:rFonts w:cs="Arial"/>
                <w:i w:val="0"/>
                <w:iCs w:val="0"/>
              </w:rPr>
              <w:t>]</w:t>
            </w:r>
          </w:p>
        </w:tc>
        <w:tc>
          <w:tcPr>
            <w:tcW w:w="2115" w:type="dxa"/>
          </w:tcPr>
          <w:p w:rsidR="004D4EF0" w:rsidRPr="009D42BF" w:rsidRDefault="005C4C95" w:rsidP="009D42BF">
            <w:pPr>
              <w:pStyle w:val="Header"/>
              <w:rPr>
                <w:rFonts w:cs="Arial"/>
                <w:i w:val="0"/>
                <w:iCs w:val="0"/>
              </w:rPr>
            </w:pPr>
            <w:r w:rsidRPr="009D42BF">
              <w:rPr>
                <w:rFonts w:cs="Arial"/>
                <w:i w:val="0"/>
                <w:iCs w:val="0"/>
              </w:rPr>
              <w:t>The current table lists the progression of the SEP bullet points, which fall short in meeting the PE</w:t>
            </w:r>
            <w:r w:rsidR="001E79FC" w:rsidRPr="009D42BF">
              <w:rPr>
                <w:rFonts w:cs="Arial"/>
                <w:i w:val="0"/>
                <w:iCs w:val="0"/>
              </w:rPr>
              <w:t xml:space="preserve"> criteria</w:t>
            </w:r>
            <w:r w:rsidRPr="009D42BF">
              <w:rPr>
                <w:rFonts w:cs="Arial"/>
                <w:i w:val="0"/>
                <w:iCs w:val="0"/>
              </w:rPr>
              <w:t xml:space="preserve"> in the CA NGSS</w:t>
            </w:r>
            <w:r w:rsidR="001E79FC" w:rsidRPr="009D42BF">
              <w:rPr>
                <w:rFonts w:cs="Arial"/>
                <w:i w:val="0"/>
                <w:iCs w:val="0"/>
              </w:rPr>
              <w:t>, due mainly but not entirely to the and/or statements</w:t>
            </w:r>
            <w:r w:rsidRPr="009D42BF">
              <w:rPr>
                <w:rFonts w:cs="Arial"/>
                <w:i w:val="0"/>
                <w:iCs w:val="0"/>
              </w:rPr>
              <w:t>.</w:t>
            </w:r>
          </w:p>
        </w:tc>
      </w:tr>
      <w:tr w:rsidR="004D37DB" w:rsidRPr="009D42BF" w:rsidTr="009D42BF">
        <w:trPr>
          <w:cantSplit/>
        </w:trPr>
        <w:tc>
          <w:tcPr>
            <w:tcW w:w="540" w:type="dxa"/>
          </w:tcPr>
          <w:p w:rsidR="004D4EF0" w:rsidRPr="009D42BF" w:rsidRDefault="001E79FC" w:rsidP="00DB67E5">
            <w:pPr>
              <w:pStyle w:val="Header"/>
              <w:rPr>
                <w:rFonts w:cs="Arial"/>
                <w:i w:val="0"/>
                <w:iCs w:val="0"/>
              </w:rPr>
            </w:pPr>
            <w:r w:rsidRPr="009D42BF">
              <w:rPr>
                <w:rFonts w:cs="Arial"/>
                <w:i w:val="0"/>
                <w:iCs w:val="0"/>
              </w:rPr>
              <w:t>5</w:t>
            </w:r>
          </w:p>
        </w:tc>
        <w:tc>
          <w:tcPr>
            <w:tcW w:w="900" w:type="dxa"/>
          </w:tcPr>
          <w:p w:rsidR="004D4EF0" w:rsidRPr="009D42BF" w:rsidRDefault="00D3086D" w:rsidP="00DB67E5">
            <w:pPr>
              <w:pStyle w:val="Header"/>
              <w:rPr>
                <w:rFonts w:cs="Arial"/>
                <w:i w:val="0"/>
                <w:iCs w:val="0"/>
              </w:rPr>
            </w:pPr>
            <w:r w:rsidRPr="009D42BF">
              <w:rPr>
                <w:rFonts w:cs="Arial"/>
                <w:i w:val="0"/>
                <w:iCs w:val="0"/>
              </w:rPr>
              <w:t>8</w:t>
            </w:r>
          </w:p>
        </w:tc>
        <w:tc>
          <w:tcPr>
            <w:tcW w:w="1530" w:type="dxa"/>
          </w:tcPr>
          <w:p w:rsidR="004D4EF0" w:rsidRPr="009D42BF" w:rsidRDefault="00550ADA" w:rsidP="00DB67E5">
            <w:pPr>
              <w:pStyle w:val="Header"/>
              <w:rPr>
                <w:rFonts w:cs="Arial"/>
                <w:i w:val="0"/>
                <w:iCs w:val="0"/>
              </w:rPr>
            </w:pPr>
            <w:r w:rsidRPr="009D42BF">
              <w:rPr>
                <w:rFonts w:cs="Arial"/>
                <w:i w:val="0"/>
                <w:iCs w:val="0"/>
              </w:rPr>
              <w:t>TE</w:t>
            </w:r>
          </w:p>
        </w:tc>
        <w:tc>
          <w:tcPr>
            <w:tcW w:w="1350" w:type="dxa"/>
          </w:tcPr>
          <w:p w:rsidR="004D4EF0" w:rsidRPr="009D42BF" w:rsidRDefault="00BB1F95" w:rsidP="00605700">
            <w:pPr>
              <w:pStyle w:val="Header"/>
              <w:rPr>
                <w:rFonts w:cs="Arial"/>
                <w:i w:val="0"/>
                <w:iCs w:val="0"/>
              </w:rPr>
            </w:pPr>
            <w:r w:rsidRPr="009D42BF">
              <w:rPr>
                <w:rFonts w:cs="Arial"/>
                <w:i w:val="0"/>
                <w:iCs w:val="0"/>
              </w:rPr>
              <w:t>241, 246</w:t>
            </w:r>
          </w:p>
        </w:tc>
        <w:tc>
          <w:tcPr>
            <w:tcW w:w="2070" w:type="dxa"/>
          </w:tcPr>
          <w:p w:rsidR="00BB1F95" w:rsidRPr="009D42BF" w:rsidRDefault="00BB1F95" w:rsidP="00BB1F95">
            <w:pPr>
              <w:pStyle w:val="Header"/>
              <w:rPr>
                <w:rFonts w:cs="Arial"/>
                <w:i w:val="0"/>
                <w:iCs w:val="0"/>
              </w:rPr>
            </w:pPr>
            <w:r w:rsidRPr="009D42BF">
              <w:rPr>
                <w:rFonts w:cs="Arial"/>
                <w:bCs/>
                <w:i w:val="0"/>
                <w:iCs w:val="0"/>
              </w:rPr>
              <w:t>Step 2:</w:t>
            </w:r>
            <w:r w:rsidRPr="009D42BF">
              <w:rPr>
                <w:rFonts w:cs="Arial"/>
                <w:i w:val="0"/>
                <w:iCs w:val="0"/>
              </w:rPr>
              <w:t> Have the person playing Earth….</w:t>
            </w:r>
          </w:p>
          <w:p w:rsidR="00BB1F95" w:rsidRPr="009D42BF" w:rsidRDefault="00BB1F95" w:rsidP="00BB1F95">
            <w:pPr>
              <w:pStyle w:val="Header"/>
              <w:rPr>
                <w:rFonts w:cs="Arial"/>
                <w:i w:val="0"/>
                <w:iCs w:val="0"/>
              </w:rPr>
            </w:pPr>
            <w:r w:rsidRPr="009D42BF">
              <w:rPr>
                <w:rFonts w:cs="Arial"/>
                <w:i w:val="0"/>
                <w:iCs w:val="0"/>
              </w:rPr>
              <w:t>Step 3: Keeping the moon held</w:t>
            </w:r>
          </w:p>
          <w:p w:rsidR="004D4EF0" w:rsidRPr="009D42BF" w:rsidRDefault="00BB1F95" w:rsidP="009D42BF">
            <w:pPr>
              <w:pStyle w:val="Header"/>
              <w:rPr>
                <w:rFonts w:cs="Arial"/>
                <w:iCs w:val="0"/>
              </w:rPr>
            </w:pPr>
            <w:r w:rsidRPr="009D42BF">
              <w:rPr>
                <w:rFonts w:cs="Arial"/>
                <w:i w:val="0"/>
                <w:iCs w:val="0"/>
              </w:rPr>
              <w:t>Step 4: Switch roles and repeat STEPS 2 and 3</w:t>
            </w:r>
          </w:p>
        </w:tc>
        <w:tc>
          <w:tcPr>
            <w:tcW w:w="2138" w:type="dxa"/>
          </w:tcPr>
          <w:p w:rsidR="004D4EF0" w:rsidRPr="009D42BF" w:rsidRDefault="00BB1F95" w:rsidP="009D42BF">
            <w:pPr>
              <w:pStyle w:val="Header"/>
              <w:rPr>
                <w:rFonts w:cs="Arial"/>
                <w:iCs w:val="0"/>
              </w:rPr>
            </w:pPr>
            <w:r w:rsidRPr="009D42BF">
              <w:rPr>
                <w:rFonts w:cs="Arial"/>
                <w:i w:val="0"/>
                <w:iCs w:val="0"/>
              </w:rPr>
              <w:t>Step 2: Use the</w:t>
            </w:r>
            <w:r w:rsidR="00AD2C35" w:rsidRPr="009D42BF">
              <w:rPr>
                <w:rFonts w:cs="Arial"/>
                <w:i w:val="0"/>
                <w:iCs w:val="0"/>
              </w:rPr>
              <w:t>se materials to demonstrate</w:t>
            </w:r>
            <w:r w:rsidRPr="009D42BF">
              <w:rPr>
                <w:rFonts w:cs="Arial"/>
                <w:i w:val="0"/>
                <w:iCs w:val="0"/>
              </w:rPr>
              <w:t xml:space="preserve"> each phase of the moon</w:t>
            </w:r>
            <w:r w:rsidR="00AD2C35" w:rsidRPr="009D42BF">
              <w:rPr>
                <w:rFonts w:cs="Arial"/>
                <w:i w:val="0"/>
                <w:iCs w:val="0"/>
              </w:rPr>
              <w:t>.</w:t>
            </w:r>
          </w:p>
        </w:tc>
        <w:tc>
          <w:tcPr>
            <w:tcW w:w="2115" w:type="dxa"/>
          </w:tcPr>
          <w:p w:rsidR="004D4EF0" w:rsidRPr="009D42BF" w:rsidRDefault="00BB1F95" w:rsidP="004E00F1">
            <w:pPr>
              <w:pStyle w:val="Header"/>
              <w:rPr>
                <w:rFonts w:cs="Arial"/>
                <w:i w:val="0"/>
                <w:iCs w:val="0"/>
              </w:rPr>
            </w:pPr>
            <w:r w:rsidRPr="009D42BF">
              <w:rPr>
                <w:rFonts w:cs="Arial"/>
                <w:i w:val="0"/>
                <w:iCs w:val="0"/>
              </w:rPr>
              <w:t>This PE for the students is to develop the model. By making this change the students will develop a model and not just use a model.</w:t>
            </w:r>
          </w:p>
        </w:tc>
      </w:tr>
      <w:tr w:rsidR="004D37DB" w:rsidRPr="009D42BF" w:rsidTr="009D42BF">
        <w:trPr>
          <w:cantSplit/>
        </w:trPr>
        <w:tc>
          <w:tcPr>
            <w:tcW w:w="540" w:type="dxa"/>
          </w:tcPr>
          <w:p w:rsidR="004D4EF0" w:rsidRPr="009D42BF" w:rsidRDefault="001E79FC" w:rsidP="00DB67E5">
            <w:pPr>
              <w:pStyle w:val="Header"/>
              <w:rPr>
                <w:rFonts w:cs="Arial"/>
                <w:i w:val="0"/>
                <w:iCs w:val="0"/>
              </w:rPr>
            </w:pPr>
            <w:r w:rsidRPr="009D42BF">
              <w:rPr>
                <w:rFonts w:cs="Arial"/>
                <w:i w:val="0"/>
                <w:iCs w:val="0"/>
              </w:rPr>
              <w:lastRenderedPageBreak/>
              <w:t>6</w:t>
            </w:r>
          </w:p>
        </w:tc>
        <w:tc>
          <w:tcPr>
            <w:tcW w:w="900" w:type="dxa"/>
          </w:tcPr>
          <w:p w:rsidR="004D4EF0" w:rsidRPr="009D42BF" w:rsidRDefault="00BB1F95" w:rsidP="00DB67E5">
            <w:pPr>
              <w:pStyle w:val="Header"/>
              <w:rPr>
                <w:rFonts w:cs="Arial"/>
                <w:i w:val="0"/>
                <w:iCs w:val="0"/>
              </w:rPr>
            </w:pPr>
            <w:r w:rsidRPr="009D42BF">
              <w:rPr>
                <w:rFonts w:cs="Arial"/>
                <w:i w:val="0"/>
                <w:iCs w:val="0"/>
              </w:rPr>
              <w:t>8</w:t>
            </w:r>
          </w:p>
        </w:tc>
        <w:tc>
          <w:tcPr>
            <w:tcW w:w="1530" w:type="dxa"/>
          </w:tcPr>
          <w:p w:rsidR="004D4EF0" w:rsidRPr="009D42BF" w:rsidRDefault="00550ADA" w:rsidP="00DB67E5">
            <w:pPr>
              <w:pStyle w:val="Header"/>
              <w:rPr>
                <w:rFonts w:cs="Arial"/>
                <w:i w:val="0"/>
                <w:iCs w:val="0"/>
              </w:rPr>
            </w:pPr>
            <w:r w:rsidRPr="009D42BF">
              <w:rPr>
                <w:rFonts w:cs="Arial"/>
                <w:i w:val="0"/>
                <w:iCs w:val="0"/>
              </w:rPr>
              <w:t>TE</w:t>
            </w:r>
          </w:p>
        </w:tc>
        <w:tc>
          <w:tcPr>
            <w:tcW w:w="1350" w:type="dxa"/>
          </w:tcPr>
          <w:p w:rsidR="004D4EF0" w:rsidRPr="009D42BF" w:rsidRDefault="00BB1F95" w:rsidP="00DB67E5">
            <w:pPr>
              <w:pStyle w:val="Header"/>
              <w:rPr>
                <w:rFonts w:cs="Arial"/>
                <w:i w:val="0"/>
                <w:iCs w:val="0"/>
              </w:rPr>
            </w:pPr>
            <w:r w:rsidRPr="009D42BF">
              <w:rPr>
                <w:rFonts w:cs="Arial"/>
                <w:i w:val="0"/>
                <w:iCs w:val="0"/>
              </w:rPr>
              <w:t>246</w:t>
            </w:r>
          </w:p>
        </w:tc>
        <w:tc>
          <w:tcPr>
            <w:tcW w:w="2070" w:type="dxa"/>
          </w:tcPr>
          <w:p w:rsidR="00BB1F95" w:rsidRPr="009D42BF" w:rsidRDefault="00BB1F95" w:rsidP="00BB1F95">
            <w:pPr>
              <w:pStyle w:val="Header"/>
              <w:rPr>
                <w:rFonts w:cs="Arial"/>
                <w:i w:val="0"/>
                <w:iCs w:val="0"/>
              </w:rPr>
            </w:pPr>
            <w:r w:rsidRPr="009D42BF">
              <w:rPr>
                <w:rFonts w:cs="Arial"/>
                <w:i w:val="0"/>
                <w:iCs w:val="0"/>
              </w:rPr>
              <w:t>Step 2: The partner playing Earth faces the sun….</w:t>
            </w:r>
          </w:p>
          <w:p w:rsidR="00BB1F95" w:rsidRPr="009D42BF" w:rsidRDefault="00BB1F95" w:rsidP="00BB1F95">
            <w:pPr>
              <w:pStyle w:val="Header"/>
              <w:rPr>
                <w:rFonts w:cs="Arial"/>
                <w:i w:val="0"/>
                <w:iCs w:val="0"/>
              </w:rPr>
            </w:pPr>
            <w:r w:rsidRPr="009D42BF">
              <w:rPr>
                <w:rFonts w:cs="Arial"/>
                <w:i w:val="0"/>
                <w:iCs w:val="0"/>
              </w:rPr>
              <w:t>Step 3</w:t>
            </w:r>
            <w:r w:rsidR="00EF6717" w:rsidRPr="009D42BF">
              <w:rPr>
                <w:rFonts w:cs="Arial"/>
                <w:i w:val="0"/>
                <w:iCs w:val="0"/>
              </w:rPr>
              <w:t>:</w:t>
            </w:r>
            <w:r w:rsidRPr="009D42BF">
              <w:rPr>
                <w:rFonts w:cs="Arial"/>
                <w:i w:val="0"/>
                <w:iCs w:val="0"/>
              </w:rPr>
              <w:t xml:space="preserve"> Earth closes one eye and slowly turns…..</w:t>
            </w:r>
          </w:p>
          <w:p w:rsidR="004D4EF0" w:rsidRPr="009D42BF" w:rsidRDefault="00BB1F95" w:rsidP="00DB67E5">
            <w:pPr>
              <w:pStyle w:val="Header"/>
              <w:rPr>
                <w:rFonts w:cs="Arial"/>
                <w:i w:val="0"/>
                <w:iCs w:val="0"/>
              </w:rPr>
            </w:pPr>
            <w:r w:rsidRPr="009D42BF">
              <w:rPr>
                <w:rFonts w:cs="Arial"/>
                <w:i w:val="0"/>
                <w:iCs w:val="0"/>
              </w:rPr>
              <w:t>Step 4</w:t>
            </w:r>
            <w:r w:rsidR="00EF6717" w:rsidRPr="009D42BF">
              <w:rPr>
                <w:rFonts w:cs="Arial"/>
                <w:i w:val="0"/>
                <w:iCs w:val="0"/>
              </w:rPr>
              <w:t>:</w:t>
            </w:r>
            <w:r w:rsidRPr="009D42BF">
              <w:rPr>
                <w:rFonts w:cs="Arial"/>
                <w:i w:val="0"/>
                <w:iCs w:val="0"/>
              </w:rPr>
              <w:t xml:space="preserve"> Earth continues to turn left….</w:t>
            </w:r>
          </w:p>
        </w:tc>
        <w:tc>
          <w:tcPr>
            <w:tcW w:w="2138" w:type="dxa"/>
          </w:tcPr>
          <w:p w:rsidR="004D4EF0" w:rsidRPr="009D42BF" w:rsidRDefault="00BB1F95" w:rsidP="00AD2C35">
            <w:pPr>
              <w:pStyle w:val="Header"/>
              <w:rPr>
                <w:rFonts w:cs="Arial"/>
                <w:i w:val="0"/>
                <w:iCs w:val="0"/>
              </w:rPr>
            </w:pPr>
            <w:r w:rsidRPr="009D42BF">
              <w:rPr>
                <w:rFonts w:cs="Arial"/>
                <w:i w:val="0"/>
                <w:iCs w:val="0"/>
              </w:rPr>
              <w:t xml:space="preserve">Step 2: Use these materials to </w:t>
            </w:r>
            <w:r w:rsidR="00AD2C35" w:rsidRPr="009D42BF">
              <w:rPr>
                <w:rFonts w:cs="Arial"/>
                <w:i w:val="0"/>
                <w:iCs w:val="0"/>
              </w:rPr>
              <w:t>demonstrate</w:t>
            </w:r>
            <w:r w:rsidRPr="009D42BF">
              <w:rPr>
                <w:rFonts w:cs="Arial"/>
                <w:i w:val="0"/>
                <w:iCs w:val="0"/>
              </w:rPr>
              <w:t xml:space="preserve"> both types of eclipses.</w:t>
            </w:r>
          </w:p>
        </w:tc>
        <w:tc>
          <w:tcPr>
            <w:tcW w:w="2115" w:type="dxa"/>
          </w:tcPr>
          <w:p w:rsidR="004D4EF0" w:rsidRPr="009D42BF" w:rsidRDefault="00364B64" w:rsidP="00DB67E5">
            <w:pPr>
              <w:pStyle w:val="Header"/>
              <w:rPr>
                <w:rFonts w:cs="Arial"/>
                <w:i w:val="0"/>
                <w:iCs w:val="0"/>
              </w:rPr>
            </w:pPr>
            <w:r w:rsidRPr="009D42BF">
              <w:rPr>
                <w:rFonts w:cs="Arial"/>
                <w:i w:val="0"/>
                <w:iCs w:val="0"/>
              </w:rPr>
              <w:t>The PE</w:t>
            </w:r>
            <w:r w:rsidR="00BB1F95" w:rsidRPr="009D42BF">
              <w:rPr>
                <w:rFonts w:cs="Arial"/>
                <w:i w:val="0"/>
                <w:iCs w:val="0"/>
              </w:rPr>
              <w:t xml:space="preserve"> for the st</w:t>
            </w:r>
            <w:r w:rsidRPr="009D42BF">
              <w:rPr>
                <w:rFonts w:cs="Arial"/>
                <w:i w:val="0"/>
                <w:iCs w:val="0"/>
              </w:rPr>
              <w:t>udents is to develop the model.</w:t>
            </w:r>
            <w:r w:rsidR="00BB1F95" w:rsidRPr="009D42BF">
              <w:rPr>
                <w:rFonts w:cs="Arial"/>
                <w:i w:val="0"/>
                <w:iCs w:val="0"/>
              </w:rPr>
              <w:t xml:space="preserve"> By making this change the students will develop a model and not just use a model</w:t>
            </w:r>
          </w:p>
        </w:tc>
      </w:tr>
      <w:tr w:rsidR="00E006DB" w:rsidRPr="009D42BF" w:rsidTr="009D42BF">
        <w:trPr>
          <w:cantSplit/>
        </w:trPr>
        <w:tc>
          <w:tcPr>
            <w:tcW w:w="540" w:type="dxa"/>
          </w:tcPr>
          <w:p w:rsidR="00772C1B" w:rsidRPr="009D42BF" w:rsidRDefault="00772C1B" w:rsidP="00772C1B">
            <w:pPr>
              <w:pStyle w:val="Header"/>
              <w:rPr>
                <w:rFonts w:cs="Arial"/>
                <w:i w:val="0"/>
                <w:iCs w:val="0"/>
              </w:rPr>
            </w:pPr>
            <w:r w:rsidRPr="009D42BF">
              <w:rPr>
                <w:rFonts w:cs="Arial"/>
                <w:i w:val="0"/>
                <w:iCs w:val="0"/>
              </w:rPr>
              <w:t>7</w:t>
            </w:r>
          </w:p>
        </w:tc>
        <w:tc>
          <w:tcPr>
            <w:tcW w:w="900" w:type="dxa"/>
          </w:tcPr>
          <w:p w:rsidR="00772C1B" w:rsidRPr="009D42BF" w:rsidRDefault="00772C1B" w:rsidP="00772C1B">
            <w:pPr>
              <w:pStyle w:val="Header"/>
              <w:rPr>
                <w:rFonts w:cs="Arial"/>
                <w:i w:val="0"/>
                <w:iCs w:val="0"/>
              </w:rPr>
            </w:pPr>
            <w:r w:rsidRPr="009D42BF">
              <w:rPr>
                <w:rFonts w:cs="Arial"/>
                <w:i w:val="0"/>
                <w:iCs w:val="0"/>
              </w:rPr>
              <w:t>6</w:t>
            </w:r>
          </w:p>
        </w:tc>
        <w:tc>
          <w:tcPr>
            <w:tcW w:w="1530" w:type="dxa"/>
          </w:tcPr>
          <w:p w:rsidR="00772C1B" w:rsidRPr="009D42BF" w:rsidRDefault="00772C1B" w:rsidP="00772C1B">
            <w:pPr>
              <w:pStyle w:val="Header"/>
              <w:rPr>
                <w:rFonts w:cs="Arial"/>
                <w:i w:val="0"/>
                <w:iCs w:val="0"/>
              </w:rPr>
            </w:pPr>
            <w:r w:rsidRPr="009D42BF">
              <w:rPr>
                <w:rFonts w:cs="Arial"/>
                <w:i w:val="0"/>
                <w:iCs w:val="0"/>
              </w:rPr>
              <w:t>TE</w:t>
            </w:r>
          </w:p>
        </w:tc>
        <w:tc>
          <w:tcPr>
            <w:tcW w:w="1350" w:type="dxa"/>
          </w:tcPr>
          <w:p w:rsidR="00772C1B" w:rsidRPr="009D42BF" w:rsidRDefault="00772C1B" w:rsidP="00772C1B">
            <w:pPr>
              <w:pStyle w:val="Header"/>
              <w:rPr>
                <w:rFonts w:cs="Arial"/>
                <w:i w:val="0"/>
                <w:iCs w:val="0"/>
              </w:rPr>
            </w:pPr>
            <w:r w:rsidRPr="009D42BF">
              <w:rPr>
                <w:rFonts w:cs="Arial"/>
                <w:i w:val="0"/>
                <w:iCs w:val="0"/>
              </w:rPr>
              <w:t>178</w:t>
            </w:r>
          </w:p>
        </w:tc>
        <w:tc>
          <w:tcPr>
            <w:tcW w:w="2070" w:type="dxa"/>
            <w:shd w:val="clear" w:color="auto" w:fill="auto"/>
          </w:tcPr>
          <w:p w:rsidR="00772C1B" w:rsidRPr="009D42BF" w:rsidRDefault="00772C1B" w:rsidP="00772C1B">
            <w:pPr>
              <w:widowControl w:val="0"/>
              <w:pBdr>
                <w:top w:val="nil"/>
                <w:left w:val="nil"/>
                <w:bottom w:val="nil"/>
                <w:right w:val="nil"/>
                <w:between w:val="nil"/>
              </w:pBdr>
              <w:rPr>
                <w:rFonts w:cs="Arial"/>
                <w:i w:val="0"/>
              </w:rPr>
            </w:pPr>
            <w:r w:rsidRPr="009D42BF">
              <w:rPr>
                <w:rFonts w:cs="Arial"/>
                <w:i w:val="0"/>
              </w:rPr>
              <w:t>As students watch the video, ask them to create a list of every form of energy they observe.</w:t>
            </w:r>
          </w:p>
        </w:tc>
        <w:tc>
          <w:tcPr>
            <w:tcW w:w="2138" w:type="dxa"/>
            <w:shd w:val="clear" w:color="auto" w:fill="auto"/>
          </w:tcPr>
          <w:p w:rsidR="00772C1B" w:rsidRPr="009D42BF" w:rsidRDefault="00772C1B" w:rsidP="00551470">
            <w:pPr>
              <w:widowControl w:val="0"/>
              <w:pBdr>
                <w:top w:val="nil"/>
                <w:left w:val="nil"/>
                <w:bottom w:val="nil"/>
                <w:right w:val="nil"/>
                <w:between w:val="nil"/>
              </w:pBdr>
              <w:rPr>
                <w:rFonts w:cs="Arial"/>
                <w:i w:val="0"/>
              </w:rPr>
            </w:pPr>
            <w:r w:rsidRPr="009D42BF">
              <w:rPr>
                <w:rFonts w:cs="Arial"/>
                <w:i w:val="0"/>
              </w:rPr>
              <w:t>Teacher asks inquiry-orient</w:t>
            </w:r>
            <w:r w:rsidR="00AD2C35" w:rsidRPr="009D42BF">
              <w:rPr>
                <w:rFonts w:cs="Arial"/>
                <w:i w:val="0"/>
              </w:rPr>
              <w:t>ed question about the phenomena</w:t>
            </w:r>
            <w:r w:rsidRPr="009D42BF">
              <w:rPr>
                <w:rFonts w:cs="Arial"/>
                <w:i w:val="0"/>
              </w:rPr>
              <w:t>.</w:t>
            </w:r>
            <w:r w:rsidR="00551470">
              <w:rPr>
                <w:rFonts w:cs="Arial"/>
                <w:i w:val="0"/>
              </w:rPr>
              <w:t xml:space="preserve"> </w:t>
            </w:r>
            <w:r w:rsidRPr="009D42BF">
              <w:rPr>
                <w:rFonts w:cs="Arial"/>
                <w:i w:val="0"/>
              </w:rPr>
              <w:t>Students conduct an activity to investigate the phenomena.</w:t>
            </w:r>
          </w:p>
        </w:tc>
        <w:tc>
          <w:tcPr>
            <w:tcW w:w="2115" w:type="dxa"/>
            <w:shd w:val="clear" w:color="auto" w:fill="auto"/>
          </w:tcPr>
          <w:p w:rsidR="00772C1B" w:rsidRPr="009D42BF" w:rsidRDefault="00772C1B" w:rsidP="00772C1B">
            <w:pPr>
              <w:widowControl w:val="0"/>
              <w:pBdr>
                <w:top w:val="nil"/>
                <w:left w:val="nil"/>
                <w:bottom w:val="nil"/>
                <w:right w:val="nil"/>
                <w:between w:val="nil"/>
              </w:pBdr>
              <w:rPr>
                <w:rFonts w:cs="Arial"/>
                <w:i w:val="0"/>
              </w:rPr>
            </w:pPr>
            <w:r w:rsidRPr="009D42BF">
              <w:rPr>
                <w:rFonts w:cs="Arial"/>
                <w:i w:val="0"/>
              </w:rPr>
              <w:t>To align student exploration to the 5E model of instruction in all units in all grades.</w:t>
            </w:r>
          </w:p>
        </w:tc>
      </w:tr>
      <w:tr w:rsidR="004D37DB" w:rsidRPr="009D42BF" w:rsidTr="009D42BF">
        <w:trPr>
          <w:cantSplit/>
        </w:trPr>
        <w:tc>
          <w:tcPr>
            <w:tcW w:w="540" w:type="dxa"/>
          </w:tcPr>
          <w:p w:rsidR="00772C1B" w:rsidRPr="009D42BF" w:rsidRDefault="00772C1B" w:rsidP="00772C1B">
            <w:pPr>
              <w:pStyle w:val="Header"/>
              <w:rPr>
                <w:rFonts w:cs="Arial"/>
                <w:i w:val="0"/>
                <w:iCs w:val="0"/>
              </w:rPr>
            </w:pPr>
            <w:r w:rsidRPr="009D42BF">
              <w:rPr>
                <w:rFonts w:cs="Arial"/>
                <w:i w:val="0"/>
                <w:iCs w:val="0"/>
              </w:rPr>
              <w:t>8</w:t>
            </w:r>
          </w:p>
        </w:tc>
        <w:tc>
          <w:tcPr>
            <w:tcW w:w="900" w:type="dxa"/>
          </w:tcPr>
          <w:p w:rsidR="00772C1B" w:rsidRPr="009D42BF" w:rsidRDefault="00772C1B" w:rsidP="00772C1B">
            <w:pPr>
              <w:pStyle w:val="Header"/>
              <w:rPr>
                <w:rFonts w:cs="Arial"/>
                <w:i w:val="0"/>
                <w:iCs w:val="0"/>
              </w:rPr>
            </w:pPr>
            <w:r w:rsidRPr="009D42BF">
              <w:rPr>
                <w:rFonts w:cs="Arial"/>
                <w:i w:val="0"/>
                <w:iCs w:val="0"/>
              </w:rPr>
              <w:t>7</w:t>
            </w:r>
          </w:p>
        </w:tc>
        <w:tc>
          <w:tcPr>
            <w:tcW w:w="1530" w:type="dxa"/>
          </w:tcPr>
          <w:p w:rsidR="00772C1B" w:rsidRPr="009D42BF" w:rsidRDefault="00772C1B" w:rsidP="00772C1B">
            <w:pPr>
              <w:pStyle w:val="Header"/>
              <w:rPr>
                <w:rFonts w:cs="Arial"/>
                <w:i w:val="0"/>
                <w:iCs w:val="0"/>
              </w:rPr>
            </w:pPr>
            <w:r w:rsidRPr="009D42BF">
              <w:rPr>
                <w:rFonts w:cs="Arial"/>
                <w:i w:val="0"/>
                <w:iCs w:val="0"/>
              </w:rPr>
              <w:t>TE</w:t>
            </w:r>
          </w:p>
        </w:tc>
        <w:tc>
          <w:tcPr>
            <w:tcW w:w="1350" w:type="dxa"/>
          </w:tcPr>
          <w:p w:rsidR="00772C1B" w:rsidRPr="009D42BF" w:rsidRDefault="00772C1B" w:rsidP="00772C1B">
            <w:pPr>
              <w:pStyle w:val="Header"/>
              <w:rPr>
                <w:rFonts w:cs="Arial"/>
                <w:i w:val="0"/>
                <w:iCs w:val="0"/>
              </w:rPr>
            </w:pPr>
            <w:r w:rsidRPr="009D42BF">
              <w:rPr>
                <w:rFonts w:cs="Arial"/>
                <w:i w:val="0"/>
                <w:iCs w:val="0"/>
              </w:rPr>
              <w:t>75</w:t>
            </w:r>
          </w:p>
        </w:tc>
        <w:tc>
          <w:tcPr>
            <w:tcW w:w="2070" w:type="dxa"/>
            <w:shd w:val="clear" w:color="auto" w:fill="auto"/>
          </w:tcPr>
          <w:p w:rsidR="00772C1B" w:rsidRPr="009D42BF" w:rsidRDefault="00772C1B" w:rsidP="00772C1B">
            <w:pPr>
              <w:widowControl w:val="0"/>
              <w:pBdr>
                <w:top w:val="nil"/>
                <w:left w:val="nil"/>
                <w:bottom w:val="nil"/>
                <w:right w:val="nil"/>
                <w:between w:val="nil"/>
              </w:pBdr>
              <w:rPr>
                <w:rFonts w:cs="Arial"/>
                <w:i w:val="0"/>
              </w:rPr>
            </w:pPr>
            <w:r w:rsidRPr="009D42BF">
              <w:rPr>
                <w:rFonts w:cs="Arial"/>
                <w:i w:val="0"/>
              </w:rPr>
              <w:t>Revi</w:t>
            </w:r>
            <w:r w:rsidR="00EF6717" w:rsidRPr="009D42BF">
              <w:rPr>
                <w:rFonts w:cs="Arial"/>
                <w:i w:val="0"/>
              </w:rPr>
              <w:t>ew the image with the students.</w:t>
            </w:r>
            <w:r w:rsidRPr="009D42BF">
              <w:rPr>
                <w:rFonts w:cs="Arial"/>
                <w:i w:val="0"/>
              </w:rPr>
              <w:t xml:space="preserve"> Point out that some of the rock in the image is liquid and some is solid.</w:t>
            </w:r>
          </w:p>
        </w:tc>
        <w:tc>
          <w:tcPr>
            <w:tcW w:w="2138" w:type="dxa"/>
            <w:shd w:val="clear" w:color="auto" w:fill="auto"/>
          </w:tcPr>
          <w:p w:rsidR="00772C1B" w:rsidRPr="009D42BF" w:rsidRDefault="00772C1B" w:rsidP="00772C1B">
            <w:pPr>
              <w:widowControl w:val="0"/>
              <w:pBdr>
                <w:top w:val="nil"/>
                <w:left w:val="nil"/>
                <w:bottom w:val="nil"/>
                <w:right w:val="nil"/>
                <w:between w:val="nil"/>
              </w:pBdr>
              <w:rPr>
                <w:rFonts w:cs="Arial"/>
                <w:i w:val="0"/>
              </w:rPr>
            </w:pPr>
            <w:r w:rsidRPr="009D42BF">
              <w:rPr>
                <w:rFonts w:cs="Arial"/>
                <w:i w:val="0"/>
              </w:rPr>
              <w:t>Teacher asks inquiry-oriented</w:t>
            </w:r>
            <w:r w:rsidR="00AD2C35" w:rsidRPr="009D42BF">
              <w:rPr>
                <w:rFonts w:cs="Arial"/>
                <w:i w:val="0"/>
              </w:rPr>
              <w:t xml:space="preserve"> question about the phenomena</w:t>
            </w:r>
            <w:r w:rsidR="0011741E" w:rsidRPr="009D42BF">
              <w:rPr>
                <w:rFonts w:cs="Arial"/>
                <w:i w:val="0"/>
              </w:rPr>
              <w:t>.</w:t>
            </w:r>
            <w:r w:rsidRPr="009D42BF">
              <w:rPr>
                <w:rFonts w:cs="Arial"/>
                <w:i w:val="0"/>
              </w:rPr>
              <w:t xml:space="preserve"> Students conduct an activity to investigate the phenomena.</w:t>
            </w:r>
          </w:p>
        </w:tc>
        <w:tc>
          <w:tcPr>
            <w:tcW w:w="2115" w:type="dxa"/>
            <w:shd w:val="clear" w:color="auto" w:fill="auto"/>
          </w:tcPr>
          <w:p w:rsidR="00772C1B" w:rsidRPr="009D42BF" w:rsidRDefault="00772C1B" w:rsidP="00772C1B">
            <w:pPr>
              <w:widowControl w:val="0"/>
              <w:pBdr>
                <w:top w:val="nil"/>
                <w:left w:val="nil"/>
                <w:bottom w:val="nil"/>
                <w:right w:val="nil"/>
                <w:between w:val="nil"/>
              </w:pBdr>
              <w:rPr>
                <w:rFonts w:cs="Arial"/>
                <w:i w:val="0"/>
              </w:rPr>
            </w:pPr>
            <w:r w:rsidRPr="009D42BF">
              <w:rPr>
                <w:rFonts w:cs="Arial"/>
                <w:i w:val="0"/>
              </w:rPr>
              <w:t>To align student exploration to the 5E model of instruction in all units in all grades.</w:t>
            </w:r>
          </w:p>
        </w:tc>
      </w:tr>
      <w:tr w:rsidR="004D37DB" w:rsidRPr="009D42BF" w:rsidTr="009D42BF">
        <w:trPr>
          <w:cantSplit/>
        </w:trPr>
        <w:tc>
          <w:tcPr>
            <w:tcW w:w="540" w:type="dxa"/>
          </w:tcPr>
          <w:p w:rsidR="00772C1B" w:rsidRPr="009D42BF" w:rsidRDefault="00772C1B" w:rsidP="00DB67E5">
            <w:pPr>
              <w:pStyle w:val="Header"/>
              <w:rPr>
                <w:rFonts w:cs="Arial"/>
                <w:i w:val="0"/>
                <w:iCs w:val="0"/>
              </w:rPr>
            </w:pPr>
            <w:r w:rsidRPr="009D42BF">
              <w:rPr>
                <w:rFonts w:cs="Arial"/>
                <w:i w:val="0"/>
                <w:iCs w:val="0"/>
              </w:rPr>
              <w:t>9</w:t>
            </w:r>
          </w:p>
        </w:tc>
        <w:tc>
          <w:tcPr>
            <w:tcW w:w="900" w:type="dxa"/>
          </w:tcPr>
          <w:p w:rsidR="00772C1B" w:rsidRPr="009D42BF" w:rsidRDefault="00772C1B" w:rsidP="00DB67E5">
            <w:pPr>
              <w:pStyle w:val="Header"/>
              <w:rPr>
                <w:rFonts w:cs="Arial"/>
                <w:i w:val="0"/>
                <w:iCs w:val="0"/>
              </w:rPr>
            </w:pPr>
            <w:r w:rsidRPr="009D42BF">
              <w:rPr>
                <w:rFonts w:cs="Arial"/>
                <w:i w:val="0"/>
                <w:iCs w:val="0"/>
              </w:rPr>
              <w:t>8</w:t>
            </w:r>
          </w:p>
        </w:tc>
        <w:tc>
          <w:tcPr>
            <w:tcW w:w="1530" w:type="dxa"/>
          </w:tcPr>
          <w:p w:rsidR="00772C1B" w:rsidRPr="009D42BF" w:rsidRDefault="00772C1B" w:rsidP="00DB67E5">
            <w:pPr>
              <w:pStyle w:val="Header"/>
              <w:rPr>
                <w:rFonts w:cs="Arial"/>
                <w:i w:val="0"/>
                <w:iCs w:val="0"/>
              </w:rPr>
            </w:pPr>
            <w:r w:rsidRPr="009D42BF">
              <w:rPr>
                <w:rFonts w:cs="Arial"/>
                <w:i w:val="0"/>
                <w:iCs w:val="0"/>
              </w:rPr>
              <w:t>TE</w:t>
            </w:r>
          </w:p>
        </w:tc>
        <w:tc>
          <w:tcPr>
            <w:tcW w:w="1350" w:type="dxa"/>
          </w:tcPr>
          <w:p w:rsidR="00772C1B" w:rsidRPr="009D42BF" w:rsidRDefault="00772C1B" w:rsidP="00DB67E5">
            <w:pPr>
              <w:pStyle w:val="Header"/>
              <w:rPr>
                <w:rFonts w:cs="Arial"/>
                <w:i w:val="0"/>
                <w:iCs w:val="0"/>
              </w:rPr>
            </w:pPr>
            <w:r w:rsidRPr="009D42BF">
              <w:rPr>
                <w:rFonts w:cs="Arial"/>
                <w:i w:val="0"/>
                <w:iCs w:val="0"/>
              </w:rPr>
              <w:t>579</w:t>
            </w:r>
          </w:p>
        </w:tc>
        <w:tc>
          <w:tcPr>
            <w:tcW w:w="2070" w:type="dxa"/>
          </w:tcPr>
          <w:p w:rsidR="00772C1B" w:rsidRPr="009D42BF" w:rsidRDefault="00772C1B" w:rsidP="00DB67E5">
            <w:pPr>
              <w:pStyle w:val="Header"/>
              <w:rPr>
                <w:rFonts w:cs="Arial"/>
                <w:i w:val="0"/>
                <w:iCs w:val="0"/>
              </w:rPr>
            </w:pPr>
            <w:r w:rsidRPr="009D42BF">
              <w:rPr>
                <w:rFonts w:cs="Arial"/>
                <w:i w:val="0"/>
                <w:iCs w:val="0"/>
                <w:lang w:val="en"/>
              </w:rPr>
              <w:t>Students should record every time someone takes a tissue and how many sheets they use. At the end of the week, examine the table of data as a class.</w:t>
            </w:r>
          </w:p>
        </w:tc>
        <w:tc>
          <w:tcPr>
            <w:tcW w:w="2138" w:type="dxa"/>
          </w:tcPr>
          <w:p w:rsidR="00772C1B" w:rsidRPr="009D42BF" w:rsidRDefault="00772C1B" w:rsidP="00DB67E5">
            <w:pPr>
              <w:pStyle w:val="Header"/>
              <w:rPr>
                <w:rFonts w:cs="Arial"/>
                <w:i w:val="0"/>
                <w:iCs w:val="0"/>
              </w:rPr>
            </w:pPr>
            <w:r w:rsidRPr="009D42BF">
              <w:rPr>
                <w:rFonts w:cs="Arial"/>
                <w:i w:val="0"/>
                <w:iCs w:val="0"/>
                <w:lang w:val="en"/>
              </w:rPr>
              <w:t>Teacher asks inquiry-oriented</w:t>
            </w:r>
            <w:r w:rsidR="00AD2C35" w:rsidRPr="009D42BF">
              <w:rPr>
                <w:rFonts w:cs="Arial"/>
                <w:i w:val="0"/>
                <w:iCs w:val="0"/>
                <w:lang w:val="en"/>
              </w:rPr>
              <w:t xml:space="preserve"> question about the phenomena</w:t>
            </w:r>
            <w:r w:rsidR="0011741E" w:rsidRPr="009D42BF">
              <w:rPr>
                <w:rFonts w:cs="Arial"/>
                <w:i w:val="0"/>
                <w:iCs w:val="0"/>
                <w:lang w:val="en"/>
              </w:rPr>
              <w:t>.</w:t>
            </w:r>
            <w:r w:rsidRPr="009D42BF">
              <w:rPr>
                <w:rFonts w:cs="Arial"/>
                <w:i w:val="0"/>
                <w:iCs w:val="0"/>
                <w:lang w:val="en"/>
              </w:rPr>
              <w:t xml:space="preserve"> Students conduct an activity to investigate the phenomena.</w:t>
            </w:r>
          </w:p>
        </w:tc>
        <w:tc>
          <w:tcPr>
            <w:tcW w:w="2115" w:type="dxa"/>
          </w:tcPr>
          <w:p w:rsidR="00772C1B" w:rsidRPr="009D42BF" w:rsidRDefault="00772C1B" w:rsidP="00DB67E5">
            <w:pPr>
              <w:pStyle w:val="Header"/>
              <w:rPr>
                <w:rFonts w:cs="Arial"/>
                <w:i w:val="0"/>
                <w:iCs w:val="0"/>
              </w:rPr>
            </w:pPr>
            <w:r w:rsidRPr="009D42BF">
              <w:rPr>
                <w:rFonts w:cs="Arial"/>
                <w:i w:val="0"/>
                <w:iCs w:val="0"/>
                <w:lang w:val="en"/>
              </w:rPr>
              <w:t>To align student exploration to the 5E model of instruction in all units in all grades.</w:t>
            </w:r>
          </w:p>
        </w:tc>
      </w:tr>
      <w:tr w:rsidR="004D37DB" w:rsidRPr="009D42BF" w:rsidTr="009D42BF">
        <w:trPr>
          <w:cantSplit/>
        </w:trPr>
        <w:tc>
          <w:tcPr>
            <w:tcW w:w="540" w:type="dxa"/>
          </w:tcPr>
          <w:p w:rsidR="00772C1B" w:rsidRPr="009D42BF" w:rsidRDefault="00772C1B" w:rsidP="00DB67E5">
            <w:pPr>
              <w:pStyle w:val="Header"/>
              <w:rPr>
                <w:rFonts w:cs="Arial"/>
                <w:i w:val="0"/>
                <w:iCs w:val="0"/>
              </w:rPr>
            </w:pPr>
            <w:r w:rsidRPr="009D42BF">
              <w:rPr>
                <w:rFonts w:cs="Arial"/>
                <w:i w:val="0"/>
                <w:iCs w:val="0"/>
              </w:rPr>
              <w:lastRenderedPageBreak/>
              <w:t>10</w:t>
            </w:r>
          </w:p>
        </w:tc>
        <w:tc>
          <w:tcPr>
            <w:tcW w:w="900" w:type="dxa"/>
          </w:tcPr>
          <w:p w:rsidR="00772C1B" w:rsidRPr="009D42BF" w:rsidRDefault="00772C1B" w:rsidP="00DB67E5">
            <w:pPr>
              <w:pStyle w:val="Header"/>
              <w:rPr>
                <w:rFonts w:cs="Arial"/>
                <w:i w:val="0"/>
                <w:iCs w:val="0"/>
              </w:rPr>
            </w:pPr>
            <w:r w:rsidRPr="009D42BF">
              <w:rPr>
                <w:rFonts w:cs="Arial"/>
                <w:i w:val="0"/>
                <w:iCs w:val="0"/>
              </w:rPr>
              <w:t>8</w:t>
            </w:r>
          </w:p>
        </w:tc>
        <w:tc>
          <w:tcPr>
            <w:tcW w:w="1530" w:type="dxa"/>
          </w:tcPr>
          <w:p w:rsidR="00772C1B" w:rsidRPr="009D42BF" w:rsidRDefault="00AD2C35" w:rsidP="00DB67E5">
            <w:pPr>
              <w:pStyle w:val="Header"/>
              <w:rPr>
                <w:rFonts w:cs="Arial"/>
                <w:i w:val="0"/>
                <w:iCs w:val="0"/>
              </w:rPr>
            </w:pPr>
            <w:r w:rsidRPr="009D42BF">
              <w:rPr>
                <w:rFonts w:cs="Arial"/>
                <w:i w:val="0"/>
                <w:iCs w:val="0"/>
              </w:rPr>
              <w:t>TE</w:t>
            </w:r>
          </w:p>
        </w:tc>
        <w:tc>
          <w:tcPr>
            <w:tcW w:w="1350" w:type="dxa"/>
          </w:tcPr>
          <w:p w:rsidR="00772C1B" w:rsidRPr="009D42BF" w:rsidRDefault="00772C1B" w:rsidP="00DB67E5">
            <w:pPr>
              <w:pStyle w:val="Header"/>
              <w:rPr>
                <w:rFonts w:cs="Arial"/>
                <w:i w:val="0"/>
                <w:iCs w:val="0"/>
              </w:rPr>
            </w:pPr>
            <w:r w:rsidRPr="009D42BF">
              <w:rPr>
                <w:rFonts w:cs="Arial"/>
                <w:i w:val="0"/>
                <w:iCs w:val="0"/>
              </w:rPr>
              <w:t>374</w:t>
            </w:r>
          </w:p>
        </w:tc>
        <w:tc>
          <w:tcPr>
            <w:tcW w:w="2070" w:type="dxa"/>
          </w:tcPr>
          <w:p w:rsidR="00772C1B" w:rsidRPr="009D42BF" w:rsidRDefault="00772C1B" w:rsidP="004E00F1">
            <w:pPr>
              <w:pStyle w:val="Header"/>
              <w:rPr>
                <w:rFonts w:cs="Arial"/>
                <w:i w:val="0"/>
                <w:iCs w:val="0"/>
              </w:rPr>
            </w:pPr>
            <w:r w:rsidRPr="009D42BF">
              <w:rPr>
                <w:rFonts w:cs="Arial"/>
                <w:i w:val="0"/>
                <w:iCs w:val="0"/>
              </w:rPr>
              <w:t>Early Stages of Embryo Development Picture</w:t>
            </w:r>
          </w:p>
        </w:tc>
        <w:tc>
          <w:tcPr>
            <w:tcW w:w="2138" w:type="dxa"/>
          </w:tcPr>
          <w:p w:rsidR="00772C1B" w:rsidRPr="009D42BF" w:rsidRDefault="00EF6717" w:rsidP="004E00F1">
            <w:pPr>
              <w:pStyle w:val="Header"/>
              <w:rPr>
                <w:rFonts w:cs="Arial"/>
                <w:i w:val="0"/>
                <w:iCs w:val="0"/>
              </w:rPr>
            </w:pPr>
            <w:r w:rsidRPr="009D42BF">
              <w:rPr>
                <w:rFonts w:cs="Arial"/>
                <w:i w:val="0"/>
                <w:iCs w:val="0"/>
              </w:rPr>
              <w:t>Add to teacher resource:</w:t>
            </w:r>
            <w:r w:rsidR="00364B64" w:rsidRPr="009D42BF">
              <w:rPr>
                <w:rFonts w:cs="Arial"/>
                <w:i w:val="0"/>
                <w:iCs w:val="0"/>
              </w:rPr>
              <w:t xml:space="preserve"> Teachers should lead a class-</w:t>
            </w:r>
            <w:r w:rsidRPr="009D42BF">
              <w:rPr>
                <w:rFonts w:cs="Arial"/>
                <w:i w:val="0"/>
                <w:iCs w:val="0"/>
              </w:rPr>
              <w:t xml:space="preserve">wide discussion on if/and when </w:t>
            </w:r>
            <w:r w:rsidRPr="009D42BF">
              <w:rPr>
                <w:rFonts w:cs="Arial"/>
                <w:bCs/>
                <w:i w:val="0"/>
                <w:iCs w:val="0"/>
              </w:rPr>
              <w:t>embryolog</w:t>
            </w:r>
            <w:r w:rsidR="00AD2C35" w:rsidRPr="009D42BF">
              <w:rPr>
                <w:rFonts w:cs="Arial"/>
                <w:bCs/>
                <w:i w:val="0"/>
                <w:iCs w:val="0"/>
              </w:rPr>
              <w:t>ical development is linear or nonlinear</w:t>
            </w:r>
            <w:r w:rsidRPr="009D42BF">
              <w:rPr>
                <w:rFonts w:cs="Arial"/>
                <w:bCs/>
                <w:i w:val="0"/>
                <w:iCs w:val="0"/>
              </w:rPr>
              <w:t>.</w:t>
            </w:r>
          </w:p>
        </w:tc>
        <w:tc>
          <w:tcPr>
            <w:tcW w:w="2115" w:type="dxa"/>
          </w:tcPr>
          <w:p w:rsidR="00772C1B" w:rsidRPr="009D42BF" w:rsidRDefault="00EF6717" w:rsidP="004E00F1">
            <w:pPr>
              <w:pStyle w:val="Header"/>
              <w:rPr>
                <w:rFonts w:cs="Arial"/>
                <w:i w:val="0"/>
                <w:iCs w:val="0"/>
              </w:rPr>
            </w:pPr>
            <w:r w:rsidRPr="009D42BF">
              <w:rPr>
                <w:rFonts w:cs="Arial"/>
                <w:i w:val="0"/>
                <w:iCs w:val="0"/>
              </w:rPr>
              <w:t>Th</w:t>
            </w:r>
            <w:r w:rsidR="00AD2C35" w:rsidRPr="009D42BF">
              <w:rPr>
                <w:rFonts w:cs="Arial"/>
                <w:i w:val="0"/>
                <w:iCs w:val="0"/>
              </w:rPr>
              <w:t>e SEP for this section includes:</w:t>
            </w:r>
            <w:r w:rsidRPr="009D42BF">
              <w:rPr>
                <w:rFonts w:cs="Arial"/>
                <w:i w:val="0"/>
                <w:iCs w:val="0"/>
              </w:rPr>
              <w:t xml:space="preserve"> Analyze displays of data to identify linear and nonlinear relationships.</w:t>
            </w:r>
          </w:p>
        </w:tc>
      </w:tr>
      <w:tr w:rsidR="004D37DB" w:rsidRPr="009D42BF" w:rsidTr="009D42BF">
        <w:trPr>
          <w:cantSplit/>
        </w:trPr>
        <w:tc>
          <w:tcPr>
            <w:tcW w:w="540" w:type="dxa"/>
          </w:tcPr>
          <w:p w:rsidR="00EF6717" w:rsidRPr="009D42BF" w:rsidRDefault="00EF6717" w:rsidP="00DB67E5">
            <w:pPr>
              <w:pStyle w:val="Header"/>
              <w:rPr>
                <w:rFonts w:cs="Arial"/>
                <w:i w:val="0"/>
                <w:iCs w:val="0"/>
              </w:rPr>
            </w:pPr>
            <w:r w:rsidRPr="009D42BF">
              <w:rPr>
                <w:rFonts w:cs="Arial"/>
                <w:i w:val="0"/>
                <w:iCs w:val="0"/>
              </w:rPr>
              <w:t>11</w:t>
            </w:r>
          </w:p>
        </w:tc>
        <w:tc>
          <w:tcPr>
            <w:tcW w:w="900" w:type="dxa"/>
          </w:tcPr>
          <w:p w:rsidR="00EF6717" w:rsidRPr="009D42BF" w:rsidRDefault="00EF6717" w:rsidP="00EF6717">
            <w:pPr>
              <w:pStyle w:val="Header"/>
              <w:rPr>
                <w:rFonts w:cs="Arial"/>
                <w:i w:val="0"/>
                <w:iCs w:val="0"/>
              </w:rPr>
            </w:pPr>
            <w:r w:rsidRPr="009D42BF">
              <w:rPr>
                <w:rFonts w:cs="Arial"/>
                <w:i w:val="0"/>
                <w:iCs w:val="0"/>
              </w:rPr>
              <w:t>8</w:t>
            </w:r>
          </w:p>
        </w:tc>
        <w:tc>
          <w:tcPr>
            <w:tcW w:w="1530" w:type="dxa"/>
          </w:tcPr>
          <w:p w:rsidR="00EF6717" w:rsidRPr="009D42BF" w:rsidRDefault="001B3B14" w:rsidP="00DB67E5">
            <w:pPr>
              <w:pStyle w:val="Header"/>
              <w:rPr>
                <w:rFonts w:cs="Arial"/>
                <w:i w:val="0"/>
                <w:iCs w:val="0"/>
              </w:rPr>
            </w:pPr>
            <w:r w:rsidRPr="009D42BF">
              <w:rPr>
                <w:rFonts w:cs="Arial"/>
                <w:i w:val="0"/>
                <w:iCs w:val="0"/>
              </w:rPr>
              <w:t>TE</w:t>
            </w:r>
          </w:p>
        </w:tc>
        <w:tc>
          <w:tcPr>
            <w:tcW w:w="1350" w:type="dxa"/>
          </w:tcPr>
          <w:p w:rsidR="00EF6717" w:rsidRPr="009D42BF" w:rsidRDefault="00EF6717" w:rsidP="00DB67E5">
            <w:pPr>
              <w:pStyle w:val="Header"/>
              <w:rPr>
                <w:rFonts w:cs="Arial"/>
                <w:i w:val="0"/>
                <w:iCs w:val="0"/>
              </w:rPr>
            </w:pPr>
            <w:r w:rsidRPr="009D42BF">
              <w:rPr>
                <w:rFonts w:cs="Arial"/>
                <w:i w:val="0"/>
                <w:iCs w:val="0"/>
              </w:rPr>
              <w:t>391F</w:t>
            </w:r>
          </w:p>
        </w:tc>
        <w:tc>
          <w:tcPr>
            <w:tcW w:w="2070" w:type="dxa"/>
          </w:tcPr>
          <w:p w:rsidR="00EF6717" w:rsidRPr="009D42BF" w:rsidRDefault="00EF6717" w:rsidP="00772C1B">
            <w:pPr>
              <w:pStyle w:val="Header"/>
              <w:rPr>
                <w:rFonts w:cs="Arial"/>
                <w:i w:val="0"/>
                <w:iCs w:val="0"/>
              </w:rPr>
            </w:pPr>
            <w:r w:rsidRPr="009D42BF">
              <w:rPr>
                <w:rFonts w:cs="Arial"/>
                <w:i w:val="0"/>
                <w:iCs w:val="0"/>
              </w:rPr>
              <w:t>Explore/Explain</w:t>
            </w:r>
          </w:p>
        </w:tc>
        <w:tc>
          <w:tcPr>
            <w:tcW w:w="2138" w:type="dxa"/>
          </w:tcPr>
          <w:p w:rsidR="001B3B14" w:rsidRPr="009D42BF" w:rsidRDefault="001B3B14" w:rsidP="001B3B14">
            <w:pPr>
              <w:pStyle w:val="Header"/>
              <w:rPr>
                <w:rFonts w:cs="Arial"/>
                <w:i w:val="0"/>
                <w:iCs w:val="0"/>
              </w:rPr>
            </w:pPr>
            <w:r w:rsidRPr="009D42BF">
              <w:rPr>
                <w:rFonts w:cs="Arial"/>
                <w:i w:val="0"/>
                <w:iCs w:val="0"/>
              </w:rPr>
              <w:t>Explore needs to be a separate section from Explain even if iter</w:t>
            </w:r>
            <w:r w:rsidR="0011741E" w:rsidRPr="009D42BF">
              <w:rPr>
                <w:rFonts w:cs="Arial"/>
                <w:i w:val="0"/>
                <w:iCs w:val="0"/>
              </w:rPr>
              <w:t>ations or spiraling is desired.</w:t>
            </w:r>
          </w:p>
          <w:p w:rsidR="00EF6717" w:rsidRPr="009D42BF" w:rsidRDefault="001B3B14" w:rsidP="001B3B14">
            <w:pPr>
              <w:pStyle w:val="Header"/>
              <w:rPr>
                <w:rFonts w:cs="Arial"/>
                <w:iCs w:val="0"/>
              </w:rPr>
            </w:pPr>
            <w:r w:rsidRPr="009D42BF">
              <w:rPr>
                <w:rFonts w:cs="Arial"/>
                <w:i w:val="0"/>
                <w:iCs w:val="0"/>
              </w:rPr>
              <w:t>Add a written description as to when a teacher/student should shift their</w:t>
            </w:r>
            <w:r w:rsidR="00AD2C35" w:rsidRPr="009D42BF">
              <w:rPr>
                <w:rFonts w:cs="Arial"/>
                <w:i w:val="0"/>
                <w:iCs w:val="0"/>
              </w:rPr>
              <w:t xml:space="preserve"> role from what is required in E</w:t>
            </w:r>
            <w:r w:rsidRPr="009D42BF">
              <w:rPr>
                <w:rFonts w:cs="Arial"/>
                <w:i w:val="0"/>
                <w:iCs w:val="0"/>
              </w:rPr>
              <w:t>xplore to what is requi</w:t>
            </w:r>
            <w:r w:rsidR="00AD2C35" w:rsidRPr="009D42BF">
              <w:rPr>
                <w:rFonts w:cs="Arial"/>
                <w:i w:val="0"/>
                <w:iCs w:val="0"/>
              </w:rPr>
              <w:t>red in E</w:t>
            </w:r>
            <w:r w:rsidRPr="009D42BF">
              <w:rPr>
                <w:rFonts w:cs="Arial"/>
                <w:i w:val="0"/>
                <w:iCs w:val="0"/>
              </w:rPr>
              <w:t>xplain.</w:t>
            </w:r>
          </w:p>
        </w:tc>
        <w:tc>
          <w:tcPr>
            <w:tcW w:w="2115" w:type="dxa"/>
          </w:tcPr>
          <w:p w:rsidR="00EF6717" w:rsidRPr="009D42BF" w:rsidRDefault="001B3B14" w:rsidP="00EF6717">
            <w:pPr>
              <w:pStyle w:val="Header"/>
              <w:rPr>
                <w:rFonts w:cs="Arial"/>
                <w:i w:val="0"/>
                <w:iCs w:val="0"/>
              </w:rPr>
            </w:pPr>
            <w:r w:rsidRPr="009D42BF">
              <w:rPr>
                <w:rFonts w:cs="Arial"/>
                <w:i w:val="0"/>
                <w:iCs w:val="0"/>
              </w:rPr>
              <w:t xml:space="preserve">Chapter 11 of CA Science Framework, p. </w:t>
            </w:r>
            <w:r w:rsidR="0011741E" w:rsidRPr="009D42BF">
              <w:rPr>
                <w:rFonts w:cs="Arial"/>
                <w:i w:val="0"/>
                <w:iCs w:val="0"/>
              </w:rPr>
              <w:t>14</w:t>
            </w:r>
            <w:r w:rsidRPr="009D42BF">
              <w:rPr>
                <w:rFonts w:cs="Arial"/>
                <w:i w:val="0"/>
                <w:iCs w:val="0"/>
              </w:rPr>
              <w:t xml:space="preserve"> describes an </w:t>
            </w:r>
            <w:r w:rsidR="0011741E" w:rsidRPr="009D42BF">
              <w:rPr>
                <w:rFonts w:cs="Arial"/>
                <w:i w:val="0"/>
                <w:iCs w:val="0"/>
              </w:rPr>
              <w:t xml:space="preserve">iterative cycle within the 5Es. </w:t>
            </w:r>
            <w:r w:rsidRPr="009D42BF">
              <w:rPr>
                <w:rFonts w:cs="Arial"/>
                <w:i w:val="0"/>
                <w:iCs w:val="0"/>
              </w:rPr>
              <w:t>The curriculum should describe this iteration in detail just as the Explore and Explain segments are described in detail in the Science Framework.</w:t>
            </w:r>
          </w:p>
        </w:tc>
      </w:tr>
      <w:tr w:rsidR="00E006DB" w:rsidRPr="009D42BF" w:rsidTr="009D42BF">
        <w:trPr>
          <w:cantSplit/>
        </w:trPr>
        <w:tc>
          <w:tcPr>
            <w:tcW w:w="540" w:type="dxa"/>
          </w:tcPr>
          <w:p w:rsidR="00E006DB" w:rsidRPr="009D42BF" w:rsidRDefault="004D37DB" w:rsidP="00DB67E5">
            <w:pPr>
              <w:pStyle w:val="Header"/>
              <w:rPr>
                <w:rFonts w:cs="Arial"/>
                <w:i w:val="0"/>
                <w:iCs w:val="0"/>
              </w:rPr>
            </w:pPr>
            <w:r w:rsidRPr="009D42BF">
              <w:rPr>
                <w:rFonts w:cs="Arial"/>
                <w:i w:val="0"/>
                <w:iCs w:val="0"/>
              </w:rPr>
              <w:t>1</w:t>
            </w:r>
            <w:r w:rsidR="00796E2D" w:rsidRPr="009D42BF">
              <w:rPr>
                <w:rFonts w:cs="Arial"/>
                <w:i w:val="0"/>
                <w:iCs w:val="0"/>
              </w:rPr>
              <w:t>2</w:t>
            </w:r>
          </w:p>
        </w:tc>
        <w:tc>
          <w:tcPr>
            <w:tcW w:w="900" w:type="dxa"/>
          </w:tcPr>
          <w:p w:rsidR="00E006DB" w:rsidRPr="009D42BF" w:rsidRDefault="004D37DB" w:rsidP="00EF6717">
            <w:pPr>
              <w:pStyle w:val="Header"/>
              <w:rPr>
                <w:rFonts w:cs="Arial"/>
                <w:i w:val="0"/>
                <w:iCs w:val="0"/>
              </w:rPr>
            </w:pPr>
            <w:r w:rsidRPr="009D42BF">
              <w:rPr>
                <w:rFonts w:cs="Arial"/>
                <w:i w:val="0"/>
                <w:iCs w:val="0"/>
              </w:rPr>
              <w:t>7</w:t>
            </w:r>
          </w:p>
        </w:tc>
        <w:tc>
          <w:tcPr>
            <w:tcW w:w="1530" w:type="dxa"/>
          </w:tcPr>
          <w:p w:rsidR="00E006DB" w:rsidRPr="009D42BF" w:rsidRDefault="004D37DB" w:rsidP="00DB67E5">
            <w:pPr>
              <w:pStyle w:val="Header"/>
              <w:rPr>
                <w:rFonts w:cs="Arial"/>
                <w:i w:val="0"/>
                <w:iCs w:val="0"/>
              </w:rPr>
            </w:pPr>
            <w:r w:rsidRPr="009D42BF">
              <w:rPr>
                <w:rFonts w:cs="Arial"/>
                <w:i w:val="0"/>
                <w:iCs w:val="0"/>
              </w:rPr>
              <w:t>TE</w:t>
            </w:r>
          </w:p>
        </w:tc>
        <w:tc>
          <w:tcPr>
            <w:tcW w:w="1350" w:type="dxa"/>
          </w:tcPr>
          <w:p w:rsidR="00E006DB" w:rsidRPr="009D42BF" w:rsidRDefault="004D37DB" w:rsidP="00DB67E5">
            <w:pPr>
              <w:pStyle w:val="Header"/>
              <w:rPr>
                <w:rFonts w:cs="Arial"/>
                <w:i w:val="0"/>
                <w:iCs w:val="0"/>
              </w:rPr>
            </w:pPr>
            <w:r w:rsidRPr="009D42BF">
              <w:rPr>
                <w:rFonts w:cs="Arial"/>
                <w:i w:val="0"/>
                <w:iCs w:val="0"/>
              </w:rPr>
              <w:t>523B</w:t>
            </w:r>
          </w:p>
        </w:tc>
        <w:tc>
          <w:tcPr>
            <w:tcW w:w="2070" w:type="dxa"/>
          </w:tcPr>
          <w:p w:rsidR="00E006DB" w:rsidRPr="009D42BF" w:rsidRDefault="0089751D" w:rsidP="004E00F1">
            <w:pPr>
              <w:pStyle w:val="Header"/>
              <w:rPr>
                <w:rFonts w:cs="Arial"/>
                <w:i w:val="0"/>
                <w:iCs w:val="0"/>
              </w:rPr>
            </w:pPr>
            <w:r w:rsidRPr="009D42BF">
              <w:rPr>
                <w:rFonts w:cs="Arial"/>
                <w:i w:val="0"/>
                <w:iCs w:val="0"/>
              </w:rPr>
              <w:t>Students will be able to see these interactions and then take part in a collaborative conversation with their group.</w:t>
            </w:r>
          </w:p>
        </w:tc>
        <w:tc>
          <w:tcPr>
            <w:tcW w:w="2138" w:type="dxa"/>
          </w:tcPr>
          <w:p w:rsidR="00E006DB" w:rsidRPr="009D42BF" w:rsidRDefault="00550ADA" w:rsidP="00EF6717">
            <w:pPr>
              <w:pStyle w:val="Header"/>
              <w:rPr>
                <w:rFonts w:cs="Arial"/>
                <w:i w:val="0"/>
                <w:iCs w:val="0"/>
              </w:rPr>
            </w:pPr>
            <w:r w:rsidRPr="009D42BF">
              <w:rPr>
                <w:rFonts w:cs="Arial"/>
                <w:i w:val="0"/>
                <w:iCs w:val="0"/>
              </w:rPr>
              <w:t>Students will be able to see these interactions.  Students should use their KWL chart in their evidence notebook to support the collaborative conversation with their group.</w:t>
            </w:r>
          </w:p>
        </w:tc>
        <w:tc>
          <w:tcPr>
            <w:tcW w:w="2115" w:type="dxa"/>
          </w:tcPr>
          <w:p w:rsidR="00E006DB" w:rsidRPr="009D42BF" w:rsidRDefault="004D37DB" w:rsidP="00EF6717">
            <w:pPr>
              <w:pStyle w:val="Header"/>
              <w:rPr>
                <w:rFonts w:cs="Arial"/>
                <w:i w:val="0"/>
                <w:iCs w:val="0"/>
              </w:rPr>
            </w:pPr>
            <w:r w:rsidRPr="009D42BF">
              <w:rPr>
                <w:rFonts w:cs="Arial"/>
                <w:i w:val="0"/>
                <w:iCs w:val="0"/>
              </w:rPr>
              <w:t>Recommendations for students with auditory disabilities are superficial, lack variety, and do not respond to the needs of individual students as described by the California Framework.</w:t>
            </w:r>
          </w:p>
        </w:tc>
      </w:tr>
      <w:tr w:rsidR="00E006DB" w:rsidRPr="009D42BF" w:rsidTr="009D42BF">
        <w:trPr>
          <w:cantSplit/>
        </w:trPr>
        <w:tc>
          <w:tcPr>
            <w:tcW w:w="540" w:type="dxa"/>
          </w:tcPr>
          <w:p w:rsidR="00E006DB" w:rsidRPr="009D42BF" w:rsidRDefault="004D37DB" w:rsidP="00DB67E5">
            <w:pPr>
              <w:pStyle w:val="Header"/>
              <w:rPr>
                <w:rFonts w:cs="Arial"/>
                <w:i w:val="0"/>
                <w:iCs w:val="0"/>
              </w:rPr>
            </w:pPr>
            <w:r w:rsidRPr="009D42BF">
              <w:rPr>
                <w:rFonts w:cs="Arial"/>
                <w:i w:val="0"/>
                <w:iCs w:val="0"/>
              </w:rPr>
              <w:lastRenderedPageBreak/>
              <w:t>1</w:t>
            </w:r>
            <w:r w:rsidR="00796E2D" w:rsidRPr="009D42BF">
              <w:rPr>
                <w:rFonts w:cs="Arial"/>
                <w:i w:val="0"/>
                <w:iCs w:val="0"/>
              </w:rPr>
              <w:t>3</w:t>
            </w:r>
          </w:p>
        </w:tc>
        <w:tc>
          <w:tcPr>
            <w:tcW w:w="900" w:type="dxa"/>
          </w:tcPr>
          <w:p w:rsidR="00E006DB" w:rsidRPr="009D42BF" w:rsidRDefault="004D37DB" w:rsidP="00EF6717">
            <w:pPr>
              <w:pStyle w:val="Header"/>
              <w:rPr>
                <w:rFonts w:cs="Arial"/>
                <w:i w:val="0"/>
                <w:iCs w:val="0"/>
              </w:rPr>
            </w:pPr>
            <w:r w:rsidRPr="009D42BF">
              <w:rPr>
                <w:rFonts w:cs="Arial"/>
                <w:i w:val="0"/>
                <w:iCs w:val="0"/>
              </w:rPr>
              <w:t>8</w:t>
            </w:r>
          </w:p>
        </w:tc>
        <w:tc>
          <w:tcPr>
            <w:tcW w:w="1530" w:type="dxa"/>
          </w:tcPr>
          <w:p w:rsidR="00E006DB" w:rsidRPr="009D42BF" w:rsidRDefault="004D37DB" w:rsidP="00DB67E5">
            <w:pPr>
              <w:pStyle w:val="Header"/>
              <w:rPr>
                <w:rFonts w:cs="Arial"/>
                <w:i w:val="0"/>
                <w:iCs w:val="0"/>
              </w:rPr>
            </w:pPr>
            <w:r w:rsidRPr="009D42BF">
              <w:rPr>
                <w:rFonts w:cs="Arial"/>
                <w:i w:val="0"/>
                <w:iCs w:val="0"/>
              </w:rPr>
              <w:t>TE</w:t>
            </w:r>
          </w:p>
        </w:tc>
        <w:tc>
          <w:tcPr>
            <w:tcW w:w="1350" w:type="dxa"/>
          </w:tcPr>
          <w:p w:rsidR="00E006DB" w:rsidRPr="009D42BF" w:rsidRDefault="004D37DB" w:rsidP="00DB67E5">
            <w:pPr>
              <w:pStyle w:val="Header"/>
              <w:rPr>
                <w:rFonts w:cs="Arial"/>
                <w:i w:val="0"/>
                <w:iCs w:val="0"/>
              </w:rPr>
            </w:pPr>
            <w:r w:rsidRPr="009D42BF">
              <w:rPr>
                <w:rFonts w:cs="Arial"/>
                <w:i w:val="0"/>
                <w:iCs w:val="0"/>
              </w:rPr>
              <w:t>391B</w:t>
            </w:r>
          </w:p>
        </w:tc>
        <w:tc>
          <w:tcPr>
            <w:tcW w:w="2070" w:type="dxa"/>
          </w:tcPr>
          <w:p w:rsidR="00E006DB" w:rsidRPr="009D42BF" w:rsidRDefault="00550ADA" w:rsidP="00772C1B">
            <w:pPr>
              <w:pStyle w:val="Header"/>
              <w:rPr>
                <w:rFonts w:cs="Arial"/>
                <w:i w:val="0"/>
                <w:iCs w:val="0"/>
              </w:rPr>
            </w:pPr>
            <w:r w:rsidRPr="009D42BF">
              <w:rPr>
                <w:rFonts w:cs="Arial"/>
                <w:i w:val="0"/>
                <w:iCs w:val="0"/>
              </w:rPr>
              <w:t xml:space="preserve">Students with an auditory impairment may need </w:t>
            </w:r>
            <w:r w:rsidR="00BD542C" w:rsidRPr="009D42BF">
              <w:rPr>
                <w:rFonts w:cs="Arial"/>
                <w:i w:val="0"/>
                <w:iCs w:val="0"/>
              </w:rPr>
              <w:t>extra support during this unit.</w:t>
            </w:r>
            <w:r w:rsidRPr="009D42BF">
              <w:rPr>
                <w:rFonts w:cs="Arial"/>
                <w:i w:val="0"/>
                <w:iCs w:val="0"/>
              </w:rPr>
              <w:t xml:space="preserve"> Make sure to provide numerous opportunities f</w:t>
            </w:r>
            <w:r w:rsidR="00BD542C" w:rsidRPr="009D42BF">
              <w:rPr>
                <w:rFonts w:cs="Arial"/>
                <w:i w:val="0"/>
                <w:iCs w:val="0"/>
              </w:rPr>
              <w:t>or visual and kinetic learning.</w:t>
            </w:r>
            <w:r w:rsidRPr="009D42BF">
              <w:rPr>
                <w:rFonts w:cs="Arial"/>
                <w:i w:val="0"/>
                <w:iCs w:val="0"/>
              </w:rPr>
              <w:t xml:space="preserve"> In lesson 1, students participate in a hands on lab to analyze species of salamanders.  Students use their other senses to complete the lab and create a map.</w:t>
            </w:r>
          </w:p>
        </w:tc>
        <w:tc>
          <w:tcPr>
            <w:tcW w:w="2138" w:type="dxa"/>
          </w:tcPr>
          <w:p w:rsidR="00E006DB" w:rsidRPr="009D42BF" w:rsidRDefault="00BD542C" w:rsidP="00AD2C35">
            <w:pPr>
              <w:pStyle w:val="Header"/>
              <w:rPr>
                <w:rFonts w:cs="Arial"/>
                <w:i w:val="0"/>
                <w:iCs w:val="0"/>
              </w:rPr>
            </w:pPr>
            <w:r w:rsidRPr="009D42BF">
              <w:rPr>
                <w:rFonts w:cs="Arial"/>
                <w:i w:val="0"/>
                <w:iCs w:val="0"/>
              </w:rPr>
              <w:t xml:space="preserve">Students with an auditory impairment may need extra support during this unit. </w:t>
            </w:r>
            <w:r w:rsidR="00550ADA" w:rsidRPr="009D42BF">
              <w:rPr>
                <w:rFonts w:cs="Arial"/>
                <w:i w:val="0"/>
                <w:iCs w:val="0"/>
              </w:rPr>
              <w:t>In lesson 1, students participate in a hands on lab to analyze species of salamanders.  Make sure to provide numerous opportunities for visual and kinetic learning and have students reference these opportunities and concept map during the unit.</w:t>
            </w:r>
          </w:p>
        </w:tc>
        <w:tc>
          <w:tcPr>
            <w:tcW w:w="2115" w:type="dxa"/>
          </w:tcPr>
          <w:p w:rsidR="00E006DB" w:rsidRPr="009D42BF" w:rsidRDefault="00693ED1" w:rsidP="00EF6717">
            <w:pPr>
              <w:pStyle w:val="Header"/>
              <w:rPr>
                <w:rFonts w:cs="Arial"/>
                <w:i w:val="0"/>
                <w:iCs w:val="0"/>
              </w:rPr>
            </w:pPr>
            <w:r w:rsidRPr="009D42BF">
              <w:rPr>
                <w:rFonts w:cs="Arial"/>
                <w:i w:val="0"/>
                <w:iCs w:val="0"/>
              </w:rPr>
              <w:t>To support students with disabilities using a variety of strategies</w:t>
            </w:r>
            <w:r w:rsidR="004D37DB" w:rsidRPr="009D42BF">
              <w:rPr>
                <w:rFonts w:cs="Arial"/>
                <w:i w:val="0"/>
                <w:iCs w:val="0"/>
              </w:rPr>
              <w:t>.</w:t>
            </w:r>
          </w:p>
        </w:tc>
      </w:tr>
      <w:tr w:rsidR="002A7B65" w:rsidRPr="009D42BF" w:rsidTr="009D42BF">
        <w:trPr>
          <w:cantSplit/>
        </w:trPr>
        <w:tc>
          <w:tcPr>
            <w:tcW w:w="540" w:type="dxa"/>
          </w:tcPr>
          <w:p w:rsidR="002A7B65" w:rsidRPr="009D42BF" w:rsidRDefault="004D37DB" w:rsidP="00DB67E5">
            <w:pPr>
              <w:pStyle w:val="Header"/>
              <w:rPr>
                <w:rFonts w:cs="Arial"/>
                <w:i w:val="0"/>
                <w:iCs w:val="0"/>
              </w:rPr>
            </w:pPr>
            <w:r w:rsidRPr="009D42BF">
              <w:rPr>
                <w:rFonts w:cs="Arial"/>
                <w:i w:val="0"/>
                <w:iCs w:val="0"/>
              </w:rPr>
              <w:t>1</w:t>
            </w:r>
            <w:r w:rsidR="00796E2D" w:rsidRPr="009D42BF">
              <w:rPr>
                <w:rFonts w:cs="Arial"/>
                <w:i w:val="0"/>
                <w:iCs w:val="0"/>
              </w:rPr>
              <w:t>4</w:t>
            </w:r>
          </w:p>
        </w:tc>
        <w:tc>
          <w:tcPr>
            <w:tcW w:w="900" w:type="dxa"/>
          </w:tcPr>
          <w:p w:rsidR="002A7B65" w:rsidRPr="009D42BF" w:rsidRDefault="004D37DB" w:rsidP="00EF6717">
            <w:pPr>
              <w:pStyle w:val="Header"/>
              <w:rPr>
                <w:rFonts w:cs="Arial"/>
                <w:i w:val="0"/>
                <w:iCs w:val="0"/>
              </w:rPr>
            </w:pPr>
            <w:r w:rsidRPr="009D42BF">
              <w:rPr>
                <w:rFonts w:cs="Arial"/>
                <w:i w:val="0"/>
                <w:iCs w:val="0"/>
              </w:rPr>
              <w:t>6</w:t>
            </w:r>
          </w:p>
        </w:tc>
        <w:tc>
          <w:tcPr>
            <w:tcW w:w="1530" w:type="dxa"/>
          </w:tcPr>
          <w:p w:rsidR="002A7B65" w:rsidRPr="009D42BF" w:rsidRDefault="004D37DB" w:rsidP="00DB67E5">
            <w:pPr>
              <w:pStyle w:val="Header"/>
              <w:rPr>
                <w:rFonts w:cs="Arial"/>
                <w:i w:val="0"/>
                <w:iCs w:val="0"/>
              </w:rPr>
            </w:pPr>
            <w:r w:rsidRPr="009D42BF">
              <w:rPr>
                <w:rFonts w:cs="Arial"/>
                <w:i w:val="0"/>
                <w:iCs w:val="0"/>
              </w:rPr>
              <w:t>TE</w:t>
            </w:r>
          </w:p>
        </w:tc>
        <w:tc>
          <w:tcPr>
            <w:tcW w:w="1350" w:type="dxa"/>
          </w:tcPr>
          <w:p w:rsidR="002A7B65" w:rsidRPr="009D42BF" w:rsidRDefault="004D37DB" w:rsidP="00DB67E5">
            <w:pPr>
              <w:pStyle w:val="Header"/>
              <w:rPr>
                <w:rFonts w:cs="Arial"/>
                <w:i w:val="0"/>
                <w:iCs w:val="0"/>
              </w:rPr>
            </w:pPr>
            <w:r w:rsidRPr="009D42BF">
              <w:rPr>
                <w:rFonts w:cs="Arial"/>
                <w:i w:val="0"/>
                <w:iCs w:val="0"/>
              </w:rPr>
              <w:t>508B</w:t>
            </w:r>
          </w:p>
        </w:tc>
        <w:tc>
          <w:tcPr>
            <w:tcW w:w="2070" w:type="dxa"/>
          </w:tcPr>
          <w:p w:rsidR="002A7B65" w:rsidRPr="009D42BF" w:rsidRDefault="004D37DB" w:rsidP="00772C1B">
            <w:pPr>
              <w:pStyle w:val="Header"/>
              <w:rPr>
                <w:rFonts w:cs="Arial"/>
                <w:i w:val="0"/>
                <w:iCs w:val="0"/>
              </w:rPr>
            </w:pPr>
            <w:r w:rsidRPr="009D42BF">
              <w:rPr>
                <w:rFonts w:cs="Arial"/>
                <w:i w:val="0"/>
                <w:iCs w:val="0"/>
              </w:rPr>
              <w:t>Have students write the term greenhouse effect in a word journal. Discuss where the term greenhouse effect may have originated and explain how greenhouses work to help keep plants warm. As students study this concept, have them draw a labeled diagram.</w:t>
            </w:r>
          </w:p>
        </w:tc>
        <w:tc>
          <w:tcPr>
            <w:tcW w:w="2138" w:type="dxa"/>
          </w:tcPr>
          <w:p w:rsidR="002A7B65" w:rsidRPr="009D42BF" w:rsidRDefault="00550ADA" w:rsidP="00EF6717">
            <w:pPr>
              <w:pStyle w:val="Header"/>
              <w:rPr>
                <w:rFonts w:cs="Arial"/>
                <w:i w:val="0"/>
                <w:iCs w:val="0"/>
              </w:rPr>
            </w:pPr>
            <w:r w:rsidRPr="009D42BF">
              <w:rPr>
                <w:rFonts w:cs="Arial"/>
                <w:i w:val="0"/>
                <w:iCs w:val="0"/>
              </w:rPr>
              <w:t>Have students draw a labeled diagram that summarizes the greenhouse effect. As they study this concept, have students discuss where the term greenhouse effect may have originated and explain how greenhouses work to keep plants warm and revise their diagram.</w:t>
            </w:r>
          </w:p>
        </w:tc>
        <w:tc>
          <w:tcPr>
            <w:tcW w:w="2115" w:type="dxa"/>
          </w:tcPr>
          <w:p w:rsidR="002A7B65" w:rsidRPr="009D42BF" w:rsidRDefault="00693ED1" w:rsidP="00EF6717">
            <w:pPr>
              <w:pStyle w:val="Header"/>
              <w:rPr>
                <w:rFonts w:cs="Arial"/>
                <w:i w:val="0"/>
                <w:iCs w:val="0"/>
              </w:rPr>
            </w:pPr>
            <w:r w:rsidRPr="009D42BF">
              <w:rPr>
                <w:rFonts w:cs="Arial"/>
                <w:i w:val="0"/>
                <w:iCs w:val="0"/>
              </w:rPr>
              <w:t>UDL recommends having students draw and label before they write.</w:t>
            </w:r>
          </w:p>
        </w:tc>
      </w:tr>
      <w:tr w:rsidR="00550ADA" w:rsidRPr="009D42BF" w:rsidTr="009D42BF">
        <w:trPr>
          <w:cantSplit/>
        </w:trPr>
        <w:tc>
          <w:tcPr>
            <w:tcW w:w="540"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lastRenderedPageBreak/>
              <w:t>1</w:t>
            </w:r>
            <w:r w:rsidR="00796E2D" w:rsidRPr="009D42BF">
              <w:rPr>
                <w:rFonts w:cs="Arial"/>
                <w:i w:val="0"/>
              </w:rPr>
              <w:t>5</w:t>
            </w:r>
          </w:p>
        </w:tc>
        <w:tc>
          <w:tcPr>
            <w:tcW w:w="900"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t>7</w:t>
            </w:r>
          </w:p>
        </w:tc>
        <w:tc>
          <w:tcPr>
            <w:tcW w:w="1530"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t>TE</w:t>
            </w:r>
          </w:p>
        </w:tc>
        <w:tc>
          <w:tcPr>
            <w:tcW w:w="1350"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t>248B</w:t>
            </w:r>
          </w:p>
        </w:tc>
        <w:tc>
          <w:tcPr>
            <w:tcW w:w="2070"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t>Use affixes and root words to show how words that students encounter in this lesson are related.  For instance, -oxide describes a compound with oxygen in it.</w:t>
            </w:r>
          </w:p>
        </w:tc>
        <w:tc>
          <w:tcPr>
            <w:tcW w:w="2138" w:type="dxa"/>
            <w:shd w:val="clear" w:color="auto" w:fill="auto"/>
          </w:tcPr>
          <w:p w:rsidR="00550ADA" w:rsidRPr="009D42BF" w:rsidRDefault="00550ADA" w:rsidP="00550ADA">
            <w:pPr>
              <w:widowControl w:val="0"/>
              <w:pBdr>
                <w:top w:val="nil"/>
                <w:left w:val="nil"/>
                <w:bottom w:val="nil"/>
                <w:right w:val="nil"/>
                <w:between w:val="nil"/>
              </w:pBdr>
              <w:rPr>
                <w:rFonts w:cs="Arial"/>
                <w:i w:val="0"/>
              </w:rPr>
            </w:pPr>
            <w:r w:rsidRPr="009D42BF">
              <w:rPr>
                <w:rFonts w:cs="Arial"/>
                <w:i w:val="0"/>
              </w:rPr>
              <w:t>As students analyze the observations from the hands-on activity, have students identify how affixes and root words are connected in their own writing.  Then, use affixes and root words to show how words that students encounter in this lesson are related.  For example...</w:t>
            </w:r>
          </w:p>
        </w:tc>
        <w:tc>
          <w:tcPr>
            <w:tcW w:w="2115" w:type="dxa"/>
            <w:shd w:val="clear" w:color="auto" w:fill="auto"/>
          </w:tcPr>
          <w:p w:rsidR="00550ADA" w:rsidRPr="009D42BF" w:rsidRDefault="00550ADA" w:rsidP="00550ADA">
            <w:pPr>
              <w:widowControl w:val="0"/>
              <w:rPr>
                <w:rFonts w:cs="Arial"/>
                <w:i w:val="0"/>
              </w:rPr>
            </w:pPr>
            <w:r w:rsidRPr="009D42BF">
              <w:rPr>
                <w:rFonts w:cs="Arial"/>
                <w:i w:val="0"/>
              </w:rPr>
              <w:t>Language development strategies are good teaching practice for all students, but should be done in concert with the hands-on content learning.</w:t>
            </w:r>
          </w:p>
        </w:tc>
      </w:tr>
      <w:tr w:rsidR="002A7B65" w:rsidRPr="009D42BF" w:rsidTr="009D42BF">
        <w:trPr>
          <w:cantSplit/>
        </w:trPr>
        <w:tc>
          <w:tcPr>
            <w:tcW w:w="540" w:type="dxa"/>
          </w:tcPr>
          <w:p w:rsidR="002A7B65" w:rsidRPr="009D42BF" w:rsidRDefault="004D37DB" w:rsidP="00DB67E5">
            <w:pPr>
              <w:pStyle w:val="Header"/>
              <w:rPr>
                <w:rFonts w:cs="Arial"/>
                <w:i w:val="0"/>
                <w:iCs w:val="0"/>
              </w:rPr>
            </w:pPr>
            <w:r w:rsidRPr="009D42BF">
              <w:rPr>
                <w:rFonts w:cs="Arial"/>
                <w:i w:val="0"/>
                <w:iCs w:val="0"/>
              </w:rPr>
              <w:t>1</w:t>
            </w:r>
            <w:r w:rsidR="00796E2D" w:rsidRPr="009D42BF">
              <w:rPr>
                <w:rFonts w:cs="Arial"/>
                <w:i w:val="0"/>
                <w:iCs w:val="0"/>
              </w:rPr>
              <w:t>6</w:t>
            </w:r>
          </w:p>
        </w:tc>
        <w:tc>
          <w:tcPr>
            <w:tcW w:w="900" w:type="dxa"/>
          </w:tcPr>
          <w:p w:rsidR="002A7B65" w:rsidRPr="009D42BF" w:rsidRDefault="004D37DB" w:rsidP="00EF6717">
            <w:pPr>
              <w:pStyle w:val="Header"/>
              <w:rPr>
                <w:rFonts w:cs="Arial"/>
                <w:i w:val="0"/>
                <w:iCs w:val="0"/>
              </w:rPr>
            </w:pPr>
            <w:r w:rsidRPr="009D42BF">
              <w:rPr>
                <w:rFonts w:cs="Arial"/>
                <w:i w:val="0"/>
                <w:iCs w:val="0"/>
              </w:rPr>
              <w:t>8</w:t>
            </w:r>
          </w:p>
        </w:tc>
        <w:tc>
          <w:tcPr>
            <w:tcW w:w="1530" w:type="dxa"/>
          </w:tcPr>
          <w:p w:rsidR="002A7B65" w:rsidRPr="009D42BF" w:rsidRDefault="004D37DB" w:rsidP="00DB67E5">
            <w:pPr>
              <w:pStyle w:val="Header"/>
              <w:rPr>
                <w:rFonts w:cs="Arial"/>
                <w:i w:val="0"/>
                <w:iCs w:val="0"/>
              </w:rPr>
            </w:pPr>
            <w:r w:rsidRPr="009D42BF">
              <w:rPr>
                <w:rFonts w:cs="Arial"/>
                <w:i w:val="0"/>
                <w:iCs w:val="0"/>
              </w:rPr>
              <w:t>TE</w:t>
            </w:r>
          </w:p>
        </w:tc>
        <w:tc>
          <w:tcPr>
            <w:tcW w:w="1350" w:type="dxa"/>
          </w:tcPr>
          <w:p w:rsidR="002A7B65" w:rsidRPr="009D42BF" w:rsidRDefault="004D37DB" w:rsidP="00DB67E5">
            <w:pPr>
              <w:pStyle w:val="Header"/>
              <w:rPr>
                <w:rFonts w:cs="Arial"/>
                <w:i w:val="0"/>
                <w:iCs w:val="0"/>
              </w:rPr>
            </w:pPr>
            <w:r w:rsidRPr="009D42BF">
              <w:rPr>
                <w:rFonts w:cs="Arial"/>
                <w:i w:val="0"/>
                <w:iCs w:val="0"/>
              </w:rPr>
              <w:t>64B</w:t>
            </w:r>
          </w:p>
        </w:tc>
        <w:tc>
          <w:tcPr>
            <w:tcW w:w="2070" w:type="dxa"/>
          </w:tcPr>
          <w:p w:rsidR="002A7B65" w:rsidRPr="009D42BF" w:rsidRDefault="004D37DB" w:rsidP="00772C1B">
            <w:pPr>
              <w:pStyle w:val="Header"/>
              <w:rPr>
                <w:rFonts w:cs="Arial"/>
                <w:i w:val="0"/>
                <w:iCs w:val="0"/>
              </w:rPr>
            </w:pPr>
            <w:r w:rsidRPr="009D42BF">
              <w:rPr>
                <w:rFonts w:cs="Arial"/>
                <w:i w:val="0"/>
                <w:iCs w:val="0"/>
              </w:rPr>
              <w:t>Begin by reviewing the terms electric charge, magnetism, and gravity. Students can create a list of verbs to learn in advance to help throughout the lesson.</w:t>
            </w:r>
          </w:p>
        </w:tc>
        <w:tc>
          <w:tcPr>
            <w:tcW w:w="2138" w:type="dxa"/>
          </w:tcPr>
          <w:p w:rsidR="002A7B65" w:rsidRPr="009D42BF" w:rsidRDefault="004D37DB" w:rsidP="00EF6717">
            <w:pPr>
              <w:pStyle w:val="Header"/>
              <w:rPr>
                <w:rFonts w:cs="Arial"/>
                <w:i w:val="0"/>
                <w:iCs w:val="0"/>
              </w:rPr>
            </w:pPr>
            <w:r w:rsidRPr="009D42BF">
              <w:rPr>
                <w:rFonts w:cs="Arial"/>
                <w:i w:val="0"/>
                <w:iCs w:val="0"/>
              </w:rPr>
              <w:t>Begin by reviewing the terms electric charge, magnetism, and gravity. Students can create a list of verbs to learn in advance to help throughout the lesson.</w:t>
            </w:r>
          </w:p>
        </w:tc>
        <w:tc>
          <w:tcPr>
            <w:tcW w:w="2115" w:type="dxa"/>
          </w:tcPr>
          <w:p w:rsidR="002A7B65" w:rsidRPr="009D42BF" w:rsidRDefault="004D37DB" w:rsidP="00EF6717">
            <w:pPr>
              <w:pStyle w:val="Header"/>
              <w:rPr>
                <w:rFonts w:cs="Arial"/>
                <w:i w:val="0"/>
                <w:iCs w:val="0"/>
              </w:rPr>
            </w:pPr>
            <w:r w:rsidRPr="009D42BF">
              <w:rPr>
                <w:rFonts w:cs="Arial"/>
                <w:i w:val="0"/>
                <w:iCs w:val="0"/>
              </w:rPr>
              <w:t>Language development strategies are good teaching practice for all students, but should be done in concert with the hands-on content learning.</w:t>
            </w:r>
          </w:p>
        </w:tc>
      </w:tr>
      <w:tr w:rsidR="002A7B65" w:rsidRPr="009D42BF" w:rsidTr="009D42BF">
        <w:trPr>
          <w:cantSplit/>
        </w:trPr>
        <w:tc>
          <w:tcPr>
            <w:tcW w:w="540" w:type="dxa"/>
          </w:tcPr>
          <w:p w:rsidR="002A7B65" w:rsidRPr="009D42BF" w:rsidRDefault="004D37DB" w:rsidP="00DB67E5">
            <w:pPr>
              <w:pStyle w:val="Header"/>
              <w:rPr>
                <w:rFonts w:cs="Arial"/>
                <w:i w:val="0"/>
                <w:iCs w:val="0"/>
              </w:rPr>
            </w:pPr>
            <w:r w:rsidRPr="009D42BF">
              <w:rPr>
                <w:rFonts w:cs="Arial"/>
                <w:i w:val="0"/>
                <w:iCs w:val="0"/>
              </w:rPr>
              <w:t>1</w:t>
            </w:r>
            <w:r w:rsidR="00796E2D" w:rsidRPr="009D42BF">
              <w:rPr>
                <w:rFonts w:cs="Arial"/>
                <w:i w:val="0"/>
                <w:iCs w:val="0"/>
              </w:rPr>
              <w:t>7</w:t>
            </w:r>
          </w:p>
        </w:tc>
        <w:tc>
          <w:tcPr>
            <w:tcW w:w="900" w:type="dxa"/>
          </w:tcPr>
          <w:p w:rsidR="002A7B65" w:rsidRPr="009D42BF" w:rsidRDefault="004D37DB" w:rsidP="00EF6717">
            <w:pPr>
              <w:pStyle w:val="Header"/>
              <w:rPr>
                <w:rFonts w:cs="Arial"/>
                <w:i w:val="0"/>
                <w:iCs w:val="0"/>
              </w:rPr>
            </w:pPr>
            <w:r w:rsidRPr="009D42BF">
              <w:rPr>
                <w:rFonts w:cs="Arial"/>
                <w:i w:val="0"/>
                <w:iCs w:val="0"/>
              </w:rPr>
              <w:t>6</w:t>
            </w:r>
          </w:p>
        </w:tc>
        <w:tc>
          <w:tcPr>
            <w:tcW w:w="1530" w:type="dxa"/>
          </w:tcPr>
          <w:p w:rsidR="002A7B65" w:rsidRPr="009D42BF" w:rsidRDefault="004D37DB" w:rsidP="00DB67E5">
            <w:pPr>
              <w:pStyle w:val="Header"/>
              <w:rPr>
                <w:rFonts w:cs="Arial"/>
                <w:i w:val="0"/>
                <w:iCs w:val="0"/>
              </w:rPr>
            </w:pPr>
            <w:r w:rsidRPr="009D42BF">
              <w:rPr>
                <w:rFonts w:cs="Arial"/>
                <w:i w:val="0"/>
                <w:iCs w:val="0"/>
              </w:rPr>
              <w:t>Designated ELD Student Handbook</w:t>
            </w:r>
          </w:p>
        </w:tc>
        <w:tc>
          <w:tcPr>
            <w:tcW w:w="1350" w:type="dxa"/>
          </w:tcPr>
          <w:p w:rsidR="002A7B65" w:rsidRPr="009D42BF" w:rsidRDefault="004D37DB" w:rsidP="00605700">
            <w:pPr>
              <w:pStyle w:val="Header"/>
              <w:rPr>
                <w:rFonts w:cs="Arial"/>
                <w:i w:val="0"/>
                <w:iCs w:val="0"/>
              </w:rPr>
            </w:pPr>
            <w:r w:rsidRPr="009D42BF">
              <w:rPr>
                <w:rFonts w:cs="Arial"/>
                <w:i w:val="0"/>
                <w:iCs w:val="0"/>
              </w:rPr>
              <w:t>53</w:t>
            </w:r>
          </w:p>
        </w:tc>
        <w:tc>
          <w:tcPr>
            <w:tcW w:w="2070" w:type="dxa"/>
          </w:tcPr>
          <w:p w:rsidR="002A7B65" w:rsidRPr="009D42BF" w:rsidRDefault="0011741E" w:rsidP="00772C1B">
            <w:pPr>
              <w:pStyle w:val="Header"/>
              <w:rPr>
                <w:rFonts w:cs="Arial"/>
                <w:i w:val="0"/>
                <w:iCs w:val="0"/>
              </w:rPr>
            </w:pPr>
            <w:r w:rsidRPr="009D42BF">
              <w:rPr>
                <w:rFonts w:cs="Arial"/>
                <w:i w:val="0"/>
                <w:iCs w:val="0"/>
              </w:rPr>
              <w:t>…</w:t>
            </w:r>
            <w:r w:rsidR="004D37DB" w:rsidRPr="009D42BF">
              <w:rPr>
                <w:rFonts w:cs="Arial"/>
                <w:i w:val="0"/>
                <w:iCs w:val="0"/>
              </w:rPr>
              <w:t>deposition. The process in which material is laid down.</w:t>
            </w:r>
          </w:p>
        </w:tc>
        <w:tc>
          <w:tcPr>
            <w:tcW w:w="2138" w:type="dxa"/>
          </w:tcPr>
          <w:p w:rsidR="002A7B65" w:rsidRPr="009D42BF" w:rsidRDefault="004D37DB" w:rsidP="00EF6717">
            <w:pPr>
              <w:pStyle w:val="Header"/>
              <w:rPr>
                <w:rFonts w:cs="Arial"/>
                <w:i w:val="0"/>
                <w:iCs w:val="0"/>
              </w:rPr>
            </w:pPr>
            <w:r w:rsidRPr="009D42BF">
              <w:rPr>
                <w:rFonts w:cs="Arial"/>
                <w:i w:val="0"/>
                <w:iCs w:val="0"/>
              </w:rPr>
              <w:t>Change of phase from gas to solid. Also add scientific definition of sublimation: Change of phase from solid to gas.</w:t>
            </w:r>
          </w:p>
        </w:tc>
        <w:tc>
          <w:tcPr>
            <w:tcW w:w="2115" w:type="dxa"/>
          </w:tcPr>
          <w:p w:rsidR="002A7B65" w:rsidRPr="009D42BF" w:rsidRDefault="004D37DB" w:rsidP="00EF6717">
            <w:pPr>
              <w:pStyle w:val="Header"/>
              <w:rPr>
                <w:rFonts w:cs="Arial"/>
                <w:i w:val="0"/>
                <w:iCs w:val="0"/>
              </w:rPr>
            </w:pPr>
            <w:r w:rsidRPr="009D42BF">
              <w:rPr>
                <w:rFonts w:cs="Arial"/>
                <w:i w:val="0"/>
                <w:iCs w:val="0"/>
              </w:rPr>
              <w:t>The Spanish word for deposition is a cognate that indicates it’s the opposite of sublimation, making sublimation conspicuous by its absence.</w:t>
            </w:r>
          </w:p>
        </w:tc>
      </w:tr>
      <w:tr w:rsidR="002A7B65" w:rsidRPr="009D42BF" w:rsidTr="009D42BF">
        <w:trPr>
          <w:cantSplit/>
        </w:trPr>
        <w:tc>
          <w:tcPr>
            <w:tcW w:w="540" w:type="dxa"/>
          </w:tcPr>
          <w:p w:rsidR="002A7B65" w:rsidRPr="009D42BF" w:rsidRDefault="004D37DB" w:rsidP="00DB67E5">
            <w:pPr>
              <w:pStyle w:val="Header"/>
              <w:rPr>
                <w:rFonts w:cs="Arial"/>
                <w:i w:val="0"/>
                <w:iCs w:val="0"/>
              </w:rPr>
            </w:pPr>
            <w:r w:rsidRPr="009D42BF">
              <w:rPr>
                <w:rFonts w:cs="Arial"/>
                <w:i w:val="0"/>
                <w:iCs w:val="0"/>
              </w:rPr>
              <w:t>1</w:t>
            </w:r>
            <w:r w:rsidR="00796E2D" w:rsidRPr="009D42BF">
              <w:rPr>
                <w:rFonts w:cs="Arial"/>
                <w:i w:val="0"/>
                <w:iCs w:val="0"/>
              </w:rPr>
              <w:t>8</w:t>
            </w:r>
          </w:p>
        </w:tc>
        <w:tc>
          <w:tcPr>
            <w:tcW w:w="900" w:type="dxa"/>
          </w:tcPr>
          <w:p w:rsidR="002A7B65" w:rsidRPr="009D42BF" w:rsidRDefault="004D37DB" w:rsidP="00EF6717">
            <w:pPr>
              <w:pStyle w:val="Header"/>
              <w:rPr>
                <w:rFonts w:cs="Arial"/>
                <w:i w:val="0"/>
                <w:iCs w:val="0"/>
              </w:rPr>
            </w:pPr>
            <w:r w:rsidRPr="009D42BF">
              <w:rPr>
                <w:rFonts w:cs="Arial"/>
                <w:i w:val="0"/>
                <w:iCs w:val="0"/>
              </w:rPr>
              <w:t>6</w:t>
            </w:r>
          </w:p>
        </w:tc>
        <w:tc>
          <w:tcPr>
            <w:tcW w:w="1530" w:type="dxa"/>
          </w:tcPr>
          <w:p w:rsidR="002A7B65" w:rsidRPr="009D42BF" w:rsidRDefault="004D37DB" w:rsidP="00DB67E5">
            <w:pPr>
              <w:pStyle w:val="Header"/>
              <w:rPr>
                <w:rFonts w:cs="Arial"/>
                <w:i w:val="0"/>
                <w:iCs w:val="0"/>
              </w:rPr>
            </w:pPr>
            <w:r w:rsidRPr="009D42BF">
              <w:rPr>
                <w:rFonts w:cs="Arial"/>
                <w:i w:val="0"/>
                <w:iCs w:val="0"/>
              </w:rPr>
              <w:t>Designated ELD Student Handbook</w:t>
            </w:r>
          </w:p>
        </w:tc>
        <w:tc>
          <w:tcPr>
            <w:tcW w:w="1350" w:type="dxa"/>
          </w:tcPr>
          <w:p w:rsidR="002A7B65" w:rsidRPr="009D42BF" w:rsidRDefault="004D37DB" w:rsidP="00DB67E5">
            <w:pPr>
              <w:pStyle w:val="Header"/>
              <w:rPr>
                <w:rFonts w:cs="Arial"/>
                <w:i w:val="0"/>
                <w:iCs w:val="0"/>
              </w:rPr>
            </w:pPr>
            <w:r w:rsidRPr="009D42BF">
              <w:rPr>
                <w:rFonts w:cs="Arial"/>
                <w:i w:val="0"/>
                <w:iCs w:val="0"/>
              </w:rPr>
              <w:t>1</w:t>
            </w:r>
          </w:p>
        </w:tc>
        <w:tc>
          <w:tcPr>
            <w:tcW w:w="2070" w:type="dxa"/>
          </w:tcPr>
          <w:p w:rsidR="002A7B65" w:rsidRPr="009D42BF" w:rsidRDefault="008711E6" w:rsidP="00772C1B">
            <w:pPr>
              <w:pStyle w:val="Header"/>
              <w:rPr>
                <w:rFonts w:cs="Arial"/>
                <w:i w:val="0"/>
                <w:iCs w:val="0"/>
              </w:rPr>
            </w:pPr>
            <w:proofErr w:type="spellStart"/>
            <w:r w:rsidRPr="009D42BF">
              <w:rPr>
                <w:rFonts w:cs="Arial"/>
                <w:i w:val="0"/>
                <w:iCs w:val="0"/>
              </w:rPr>
              <w:t>Networvk</w:t>
            </w:r>
            <w:proofErr w:type="spellEnd"/>
          </w:p>
        </w:tc>
        <w:tc>
          <w:tcPr>
            <w:tcW w:w="2138" w:type="dxa"/>
          </w:tcPr>
          <w:p w:rsidR="002A7B65" w:rsidRPr="009D42BF" w:rsidRDefault="008711E6" w:rsidP="00EF6717">
            <w:pPr>
              <w:pStyle w:val="Header"/>
              <w:rPr>
                <w:rFonts w:cs="Arial"/>
                <w:i w:val="0"/>
                <w:iCs w:val="0"/>
              </w:rPr>
            </w:pPr>
            <w:r w:rsidRPr="009D42BF">
              <w:rPr>
                <w:rFonts w:cs="Arial"/>
                <w:i w:val="0"/>
                <w:iCs w:val="0"/>
              </w:rPr>
              <w:t>Network</w:t>
            </w:r>
          </w:p>
        </w:tc>
        <w:tc>
          <w:tcPr>
            <w:tcW w:w="2115" w:type="dxa"/>
          </w:tcPr>
          <w:p w:rsidR="002A7B65" w:rsidRPr="009D42BF" w:rsidRDefault="008711E6" w:rsidP="00EF6717">
            <w:pPr>
              <w:pStyle w:val="Header"/>
              <w:rPr>
                <w:rFonts w:cs="Arial"/>
                <w:i w:val="0"/>
                <w:iCs w:val="0"/>
              </w:rPr>
            </w:pPr>
            <w:r w:rsidRPr="009D42BF">
              <w:rPr>
                <w:rFonts w:cs="Arial"/>
                <w:i w:val="0"/>
                <w:iCs w:val="0"/>
              </w:rPr>
              <w:t>Typographical error.</w:t>
            </w:r>
          </w:p>
        </w:tc>
      </w:tr>
      <w:tr w:rsidR="005B075A" w:rsidRPr="009D42BF" w:rsidTr="009D42BF">
        <w:trPr>
          <w:cantSplit/>
        </w:trPr>
        <w:tc>
          <w:tcPr>
            <w:tcW w:w="540" w:type="dxa"/>
          </w:tcPr>
          <w:p w:rsidR="005B075A" w:rsidRPr="009D42BF" w:rsidRDefault="00796E2D" w:rsidP="0004763E">
            <w:pPr>
              <w:pStyle w:val="Header"/>
              <w:rPr>
                <w:rFonts w:cs="Arial"/>
                <w:i w:val="0"/>
                <w:iCs w:val="0"/>
              </w:rPr>
            </w:pPr>
            <w:r w:rsidRPr="009D42BF">
              <w:rPr>
                <w:rFonts w:cs="Arial"/>
                <w:i w:val="0"/>
                <w:iCs w:val="0"/>
              </w:rPr>
              <w:lastRenderedPageBreak/>
              <w:t>19</w:t>
            </w:r>
          </w:p>
        </w:tc>
        <w:tc>
          <w:tcPr>
            <w:tcW w:w="900" w:type="dxa"/>
          </w:tcPr>
          <w:p w:rsidR="005B075A" w:rsidRPr="009D42BF" w:rsidRDefault="005B075A" w:rsidP="0004763E">
            <w:pPr>
              <w:pStyle w:val="Header"/>
              <w:rPr>
                <w:rFonts w:cs="Arial"/>
                <w:i w:val="0"/>
                <w:iCs w:val="0"/>
              </w:rPr>
            </w:pPr>
            <w:r w:rsidRPr="009D42BF">
              <w:rPr>
                <w:rFonts w:cs="Arial"/>
                <w:i w:val="0"/>
                <w:iCs w:val="0"/>
              </w:rPr>
              <w:t>6</w:t>
            </w:r>
          </w:p>
        </w:tc>
        <w:tc>
          <w:tcPr>
            <w:tcW w:w="1530" w:type="dxa"/>
          </w:tcPr>
          <w:p w:rsidR="005B075A" w:rsidRPr="009D42BF" w:rsidRDefault="005B075A" w:rsidP="0004763E">
            <w:pPr>
              <w:pStyle w:val="Header"/>
              <w:rPr>
                <w:rFonts w:cs="Arial"/>
                <w:i w:val="0"/>
                <w:iCs w:val="0"/>
              </w:rPr>
            </w:pPr>
            <w:r w:rsidRPr="009D42BF">
              <w:rPr>
                <w:rFonts w:cs="Arial"/>
                <w:i w:val="0"/>
                <w:iCs w:val="0"/>
              </w:rPr>
              <w:t>TE</w:t>
            </w:r>
          </w:p>
        </w:tc>
        <w:tc>
          <w:tcPr>
            <w:tcW w:w="1350" w:type="dxa"/>
          </w:tcPr>
          <w:p w:rsidR="005B075A" w:rsidRPr="009D42BF" w:rsidRDefault="005B075A" w:rsidP="0004763E">
            <w:pPr>
              <w:pStyle w:val="Header"/>
              <w:rPr>
                <w:rFonts w:cs="Arial"/>
                <w:i w:val="0"/>
                <w:iCs w:val="0"/>
              </w:rPr>
            </w:pPr>
            <w:r w:rsidRPr="009D42BF">
              <w:rPr>
                <w:rFonts w:cs="Arial"/>
                <w:i w:val="0"/>
                <w:iCs w:val="0"/>
              </w:rPr>
              <w:t>T5</w:t>
            </w:r>
          </w:p>
        </w:tc>
        <w:tc>
          <w:tcPr>
            <w:tcW w:w="2070" w:type="dxa"/>
          </w:tcPr>
          <w:p w:rsidR="005B075A" w:rsidRPr="009D42BF" w:rsidRDefault="005B075A" w:rsidP="0004763E">
            <w:pPr>
              <w:pStyle w:val="Header"/>
              <w:rPr>
                <w:rFonts w:cs="Arial"/>
                <w:i w:val="0"/>
                <w:iCs w:val="0"/>
              </w:rPr>
            </w:pPr>
            <w:r w:rsidRPr="009D42BF">
              <w:rPr>
                <w:rFonts w:cs="Arial"/>
                <w:i w:val="0"/>
                <w:iCs w:val="0"/>
              </w:rPr>
              <w:t xml:space="preserve">Los </w:t>
            </w:r>
            <w:proofErr w:type="spellStart"/>
            <w:r w:rsidRPr="009D42BF">
              <w:rPr>
                <w:rFonts w:cs="Arial"/>
                <w:i w:val="0"/>
                <w:iCs w:val="0"/>
              </w:rPr>
              <w:t>Angelas</w:t>
            </w:r>
            <w:proofErr w:type="spellEnd"/>
          </w:p>
        </w:tc>
        <w:tc>
          <w:tcPr>
            <w:tcW w:w="2138" w:type="dxa"/>
          </w:tcPr>
          <w:p w:rsidR="005B075A" w:rsidRPr="009D42BF" w:rsidRDefault="005B075A" w:rsidP="0004763E">
            <w:pPr>
              <w:pStyle w:val="Header"/>
              <w:rPr>
                <w:rFonts w:cs="Arial"/>
                <w:i w:val="0"/>
                <w:iCs w:val="0"/>
              </w:rPr>
            </w:pPr>
            <w:r w:rsidRPr="009D42BF">
              <w:rPr>
                <w:rFonts w:cs="Arial"/>
                <w:i w:val="0"/>
                <w:iCs w:val="0"/>
              </w:rPr>
              <w:t>Los Angeles</w:t>
            </w:r>
          </w:p>
        </w:tc>
        <w:tc>
          <w:tcPr>
            <w:tcW w:w="2115" w:type="dxa"/>
          </w:tcPr>
          <w:p w:rsidR="005B075A" w:rsidRPr="009D42BF" w:rsidRDefault="005B075A" w:rsidP="0004763E">
            <w:pPr>
              <w:pStyle w:val="Header"/>
              <w:rPr>
                <w:rFonts w:cs="Arial"/>
                <w:i w:val="0"/>
                <w:iCs w:val="0"/>
              </w:rPr>
            </w:pPr>
            <w:r w:rsidRPr="009D42BF">
              <w:rPr>
                <w:rFonts w:cs="Arial"/>
                <w:i w:val="0"/>
                <w:iCs w:val="0"/>
              </w:rPr>
              <w:t>Text correction.</w:t>
            </w:r>
          </w:p>
        </w:tc>
      </w:tr>
      <w:tr w:rsidR="008711E6" w:rsidRPr="009D42BF" w:rsidTr="009D42BF">
        <w:trPr>
          <w:cantSplit/>
        </w:trPr>
        <w:tc>
          <w:tcPr>
            <w:tcW w:w="540" w:type="dxa"/>
          </w:tcPr>
          <w:p w:rsidR="008711E6" w:rsidRPr="009D42BF" w:rsidRDefault="008711E6" w:rsidP="00DB67E5">
            <w:pPr>
              <w:pStyle w:val="Header"/>
              <w:rPr>
                <w:rFonts w:cs="Arial"/>
                <w:i w:val="0"/>
                <w:iCs w:val="0"/>
              </w:rPr>
            </w:pPr>
            <w:r w:rsidRPr="009D42BF">
              <w:rPr>
                <w:rFonts w:cs="Arial"/>
                <w:i w:val="0"/>
                <w:iCs w:val="0"/>
              </w:rPr>
              <w:t>2</w:t>
            </w:r>
            <w:r w:rsidR="00796E2D" w:rsidRPr="009D42BF">
              <w:rPr>
                <w:rFonts w:cs="Arial"/>
                <w:i w:val="0"/>
                <w:iCs w:val="0"/>
              </w:rPr>
              <w:t>0</w:t>
            </w:r>
          </w:p>
        </w:tc>
        <w:tc>
          <w:tcPr>
            <w:tcW w:w="900" w:type="dxa"/>
          </w:tcPr>
          <w:p w:rsidR="008711E6" w:rsidRPr="009D42BF" w:rsidRDefault="008711E6" w:rsidP="00EF6717">
            <w:pPr>
              <w:pStyle w:val="Header"/>
              <w:rPr>
                <w:rFonts w:cs="Arial"/>
                <w:i w:val="0"/>
                <w:iCs w:val="0"/>
              </w:rPr>
            </w:pPr>
            <w:r w:rsidRPr="009D42BF">
              <w:rPr>
                <w:rFonts w:cs="Arial"/>
                <w:i w:val="0"/>
                <w:iCs w:val="0"/>
              </w:rPr>
              <w:t>6</w:t>
            </w:r>
          </w:p>
        </w:tc>
        <w:tc>
          <w:tcPr>
            <w:tcW w:w="1530" w:type="dxa"/>
          </w:tcPr>
          <w:p w:rsidR="008711E6" w:rsidRPr="009D42BF" w:rsidRDefault="008711E6" w:rsidP="00DB67E5">
            <w:pPr>
              <w:pStyle w:val="Header"/>
              <w:rPr>
                <w:rFonts w:cs="Arial"/>
                <w:i w:val="0"/>
                <w:iCs w:val="0"/>
              </w:rPr>
            </w:pPr>
            <w:r w:rsidRPr="009D42BF">
              <w:rPr>
                <w:rFonts w:cs="Arial"/>
                <w:i w:val="0"/>
                <w:iCs w:val="0"/>
              </w:rPr>
              <w:t>TE</w:t>
            </w:r>
          </w:p>
        </w:tc>
        <w:tc>
          <w:tcPr>
            <w:tcW w:w="1350" w:type="dxa"/>
          </w:tcPr>
          <w:p w:rsidR="008711E6" w:rsidRPr="009D42BF" w:rsidRDefault="008711E6" w:rsidP="00DB67E5">
            <w:pPr>
              <w:pStyle w:val="Header"/>
              <w:rPr>
                <w:rFonts w:cs="Arial"/>
                <w:i w:val="0"/>
                <w:iCs w:val="0"/>
              </w:rPr>
            </w:pPr>
            <w:r w:rsidRPr="009D42BF">
              <w:rPr>
                <w:rFonts w:cs="Arial"/>
                <w:i w:val="0"/>
                <w:iCs w:val="0"/>
              </w:rPr>
              <w:t>534</w:t>
            </w:r>
          </w:p>
        </w:tc>
        <w:tc>
          <w:tcPr>
            <w:tcW w:w="2070" w:type="dxa"/>
          </w:tcPr>
          <w:p w:rsidR="008711E6" w:rsidRPr="009D42BF" w:rsidRDefault="005B075A" w:rsidP="00772C1B">
            <w:pPr>
              <w:pStyle w:val="Header"/>
              <w:rPr>
                <w:rFonts w:cs="Arial"/>
                <w:i w:val="0"/>
                <w:iCs w:val="0"/>
              </w:rPr>
            </w:pPr>
            <w:r w:rsidRPr="009D42BF">
              <w:rPr>
                <w:rFonts w:cs="Arial"/>
                <w:i w:val="0"/>
                <w:iCs w:val="0"/>
              </w:rPr>
              <w:t>…</w:t>
            </w:r>
            <w:r w:rsidR="008711E6" w:rsidRPr="009D42BF">
              <w:rPr>
                <w:rFonts w:cs="Arial"/>
                <w:i w:val="0"/>
                <w:iCs w:val="0"/>
              </w:rPr>
              <w:t>chaparral ecosystem…</w:t>
            </w:r>
          </w:p>
        </w:tc>
        <w:tc>
          <w:tcPr>
            <w:tcW w:w="2138" w:type="dxa"/>
          </w:tcPr>
          <w:p w:rsidR="008711E6" w:rsidRPr="009D42BF" w:rsidRDefault="0011741E" w:rsidP="00EF6717">
            <w:pPr>
              <w:pStyle w:val="Header"/>
              <w:rPr>
                <w:rFonts w:cs="Arial"/>
                <w:i w:val="0"/>
                <w:iCs w:val="0"/>
              </w:rPr>
            </w:pPr>
            <w:r w:rsidRPr="009D42BF">
              <w:rPr>
                <w:rFonts w:cs="Arial"/>
                <w:i w:val="0"/>
                <w:iCs w:val="0"/>
              </w:rPr>
              <w:t xml:space="preserve">desert chaparral ecosystem </w:t>
            </w:r>
            <w:r w:rsidR="008711E6" w:rsidRPr="009D42BF">
              <w:rPr>
                <w:rFonts w:cs="Arial"/>
                <w:i w:val="0"/>
                <w:iCs w:val="0"/>
              </w:rPr>
              <w:t>or desert ecosystem</w:t>
            </w:r>
          </w:p>
        </w:tc>
        <w:tc>
          <w:tcPr>
            <w:tcW w:w="2115" w:type="dxa"/>
          </w:tcPr>
          <w:p w:rsidR="008711E6" w:rsidRPr="009D42BF" w:rsidRDefault="008711E6" w:rsidP="00EF6717">
            <w:pPr>
              <w:pStyle w:val="Header"/>
              <w:rPr>
                <w:rFonts w:cs="Arial"/>
                <w:i w:val="0"/>
                <w:iCs w:val="0"/>
              </w:rPr>
            </w:pPr>
            <w:r w:rsidRPr="009D42BF">
              <w:rPr>
                <w:rFonts w:cs="Arial"/>
                <w:i w:val="0"/>
                <w:iCs w:val="0"/>
              </w:rPr>
              <w:t>Joshua Tree is incorrectly id</w:t>
            </w:r>
            <w:r w:rsidR="00BF2FF6" w:rsidRPr="009D42BF">
              <w:rPr>
                <w:rFonts w:cs="Arial"/>
                <w:i w:val="0"/>
                <w:iCs w:val="0"/>
              </w:rPr>
              <w:t xml:space="preserve">entified as strictly chaparral rather than the more correct desert or </w:t>
            </w:r>
            <w:r w:rsidRPr="009D42BF">
              <w:rPr>
                <w:rFonts w:cs="Arial"/>
                <w:i w:val="0"/>
                <w:iCs w:val="0"/>
              </w:rPr>
              <w:t>desert cha</w:t>
            </w:r>
            <w:r w:rsidR="00BF2FF6" w:rsidRPr="009D42BF">
              <w:rPr>
                <w:rFonts w:cs="Arial"/>
                <w:i w:val="0"/>
                <w:iCs w:val="0"/>
              </w:rPr>
              <w:t>parral.</w:t>
            </w:r>
            <w:r w:rsidRPr="009D42BF">
              <w:rPr>
                <w:rFonts w:cs="Arial"/>
                <w:i w:val="0"/>
                <w:iCs w:val="0"/>
              </w:rPr>
              <w:t xml:space="preserve"> Also the labelling expectation is unclear.</w:t>
            </w:r>
          </w:p>
        </w:tc>
      </w:tr>
      <w:tr w:rsidR="008711E6" w:rsidRPr="009D42BF" w:rsidTr="009D42BF">
        <w:trPr>
          <w:cantSplit/>
        </w:trPr>
        <w:tc>
          <w:tcPr>
            <w:tcW w:w="540" w:type="dxa"/>
          </w:tcPr>
          <w:p w:rsidR="008711E6" w:rsidRPr="009D42BF" w:rsidRDefault="008711E6" w:rsidP="00DB67E5">
            <w:pPr>
              <w:pStyle w:val="Header"/>
              <w:rPr>
                <w:rFonts w:cs="Arial"/>
                <w:i w:val="0"/>
                <w:iCs w:val="0"/>
              </w:rPr>
            </w:pPr>
            <w:r w:rsidRPr="009D42BF">
              <w:rPr>
                <w:rFonts w:cs="Arial"/>
                <w:i w:val="0"/>
                <w:iCs w:val="0"/>
              </w:rPr>
              <w:t>2</w:t>
            </w:r>
            <w:r w:rsidR="00796E2D" w:rsidRPr="009D42BF">
              <w:rPr>
                <w:rFonts w:cs="Arial"/>
                <w:i w:val="0"/>
                <w:iCs w:val="0"/>
              </w:rPr>
              <w:t>1</w:t>
            </w:r>
          </w:p>
        </w:tc>
        <w:tc>
          <w:tcPr>
            <w:tcW w:w="900" w:type="dxa"/>
          </w:tcPr>
          <w:p w:rsidR="008711E6" w:rsidRPr="009D42BF" w:rsidRDefault="008711E6" w:rsidP="00EF6717">
            <w:pPr>
              <w:pStyle w:val="Header"/>
              <w:rPr>
                <w:rFonts w:cs="Arial"/>
                <w:i w:val="0"/>
                <w:iCs w:val="0"/>
              </w:rPr>
            </w:pPr>
            <w:r w:rsidRPr="009D42BF">
              <w:rPr>
                <w:rFonts w:cs="Arial"/>
                <w:i w:val="0"/>
                <w:iCs w:val="0"/>
              </w:rPr>
              <w:t>7</w:t>
            </w:r>
          </w:p>
        </w:tc>
        <w:tc>
          <w:tcPr>
            <w:tcW w:w="1530" w:type="dxa"/>
          </w:tcPr>
          <w:p w:rsidR="008711E6" w:rsidRPr="009D42BF" w:rsidRDefault="008711E6" w:rsidP="00DB67E5">
            <w:pPr>
              <w:pStyle w:val="Header"/>
              <w:rPr>
                <w:rFonts w:cs="Arial"/>
                <w:i w:val="0"/>
                <w:iCs w:val="0"/>
              </w:rPr>
            </w:pPr>
            <w:r w:rsidRPr="009D42BF">
              <w:rPr>
                <w:rFonts w:cs="Arial"/>
                <w:i w:val="0"/>
                <w:iCs w:val="0"/>
              </w:rPr>
              <w:t>TE</w:t>
            </w:r>
          </w:p>
        </w:tc>
        <w:tc>
          <w:tcPr>
            <w:tcW w:w="1350" w:type="dxa"/>
          </w:tcPr>
          <w:p w:rsidR="008711E6" w:rsidRPr="009D42BF" w:rsidRDefault="008711E6" w:rsidP="00DB67E5">
            <w:pPr>
              <w:pStyle w:val="Header"/>
              <w:rPr>
                <w:rFonts w:cs="Arial"/>
                <w:i w:val="0"/>
                <w:iCs w:val="0"/>
              </w:rPr>
            </w:pPr>
            <w:r w:rsidRPr="009D42BF">
              <w:rPr>
                <w:rFonts w:cs="Arial"/>
                <w:i w:val="0"/>
                <w:iCs w:val="0"/>
              </w:rPr>
              <w:t>329</w:t>
            </w:r>
          </w:p>
        </w:tc>
        <w:tc>
          <w:tcPr>
            <w:tcW w:w="2070" w:type="dxa"/>
          </w:tcPr>
          <w:p w:rsidR="008711E6" w:rsidRPr="009D42BF" w:rsidRDefault="008711E6" w:rsidP="00772C1B">
            <w:pPr>
              <w:pStyle w:val="Header"/>
              <w:rPr>
                <w:rFonts w:cs="Arial"/>
                <w:i w:val="0"/>
                <w:iCs w:val="0"/>
              </w:rPr>
            </w:pPr>
            <w:r w:rsidRPr="009D42BF">
              <w:rPr>
                <w:rFonts w:cs="Arial"/>
                <w:i w:val="0"/>
                <w:iCs w:val="0"/>
              </w:rPr>
              <w:t>Question 16, item B shows colli</w:t>
            </w:r>
            <w:r w:rsidR="0011741E" w:rsidRPr="009D42BF">
              <w:rPr>
                <w:rFonts w:cs="Arial"/>
                <w:i w:val="0"/>
                <w:iCs w:val="0"/>
              </w:rPr>
              <w:t>ding plates creating a valley. Text states:</w:t>
            </w:r>
            <w:r w:rsidR="00BF2FF6" w:rsidRPr="009D42BF">
              <w:rPr>
                <w:rFonts w:cs="Arial"/>
                <w:i w:val="0"/>
                <w:iCs w:val="0"/>
              </w:rPr>
              <w:t xml:space="preserve"> </w:t>
            </w:r>
            <w:r w:rsidRPr="009D42BF">
              <w:rPr>
                <w:rFonts w:cs="Arial"/>
                <w:i w:val="0"/>
                <w:iCs w:val="0"/>
              </w:rPr>
              <w:t>w</w:t>
            </w:r>
            <w:r w:rsidR="0011741E" w:rsidRPr="009D42BF">
              <w:rPr>
                <w:rFonts w:cs="Arial"/>
                <w:i w:val="0"/>
                <w:iCs w:val="0"/>
              </w:rPr>
              <w:t>here two continental plates coll</w:t>
            </w:r>
            <w:r w:rsidRPr="009D42BF">
              <w:rPr>
                <w:rFonts w:cs="Arial"/>
                <w:i w:val="0"/>
                <w:iCs w:val="0"/>
              </w:rPr>
              <w:t>ide, mountains form.</w:t>
            </w:r>
          </w:p>
        </w:tc>
        <w:tc>
          <w:tcPr>
            <w:tcW w:w="2138" w:type="dxa"/>
          </w:tcPr>
          <w:p w:rsidR="008711E6" w:rsidRPr="009D42BF" w:rsidRDefault="008711E6" w:rsidP="00EF6717">
            <w:pPr>
              <w:pStyle w:val="Header"/>
              <w:rPr>
                <w:rFonts w:cs="Arial"/>
                <w:i w:val="0"/>
                <w:iCs w:val="0"/>
              </w:rPr>
            </w:pPr>
            <w:r w:rsidRPr="009D42BF">
              <w:rPr>
                <w:rFonts w:cs="Arial"/>
                <w:i w:val="0"/>
                <w:iCs w:val="0"/>
              </w:rPr>
              <w:t>Edit picture to reflect purely mountain building.</w:t>
            </w:r>
          </w:p>
        </w:tc>
        <w:tc>
          <w:tcPr>
            <w:tcW w:w="2115" w:type="dxa"/>
          </w:tcPr>
          <w:p w:rsidR="008711E6" w:rsidRPr="009D42BF" w:rsidRDefault="008711E6" w:rsidP="00EF6717">
            <w:pPr>
              <w:pStyle w:val="Header"/>
              <w:rPr>
                <w:rFonts w:cs="Arial"/>
                <w:i w:val="0"/>
                <w:iCs w:val="0"/>
              </w:rPr>
            </w:pPr>
            <w:r w:rsidRPr="009D42BF">
              <w:rPr>
                <w:rFonts w:cs="Arial"/>
                <w:i w:val="0"/>
                <w:iCs w:val="0"/>
              </w:rPr>
              <w:t>A picture of colliding continental plates tha</w:t>
            </w:r>
            <w:r w:rsidR="0011741E" w:rsidRPr="009D42BF">
              <w:rPr>
                <w:rFonts w:cs="Arial"/>
                <w:i w:val="0"/>
                <w:iCs w:val="0"/>
              </w:rPr>
              <w:t>t create a valley is confusing.</w:t>
            </w:r>
            <w:r w:rsidRPr="009D42BF">
              <w:rPr>
                <w:rFonts w:cs="Arial"/>
                <w:i w:val="0"/>
                <w:iCs w:val="0"/>
              </w:rPr>
              <w:t xml:space="preserve"> Change in text w</w:t>
            </w:r>
            <w:r w:rsidR="002C180B" w:rsidRPr="009D42BF">
              <w:rPr>
                <w:rFonts w:cs="Arial"/>
                <w:i w:val="0"/>
                <w:iCs w:val="0"/>
              </w:rPr>
              <w:t>ill then be consistent with the picture</w:t>
            </w:r>
            <w:r w:rsidRPr="009D42BF">
              <w:rPr>
                <w:rFonts w:cs="Arial"/>
                <w:i w:val="0"/>
                <w:iCs w:val="0"/>
              </w:rPr>
              <w:t>.</w:t>
            </w:r>
          </w:p>
        </w:tc>
      </w:tr>
      <w:tr w:rsidR="008711E6" w:rsidRPr="009D42BF" w:rsidTr="009D42BF">
        <w:trPr>
          <w:cantSplit/>
        </w:trPr>
        <w:tc>
          <w:tcPr>
            <w:tcW w:w="540" w:type="dxa"/>
          </w:tcPr>
          <w:p w:rsidR="008711E6" w:rsidRPr="009D42BF" w:rsidRDefault="008711E6" w:rsidP="00DB67E5">
            <w:pPr>
              <w:pStyle w:val="Header"/>
              <w:rPr>
                <w:rFonts w:cs="Arial"/>
                <w:i w:val="0"/>
                <w:iCs w:val="0"/>
              </w:rPr>
            </w:pPr>
            <w:r w:rsidRPr="009D42BF">
              <w:rPr>
                <w:rFonts w:cs="Arial"/>
                <w:i w:val="0"/>
                <w:iCs w:val="0"/>
              </w:rPr>
              <w:lastRenderedPageBreak/>
              <w:t>2</w:t>
            </w:r>
            <w:r w:rsidR="00796E2D" w:rsidRPr="009D42BF">
              <w:rPr>
                <w:rFonts w:cs="Arial"/>
                <w:i w:val="0"/>
                <w:iCs w:val="0"/>
              </w:rPr>
              <w:t>2</w:t>
            </w:r>
          </w:p>
        </w:tc>
        <w:tc>
          <w:tcPr>
            <w:tcW w:w="900" w:type="dxa"/>
          </w:tcPr>
          <w:p w:rsidR="008711E6" w:rsidRPr="009D42BF" w:rsidRDefault="008711E6" w:rsidP="00EF6717">
            <w:pPr>
              <w:pStyle w:val="Header"/>
              <w:rPr>
                <w:rFonts w:cs="Arial"/>
                <w:i w:val="0"/>
                <w:iCs w:val="0"/>
              </w:rPr>
            </w:pPr>
            <w:r w:rsidRPr="009D42BF">
              <w:rPr>
                <w:rFonts w:cs="Arial"/>
                <w:i w:val="0"/>
                <w:iCs w:val="0"/>
              </w:rPr>
              <w:t>7</w:t>
            </w:r>
          </w:p>
        </w:tc>
        <w:tc>
          <w:tcPr>
            <w:tcW w:w="1530" w:type="dxa"/>
          </w:tcPr>
          <w:p w:rsidR="008711E6" w:rsidRPr="009D42BF" w:rsidRDefault="008711E6" w:rsidP="00DB67E5">
            <w:pPr>
              <w:pStyle w:val="Header"/>
              <w:rPr>
                <w:rFonts w:cs="Arial"/>
                <w:i w:val="0"/>
                <w:iCs w:val="0"/>
              </w:rPr>
            </w:pPr>
            <w:r w:rsidRPr="009D42BF">
              <w:rPr>
                <w:rFonts w:cs="Arial"/>
                <w:i w:val="0"/>
                <w:iCs w:val="0"/>
              </w:rPr>
              <w:t>TE</w:t>
            </w:r>
          </w:p>
        </w:tc>
        <w:tc>
          <w:tcPr>
            <w:tcW w:w="1350" w:type="dxa"/>
          </w:tcPr>
          <w:p w:rsidR="008711E6" w:rsidRPr="009D42BF" w:rsidRDefault="008711E6" w:rsidP="00DB67E5">
            <w:pPr>
              <w:pStyle w:val="Header"/>
              <w:rPr>
                <w:rFonts w:cs="Arial"/>
                <w:i w:val="0"/>
                <w:iCs w:val="0"/>
              </w:rPr>
            </w:pPr>
            <w:r w:rsidRPr="009D42BF">
              <w:rPr>
                <w:rFonts w:cs="Arial"/>
                <w:i w:val="0"/>
                <w:iCs w:val="0"/>
              </w:rPr>
              <w:t>157, Exploration 1, Item 4</w:t>
            </w:r>
          </w:p>
        </w:tc>
        <w:tc>
          <w:tcPr>
            <w:tcW w:w="2070" w:type="dxa"/>
          </w:tcPr>
          <w:p w:rsidR="008711E6" w:rsidRPr="009D42BF" w:rsidRDefault="008711E6" w:rsidP="00772C1B">
            <w:pPr>
              <w:pStyle w:val="Header"/>
              <w:rPr>
                <w:rFonts w:cs="Arial"/>
                <w:i w:val="0"/>
                <w:iCs w:val="0"/>
              </w:rPr>
            </w:pPr>
            <w:r w:rsidRPr="009D42BF">
              <w:rPr>
                <w:rFonts w:cs="Arial"/>
                <w:i w:val="0"/>
                <w:iCs w:val="0"/>
              </w:rPr>
              <w:t>Diagram of water molecule shows hydrogen in blue, and shows hydrogen atoms in water molecule designated as oxygen, and oxygen as hydrogen.</w:t>
            </w:r>
          </w:p>
        </w:tc>
        <w:tc>
          <w:tcPr>
            <w:tcW w:w="2138" w:type="dxa"/>
          </w:tcPr>
          <w:p w:rsidR="008711E6" w:rsidRPr="009D42BF" w:rsidRDefault="008711E6" w:rsidP="00EF6717">
            <w:pPr>
              <w:pStyle w:val="Header"/>
              <w:rPr>
                <w:rFonts w:cs="Arial"/>
                <w:i w:val="0"/>
                <w:iCs w:val="0"/>
              </w:rPr>
            </w:pPr>
            <w:r w:rsidRPr="009D42BF">
              <w:rPr>
                <w:rFonts w:cs="Arial"/>
                <w:i w:val="0"/>
                <w:iCs w:val="0"/>
              </w:rPr>
              <w:t>Correct molecule model diag</w:t>
            </w:r>
            <w:r w:rsidR="0011741E" w:rsidRPr="009D42BF">
              <w:rPr>
                <w:rFonts w:cs="Arial"/>
                <w:i w:val="0"/>
                <w:iCs w:val="0"/>
              </w:rPr>
              <w:t>ram to show H2O instead of HO2.</w:t>
            </w:r>
            <w:r w:rsidRPr="009D42BF">
              <w:rPr>
                <w:rFonts w:cs="Arial"/>
                <w:i w:val="0"/>
                <w:iCs w:val="0"/>
              </w:rPr>
              <w:t xml:space="preserve"> Also recommend revising diagram colors throughout the text to white for hydrogen, black for carbon, blue for nitrogen, and green for chlorine, as appropriate, and as consistent with commonly available molecular models found elsewhere, especially in molecule model kits and in web-based diagrams.</w:t>
            </w:r>
          </w:p>
        </w:tc>
        <w:tc>
          <w:tcPr>
            <w:tcW w:w="2115" w:type="dxa"/>
          </w:tcPr>
          <w:p w:rsidR="008711E6" w:rsidRPr="009D42BF" w:rsidRDefault="008711E6" w:rsidP="00EF6717">
            <w:pPr>
              <w:pStyle w:val="Header"/>
              <w:rPr>
                <w:rFonts w:cs="Arial"/>
                <w:i w:val="0"/>
                <w:iCs w:val="0"/>
              </w:rPr>
            </w:pPr>
            <w:r w:rsidRPr="009D42BF">
              <w:rPr>
                <w:rFonts w:cs="Arial"/>
                <w:i w:val="0"/>
                <w:iCs w:val="0"/>
              </w:rPr>
              <w:t>Typographic error in model.</w:t>
            </w:r>
            <w:r w:rsidR="005B075A" w:rsidRPr="009D42BF">
              <w:rPr>
                <w:rFonts w:cs="Arial"/>
                <w:i w:val="0"/>
                <w:iCs w:val="0"/>
              </w:rPr>
              <w:t xml:space="preserve"> There is a conventional color scheme for atoms.</w:t>
            </w:r>
          </w:p>
        </w:tc>
      </w:tr>
      <w:tr w:rsidR="008711E6" w:rsidRPr="009D42BF" w:rsidTr="009D42BF">
        <w:trPr>
          <w:cantSplit/>
        </w:trPr>
        <w:tc>
          <w:tcPr>
            <w:tcW w:w="540" w:type="dxa"/>
          </w:tcPr>
          <w:p w:rsidR="008711E6" w:rsidRPr="009D42BF" w:rsidRDefault="008711E6" w:rsidP="00DB67E5">
            <w:pPr>
              <w:pStyle w:val="Header"/>
              <w:rPr>
                <w:rFonts w:cs="Arial"/>
                <w:i w:val="0"/>
                <w:iCs w:val="0"/>
              </w:rPr>
            </w:pPr>
            <w:r w:rsidRPr="009D42BF">
              <w:rPr>
                <w:rFonts w:cs="Arial"/>
                <w:i w:val="0"/>
                <w:iCs w:val="0"/>
              </w:rPr>
              <w:t>24</w:t>
            </w:r>
          </w:p>
        </w:tc>
        <w:tc>
          <w:tcPr>
            <w:tcW w:w="900" w:type="dxa"/>
          </w:tcPr>
          <w:p w:rsidR="008711E6" w:rsidRPr="009D42BF" w:rsidRDefault="008711E6" w:rsidP="00EF6717">
            <w:pPr>
              <w:pStyle w:val="Header"/>
              <w:rPr>
                <w:rFonts w:cs="Arial"/>
                <w:i w:val="0"/>
                <w:iCs w:val="0"/>
              </w:rPr>
            </w:pPr>
            <w:r w:rsidRPr="009D42BF">
              <w:rPr>
                <w:rFonts w:cs="Arial"/>
                <w:i w:val="0"/>
                <w:iCs w:val="0"/>
              </w:rPr>
              <w:t>7</w:t>
            </w:r>
          </w:p>
        </w:tc>
        <w:tc>
          <w:tcPr>
            <w:tcW w:w="1530" w:type="dxa"/>
          </w:tcPr>
          <w:p w:rsidR="008711E6" w:rsidRPr="009D42BF" w:rsidRDefault="008711E6" w:rsidP="00DB67E5">
            <w:pPr>
              <w:pStyle w:val="Header"/>
              <w:rPr>
                <w:rFonts w:cs="Arial"/>
                <w:i w:val="0"/>
                <w:iCs w:val="0"/>
              </w:rPr>
            </w:pPr>
            <w:r w:rsidRPr="009D42BF">
              <w:rPr>
                <w:rFonts w:cs="Arial"/>
                <w:i w:val="0"/>
                <w:iCs w:val="0"/>
              </w:rPr>
              <w:t>TE</w:t>
            </w:r>
          </w:p>
        </w:tc>
        <w:tc>
          <w:tcPr>
            <w:tcW w:w="1350" w:type="dxa"/>
          </w:tcPr>
          <w:p w:rsidR="008711E6" w:rsidRPr="009D42BF" w:rsidRDefault="008711E6" w:rsidP="00DB67E5">
            <w:pPr>
              <w:pStyle w:val="Header"/>
              <w:rPr>
                <w:rFonts w:cs="Arial"/>
                <w:i w:val="0"/>
                <w:iCs w:val="0"/>
              </w:rPr>
            </w:pPr>
            <w:r w:rsidRPr="009D42BF">
              <w:rPr>
                <w:rFonts w:cs="Arial"/>
                <w:i w:val="0"/>
                <w:iCs w:val="0"/>
              </w:rPr>
              <w:t>TR2</w:t>
            </w:r>
          </w:p>
        </w:tc>
        <w:tc>
          <w:tcPr>
            <w:tcW w:w="2070" w:type="dxa"/>
          </w:tcPr>
          <w:p w:rsidR="008711E6" w:rsidRPr="009D42BF" w:rsidRDefault="008711E6" w:rsidP="00772C1B">
            <w:pPr>
              <w:pStyle w:val="Header"/>
              <w:rPr>
                <w:rFonts w:cs="Arial"/>
                <w:i w:val="0"/>
                <w:iCs w:val="0"/>
              </w:rPr>
            </w:pPr>
            <w:r w:rsidRPr="009D42BF">
              <w:rPr>
                <w:rFonts w:cs="Arial"/>
                <w:i w:val="0"/>
                <w:iCs w:val="0"/>
              </w:rPr>
              <w:t>Joshua Tree National Park is in a rain forest.</w:t>
            </w:r>
          </w:p>
        </w:tc>
        <w:tc>
          <w:tcPr>
            <w:tcW w:w="2138" w:type="dxa"/>
          </w:tcPr>
          <w:p w:rsidR="008711E6" w:rsidRPr="009D42BF" w:rsidRDefault="008711E6" w:rsidP="00EF6717">
            <w:pPr>
              <w:pStyle w:val="Header"/>
              <w:rPr>
                <w:rFonts w:cs="Arial"/>
                <w:i w:val="0"/>
                <w:iCs w:val="0"/>
              </w:rPr>
            </w:pPr>
            <w:r w:rsidRPr="009D42BF">
              <w:rPr>
                <w:rFonts w:cs="Arial"/>
                <w:i w:val="0"/>
                <w:iCs w:val="0"/>
              </w:rPr>
              <w:t>Joshua Tree National Park is in a rain shadow.</w:t>
            </w:r>
          </w:p>
        </w:tc>
        <w:tc>
          <w:tcPr>
            <w:tcW w:w="2115" w:type="dxa"/>
          </w:tcPr>
          <w:p w:rsidR="008711E6" w:rsidRPr="009D42BF" w:rsidRDefault="008711E6" w:rsidP="00EF6717">
            <w:pPr>
              <w:pStyle w:val="Header"/>
              <w:rPr>
                <w:rFonts w:cs="Arial"/>
                <w:i w:val="0"/>
                <w:iCs w:val="0"/>
              </w:rPr>
            </w:pPr>
            <w:r w:rsidRPr="009D42BF">
              <w:rPr>
                <w:rFonts w:cs="Arial"/>
                <w:i w:val="0"/>
                <w:iCs w:val="0"/>
              </w:rPr>
              <w:t>Incorrect information.</w:t>
            </w:r>
          </w:p>
        </w:tc>
      </w:tr>
      <w:tr w:rsidR="008711E6" w:rsidRPr="009D42BF" w:rsidTr="009D42BF">
        <w:trPr>
          <w:cantSplit/>
        </w:trPr>
        <w:tc>
          <w:tcPr>
            <w:tcW w:w="540" w:type="dxa"/>
          </w:tcPr>
          <w:p w:rsidR="008711E6" w:rsidRPr="009D42BF" w:rsidRDefault="008711E6" w:rsidP="00DB67E5">
            <w:pPr>
              <w:pStyle w:val="Header"/>
              <w:rPr>
                <w:rFonts w:cs="Arial"/>
                <w:i w:val="0"/>
                <w:iCs w:val="0"/>
              </w:rPr>
            </w:pPr>
            <w:r w:rsidRPr="009D42BF">
              <w:rPr>
                <w:rFonts w:cs="Arial"/>
                <w:i w:val="0"/>
                <w:iCs w:val="0"/>
              </w:rPr>
              <w:t>25</w:t>
            </w:r>
          </w:p>
        </w:tc>
        <w:tc>
          <w:tcPr>
            <w:tcW w:w="900" w:type="dxa"/>
          </w:tcPr>
          <w:p w:rsidR="008711E6" w:rsidRPr="009D42BF" w:rsidRDefault="008711E6" w:rsidP="00EF6717">
            <w:pPr>
              <w:pStyle w:val="Header"/>
              <w:rPr>
                <w:rFonts w:cs="Arial"/>
                <w:i w:val="0"/>
                <w:iCs w:val="0"/>
              </w:rPr>
            </w:pPr>
            <w:r w:rsidRPr="009D42BF">
              <w:rPr>
                <w:rFonts w:cs="Arial"/>
                <w:i w:val="0"/>
                <w:iCs w:val="0"/>
              </w:rPr>
              <w:t>6</w:t>
            </w:r>
          </w:p>
        </w:tc>
        <w:tc>
          <w:tcPr>
            <w:tcW w:w="1530" w:type="dxa"/>
          </w:tcPr>
          <w:p w:rsidR="008711E6" w:rsidRPr="009D42BF" w:rsidRDefault="008711E6" w:rsidP="008711E6">
            <w:pPr>
              <w:pStyle w:val="Header"/>
              <w:rPr>
                <w:rFonts w:cs="Arial"/>
                <w:i w:val="0"/>
                <w:iCs w:val="0"/>
              </w:rPr>
            </w:pPr>
            <w:r w:rsidRPr="009D42BF">
              <w:rPr>
                <w:rFonts w:cs="Arial"/>
                <w:i w:val="0"/>
                <w:iCs w:val="0"/>
              </w:rPr>
              <w:t>AG</w:t>
            </w:r>
          </w:p>
        </w:tc>
        <w:tc>
          <w:tcPr>
            <w:tcW w:w="1350" w:type="dxa"/>
          </w:tcPr>
          <w:p w:rsidR="008711E6" w:rsidRPr="009D42BF" w:rsidRDefault="008711E6" w:rsidP="00DB67E5">
            <w:pPr>
              <w:pStyle w:val="Header"/>
              <w:rPr>
                <w:rFonts w:cs="Arial"/>
                <w:i w:val="0"/>
                <w:iCs w:val="0"/>
              </w:rPr>
            </w:pPr>
            <w:r w:rsidRPr="009D42BF">
              <w:rPr>
                <w:rFonts w:cs="Arial"/>
                <w:i w:val="0"/>
                <w:iCs w:val="0"/>
              </w:rPr>
              <w:t>43</w:t>
            </w:r>
          </w:p>
        </w:tc>
        <w:tc>
          <w:tcPr>
            <w:tcW w:w="2070" w:type="dxa"/>
          </w:tcPr>
          <w:p w:rsidR="008711E6" w:rsidRPr="009D42BF" w:rsidRDefault="0011741E" w:rsidP="00772C1B">
            <w:pPr>
              <w:pStyle w:val="Header"/>
              <w:rPr>
                <w:rFonts w:cs="Arial"/>
                <w:i w:val="0"/>
                <w:iCs w:val="0"/>
              </w:rPr>
            </w:pPr>
            <w:r w:rsidRPr="009D42BF">
              <w:rPr>
                <w:rFonts w:cs="Arial"/>
                <w:i w:val="0"/>
                <w:iCs w:val="0"/>
              </w:rPr>
              <w:t xml:space="preserve">Question 6. </w:t>
            </w:r>
            <w:r w:rsidR="008711E6" w:rsidRPr="009D42BF">
              <w:rPr>
                <w:rFonts w:cs="Arial"/>
                <w:i w:val="0"/>
                <w:iCs w:val="0"/>
              </w:rPr>
              <w:t>The salinity of each sample is listed in parts per trillion (ppt).</w:t>
            </w:r>
          </w:p>
        </w:tc>
        <w:tc>
          <w:tcPr>
            <w:tcW w:w="2138" w:type="dxa"/>
          </w:tcPr>
          <w:p w:rsidR="008711E6" w:rsidRPr="009D42BF" w:rsidRDefault="008711E6" w:rsidP="00EF6717">
            <w:pPr>
              <w:pStyle w:val="Header"/>
              <w:rPr>
                <w:rFonts w:cs="Arial"/>
                <w:i w:val="0"/>
                <w:iCs w:val="0"/>
              </w:rPr>
            </w:pPr>
            <w:r w:rsidRPr="009D42BF">
              <w:rPr>
                <w:rFonts w:cs="Arial"/>
                <w:i w:val="0"/>
                <w:iCs w:val="0"/>
              </w:rPr>
              <w:t>The salinity of each sample is listed in parts per thousand (ppt).</w:t>
            </w:r>
          </w:p>
        </w:tc>
        <w:tc>
          <w:tcPr>
            <w:tcW w:w="2115" w:type="dxa"/>
          </w:tcPr>
          <w:p w:rsidR="008711E6" w:rsidRPr="009D42BF" w:rsidRDefault="008711E6" w:rsidP="00EF6717">
            <w:pPr>
              <w:pStyle w:val="Header"/>
              <w:rPr>
                <w:rFonts w:cs="Arial"/>
                <w:i w:val="0"/>
                <w:iCs w:val="0"/>
              </w:rPr>
            </w:pPr>
            <w:r w:rsidRPr="009D42BF">
              <w:rPr>
                <w:rFonts w:cs="Arial"/>
                <w:i w:val="0"/>
                <w:iCs w:val="0"/>
              </w:rPr>
              <w:t>Incorrect information.</w:t>
            </w:r>
          </w:p>
        </w:tc>
      </w:tr>
      <w:tr w:rsidR="009168BB" w:rsidRPr="009D42BF" w:rsidTr="009D42BF">
        <w:trPr>
          <w:cantSplit/>
        </w:trPr>
        <w:tc>
          <w:tcPr>
            <w:tcW w:w="540" w:type="dxa"/>
          </w:tcPr>
          <w:p w:rsidR="009168BB" w:rsidRPr="009D42BF" w:rsidRDefault="009566C1" w:rsidP="00DB67E5">
            <w:pPr>
              <w:pStyle w:val="Header"/>
              <w:rPr>
                <w:rFonts w:cs="Arial"/>
                <w:i w:val="0"/>
                <w:iCs w:val="0"/>
              </w:rPr>
            </w:pPr>
            <w:r w:rsidRPr="009D42BF">
              <w:rPr>
                <w:rFonts w:cs="Arial"/>
                <w:i w:val="0"/>
                <w:iCs w:val="0"/>
              </w:rPr>
              <w:t>26</w:t>
            </w:r>
          </w:p>
        </w:tc>
        <w:tc>
          <w:tcPr>
            <w:tcW w:w="900" w:type="dxa"/>
          </w:tcPr>
          <w:p w:rsidR="009168BB" w:rsidRPr="009D42BF" w:rsidRDefault="009566C1" w:rsidP="00EF6717">
            <w:pPr>
              <w:pStyle w:val="Header"/>
              <w:rPr>
                <w:rFonts w:cs="Arial"/>
                <w:i w:val="0"/>
                <w:iCs w:val="0"/>
              </w:rPr>
            </w:pPr>
            <w:r w:rsidRPr="009D42BF">
              <w:rPr>
                <w:rFonts w:cs="Arial"/>
                <w:i w:val="0"/>
                <w:iCs w:val="0"/>
              </w:rPr>
              <w:t>6</w:t>
            </w:r>
          </w:p>
        </w:tc>
        <w:tc>
          <w:tcPr>
            <w:tcW w:w="1530" w:type="dxa"/>
          </w:tcPr>
          <w:p w:rsidR="009168BB" w:rsidRPr="009D42BF" w:rsidRDefault="009566C1" w:rsidP="008711E6">
            <w:pPr>
              <w:pStyle w:val="Header"/>
              <w:rPr>
                <w:rFonts w:cs="Arial"/>
                <w:i w:val="0"/>
                <w:iCs w:val="0"/>
              </w:rPr>
            </w:pPr>
            <w:r w:rsidRPr="009D42BF">
              <w:rPr>
                <w:rFonts w:cs="Arial"/>
                <w:i w:val="0"/>
                <w:iCs w:val="0"/>
              </w:rPr>
              <w:t>Designated ELD Student Handbook</w:t>
            </w:r>
          </w:p>
        </w:tc>
        <w:tc>
          <w:tcPr>
            <w:tcW w:w="1350" w:type="dxa"/>
          </w:tcPr>
          <w:p w:rsidR="009168BB" w:rsidRPr="009D42BF" w:rsidRDefault="009566C1" w:rsidP="00DB67E5">
            <w:pPr>
              <w:pStyle w:val="Header"/>
              <w:rPr>
                <w:rFonts w:cs="Arial"/>
                <w:i w:val="0"/>
                <w:iCs w:val="0"/>
              </w:rPr>
            </w:pPr>
            <w:r w:rsidRPr="009D42BF">
              <w:rPr>
                <w:rFonts w:cs="Arial"/>
                <w:i w:val="0"/>
                <w:iCs w:val="0"/>
              </w:rPr>
              <w:t>15</w:t>
            </w:r>
          </w:p>
        </w:tc>
        <w:tc>
          <w:tcPr>
            <w:tcW w:w="2070" w:type="dxa"/>
          </w:tcPr>
          <w:p w:rsidR="009168BB" w:rsidRPr="009D42BF" w:rsidRDefault="0011741E" w:rsidP="00772C1B">
            <w:pPr>
              <w:pStyle w:val="Header"/>
              <w:rPr>
                <w:rFonts w:cs="Arial"/>
                <w:i w:val="0"/>
                <w:iCs w:val="0"/>
              </w:rPr>
            </w:pPr>
            <w:r w:rsidRPr="009D42BF">
              <w:rPr>
                <w:rFonts w:cs="Arial"/>
                <w:i w:val="0"/>
                <w:iCs w:val="0"/>
              </w:rPr>
              <w:t xml:space="preserve">Risk-benefit analysis: </w:t>
            </w:r>
            <w:r w:rsidR="009566C1" w:rsidRPr="009D42BF">
              <w:rPr>
                <w:rFonts w:cs="Arial"/>
                <w:i w:val="0"/>
                <w:iCs w:val="0"/>
              </w:rPr>
              <w:t>the comparison of the risks and benefits of a decision or product</w:t>
            </w:r>
          </w:p>
        </w:tc>
        <w:tc>
          <w:tcPr>
            <w:tcW w:w="2138" w:type="dxa"/>
          </w:tcPr>
          <w:p w:rsidR="009168BB" w:rsidRPr="009D42BF" w:rsidRDefault="005B075A" w:rsidP="00EF6717">
            <w:pPr>
              <w:pStyle w:val="Header"/>
              <w:rPr>
                <w:rFonts w:cs="Arial"/>
                <w:i w:val="0"/>
                <w:iCs w:val="0"/>
              </w:rPr>
            </w:pPr>
            <w:r w:rsidRPr="009D42BF">
              <w:rPr>
                <w:rFonts w:cs="Arial"/>
                <w:i w:val="0"/>
                <w:iCs w:val="0"/>
              </w:rPr>
              <w:t>The</w:t>
            </w:r>
            <w:r w:rsidR="009566C1" w:rsidRPr="009D42BF">
              <w:rPr>
                <w:rFonts w:cs="Arial"/>
                <w:i w:val="0"/>
                <w:iCs w:val="0"/>
              </w:rPr>
              <w:t xml:space="preserve"> negative impacts of a decision</w:t>
            </w:r>
            <w:r w:rsidRPr="009D42BF">
              <w:rPr>
                <w:rFonts w:cs="Arial"/>
                <w:i w:val="0"/>
                <w:iCs w:val="0"/>
              </w:rPr>
              <w:t xml:space="preserve"> compared</w:t>
            </w:r>
            <w:r w:rsidR="009566C1" w:rsidRPr="009D42BF">
              <w:rPr>
                <w:rFonts w:cs="Arial"/>
                <w:i w:val="0"/>
                <w:iCs w:val="0"/>
              </w:rPr>
              <w:t xml:space="preserve"> to the positive results of the same decision.</w:t>
            </w:r>
          </w:p>
        </w:tc>
        <w:tc>
          <w:tcPr>
            <w:tcW w:w="2115" w:type="dxa"/>
          </w:tcPr>
          <w:p w:rsidR="009168BB" w:rsidRPr="009D42BF" w:rsidRDefault="005B075A" w:rsidP="00EF6717">
            <w:pPr>
              <w:pStyle w:val="Header"/>
              <w:rPr>
                <w:rFonts w:cs="Arial"/>
                <w:i w:val="0"/>
                <w:iCs w:val="0"/>
              </w:rPr>
            </w:pPr>
            <w:r w:rsidRPr="009D42BF">
              <w:rPr>
                <w:rFonts w:cs="Arial"/>
                <w:i w:val="0"/>
                <w:iCs w:val="0"/>
              </w:rPr>
              <w:t>The same w</w:t>
            </w:r>
            <w:r w:rsidR="009566C1" w:rsidRPr="009D42BF">
              <w:rPr>
                <w:rFonts w:cs="Arial"/>
                <w:i w:val="0"/>
                <w:iCs w:val="0"/>
              </w:rPr>
              <w:t>ords cannot be used to define themselves.</w:t>
            </w:r>
          </w:p>
        </w:tc>
      </w:tr>
      <w:tr w:rsidR="009168BB" w:rsidRPr="009D42BF" w:rsidTr="009D42BF">
        <w:trPr>
          <w:cantSplit/>
        </w:trPr>
        <w:tc>
          <w:tcPr>
            <w:tcW w:w="540" w:type="dxa"/>
          </w:tcPr>
          <w:p w:rsidR="009168BB" w:rsidRPr="009D42BF" w:rsidRDefault="009566C1" w:rsidP="00DB67E5">
            <w:pPr>
              <w:pStyle w:val="Header"/>
              <w:rPr>
                <w:rFonts w:cs="Arial"/>
                <w:i w:val="0"/>
                <w:iCs w:val="0"/>
              </w:rPr>
            </w:pPr>
            <w:r w:rsidRPr="009D42BF">
              <w:rPr>
                <w:rFonts w:cs="Arial"/>
                <w:i w:val="0"/>
                <w:iCs w:val="0"/>
              </w:rPr>
              <w:lastRenderedPageBreak/>
              <w:t>27</w:t>
            </w:r>
          </w:p>
        </w:tc>
        <w:tc>
          <w:tcPr>
            <w:tcW w:w="900" w:type="dxa"/>
          </w:tcPr>
          <w:p w:rsidR="009168BB" w:rsidRPr="009D42BF" w:rsidRDefault="009566C1" w:rsidP="00EF6717">
            <w:pPr>
              <w:pStyle w:val="Header"/>
              <w:rPr>
                <w:rFonts w:cs="Arial"/>
                <w:i w:val="0"/>
                <w:iCs w:val="0"/>
              </w:rPr>
            </w:pPr>
            <w:r w:rsidRPr="009D42BF">
              <w:rPr>
                <w:rFonts w:cs="Arial"/>
                <w:i w:val="0"/>
                <w:iCs w:val="0"/>
              </w:rPr>
              <w:t>8</w:t>
            </w:r>
          </w:p>
        </w:tc>
        <w:tc>
          <w:tcPr>
            <w:tcW w:w="1530" w:type="dxa"/>
          </w:tcPr>
          <w:p w:rsidR="009168BB" w:rsidRPr="009D42BF" w:rsidRDefault="009566C1" w:rsidP="008711E6">
            <w:pPr>
              <w:pStyle w:val="Header"/>
              <w:rPr>
                <w:rFonts w:cs="Arial"/>
                <w:i w:val="0"/>
                <w:iCs w:val="0"/>
              </w:rPr>
            </w:pPr>
            <w:r w:rsidRPr="009D42BF">
              <w:rPr>
                <w:rFonts w:cs="Arial"/>
                <w:i w:val="0"/>
                <w:iCs w:val="0"/>
              </w:rPr>
              <w:t>TE</w:t>
            </w:r>
          </w:p>
        </w:tc>
        <w:tc>
          <w:tcPr>
            <w:tcW w:w="1350" w:type="dxa"/>
          </w:tcPr>
          <w:p w:rsidR="009168BB" w:rsidRPr="009D42BF" w:rsidRDefault="009566C1" w:rsidP="009566C1">
            <w:pPr>
              <w:pStyle w:val="Header"/>
              <w:rPr>
                <w:rFonts w:cs="Arial"/>
                <w:i w:val="0"/>
                <w:iCs w:val="0"/>
              </w:rPr>
            </w:pPr>
            <w:r w:rsidRPr="009D42BF">
              <w:rPr>
                <w:rFonts w:cs="Arial"/>
                <w:i w:val="0"/>
                <w:iCs w:val="0"/>
              </w:rPr>
              <w:t>428 (re</w:t>
            </w:r>
            <w:r w:rsidR="005B075A" w:rsidRPr="009D42BF">
              <w:rPr>
                <w:rFonts w:cs="Arial"/>
                <w:i w:val="0"/>
                <w:iCs w:val="0"/>
              </w:rPr>
              <w:t>:</w:t>
            </w:r>
            <w:r w:rsidRPr="009D42BF">
              <w:rPr>
                <w:rFonts w:cs="Arial"/>
                <w:i w:val="0"/>
                <w:iCs w:val="0"/>
              </w:rPr>
              <w:t xml:space="preserve"> ocelot)</w:t>
            </w:r>
          </w:p>
        </w:tc>
        <w:tc>
          <w:tcPr>
            <w:tcW w:w="2070" w:type="dxa"/>
          </w:tcPr>
          <w:p w:rsidR="009168BB" w:rsidRPr="009D42BF" w:rsidRDefault="009566C1" w:rsidP="00772C1B">
            <w:pPr>
              <w:pStyle w:val="Header"/>
              <w:rPr>
                <w:rFonts w:cs="Arial"/>
                <w:i w:val="0"/>
                <w:iCs w:val="0"/>
              </w:rPr>
            </w:pPr>
            <w:r w:rsidRPr="009D42BF">
              <w:rPr>
                <w:rFonts w:cs="Arial"/>
                <w:i w:val="0"/>
                <w:iCs w:val="0"/>
              </w:rPr>
              <w:t>It has a unique patterned coat, sharp eyesight, and sharp teeth.</w:t>
            </w:r>
          </w:p>
        </w:tc>
        <w:tc>
          <w:tcPr>
            <w:tcW w:w="2138" w:type="dxa"/>
          </w:tcPr>
          <w:p w:rsidR="009168BB" w:rsidRPr="009D42BF" w:rsidRDefault="009566C1" w:rsidP="00605700">
            <w:pPr>
              <w:pStyle w:val="Header"/>
              <w:rPr>
                <w:rFonts w:cs="Arial"/>
                <w:i w:val="0"/>
                <w:iCs w:val="0"/>
              </w:rPr>
            </w:pPr>
            <w:r w:rsidRPr="009D42BF">
              <w:rPr>
                <w:rFonts w:cs="Arial"/>
                <w:i w:val="0"/>
                <w:iCs w:val="0"/>
              </w:rPr>
              <w:t>It has a unique patterned coat, visual acuity, and sharp teeth.</w:t>
            </w:r>
          </w:p>
        </w:tc>
        <w:tc>
          <w:tcPr>
            <w:tcW w:w="2115" w:type="dxa"/>
          </w:tcPr>
          <w:p w:rsidR="009168BB" w:rsidRPr="009D42BF" w:rsidRDefault="009566C1" w:rsidP="00EF6717">
            <w:pPr>
              <w:pStyle w:val="Header"/>
              <w:rPr>
                <w:rFonts w:cs="Arial"/>
                <w:i w:val="0"/>
                <w:iCs w:val="0"/>
              </w:rPr>
            </w:pPr>
            <w:r w:rsidRPr="009D42BF">
              <w:rPr>
                <w:rFonts w:cs="Arial"/>
                <w:i w:val="0"/>
                <w:iCs w:val="0"/>
              </w:rPr>
              <w:t>Two uses, with two different meanings of the word, in the same sentence could be confusing to all students, but especially to English learners.</w:t>
            </w:r>
          </w:p>
        </w:tc>
      </w:tr>
      <w:tr w:rsidR="009566C1" w:rsidRPr="009D42BF" w:rsidTr="009D42BF">
        <w:trPr>
          <w:cantSplit/>
        </w:trPr>
        <w:tc>
          <w:tcPr>
            <w:tcW w:w="540" w:type="dxa"/>
          </w:tcPr>
          <w:p w:rsidR="009566C1" w:rsidRPr="009D42BF" w:rsidRDefault="009566C1" w:rsidP="00DB67E5">
            <w:pPr>
              <w:pStyle w:val="Header"/>
              <w:rPr>
                <w:rFonts w:cs="Arial"/>
                <w:i w:val="0"/>
                <w:iCs w:val="0"/>
              </w:rPr>
            </w:pPr>
            <w:r w:rsidRPr="009D42BF">
              <w:rPr>
                <w:rFonts w:cs="Arial"/>
                <w:i w:val="0"/>
                <w:iCs w:val="0"/>
              </w:rPr>
              <w:t>28</w:t>
            </w:r>
          </w:p>
        </w:tc>
        <w:tc>
          <w:tcPr>
            <w:tcW w:w="900" w:type="dxa"/>
          </w:tcPr>
          <w:p w:rsidR="009566C1" w:rsidRPr="009D42BF" w:rsidRDefault="009566C1" w:rsidP="00EF6717">
            <w:pPr>
              <w:pStyle w:val="Header"/>
              <w:rPr>
                <w:rFonts w:cs="Arial"/>
                <w:i w:val="0"/>
                <w:iCs w:val="0"/>
              </w:rPr>
            </w:pPr>
            <w:r w:rsidRPr="009D42BF">
              <w:rPr>
                <w:rFonts w:cs="Arial"/>
                <w:i w:val="0"/>
                <w:iCs w:val="0"/>
              </w:rPr>
              <w:t>7</w:t>
            </w:r>
          </w:p>
        </w:tc>
        <w:tc>
          <w:tcPr>
            <w:tcW w:w="1530" w:type="dxa"/>
          </w:tcPr>
          <w:p w:rsidR="009566C1" w:rsidRPr="009D42BF" w:rsidRDefault="009566C1" w:rsidP="008711E6">
            <w:pPr>
              <w:pStyle w:val="Header"/>
              <w:rPr>
                <w:rFonts w:cs="Arial"/>
                <w:i w:val="0"/>
                <w:iCs w:val="0"/>
              </w:rPr>
            </w:pPr>
            <w:r w:rsidRPr="009D42BF">
              <w:rPr>
                <w:rFonts w:cs="Arial"/>
                <w:i w:val="0"/>
                <w:iCs w:val="0"/>
              </w:rPr>
              <w:t>TE</w:t>
            </w:r>
          </w:p>
        </w:tc>
        <w:tc>
          <w:tcPr>
            <w:tcW w:w="1350" w:type="dxa"/>
          </w:tcPr>
          <w:p w:rsidR="009566C1" w:rsidRPr="009D42BF" w:rsidRDefault="009566C1" w:rsidP="00DB67E5">
            <w:pPr>
              <w:pStyle w:val="Header"/>
              <w:rPr>
                <w:rFonts w:cs="Arial"/>
                <w:i w:val="0"/>
                <w:iCs w:val="0"/>
              </w:rPr>
            </w:pPr>
            <w:r w:rsidRPr="009D42BF">
              <w:rPr>
                <w:rFonts w:cs="Arial"/>
                <w:i w:val="0"/>
                <w:iCs w:val="0"/>
              </w:rPr>
              <w:t>122</w:t>
            </w:r>
            <w:r w:rsidR="005B075A" w:rsidRPr="009D42BF">
              <w:rPr>
                <w:rFonts w:cs="Arial"/>
                <w:i w:val="0"/>
                <w:iCs w:val="0"/>
              </w:rPr>
              <w:t>,</w:t>
            </w:r>
            <w:r w:rsidRPr="009D42BF">
              <w:rPr>
                <w:rFonts w:cs="Arial"/>
                <w:i w:val="0"/>
                <w:iCs w:val="0"/>
              </w:rPr>
              <w:t xml:space="preserve"> Diagram 16E</w:t>
            </w:r>
          </w:p>
        </w:tc>
        <w:tc>
          <w:tcPr>
            <w:tcW w:w="2070" w:type="dxa"/>
          </w:tcPr>
          <w:p w:rsidR="009566C1" w:rsidRPr="009D42BF" w:rsidRDefault="009566C1" w:rsidP="00605700">
            <w:pPr>
              <w:pStyle w:val="Header"/>
              <w:rPr>
                <w:rFonts w:cs="Arial"/>
                <w:i w:val="0"/>
                <w:iCs w:val="0"/>
              </w:rPr>
            </w:pPr>
            <w:r w:rsidRPr="009D42BF">
              <w:rPr>
                <w:rFonts w:cs="Arial"/>
                <w:i w:val="0"/>
                <w:iCs w:val="0"/>
              </w:rPr>
              <w:t>Diagram E has 4 atoms of hydrogen instead of 3 as in all other drawings in this question.</w:t>
            </w:r>
          </w:p>
        </w:tc>
        <w:tc>
          <w:tcPr>
            <w:tcW w:w="2138" w:type="dxa"/>
          </w:tcPr>
          <w:p w:rsidR="009566C1" w:rsidRPr="009D42BF" w:rsidRDefault="009566C1" w:rsidP="00EF6717">
            <w:pPr>
              <w:pStyle w:val="Header"/>
              <w:rPr>
                <w:rFonts w:cs="Arial"/>
                <w:i w:val="0"/>
                <w:iCs w:val="0"/>
              </w:rPr>
            </w:pPr>
            <w:r w:rsidRPr="009D42BF">
              <w:rPr>
                <w:rFonts w:cs="Arial"/>
                <w:i w:val="0"/>
                <w:iCs w:val="0"/>
              </w:rPr>
              <w:t>Delete one atom of hydrogen from the</w:t>
            </w:r>
            <w:r w:rsidR="0011741E" w:rsidRPr="009D42BF">
              <w:rPr>
                <w:rFonts w:cs="Arial"/>
                <w:i w:val="0"/>
                <w:iCs w:val="0"/>
              </w:rPr>
              <w:t xml:space="preserve"> diagram E ball-and-stick model</w:t>
            </w:r>
            <w:r w:rsidRPr="009D42BF">
              <w:rPr>
                <w:rFonts w:cs="Arial"/>
                <w:i w:val="0"/>
                <w:iCs w:val="0"/>
              </w:rPr>
              <w:t>, unless this is an intentional distractor.</w:t>
            </w:r>
          </w:p>
        </w:tc>
        <w:tc>
          <w:tcPr>
            <w:tcW w:w="2115" w:type="dxa"/>
          </w:tcPr>
          <w:p w:rsidR="009566C1" w:rsidRPr="009D42BF" w:rsidRDefault="009566C1" w:rsidP="00EF6717">
            <w:pPr>
              <w:pStyle w:val="Header"/>
              <w:rPr>
                <w:rFonts w:cs="Arial"/>
                <w:i w:val="0"/>
                <w:iCs w:val="0"/>
              </w:rPr>
            </w:pPr>
            <w:r w:rsidRPr="009D42BF">
              <w:rPr>
                <w:rFonts w:cs="Arial"/>
                <w:i w:val="0"/>
                <w:iCs w:val="0"/>
              </w:rPr>
              <w:t>Appears to be an error.</w:t>
            </w:r>
          </w:p>
        </w:tc>
      </w:tr>
      <w:tr w:rsidR="00E30DB0" w:rsidRPr="009D42BF" w:rsidTr="009D42BF">
        <w:trPr>
          <w:cantSplit/>
        </w:trPr>
        <w:tc>
          <w:tcPr>
            <w:tcW w:w="540" w:type="dxa"/>
          </w:tcPr>
          <w:p w:rsidR="00E30DB0" w:rsidRPr="009D42BF" w:rsidRDefault="009566C1" w:rsidP="00E30DB0">
            <w:pPr>
              <w:pStyle w:val="Header"/>
              <w:rPr>
                <w:rFonts w:cs="Arial"/>
                <w:i w:val="0"/>
                <w:iCs w:val="0"/>
              </w:rPr>
            </w:pPr>
            <w:r w:rsidRPr="009D42BF">
              <w:rPr>
                <w:rFonts w:cs="Arial"/>
                <w:i w:val="0"/>
                <w:iCs w:val="0"/>
              </w:rPr>
              <w:lastRenderedPageBreak/>
              <w:t>2</w:t>
            </w:r>
            <w:r w:rsidR="0011741E" w:rsidRPr="009D42BF">
              <w:rPr>
                <w:rFonts w:cs="Arial"/>
                <w:i w:val="0"/>
                <w:iCs w:val="0"/>
              </w:rPr>
              <w:t>9</w:t>
            </w:r>
          </w:p>
        </w:tc>
        <w:tc>
          <w:tcPr>
            <w:tcW w:w="900" w:type="dxa"/>
          </w:tcPr>
          <w:p w:rsidR="00E30DB0" w:rsidRPr="009D42BF" w:rsidRDefault="00E30DB0" w:rsidP="00E30DB0">
            <w:pPr>
              <w:pStyle w:val="Header"/>
              <w:rPr>
                <w:rFonts w:cs="Arial"/>
                <w:i w:val="0"/>
                <w:iCs w:val="0"/>
              </w:rPr>
            </w:pPr>
            <w:r w:rsidRPr="009D42BF">
              <w:rPr>
                <w:rFonts w:cs="Arial"/>
                <w:i w:val="0"/>
                <w:iCs w:val="0"/>
              </w:rPr>
              <w:t>6</w:t>
            </w:r>
          </w:p>
        </w:tc>
        <w:tc>
          <w:tcPr>
            <w:tcW w:w="1530" w:type="dxa"/>
          </w:tcPr>
          <w:p w:rsidR="00E30DB0" w:rsidRPr="009D42BF" w:rsidRDefault="00E30DB0" w:rsidP="00E30DB0">
            <w:pPr>
              <w:pStyle w:val="Header"/>
              <w:rPr>
                <w:rFonts w:cs="Arial"/>
                <w:i w:val="0"/>
                <w:iCs w:val="0"/>
              </w:rPr>
            </w:pPr>
            <w:r w:rsidRPr="009D42BF">
              <w:rPr>
                <w:rFonts w:cs="Arial"/>
                <w:i w:val="0"/>
                <w:iCs w:val="0"/>
              </w:rPr>
              <w:t>TE</w:t>
            </w:r>
          </w:p>
        </w:tc>
        <w:tc>
          <w:tcPr>
            <w:tcW w:w="1350" w:type="dxa"/>
          </w:tcPr>
          <w:p w:rsidR="00E30DB0" w:rsidRPr="009D42BF" w:rsidRDefault="00E30DB0" w:rsidP="00E30DB0">
            <w:pPr>
              <w:pStyle w:val="Header"/>
              <w:rPr>
                <w:rFonts w:cs="Arial"/>
                <w:i w:val="0"/>
                <w:iCs w:val="0"/>
              </w:rPr>
            </w:pPr>
            <w:r w:rsidRPr="009D42BF">
              <w:rPr>
                <w:rFonts w:cs="Arial"/>
                <w:i w:val="0"/>
                <w:iCs w:val="0"/>
              </w:rPr>
              <w:t>113</w:t>
            </w:r>
          </w:p>
        </w:tc>
        <w:tc>
          <w:tcPr>
            <w:tcW w:w="2070" w:type="dxa"/>
            <w:shd w:val="clear" w:color="auto" w:fill="auto"/>
          </w:tcPr>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Step 1 asks students to d</w:t>
            </w:r>
            <w:r w:rsidR="0011741E" w:rsidRPr="009D42BF">
              <w:rPr>
                <w:rFonts w:cs="Arial"/>
                <w:i w:val="0"/>
              </w:rPr>
              <w:t xml:space="preserve">esign their own investigation. </w:t>
            </w:r>
            <w:r w:rsidRPr="009D42BF">
              <w:rPr>
                <w:rFonts w:cs="Arial"/>
                <w:i w:val="0"/>
              </w:rPr>
              <w:t>Steps 2-12 asks students to follow a prescribed investigation.</w:t>
            </w:r>
          </w:p>
        </w:tc>
        <w:tc>
          <w:tcPr>
            <w:tcW w:w="2138" w:type="dxa"/>
            <w:shd w:val="clear" w:color="auto" w:fill="auto"/>
          </w:tcPr>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Use Step 1, and then allow students to conduct their investigation.</w:t>
            </w:r>
          </w:p>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Present parameters as needed for safety and to acknowledge classroom constraints, as part of the student design process.</w:t>
            </w:r>
          </w:p>
        </w:tc>
        <w:tc>
          <w:tcPr>
            <w:tcW w:w="2115" w:type="dxa"/>
            <w:shd w:val="clear" w:color="auto" w:fill="auto"/>
          </w:tcPr>
          <w:p w:rsidR="00E30DB0" w:rsidRPr="009D42BF" w:rsidRDefault="00E30DB0" w:rsidP="00E30DB0">
            <w:pPr>
              <w:widowControl w:val="0"/>
              <w:pBdr>
                <w:top w:val="nil"/>
                <w:left w:val="nil"/>
                <w:bottom w:val="nil"/>
                <w:right w:val="nil"/>
                <w:between w:val="nil"/>
              </w:pBdr>
              <w:rPr>
                <w:rFonts w:cs="Arial"/>
                <w:i w:val="0"/>
                <w:highlight w:val="white"/>
              </w:rPr>
            </w:pPr>
            <w:r w:rsidRPr="009D42BF">
              <w:rPr>
                <w:rFonts w:cs="Arial"/>
                <w:i w:val="0"/>
                <w:highlight w:val="white"/>
              </w:rPr>
              <w:t>Students must be planning and conducting investigations to satisfy the full content of the NGSS</w:t>
            </w:r>
          </w:p>
          <w:p w:rsidR="00E30DB0" w:rsidRPr="009D42BF" w:rsidRDefault="0011741E" w:rsidP="00E30DB0">
            <w:pPr>
              <w:widowControl w:val="0"/>
              <w:pBdr>
                <w:top w:val="nil"/>
                <w:left w:val="nil"/>
                <w:bottom w:val="nil"/>
                <w:right w:val="nil"/>
                <w:between w:val="nil"/>
              </w:pBdr>
              <w:rPr>
                <w:rFonts w:cs="Arial"/>
                <w:i w:val="0"/>
                <w:highlight w:val="white"/>
              </w:rPr>
            </w:pPr>
            <w:r w:rsidRPr="009D42BF">
              <w:rPr>
                <w:rFonts w:cs="Arial"/>
                <w:i w:val="0"/>
                <w:highlight w:val="white"/>
              </w:rPr>
              <w:t>(CA Framework</w:t>
            </w:r>
            <w:r w:rsidR="00E30DB0" w:rsidRPr="009D42BF">
              <w:rPr>
                <w:rFonts w:cs="Arial"/>
                <w:i w:val="0"/>
                <w:highlight w:val="white"/>
              </w:rPr>
              <w:t xml:space="preserve"> Ch</w:t>
            </w:r>
            <w:r w:rsidR="009168BB" w:rsidRPr="009D42BF">
              <w:rPr>
                <w:rFonts w:cs="Arial"/>
                <w:i w:val="0"/>
                <w:highlight w:val="white"/>
              </w:rPr>
              <w:t>.</w:t>
            </w:r>
            <w:r w:rsidR="00E30DB0" w:rsidRPr="009D42BF">
              <w:rPr>
                <w:rFonts w:cs="Arial"/>
                <w:i w:val="0"/>
                <w:highlight w:val="white"/>
              </w:rPr>
              <w:t xml:space="preserve"> 1</w:t>
            </w:r>
            <w:r w:rsidR="0001785D" w:rsidRPr="009D42BF">
              <w:rPr>
                <w:rFonts w:cs="Arial"/>
                <w:i w:val="0"/>
                <w:highlight w:val="white"/>
              </w:rPr>
              <w:t>,</w:t>
            </w:r>
            <w:r w:rsidR="00E30DB0" w:rsidRPr="009D42BF">
              <w:rPr>
                <w:rFonts w:cs="Arial"/>
                <w:i w:val="0"/>
                <w:highlight w:val="white"/>
              </w:rPr>
              <w:t xml:space="preserve"> p.31</w:t>
            </w:r>
          </w:p>
          <w:p w:rsidR="00E30DB0" w:rsidRPr="009D42BF" w:rsidRDefault="00E30DB0" w:rsidP="00E30DB0">
            <w:pPr>
              <w:widowControl w:val="0"/>
              <w:pBdr>
                <w:top w:val="nil"/>
                <w:left w:val="nil"/>
                <w:bottom w:val="nil"/>
                <w:right w:val="nil"/>
                <w:between w:val="nil"/>
              </w:pBdr>
              <w:rPr>
                <w:rFonts w:cs="Arial"/>
                <w:i w:val="0"/>
              </w:rPr>
            </w:pPr>
            <w:r w:rsidRPr="009D42BF">
              <w:rPr>
                <w:rFonts w:cs="Arial"/>
                <w:i w:val="0"/>
                <w:highlight w:val="white"/>
              </w:rPr>
              <w:t>The inclusion of planning investigations represents a shift for many classrooms, but is an essential part of SEP-3.) The planning stage is a bridge to the questions that originally motivated students’ inquiry. The questions strongly dictate the type of data collected, how precise the data need to be, how much data to c</w:t>
            </w:r>
            <w:r w:rsidR="0001785D" w:rsidRPr="009D42BF">
              <w:rPr>
                <w:rFonts w:cs="Arial"/>
                <w:i w:val="0"/>
                <w:highlight w:val="white"/>
              </w:rPr>
              <w:t>ollect, and which tools to use.</w:t>
            </w:r>
            <w:r w:rsidRPr="009D42BF">
              <w:rPr>
                <w:rFonts w:cs="Arial"/>
                <w:i w:val="0"/>
                <w:highlight w:val="white"/>
              </w:rPr>
              <w:t>)</w:t>
            </w:r>
          </w:p>
        </w:tc>
      </w:tr>
      <w:tr w:rsidR="00E30DB0" w:rsidRPr="009D42BF" w:rsidTr="009D42BF">
        <w:trPr>
          <w:cantSplit/>
        </w:trPr>
        <w:tc>
          <w:tcPr>
            <w:tcW w:w="540" w:type="dxa"/>
          </w:tcPr>
          <w:p w:rsidR="00E30DB0" w:rsidRPr="009D42BF" w:rsidRDefault="0011741E" w:rsidP="00E30DB0">
            <w:pPr>
              <w:pStyle w:val="Header"/>
              <w:rPr>
                <w:rFonts w:cs="Arial"/>
                <w:i w:val="0"/>
                <w:iCs w:val="0"/>
              </w:rPr>
            </w:pPr>
            <w:r w:rsidRPr="009D42BF">
              <w:rPr>
                <w:rFonts w:cs="Arial"/>
                <w:i w:val="0"/>
                <w:iCs w:val="0"/>
              </w:rPr>
              <w:lastRenderedPageBreak/>
              <w:t>30</w:t>
            </w:r>
          </w:p>
        </w:tc>
        <w:tc>
          <w:tcPr>
            <w:tcW w:w="900" w:type="dxa"/>
            <w:shd w:val="clear" w:color="auto" w:fill="auto"/>
          </w:tcPr>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7</w:t>
            </w:r>
          </w:p>
        </w:tc>
        <w:tc>
          <w:tcPr>
            <w:tcW w:w="1530" w:type="dxa"/>
            <w:shd w:val="clear" w:color="auto" w:fill="auto"/>
          </w:tcPr>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TE</w:t>
            </w:r>
          </w:p>
        </w:tc>
        <w:tc>
          <w:tcPr>
            <w:tcW w:w="1350" w:type="dxa"/>
            <w:shd w:val="clear" w:color="auto" w:fill="auto"/>
          </w:tcPr>
          <w:p w:rsidR="00E30DB0" w:rsidRPr="009D42BF" w:rsidRDefault="00E30DB0" w:rsidP="00E30DB0">
            <w:pPr>
              <w:widowControl w:val="0"/>
              <w:pBdr>
                <w:top w:val="nil"/>
                <w:left w:val="nil"/>
                <w:bottom w:val="nil"/>
                <w:right w:val="nil"/>
                <w:between w:val="nil"/>
              </w:pBdr>
              <w:rPr>
                <w:rFonts w:cs="Arial"/>
                <w:i w:val="0"/>
              </w:rPr>
            </w:pPr>
            <w:r w:rsidRPr="009D42BF">
              <w:rPr>
                <w:rFonts w:cs="Arial"/>
                <w:i w:val="0"/>
              </w:rPr>
              <w:t>185</w:t>
            </w:r>
          </w:p>
        </w:tc>
        <w:tc>
          <w:tcPr>
            <w:tcW w:w="2070" w:type="dxa"/>
            <w:shd w:val="clear" w:color="auto" w:fill="auto"/>
          </w:tcPr>
          <w:p w:rsidR="00E30DB0" w:rsidRPr="009D42BF" w:rsidRDefault="00E30DB0" w:rsidP="00E30DB0">
            <w:pPr>
              <w:widowControl w:val="0"/>
              <w:rPr>
                <w:rFonts w:cs="Arial"/>
                <w:i w:val="0"/>
              </w:rPr>
            </w:pPr>
            <w:r w:rsidRPr="009D42BF">
              <w:rPr>
                <w:rFonts w:cs="Arial"/>
                <w:i w:val="0"/>
              </w:rPr>
              <w:t>Students are directed to follow a prescribed procedure</w:t>
            </w:r>
            <w:r w:rsidR="00BD542C" w:rsidRPr="009D42BF">
              <w:rPr>
                <w:rFonts w:cs="Arial"/>
                <w:i w:val="0"/>
              </w:rPr>
              <w:t>.</w:t>
            </w:r>
          </w:p>
        </w:tc>
        <w:tc>
          <w:tcPr>
            <w:tcW w:w="2138" w:type="dxa"/>
            <w:shd w:val="clear" w:color="auto" w:fill="auto"/>
          </w:tcPr>
          <w:p w:rsidR="00E30DB0" w:rsidRPr="009D42BF" w:rsidRDefault="0011741E" w:rsidP="00E30DB0">
            <w:pPr>
              <w:widowControl w:val="0"/>
              <w:rPr>
                <w:rFonts w:cs="Arial"/>
                <w:i w:val="0"/>
              </w:rPr>
            </w:pPr>
            <w:r w:rsidRPr="009D42BF">
              <w:rPr>
                <w:rFonts w:cs="Arial"/>
                <w:i w:val="0"/>
              </w:rPr>
              <w:t>Remove existing lab directions.</w:t>
            </w:r>
            <w:r w:rsidR="00E30DB0" w:rsidRPr="009D42BF">
              <w:rPr>
                <w:rFonts w:cs="Arial"/>
                <w:i w:val="0"/>
              </w:rPr>
              <w:t xml:space="preserve"> </w:t>
            </w:r>
          </w:p>
          <w:p w:rsidR="00E30DB0" w:rsidRPr="009D42BF" w:rsidRDefault="00BF2FF6" w:rsidP="00E30DB0">
            <w:pPr>
              <w:widowControl w:val="0"/>
              <w:rPr>
                <w:rFonts w:cs="Arial"/>
                <w:i w:val="0"/>
              </w:rPr>
            </w:pPr>
            <w:r w:rsidRPr="009D42BF">
              <w:rPr>
                <w:rFonts w:cs="Arial"/>
                <w:i w:val="0"/>
              </w:rPr>
              <w:t xml:space="preserve">Use the </w:t>
            </w:r>
            <w:r w:rsidR="0030581F" w:rsidRPr="009D42BF">
              <w:rPr>
                <w:rFonts w:cs="Arial"/>
                <w:i w:val="0"/>
              </w:rPr>
              <w:t>“</w:t>
            </w:r>
            <w:r w:rsidRPr="009D42BF">
              <w:rPr>
                <w:rFonts w:cs="Arial"/>
                <w:i w:val="0"/>
              </w:rPr>
              <w:t>putting the lab in context</w:t>
            </w:r>
            <w:r w:rsidR="0030581F" w:rsidRPr="009D42BF">
              <w:rPr>
                <w:rFonts w:cs="Arial"/>
                <w:i w:val="0"/>
              </w:rPr>
              <w:t>”</w:t>
            </w:r>
            <w:r w:rsidR="00E30DB0" w:rsidRPr="009D42BF">
              <w:rPr>
                <w:rFonts w:cs="Arial"/>
                <w:i w:val="0"/>
              </w:rPr>
              <w:t xml:space="preserve"> directions to guide students.</w:t>
            </w:r>
          </w:p>
          <w:p w:rsidR="00E30DB0" w:rsidRPr="009D42BF" w:rsidRDefault="00E30DB0" w:rsidP="00E30DB0">
            <w:pPr>
              <w:widowControl w:val="0"/>
              <w:rPr>
                <w:rFonts w:cs="Arial"/>
                <w:i w:val="0"/>
              </w:rPr>
            </w:pPr>
            <w:r w:rsidRPr="009D42BF">
              <w:rPr>
                <w:rFonts w:cs="Arial"/>
                <w:i w:val="0"/>
              </w:rPr>
              <w:t>Present parameters as needed for safety and to acknowledge classroom constraints, as part of the student design process.</w:t>
            </w:r>
          </w:p>
        </w:tc>
        <w:tc>
          <w:tcPr>
            <w:tcW w:w="2115" w:type="dxa"/>
            <w:shd w:val="clear" w:color="auto" w:fill="auto"/>
          </w:tcPr>
          <w:p w:rsidR="00E30DB0" w:rsidRPr="009D42BF" w:rsidRDefault="00E30DB0" w:rsidP="00E30DB0">
            <w:pPr>
              <w:widowControl w:val="0"/>
              <w:pBdr>
                <w:top w:val="nil"/>
                <w:left w:val="nil"/>
                <w:bottom w:val="nil"/>
                <w:right w:val="nil"/>
                <w:between w:val="nil"/>
              </w:pBdr>
              <w:rPr>
                <w:rFonts w:cs="Arial"/>
                <w:i w:val="0"/>
                <w:highlight w:val="white"/>
              </w:rPr>
            </w:pPr>
            <w:r w:rsidRPr="009D42BF">
              <w:rPr>
                <w:rFonts w:cs="Arial"/>
                <w:i w:val="0"/>
                <w:highlight w:val="white"/>
              </w:rPr>
              <w:t>Students must construct explanations and design solutions to satisfy SEP 6.</w:t>
            </w:r>
          </w:p>
          <w:p w:rsidR="00E30DB0" w:rsidRPr="009D42BF" w:rsidRDefault="00E30DB0" w:rsidP="00E30DB0">
            <w:pPr>
              <w:widowControl w:val="0"/>
              <w:pBdr>
                <w:top w:val="nil"/>
                <w:left w:val="nil"/>
                <w:bottom w:val="nil"/>
                <w:right w:val="nil"/>
                <w:between w:val="nil"/>
              </w:pBdr>
              <w:rPr>
                <w:rFonts w:cs="Arial"/>
                <w:i w:val="0"/>
              </w:rPr>
            </w:pPr>
            <w:r w:rsidRPr="009D42BF">
              <w:rPr>
                <w:rFonts w:cs="Arial"/>
                <w:i w:val="0"/>
                <w:highlight w:val="white"/>
              </w:rPr>
              <w:t>(CA Framework Chapter 1, p.37</w:t>
            </w:r>
            <w:r w:rsidR="00BD542C" w:rsidRPr="009D42BF">
              <w:rPr>
                <w:rFonts w:cs="Arial"/>
                <w:i w:val="0"/>
                <w:highlight w:val="white"/>
              </w:rPr>
              <w:t>.</w:t>
            </w:r>
            <w:r w:rsidRPr="009D42BF">
              <w:rPr>
                <w:rFonts w:cs="Arial"/>
                <w:i w:val="0"/>
                <w:highlight w:val="white"/>
              </w:rPr>
              <w:t xml:space="preserve"> Students will still learn accepted scientific concepts and terminology, but only as they seek information and words to develop their own models and explanations of phenomena.)</w:t>
            </w:r>
          </w:p>
        </w:tc>
      </w:tr>
      <w:tr w:rsidR="009168BB" w:rsidRPr="009D42BF" w:rsidTr="009D42BF">
        <w:trPr>
          <w:cantSplit/>
        </w:trPr>
        <w:tc>
          <w:tcPr>
            <w:tcW w:w="540" w:type="dxa"/>
          </w:tcPr>
          <w:p w:rsidR="009168BB" w:rsidRPr="009D42BF" w:rsidRDefault="009566C1" w:rsidP="009168BB">
            <w:pPr>
              <w:pStyle w:val="Header"/>
              <w:rPr>
                <w:rFonts w:cs="Arial"/>
                <w:i w:val="0"/>
                <w:iCs w:val="0"/>
              </w:rPr>
            </w:pPr>
            <w:r w:rsidRPr="009D42BF">
              <w:rPr>
                <w:rFonts w:cs="Arial"/>
                <w:i w:val="0"/>
                <w:iCs w:val="0"/>
              </w:rPr>
              <w:t>3</w:t>
            </w:r>
            <w:r w:rsidR="0011741E" w:rsidRPr="009D42BF">
              <w:rPr>
                <w:rFonts w:cs="Arial"/>
                <w:i w:val="0"/>
                <w:iCs w:val="0"/>
              </w:rPr>
              <w:t>1</w:t>
            </w:r>
          </w:p>
        </w:tc>
        <w:tc>
          <w:tcPr>
            <w:tcW w:w="900" w:type="dxa"/>
            <w:shd w:val="clear" w:color="auto" w:fill="auto"/>
          </w:tcPr>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8</w:t>
            </w:r>
          </w:p>
        </w:tc>
        <w:tc>
          <w:tcPr>
            <w:tcW w:w="1530" w:type="dxa"/>
            <w:shd w:val="clear" w:color="auto" w:fill="auto"/>
          </w:tcPr>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TE</w:t>
            </w:r>
          </w:p>
        </w:tc>
        <w:tc>
          <w:tcPr>
            <w:tcW w:w="1350" w:type="dxa"/>
            <w:shd w:val="clear" w:color="auto" w:fill="auto"/>
          </w:tcPr>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316</w:t>
            </w:r>
          </w:p>
        </w:tc>
        <w:tc>
          <w:tcPr>
            <w:tcW w:w="2070" w:type="dxa"/>
            <w:shd w:val="clear" w:color="auto" w:fill="auto"/>
          </w:tcPr>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Students are directed to follow a prescribed procedure.</w:t>
            </w:r>
          </w:p>
        </w:tc>
        <w:tc>
          <w:tcPr>
            <w:tcW w:w="2138" w:type="dxa"/>
            <w:shd w:val="clear" w:color="auto" w:fill="auto"/>
          </w:tcPr>
          <w:p w:rsidR="009168BB" w:rsidRPr="009D42BF" w:rsidRDefault="0011741E" w:rsidP="009168BB">
            <w:pPr>
              <w:widowControl w:val="0"/>
              <w:pBdr>
                <w:top w:val="nil"/>
                <w:left w:val="nil"/>
                <w:bottom w:val="nil"/>
                <w:right w:val="nil"/>
                <w:between w:val="nil"/>
              </w:pBdr>
              <w:rPr>
                <w:rFonts w:cs="Arial"/>
                <w:i w:val="0"/>
              </w:rPr>
            </w:pPr>
            <w:r w:rsidRPr="009D42BF">
              <w:rPr>
                <w:rFonts w:cs="Arial"/>
                <w:i w:val="0"/>
              </w:rPr>
              <w:t>Remove existing lab directions.</w:t>
            </w:r>
            <w:r w:rsidR="009168BB" w:rsidRPr="009D42BF">
              <w:rPr>
                <w:rFonts w:cs="Arial"/>
                <w:i w:val="0"/>
              </w:rPr>
              <w:t xml:space="preserve"> </w:t>
            </w:r>
          </w:p>
          <w:p w:rsidR="009168BB" w:rsidRPr="009D42BF" w:rsidRDefault="00BF2FF6" w:rsidP="009168BB">
            <w:pPr>
              <w:widowControl w:val="0"/>
              <w:pBdr>
                <w:top w:val="nil"/>
                <w:left w:val="nil"/>
                <w:bottom w:val="nil"/>
                <w:right w:val="nil"/>
                <w:between w:val="nil"/>
              </w:pBdr>
              <w:rPr>
                <w:rFonts w:cs="Arial"/>
                <w:i w:val="0"/>
              </w:rPr>
            </w:pPr>
            <w:r w:rsidRPr="009D42BF">
              <w:rPr>
                <w:rFonts w:cs="Arial"/>
                <w:i w:val="0"/>
              </w:rPr>
              <w:t>Use the putting the lab in context</w:t>
            </w:r>
            <w:r w:rsidR="009168BB" w:rsidRPr="009D42BF">
              <w:rPr>
                <w:rFonts w:cs="Arial"/>
                <w:i w:val="0"/>
              </w:rPr>
              <w:t xml:space="preserve"> directions to guide students.</w:t>
            </w:r>
          </w:p>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Present parameters as needed for safety and to acknowledge classroom constraints, as part of the student design process.</w:t>
            </w:r>
          </w:p>
          <w:p w:rsidR="009168BB" w:rsidRPr="009D42BF" w:rsidRDefault="009168BB" w:rsidP="009168BB">
            <w:pPr>
              <w:widowControl w:val="0"/>
              <w:pBdr>
                <w:top w:val="nil"/>
                <w:left w:val="nil"/>
                <w:bottom w:val="nil"/>
                <w:right w:val="nil"/>
                <w:between w:val="nil"/>
              </w:pBdr>
              <w:rPr>
                <w:rFonts w:cs="Arial"/>
                <w:i w:val="0"/>
              </w:rPr>
            </w:pPr>
            <w:r w:rsidRPr="009D42BF">
              <w:rPr>
                <w:rFonts w:cs="Arial"/>
                <w:i w:val="0"/>
              </w:rPr>
              <w:t>Have students present and improve their models using peer and teacher feedback.</w:t>
            </w:r>
          </w:p>
        </w:tc>
        <w:tc>
          <w:tcPr>
            <w:tcW w:w="2115" w:type="dxa"/>
            <w:shd w:val="clear" w:color="auto" w:fill="auto"/>
          </w:tcPr>
          <w:p w:rsidR="009168BB" w:rsidRPr="009D42BF" w:rsidRDefault="009168BB" w:rsidP="009168BB">
            <w:pPr>
              <w:widowControl w:val="0"/>
              <w:rPr>
                <w:rFonts w:cs="Arial"/>
                <w:i w:val="0"/>
                <w:highlight w:val="white"/>
              </w:rPr>
            </w:pPr>
            <w:r w:rsidRPr="009D42BF">
              <w:rPr>
                <w:rFonts w:cs="Arial"/>
                <w:i w:val="0"/>
                <w:highlight w:val="white"/>
              </w:rPr>
              <w:t>Students must have opportunities to develop, present, and revise models to satisfy the full content of the NGSS.</w:t>
            </w:r>
          </w:p>
          <w:p w:rsidR="009168BB" w:rsidRPr="009D42BF" w:rsidRDefault="009168BB" w:rsidP="00605700">
            <w:pPr>
              <w:widowControl w:val="0"/>
              <w:rPr>
                <w:rFonts w:cs="Arial"/>
                <w:i w:val="0"/>
                <w:highlight w:val="white"/>
              </w:rPr>
            </w:pPr>
            <w:r w:rsidRPr="009D42BF">
              <w:rPr>
                <w:rFonts w:cs="Arial"/>
                <w:i w:val="0"/>
                <w:highlight w:val="white"/>
              </w:rPr>
              <w:t>(CA Framework Ch. 1 p.26. Students should be continuously developing and presenting their models, in collaboration with other students, while engaged in the practices of science and engineering.)</w:t>
            </w:r>
          </w:p>
        </w:tc>
      </w:tr>
      <w:tr w:rsidR="0089751D" w:rsidRPr="009D42BF" w:rsidTr="009D42BF">
        <w:trPr>
          <w:cantSplit/>
        </w:trPr>
        <w:tc>
          <w:tcPr>
            <w:tcW w:w="540" w:type="dxa"/>
          </w:tcPr>
          <w:p w:rsidR="0089751D" w:rsidRPr="009D42BF" w:rsidRDefault="0089751D" w:rsidP="009168BB">
            <w:pPr>
              <w:pStyle w:val="Header"/>
              <w:rPr>
                <w:rFonts w:cs="Arial"/>
                <w:i w:val="0"/>
                <w:iCs w:val="0"/>
              </w:rPr>
            </w:pPr>
            <w:r w:rsidRPr="009D42BF">
              <w:rPr>
                <w:rFonts w:cs="Arial"/>
                <w:i w:val="0"/>
                <w:iCs w:val="0"/>
              </w:rPr>
              <w:lastRenderedPageBreak/>
              <w:t>32</w:t>
            </w:r>
          </w:p>
        </w:tc>
        <w:tc>
          <w:tcPr>
            <w:tcW w:w="900" w:type="dxa"/>
            <w:shd w:val="clear" w:color="auto" w:fill="auto"/>
          </w:tcPr>
          <w:p w:rsidR="0089751D" w:rsidRPr="009D42BF" w:rsidRDefault="0089751D" w:rsidP="009168BB">
            <w:pPr>
              <w:widowControl w:val="0"/>
              <w:pBdr>
                <w:top w:val="nil"/>
                <w:left w:val="nil"/>
                <w:bottom w:val="nil"/>
                <w:right w:val="nil"/>
                <w:between w:val="nil"/>
              </w:pBdr>
              <w:rPr>
                <w:rFonts w:cs="Arial"/>
                <w:i w:val="0"/>
              </w:rPr>
            </w:pPr>
            <w:r w:rsidRPr="009D42BF">
              <w:rPr>
                <w:rFonts w:cs="Arial"/>
                <w:i w:val="0"/>
              </w:rPr>
              <w:t>7</w:t>
            </w:r>
          </w:p>
        </w:tc>
        <w:tc>
          <w:tcPr>
            <w:tcW w:w="1530" w:type="dxa"/>
            <w:shd w:val="clear" w:color="auto" w:fill="auto"/>
          </w:tcPr>
          <w:p w:rsidR="0089751D" w:rsidRPr="009D42BF" w:rsidRDefault="0089751D" w:rsidP="009168BB">
            <w:pPr>
              <w:widowControl w:val="0"/>
              <w:pBdr>
                <w:top w:val="nil"/>
                <w:left w:val="nil"/>
                <w:bottom w:val="nil"/>
                <w:right w:val="nil"/>
                <w:between w:val="nil"/>
              </w:pBdr>
              <w:rPr>
                <w:rFonts w:cs="Arial"/>
                <w:i w:val="0"/>
              </w:rPr>
            </w:pPr>
            <w:r w:rsidRPr="009D42BF">
              <w:rPr>
                <w:rFonts w:cs="Arial"/>
                <w:i w:val="0"/>
              </w:rPr>
              <w:t>TE</w:t>
            </w:r>
          </w:p>
        </w:tc>
        <w:tc>
          <w:tcPr>
            <w:tcW w:w="1350" w:type="dxa"/>
            <w:shd w:val="clear" w:color="auto" w:fill="auto"/>
          </w:tcPr>
          <w:p w:rsidR="0089751D" w:rsidRPr="009D42BF" w:rsidRDefault="0089751D" w:rsidP="009168BB">
            <w:pPr>
              <w:widowControl w:val="0"/>
              <w:pBdr>
                <w:top w:val="nil"/>
                <w:left w:val="nil"/>
                <w:bottom w:val="nil"/>
                <w:right w:val="nil"/>
                <w:between w:val="nil"/>
              </w:pBdr>
              <w:rPr>
                <w:rFonts w:cs="Arial"/>
                <w:i w:val="0"/>
              </w:rPr>
            </w:pPr>
            <w:r w:rsidRPr="009D42BF">
              <w:rPr>
                <w:rFonts w:cs="Arial"/>
                <w:i w:val="0"/>
              </w:rPr>
              <w:t>246</w:t>
            </w:r>
          </w:p>
        </w:tc>
        <w:tc>
          <w:tcPr>
            <w:tcW w:w="2070" w:type="dxa"/>
            <w:shd w:val="clear" w:color="auto" w:fill="auto"/>
          </w:tcPr>
          <w:p w:rsidR="0089751D" w:rsidRPr="009D42BF" w:rsidRDefault="0089751D" w:rsidP="009168BB">
            <w:pPr>
              <w:widowControl w:val="0"/>
              <w:pBdr>
                <w:top w:val="nil"/>
                <w:left w:val="nil"/>
                <w:bottom w:val="nil"/>
                <w:right w:val="nil"/>
                <w:between w:val="nil"/>
              </w:pBdr>
              <w:rPr>
                <w:rFonts w:cs="Arial"/>
                <w:i w:val="0"/>
              </w:rPr>
            </w:pPr>
            <w:r w:rsidRPr="009D42BF">
              <w:rPr>
                <w:rFonts w:cs="Arial"/>
                <w:i w:val="0"/>
              </w:rPr>
              <w:t>Question 5, Answer A (deemed the correct answer):  Why do you think the starch molecule shown is a good source of energy for an organism?  A.  The many bonds in the starch molecule store energy.</w:t>
            </w:r>
          </w:p>
        </w:tc>
        <w:tc>
          <w:tcPr>
            <w:tcW w:w="2138" w:type="dxa"/>
            <w:shd w:val="clear" w:color="auto" w:fill="auto"/>
          </w:tcPr>
          <w:p w:rsidR="0089751D" w:rsidRPr="009D42BF" w:rsidRDefault="0089751D" w:rsidP="009168BB">
            <w:pPr>
              <w:widowControl w:val="0"/>
              <w:pBdr>
                <w:top w:val="nil"/>
                <w:left w:val="nil"/>
                <w:bottom w:val="nil"/>
                <w:right w:val="nil"/>
                <w:between w:val="nil"/>
              </w:pBdr>
              <w:rPr>
                <w:rFonts w:cs="Arial"/>
                <w:i w:val="0"/>
              </w:rPr>
            </w:pPr>
            <w:r w:rsidRPr="009D42BF">
              <w:rPr>
                <w:rFonts w:cs="Arial"/>
                <w:i w:val="0"/>
              </w:rPr>
              <w:t>A. The starch molecule contains many subunits that can form glucose.</w:t>
            </w:r>
          </w:p>
        </w:tc>
        <w:tc>
          <w:tcPr>
            <w:tcW w:w="2115" w:type="dxa"/>
            <w:shd w:val="clear" w:color="auto" w:fill="auto"/>
          </w:tcPr>
          <w:p w:rsidR="0089751D" w:rsidRPr="009D42BF" w:rsidRDefault="0089751D" w:rsidP="009168BB">
            <w:pPr>
              <w:widowControl w:val="0"/>
              <w:rPr>
                <w:rFonts w:cs="Arial"/>
                <w:i w:val="0"/>
                <w:highlight w:val="white"/>
              </w:rPr>
            </w:pPr>
            <w:r w:rsidRPr="009D42BF">
              <w:rPr>
                <w:rFonts w:cs="Arial"/>
                <w:i w:val="0"/>
              </w:rPr>
              <w:t>Energy is not stored in bonds, as evidence by the fact that energy is required to break bonds.  For example, energy in starch is stored as polymers of glucans.  Rehydration breaks bonds allowing them to reform as glucose, which, in turn, release energy.</w:t>
            </w:r>
          </w:p>
        </w:tc>
      </w:tr>
    </w:tbl>
    <w:p w:rsidR="003151F6" w:rsidRDefault="003151F6" w:rsidP="00C942C4">
      <w:pPr>
        <w:pStyle w:val="Heading2"/>
        <w:rPr>
          <w:b w:val="0"/>
        </w:rPr>
      </w:pPr>
      <w:r w:rsidRPr="0018022C">
        <w:t>Social Content</w:t>
      </w:r>
      <w:r w:rsidR="00E95FE0" w:rsidRPr="0018022C">
        <w:t xml:space="preserve"> Citations</w:t>
      </w:r>
      <w:r w:rsidRPr="0018022C">
        <w:t>:</w:t>
      </w:r>
      <w:r w:rsidR="00605700">
        <w:t xml:space="preserve"> </w:t>
      </w:r>
      <w:r w:rsidR="00605700" w:rsidRPr="00605700">
        <w:rPr>
          <w:b w:val="0"/>
        </w:rPr>
        <w:t>none</w:t>
      </w:r>
    </w:p>
    <w:p w:rsidR="0005150E" w:rsidRDefault="0005150E" w:rsidP="0005150E"/>
    <w:p w:rsidR="0005150E" w:rsidRDefault="0005150E" w:rsidP="0005150E">
      <w:pPr>
        <w:rPr>
          <w:i w:val="0"/>
        </w:rPr>
      </w:pPr>
    </w:p>
    <w:p w:rsidR="0005150E" w:rsidRPr="0005150E" w:rsidRDefault="0005150E" w:rsidP="0005150E">
      <w:pPr>
        <w:rPr>
          <w:b/>
          <w:i w:val="0"/>
        </w:rPr>
      </w:pPr>
      <w:bookmarkStart w:id="0" w:name="_GoBack"/>
      <w:bookmarkEnd w:id="0"/>
      <w:r w:rsidRPr="0005150E">
        <w:rPr>
          <w:i w:val="0"/>
        </w:rPr>
        <w:t>California Department of Education, August 2018</w:t>
      </w:r>
    </w:p>
    <w:p w:rsidR="0005150E" w:rsidRPr="0005150E" w:rsidRDefault="0005150E" w:rsidP="0005150E">
      <w:pPr>
        <w:rPr>
          <w:i w:val="0"/>
        </w:rPr>
      </w:pPr>
    </w:p>
    <w:sectPr w:rsidR="0005150E" w:rsidRPr="0005150E" w:rsidSect="0018022C">
      <w:footerReference w:type="even"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DB" w:rsidRDefault="00AB78DB">
      <w:r>
        <w:separator/>
      </w:r>
    </w:p>
  </w:endnote>
  <w:endnote w:type="continuationSeparator" w:id="0">
    <w:p w:rsidR="00AB78DB" w:rsidRDefault="00AB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B0" w:rsidRDefault="00E30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DB0" w:rsidRDefault="00E30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B0" w:rsidRPr="00206E1D" w:rsidRDefault="00E30DB0">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104C11">
      <w:rPr>
        <w:rStyle w:val="PageNumber"/>
        <w:i w:val="0"/>
        <w:noProof/>
      </w:rPr>
      <w:t>16</w:t>
    </w:r>
    <w:r w:rsidRPr="00206E1D">
      <w:rPr>
        <w:rStyle w:val="PageNumber"/>
        <w:i w:val="0"/>
      </w:rPr>
      <w:fldChar w:fldCharType="end"/>
    </w:r>
  </w:p>
  <w:p w:rsidR="00E30DB0" w:rsidRDefault="00E30DB0" w:rsidP="00BF68A7">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DB0" w:rsidRDefault="00E30DB0">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sidR="00104C11">
      <w:rPr>
        <w:rStyle w:val="PageNumber"/>
        <w:i w:val="0"/>
        <w:iCs w:val="0"/>
        <w:noProof/>
      </w:rPr>
      <w:t>1</w:t>
    </w:r>
    <w:r>
      <w:rPr>
        <w:rStyle w:val="PageNumber"/>
        <w:i w:val="0"/>
        <w:i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DB" w:rsidRDefault="00AB78DB">
      <w:r>
        <w:separator/>
      </w:r>
    </w:p>
  </w:footnote>
  <w:footnote w:type="continuationSeparator" w:id="0">
    <w:p w:rsidR="00AB78DB" w:rsidRDefault="00AB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749658"/>
    <w:multiLevelType w:val="hybridMultilevel"/>
    <w:tmpl w:val="C5C771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7D65FB"/>
    <w:multiLevelType w:val="hybridMultilevel"/>
    <w:tmpl w:val="9AE3F3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AC7556"/>
    <w:multiLevelType w:val="hybridMultilevel"/>
    <w:tmpl w:val="1E8036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8B78D"/>
    <w:multiLevelType w:val="hybridMultilevel"/>
    <w:tmpl w:val="69148E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B49118"/>
    <w:multiLevelType w:val="hybridMultilevel"/>
    <w:tmpl w:val="1F965A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E550EE"/>
    <w:multiLevelType w:val="hybridMultilevel"/>
    <w:tmpl w:val="3300CB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214C03"/>
    <w:multiLevelType w:val="hybridMultilevel"/>
    <w:tmpl w:val="F95797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125C24"/>
    <w:multiLevelType w:val="hybridMultilevel"/>
    <w:tmpl w:val="2A9F6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A5602BE"/>
    <w:multiLevelType w:val="hybridMultilevel"/>
    <w:tmpl w:val="975501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30778B"/>
    <w:multiLevelType w:val="hybridMultilevel"/>
    <w:tmpl w:val="5BC0B6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5FAC1"/>
    <w:multiLevelType w:val="hybridMultilevel"/>
    <w:tmpl w:val="D6A409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D68C5E"/>
    <w:multiLevelType w:val="hybridMultilevel"/>
    <w:tmpl w:val="C4D0FB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41D8DD"/>
    <w:multiLevelType w:val="hybridMultilevel"/>
    <w:tmpl w:val="A191A7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6F0BD0"/>
    <w:multiLevelType w:val="hybridMultilevel"/>
    <w:tmpl w:val="DB839D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2" w15:restartNumberingAfterBreak="0">
    <w:nsid w:val="643B4674"/>
    <w:multiLevelType w:val="hybridMultilevel"/>
    <w:tmpl w:val="4748B6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E4C6F"/>
    <w:multiLevelType w:val="hybridMultilevel"/>
    <w:tmpl w:val="4A7F36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0"/>
  </w:num>
  <w:num w:numId="3">
    <w:abstractNumId w:val="15"/>
  </w:num>
  <w:num w:numId="4">
    <w:abstractNumId w:val="14"/>
  </w:num>
  <w:num w:numId="5">
    <w:abstractNumId w:val="35"/>
  </w:num>
  <w:num w:numId="6">
    <w:abstractNumId w:val="29"/>
  </w:num>
  <w:num w:numId="7">
    <w:abstractNumId w:val="27"/>
  </w:num>
  <w:num w:numId="8">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num>
  <w:num w:numId="11">
    <w:abstractNumId w:val="26"/>
  </w:num>
  <w:num w:numId="12">
    <w:abstractNumId w:val="30"/>
  </w:num>
  <w:num w:numId="13">
    <w:abstractNumId w:val="22"/>
  </w:num>
  <w:num w:numId="14">
    <w:abstractNumId w:val="11"/>
  </w:num>
  <w:num w:numId="15">
    <w:abstractNumId w:val="18"/>
  </w:num>
  <w:num w:numId="16">
    <w:abstractNumId w:val="23"/>
  </w:num>
  <w:num w:numId="17">
    <w:abstractNumId w:val="25"/>
  </w:num>
  <w:num w:numId="18">
    <w:abstractNumId w:val="13"/>
  </w:num>
  <w:num w:numId="19">
    <w:abstractNumId w:val="10"/>
  </w:num>
  <w:num w:numId="20">
    <w:abstractNumId w:val="16"/>
  </w:num>
  <w:num w:numId="21">
    <w:abstractNumId w:val="0"/>
  </w:num>
  <w:num w:numId="22">
    <w:abstractNumId w:val="9"/>
  </w:num>
  <w:num w:numId="23">
    <w:abstractNumId w:val="6"/>
  </w:num>
  <w:num w:numId="24">
    <w:abstractNumId w:val="3"/>
  </w:num>
  <w:num w:numId="25">
    <w:abstractNumId w:val="32"/>
  </w:num>
  <w:num w:numId="26">
    <w:abstractNumId w:val="5"/>
  </w:num>
  <w:num w:numId="27">
    <w:abstractNumId w:val="1"/>
  </w:num>
  <w:num w:numId="28">
    <w:abstractNumId w:val="34"/>
  </w:num>
  <w:num w:numId="29">
    <w:abstractNumId w:val="7"/>
  </w:num>
  <w:num w:numId="30">
    <w:abstractNumId w:val="21"/>
  </w:num>
  <w:num w:numId="31">
    <w:abstractNumId w:val="28"/>
  </w:num>
  <w:num w:numId="32">
    <w:abstractNumId w:val="17"/>
  </w:num>
  <w:num w:numId="33">
    <w:abstractNumId w:val="2"/>
  </w:num>
  <w:num w:numId="34">
    <w:abstractNumId w:val="8"/>
  </w:num>
  <w:num w:numId="35">
    <w:abstractNumId w:val="1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1785D"/>
    <w:rsid w:val="00041838"/>
    <w:rsid w:val="00043B69"/>
    <w:rsid w:val="00044010"/>
    <w:rsid w:val="00044CCF"/>
    <w:rsid w:val="0005150E"/>
    <w:rsid w:val="00062CEB"/>
    <w:rsid w:val="000730F4"/>
    <w:rsid w:val="0008027C"/>
    <w:rsid w:val="000814E4"/>
    <w:rsid w:val="00091BF9"/>
    <w:rsid w:val="000929B9"/>
    <w:rsid w:val="000A3BAC"/>
    <w:rsid w:val="000D1CBC"/>
    <w:rsid w:val="000D3F69"/>
    <w:rsid w:val="00101754"/>
    <w:rsid w:val="00104C11"/>
    <w:rsid w:val="00104EEB"/>
    <w:rsid w:val="001135DA"/>
    <w:rsid w:val="0011741E"/>
    <w:rsid w:val="0013644C"/>
    <w:rsid w:val="00141C83"/>
    <w:rsid w:val="00150134"/>
    <w:rsid w:val="0016392A"/>
    <w:rsid w:val="00165C29"/>
    <w:rsid w:val="001719F3"/>
    <w:rsid w:val="00177DCF"/>
    <w:rsid w:val="0018022C"/>
    <w:rsid w:val="00187F5F"/>
    <w:rsid w:val="001919F4"/>
    <w:rsid w:val="001B3B14"/>
    <w:rsid w:val="001C4E95"/>
    <w:rsid w:val="001C5634"/>
    <w:rsid w:val="001C636A"/>
    <w:rsid w:val="001D0D92"/>
    <w:rsid w:val="001D2EBA"/>
    <w:rsid w:val="001D4887"/>
    <w:rsid w:val="001D5255"/>
    <w:rsid w:val="001E18D7"/>
    <w:rsid w:val="001E1C4D"/>
    <w:rsid w:val="001E79FC"/>
    <w:rsid w:val="001F0ED7"/>
    <w:rsid w:val="00201AF4"/>
    <w:rsid w:val="002027DA"/>
    <w:rsid w:val="00206E1D"/>
    <w:rsid w:val="0021332B"/>
    <w:rsid w:val="00214BFB"/>
    <w:rsid w:val="00223B60"/>
    <w:rsid w:val="00226248"/>
    <w:rsid w:val="00231367"/>
    <w:rsid w:val="00231C1B"/>
    <w:rsid w:val="002420CD"/>
    <w:rsid w:val="00257A07"/>
    <w:rsid w:val="00284E7D"/>
    <w:rsid w:val="0028509B"/>
    <w:rsid w:val="00291460"/>
    <w:rsid w:val="002A7B65"/>
    <w:rsid w:val="002C180B"/>
    <w:rsid w:val="002C662E"/>
    <w:rsid w:val="002C6AED"/>
    <w:rsid w:val="002D7190"/>
    <w:rsid w:val="002E6A48"/>
    <w:rsid w:val="0030581F"/>
    <w:rsid w:val="003151F6"/>
    <w:rsid w:val="003342F2"/>
    <w:rsid w:val="00340EA5"/>
    <w:rsid w:val="00346538"/>
    <w:rsid w:val="00364B64"/>
    <w:rsid w:val="00381576"/>
    <w:rsid w:val="00395F5B"/>
    <w:rsid w:val="003A0EEC"/>
    <w:rsid w:val="003B0138"/>
    <w:rsid w:val="003B2E53"/>
    <w:rsid w:val="003C23CF"/>
    <w:rsid w:val="003D2F9B"/>
    <w:rsid w:val="003D754B"/>
    <w:rsid w:val="003F59BF"/>
    <w:rsid w:val="003F5D42"/>
    <w:rsid w:val="00400474"/>
    <w:rsid w:val="00402CD5"/>
    <w:rsid w:val="0040716F"/>
    <w:rsid w:val="00422D10"/>
    <w:rsid w:val="0042324E"/>
    <w:rsid w:val="00435BB5"/>
    <w:rsid w:val="00437E76"/>
    <w:rsid w:val="0044754B"/>
    <w:rsid w:val="00471A0E"/>
    <w:rsid w:val="0047672E"/>
    <w:rsid w:val="00486740"/>
    <w:rsid w:val="004961B0"/>
    <w:rsid w:val="004B5829"/>
    <w:rsid w:val="004B7863"/>
    <w:rsid w:val="004C123C"/>
    <w:rsid w:val="004C52B6"/>
    <w:rsid w:val="004D08EC"/>
    <w:rsid w:val="004D37DB"/>
    <w:rsid w:val="004D4EF0"/>
    <w:rsid w:val="004E00F1"/>
    <w:rsid w:val="004F0D9A"/>
    <w:rsid w:val="004F6B4B"/>
    <w:rsid w:val="0051117B"/>
    <w:rsid w:val="00550ADA"/>
    <w:rsid w:val="00551470"/>
    <w:rsid w:val="00556D17"/>
    <w:rsid w:val="00557352"/>
    <w:rsid w:val="00562FE7"/>
    <w:rsid w:val="00571E40"/>
    <w:rsid w:val="00573DAB"/>
    <w:rsid w:val="005811D9"/>
    <w:rsid w:val="00587EA6"/>
    <w:rsid w:val="00591D21"/>
    <w:rsid w:val="005A0B54"/>
    <w:rsid w:val="005A1F7B"/>
    <w:rsid w:val="005A33EC"/>
    <w:rsid w:val="005B075A"/>
    <w:rsid w:val="005B20EC"/>
    <w:rsid w:val="005C4C95"/>
    <w:rsid w:val="005E0803"/>
    <w:rsid w:val="005E605A"/>
    <w:rsid w:val="005F30F0"/>
    <w:rsid w:val="00605700"/>
    <w:rsid w:val="00607DD1"/>
    <w:rsid w:val="00614411"/>
    <w:rsid w:val="006168B5"/>
    <w:rsid w:val="0062773E"/>
    <w:rsid w:val="0064686A"/>
    <w:rsid w:val="00650A1F"/>
    <w:rsid w:val="00650C17"/>
    <w:rsid w:val="0065193D"/>
    <w:rsid w:val="00655AD3"/>
    <w:rsid w:val="00660930"/>
    <w:rsid w:val="00662CCE"/>
    <w:rsid w:val="00675733"/>
    <w:rsid w:val="00685C95"/>
    <w:rsid w:val="00686202"/>
    <w:rsid w:val="00691C73"/>
    <w:rsid w:val="00692C29"/>
    <w:rsid w:val="00693ED1"/>
    <w:rsid w:val="006A1358"/>
    <w:rsid w:val="006A4300"/>
    <w:rsid w:val="006A4DB7"/>
    <w:rsid w:val="006B6C7C"/>
    <w:rsid w:val="006C09E9"/>
    <w:rsid w:val="006C13A9"/>
    <w:rsid w:val="006C45D5"/>
    <w:rsid w:val="006D564A"/>
    <w:rsid w:val="006E7601"/>
    <w:rsid w:val="007135A3"/>
    <w:rsid w:val="00717612"/>
    <w:rsid w:val="00725556"/>
    <w:rsid w:val="007272F2"/>
    <w:rsid w:val="00731054"/>
    <w:rsid w:val="00751103"/>
    <w:rsid w:val="00760349"/>
    <w:rsid w:val="00772C1B"/>
    <w:rsid w:val="0077453A"/>
    <w:rsid w:val="00774F95"/>
    <w:rsid w:val="00795D74"/>
    <w:rsid w:val="00795F0F"/>
    <w:rsid w:val="00796E2D"/>
    <w:rsid w:val="007975AC"/>
    <w:rsid w:val="007B4CD1"/>
    <w:rsid w:val="007C2D24"/>
    <w:rsid w:val="007C3E56"/>
    <w:rsid w:val="007C4AB8"/>
    <w:rsid w:val="008135DE"/>
    <w:rsid w:val="00813F7D"/>
    <w:rsid w:val="00820488"/>
    <w:rsid w:val="00820EDB"/>
    <w:rsid w:val="00821362"/>
    <w:rsid w:val="0082158D"/>
    <w:rsid w:val="008271F3"/>
    <w:rsid w:val="00834826"/>
    <w:rsid w:val="00840280"/>
    <w:rsid w:val="00840D20"/>
    <w:rsid w:val="00855B7F"/>
    <w:rsid w:val="00860E81"/>
    <w:rsid w:val="0086494D"/>
    <w:rsid w:val="008711E6"/>
    <w:rsid w:val="0089751D"/>
    <w:rsid w:val="008A4414"/>
    <w:rsid w:val="008B304D"/>
    <w:rsid w:val="008D4515"/>
    <w:rsid w:val="008E6E5E"/>
    <w:rsid w:val="008E721F"/>
    <w:rsid w:val="008F5488"/>
    <w:rsid w:val="008F698D"/>
    <w:rsid w:val="00915383"/>
    <w:rsid w:val="009168BB"/>
    <w:rsid w:val="00921361"/>
    <w:rsid w:val="0092435D"/>
    <w:rsid w:val="0095128C"/>
    <w:rsid w:val="0095155C"/>
    <w:rsid w:val="009521F2"/>
    <w:rsid w:val="009566C1"/>
    <w:rsid w:val="00956E1D"/>
    <w:rsid w:val="00957292"/>
    <w:rsid w:val="00975038"/>
    <w:rsid w:val="00976333"/>
    <w:rsid w:val="009A00E7"/>
    <w:rsid w:val="009B0D72"/>
    <w:rsid w:val="009B4F2D"/>
    <w:rsid w:val="009C3692"/>
    <w:rsid w:val="009D42BF"/>
    <w:rsid w:val="009D66EA"/>
    <w:rsid w:val="009D7A11"/>
    <w:rsid w:val="009E01E6"/>
    <w:rsid w:val="009E0686"/>
    <w:rsid w:val="009F00D5"/>
    <w:rsid w:val="009F1479"/>
    <w:rsid w:val="009F1CD7"/>
    <w:rsid w:val="009F2E52"/>
    <w:rsid w:val="00A13C2B"/>
    <w:rsid w:val="00A23EA8"/>
    <w:rsid w:val="00A45A96"/>
    <w:rsid w:val="00A50FFE"/>
    <w:rsid w:val="00A85C90"/>
    <w:rsid w:val="00A9479F"/>
    <w:rsid w:val="00AA15AE"/>
    <w:rsid w:val="00AA2B50"/>
    <w:rsid w:val="00AB42B5"/>
    <w:rsid w:val="00AB588F"/>
    <w:rsid w:val="00AB78DB"/>
    <w:rsid w:val="00AC7B11"/>
    <w:rsid w:val="00AD2C35"/>
    <w:rsid w:val="00AD3BC4"/>
    <w:rsid w:val="00AE1C28"/>
    <w:rsid w:val="00AE4171"/>
    <w:rsid w:val="00B0059F"/>
    <w:rsid w:val="00B04006"/>
    <w:rsid w:val="00B04B49"/>
    <w:rsid w:val="00B07423"/>
    <w:rsid w:val="00B21A77"/>
    <w:rsid w:val="00B35CCD"/>
    <w:rsid w:val="00B35D8C"/>
    <w:rsid w:val="00B4191F"/>
    <w:rsid w:val="00B46EE5"/>
    <w:rsid w:val="00B472C6"/>
    <w:rsid w:val="00B5363C"/>
    <w:rsid w:val="00B73375"/>
    <w:rsid w:val="00B8749F"/>
    <w:rsid w:val="00B93712"/>
    <w:rsid w:val="00BB1F95"/>
    <w:rsid w:val="00BB2B1E"/>
    <w:rsid w:val="00BB3F2E"/>
    <w:rsid w:val="00BB68B1"/>
    <w:rsid w:val="00BB7BB0"/>
    <w:rsid w:val="00BD447E"/>
    <w:rsid w:val="00BD542C"/>
    <w:rsid w:val="00BF2827"/>
    <w:rsid w:val="00BF2FF6"/>
    <w:rsid w:val="00BF3B8B"/>
    <w:rsid w:val="00BF68A7"/>
    <w:rsid w:val="00C06988"/>
    <w:rsid w:val="00C0752E"/>
    <w:rsid w:val="00C25E3F"/>
    <w:rsid w:val="00C30EC3"/>
    <w:rsid w:val="00C57080"/>
    <w:rsid w:val="00C63E68"/>
    <w:rsid w:val="00C81141"/>
    <w:rsid w:val="00C818A2"/>
    <w:rsid w:val="00C826BD"/>
    <w:rsid w:val="00C91D17"/>
    <w:rsid w:val="00C942C4"/>
    <w:rsid w:val="00C95A86"/>
    <w:rsid w:val="00C975C3"/>
    <w:rsid w:val="00CB6014"/>
    <w:rsid w:val="00CD6841"/>
    <w:rsid w:val="00CE1198"/>
    <w:rsid w:val="00CE3889"/>
    <w:rsid w:val="00CF3940"/>
    <w:rsid w:val="00CF49E9"/>
    <w:rsid w:val="00D04402"/>
    <w:rsid w:val="00D160FF"/>
    <w:rsid w:val="00D3086D"/>
    <w:rsid w:val="00D36629"/>
    <w:rsid w:val="00D415D5"/>
    <w:rsid w:val="00D423E9"/>
    <w:rsid w:val="00D45C64"/>
    <w:rsid w:val="00D46A93"/>
    <w:rsid w:val="00D52370"/>
    <w:rsid w:val="00D77CB8"/>
    <w:rsid w:val="00D80A84"/>
    <w:rsid w:val="00D92D9B"/>
    <w:rsid w:val="00DA12EC"/>
    <w:rsid w:val="00DA77F1"/>
    <w:rsid w:val="00DB67E5"/>
    <w:rsid w:val="00DC4160"/>
    <w:rsid w:val="00DD5B37"/>
    <w:rsid w:val="00E006DB"/>
    <w:rsid w:val="00E2141E"/>
    <w:rsid w:val="00E228FA"/>
    <w:rsid w:val="00E30DB0"/>
    <w:rsid w:val="00E323E2"/>
    <w:rsid w:val="00E33CAD"/>
    <w:rsid w:val="00E3787A"/>
    <w:rsid w:val="00E44BD3"/>
    <w:rsid w:val="00E45FAB"/>
    <w:rsid w:val="00E523C7"/>
    <w:rsid w:val="00E72D59"/>
    <w:rsid w:val="00E76A2C"/>
    <w:rsid w:val="00E877EC"/>
    <w:rsid w:val="00E95FE0"/>
    <w:rsid w:val="00EB5264"/>
    <w:rsid w:val="00EB69CF"/>
    <w:rsid w:val="00EF1EF3"/>
    <w:rsid w:val="00EF6717"/>
    <w:rsid w:val="00F0519F"/>
    <w:rsid w:val="00F1504B"/>
    <w:rsid w:val="00F16250"/>
    <w:rsid w:val="00F213E6"/>
    <w:rsid w:val="00F23EA0"/>
    <w:rsid w:val="00F2453C"/>
    <w:rsid w:val="00F27FF4"/>
    <w:rsid w:val="00F54A32"/>
    <w:rsid w:val="00F73B99"/>
    <w:rsid w:val="00F76B3D"/>
    <w:rsid w:val="00F82AFB"/>
    <w:rsid w:val="00FA2CA4"/>
    <w:rsid w:val="00FB4407"/>
    <w:rsid w:val="00FD7A94"/>
    <w:rsid w:val="00FF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6B8CB"/>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link w:val="Heading2Char"/>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515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ABAD-6B52-431E-9BCF-9C81F5F6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16</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Houghton Mifflin Harcourt, 6-8i - Instructional Materials (CA Dept of Education)</vt:lpstr>
    </vt:vector>
  </TitlesOfParts>
  <Company>California Department of Education</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Houghton Mifflin Harcourt, 6-8i - Instructional Materials (CA Dept of Education)</dc:title>
  <dc:subject>Report of Findings of the California Houghton Mifflin Harcourt Science Dimensions, Grades 6-8i. </dc:subject>
  <dc:creator>CDE</dc:creator>
  <cp:keywords/>
  <cp:lastModifiedBy>Toua Her</cp:lastModifiedBy>
  <cp:revision>36</cp:revision>
  <cp:lastPrinted>2018-07-20T19:46:00Z</cp:lastPrinted>
  <dcterms:created xsi:type="dcterms:W3CDTF">2018-07-19T15:09:00Z</dcterms:created>
  <dcterms:modified xsi:type="dcterms:W3CDTF">2019-06-14T23:23:00Z</dcterms:modified>
</cp:coreProperties>
</file>