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407B0D" w:rsidRDefault="00B21A77" w:rsidP="00DA77F1">
      <w:pPr>
        <w:spacing w:after="240"/>
        <w:jc w:val="center"/>
        <w:rPr>
          <w:b/>
          <w:i w:val="0"/>
        </w:rPr>
      </w:pPr>
      <w:r w:rsidRPr="00407B0D">
        <w:rPr>
          <w:b/>
          <w:i w:val="0"/>
        </w:rPr>
        <w:t xml:space="preserve">This </w:t>
      </w:r>
      <w:r w:rsidR="00834826" w:rsidRPr="00407B0D">
        <w:rPr>
          <w:b/>
          <w:i w:val="0"/>
        </w:rPr>
        <w:t>advisory recommendation has not been approved by the Instructional Quality Commission or the State Board of Education.</w:t>
      </w:r>
    </w:p>
    <w:p w:rsidR="00820488" w:rsidRPr="00407B0D" w:rsidRDefault="0062773E" w:rsidP="00C942C4">
      <w:pPr>
        <w:pStyle w:val="Heading1"/>
      </w:pPr>
      <w:r w:rsidRPr="00407B0D">
        <w:t xml:space="preserve">REVIEW PANEL </w:t>
      </w:r>
      <w:r w:rsidR="00381576" w:rsidRPr="00407B0D">
        <w:t>ADVISORY RECOMMENDATION</w:t>
      </w:r>
      <w:r w:rsidR="00C942C4" w:rsidRPr="00407B0D">
        <w:br/>
      </w:r>
      <w:r w:rsidRPr="00407B0D">
        <w:t>201</w:t>
      </w:r>
      <w:r w:rsidR="005F30F0" w:rsidRPr="00407B0D">
        <w:t>8</w:t>
      </w:r>
      <w:r w:rsidR="00395F5B" w:rsidRPr="00407B0D">
        <w:t xml:space="preserve"> </w:t>
      </w:r>
      <w:r w:rsidR="00976333" w:rsidRPr="00407B0D">
        <w:t>SCIENCE</w:t>
      </w:r>
      <w:r w:rsidR="000929B9" w:rsidRPr="00407B0D">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E33CAD" w:rsidRPr="00407B0D" w:rsidTr="00D568AC">
        <w:trPr>
          <w:cantSplit/>
          <w:trHeight w:val="422"/>
          <w:tblHeader/>
        </w:trPr>
        <w:tc>
          <w:tcPr>
            <w:tcW w:w="1708" w:type="pct"/>
            <w:shd w:val="clear" w:color="auto" w:fill="D9D9D9" w:themeFill="background1" w:themeFillShade="D9"/>
            <w:hideMark/>
          </w:tcPr>
          <w:p w:rsidR="00E33CAD" w:rsidRPr="00407B0D" w:rsidRDefault="00E33CAD" w:rsidP="00A45A96">
            <w:pPr>
              <w:rPr>
                <w:rFonts w:cs="Arial"/>
                <w:b/>
                <w:i w:val="0"/>
                <w:iCs w:val="0"/>
                <w:color w:val="000000"/>
              </w:rPr>
            </w:pPr>
            <w:r w:rsidRPr="00407B0D">
              <w:rPr>
                <w:rFonts w:cs="Arial"/>
                <w:b/>
                <w:i w:val="0"/>
                <w:iCs w:val="0"/>
                <w:color w:val="000000"/>
              </w:rPr>
              <w:t>Publisher</w:t>
            </w:r>
          </w:p>
        </w:tc>
        <w:tc>
          <w:tcPr>
            <w:tcW w:w="2158" w:type="pct"/>
            <w:shd w:val="clear" w:color="auto" w:fill="D9D9D9" w:themeFill="background1" w:themeFillShade="D9"/>
            <w:hideMark/>
          </w:tcPr>
          <w:p w:rsidR="00E33CAD" w:rsidRPr="00407B0D" w:rsidRDefault="00B07423" w:rsidP="00A45A96">
            <w:pPr>
              <w:rPr>
                <w:rFonts w:cs="Arial"/>
                <w:b/>
                <w:i w:val="0"/>
                <w:iCs w:val="0"/>
                <w:color w:val="000000"/>
              </w:rPr>
            </w:pPr>
            <w:r w:rsidRPr="00407B0D">
              <w:rPr>
                <w:rFonts w:cs="Arial"/>
                <w:b/>
                <w:i w:val="0"/>
                <w:iCs w:val="0"/>
                <w:color w:val="000000"/>
              </w:rPr>
              <w:t>Program</w:t>
            </w:r>
          </w:p>
        </w:tc>
        <w:tc>
          <w:tcPr>
            <w:tcW w:w="1134" w:type="pct"/>
            <w:shd w:val="clear" w:color="auto" w:fill="D9D9D9" w:themeFill="background1" w:themeFillShade="D9"/>
            <w:hideMark/>
          </w:tcPr>
          <w:p w:rsidR="00E33CAD" w:rsidRPr="00407B0D" w:rsidRDefault="00E33CAD" w:rsidP="00A45A96">
            <w:pPr>
              <w:jc w:val="center"/>
              <w:rPr>
                <w:rFonts w:cs="Arial"/>
                <w:b/>
                <w:i w:val="0"/>
                <w:iCs w:val="0"/>
                <w:color w:val="000000"/>
              </w:rPr>
            </w:pPr>
            <w:r w:rsidRPr="00407B0D">
              <w:rPr>
                <w:rFonts w:cs="Arial"/>
                <w:b/>
                <w:i w:val="0"/>
                <w:iCs w:val="0"/>
                <w:color w:val="000000"/>
              </w:rPr>
              <w:t>Grade Level(s)</w:t>
            </w:r>
          </w:p>
        </w:tc>
      </w:tr>
      <w:tr w:rsidR="00F10CEC" w:rsidRPr="00407B0D" w:rsidTr="00D568AC">
        <w:trPr>
          <w:cantSplit/>
          <w:trHeight w:val="440"/>
        </w:trPr>
        <w:tc>
          <w:tcPr>
            <w:tcW w:w="1708" w:type="pct"/>
            <w:hideMark/>
          </w:tcPr>
          <w:p w:rsidR="00E33CAD" w:rsidRPr="00407B0D" w:rsidRDefault="008F1FCC" w:rsidP="008F1FCC">
            <w:pPr>
              <w:rPr>
                <w:rFonts w:cs="Arial"/>
                <w:i w:val="0"/>
                <w:iCs w:val="0"/>
                <w:color w:val="000000" w:themeColor="text1"/>
              </w:rPr>
            </w:pPr>
            <w:r w:rsidRPr="00407B0D">
              <w:rPr>
                <w:rFonts w:cs="Times New Roman"/>
                <w:bCs/>
                <w:i w:val="0"/>
                <w:iCs w:val="0"/>
                <w:color w:val="000000" w:themeColor="text1"/>
              </w:rPr>
              <w:t>Knowing Science LLC</w:t>
            </w:r>
          </w:p>
        </w:tc>
        <w:tc>
          <w:tcPr>
            <w:tcW w:w="2158" w:type="pct"/>
            <w:hideMark/>
          </w:tcPr>
          <w:p w:rsidR="00E33CAD" w:rsidRPr="00407B0D" w:rsidRDefault="008F1FCC" w:rsidP="008F1FCC">
            <w:pPr>
              <w:rPr>
                <w:rFonts w:cs="Times New Roman"/>
                <w:bCs/>
                <w:iCs w:val="0"/>
                <w:color w:val="000000" w:themeColor="text1"/>
              </w:rPr>
            </w:pPr>
            <w:r w:rsidRPr="00407B0D">
              <w:rPr>
                <w:rFonts w:cs="Times New Roman"/>
                <w:bCs/>
                <w:iCs w:val="0"/>
                <w:color w:val="000000" w:themeColor="text1"/>
              </w:rPr>
              <w:t>Knowing Science Curriculum-Physical, Life, Earth &amp; Space</w:t>
            </w:r>
          </w:p>
        </w:tc>
        <w:tc>
          <w:tcPr>
            <w:tcW w:w="1134" w:type="pct"/>
            <w:hideMark/>
          </w:tcPr>
          <w:p w:rsidR="00E33CAD" w:rsidRPr="00407B0D" w:rsidRDefault="008F1FCC" w:rsidP="00A45A96">
            <w:pPr>
              <w:jc w:val="center"/>
              <w:rPr>
                <w:rFonts w:cs="Arial"/>
                <w:i w:val="0"/>
                <w:iCs w:val="0"/>
                <w:color w:val="000000" w:themeColor="text1"/>
              </w:rPr>
            </w:pPr>
            <w:r w:rsidRPr="00407B0D">
              <w:rPr>
                <w:rFonts w:cs="Arial"/>
                <w:i w:val="0"/>
                <w:color w:val="000000" w:themeColor="text1"/>
                <w:sz w:val="22"/>
              </w:rPr>
              <w:t>K–5</w:t>
            </w:r>
          </w:p>
        </w:tc>
      </w:tr>
    </w:tbl>
    <w:p w:rsidR="00860E81" w:rsidRPr="00407B0D" w:rsidRDefault="00860E81" w:rsidP="00C942C4">
      <w:pPr>
        <w:pStyle w:val="Heading2"/>
        <w:rPr>
          <w:color w:val="000000" w:themeColor="text1"/>
        </w:rPr>
      </w:pPr>
      <w:r w:rsidRPr="00407B0D">
        <w:rPr>
          <w:color w:val="000000" w:themeColor="text1"/>
        </w:rPr>
        <w:t>Program Summary:</w:t>
      </w:r>
    </w:p>
    <w:p w:rsidR="004F0D9A" w:rsidRPr="00407B0D" w:rsidRDefault="00104EEE" w:rsidP="00C942C4">
      <w:pPr>
        <w:pStyle w:val="Header"/>
        <w:tabs>
          <w:tab w:val="clear" w:pos="4320"/>
          <w:tab w:val="clear" w:pos="8640"/>
        </w:tabs>
        <w:rPr>
          <w:rFonts w:cs="Times New Roman"/>
          <w:b/>
          <w:bCs/>
          <w:i w:val="0"/>
          <w:iCs w:val="0"/>
          <w:color w:val="000000" w:themeColor="text1"/>
          <w:u w:val="single"/>
        </w:rPr>
      </w:pPr>
      <w:r w:rsidRPr="00407B0D">
        <w:rPr>
          <w:rFonts w:cs="Times New Roman"/>
          <w:bCs/>
          <w:iCs w:val="0"/>
          <w:color w:val="000000" w:themeColor="text1"/>
        </w:rPr>
        <w:t>Knowing Science Curriculum-Physical, Life, Earth &amp; Space</w:t>
      </w:r>
      <w:r w:rsidR="004961B0" w:rsidRPr="00407B0D">
        <w:rPr>
          <w:rFonts w:cs="Arial"/>
          <w:i w:val="0"/>
          <w:iCs w:val="0"/>
          <w:color w:val="000000" w:themeColor="text1"/>
        </w:rPr>
        <w:t xml:space="preserve"> </w:t>
      </w:r>
      <w:r w:rsidR="004F0D9A" w:rsidRPr="00407B0D">
        <w:rPr>
          <w:rFonts w:cs="Times New Roman"/>
          <w:bCs/>
          <w:i w:val="0"/>
          <w:color w:val="000000" w:themeColor="text1"/>
        </w:rPr>
        <w:t xml:space="preserve">includes: </w:t>
      </w:r>
      <w:r w:rsidR="00F10CEC" w:rsidRPr="00407B0D">
        <w:rPr>
          <w:rFonts w:cs="Arial"/>
          <w:i w:val="0"/>
          <w:color w:val="000000" w:themeColor="text1"/>
        </w:rPr>
        <w:t>Knowing Science K-5 Curriculum</w:t>
      </w:r>
      <w:r w:rsidR="00F10CEC" w:rsidRPr="00407B0D">
        <w:rPr>
          <w:rFonts w:cs="Arial"/>
          <w:color w:val="000000" w:themeColor="text1"/>
        </w:rPr>
        <w:t xml:space="preserve"> includes: Physical Science</w:t>
      </w:r>
      <w:r w:rsidR="00D52659" w:rsidRPr="00407B0D">
        <w:rPr>
          <w:rFonts w:cs="Arial"/>
          <w:color w:val="000000" w:themeColor="text1"/>
        </w:rPr>
        <w:t xml:space="preserve"> (PS)</w:t>
      </w:r>
      <w:r w:rsidR="00F10CEC" w:rsidRPr="00407B0D">
        <w:rPr>
          <w:rFonts w:cs="Arial"/>
          <w:color w:val="000000" w:themeColor="text1"/>
        </w:rPr>
        <w:t>, Life Science</w:t>
      </w:r>
      <w:r w:rsidR="00D52659" w:rsidRPr="00407B0D">
        <w:rPr>
          <w:rFonts w:cs="Arial"/>
          <w:color w:val="000000" w:themeColor="text1"/>
        </w:rPr>
        <w:t xml:space="preserve"> (LS)</w:t>
      </w:r>
      <w:r w:rsidR="00F10CEC" w:rsidRPr="00407B0D">
        <w:rPr>
          <w:rFonts w:cs="Arial"/>
          <w:color w:val="000000" w:themeColor="text1"/>
        </w:rPr>
        <w:t>, Earth &amp; Space Science</w:t>
      </w:r>
      <w:r w:rsidR="00D52659" w:rsidRPr="00407B0D">
        <w:rPr>
          <w:rFonts w:cs="Arial"/>
          <w:color w:val="000000" w:themeColor="text1"/>
        </w:rPr>
        <w:t xml:space="preserve"> (ESS) Teacher Manuals (TE)</w:t>
      </w:r>
      <w:r w:rsidR="0008073F" w:rsidRPr="00407B0D">
        <w:rPr>
          <w:rFonts w:cs="Arial"/>
          <w:color w:val="000000" w:themeColor="text1"/>
        </w:rPr>
        <w:t>.</w:t>
      </w:r>
    </w:p>
    <w:p w:rsidR="00860E81" w:rsidRPr="00407B0D" w:rsidRDefault="00860E81" w:rsidP="00C942C4">
      <w:pPr>
        <w:pStyle w:val="Heading2"/>
        <w:rPr>
          <w:color w:val="000000" w:themeColor="text1"/>
        </w:rPr>
      </w:pPr>
      <w:r w:rsidRPr="00407B0D">
        <w:rPr>
          <w:color w:val="000000" w:themeColor="text1"/>
        </w:rPr>
        <w:t>Recommendation:</w:t>
      </w:r>
    </w:p>
    <w:p w:rsidR="004961B0" w:rsidRPr="00407B0D" w:rsidRDefault="00F10CEC" w:rsidP="00DA77F1">
      <w:pPr>
        <w:pStyle w:val="Header"/>
        <w:tabs>
          <w:tab w:val="clear" w:pos="4320"/>
          <w:tab w:val="clear" w:pos="8640"/>
        </w:tabs>
        <w:spacing w:after="240"/>
        <w:rPr>
          <w:rFonts w:cs="Times New Roman"/>
          <w:i w:val="0"/>
          <w:iCs w:val="0"/>
        </w:rPr>
      </w:pPr>
      <w:r w:rsidRPr="00407B0D">
        <w:rPr>
          <w:rFonts w:cs="Times New Roman"/>
          <w:bCs/>
          <w:iCs w:val="0"/>
          <w:color w:val="000000" w:themeColor="text1"/>
        </w:rPr>
        <w:t xml:space="preserve">Knowing Science Curriculum-Physical, Life, </w:t>
      </w:r>
      <w:proofErr w:type="gramStart"/>
      <w:r w:rsidRPr="00407B0D">
        <w:rPr>
          <w:rFonts w:cs="Times New Roman"/>
          <w:bCs/>
          <w:iCs w:val="0"/>
          <w:color w:val="000000" w:themeColor="text1"/>
        </w:rPr>
        <w:t>Earth</w:t>
      </w:r>
      <w:proofErr w:type="gramEnd"/>
      <w:r w:rsidRPr="00407B0D">
        <w:rPr>
          <w:rFonts w:cs="Times New Roman"/>
          <w:bCs/>
          <w:iCs w:val="0"/>
          <w:color w:val="000000" w:themeColor="text1"/>
        </w:rPr>
        <w:t xml:space="preserve"> &amp; Space</w:t>
      </w:r>
      <w:r w:rsidR="004961B0" w:rsidRPr="00407B0D">
        <w:rPr>
          <w:rFonts w:cs="Arial"/>
          <w:i w:val="0"/>
          <w:iCs w:val="0"/>
          <w:color w:val="000000" w:themeColor="text1"/>
        </w:rPr>
        <w:t xml:space="preserve"> </w:t>
      </w:r>
      <w:r w:rsidR="004961B0" w:rsidRPr="00407B0D">
        <w:rPr>
          <w:rFonts w:cs="Times New Roman"/>
          <w:i w:val="0"/>
          <w:iCs w:val="0"/>
          <w:color w:val="000000" w:themeColor="text1"/>
        </w:rPr>
        <w:t xml:space="preserve">is not recommended for adoption for </w:t>
      </w:r>
      <w:r w:rsidRPr="00407B0D">
        <w:rPr>
          <w:rFonts w:cs="Arial"/>
          <w:i w:val="0"/>
          <w:color w:val="000000" w:themeColor="text1"/>
          <w:sz w:val="22"/>
        </w:rPr>
        <w:t>K–5</w:t>
      </w:r>
      <w:r w:rsidR="004961B0" w:rsidRPr="00407B0D">
        <w:rPr>
          <w:rFonts w:cs="Times New Roman"/>
          <w:i w:val="0"/>
          <w:iCs w:val="0"/>
          <w:color w:val="000000" w:themeColor="text1"/>
        </w:rPr>
        <w:t xml:space="preserve"> bec</w:t>
      </w:r>
      <w:r w:rsidR="004961B0" w:rsidRPr="00407B0D">
        <w:rPr>
          <w:rFonts w:cs="Times New Roman"/>
          <w:i w:val="0"/>
          <w:iCs w:val="0"/>
        </w:rPr>
        <w:t xml:space="preserve">ause the instructional materials do not include content as specified in the </w:t>
      </w:r>
      <w:r w:rsidR="004961B0" w:rsidRPr="00407B0D">
        <w:rPr>
          <w:rFonts w:cs="Times New Roman"/>
          <w:iCs w:val="0"/>
        </w:rPr>
        <w:t xml:space="preserve">Next Generation Science Standards for California Public Schools </w:t>
      </w:r>
      <w:r w:rsidR="004961B0" w:rsidRPr="00407B0D">
        <w:rPr>
          <w:rFonts w:cs="Times New Roman"/>
          <w:i w:val="0"/>
          <w:iCs w:val="0"/>
        </w:rPr>
        <w:t>(</w:t>
      </w:r>
      <w:r w:rsidR="004961B0" w:rsidRPr="00407B0D">
        <w:rPr>
          <w:rFonts w:cs="Times New Roman"/>
          <w:iCs w:val="0"/>
        </w:rPr>
        <w:t>CA NGSS</w:t>
      </w:r>
      <w:r w:rsidR="004961B0" w:rsidRPr="00407B0D">
        <w:rPr>
          <w:rFonts w:cs="Times New Roman"/>
          <w:i w:val="0"/>
          <w:iCs w:val="0"/>
        </w:rPr>
        <w:t>) and do not meet all the Criteria in Category 1 or have strengths in Category 4.</w:t>
      </w:r>
    </w:p>
    <w:p w:rsidR="00860E81" w:rsidRPr="00407B0D" w:rsidRDefault="00860E81" w:rsidP="00C942C4">
      <w:pPr>
        <w:pStyle w:val="Heading2"/>
      </w:pPr>
      <w:r w:rsidRPr="00407B0D">
        <w:t xml:space="preserve">Criteria Category 1: </w:t>
      </w:r>
      <w:r w:rsidR="00F76B3D" w:rsidRPr="00407B0D">
        <w:t>Alignment with the CA NGSS Three-Dimensional Learning</w:t>
      </w:r>
    </w:p>
    <w:p w:rsidR="00860E81" w:rsidRPr="00407B0D" w:rsidRDefault="00BB68B1" w:rsidP="00DA77F1">
      <w:pPr>
        <w:pStyle w:val="Header"/>
        <w:tabs>
          <w:tab w:val="clear" w:pos="4320"/>
          <w:tab w:val="clear" w:pos="8640"/>
        </w:tabs>
        <w:spacing w:after="240"/>
        <w:rPr>
          <w:rFonts w:cs="Times New Roman"/>
          <w:i w:val="0"/>
        </w:rPr>
      </w:pPr>
      <w:r w:rsidRPr="00407B0D">
        <w:rPr>
          <w:rFonts w:cs="Times New Roman"/>
          <w:i w:val="0"/>
        </w:rPr>
        <w:t xml:space="preserve">The program </w:t>
      </w:r>
      <w:r w:rsidRPr="00407B0D">
        <w:rPr>
          <w:rFonts w:cs="Times New Roman"/>
          <w:i w:val="0"/>
          <w:iCs w:val="0"/>
        </w:rPr>
        <w:t>does not include</w:t>
      </w:r>
      <w:r w:rsidRPr="00407B0D">
        <w:rPr>
          <w:rFonts w:cs="Times New Roman"/>
          <w:i w:val="0"/>
        </w:rPr>
        <w:t xml:space="preserve"> content as specified in the CA NGSS and </w:t>
      </w:r>
      <w:r w:rsidRPr="00407B0D">
        <w:rPr>
          <w:rFonts w:cs="Times New Roman"/>
          <w:i w:val="0"/>
          <w:iCs w:val="0"/>
        </w:rPr>
        <w:t>does not include</w:t>
      </w:r>
      <w:r w:rsidRPr="00407B0D">
        <w:rPr>
          <w:rFonts w:cs="Times New Roman"/>
          <w:i w:val="0"/>
        </w:rPr>
        <w:t xml:space="preserve"> a well-defined sequence of instructional opportunities that provides a path for all students to become proficient in all grade-level performance expectations.</w:t>
      </w:r>
    </w:p>
    <w:p w:rsidR="004961B0" w:rsidRPr="00407B0D" w:rsidRDefault="004961B0" w:rsidP="004961B0">
      <w:pPr>
        <w:pStyle w:val="Header"/>
        <w:tabs>
          <w:tab w:val="clear" w:pos="4320"/>
          <w:tab w:val="clear" w:pos="8640"/>
        </w:tabs>
        <w:spacing w:after="120"/>
        <w:ind w:left="720"/>
        <w:rPr>
          <w:rFonts w:cs="Times New Roman"/>
          <w:b/>
          <w:i w:val="0"/>
          <w:iCs w:val="0"/>
        </w:rPr>
      </w:pPr>
      <w:r w:rsidRPr="00407B0D">
        <w:rPr>
          <w:rFonts w:cs="Times New Roman"/>
          <w:b/>
          <w:i w:val="0"/>
          <w:iCs w:val="0"/>
        </w:rPr>
        <w:t>Citations:</w:t>
      </w:r>
    </w:p>
    <w:p w:rsidR="00956A32" w:rsidRPr="00407B0D" w:rsidRDefault="00956A32" w:rsidP="00956A32">
      <w:pPr>
        <w:pStyle w:val="Header"/>
        <w:numPr>
          <w:ilvl w:val="0"/>
          <w:numId w:val="10"/>
        </w:numPr>
        <w:tabs>
          <w:tab w:val="clear" w:pos="4320"/>
          <w:tab w:val="clear" w:pos="8640"/>
        </w:tabs>
        <w:spacing w:after="240"/>
        <w:rPr>
          <w:rFonts w:cs="Times New Roman"/>
          <w:i w:val="0"/>
        </w:rPr>
      </w:pPr>
      <w:r w:rsidRPr="00407B0D">
        <w:rPr>
          <w:rFonts w:cs="Times New Roman"/>
          <w:i w:val="0"/>
        </w:rPr>
        <w:t>Criteria Category 1, c</w:t>
      </w:r>
      <w:r w:rsidR="00652B9F" w:rsidRPr="00407B0D">
        <w:rPr>
          <w:rFonts w:cs="Times New Roman"/>
          <w:i w:val="0"/>
        </w:rPr>
        <w:t xml:space="preserve">riterion </w:t>
      </w:r>
      <w:r w:rsidRPr="00407B0D">
        <w:rPr>
          <w:rFonts w:cs="Times New Roman"/>
          <w:i w:val="0"/>
        </w:rPr>
        <w:t>1: Standards Not Met:</w:t>
      </w:r>
    </w:p>
    <w:p w:rsidR="001A4123" w:rsidRDefault="00956A32" w:rsidP="00956A32">
      <w:pPr>
        <w:pStyle w:val="Header"/>
        <w:numPr>
          <w:ilvl w:val="1"/>
          <w:numId w:val="10"/>
        </w:numPr>
        <w:tabs>
          <w:tab w:val="clear" w:pos="4320"/>
          <w:tab w:val="clear" w:pos="8640"/>
        </w:tabs>
        <w:spacing w:after="240"/>
        <w:rPr>
          <w:rFonts w:cs="Arial"/>
          <w:i w:val="0"/>
          <w:color w:val="000000" w:themeColor="text1"/>
        </w:rPr>
      </w:pPr>
      <w:r w:rsidRPr="00407B0D">
        <w:rPr>
          <w:rFonts w:cs="Times New Roman"/>
          <w:i w:val="0"/>
        </w:rPr>
        <w:t>Grade K, PE K-ESS3-2,</w:t>
      </w:r>
      <w:r w:rsidR="00A0670B" w:rsidRPr="00407B0D">
        <w:rPr>
          <w:rFonts w:cs="Times New Roman"/>
          <w:i w:val="0"/>
        </w:rPr>
        <w:t xml:space="preserve"> </w:t>
      </w:r>
      <w:proofErr w:type="gramStart"/>
      <w:r w:rsidR="00D52659" w:rsidRPr="00407B0D">
        <w:rPr>
          <w:rFonts w:cs="Times New Roman"/>
          <w:i w:val="0"/>
        </w:rPr>
        <w:t>ESS</w:t>
      </w:r>
      <w:proofErr w:type="gramEnd"/>
      <w:r w:rsidR="00A0670B" w:rsidRPr="00407B0D">
        <w:rPr>
          <w:rFonts w:cs="Times New Roman"/>
          <w:i w:val="0"/>
        </w:rPr>
        <w:t xml:space="preserve"> TE </w:t>
      </w:r>
      <w:r w:rsidR="00993842">
        <w:rPr>
          <w:rFonts w:cs="Times New Roman"/>
          <w:i w:val="0"/>
        </w:rPr>
        <w:t>pp.</w:t>
      </w:r>
      <w:r w:rsidR="00A0670B" w:rsidRPr="00407B0D">
        <w:rPr>
          <w:rFonts w:cs="Times New Roman"/>
          <w:i w:val="0"/>
        </w:rPr>
        <w:t>43</w:t>
      </w:r>
      <w:r w:rsidR="00A0670B" w:rsidRPr="00407B0D">
        <w:rPr>
          <w:rFonts w:cs="Arial"/>
          <w:i w:val="0"/>
          <w:color w:val="000000" w:themeColor="text1"/>
        </w:rPr>
        <w:t>–45. The kindergarten materials did not cover the Performance Expectation (PE) that students ask questions to obtain information. This also includes the Science and Engineering Practice (SEPs) of Asking Questions and Defining Problems, as well as ETS1.A: Defining and Delimiting an Engineering Problem.</w:t>
      </w:r>
    </w:p>
    <w:p w:rsidR="001A4123" w:rsidRDefault="001A4123" w:rsidP="001A4123">
      <w:pPr>
        <w:pStyle w:val="Header"/>
        <w:tabs>
          <w:tab w:val="clear" w:pos="4320"/>
          <w:tab w:val="clear" w:pos="8640"/>
        </w:tabs>
        <w:spacing w:after="240"/>
        <w:ind w:left="2160"/>
        <w:jc w:val="right"/>
        <w:rPr>
          <w:rFonts w:cs="Arial"/>
          <w:i w:val="0"/>
          <w:color w:val="000000" w:themeColor="text1"/>
        </w:rPr>
      </w:pPr>
      <w:r>
        <w:rPr>
          <w:rFonts w:cs="Times New Roman"/>
          <w:i w:val="0"/>
        </w:rPr>
        <w:t>1</w:t>
      </w:r>
    </w:p>
    <w:p w:rsidR="00956A32" w:rsidRPr="001A4123" w:rsidRDefault="001A4123" w:rsidP="001A4123">
      <w:pPr>
        <w:pStyle w:val="Footer"/>
        <w:jc w:val="center"/>
        <w:rPr>
          <w:i w:val="0"/>
          <w:iCs w:val="0"/>
        </w:rPr>
      </w:pPr>
      <w:r>
        <w:rPr>
          <w:rFonts w:cs="Arial"/>
          <w:i w:val="0"/>
          <w:color w:val="000000" w:themeColor="text1"/>
        </w:rPr>
        <w:br w:type="page"/>
      </w:r>
      <w:bookmarkStart w:id="0" w:name="_GoBack"/>
      <w:bookmarkEnd w:id="0"/>
    </w:p>
    <w:p w:rsidR="00A0670B" w:rsidRPr="00407B0D" w:rsidRDefault="00A0670B" w:rsidP="00956A32">
      <w:pPr>
        <w:pStyle w:val="Header"/>
        <w:numPr>
          <w:ilvl w:val="1"/>
          <w:numId w:val="10"/>
        </w:numPr>
        <w:tabs>
          <w:tab w:val="clear" w:pos="4320"/>
          <w:tab w:val="clear" w:pos="8640"/>
        </w:tabs>
        <w:spacing w:after="240"/>
        <w:rPr>
          <w:rFonts w:cs="Times New Roman"/>
          <w:i w:val="0"/>
        </w:rPr>
      </w:pPr>
      <w:r w:rsidRPr="00407B0D">
        <w:rPr>
          <w:rFonts w:cs="Times New Roman"/>
          <w:i w:val="0"/>
        </w:rPr>
        <w:lastRenderedPageBreak/>
        <w:t xml:space="preserve">Grade 2, PE 2-PS1-2, </w:t>
      </w:r>
      <w:r w:rsidR="00D52659" w:rsidRPr="00407B0D">
        <w:rPr>
          <w:rFonts w:cs="Times New Roman"/>
          <w:i w:val="0"/>
        </w:rPr>
        <w:t xml:space="preserve">PS </w:t>
      </w:r>
      <w:r w:rsidRPr="00407B0D">
        <w:rPr>
          <w:rFonts w:cs="Times New Roman"/>
          <w:i w:val="0"/>
        </w:rPr>
        <w:t xml:space="preserve">TE </w:t>
      </w:r>
      <w:r w:rsidR="00993842">
        <w:rPr>
          <w:rFonts w:cs="Times New Roman"/>
          <w:i w:val="0"/>
        </w:rPr>
        <w:t>pp.</w:t>
      </w:r>
      <w:r w:rsidRPr="00407B0D">
        <w:rPr>
          <w:rFonts w:cs="Times New Roman"/>
          <w:i w:val="0"/>
        </w:rPr>
        <w:t>128</w:t>
      </w:r>
      <w:r w:rsidRPr="00407B0D">
        <w:rPr>
          <w:rFonts w:cs="Arial"/>
          <w:i w:val="0"/>
          <w:color w:val="000000" w:themeColor="text1"/>
        </w:rPr>
        <w:t xml:space="preserve">–131, </w:t>
      </w:r>
      <w:r w:rsidR="00993842">
        <w:rPr>
          <w:rFonts w:cs="Arial"/>
          <w:i w:val="0"/>
          <w:color w:val="000000" w:themeColor="text1"/>
        </w:rPr>
        <w:t>pp.</w:t>
      </w:r>
      <w:r w:rsidRPr="00407B0D">
        <w:rPr>
          <w:rFonts w:cs="Arial"/>
          <w:i w:val="0"/>
          <w:color w:val="000000" w:themeColor="text1"/>
        </w:rPr>
        <w:t>137–142. The PE was met, however</w:t>
      </w:r>
      <w:r w:rsidR="00423A81" w:rsidRPr="00407B0D">
        <w:rPr>
          <w:rFonts w:cs="Arial"/>
          <w:i w:val="0"/>
          <w:color w:val="000000" w:themeColor="text1"/>
        </w:rPr>
        <w:t>,</w:t>
      </w:r>
      <w:r w:rsidRPr="00407B0D">
        <w:rPr>
          <w:rFonts w:cs="Arial"/>
          <w:i w:val="0"/>
          <w:color w:val="000000" w:themeColor="text1"/>
        </w:rPr>
        <w:t xml:space="preserve"> the Crosscutting Concepts (CCC</w:t>
      </w:r>
      <w:r w:rsidR="00423A81" w:rsidRPr="00407B0D">
        <w:rPr>
          <w:rFonts w:cs="Arial"/>
          <w:i w:val="0"/>
          <w:color w:val="000000" w:themeColor="text1"/>
        </w:rPr>
        <w:t>s</w:t>
      </w:r>
      <w:r w:rsidRPr="00407B0D">
        <w:rPr>
          <w:rFonts w:cs="Arial"/>
          <w:i w:val="0"/>
          <w:color w:val="000000" w:themeColor="text1"/>
        </w:rPr>
        <w:t>)</w:t>
      </w:r>
      <w:r w:rsidR="00423A81" w:rsidRPr="00407B0D">
        <w:rPr>
          <w:rFonts w:cs="Arial"/>
          <w:i w:val="0"/>
          <w:color w:val="000000" w:themeColor="text1"/>
        </w:rPr>
        <w:t xml:space="preserve"> referring to science and the natural world </w:t>
      </w:r>
      <w:r w:rsidR="00F47470" w:rsidRPr="00407B0D">
        <w:rPr>
          <w:rFonts w:cs="Arial"/>
          <w:i w:val="0"/>
          <w:color w:val="000000" w:themeColor="text1"/>
        </w:rPr>
        <w:t>were</w:t>
      </w:r>
      <w:r w:rsidR="00423A81" w:rsidRPr="00407B0D">
        <w:rPr>
          <w:rFonts w:cs="Arial"/>
          <w:i w:val="0"/>
          <w:color w:val="000000" w:themeColor="text1"/>
        </w:rPr>
        <w:t xml:space="preserve"> not. There is no reference to human-made products and their relationship to the natural world or materials in relationship to the PE.</w:t>
      </w:r>
    </w:p>
    <w:p w:rsidR="00423A81" w:rsidRPr="00407B0D" w:rsidRDefault="00423A81" w:rsidP="00956A32">
      <w:pPr>
        <w:pStyle w:val="Header"/>
        <w:numPr>
          <w:ilvl w:val="1"/>
          <w:numId w:val="10"/>
        </w:numPr>
        <w:tabs>
          <w:tab w:val="clear" w:pos="4320"/>
          <w:tab w:val="clear" w:pos="8640"/>
        </w:tabs>
        <w:spacing w:after="240"/>
        <w:rPr>
          <w:rFonts w:cs="Times New Roman"/>
          <w:i w:val="0"/>
        </w:rPr>
      </w:pPr>
      <w:r w:rsidRPr="00407B0D">
        <w:rPr>
          <w:rFonts w:cs="Times New Roman"/>
          <w:i w:val="0"/>
        </w:rPr>
        <w:t xml:space="preserve">Grade 4, PE 4-PS3-3, </w:t>
      </w:r>
      <w:r w:rsidR="00D52659" w:rsidRPr="00407B0D">
        <w:rPr>
          <w:rFonts w:cs="Times New Roman"/>
          <w:i w:val="0"/>
        </w:rPr>
        <w:t xml:space="preserve">PS </w:t>
      </w:r>
      <w:r w:rsidRPr="00407B0D">
        <w:rPr>
          <w:rFonts w:cs="Times New Roman"/>
          <w:i w:val="0"/>
        </w:rPr>
        <w:t xml:space="preserve">TE </w:t>
      </w:r>
      <w:r w:rsidR="00993842">
        <w:rPr>
          <w:rFonts w:cs="Times New Roman"/>
          <w:i w:val="0"/>
        </w:rPr>
        <w:t>pp.</w:t>
      </w:r>
      <w:r w:rsidRPr="00407B0D">
        <w:rPr>
          <w:rFonts w:cs="Times New Roman"/>
          <w:i w:val="0"/>
        </w:rPr>
        <w:t>21</w:t>
      </w:r>
      <w:r w:rsidRPr="00407B0D">
        <w:rPr>
          <w:rFonts w:cs="Arial"/>
          <w:i w:val="0"/>
          <w:color w:val="000000" w:themeColor="text1"/>
        </w:rPr>
        <w:t xml:space="preserve">–26, </w:t>
      </w:r>
      <w:r w:rsidR="00993842">
        <w:rPr>
          <w:rFonts w:cs="Arial"/>
          <w:i w:val="0"/>
          <w:color w:val="000000" w:themeColor="text1"/>
        </w:rPr>
        <w:t>pp.</w:t>
      </w:r>
      <w:r w:rsidRPr="00407B0D">
        <w:rPr>
          <w:rFonts w:cs="Arial"/>
          <w:i w:val="0"/>
          <w:color w:val="000000" w:themeColor="text1"/>
        </w:rPr>
        <w:t xml:space="preserve">33–34, </w:t>
      </w:r>
      <w:r w:rsidR="00993842">
        <w:rPr>
          <w:rFonts w:cs="Arial"/>
          <w:i w:val="0"/>
          <w:color w:val="000000" w:themeColor="text1"/>
        </w:rPr>
        <w:t>pp.</w:t>
      </w:r>
      <w:r w:rsidRPr="00407B0D">
        <w:rPr>
          <w:rFonts w:cs="Arial"/>
          <w:i w:val="0"/>
          <w:color w:val="000000" w:themeColor="text1"/>
        </w:rPr>
        <w:t xml:space="preserve">41–43, </w:t>
      </w:r>
      <w:r w:rsidR="00993842">
        <w:rPr>
          <w:rFonts w:cs="Arial"/>
          <w:i w:val="0"/>
          <w:color w:val="000000" w:themeColor="text1"/>
        </w:rPr>
        <w:t>pp.</w:t>
      </w:r>
      <w:r w:rsidRPr="00407B0D">
        <w:rPr>
          <w:rFonts w:cs="Arial"/>
          <w:i w:val="0"/>
          <w:color w:val="000000" w:themeColor="text1"/>
        </w:rPr>
        <w:t xml:space="preserve">45–47. While the Knowing Science curriculum provides opportunities for students </w:t>
      </w:r>
      <w:r w:rsidR="00F47470" w:rsidRPr="00407B0D">
        <w:rPr>
          <w:rFonts w:cs="Arial"/>
          <w:i w:val="0"/>
          <w:color w:val="000000" w:themeColor="text1"/>
        </w:rPr>
        <w:t xml:space="preserve">to predict outcomes on patterns such </w:t>
      </w:r>
      <w:r w:rsidRPr="00407B0D">
        <w:rPr>
          <w:rFonts w:cs="Arial"/>
          <w:i w:val="0"/>
          <w:color w:val="000000" w:themeColor="text1"/>
        </w:rPr>
        <w:t>as cause and effect relationships, the Grade 4 materials do not require students to ask questions, which is a main component of the PE.</w:t>
      </w:r>
    </w:p>
    <w:p w:rsidR="004961B0" w:rsidRPr="00407B0D" w:rsidRDefault="003F5D42" w:rsidP="00DA77F1">
      <w:pPr>
        <w:pStyle w:val="Header"/>
        <w:numPr>
          <w:ilvl w:val="0"/>
          <w:numId w:val="10"/>
        </w:numPr>
        <w:tabs>
          <w:tab w:val="clear" w:pos="4320"/>
          <w:tab w:val="clear" w:pos="8640"/>
        </w:tabs>
        <w:spacing w:after="240"/>
        <w:rPr>
          <w:rFonts w:cs="Times New Roman"/>
          <w:i w:val="0"/>
        </w:rPr>
      </w:pPr>
      <w:r w:rsidRPr="00407B0D">
        <w:rPr>
          <w:rFonts w:cs="Times New Roman"/>
          <w:i w:val="0"/>
        </w:rPr>
        <w:t xml:space="preserve">Criterion </w:t>
      </w:r>
      <w:r w:rsidR="00652B9F" w:rsidRPr="00407B0D">
        <w:rPr>
          <w:rFonts w:cs="Times New Roman"/>
          <w:i w:val="0"/>
        </w:rPr>
        <w:t>1.10</w:t>
      </w:r>
      <w:r w:rsidRPr="00407B0D">
        <w:rPr>
          <w:rFonts w:cs="Times New Roman"/>
          <w:i w:val="0"/>
        </w:rPr>
        <w:t xml:space="preserve">: Grade </w:t>
      </w:r>
      <w:r w:rsidR="00652B9F" w:rsidRPr="00407B0D">
        <w:rPr>
          <w:rFonts w:cs="Times New Roman"/>
          <w:i w:val="0"/>
        </w:rPr>
        <w:t>4</w:t>
      </w:r>
      <w:r w:rsidR="00652B9F" w:rsidRPr="00407B0D">
        <w:rPr>
          <w:rFonts w:cs="Arial"/>
          <w:i w:val="0"/>
          <w:color w:val="000000" w:themeColor="text1"/>
        </w:rPr>
        <w:t>, ES</w:t>
      </w:r>
      <w:r w:rsidR="0008073F" w:rsidRPr="00407B0D">
        <w:rPr>
          <w:rFonts w:cs="Arial"/>
          <w:i w:val="0"/>
          <w:color w:val="000000" w:themeColor="text1"/>
        </w:rPr>
        <w:t>S</w:t>
      </w:r>
      <w:r w:rsidR="00652B9F" w:rsidRPr="00407B0D">
        <w:rPr>
          <w:rFonts w:cs="Arial"/>
          <w:i w:val="0"/>
          <w:color w:val="000000" w:themeColor="text1"/>
        </w:rPr>
        <w:t xml:space="preserve"> TE </w:t>
      </w:r>
      <w:r w:rsidR="00993842">
        <w:rPr>
          <w:rFonts w:cs="Arial"/>
          <w:i w:val="0"/>
          <w:color w:val="000000" w:themeColor="text1"/>
        </w:rPr>
        <w:t>p.</w:t>
      </w:r>
      <w:r w:rsidR="00652B9F" w:rsidRPr="00407B0D">
        <w:rPr>
          <w:rFonts w:cs="Arial"/>
          <w:i w:val="0"/>
          <w:color w:val="000000" w:themeColor="text1"/>
        </w:rPr>
        <w:t>14,</w:t>
      </w:r>
      <w:r w:rsidR="00F0179C" w:rsidRPr="00407B0D">
        <w:rPr>
          <w:rFonts w:cs="Arial"/>
          <w:i w:val="0"/>
          <w:color w:val="000000" w:themeColor="text1"/>
        </w:rPr>
        <w:t xml:space="preserve"> PS TE</w:t>
      </w:r>
      <w:r w:rsidR="00652B9F" w:rsidRPr="00407B0D">
        <w:rPr>
          <w:rFonts w:cs="Arial"/>
          <w:i w:val="0"/>
          <w:color w:val="000000" w:themeColor="text1"/>
        </w:rPr>
        <w:t xml:space="preserve"> </w:t>
      </w:r>
      <w:r w:rsidR="00993842">
        <w:rPr>
          <w:rFonts w:cs="Arial"/>
          <w:i w:val="0"/>
          <w:color w:val="000000" w:themeColor="text1"/>
        </w:rPr>
        <w:t>p.</w:t>
      </w:r>
      <w:r w:rsidR="00652B9F" w:rsidRPr="00407B0D">
        <w:rPr>
          <w:rFonts w:cs="Arial"/>
          <w:i w:val="0"/>
          <w:color w:val="000000" w:themeColor="text1"/>
        </w:rPr>
        <w:t>51; Grade 5, ES</w:t>
      </w:r>
      <w:r w:rsidR="0008073F" w:rsidRPr="00407B0D">
        <w:rPr>
          <w:rFonts w:cs="Arial"/>
          <w:i w:val="0"/>
          <w:color w:val="000000" w:themeColor="text1"/>
        </w:rPr>
        <w:t>S</w:t>
      </w:r>
      <w:r w:rsidR="00652B9F" w:rsidRPr="00407B0D">
        <w:rPr>
          <w:rFonts w:cs="Arial"/>
          <w:i w:val="0"/>
          <w:color w:val="000000" w:themeColor="text1"/>
        </w:rPr>
        <w:t xml:space="preserve"> </w:t>
      </w:r>
      <w:r w:rsidR="0008073F" w:rsidRPr="00407B0D">
        <w:rPr>
          <w:rFonts w:cs="Arial"/>
          <w:i w:val="0"/>
          <w:color w:val="000000" w:themeColor="text1"/>
        </w:rPr>
        <w:t>T</w:t>
      </w:r>
      <w:r w:rsidR="00F0179C" w:rsidRPr="00407B0D">
        <w:rPr>
          <w:rFonts w:cs="Arial"/>
          <w:i w:val="0"/>
          <w:color w:val="000000" w:themeColor="text1"/>
        </w:rPr>
        <w:t xml:space="preserve">E </w:t>
      </w:r>
      <w:r w:rsidR="00993842">
        <w:rPr>
          <w:rFonts w:cs="Arial"/>
          <w:i w:val="0"/>
          <w:color w:val="000000" w:themeColor="text1"/>
        </w:rPr>
        <w:t>pp.</w:t>
      </w:r>
      <w:r w:rsidR="00F0179C" w:rsidRPr="00407B0D">
        <w:rPr>
          <w:rFonts w:cs="Arial"/>
          <w:i w:val="0"/>
          <w:color w:val="000000" w:themeColor="text1"/>
        </w:rPr>
        <w:t>217–218. While the science curriculum does provide opportunities for students to access i</w:t>
      </w:r>
      <w:r w:rsidR="0008073F" w:rsidRPr="00407B0D">
        <w:rPr>
          <w:rFonts w:cs="Arial"/>
          <w:i w:val="0"/>
          <w:color w:val="000000" w:themeColor="text1"/>
        </w:rPr>
        <w:t>nformational text (Grade 5 ESS TE</w:t>
      </w:r>
      <w:r w:rsidR="00F0179C" w:rsidRPr="00407B0D">
        <w:rPr>
          <w:rFonts w:cs="Arial"/>
          <w:i w:val="0"/>
          <w:color w:val="000000" w:themeColor="text1"/>
        </w:rPr>
        <w:t xml:space="preserve"> p</w:t>
      </w:r>
      <w:r w:rsidR="00993842">
        <w:rPr>
          <w:rFonts w:cs="Arial"/>
          <w:i w:val="0"/>
          <w:color w:val="000000" w:themeColor="text1"/>
        </w:rPr>
        <w:t>p.</w:t>
      </w:r>
      <w:r w:rsidR="00F0179C" w:rsidRPr="00407B0D">
        <w:rPr>
          <w:rFonts w:cs="Arial"/>
          <w:i w:val="0"/>
          <w:color w:val="000000" w:themeColor="text1"/>
        </w:rPr>
        <w:t>217–218), simulations (Grade 4 ES</w:t>
      </w:r>
      <w:r w:rsidR="0008073F" w:rsidRPr="00407B0D">
        <w:rPr>
          <w:rFonts w:cs="Arial"/>
          <w:i w:val="0"/>
          <w:color w:val="000000" w:themeColor="text1"/>
        </w:rPr>
        <w:t>S</w:t>
      </w:r>
      <w:r w:rsidR="00F0179C" w:rsidRPr="00407B0D">
        <w:rPr>
          <w:rFonts w:cs="Arial"/>
          <w:i w:val="0"/>
          <w:color w:val="000000" w:themeColor="text1"/>
        </w:rPr>
        <w:t xml:space="preserve"> TE p</w:t>
      </w:r>
      <w:r w:rsidR="00993842">
        <w:rPr>
          <w:rFonts w:cs="Arial"/>
          <w:i w:val="0"/>
          <w:color w:val="000000" w:themeColor="text1"/>
        </w:rPr>
        <w:t>.</w:t>
      </w:r>
      <w:r w:rsidR="00F0179C" w:rsidRPr="00407B0D">
        <w:rPr>
          <w:rFonts w:cs="Arial"/>
          <w:i w:val="0"/>
          <w:color w:val="000000" w:themeColor="text1"/>
        </w:rPr>
        <w:t>14), and other media (Grade 4 PS TE p</w:t>
      </w:r>
      <w:r w:rsidR="00993842">
        <w:rPr>
          <w:rFonts w:cs="Arial"/>
          <w:i w:val="0"/>
          <w:color w:val="000000" w:themeColor="text1"/>
        </w:rPr>
        <w:t>.</w:t>
      </w:r>
      <w:r w:rsidR="00F0179C" w:rsidRPr="00407B0D">
        <w:rPr>
          <w:rFonts w:cs="Arial"/>
          <w:i w:val="0"/>
          <w:color w:val="000000" w:themeColor="text1"/>
        </w:rPr>
        <w:t>51), there is no evidence of diverse examples of notable scientists and engineers.</w:t>
      </w:r>
    </w:p>
    <w:p w:rsidR="004961B0" w:rsidRPr="00407B0D" w:rsidRDefault="003F5D42" w:rsidP="00DA77F1">
      <w:pPr>
        <w:pStyle w:val="Header"/>
        <w:numPr>
          <w:ilvl w:val="0"/>
          <w:numId w:val="10"/>
        </w:numPr>
        <w:tabs>
          <w:tab w:val="clear" w:pos="4320"/>
          <w:tab w:val="clear" w:pos="8640"/>
        </w:tabs>
        <w:spacing w:after="240"/>
        <w:rPr>
          <w:rFonts w:cs="Times New Roman"/>
          <w:i w:val="0"/>
        </w:rPr>
      </w:pPr>
      <w:r w:rsidRPr="00407B0D">
        <w:rPr>
          <w:rFonts w:cs="Times New Roman"/>
          <w:i w:val="0"/>
        </w:rPr>
        <w:t xml:space="preserve">Criterion </w:t>
      </w:r>
      <w:r w:rsidR="00652B9F" w:rsidRPr="00407B0D">
        <w:rPr>
          <w:rFonts w:cs="Times New Roman"/>
          <w:i w:val="0"/>
        </w:rPr>
        <w:t>1.11</w:t>
      </w:r>
      <w:r w:rsidRPr="00407B0D">
        <w:rPr>
          <w:rFonts w:cs="Times New Roman"/>
          <w:i w:val="0"/>
        </w:rPr>
        <w:t xml:space="preserve">: Grade </w:t>
      </w:r>
      <w:r w:rsidR="00652B9F" w:rsidRPr="00407B0D">
        <w:rPr>
          <w:rFonts w:cs="Times New Roman"/>
          <w:i w:val="0"/>
        </w:rPr>
        <w:t>K-5</w:t>
      </w:r>
      <w:r w:rsidR="00F0179C" w:rsidRPr="00407B0D">
        <w:rPr>
          <w:rFonts w:cs="Times New Roman"/>
          <w:i w:val="0"/>
        </w:rPr>
        <w:t>, all material</w:t>
      </w:r>
      <w:r w:rsidRPr="00407B0D">
        <w:rPr>
          <w:rFonts w:cs="Times New Roman"/>
          <w:i w:val="0"/>
        </w:rPr>
        <w:t>.</w:t>
      </w:r>
      <w:r w:rsidR="00F0179C" w:rsidRPr="00407B0D">
        <w:rPr>
          <w:rFonts w:cs="Times New Roman"/>
          <w:i w:val="0"/>
        </w:rPr>
        <w:t xml:space="preserve"> As noted by the publisher citations, t</w:t>
      </w:r>
      <w:r w:rsidR="00652B9F" w:rsidRPr="00407B0D">
        <w:rPr>
          <w:rFonts w:cs="Times New Roman"/>
          <w:i w:val="0"/>
        </w:rPr>
        <w:t>he Knowing Science curriculum does not make any explicit reference to any demographic groups</w:t>
      </w:r>
      <w:r w:rsidR="00F0179C" w:rsidRPr="00407B0D">
        <w:rPr>
          <w:rFonts w:cs="Times New Roman"/>
          <w:i w:val="0"/>
        </w:rPr>
        <w:t>.</w:t>
      </w:r>
    </w:p>
    <w:p w:rsidR="004961B0" w:rsidRPr="00407B0D" w:rsidRDefault="003F5D42" w:rsidP="00DA77F1">
      <w:pPr>
        <w:pStyle w:val="Header"/>
        <w:numPr>
          <w:ilvl w:val="0"/>
          <w:numId w:val="10"/>
        </w:numPr>
        <w:tabs>
          <w:tab w:val="clear" w:pos="4320"/>
          <w:tab w:val="clear" w:pos="8640"/>
        </w:tabs>
        <w:spacing w:after="240"/>
        <w:rPr>
          <w:rFonts w:cs="Times New Roman"/>
          <w:i w:val="0"/>
        </w:rPr>
      </w:pPr>
      <w:r w:rsidRPr="00407B0D">
        <w:rPr>
          <w:rFonts w:cs="Times New Roman"/>
          <w:i w:val="0"/>
        </w:rPr>
        <w:t xml:space="preserve">Criterion </w:t>
      </w:r>
      <w:r w:rsidR="00F0179C" w:rsidRPr="00407B0D">
        <w:rPr>
          <w:rFonts w:cs="Times New Roman"/>
          <w:i w:val="0"/>
        </w:rPr>
        <w:t>1.12</w:t>
      </w:r>
      <w:r w:rsidRPr="00407B0D">
        <w:rPr>
          <w:rFonts w:cs="Times New Roman"/>
          <w:i w:val="0"/>
        </w:rPr>
        <w:t xml:space="preserve">: Grade </w:t>
      </w:r>
      <w:r w:rsidR="00F0179C" w:rsidRPr="00407B0D">
        <w:rPr>
          <w:rFonts w:cs="Times New Roman"/>
          <w:i w:val="0"/>
        </w:rPr>
        <w:t>1</w:t>
      </w:r>
      <w:r w:rsidRPr="00407B0D">
        <w:rPr>
          <w:rFonts w:cs="Times New Roman"/>
          <w:i w:val="0"/>
        </w:rPr>
        <w:t>,</w:t>
      </w:r>
      <w:r w:rsidR="00F0179C" w:rsidRPr="00407B0D">
        <w:rPr>
          <w:rFonts w:cs="Times New Roman"/>
          <w:i w:val="0"/>
        </w:rPr>
        <w:t xml:space="preserve"> PS TE </w:t>
      </w:r>
      <w:r w:rsidR="009A72DC">
        <w:rPr>
          <w:rFonts w:cs="Times New Roman"/>
          <w:i w:val="0"/>
        </w:rPr>
        <w:t>p.</w:t>
      </w:r>
      <w:r w:rsidR="00F0179C" w:rsidRPr="00407B0D">
        <w:rPr>
          <w:rFonts w:cs="Times New Roman"/>
          <w:i w:val="0"/>
        </w:rPr>
        <w:t xml:space="preserve">24, </w:t>
      </w:r>
      <w:r w:rsidR="009A72DC">
        <w:rPr>
          <w:rFonts w:cs="Times New Roman"/>
          <w:i w:val="0"/>
        </w:rPr>
        <w:t>p.</w:t>
      </w:r>
      <w:r w:rsidR="00F0179C" w:rsidRPr="00407B0D">
        <w:rPr>
          <w:rFonts w:cs="Times New Roman"/>
          <w:i w:val="0"/>
        </w:rPr>
        <w:t xml:space="preserve">152; Grade 4, LS TE </w:t>
      </w:r>
      <w:r w:rsidR="009A72DC">
        <w:rPr>
          <w:rFonts w:cs="Times New Roman"/>
          <w:i w:val="0"/>
        </w:rPr>
        <w:t>p.</w:t>
      </w:r>
      <w:r w:rsidR="00F0179C" w:rsidRPr="00407B0D">
        <w:rPr>
          <w:rFonts w:cs="Times New Roman"/>
          <w:i w:val="0"/>
        </w:rPr>
        <w:t>55</w:t>
      </w:r>
      <w:r w:rsidRPr="00407B0D">
        <w:rPr>
          <w:rFonts w:cs="Times New Roman"/>
          <w:i w:val="0"/>
        </w:rPr>
        <w:t>.</w:t>
      </w:r>
      <w:r w:rsidR="00F0179C" w:rsidRPr="00407B0D">
        <w:rPr>
          <w:rFonts w:cs="Times New Roman"/>
          <w:i w:val="0"/>
        </w:rPr>
        <w:t xml:space="preserve"> Student assignments and expectations are linked to California Common Core State Standards for </w:t>
      </w:r>
      <w:r w:rsidR="00F47470" w:rsidRPr="00407B0D">
        <w:rPr>
          <w:rFonts w:cs="Times New Roman"/>
          <w:i w:val="0"/>
        </w:rPr>
        <w:t>English Language Arts</w:t>
      </w:r>
      <w:r w:rsidR="00F0179C" w:rsidRPr="00407B0D">
        <w:rPr>
          <w:rFonts w:cs="Times New Roman"/>
          <w:i w:val="0"/>
        </w:rPr>
        <w:t xml:space="preserve"> and Math, however no links are provided to CA </w:t>
      </w:r>
      <w:r w:rsidR="00F47470" w:rsidRPr="00407B0D">
        <w:rPr>
          <w:rFonts w:cs="Times New Roman"/>
          <w:i w:val="0"/>
        </w:rPr>
        <w:t>English Language Development</w:t>
      </w:r>
      <w:r w:rsidR="00F0179C" w:rsidRPr="00407B0D">
        <w:rPr>
          <w:rFonts w:cs="Times New Roman"/>
          <w:i w:val="0"/>
        </w:rPr>
        <w:t xml:space="preserve"> standards.</w:t>
      </w:r>
    </w:p>
    <w:p w:rsidR="004961B0" w:rsidRPr="00407B0D" w:rsidRDefault="00F0179C" w:rsidP="00F0179C">
      <w:pPr>
        <w:pStyle w:val="Header"/>
        <w:numPr>
          <w:ilvl w:val="0"/>
          <w:numId w:val="10"/>
        </w:numPr>
        <w:tabs>
          <w:tab w:val="clear" w:pos="4320"/>
          <w:tab w:val="clear" w:pos="8640"/>
        </w:tabs>
        <w:spacing w:after="240"/>
        <w:rPr>
          <w:rFonts w:cs="Times New Roman"/>
          <w:i w:val="0"/>
        </w:rPr>
      </w:pPr>
      <w:r w:rsidRPr="00407B0D">
        <w:rPr>
          <w:rFonts w:cs="Times New Roman"/>
          <w:i w:val="0"/>
        </w:rPr>
        <w:t xml:space="preserve">Criterion 1.14: Grade 2, LS TE </w:t>
      </w:r>
      <w:r w:rsidR="009A72DC">
        <w:rPr>
          <w:rFonts w:cs="Times New Roman"/>
          <w:i w:val="0"/>
        </w:rPr>
        <w:t>p.</w:t>
      </w:r>
      <w:r w:rsidRPr="00407B0D">
        <w:rPr>
          <w:rFonts w:cs="Times New Roman"/>
          <w:i w:val="0"/>
        </w:rPr>
        <w:t xml:space="preserve">29. While the Knowing Science curriculum provides a vocabulary </w:t>
      </w:r>
      <w:r w:rsidR="00F47470" w:rsidRPr="00407B0D">
        <w:rPr>
          <w:rFonts w:cs="Times New Roman"/>
          <w:i w:val="0"/>
        </w:rPr>
        <w:t>bank</w:t>
      </w:r>
      <w:r w:rsidRPr="00407B0D">
        <w:rPr>
          <w:rFonts w:cs="Times New Roman"/>
          <w:i w:val="0"/>
        </w:rPr>
        <w:t xml:space="preserve"> at the beginning of each section, guidance and support for non-standard English speakers is not </w:t>
      </w:r>
      <w:r w:rsidR="00D568AC">
        <w:rPr>
          <w:rFonts w:cs="Times New Roman"/>
          <w:i w:val="0"/>
        </w:rPr>
        <w:t>included within the curriculum.</w:t>
      </w:r>
    </w:p>
    <w:p w:rsidR="00F0179C" w:rsidRPr="00407B0D" w:rsidRDefault="00F0179C" w:rsidP="00F0179C">
      <w:pPr>
        <w:pStyle w:val="Header"/>
        <w:numPr>
          <w:ilvl w:val="0"/>
          <w:numId w:val="10"/>
        </w:numPr>
        <w:tabs>
          <w:tab w:val="clear" w:pos="4320"/>
          <w:tab w:val="clear" w:pos="8640"/>
        </w:tabs>
        <w:spacing w:after="240"/>
        <w:rPr>
          <w:rFonts w:cs="Times New Roman"/>
          <w:i w:val="0"/>
        </w:rPr>
      </w:pPr>
      <w:r w:rsidRPr="00407B0D">
        <w:rPr>
          <w:rFonts w:cs="Times New Roman"/>
          <w:i w:val="0"/>
        </w:rPr>
        <w:t xml:space="preserve">Criterion 1.16: Grade 4, </w:t>
      </w:r>
      <w:r w:rsidR="00122B43" w:rsidRPr="00407B0D">
        <w:rPr>
          <w:rFonts w:cs="Times New Roman"/>
          <w:i w:val="0"/>
        </w:rPr>
        <w:t xml:space="preserve">LS TE </w:t>
      </w:r>
      <w:r w:rsidR="009A72DC">
        <w:rPr>
          <w:rFonts w:cs="Times New Roman"/>
          <w:i w:val="0"/>
        </w:rPr>
        <w:t>pp.</w:t>
      </w:r>
      <w:r w:rsidR="00122B43" w:rsidRPr="00407B0D">
        <w:rPr>
          <w:rFonts w:cs="Times New Roman"/>
          <w:i w:val="0"/>
        </w:rPr>
        <w:t>41</w:t>
      </w:r>
      <w:r w:rsidR="00122B43" w:rsidRPr="00407B0D">
        <w:rPr>
          <w:rFonts w:cs="Arial"/>
          <w:i w:val="0"/>
          <w:color w:val="000000" w:themeColor="text1"/>
        </w:rPr>
        <w:t>–106. While curriculum has students designing crayfish prosthetics, there is no link to human organ and tissue donation.</w:t>
      </w:r>
    </w:p>
    <w:p w:rsidR="00122B43" w:rsidRPr="00407B0D" w:rsidRDefault="00122B43" w:rsidP="00F0179C">
      <w:pPr>
        <w:pStyle w:val="Header"/>
        <w:numPr>
          <w:ilvl w:val="0"/>
          <w:numId w:val="10"/>
        </w:numPr>
        <w:tabs>
          <w:tab w:val="clear" w:pos="4320"/>
          <w:tab w:val="clear" w:pos="8640"/>
        </w:tabs>
        <w:spacing w:after="240"/>
        <w:rPr>
          <w:rFonts w:cs="Times New Roman"/>
          <w:i w:val="0"/>
        </w:rPr>
      </w:pPr>
      <w:r w:rsidRPr="00407B0D">
        <w:rPr>
          <w:rFonts w:cs="Times New Roman"/>
          <w:i w:val="0"/>
        </w:rPr>
        <w:t xml:space="preserve">Criterion 1.17: Grade 4, LS TE </w:t>
      </w:r>
      <w:r w:rsidR="009A72DC">
        <w:rPr>
          <w:rFonts w:cs="Times New Roman"/>
          <w:i w:val="0"/>
        </w:rPr>
        <w:t>pp.</w:t>
      </w:r>
      <w:r w:rsidRPr="00407B0D">
        <w:rPr>
          <w:rFonts w:cs="Times New Roman"/>
          <w:i w:val="0"/>
        </w:rPr>
        <w:t>69</w:t>
      </w:r>
      <w:r w:rsidRPr="00407B0D">
        <w:rPr>
          <w:rFonts w:cs="Arial"/>
          <w:i w:val="0"/>
          <w:color w:val="000000" w:themeColor="text1"/>
        </w:rPr>
        <w:t>–71. While the Knowing Science curriculum focuses upon the creation of a crayfish prosthetic, discussion trends and career pathways are not included within the curriculum.</w:t>
      </w:r>
    </w:p>
    <w:p w:rsidR="00860E81" w:rsidRPr="00407B0D" w:rsidRDefault="00860E81" w:rsidP="00C942C4">
      <w:pPr>
        <w:pStyle w:val="Heading2"/>
      </w:pPr>
      <w:r w:rsidRPr="00407B0D">
        <w:t>Criteria Category 2: Program Organization</w:t>
      </w:r>
    </w:p>
    <w:p w:rsidR="00860E81" w:rsidRPr="00407B0D" w:rsidRDefault="00860E81" w:rsidP="00DA77F1">
      <w:pPr>
        <w:pStyle w:val="Header"/>
        <w:tabs>
          <w:tab w:val="clear" w:pos="4320"/>
          <w:tab w:val="clear" w:pos="8640"/>
        </w:tabs>
        <w:spacing w:after="240"/>
        <w:rPr>
          <w:rFonts w:cs="Times New Roman"/>
          <w:i w:val="0"/>
        </w:rPr>
      </w:pPr>
      <w:r w:rsidRPr="00407B0D">
        <w:rPr>
          <w:i w:val="0"/>
        </w:rPr>
        <w:t>The organization and features of the instructional materials</w:t>
      </w:r>
      <w:r w:rsidR="007272F2" w:rsidRPr="00407B0D">
        <w:rPr>
          <w:i w:val="0"/>
        </w:rPr>
        <w:t xml:space="preserve"> </w:t>
      </w:r>
      <w:r w:rsidR="00F47470" w:rsidRPr="00407B0D">
        <w:t>does</w:t>
      </w:r>
      <w:r w:rsidR="00F84F80" w:rsidRPr="00407B0D">
        <w:t xml:space="preserve"> support </w:t>
      </w:r>
      <w:r w:rsidRPr="00407B0D">
        <w:rPr>
          <w:i w:val="0"/>
        </w:rPr>
        <w:t xml:space="preserve">instruction and learning of the </w:t>
      </w:r>
      <w:r w:rsidR="00BB68B1" w:rsidRPr="00407B0D">
        <w:t>CA NGSS</w:t>
      </w:r>
      <w:r w:rsidRPr="00407B0D">
        <w:rPr>
          <w:i w:val="0"/>
        </w:rPr>
        <w:t>.</w:t>
      </w:r>
    </w:p>
    <w:p w:rsidR="00860E81" w:rsidRPr="00407B0D" w:rsidRDefault="00860E81" w:rsidP="00860E81">
      <w:pPr>
        <w:pStyle w:val="Header"/>
        <w:tabs>
          <w:tab w:val="clear" w:pos="4320"/>
          <w:tab w:val="clear" w:pos="8640"/>
        </w:tabs>
        <w:spacing w:after="120"/>
        <w:ind w:left="720"/>
        <w:rPr>
          <w:rFonts w:cs="Times New Roman"/>
          <w:b/>
          <w:i w:val="0"/>
          <w:iCs w:val="0"/>
        </w:rPr>
      </w:pPr>
      <w:r w:rsidRPr="00407B0D">
        <w:rPr>
          <w:rFonts w:cs="Times New Roman"/>
          <w:b/>
          <w:i w:val="0"/>
          <w:iCs w:val="0"/>
        </w:rPr>
        <w:t>Citations:</w:t>
      </w:r>
    </w:p>
    <w:p w:rsidR="003F5D42" w:rsidRPr="00407B0D" w:rsidRDefault="00F84F80" w:rsidP="00DA77F1">
      <w:pPr>
        <w:pStyle w:val="Header"/>
        <w:numPr>
          <w:ilvl w:val="0"/>
          <w:numId w:val="10"/>
        </w:numPr>
        <w:tabs>
          <w:tab w:val="clear" w:pos="4320"/>
          <w:tab w:val="clear" w:pos="8640"/>
        </w:tabs>
        <w:spacing w:after="240"/>
        <w:rPr>
          <w:rFonts w:cs="Times New Roman"/>
          <w:i w:val="0"/>
        </w:rPr>
      </w:pPr>
      <w:r w:rsidRPr="00407B0D">
        <w:rPr>
          <w:rFonts w:cs="Times New Roman"/>
          <w:i w:val="0"/>
        </w:rPr>
        <w:lastRenderedPageBreak/>
        <w:t>Criterion 2.1: Grade 2</w:t>
      </w:r>
      <w:r w:rsidR="003F5D42" w:rsidRPr="00407B0D">
        <w:rPr>
          <w:rFonts w:cs="Times New Roman"/>
          <w:i w:val="0"/>
        </w:rPr>
        <w:t xml:space="preserve">, </w:t>
      </w:r>
      <w:r w:rsidRPr="00407B0D">
        <w:rPr>
          <w:rFonts w:cs="Times New Roman"/>
          <w:i w:val="0"/>
        </w:rPr>
        <w:t xml:space="preserve">PS TE </w:t>
      </w:r>
      <w:r w:rsidR="009A72DC">
        <w:rPr>
          <w:rFonts w:cs="Times New Roman"/>
          <w:i w:val="0"/>
        </w:rPr>
        <w:t>p.</w:t>
      </w:r>
      <w:r w:rsidRPr="00407B0D">
        <w:rPr>
          <w:rFonts w:cs="Times New Roman"/>
          <w:i w:val="0"/>
        </w:rPr>
        <w:t>13, ES</w:t>
      </w:r>
      <w:r w:rsidR="0008073F" w:rsidRPr="00407B0D">
        <w:rPr>
          <w:rFonts w:cs="Times New Roman"/>
          <w:i w:val="0"/>
        </w:rPr>
        <w:t>S</w:t>
      </w:r>
      <w:r w:rsidRPr="00407B0D">
        <w:rPr>
          <w:rFonts w:cs="Times New Roman"/>
          <w:i w:val="0"/>
        </w:rPr>
        <w:t xml:space="preserve"> </w:t>
      </w:r>
      <w:r w:rsidR="001E5C81" w:rsidRPr="00407B0D">
        <w:rPr>
          <w:rFonts w:cs="Times New Roman"/>
          <w:i w:val="0"/>
        </w:rPr>
        <w:t xml:space="preserve">TE </w:t>
      </w:r>
      <w:r w:rsidR="009A72DC">
        <w:rPr>
          <w:rFonts w:cs="Times New Roman"/>
          <w:i w:val="0"/>
        </w:rPr>
        <w:t>p.</w:t>
      </w:r>
      <w:r w:rsidRPr="00407B0D">
        <w:rPr>
          <w:rFonts w:cs="Times New Roman"/>
          <w:i w:val="0"/>
        </w:rPr>
        <w:t xml:space="preserve">9, LS </w:t>
      </w:r>
      <w:r w:rsidR="001E5C81" w:rsidRPr="00407B0D">
        <w:rPr>
          <w:rFonts w:cs="Times New Roman"/>
          <w:i w:val="0"/>
        </w:rPr>
        <w:t xml:space="preserve">TE </w:t>
      </w:r>
      <w:r w:rsidR="009A72DC">
        <w:rPr>
          <w:rFonts w:cs="Times New Roman"/>
          <w:i w:val="0"/>
        </w:rPr>
        <w:t>p.</w:t>
      </w:r>
      <w:r w:rsidRPr="00407B0D">
        <w:rPr>
          <w:rFonts w:cs="Times New Roman"/>
          <w:i w:val="0"/>
        </w:rPr>
        <w:t>6. Examples of sequential organization and structure for teachers are found in the</w:t>
      </w:r>
      <w:r w:rsidR="00D568AC">
        <w:rPr>
          <w:rFonts w:cs="Times New Roman"/>
          <w:i w:val="0"/>
        </w:rPr>
        <w:t xml:space="preserve"> Learning Progressions section.</w:t>
      </w:r>
    </w:p>
    <w:p w:rsidR="003F5D42" w:rsidRPr="00407B0D" w:rsidRDefault="00F84F80" w:rsidP="00DA77F1">
      <w:pPr>
        <w:pStyle w:val="Header"/>
        <w:numPr>
          <w:ilvl w:val="0"/>
          <w:numId w:val="10"/>
        </w:numPr>
        <w:tabs>
          <w:tab w:val="clear" w:pos="4320"/>
          <w:tab w:val="clear" w:pos="8640"/>
        </w:tabs>
        <w:spacing w:after="240"/>
        <w:rPr>
          <w:rFonts w:cs="Times New Roman"/>
          <w:i w:val="0"/>
        </w:rPr>
      </w:pPr>
      <w:r w:rsidRPr="00407B0D">
        <w:rPr>
          <w:rFonts w:cs="Times New Roman"/>
          <w:i w:val="0"/>
        </w:rPr>
        <w:t>Criterion 2.2: Grade 3</w:t>
      </w:r>
      <w:r w:rsidR="003F5D42" w:rsidRPr="00407B0D">
        <w:rPr>
          <w:rFonts w:cs="Times New Roman"/>
          <w:i w:val="0"/>
        </w:rPr>
        <w:t>,</w:t>
      </w:r>
      <w:r w:rsidRPr="00407B0D">
        <w:rPr>
          <w:rFonts w:cs="Times New Roman"/>
          <w:i w:val="0"/>
        </w:rPr>
        <w:t xml:space="preserve"> PS </w:t>
      </w:r>
      <w:r w:rsidR="001E5C81" w:rsidRPr="00407B0D">
        <w:rPr>
          <w:rFonts w:cs="Times New Roman"/>
          <w:i w:val="0"/>
        </w:rPr>
        <w:t xml:space="preserve">TE </w:t>
      </w:r>
      <w:r w:rsidR="009A72DC">
        <w:rPr>
          <w:rFonts w:cs="Times New Roman"/>
          <w:i w:val="0"/>
        </w:rPr>
        <w:t>pp.</w:t>
      </w:r>
      <w:r w:rsidR="00D568AC">
        <w:rPr>
          <w:rFonts w:cs="Times New Roman"/>
          <w:i w:val="0"/>
        </w:rPr>
        <w:t>20</w:t>
      </w:r>
      <w:r w:rsidRPr="00407B0D">
        <w:rPr>
          <w:rFonts w:cs="Arial"/>
          <w:i w:val="0"/>
          <w:color w:val="000000" w:themeColor="text1"/>
        </w:rPr>
        <w:t>–23</w:t>
      </w:r>
      <w:r w:rsidR="001E5C81" w:rsidRPr="00407B0D">
        <w:rPr>
          <w:rFonts w:cs="Arial"/>
          <w:i w:val="0"/>
          <w:color w:val="000000" w:themeColor="text1"/>
        </w:rPr>
        <w:t xml:space="preserve">. </w:t>
      </w:r>
      <w:r w:rsidRPr="00407B0D">
        <w:rPr>
          <w:rFonts w:cs="Arial"/>
          <w:i w:val="0"/>
          <w:color w:val="000000" w:themeColor="text1"/>
        </w:rPr>
        <w:t xml:space="preserve">The teacher resources supply questions to pose to </w:t>
      </w:r>
      <w:r w:rsidR="001E5C81" w:rsidRPr="00407B0D">
        <w:rPr>
          <w:rFonts w:cs="Arial"/>
          <w:i w:val="0"/>
          <w:color w:val="000000" w:themeColor="text1"/>
        </w:rPr>
        <w:t>students that are well designed and will help the</w:t>
      </w:r>
      <w:r w:rsidRPr="00407B0D">
        <w:rPr>
          <w:rFonts w:cs="Arial"/>
          <w:i w:val="0"/>
          <w:color w:val="000000" w:themeColor="text1"/>
        </w:rPr>
        <w:t>m assess student knowledge and skills, student discourse</w:t>
      </w:r>
      <w:r w:rsidR="001E5C81" w:rsidRPr="00407B0D">
        <w:rPr>
          <w:rFonts w:cs="Arial"/>
          <w:i w:val="0"/>
          <w:color w:val="000000" w:themeColor="text1"/>
        </w:rPr>
        <w:t>,</w:t>
      </w:r>
      <w:r w:rsidRPr="00407B0D">
        <w:rPr>
          <w:rFonts w:cs="Arial"/>
          <w:i w:val="0"/>
          <w:color w:val="000000" w:themeColor="text1"/>
        </w:rPr>
        <w:t xml:space="preserve"> and guide student learning.</w:t>
      </w:r>
    </w:p>
    <w:p w:rsidR="003F5D42" w:rsidRPr="00407B0D" w:rsidRDefault="001E5C81" w:rsidP="00DA77F1">
      <w:pPr>
        <w:pStyle w:val="Header"/>
        <w:numPr>
          <w:ilvl w:val="0"/>
          <w:numId w:val="10"/>
        </w:numPr>
        <w:tabs>
          <w:tab w:val="clear" w:pos="4320"/>
          <w:tab w:val="clear" w:pos="8640"/>
        </w:tabs>
        <w:spacing w:after="240"/>
        <w:rPr>
          <w:rFonts w:cs="Times New Roman"/>
          <w:i w:val="0"/>
        </w:rPr>
      </w:pPr>
      <w:r w:rsidRPr="00407B0D">
        <w:rPr>
          <w:rFonts w:cs="Times New Roman"/>
          <w:i w:val="0"/>
        </w:rPr>
        <w:t>Criterion 2.3: Grade 5</w:t>
      </w:r>
      <w:r w:rsidR="003F5D42" w:rsidRPr="00407B0D">
        <w:rPr>
          <w:rFonts w:cs="Times New Roman"/>
          <w:i w:val="0"/>
        </w:rPr>
        <w:t xml:space="preserve">, </w:t>
      </w:r>
      <w:r w:rsidRPr="00407B0D">
        <w:rPr>
          <w:rFonts w:cs="Times New Roman"/>
          <w:i w:val="0"/>
        </w:rPr>
        <w:t xml:space="preserve">ESS TE </w:t>
      </w:r>
      <w:r w:rsidR="009A72DC">
        <w:rPr>
          <w:rFonts w:cs="Times New Roman"/>
          <w:i w:val="0"/>
        </w:rPr>
        <w:t>p.</w:t>
      </w:r>
      <w:r w:rsidRPr="00407B0D">
        <w:rPr>
          <w:rFonts w:cs="Times New Roman"/>
          <w:i w:val="0"/>
        </w:rPr>
        <w:t>9. Instructional resources explicitly state unit “Learning Progressions” at the beginning of each unit that build on new knowledge and skills.</w:t>
      </w:r>
    </w:p>
    <w:p w:rsidR="00860E81" w:rsidRPr="00407B0D" w:rsidRDefault="001E5C81" w:rsidP="00DA77F1">
      <w:pPr>
        <w:pStyle w:val="Header"/>
        <w:numPr>
          <w:ilvl w:val="0"/>
          <w:numId w:val="10"/>
        </w:numPr>
        <w:tabs>
          <w:tab w:val="clear" w:pos="4320"/>
          <w:tab w:val="clear" w:pos="8640"/>
        </w:tabs>
        <w:spacing w:after="240"/>
        <w:rPr>
          <w:rFonts w:cs="Times New Roman"/>
          <w:i w:val="0"/>
        </w:rPr>
      </w:pPr>
      <w:r w:rsidRPr="00407B0D">
        <w:rPr>
          <w:rFonts w:cs="Times New Roman"/>
          <w:i w:val="0"/>
        </w:rPr>
        <w:t>Criterion 2.4: Grade K</w:t>
      </w:r>
      <w:r w:rsidR="003F5D42" w:rsidRPr="00407B0D">
        <w:rPr>
          <w:rFonts w:cs="Times New Roman"/>
          <w:i w:val="0"/>
        </w:rPr>
        <w:t xml:space="preserve">, </w:t>
      </w:r>
      <w:r w:rsidRPr="00407B0D">
        <w:rPr>
          <w:rFonts w:cs="Times New Roman"/>
          <w:i w:val="0"/>
        </w:rPr>
        <w:t xml:space="preserve">ESS TE xvii, </w:t>
      </w:r>
      <w:r w:rsidR="009A72DC">
        <w:rPr>
          <w:rFonts w:cs="Times New Roman"/>
          <w:i w:val="0"/>
        </w:rPr>
        <w:t>pp.</w:t>
      </w:r>
      <w:r w:rsidRPr="00407B0D">
        <w:rPr>
          <w:rFonts w:cs="Times New Roman"/>
          <w:i w:val="0"/>
        </w:rPr>
        <w:t>13</w:t>
      </w:r>
      <w:r w:rsidRPr="00407B0D">
        <w:rPr>
          <w:rFonts w:cs="Arial"/>
          <w:i w:val="0"/>
          <w:color w:val="000000" w:themeColor="text1"/>
        </w:rPr>
        <w:t>–19. Knowing Science uses the research-based 5E lesson model to engage students in three-dimensiona</w:t>
      </w:r>
      <w:r w:rsidR="008402B4" w:rsidRPr="00407B0D">
        <w:rPr>
          <w:rFonts w:cs="Arial"/>
          <w:i w:val="0"/>
          <w:color w:val="000000" w:themeColor="text1"/>
        </w:rPr>
        <w:t>l learning</w:t>
      </w:r>
      <w:r w:rsidRPr="00407B0D">
        <w:rPr>
          <w:rFonts w:cs="Arial"/>
          <w:i w:val="0"/>
          <w:color w:val="000000" w:themeColor="text1"/>
        </w:rPr>
        <w:t xml:space="preserve"> and to elicit student thinking and discourse.</w:t>
      </w:r>
    </w:p>
    <w:p w:rsidR="008402B4" w:rsidRPr="00407B0D" w:rsidRDefault="008402B4" w:rsidP="00DA77F1">
      <w:pPr>
        <w:pStyle w:val="Header"/>
        <w:numPr>
          <w:ilvl w:val="0"/>
          <w:numId w:val="10"/>
        </w:numPr>
        <w:tabs>
          <w:tab w:val="clear" w:pos="4320"/>
          <w:tab w:val="clear" w:pos="8640"/>
        </w:tabs>
        <w:spacing w:after="240"/>
        <w:rPr>
          <w:rFonts w:cs="Times New Roman"/>
          <w:i w:val="0"/>
        </w:rPr>
      </w:pPr>
      <w:r w:rsidRPr="00407B0D">
        <w:rPr>
          <w:rFonts w:cs="Arial"/>
          <w:i w:val="0"/>
          <w:color w:val="000000" w:themeColor="text1"/>
        </w:rPr>
        <w:t xml:space="preserve">Criterion 2.6: Grade 4, PS TE </w:t>
      </w:r>
      <w:r w:rsidR="009A72DC">
        <w:rPr>
          <w:rFonts w:cs="Arial"/>
          <w:i w:val="0"/>
          <w:color w:val="000000" w:themeColor="text1"/>
        </w:rPr>
        <w:t>p.</w:t>
      </w:r>
      <w:r w:rsidRPr="00407B0D">
        <w:rPr>
          <w:rFonts w:cs="Arial"/>
          <w:i w:val="0"/>
          <w:color w:val="000000" w:themeColor="text1"/>
        </w:rPr>
        <w:t xml:space="preserve">7, </w:t>
      </w:r>
      <w:r w:rsidR="009A72DC">
        <w:rPr>
          <w:rFonts w:cs="Arial"/>
          <w:i w:val="0"/>
          <w:color w:val="000000" w:themeColor="text1"/>
        </w:rPr>
        <w:t>pp.</w:t>
      </w:r>
      <w:r w:rsidRPr="00407B0D">
        <w:rPr>
          <w:rFonts w:cs="Arial"/>
          <w:i w:val="0"/>
          <w:color w:val="000000" w:themeColor="text1"/>
        </w:rPr>
        <w:t xml:space="preserve">9–10, </w:t>
      </w:r>
      <w:r w:rsidR="009A72DC">
        <w:rPr>
          <w:rFonts w:cs="Arial"/>
          <w:i w:val="0"/>
          <w:color w:val="000000" w:themeColor="text1"/>
        </w:rPr>
        <w:t>pp.</w:t>
      </w:r>
      <w:r w:rsidRPr="00407B0D">
        <w:rPr>
          <w:rFonts w:cs="Arial"/>
          <w:i w:val="0"/>
          <w:color w:val="000000" w:themeColor="text1"/>
        </w:rPr>
        <w:t>12–16. Content is well organized and provides students an opportunity</w:t>
      </w:r>
      <w:r w:rsidR="0008073F" w:rsidRPr="00407B0D">
        <w:rPr>
          <w:rFonts w:cs="Arial"/>
          <w:i w:val="0"/>
          <w:color w:val="000000" w:themeColor="text1"/>
        </w:rPr>
        <w:t xml:space="preserve"> to achieve the CA NGSS and CA Science F</w:t>
      </w:r>
      <w:r w:rsidRPr="00407B0D">
        <w:rPr>
          <w:rFonts w:cs="Arial"/>
          <w:i w:val="0"/>
          <w:color w:val="000000" w:themeColor="text1"/>
        </w:rPr>
        <w:t>ramework.</w:t>
      </w:r>
    </w:p>
    <w:p w:rsidR="00381576" w:rsidRPr="00407B0D" w:rsidRDefault="003D2F9B" w:rsidP="00C942C4">
      <w:pPr>
        <w:pStyle w:val="Heading2"/>
      </w:pPr>
      <w:r w:rsidRPr="00407B0D">
        <w:t>Criteri</w:t>
      </w:r>
      <w:r w:rsidR="0040716F" w:rsidRPr="00407B0D">
        <w:t>a Category 3</w:t>
      </w:r>
      <w:r w:rsidR="00F82AFB" w:rsidRPr="00407B0D">
        <w:t>:</w:t>
      </w:r>
      <w:r w:rsidRPr="00407B0D">
        <w:t xml:space="preserve"> </w:t>
      </w:r>
      <w:r w:rsidR="0040716F" w:rsidRPr="00407B0D">
        <w:t>Assessment</w:t>
      </w:r>
    </w:p>
    <w:p w:rsidR="00F82AFB" w:rsidRPr="00407B0D" w:rsidRDefault="00BB68B1" w:rsidP="00DA77F1">
      <w:pPr>
        <w:pStyle w:val="Header"/>
        <w:tabs>
          <w:tab w:val="clear" w:pos="4320"/>
          <w:tab w:val="clear" w:pos="8640"/>
        </w:tabs>
        <w:spacing w:after="240"/>
        <w:rPr>
          <w:rFonts w:eastAsia="Arial Unicode MS" w:cs="Calibri"/>
          <w:i w:val="0"/>
          <w:color w:val="000000"/>
        </w:rPr>
      </w:pPr>
      <w:r w:rsidRPr="00407B0D">
        <w:rPr>
          <w:rFonts w:eastAsia="Arial Unicode MS" w:cs="Calibri"/>
          <w:i w:val="0"/>
          <w:color w:val="000000"/>
        </w:rPr>
        <w:t>The program</w:t>
      </w:r>
      <w:r w:rsidRPr="00407B0D">
        <w:rPr>
          <w:rFonts w:eastAsia="Arial Unicode MS" w:cs="Calibri"/>
          <w:color w:val="000000"/>
        </w:rPr>
        <w:t xml:space="preserve"> </w:t>
      </w:r>
      <w:r w:rsidRPr="00407B0D">
        <w:rPr>
          <w:rFonts w:eastAsia="Arial Unicode MS" w:cs="Calibri"/>
          <w:i w:val="0"/>
          <w:color w:val="000000"/>
        </w:rPr>
        <w:t>includes</w:t>
      </w:r>
      <w:r w:rsidRPr="00407B0D">
        <w:rPr>
          <w:rFonts w:eastAsia="Arial Unicode MS" w:cs="Calibri"/>
          <w:color w:val="000000"/>
        </w:rPr>
        <w:t xml:space="preserve"> </w:t>
      </w:r>
      <w:r w:rsidRPr="00407B0D">
        <w:rPr>
          <w:rFonts w:eastAsia="Arial Unicode MS" w:cs="Calibri"/>
          <w:i w:val="0"/>
          <w:color w:val="000000"/>
        </w:rPr>
        <w:t>multiple models of both formative and summative assessment tasks for measuring what students know and are able to do and</w:t>
      </w:r>
      <w:r w:rsidR="005F75F4" w:rsidRPr="00407B0D">
        <w:rPr>
          <w:rFonts w:eastAsia="Arial Unicode MS" w:cs="Calibri"/>
          <w:color w:val="000000"/>
        </w:rPr>
        <w:t xml:space="preserve"> </w:t>
      </w:r>
      <w:r w:rsidRPr="00407B0D">
        <w:rPr>
          <w:rFonts w:eastAsia="Arial Unicode MS" w:cs="Calibri"/>
          <w:i w:val="0"/>
          <w:color w:val="000000"/>
        </w:rPr>
        <w:t>provides</w:t>
      </w:r>
      <w:r w:rsidR="005F75F4" w:rsidRPr="00407B0D">
        <w:rPr>
          <w:rFonts w:eastAsia="Arial Unicode MS" w:cs="Calibri"/>
          <w:i w:val="0"/>
          <w:color w:val="000000"/>
        </w:rPr>
        <w:t xml:space="preserve"> </w:t>
      </w:r>
      <w:r w:rsidRPr="00407B0D">
        <w:rPr>
          <w:rFonts w:eastAsia="Arial Unicode MS" w:cs="Calibri"/>
          <w:i w:val="0"/>
          <w:color w:val="000000"/>
        </w:rPr>
        <w:t>guidance for teachers on how to use scoring rubrics and interpret assessment results to guide instruction.</w:t>
      </w:r>
    </w:p>
    <w:p w:rsidR="009F2E52" w:rsidRPr="00407B0D" w:rsidRDefault="009F2E52" w:rsidP="009F2E52">
      <w:pPr>
        <w:pStyle w:val="Header"/>
        <w:tabs>
          <w:tab w:val="clear" w:pos="4320"/>
          <w:tab w:val="clear" w:pos="8640"/>
        </w:tabs>
        <w:spacing w:after="120"/>
        <w:ind w:left="720"/>
        <w:rPr>
          <w:rFonts w:cs="Times New Roman"/>
          <w:b/>
          <w:i w:val="0"/>
          <w:iCs w:val="0"/>
        </w:rPr>
      </w:pPr>
      <w:r w:rsidRPr="00407B0D">
        <w:rPr>
          <w:rFonts w:cs="Times New Roman"/>
          <w:b/>
          <w:i w:val="0"/>
          <w:iCs w:val="0"/>
        </w:rPr>
        <w:t>Citations:</w:t>
      </w:r>
    </w:p>
    <w:p w:rsidR="003F5D42" w:rsidRPr="00407B0D" w:rsidRDefault="00A62583" w:rsidP="00DA77F1">
      <w:pPr>
        <w:pStyle w:val="Header"/>
        <w:numPr>
          <w:ilvl w:val="0"/>
          <w:numId w:val="10"/>
        </w:numPr>
        <w:tabs>
          <w:tab w:val="clear" w:pos="4320"/>
          <w:tab w:val="clear" w:pos="8640"/>
        </w:tabs>
        <w:spacing w:after="240"/>
        <w:rPr>
          <w:rFonts w:cs="Times New Roman"/>
          <w:i w:val="0"/>
        </w:rPr>
      </w:pPr>
      <w:r w:rsidRPr="00407B0D">
        <w:rPr>
          <w:rFonts w:cs="Times New Roman"/>
          <w:i w:val="0"/>
        </w:rPr>
        <w:t>Criterion 3.3</w:t>
      </w:r>
      <w:r w:rsidR="003F5D42" w:rsidRPr="00407B0D">
        <w:rPr>
          <w:rFonts w:cs="Times New Roman"/>
          <w:i w:val="0"/>
        </w:rPr>
        <w:t xml:space="preserve">: Grade </w:t>
      </w:r>
      <w:r w:rsidRPr="00407B0D">
        <w:rPr>
          <w:rFonts w:cs="Times New Roman"/>
          <w:i w:val="0"/>
        </w:rPr>
        <w:t>3</w:t>
      </w:r>
      <w:r w:rsidR="003F5D42" w:rsidRPr="00407B0D">
        <w:rPr>
          <w:rFonts w:cs="Times New Roman"/>
          <w:i w:val="0"/>
        </w:rPr>
        <w:t xml:space="preserve">, </w:t>
      </w:r>
      <w:r w:rsidRPr="00407B0D">
        <w:rPr>
          <w:rFonts w:cs="Times New Roman"/>
          <w:i w:val="0"/>
        </w:rPr>
        <w:t xml:space="preserve">PS TE </w:t>
      </w:r>
      <w:r w:rsidR="009A72DC">
        <w:rPr>
          <w:rFonts w:cs="Times New Roman"/>
          <w:i w:val="0"/>
        </w:rPr>
        <w:t>pp.</w:t>
      </w:r>
      <w:r w:rsidRPr="00407B0D">
        <w:rPr>
          <w:rFonts w:cs="Times New Roman"/>
          <w:i w:val="0"/>
        </w:rPr>
        <w:t>20</w:t>
      </w:r>
      <w:r w:rsidRPr="00407B0D">
        <w:rPr>
          <w:rFonts w:cs="Arial"/>
          <w:i w:val="0"/>
          <w:color w:val="000000" w:themeColor="text1"/>
        </w:rPr>
        <w:t>–22. Teacher resources embed formative assessment opportunities into learning activities to help meet all dimensions of the PE.</w:t>
      </w:r>
    </w:p>
    <w:p w:rsidR="003F5D42" w:rsidRPr="00407B0D" w:rsidRDefault="00A62583" w:rsidP="00DA77F1">
      <w:pPr>
        <w:pStyle w:val="Header"/>
        <w:numPr>
          <w:ilvl w:val="0"/>
          <w:numId w:val="10"/>
        </w:numPr>
        <w:tabs>
          <w:tab w:val="clear" w:pos="4320"/>
          <w:tab w:val="clear" w:pos="8640"/>
        </w:tabs>
        <w:spacing w:after="240"/>
        <w:rPr>
          <w:rFonts w:cs="Times New Roman"/>
          <w:i w:val="0"/>
        </w:rPr>
      </w:pPr>
      <w:r w:rsidRPr="00407B0D">
        <w:rPr>
          <w:rFonts w:cs="Times New Roman"/>
          <w:i w:val="0"/>
        </w:rPr>
        <w:t>Criterion 3.5</w:t>
      </w:r>
      <w:r w:rsidR="003F5D42" w:rsidRPr="00407B0D">
        <w:rPr>
          <w:rFonts w:cs="Times New Roman"/>
          <w:i w:val="0"/>
        </w:rPr>
        <w:t xml:space="preserve">: Grade </w:t>
      </w:r>
      <w:r w:rsidRPr="00407B0D">
        <w:rPr>
          <w:rFonts w:cs="Times New Roman"/>
          <w:i w:val="0"/>
        </w:rPr>
        <w:t>4</w:t>
      </w:r>
      <w:r w:rsidR="003F5D42" w:rsidRPr="00407B0D">
        <w:rPr>
          <w:rFonts w:cs="Times New Roman"/>
          <w:i w:val="0"/>
        </w:rPr>
        <w:t xml:space="preserve">, </w:t>
      </w:r>
      <w:r w:rsidRPr="00407B0D">
        <w:rPr>
          <w:rFonts w:cs="Times New Roman"/>
          <w:i w:val="0"/>
        </w:rPr>
        <w:t xml:space="preserve">PS TE </w:t>
      </w:r>
      <w:r w:rsidR="009A72DC">
        <w:rPr>
          <w:rFonts w:cs="Times New Roman"/>
          <w:i w:val="0"/>
        </w:rPr>
        <w:t>pp.</w:t>
      </w:r>
      <w:r w:rsidRPr="00407B0D">
        <w:rPr>
          <w:rFonts w:cs="Times New Roman"/>
          <w:i w:val="0"/>
        </w:rPr>
        <w:t>23</w:t>
      </w:r>
      <w:r w:rsidRPr="00407B0D">
        <w:rPr>
          <w:rFonts w:cs="Arial"/>
          <w:i w:val="0"/>
          <w:color w:val="000000" w:themeColor="text1"/>
        </w:rPr>
        <w:t xml:space="preserve">–24, </w:t>
      </w:r>
      <w:r w:rsidR="009A72DC">
        <w:rPr>
          <w:rFonts w:cs="Arial"/>
          <w:i w:val="0"/>
          <w:color w:val="000000" w:themeColor="text1"/>
        </w:rPr>
        <w:t>p.</w:t>
      </w:r>
      <w:r w:rsidRPr="00407B0D">
        <w:rPr>
          <w:rFonts w:cs="Arial"/>
          <w:i w:val="0"/>
          <w:color w:val="000000" w:themeColor="text1"/>
        </w:rPr>
        <w:t>27. Assessments within the Know</w:t>
      </w:r>
      <w:r w:rsidR="00F47470" w:rsidRPr="00407B0D">
        <w:rPr>
          <w:rFonts w:cs="Arial"/>
          <w:i w:val="0"/>
          <w:color w:val="000000" w:themeColor="text1"/>
        </w:rPr>
        <w:t>ing Science curriculum assess</w:t>
      </w:r>
      <w:r w:rsidRPr="00407B0D">
        <w:rPr>
          <w:rFonts w:cs="Arial"/>
          <w:i w:val="0"/>
          <w:color w:val="000000" w:themeColor="text1"/>
        </w:rPr>
        <w:t xml:space="preserve"> student learning, yield information teachers can use in plan</w:t>
      </w:r>
      <w:r w:rsidR="00F47470" w:rsidRPr="00407B0D">
        <w:rPr>
          <w:rFonts w:cs="Arial"/>
          <w:i w:val="0"/>
          <w:color w:val="000000" w:themeColor="text1"/>
        </w:rPr>
        <w:t>ning and modify</w:t>
      </w:r>
      <w:r w:rsidRPr="00407B0D">
        <w:rPr>
          <w:rFonts w:cs="Arial"/>
          <w:i w:val="0"/>
          <w:color w:val="000000" w:themeColor="text1"/>
        </w:rPr>
        <w:t xml:space="preserve"> instruction </w:t>
      </w:r>
      <w:r w:rsidR="008D3961" w:rsidRPr="00407B0D">
        <w:rPr>
          <w:rFonts w:cs="Arial"/>
          <w:i w:val="0"/>
          <w:color w:val="000000" w:themeColor="text1"/>
        </w:rPr>
        <w:t>to help meet or exceed the stand</w:t>
      </w:r>
      <w:r w:rsidRPr="00407B0D">
        <w:rPr>
          <w:rFonts w:cs="Arial"/>
          <w:i w:val="0"/>
          <w:color w:val="000000" w:themeColor="text1"/>
        </w:rPr>
        <w:t>ards.</w:t>
      </w:r>
    </w:p>
    <w:p w:rsidR="003F5D42" w:rsidRPr="00407B0D" w:rsidRDefault="008D3961" w:rsidP="00DA77F1">
      <w:pPr>
        <w:pStyle w:val="Header"/>
        <w:numPr>
          <w:ilvl w:val="0"/>
          <w:numId w:val="10"/>
        </w:numPr>
        <w:tabs>
          <w:tab w:val="clear" w:pos="4320"/>
          <w:tab w:val="clear" w:pos="8640"/>
        </w:tabs>
        <w:spacing w:after="240"/>
        <w:rPr>
          <w:rFonts w:cs="Times New Roman"/>
          <w:i w:val="0"/>
        </w:rPr>
      </w:pPr>
      <w:r w:rsidRPr="00407B0D">
        <w:rPr>
          <w:rFonts w:cs="Times New Roman"/>
          <w:i w:val="0"/>
        </w:rPr>
        <w:t>Criterion 3.8: Grade 1</w:t>
      </w:r>
      <w:r w:rsidR="003F5D42" w:rsidRPr="00407B0D">
        <w:rPr>
          <w:rFonts w:cs="Times New Roman"/>
          <w:i w:val="0"/>
        </w:rPr>
        <w:t xml:space="preserve">, </w:t>
      </w:r>
      <w:r w:rsidR="0008073F" w:rsidRPr="00407B0D">
        <w:rPr>
          <w:rFonts w:cs="Times New Roman"/>
          <w:i w:val="0"/>
        </w:rPr>
        <w:t>LS T</w:t>
      </w:r>
      <w:r w:rsidRPr="00407B0D">
        <w:rPr>
          <w:rFonts w:cs="Times New Roman"/>
          <w:i w:val="0"/>
        </w:rPr>
        <w:t xml:space="preserve">E </w:t>
      </w:r>
      <w:r w:rsidR="009A72DC">
        <w:rPr>
          <w:rFonts w:cs="Times New Roman"/>
          <w:i w:val="0"/>
        </w:rPr>
        <w:t>p.</w:t>
      </w:r>
      <w:r w:rsidRPr="00407B0D">
        <w:rPr>
          <w:rFonts w:cs="Times New Roman"/>
          <w:i w:val="0"/>
        </w:rPr>
        <w:t xml:space="preserve">58, </w:t>
      </w:r>
      <w:r w:rsidR="009A72DC">
        <w:rPr>
          <w:rFonts w:cs="Times New Roman"/>
          <w:i w:val="0"/>
        </w:rPr>
        <w:t>p.</w:t>
      </w:r>
      <w:r w:rsidRPr="00407B0D">
        <w:rPr>
          <w:rFonts w:cs="Times New Roman"/>
          <w:i w:val="0"/>
        </w:rPr>
        <w:t xml:space="preserve">65, </w:t>
      </w:r>
      <w:r w:rsidR="009A72DC">
        <w:rPr>
          <w:rFonts w:cs="Times New Roman"/>
          <w:i w:val="0"/>
        </w:rPr>
        <w:t>pp.</w:t>
      </w:r>
      <w:r w:rsidRPr="00407B0D">
        <w:rPr>
          <w:rFonts w:cs="Times New Roman"/>
          <w:i w:val="0"/>
        </w:rPr>
        <w:t>98</w:t>
      </w:r>
      <w:r w:rsidRPr="00407B0D">
        <w:rPr>
          <w:rFonts w:cs="Arial"/>
          <w:i w:val="0"/>
          <w:color w:val="000000" w:themeColor="text1"/>
        </w:rPr>
        <w:t xml:space="preserve">–99. Students’ progress toward meeting the three dimensions of CA NGSS </w:t>
      </w:r>
      <w:r w:rsidR="00F47470" w:rsidRPr="00407B0D">
        <w:rPr>
          <w:rFonts w:cs="Arial"/>
          <w:i w:val="0"/>
          <w:color w:val="000000" w:themeColor="text1"/>
        </w:rPr>
        <w:t xml:space="preserve">are </w:t>
      </w:r>
      <w:r w:rsidRPr="00407B0D">
        <w:rPr>
          <w:rFonts w:cs="Arial"/>
          <w:i w:val="0"/>
          <w:color w:val="000000" w:themeColor="text1"/>
        </w:rPr>
        <w:t>assessed through writing and performance tasks.</w:t>
      </w:r>
    </w:p>
    <w:p w:rsidR="009F2E52" w:rsidRPr="00407B0D" w:rsidRDefault="003F5D42" w:rsidP="00DA77F1">
      <w:pPr>
        <w:pStyle w:val="Header"/>
        <w:numPr>
          <w:ilvl w:val="0"/>
          <w:numId w:val="10"/>
        </w:numPr>
        <w:tabs>
          <w:tab w:val="clear" w:pos="4320"/>
          <w:tab w:val="clear" w:pos="8640"/>
        </w:tabs>
        <w:spacing w:after="240"/>
        <w:rPr>
          <w:rFonts w:cs="Times New Roman"/>
          <w:i w:val="0"/>
        </w:rPr>
      </w:pPr>
      <w:r w:rsidRPr="00407B0D">
        <w:rPr>
          <w:rFonts w:cs="Times New Roman"/>
          <w:i w:val="0"/>
        </w:rPr>
        <w:t xml:space="preserve">Criterion </w:t>
      </w:r>
      <w:r w:rsidR="008D3961" w:rsidRPr="00407B0D">
        <w:rPr>
          <w:rFonts w:cs="Times New Roman"/>
          <w:i w:val="0"/>
        </w:rPr>
        <w:t>3.10</w:t>
      </w:r>
      <w:r w:rsidRPr="00407B0D">
        <w:rPr>
          <w:rFonts w:cs="Times New Roman"/>
          <w:i w:val="0"/>
        </w:rPr>
        <w:t xml:space="preserve">: Grade </w:t>
      </w:r>
      <w:r w:rsidR="008D3961" w:rsidRPr="00407B0D">
        <w:rPr>
          <w:rFonts w:cs="Times New Roman"/>
          <w:i w:val="0"/>
        </w:rPr>
        <w:t>2</w:t>
      </w:r>
      <w:r w:rsidRPr="00407B0D">
        <w:rPr>
          <w:rFonts w:cs="Times New Roman"/>
          <w:i w:val="0"/>
        </w:rPr>
        <w:t xml:space="preserve">, </w:t>
      </w:r>
      <w:r w:rsidR="008D3961" w:rsidRPr="00407B0D">
        <w:rPr>
          <w:rFonts w:cs="Times New Roman"/>
          <w:i w:val="0"/>
        </w:rPr>
        <w:t>ES</w:t>
      </w:r>
      <w:r w:rsidR="0008073F" w:rsidRPr="00407B0D">
        <w:rPr>
          <w:rFonts w:cs="Times New Roman"/>
          <w:i w:val="0"/>
        </w:rPr>
        <w:t>S</w:t>
      </w:r>
      <w:r w:rsidR="008D3961" w:rsidRPr="00407B0D">
        <w:rPr>
          <w:rFonts w:cs="Times New Roman"/>
          <w:i w:val="0"/>
        </w:rPr>
        <w:t xml:space="preserve"> TE </w:t>
      </w:r>
      <w:r w:rsidR="009A72DC">
        <w:rPr>
          <w:rFonts w:cs="Times New Roman"/>
          <w:i w:val="0"/>
        </w:rPr>
        <w:t>p.</w:t>
      </w:r>
      <w:r w:rsidR="008D3961" w:rsidRPr="00407B0D">
        <w:rPr>
          <w:rFonts w:cs="Times New Roman"/>
          <w:i w:val="0"/>
        </w:rPr>
        <w:t xml:space="preserve">12, </w:t>
      </w:r>
      <w:r w:rsidR="009A72DC">
        <w:rPr>
          <w:rFonts w:cs="Times New Roman"/>
          <w:i w:val="0"/>
        </w:rPr>
        <w:t>p.</w:t>
      </w:r>
      <w:r w:rsidR="008D3961" w:rsidRPr="00407B0D">
        <w:rPr>
          <w:rFonts w:cs="Times New Roman"/>
          <w:i w:val="0"/>
        </w:rPr>
        <w:t xml:space="preserve">35, </w:t>
      </w:r>
      <w:r w:rsidR="009A72DC">
        <w:rPr>
          <w:rFonts w:cs="Times New Roman"/>
          <w:i w:val="0"/>
        </w:rPr>
        <w:t>p.</w:t>
      </w:r>
      <w:r w:rsidR="008D3961" w:rsidRPr="00407B0D">
        <w:rPr>
          <w:rFonts w:cs="Times New Roman"/>
          <w:i w:val="0"/>
        </w:rPr>
        <w:t xml:space="preserve">37, </w:t>
      </w:r>
      <w:r w:rsidR="009A72DC">
        <w:rPr>
          <w:rFonts w:cs="Times New Roman"/>
          <w:i w:val="0"/>
        </w:rPr>
        <w:t>p.</w:t>
      </w:r>
      <w:r w:rsidR="008D3961" w:rsidRPr="00407B0D">
        <w:rPr>
          <w:rFonts w:cs="Times New Roman"/>
          <w:i w:val="0"/>
        </w:rPr>
        <w:t>55</w:t>
      </w:r>
      <w:r w:rsidR="005F75F4" w:rsidRPr="00407B0D">
        <w:rPr>
          <w:rFonts w:cs="Times New Roman"/>
          <w:i w:val="0"/>
        </w:rPr>
        <w:t>,</w:t>
      </w:r>
      <w:r w:rsidR="008D3961" w:rsidRPr="00407B0D">
        <w:rPr>
          <w:rFonts w:cs="Times New Roman"/>
          <w:i w:val="0"/>
        </w:rPr>
        <w:t xml:space="preserve"> LS TE </w:t>
      </w:r>
      <w:r w:rsidR="009A72DC">
        <w:rPr>
          <w:rFonts w:cs="Times New Roman"/>
          <w:i w:val="0"/>
        </w:rPr>
        <w:t>p.</w:t>
      </w:r>
      <w:r w:rsidR="008D3961" w:rsidRPr="00407B0D">
        <w:rPr>
          <w:rFonts w:cs="Times New Roman"/>
          <w:i w:val="0"/>
        </w:rPr>
        <w:t xml:space="preserve">149, </w:t>
      </w:r>
      <w:r w:rsidR="009A72DC">
        <w:rPr>
          <w:rFonts w:cs="Times New Roman"/>
          <w:i w:val="0"/>
        </w:rPr>
        <w:t>p.</w:t>
      </w:r>
      <w:r w:rsidR="008D3961" w:rsidRPr="00407B0D">
        <w:rPr>
          <w:rFonts w:cs="Times New Roman"/>
          <w:i w:val="0"/>
        </w:rPr>
        <w:t xml:space="preserve">155, PS TE </w:t>
      </w:r>
      <w:r w:rsidR="009A72DC">
        <w:rPr>
          <w:rFonts w:cs="Times New Roman"/>
          <w:i w:val="0"/>
        </w:rPr>
        <w:t>p.</w:t>
      </w:r>
      <w:r w:rsidR="008D3961" w:rsidRPr="00407B0D">
        <w:rPr>
          <w:rFonts w:cs="Times New Roman"/>
          <w:i w:val="0"/>
        </w:rPr>
        <w:t xml:space="preserve">93, </w:t>
      </w:r>
      <w:r w:rsidR="009A72DC">
        <w:rPr>
          <w:rFonts w:cs="Times New Roman"/>
          <w:i w:val="0"/>
        </w:rPr>
        <w:t>pp.</w:t>
      </w:r>
      <w:r w:rsidR="008D3961" w:rsidRPr="00407B0D">
        <w:rPr>
          <w:rFonts w:cs="Times New Roman"/>
          <w:i w:val="0"/>
        </w:rPr>
        <w:t>148</w:t>
      </w:r>
      <w:r w:rsidR="008D3961" w:rsidRPr="00407B0D">
        <w:rPr>
          <w:rFonts w:cs="Arial"/>
          <w:i w:val="0"/>
          <w:color w:val="000000" w:themeColor="text1"/>
        </w:rPr>
        <w:t>–150.</w:t>
      </w:r>
      <w:r w:rsidR="007743EB" w:rsidRPr="00407B0D">
        <w:rPr>
          <w:rFonts w:cs="Arial"/>
          <w:i w:val="0"/>
          <w:color w:val="000000" w:themeColor="text1"/>
        </w:rPr>
        <w:t xml:space="preserve"> Assessment tools include multiple measures of student performance.</w:t>
      </w:r>
    </w:p>
    <w:p w:rsidR="007743EB" w:rsidRPr="00407B0D" w:rsidRDefault="007743EB" w:rsidP="00DA77F1">
      <w:pPr>
        <w:pStyle w:val="Header"/>
        <w:numPr>
          <w:ilvl w:val="0"/>
          <w:numId w:val="10"/>
        </w:numPr>
        <w:tabs>
          <w:tab w:val="clear" w:pos="4320"/>
          <w:tab w:val="clear" w:pos="8640"/>
        </w:tabs>
        <w:spacing w:after="240"/>
        <w:rPr>
          <w:rFonts w:cs="Times New Roman"/>
          <w:i w:val="0"/>
        </w:rPr>
      </w:pPr>
      <w:r w:rsidRPr="00407B0D">
        <w:rPr>
          <w:rFonts w:cs="Arial"/>
          <w:i w:val="0"/>
          <w:color w:val="000000" w:themeColor="text1"/>
        </w:rPr>
        <w:lastRenderedPageBreak/>
        <w:t xml:space="preserve">Criterion 3.11: Grade 5, ESS TE </w:t>
      </w:r>
      <w:r w:rsidR="009A72DC">
        <w:rPr>
          <w:rFonts w:cs="Arial"/>
          <w:i w:val="0"/>
          <w:color w:val="000000" w:themeColor="text1"/>
        </w:rPr>
        <w:t>p.</w:t>
      </w:r>
      <w:r w:rsidRPr="00407B0D">
        <w:rPr>
          <w:rFonts w:cs="Arial"/>
          <w:i w:val="0"/>
          <w:color w:val="000000" w:themeColor="text1"/>
        </w:rPr>
        <w:t xml:space="preserve">113. </w:t>
      </w:r>
      <w:r w:rsidR="008538A5">
        <w:rPr>
          <w:rFonts w:cs="Arial"/>
          <w:i w:val="0"/>
          <w:color w:val="000000" w:themeColor="text1"/>
        </w:rPr>
        <w:t>The Performance Rubric includes assessment on students obtaining information from past ages and applying information literacy skills on science topics</w:t>
      </w:r>
      <w:r w:rsidRPr="00407B0D">
        <w:rPr>
          <w:rFonts w:cs="Arial"/>
          <w:i w:val="0"/>
          <w:color w:val="000000" w:themeColor="text1"/>
        </w:rPr>
        <w:t>.</w:t>
      </w:r>
    </w:p>
    <w:p w:rsidR="0040716F" w:rsidRPr="00407B0D" w:rsidRDefault="00B04B49" w:rsidP="00C942C4">
      <w:pPr>
        <w:pStyle w:val="Heading2"/>
      </w:pPr>
      <w:r w:rsidRPr="00407B0D">
        <w:t>Criteri</w:t>
      </w:r>
      <w:r w:rsidR="0040716F" w:rsidRPr="00407B0D">
        <w:t>a Category 4</w:t>
      </w:r>
      <w:r w:rsidR="00F82AFB" w:rsidRPr="00407B0D">
        <w:t>:</w:t>
      </w:r>
      <w:r w:rsidR="0040716F" w:rsidRPr="00407B0D">
        <w:t xml:space="preserve"> </w:t>
      </w:r>
      <w:r w:rsidR="00F76B3D" w:rsidRPr="00407B0D">
        <w:t>Access and Equity</w:t>
      </w:r>
    </w:p>
    <w:p w:rsidR="00F82AFB" w:rsidRPr="00407B0D" w:rsidRDefault="008F5488" w:rsidP="00DA77F1">
      <w:pPr>
        <w:pStyle w:val="Header"/>
        <w:tabs>
          <w:tab w:val="clear" w:pos="4320"/>
          <w:tab w:val="clear" w:pos="8640"/>
        </w:tabs>
        <w:spacing w:after="240"/>
        <w:rPr>
          <w:rFonts w:cs="Times New Roman"/>
          <w:iCs w:val="0"/>
        </w:rPr>
      </w:pPr>
      <w:r w:rsidRPr="00407B0D">
        <w:rPr>
          <w:rFonts w:cs="Times New Roman"/>
          <w:i w:val="0"/>
          <w:iCs w:val="0"/>
        </w:rPr>
        <w:t>Program materials</w:t>
      </w:r>
      <w:r w:rsidR="00C81141" w:rsidRPr="00407B0D">
        <w:rPr>
          <w:rFonts w:cs="Times New Roman"/>
          <w:i w:val="0"/>
          <w:iCs w:val="0"/>
        </w:rPr>
        <w:t xml:space="preserve"> </w:t>
      </w:r>
      <w:r w:rsidR="003F5D42" w:rsidRPr="00407B0D">
        <w:rPr>
          <w:rFonts w:cs="Times New Roman"/>
          <w:iCs w:val="0"/>
        </w:rPr>
        <w:t>do not ensure</w:t>
      </w:r>
      <w:r w:rsidRPr="00407B0D">
        <w:rPr>
          <w:rFonts w:cs="Times New Roman"/>
          <w:i w:val="0"/>
          <w:iCs w:val="0"/>
        </w:rPr>
        <w:t xml:space="preserve"> universal and equitable access to high-quality curriculum a</w:t>
      </w:r>
      <w:r w:rsidR="00976333" w:rsidRPr="00407B0D">
        <w:rPr>
          <w:rFonts w:cs="Times New Roman"/>
          <w:i w:val="0"/>
          <w:iCs w:val="0"/>
        </w:rPr>
        <w:t xml:space="preserve">nd instruction for all students </w:t>
      </w:r>
      <w:r w:rsidRPr="00407B0D">
        <w:rPr>
          <w:rFonts w:cs="Times New Roman"/>
          <w:i w:val="0"/>
          <w:iCs w:val="0"/>
        </w:rPr>
        <w:t xml:space="preserve">and </w:t>
      </w:r>
      <w:r w:rsidR="00BB68B1" w:rsidRPr="00407B0D">
        <w:rPr>
          <w:rFonts w:cs="Times New Roman"/>
          <w:iCs w:val="0"/>
        </w:rPr>
        <w:t>do not provide</w:t>
      </w:r>
      <w:r w:rsidR="00BB68B1" w:rsidRPr="00407B0D">
        <w:rPr>
          <w:rFonts w:cs="Times New Roman"/>
        </w:rPr>
        <w:t xml:space="preserve"> </w:t>
      </w:r>
      <w:r w:rsidRPr="00407B0D">
        <w:rPr>
          <w:rFonts w:cs="Times New Roman"/>
          <w:i w:val="0"/>
          <w:iCs w:val="0"/>
        </w:rPr>
        <w:t xml:space="preserve">teachers with </w:t>
      </w:r>
      <w:r w:rsidR="00976333" w:rsidRPr="00407B0D">
        <w:rPr>
          <w:rFonts w:cs="Times New Roman"/>
          <w:i w:val="0"/>
          <w:iCs w:val="0"/>
        </w:rPr>
        <w:t xml:space="preserve">suggestions for differentiation </w:t>
      </w:r>
      <w:r w:rsidR="00957292" w:rsidRPr="00407B0D">
        <w:rPr>
          <w:rFonts w:cs="Times New Roman"/>
          <w:i w:val="0"/>
          <w:iCs w:val="0"/>
        </w:rPr>
        <w:t>for</w:t>
      </w:r>
      <w:r w:rsidR="00976333" w:rsidRPr="00407B0D">
        <w:rPr>
          <w:rFonts w:cs="Times New Roman"/>
          <w:i w:val="0"/>
          <w:iCs w:val="0"/>
        </w:rPr>
        <w:t xml:space="preserve"> students with special needs.</w:t>
      </w:r>
    </w:p>
    <w:p w:rsidR="009F2E52" w:rsidRPr="00407B0D" w:rsidRDefault="009F2E52" w:rsidP="009F2E52">
      <w:pPr>
        <w:pStyle w:val="Header"/>
        <w:tabs>
          <w:tab w:val="clear" w:pos="4320"/>
          <w:tab w:val="clear" w:pos="8640"/>
        </w:tabs>
        <w:spacing w:after="120"/>
        <w:ind w:left="720"/>
        <w:rPr>
          <w:rFonts w:cs="Times New Roman"/>
          <w:b/>
          <w:i w:val="0"/>
          <w:iCs w:val="0"/>
        </w:rPr>
      </w:pPr>
      <w:r w:rsidRPr="00407B0D">
        <w:rPr>
          <w:rFonts w:cs="Times New Roman"/>
          <w:b/>
          <w:i w:val="0"/>
          <w:iCs w:val="0"/>
        </w:rPr>
        <w:t>Citations:</w:t>
      </w:r>
    </w:p>
    <w:p w:rsidR="003F5D42" w:rsidRPr="00407B0D" w:rsidRDefault="003F5D42" w:rsidP="00DA77F1">
      <w:pPr>
        <w:pStyle w:val="Header"/>
        <w:numPr>
          <w:ilvl w:val="0"/>
          <w:numId w:val="10"/>
        </w:numPr>
        <w:tabs>
          <w:tab w:val="clear" w:pos="4320"/>
          <w:tab w:val="clear" w:pos="8640"/>
        </w:tabs>
        <w:spacing w:after="240"/>
        <w:rPr>
          <w:rFonts w:cs="Times New Roman"/>
          <w:i w:val="0"/>
        </w:rPr>
      </w:pPr>
      <w:r w:rsidRPr="00407B0D">
        <w:rPr>
          <w:rFonts w:cs="Times New Roman"/>
          <w:i w:val="0"/>
        </w:rPr>
        <w:t xml:space="preserve">Criterion </w:t>
      </w:r>
      <w:r w:rsidR="008B5804" w:rsidRPr="00407B0D">
        <w:rPr>
          <w:rFonts w:cs="Times New Roman"/>
          <w:i w:val="0"/>
        </w:rPr>
        <w:t>4.1</w:t>
      </w:r>
      <w:r w:rsidRPr="00407B0D">
        <w:rPr>
          <w:rFonts w:cs="Times New Roman"/>
          <w:i w:val="0"/>
        </w:rPr>
        <w:t xml:space="preserve">: Grade </w:t>
      </w:r>
      <w:r w:rsidR="008B5804" w:rsidRPr="00407B0D">
        <w:rPr>
          <w:rFonts w:cs="Times New Roman"/>
          <w:i w:val="0"/>
        </w:rPr>
        <w:t>1</w:t>
      </w:r>
      <w:r w:rsidRPr="00407B0D">
        <w:rPr>
          <w:rFonts w:cs="Times New Roman"/>
          <w:i w:val="0"/>
        </w:rPr>
        <w:t>,</w:t>
      </w:r>
      <w:r w:rsidR="008B5804" w:rsidRPr="00407B0D">
        <w:rPr>
          <w:rFonts w:cs="Times New Roman"/>
          <w:i w:val="0"/>
        </w:rPr>
        <w:t xml:space="preserve"> LS TE </w:t>
      </w:r>
      <w:r w:rsidR="009A72DC">
        <w:rPr>
          <w:rFonts w:cs="Times New Roman"/>
          <w:i w:val="0"/>
        </w:rPr>
        <w:t>pp.</w:t>
      </w:r>
      <w:r w:rsidR="008B5804" w:rsidRPr="00407B0D">
        <w:rPr>
          <w:rFonts w:cs="Times New Roman"/>
          <w:i w:val="0"/>
        </w:rPr>
        <w:t>34</w:t>
      </w:r>
      <w:r w:rsidR="008B5804" w:rsidRPr="00407B0D">
        <w:rPr>
          <w:rFonts w:cs="Arial"/>
          <w:i w:val="0"/>
          <w:color w:val="000000" w:themeColor="text1"/>
        </w:rPr>
        <w:t xml:space="preserve">–39. </w:t>
      </w:r>
      <w:r w:rsidR="00292E80">
        <w:rPr>
          <w:rFonts w:cs="Arial"/>
          <w:i w:val="0"/>
          <w:color w:val="000000" w:themeColor="text1"/>
        </w:rPr>
        <w:t xml:space="preserve">The </w:t>
      </w:r>
      <w:r w:rsidR="008538A5">
        <w:rPr>
          <w:rFonts w:cs="Arial"/>
          <w:i w:val="0"/>
          <w:color w:val="000000" w:themeColor="text1"/>
        </w:rPr>
        <w:t>materials fail to provide examples of how the instructional resources reflect the goals of access and equity outlined in chapter 10 of the CA Science Framework. Most notably, there is no support for English Language Development learners.</w:t>
      </w:r>
    </w:p>
    <w:p w:rsidR="003F5D42" w:rsidRPr="00407B0D" w:rsidRDefault="003F5D42" w:rsidP="00DA77F1">
      <w:pPr>
        <w:pStyle w:val="Header"/>
        <w:numPr>
          <w:ilvl w:val="0"/>
          <w:numId w:val="10"/>
        </w:numPr>
        <w:tabs>
          <w:tab w:val="clear" w:pos="4320"/>
          <w:tab w:val="clear" w:pos="8640"/>
        </w:tabs>
        <w:spacing w:after="240"/>
        <w:rPr>
          <w:rFonts w:cs="Times New Roman"/>
          <w:i w:val="0"/>
        </w:rPr>
      </w:pPr>
      <w:r w:rsidRPr="00407B0D">
        <w:rPr>
          <w:rFonts w:cs="Times New Roman"/>
          <w:i w:val="0"/>
        </w:rPr>
        <w:t xml:space="preserve">Criterion </w:t>
      </w:r>
      <w:r w:rsidR="008B5804" w:rsidRPr="00407B0D">
        <w:rPr>
          <w:rFonts w:cs="Times New Roman"/>
          <w:i w:val="0"/>
        </w:rPr>
        <w:t>4.2</w:t>
      </w:r>
      <w:r w:rsidRPr="00407B0D">
        <w:rPr>
          <w:rFonts w:cs="Times New Roman"/>
          <w:i w:val="0"/>
        </w:rPr>
        <w:t xml:space="preserve">: Grade </w:t>
      </w:r>
      <w:r w:rsidR="008B5804" w:rsidRPr="00407B0D">
        <w:rPr>
          <w:rFonts w:cs="Times New Roman"/>
          <w:i w:val="0"/>
        </w:rPr>
        <w:t>2</w:t>
      </w:r>
      <w:r w:rsidRPr="00407B0D">
        <w:rPr>
          <w:rFonts w:cs="Times New Roman"/>
          <w:i w:val="0"/>
        </w:rPr>
        <w:t>,</w:t>
      </w:r>
      <w:r w:rsidR="008B5804" w:rsidRPr="00407B0D">
        <w:rPr>
          <w:rFonts w:cs="Times New Roman"/>
          <w:i w:val="0"/>
        </w:rPr>
        <w:t xml:space="preserve"> PS TE </w:t>
      </w:r>
      <w:r w:rsidR="009A72DC">
        <w:rPr>
          <w:rFonts w:cs="Times New Roman"/>
          <w:i w:val="0"/>
        </w:rPr>
        <w:t>pp.</w:t>
      </w:r>
      <w:r w:rsidR="008B5804" w:rsidRPr="00407B0D">
        <w:rPr>
          <w:rFonts w:cs="Times New Roman"/>
          <w:i w:val="0"/>
        </w:rPr>
        <w:t>63-73; Grade 5,</w:t>
      </w:r>
      <w:r w:rsidR="00EF63B2" w:rsidRPr="00407B0D">
        <w:rPr>
          <w:rFonts w:cs="Times New Roman"/>
          <w:i w:val="0"/>
        </w:rPr>
        <w:t xml:space="preserve"> LS TE</w:t>
      </w:r>
      <w:r w:rsidR="008B5804" w:rsidRPr="00407B0D">
        <w:rPr>
          <w:rFonts w:cs="Times New Roman"/>
          <w:i w:val="0"/>
        </w:rPr>
        <w:t xml:space="preserve"> </w:t>
      </w:r>
      <w:r w:rsidR="009A72DC">
        <w:rPr>
          <w:rFonts w:cs="Times New Roman"/>
          <w:i w:val="0"/>
        </w:rPr>
        <w:t>pp.</w:t>
      </w:r>
      <w:r w:rsidR="008B5804" w:rsidRPr="00407B0D">
        <w:rPr>
          <w:rFonts w:cs="Times New Roman"/>
          <w:i w:val="0"/>
        </w:rPr>
        <w:t xml:space="preserve">9-19. At </w:t>
      </w:r>
      <w:r w:rsidR="008B5804" w:rsidRPr="00407B0D">
        <w:rPr>
          <w:rFonts w:cs="Times New Roman"/>
          <w:i w:val="0"/>
          <w:noProof/>
        </w:rPr>
        <w:t>every</w:t>
      </w:r>
      <w:r w:rsidR="008B5804" w:rsidRPr="00407B0D">
        <w:rPr>
          <w:rFonts w:cs="Times New Roman"/>
          <w:i w:val="0"/>
        </w:rPr>
        <w:t xml:space="preserve"> grade level</w:t>
      </w:r>
      <w:r w:rsidR="00292E80">
        <w:rPr>
          <w:rFonts w:cs="Times New Roman"/>
          <w:i w:val="0"/>
        </w:rPr>
        <w:t xml:space="preserve"> there are no suggested lessons, </w:t>
      </w:r>
      <w:r w:rsidR="008B5804" w:rsidRPr="00407B0D">
        <w:rPr>
          <w:rFonts w:cs="Times New Roman"/>
          <w:i w:val="0"/>
        </w:rPr>
        <w:t>teacher resources or research-based strategies to address the needs of English learners</w:t>
      </w:r>
      <w:r w:rsidRPr="00407B0D">
        <w:rPr>
          <w:rFonts w:cs="Times New Roman"/>
          <w:i w:val="0"/>
        </w:rPr>
        <w:t>.</w:t>
      </w:r>
    </w:p>
    <w:p w:rsidR="003F5D42" w:rsidRPr="00407B0D" w:rsidRDefault="003F5D42" w:rsidP="00DA77F1">
      <w:pPr>
        <w:pStyle w:val="Header"/>
        <w:numPr>
          <w:ilvl w:val="0"/>
          <w:numId w:val="10"/>
        </w:numPr>
        <w:tabs>
          <w:tab w:val="clear" w:pos="4320"/>
          <w:tab w:val="clear" w:pos="8640"/>
        </w:tabs>
        <w:spacing w:after="240"/>
        <w:rPr>
          <w:rFonts w:cs="Times New Roman"/>
          <w:i w:val="0"/>
        </w:rPr>
      </w:pPr>
      <w:r w:rsidRPr="00407B0D">
        <w:rPr>
          <w:rFonts w:cs="Times New Roman"/>
          <w:i w:val="0"/>
        </w:rPr>
        <w:t xml:space="preserve">Criterion </w:t>
      </w:r>
      <w:r w:rsidR="008B5804" w:rsidRPr="00407B0D">
        <w:rPr>
          <w:rFonts w:cs="Times New Roman"/>
          <w:i w:val="0"/>
        </w:rPr>
        <w:t>4.3</w:t>
      </w:r>
      <w:r w:rsidRPr="00407B0D">
        <w:rPr>
          <w:rFonts w:cs="Times New Roman"/>
          <w:i w:val="0"/>
        </w:rPr>
        <w:t xml:space="preserve">: Grade </w:t>
      </w:r>
      <w:r w:rsidR="008B5804" w:rsidRPr="00407B0D">
        <w:rPr>
          <w:rFonts w:cs="Times New Roman"/>
          <w:i w:val="0"/>
        </w:rPr>
        <w:t>3</w:t>
      </w:r>
      <w:r w:rsidRPr="00407B0D">
        <w:rPr>
          <w:rFonts w:cs="Times New Roman"/>
          <w:i w:val="0"/>
        </w:rPr>
        <w:t>,</w:t>
      </w:r>
      <w:r w:rsidR="008B5804" w:rsidRPr="00407B0D">
        <w:rPr>
          <w:rFonts w:cs="Times New Roman"/>
          <w:i w:val="0"/>
        </w:rPr>
        <w:t xml:space="preserve"> PS TE </w:t>
      </w:r>
      <w:r w:rsidR="009A72DC">
        <w:rPr>
          <w:rFonts w:cs="Times New Roman"/>
          <w:i w:val="0"/>
        </w:rPr>
        <w:t>p.</w:t>
      </w:r>
      <w:r w:rsidR="008B5804" w:rsidRPr="00407B0D">
        <w:rPr>
          <w:rFonts w:cs="Times New Roman"/>
          <w:i w:val="0"/>
        </w:rPr>
        <w:t xml:space="preserve">13; Grade 4 PS TE </w:t>
      </w:r>
      <w:r w:rsidR="009A72DC">
        <w:rPr>
          <w:rFonts w:cs="Times New Roman"/>
          <w:i w:val="0"/>
        </w:rPr>
        <w:t>p.</w:t>
      </w:r>
      <w:r w:rsidR="008B5804" w:rsidRPr="00407B0D">
        <w:rPr>
          <w:rFonts w:cs="Times New Roman"/>
          <w:i w:val="0"/>
        </w:rPr>
        <w:t xml:space="preserve">21. The materials did not provide </w:t>
      </w:r>
      <w:r w:rsidR="00292E80">
        <w:rPr>
          <w:rFonts w:cs="Times New Roman"/>
          <w:i w:val="0"/>
        </w:rPr>
        <w:t>adequate</w:t>
      </w:r>
      <w:r w:rsidR="008B5804" w:rsidRPr="00407B0D">
        <w:rPr>
          <w:rFonts w:cs="Times New Roman"/>
          <w:i w:val="0"/>
        </w:rPr>
        <w:t xml:space="preserve"> instructional resources to address the needs of students with disabilities</w:t>
      </w:r>
      <w:r w:rsidRPr="00407B0D">
        <w:rPr>
          <w:rFonts w:cs="Times New Roman"/>
          <w:i w:val="0"/>
        </w:rPr>
        <w:t>.</w:t>
      </w:r>
    </w:p>
    <w:p w:rsidR="00C81141" w:rsidRPr="00407B0D" w:rsidRDefault="003F5D42" w:rsidP="00DA77F1">
      <w:pPr>
        <w:pStyle w:val="Header"/>
        <w:numPr>
          <w:ilvl w:val="0"/>
          <w:numId w:val="10"/>
        </w:numPr>
        <w:tabs>
          <w:tab w:val="clear" w:pos="4320"/>
          <w:tab w:val="clear" w:pos="8640"/>
        </w:tabs>
        <w:spacing w:after="240"/>
        <w:rPr>
          <w:rFonts w:cs="Times New Roman"/>
          <w:i w:val="0"/>
        </w:rPr>
      </w:pPr>
      <w:r w:rsidRPr="00407B0D">
        <w:rPr>
          <w:rFonts w:cs="Times New Roman"/>
          <w:i w:val="0"/>
        </w:rPr>
        <w:t xml:space="preserve">Criterion </w:t>
      </w:r>
      <w:r w:rsidR="008B5804" w:rsidRPr="00407B0D">
        <w:rPr>
          <w:rFonts w:cs="Times New Roman"/>
          <w:i w:val="0"/>
        </w:rPr>
        <w:t xml:space="preserve">4.4: Grade 3, PS TE </w:t>
      </w:r>
      <w:r w:rsidR="009A72DC">
        <w:rPr>
          <w:rFonts w:cs="Times New Roman"/>
          <w:i w:val="0"/>
        </w:rPr>
        <w:t>p.</w:t>
      </w:r>
      <w:r w:rsidR="008B5804" w:rsidRPr="00407B0D">
        <w:rPr>
          <w:rFonts w:cs="Times New Roman"/>
          <w:i w:val="0"/>
        </w:rPr>
        <w:t>13; Grade 4, ESS</w:t>
      </w:r>
      <w:r w:rsidR="00EF63B2" w:rsidRPr="00407B0D">
        <w:rPr>
          <w:rFonts w:cs="Times New Roman"/>
          <w:i w:val="0"/>
        </w:rPr>
        <w:t xml:space="preserve"> </w:t>
      </w:r>
      <w:r w:rsidR="008B5804" w:rsidRPr="00407B0D">
        <w:rPr>
          <w:rFonts w:cs="Times New Roman"/>
          <w:i w:val="0"/>
        </w:rPr>
        <w:t xml:space="preserve">TE </w:t>
      </w:r>
      <w:r w:rsidR="009A72DC">
        <w:rPr>
          <w:rFonts w:cs="Times New Roman"/>
          <w:i w:val="0"/>
        </w:rPr>
        <w:t>p.</w:t>
      </w:r>
      <w:r w:rsidR="008B5804" w:rsidRPr="00407B0D">
        <w:rPr>
          <w:rFonts w:cs="Times New Roman"/>
          <w:i w:val="0"/>
        </w:rPr>
        <w:t>107. The panel found there is no evidence of guidance to support students with special needs, such as students living in poverty, foster youth, and students below grade level</w:t>
      </w:r>
      <w:r w:rsidRPr="00407B0D">
        <w:rPr>
          <w:rFonts w:cs="Times New Roman"/>
          <w:i w:val="0"/>
        </w:rPr>
        <w:t>.</w:t>
      </w:r>
    </w:p>
    <w:p w:rsidR="00381576" w:rsidRPr="00407B0D" w:rsidRDefault="00381576" w:rsidP="00C942C4">
      <w:pPr>
        <w:pStyle w:val="Heading2"/>
      </w:pPr>
      <w:r w:rsidRPr="00407B0D">
        <w:t>Criteri</w:t>
      </w:r>
      <w:r w:rsidR="00692C29" w:rsidRPr="00407B0D">
        <w:t>a Category 5</w:t>
      </w:r>
      <w:r w:rsidRPr="00407B0D">
        <w:t xml:space="preserve">: </w:t>
      </w:r>
      <w:r w:rsidR="00692C29" w:rsidRPr="00407B0D">
        <w:t>Instructional Planning</w:t>
      </w:r>
      <w:r w:rsidR="00D160FF" w:rsidRPr="00407B0D">
        <w:t xml:space="preserve"> and Support</w:t>
      </w:r>
    </w:p>
    <w:p w:rsidR="00F82AFB" w:rsidRPr="00407B0D" w:rsidRDefault="00BB68B1" w:rsidP="00DA77F1">
      <w:pPr>
        <w:pStyle w:val="Header"/>
        <w:tabs>
          <w:tab w:val="clear" w:pos="4320"/>
          <w:tab w:val="clear" w:pos="8640"/>
        </w:tabs>
        <w:spacing w:after="240"/>
        <w:rPr>
          <w:rFonts w:cs="Calibri"/>
          <w:i w:val="0"/>
          <w:color w:val="000000"/>
        </w:rPr>
      </w:pPr>
      <w:r w:rsidRPr="00407B0D">
        <w:rPr>
          <w:rFonts w:cs="Calibri"/>
          <w:i w:val="0"/>
          <w:color w:val="000000"/>
        </w:rPr>
        <w:t>The instructional materials</w:t>
      </w:r>
      <w:r w:rsidRPr="00407B0D">
        <w:rPr>
          <w:rFonts w:cs="Calibri"/>
          <w:color w:val="000000"/>
        </w:rPr>
        <w:t xml:space="preserve"> </w:t>
      </w:r>
      <w:r w:rsidRPr="00407B0D">
        <w:rPr>
          <w:rFonts w:cs="Calibri"/>
          <w:i w:val="0"/>
          <w:color w:val="000000"/>
        </w:rPr>
        <w:t>provide</w:t>
      </w:r>
      <w:r w:rsidR="00EF63B2" w:rsidRPr="00407B0D">
        <w:rPr>
          <w:rFonts w:cs="Calibri"/>
          <w:i w:val="0"/>
          <w:color w:val="000000"/>
        </w:rPr>
        <w:t xml:space="preserve"> </w:t>
      </w:r>
      <w:r w:rsidRPr="00407B0D">
        <w:rPr>
          <w:rFonts w:cs="Calibri"/>
          <w:i w:val="0"/>
          <w:color w:val="000000"/>
        </w:rPr>
        <w:t>coherent guidelines for teachers to follow when planning three-dimensional instruction and</w:t>
      </w:r>
      <w:r w:rsidRPr="00407B0D">
        <w:rPr>
          <w:rFonts w:cs="Calibri"/>
          <w:color w:val="000000"/>
        </w:rPr>
        <w:t xml:space="preserve"> </w:t>
      </w:r>
      <w:r w:rsidR="00EF63B2" w:rsidRPr="00407B0D">
        <w:rPr>
          <w:rFonts w:cs="Calibri"/>
          <w:i w:val="0"/>
          <w:color w:val="000000"/>
        </w:rPr>
        <w:t>are</w:t>
      </w:r>
      <w:r w:rsidRPr="00407B0D">
        <w:rPr>
          <w:rFonts w:cs="Calibri"/>
          <w:color w:val="000000"/>
        </w:rPr>
        <w:t xml:space="preserve"> </w:t>
      </w:r>
      <w:r w:rsidRPr="00407B0D">
        <w:rPr>
          <w:rFonts w:cs="Calibri"/>
          <w:i w:val="0"/>
          <w:color w:val="000000"/>
        </w:rPr>
        <w:t>designed to help teachers provide effective standards-based instruction.</w:t>
      </w:r>
    </w:p>
    <w:p w:rsidR="009F2E52" w:rsidRPr="00407B0D" w:rsidRDefault="009F2E52" w:rsidP="009F2E52">
      <w:pPr>
        <w:pStyle w:val="Header"/>
        <w:tabs>
          <w:tab w:val="clear" w:pos="4320"/>
          <w:tab w:val="clear" w:pos="8640"/>
        </w:tabs>
        <w:spacing w:after="120"/>
        <w:ind w:left="720"/>
        <w:rPr>
          <w:rFonts w:cs="Times New Roman"/>
          <w:b/>
          <w:i w:val="0"/>
          <w:iCs w:val="0"/>
        </w:rPr>
      </w:pPr>
      <w:r w:rsidRPr="00407B0D">
        <w:rPr>
          <w:rFonts w:cs="Times New Roman"/>
          <w:b/>
          <w:i w:val="0"/>
          <w:iCs w:val="0"/>
        </w:rPr>
        <w:t>Citations:</w:t>
      </w:r>
    </w:p>
    <w:p w:rsidR="003F5D42" w:rsidRPr="00407B0D" w:rsidRDefault="00EF63B2" w:rsidP="00DA77F1">
      <w:pPr>
        <w:pStyle w:val="Header"/>
        <w:numPr>
          <w:ilvl w:val="0"/>
          <w:numId w:val="10"/>
        </w:numPr>
        <w:tabs>
          <w:tab w:val="clear" w:pos="4320"/>
          <w:tab w:val="clear" w:pos="8640"/>
        </w:tabs>
        <w:spacing w:after="240"/>
        <w:rPr>
          <w:rFonts w:cs="Times New Roman"/>
          <w:i w:val="0"/>
        </w:rPr>
      </w:pPr>
      <w:r w:rsidRPr="00407B0D">
        <w:rPr>
          <w:rFonts w:cs="Times New Roman"/>
          <w:i w:val="0"/>
        </w:rPr>
        <w:t>Criterion 5.2: Grade 4</w:t>
      </w:r>
      <w:r w:rsidR="003F5D42" w:rsidRPr="00407B0D">
        <w:rPr>
          <w:rFonts w:cs="Times New Roman"/>
          <w:i w:val="0"/>
        </w:rPr>
        <w:t xml:space="preserve">, </w:t>
      </w:r>
      <w:r w:rsidRPr="00407B0D">
        <w:rPr>
          <w:rFonts w:cs="Times New Roman"/>
          <w:i w:val="0"/>
        </w:rPr>
        <w:t xml:space="preserve">ESS TE </w:t>
      </w:r>
      <w:r w:rsidR="009A72DC">
        <w:rPr>
          <w:rFonts w:cs="Times New Roman"/>
          <w:i w:val="0"/>
        </w:rPr>
        <w:t>p.</w:t>
      </w:r>
      <w:r w:rsidRPr="00407B0D">
        <w:rPr>
          <w:rFonts w:cs="Times New Roman"/>
          <w:i w:val="0"/>
        </w:rPr>
        <w:t xml:space="preserve">33, </w:t>
      </w:r>
      <w:r w:rsidR="009A72DC">
        <w:rPr>
          <w:rFonts w:cs="Times New Roman"/>
          <w:i w:val="0"/>
        </w:rPr>
        <w:t>p.</w:t>
      </w:r>
      <w:r w:rsidRPr="00407B0D">
        <w:rPr>
          <w:rFonts w:cs="Times New Roman"/>
          <w:i w:val="0"/>
        </w:rPr>
        <w:t xml:space="preserve">71, PS TE </w:t>
      </w:r>
      <w:r w:rsidR="009A72DC">
        <w:rPr>
          <w:rFonts w:cs="Times New Roman"/>
          <w:i w:val="0"/>
        </w:rPr>
        <w:t>p.</w:t>
      </w:r>
      <w:r w:rsidRPr="00407B0D">
        <w:rPr>
          <w:rFonts w:cs="Times New Roman"/>
          <w:i w:val="0"/>
        </w:rPr>
        <w:t xml:space="preserve">11, </w:t>
      </w:r>
      <w:r w:rsidR="009A72DC">
        <w:rPr>
          <w:rFonts w:cs="Times New Roman"/>
          <w:i w:val="0"/>
        </w:rPr>
        <w:t>p.</w:t>
      </w:r>
      <w:r w:rsidRPr="00407B0D">
        <w:rPr>
          <w:rFonts w:cs="Times New Roman"/>
          <w:i w:val="0"/>
        </w:rPr>
        <w:t xml:space="preserve">52, LS TE </w:t>
      </w:r>
      <w:r w:rsidR="009A72DC">
        <w:rPr>
          <w:rFonts w:cs="Times New Roman"/>
          <w:i w:val="0"/>
        </w:rPr>
        <w:t>p.</w:t>
      </w:r>
      <w:r w:rsidRPr="00407B0D">
        <w:rPr>
          <w:rFonts w:cs="Times New Roman"/>
          <w:i w:val="0"/>
        </w:rPr>
        <w:t xml:space="preserve">9, </w:t>
      </w:r>
      <w:r w:rsidR="009A72DC">
        <w:rPr>
          <w:rFonts w:cs="Times New Roman"/>
          <w:i w:val="0"/>
        </w:rPr>
        <w:t>pp.</w:t>
      </w:r>
      <w:r w:rsidRPr="00407B0D">
        <w:rPr>
          <w:rFonts w:cs="Times New Roman"/>
          <w:i w:val="0"/>
        </w:rPr>
        <w:t>43</w:t>
      </w:r>
      <w:r w:rsidRPr="00407B0D">
        <w:rPr>
          <w:rFonts w:cs="Arial"/>
          <w:i w:val="0"/>
          <w:color w:val="000000" w:themeColor="text1"/>
        </w:rPr>
        <w:t>–45. The materials include estimated instructional time for each activity, lesson, chapter, and unit.</w:t>
      </w:r>
    </w:p>
    <w:p w:rsidR="003F5D42" w:rsidRPr="00407B0D" w:rsidRDefault="00EF63B2" w:rsidP="00DA77F1">
      <w:pPr>
        <w:pStyle w:val="Header"/>
        <w:numPr>
          <w:ilvl w:val="0"/>
          <w:numId w:val="10"/>
        </w:numPr>
        <w:tabs>
          <w:tab w:val="clear" w:pos="4320"/>
          <w:tab w:val="clear" w:pos="8640"/>
        </w:tabs>
        <w:spacing w:after="240"/>
        <w:rPr>
          <w:rFonts w:cs="Times New Roman"/>
          <w:i w:val="0"/>
        </w:rPr>
      </w:pPr>
      <w:r w:rsidRPr="00407B0D">
        <w:rPr>
          <w:rFonts w:cs="Times New Roman"/>
          <w:i w:val="0"/>
        </w:rPr>
        <w:t>Criterion 5.3: Grade 2</w:t>
      </w:r>
      <w:r w:rsidR="003F5D42" w:rsidRPr="00407B0D">
        <w:rPr>
          <w:rFonts w:cs="Times New Roman"/>
          <w:i w:val="0"/>
        </w:rPr>
        <w:t xml:space="preserve">, </w:t>
      </w:r>
      <w:r w:rsidRPr="00407B0D">
        <w:rPr>
          <w:rFonts w:cs="Times New Roman"/>
          <w:i w:val="0"/>
        </w:rPr>
        <w:t xml:space="preserve">PS TE </w:t>
      </w:r>
      <w:r w:rsidR="009A72DC">
        <w:rPr>
          <w:rFonts w:cs="Times New Roman"/>
          <w:i w:val="0"/>
        </w:rPr>
        <w:t>pp.</w:t>
      </w:r>
      <w:r w:rsidRPr="00407B0D">
        <w:rPr>
          <w:rFonts w:cs="Times New Roman"/>
          <w:i w:val="0"/>
        </w:rPr>
        <w:t>18</w:t>
      </w:r>
      <w:r w:rsidRPr="00407B0D">
        <w:rPr>
          <w:rFonts w:cs="Arial"/>
          <w:i w:val="0"/>
          <w:color w:val="000000" w:themeColor="text1"/>
        </w:rPr>
        <w:t>–25. Knowing Science provides guidance in daily lessons and units for checking for understanding to ensure three-dimensional learning.</w:t>
      </w:r>
    </w:p>
    <w:p w:rsidR="003F5D42" w:rsidRPr="00407B0D" w:rsidRDefault="003F5D42" w:rsidP="00DA77F1">
      <w:pPr>
        <w:pStyle w:val="Header"/>
        <w:numPr>
          <w:ilvl w:val="0"/>
          <w:numId w:val="10"/>
        </w:numPr>
        <w:tabs>
          <w:tab w:val="clear" w:pos="4320"/>
          <w:tab w:val="clear" w:pos="8640"/>
        </w:tabs>
        <w:spacing w:after="240"/>
        <w:rPr>
          <w:rFonts w:cs="Times New Roman"/>
          <w:i w:val="0"/>
        </w:rPr>
      </w:pPr>
      <w:r w:rsidRPr="00407B0D">
        <w:rPr>
          <w:rFonts w:cs="Times New Roman"/>
          <w:i w:val="0"/>
        </w:rPr>
        <w:lastRenderedPageBreak/>
        <w:t>Criter</w:t>
      </w:r>
      <w:r w:rsidR="00B00527" w:rsidRPr="00407B0D">
        <w:rPr>
          <w:rFonts w:cs="Times New Roman"/>
          <w:i w:val="0"/>
        </w:rPr>
        <w:t>ion 5.6: Grade 5</w:t>
      </w:r>
      <w:r w:rsidRPr="00407B0D">
        <w:rPr>
          <w:rFonts w:cs="Times New Roman"/>
          <w:i w:val="0"/>
        </w:rPr>
        <w:t xml:space="preserve">, </w:t>
      </w:r>
      <w:r w:rsidR="00B00527" w:rsidRPr="00407B0D">
        <w:rPr>
          <w:rFonts w:cs="Times New Roman"/>
          <w:i w:val="0"/>
        </w:rPr>
        <w:t xml:space="preserve">ESS TE </w:t>
      </w:r>
      <w:r w:rsidR="009A72DC">
        <w:rPr>
          <w:rFonts w:cs="Times New Roman"/>
          <w:i w:val="0"/>
        </w:rPr>
        <w:t>pp.</w:t>
      </w:r>
      <w:r w:rsidR="00B00527" w:rsidRPr="00407B0D">
        <w:rPr>
          <w:rFonts w:cs="Times New Roman"/>
          <w:i w:val="0"/>
        </w:rPr>
        <w:t>103</w:t>
      </w:r>
      <w:r w:rsidR="00B00527" w:rsidRPr="00407B0D">
        <w:rPr>
          <w:rFonts w:cs="Arial"/>
          <w:i w:val="0"/>
          <w:color w:val="000000" w:themeColor="text1"/>
        </w:rPr>
        <w:t xml:space="preserve">–113. </w:t>
      </w:r>
      <w:r w:rsidR="00971BB8">
        <w:rPr>
          <w:rFonts w:cs="Arial"/>
          <w:i w:val="0"/>
          <w:color w:val="000000" w:themeColor="text1"/>
        </w:rPr>
        <w:t>All suggested</w:t>
      </w:r>
      <w:r w:rsidR="00B00527" w:rsidRPr="00407B0D">
        <w:rPr>
          <w:rFonts w:cs="Arial"/>
          <w:i w:val="0"/>
          <w:color w:val="000000" w:themeColor="text1"/>
        </w:rPr>
        <w:t xml:space="preserve"> student tasks, classroom activities, above and beyond </w:t>
      </w:r>
      <w:r w:rsidR="00971BB8">
        <w:rPr>
          <w:rFonts w:cs="Arial"/>
          <w:i w:val="0"/>
          <w:color w:val="000000" w:themeColor="text1"/>
        </w:rPr>
        <w:t>resources</w:t>
      </w:r>
      <w:r w:rsidR="00B00527" w:rsidRPr="00407B0D">
        <w:rPr>
          <w:rFonts w:cs="Arial"/>
          <w:i w:val="0"/>
          <w:color w:val="000000" w:themeColor="text1"/>
        </w:rPr>
        <w:t xml:space="preserve">, as well as out of school </w:t>
      </w:r>
      <w:r w:rsidR="00971BB8">
        <w:rPr>
          <w:rFonts w:cs="Arial"/>
          <w:i w:val="0"/>
          <w:color w:val="000000" w:themeColor="text1"/>
        </w:rPr>
        <w:t xml:space="preserve">opportunities </w:t>
      </w:r>
      <w:r w:rsidR="00B00527" w:rsidRPr="00407B0D">
        <w:rPr>
          <w:rFonts w:cs="Arial"/>
          <w:i w:val="0"/>
          <w:color w:val="000000" w:themeColor="text1"/>
        </w:rPr>
        <w:t>are supported with assessment tasks, rubrics and varied forms of assessment</w:t>
      </w:r>
      <w:r w:rsidR="00971BB8">
        <w:rPr>
          <w:rFonts w:cs="Arial"/>
          <w:i w:val="0"/>
          <w:color w:val="000000" w:themeColor="text1"/>
        </w:rPr>
        <w:t>,</w:t>
      </w:r>
      <w:r w:rsidR="00B00527" w:rsidRPr="00407B0D">
        <w:rPr>
          <w:rFonts w:cs="Arial"/>
          <w:i w:val="0"/>
          <w:color w:val="000000" w:themeColor="text1"/>
        </w:rPr>
        <w:t xml:space="preserve"> along with guidance for teacher </w:t>
      </w:r>
      <w:r w:rsidR="00971BB8">
        <w:rPr>
          <w:rFonts w:cs="Arial"/>
          <w:i w:val="0"/>
          <w:color w:val="000000" w:themeColor="text1"/>
        </w:rPr>
        <w:t>implementation</w:t>
      </w:r>
      <w:r w:rsidR="00B00527" w:rsidRPr="00407B0D">
        <w:rPr>
          <w:rFonts w:cs="Arial"/>
          <w:i w:val="0"/>
          <w:color w:val="000000" w:themeColor="text1"/>
        </w:rPr>
        <w:t>.</w:t>
      </w:r>
    </w:p>
    <w:p w:rsidR="00381576" w:rsidRPr="00407B0D" w:rsidRDefault="00B00527" w:rsidP="00DA77F1">
      <w:pPr>
        <w:pStyle w:val="Header"/>
        <w:numPr>
          <w:ilvl w:val="0"/>
          <w:numId w:val="10"/>
        </w:numPr>
        <w:tabs>
          <w:tab w:val="clear" w:pos="4320"/>
          <w:tab w:val="clear" w:pos="8640"/>
        </w:tabs>
        <w:spacing w:after="240"/>
        <w:rPr>
          <w:rFonts w:cs="Times New Roman"/>
          <w:i w:val="0"/>
        </w:rPr>
      </w:pPr>
      <w:r w:rsidRPr="00407B0D">
        <w:rPr>
          <w:rFonts w:cs="Times New Roman"/>
          <w:i w:val="0"/>
        </w:rPr>
        <w:t>Criterion 5.12: Grade 1</w:t>
      </w:r>
      <w:r w:rsidR="003F5D42" w:rsidRPr="00407B0D">
        <w:rPr>
          <w:rFonts w:cs="Times New Roman"/>
          <w:i w:val="0"/>
        </w:rPr>
        <w:t>,</w:t>
      </w:r>
      <w:r w:rsidRPr="00407B0D">
        <w:rPr>
          <w:rFonts w:cs="Times New Roman"/>
          <w:i w:val="0"/>
        </w:rPr>
        <w:t xml:space="preserve"> PS TE </w:t>
      </w:r>
      <w:r w:rsidR="009A72DC">
        <w:rPr>
          <w:rFonts w:cs="Times New Roman"/>
          <w:i w:val="0"/>
        </w:rPr>
        <w:t>p.</w:t>
      </w:r>
      <w:r w:rsidRPr="00407B0D">
        <w:rPr>
          <w:rFonts w:cs="Times New Roman"/>
          <w:i w:val="0"/>
        </w:rPr>
        <w:t xml:space="preserve">24, </w:t>
      </w:r>
      <w:r w:rsidR="009A72DC">
        <w:rPr>
          <w:rFonts w:cs="Times New Roman"/>
          <w:i w:val="0"/>
        </w:rPr>
        <w:t>p.</w:t>
      </w:r>
      <w:r w:rsidRPr="00407B0D">
        <w:rPr>
          <w:rFonts w:cs="Times New Roman"/>
          <w:i w:val="0"/>
        </w:rPr>
        <w:t xml:space="preserve">49, </w:t>
      </w:r>
      <w:r w:rsidR="009A72DC">
        <w:rPr>
          <w:rFonts w:cs="Times New Roman"/>
          <w:i w:val="0"/>
        </w:rPr>
        <w:t>p.</w:t>
      </w:r>
      <w:r w:rsidRPr="00407B0D">
        <w:rPr>
          <w:rFonts w:cs="Times New Roman"/>
          <w:i w:val="0"/>
        </w:rPr>
        <w:t>71. Teacher resources provide links between student assignments and grade level appropriate expectation</w:t>
      </w:r>
      <w:r w:rsidR="00D568AC">
        <w:rPr>
          <w:rFonts w:cs="Times New Roman"/>
          <w:i w:val="0"/>
        </w:rPr>
        <w:t>s in the CCSS for ELA and Math.</w:t>
      </w:r>
    </w:p>
    <w:p w:rsidR="00B00527" w:rsidRPr="00407B0D" w:rsidRDefault="00B00527" w:rsidP="00DA77F1">
      <w:pPr>
        <w:pStyle w:val="Header"/>
        <w:numPr>
          <w:ilvl w:val="0"/>
          <w:numId w:val="10"/>
        </w:numPr>
        <w:tabs>
          <w:tab w:val="clear" w:pos="4320"/>
          <w:tab w:val="clear" w:pos="8640"/>
        </w:tabs>
        <w:spacing w:after="240"/>
        <w:rPr>
          <w:rFonts w:cs="Times New Roman"/>
          <w:i w:val="0"/>
        </w:rPr>
      </w:pPr>
      <w:r w:rsidRPr="00407B0D">
        <w:rPr>
          <w:rFonts w:cs="Times New Roman"/>
          <w:i w:val="0"/>
        </w:rPr>
        <w:t xml:space="preserve">Criterion 5.19: Grade 3, ESS TE </w:t>
      </w:r>
      <w:r w:rsidR="009A72DC">
        <w:rPr>
          <w:rFonts w:cs="Times New Roman"/>
          <w:i w:val="0"/>
        </w:rPr>
        <w:t>p.</w:t>
      </w:r>
      <w:r w:rsidRPr="00407B0D">
        <w:rPr>
          <w:rFonts w:cs="Times New Roman"/>
          <w:i w:val="0"/>
        </w:rPr>
        <w:t>123. Resources provide teachers with instructions on how outside resources (e.g., local Red Cross guest speaker, websites for information and videos</w:t>
      </w:r>
      <w:r w:rsidR="007A519F" w:rsidRPr="00407B0D">
        <w:rPr>
          <w:rFonts w:cs="Times New Roman"/>
          <w:i w:val="0"/>
        </w:rPr>
        <w:t>, content DVDs, and suggested literature) can be incorporated into a three-dimensional learning, s</w:t>
      </w:r>
      <w:r w:rsidR="00D568AC">
        <w:rPr>
          <w:rFonts w:cs="Times New Roman"/>
          <w:i w:val="0"/>
        </w:rPr>
        <w:t>tandards-based science program.</w:t>
      </w:r>
    </w:p>
    <w:p w:rsidR="003151F6" w:rsidRPr="00407B0D" w:rsidRDefault="003151F6" w:rsidP="00C942C4">
      <w:pPr>
        <w:pStyle w:val="Heading2"/>
      </w:pPr>
      <w:r w:rsidRPr="00407B0D">
        <w:t>Edits and Corrections:</w:t>
      </w:r>
    </w:p>
    <w:p w:rsidR="009A00E7" w:rsidRPr="00407B0D" w:rsidRDefault="009A00E7" w:rsidP="00037B60">
      <w:pPr>
        <w:pStyle w:val="Header"/>
        <w:tabs>
          <w:tab w:val="clear" w:pos="4320"/>
          <w:tab w:val="clear" w:pos="8640"/>
        </w:tabs>
        <w:spacing w:after="240"/>
        <w:rPr>
          <w:rFonts w:cs="Times New Roman"/>
          <w:bCs/>
          <w:i w:val="0"/>
          <w:iCs w:val="0"/>
        </w:rPr>
      </w:pPr>
      <w:r w:rsidRPr="00407B0D">
        <w:rPr>
          <w:rFonts w:cs="Times New Roman"/>
          <w:bCs/>
          <w:i w:val="0"/>
          <w:iCs w:val="0"/>
        </w:rPr>
        <w:t>The panel recommends the following edits and corrections:</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6"/>
        <w:gridCol w:w="884"/>
        <w:gridCol w:w="1457"/>
        <w:gridCol w:w="1350"/>
        <w:gridCol w:w="2177"/>
        <w:gridCol w:w="2132"/>
        <w:gridCol w:w="1672"/>
      </w:tblGrid>
      <w:tr w:rsidR="00496B96" w:rsidRPr="00407B0D" w:rsidTr="00D568AC">
        <w:trPr>
          <w:cantSplit/>
          <w:tblHeader/>
        </w:trPr>
        <w:tc>
          <w:tcPr>
            <w:tcW w:w="445" w:type="dxa"/>
          </w:tcPr>
          <w:p w:rsidR="009C3692" w:rsidRPr="00407B0D" w:rsidRDefault="009C3692" w:rsidP="0018022C">
            <w:pPr>
              <w:pStyle w:val="Header"/>
              <w:jc w:val="center"/>
              <w:rPr>
                <w:rFonts w:cs="Times New Roman"/>
                <w:i w:val="0"/>
                <w:iCs w:val="0"/>
              </w:rPr>
            </w:pPr>
            <w:r w:rsidRPr="00407B0D">
              <w:rPr>
                <w:rFonts w:cs="Times New Roman"/>
                <w:i w:val="0"/>
                <w:iCs w:val="0"/>
              </w:rPr>
              <w:t>#</w:t>
            </w:r>
          </w:p>
        </w:tc>
        <w:tc>
          <w:tcPr>
            <w:tcW w:w="810" w:type="dxa"/>
          </w:tcPr>
          <w:p w:rsidR="009C3692" w:rsidRPr="00407B0D" w:rsidRDefault="009C3692" w:rsidP="0018022C">
            <w:pPr>
              <w:pStyle w:val="Header"/>
              <w:jc w:val="center"/>
              <w:rPr>
                <w:rFonts w:cs="Times New Roman"/>
                <w:i w:val="0"/>
                <w:iCs w:val="0"/>
              </w:rPr>
            </w:pPr>
            <w:r w:rsidRPr="00407B0D">
              <w:rPr>
                <w:rFonts w:cs="Times New Roman"/>
                <w:i w:val="0"/>
                <w:iCs w:val="0"/>
              </w:rPr>
              <w:t>Grade Level</w:t>
            </w:r>
          </w:p>
        </w:tc>
        <w:tc>
          <w:tcPr>
            <w:tcW w:w="1260" w:type="dxa"/>
          </w:tcPr>
          <w:p w:rsidR="009C3692" w:rsidRPr="00407B0D" w:rsidRDefault="009C3692" w:rsidP="0018022C">
            <w:pPr>
              <w:pStyle w:val="Header"/>
              <w:jc w:val="center"/>
              <w:rPr>
                <w:rFonts w:cs="Times New Roman"/>
                <w:i w:val="0"/>
                <w:iCs w:val="0"/>
              </w:rPr>
            </w:pPr>
            <w:r w:rsidRPr="00407B0D">
              <w:rPr>
                <w:rFonts w:cs="Times New Roman"/>
                <w:i w:val="0"/>
                <w:iCs w:val="0"/>
              </w:rPr>
              <w:t>Component</w:t>
            </w:r>
          </w:p>
        </w:tc>
        <w:tc>
          <w:tcPr>
            <w:tcW w:w="1170" w:type="dxa"/>
          </w:tcPr>
          <w:p w:rsidR="009C3692" w:rsidRPr="00407B0D" w:rsidRDefault="0018022C" w:rsidP="0018022C">
            <w:pPr>
              <w:pStyle w:val="Header"/>
              <w:jc w:val="center"/>
              <w:rPr>
                <w:rFonts w:cs="Times New Roman"/>
                <w:i w:val="0"/>
                <w:iCs w:val="0"/>
              </w:rPr>
            </w:pPr>
            <w:r w:rsidRPr="00407B0D">
              <w:rPr>
                <w:rFonts w:cs="Times New Roman"/>
                <w:i w:val="0"/>
                <w:iCs w:val="0"/>
              </w:rPr>
              <w:t>Page N</w:t>
            </w:r>
            <w:r w:rsidR="009C3692" w:rsidRPr="00407B0D">
              <w:rPr>
                <w:rFonts w:cs="Times New Roman"/>
                <w:i w:val="0"/>
                <w:iCs w:val="0"/>
              </w:rPr>
              <w:t>umber(s)</w:t>
            </w:r>
          </w:p>
        </w:tc>
        <w:tc>
          <w:tcPr>
            <w:tcW w:w="2351" w:type="dxa"/>
          </w:tcPr>
          <w:p w:rsidR="009C3692" w:rsidRPr="00407B0D" w:rsidRDefault="0018022C" w:rsidP="0018022C">
            <w:pPr>
              <w:pStyle w:val="Header"/>
              <w:jc w:val="center"/>
              <w:rPr>
                <w:rFonts w:cs="Times New Roman"/>
                <w:i w:val="0"/>
                <w:iCs w:val="0"/>
              </w:rPr>
            </w:pPr>
            <w:r w:rsidRPr="00407B0D">
              <w:rPr>
                <w:rFonts w:cs="Times New Roman"/>
                <w:i w:val="0"/>
                <w:iCs w:val="0"/>
              </w:rPr>
              <w:t>Current T</w:t>
            </w:r>
            <w:r w:rsidR="009C3692" w:rsidRPr="00407B0D">
              <w:rPr>
                <w:rFonts w:cs="Times New Roman"/>
                <w:i w:val="0"/>
                <w:iCs w:val="0"/>
              </w:rPr>
              <w:t>ext</w:t>
            </w:r>
          </w:p>
        </w:tc>
        <w:tc>
          <w:tcPr>
            <w:tcW w:w="2352" w:type="dxa"/>
          </w:tcPr>
          <w:p w:rsidR="009C3692" w:rsidRPr="00407B0D" w:rsidRDefault="0018022C" w:rsidP="0018022C">
            <w:pPr>
              <w:pStyle w:val="Header"/>
              <w:jc w:val="center"/>
              <w:rPr>
                <w:rFonts w:cs="Times New Roman"/>
                <w:i w:val="0"/>
                <w:iCs w:val="0"/>
              </w:rPr>
            </w:pPr>
            <w:r w:rsidRPr="00407B0D">
              <w:rPr>
                <w:rFonts w:cs="Times New Roman"/>
                <w:i w:val="0"/>
                <w:iCs w:val="0"/>
              </w:rPr>
              <w:t>Proposed Corrected T</w:t>
            </w:r>
            <w:r w:rsidR="009C3692" w:rsidRPr="00407B0D">
              <w:rPr>
                <w:rFonts w:cs="Times New Roman"/>
                <w:i w:val="0"/>
                <w:iCs w:val="0"/>
              </w:rPr>
              <w:t>ext</w:t>
            </w:r>
          </w:p>
        </w:tc>
        <w:tc>
          <w:tcPr>
            <w:tcW w:w="1710" w:type="dxa"/>
          </w:tcPr>
          <w:p w:rsidR="009C3692" w:rsidRPr="00407B0D" w:rsidRDefault="0018022C" w:rsidP="0018022C">
            <w:pPr>
              <w:pStyle w:val="Header"/>
              <w:jc w:val="center"/>
              <w:rPr>
                <w:rFonts w:cs="Times New Roman"/>
                <w:i w:val="0"/>
                <w:iCs w:val="0"/>
              </w:rPr>
            </w:pPr>
            <w:r w:rsidRPr="00407B0D">
              <w:rPr>
                <w:rFonts w:cs="Times New Roman"/>
                <w:i w:val="0"/>
                <w:iCs w:val="0"/>
              </w:rPr>
              <w:t>Reason for E</w:t>
            </w:r>
            <w:r w:rsidR="009C3692" w:rsidRPr="00407B0D">
              <w:rPr>
                <w:rFonts w:cs="Times New Roman"/>
                <w:i w:val="0"/>
                <w:iCs w:val="0"/>
              </w:rPr>
              <w:t>dit</w:t>
            </w:r>
          </w:p>
        </w:tc>
      </w:tr>
      <w:tr w:rsidR="00496B96" w:rsidRPr="00407B0D" w:rsidTr="00D568AC">
        <w:trPr>
          <w:cantSplit/>
        </w:trPr>
        <w:tc>
          <w:tcPr>
            <w:tcW w:w="445" w:type="dxa"/>
          </w:tcPr>
          <w:p w:rsidR="009C3692" w:rsidRPr="00407B0D" w:rsidRDefault="009C3692" w:rsidP="00DB67E5">
            <w:pPr>
              <w:pStyle w:val="Header"/>
              <w:rPr>
                <w:rFonts w:cs="Times New Roman"/>
                <w:i w:val="0"/>
                <w:iCs w:val="0"/>
              </w:rPr>
            </w:pPr>
            <w:r w:rsidRPr="00407B0D">
              <w:rPr>
                <w:rFonts w:cs="Times New Roman"/>
                <w:i w:val="0"/>
                <w:iCs w:val="0"/>
              </w:rPr>
              <w:t>1</w:t>
            </w:r>
          </w:p>
        </w:tc>
        <w:tc>
          <w:tcPr>
            <w:tcW w:w="810" w:type="dxa"/>
          </w:tcPr>
          <w:p w:rsidR="009C3692" w:rsidRPr="00407B0D" w:rsidRDefault="00166FA1" w:rsidP="00DB67E5">
            <w:pPr>
              <w:pStyle w:val="Header"/>
              <w:rPr>
                <w:rFonts w:cs="Times New Roman"/>
                <w:i w:val="0"/>
                <w:iCs w:val="0"/>
              </w:rPr>
            </w:pPr>
            <w:r w:rsidRPr="00407B0D">
              <w:rPr>
                <w:rFonts w:cs="Times New Roman"/>
                <w:i w:val="0"/>
                <w:iCs w:val="0"/>
              </w:rPr>
              <w:t>K-5</w:t>
            </w:r>
          </w:p>
        </w:tc>
        <w:tc>
          <w:tcPr>
            <w:tcW w:w="1260" w:type="dxa"/>
          </w:tcPr>
          <w:p w:rsidR="009C3692" w:rsidRPr="00407B0D" w:rsidRDefault="00166FA1" w:rsidP="00DB67E5">
            <w:pPr>
              <w:pStyle w:val="Header"/>
              <w:rPr>
                <w:rFonts w:cs="Times New Roman"/>
                <w:i w:val="0"/>
                <w:iCs w:val="0"/>
              </w:rPr>
            </w:pPr>
            <w:r w:rsidRPr="00407B0D">
              <w:rPr>
                <w:rFonts w:cs="Times New Roman"/>
                <w:i w:val="0"/>
                <w:iCs w:val="0"/>
              </w:rPr>
              <w:t>All materials</w:t>
            </w:r>
          </w:p>
        </w:tc>
        <w:tc>
          <w:tcPr>
            <w:tcW w:w="1170" w:type="dxa"/>
          </w:tcPr>
          <w:p w:rsidR="009C3692" w:rsidRPr="00407B0D" w:rsidRDefault="00166FA1" w:rsidP="00DB67E5">
            <w:pPr>
              <w:pStyle w:val="Header"/>
              <w:rPr>
                <w:rFonts w:cs="Times New Roman"/>
                <w:i w:val="0"/>
                <w:iCs w:val="0"/>
              </w:rPr>
            </w:pPr>
            <w:r w:rsidRPr="00407B0D">
              <w:rPr>
                <w:rFonts w:cs="Times New Roman"/>
                <w:i w:val="0"/>
                <w:iCs w:val="0"/>
              </w:rPr>
              <w:t>Cover</w:t>
            </w:r>
          </w:p>
        </w:tc>
        <w:tc>
          <w:tcPr>
            <w:tcW w:w="2351" w:type="dxa"/>
          </w:tcPr>
          <w:p w:rsidR="009C3692" w:rsidRPr="00407B0D" w:rsidRDefault="00166FA1" w:rsidP="00DB67E5">
            <w:pPr>
              <w:pStyle w:val="Header"/>
              <w:rPr>
                <w:rFonts w:cs="Times New Roman"/>
                <w:i w:val="0"/>
                <w:iCs w:val="0"/>
              </w:rPr>
            </w:pPr>
            <w:r w:rsidRPr="00407B0D">
              <w:rPr>
                <w:rFonts w:cs="Times New Roman"/>
                <w:i w:val="0"/>
                <w:iCs w:val="0"/>
              </w:rPr>
              <w:t>Knowing Science co</w:t>
            </w:r>
            <w:r w:rsidR="006262B9" w:rsidRPr="00407B0D">
              <w:rPr>
                <w:rFonts w:cs="Times New Roman"/>
                <w:i w:val="0"/>
                <w:iCs w:val="0"/>
              </w:rPr>
              <w:t>vers have the wrong colors labe</w:t>
            </w:r>
            <w:r w:rsidRPr="00407B0D">
              <w:rPr>
                <w:rFonts w:cs="Times New Roman"/>
                <w:i w:val="0"/>
                <w:iCs w:val="0"/>
              </w:rPr>
              <w:t>led</w:t>
            </w:r>
            <w:r w:rsidR="00971BB8">
              <w:rPr>
                <w:rFonts w:cs="Times New Roman"/>
                <w:i w:val="0"/>
                <w:iCs w:val="0"/>
              </w:rPr>
              <w:t xml:space="preserve"> for the three dimensions</w:t>
            </w:r>
            <w:r w:rsidRPr="00407B0D">
              <w:rPr>
                <w:rFonts w:cs="Times New Roman"/>
                <w:i w:val="0"/>
                <w:iCs w:val="0"/>
              </w:rPr>
              <w:t>.</w:t>
            </w:r>
          </w:p>
        </w:tc>
        <w:tc>
          <w:tcPr>
            <w:tcW w:w="2352" w:type="dxa"/>
          </w:tcPr>
          <w:p w:rsidR="009C3692" w:rsidRPr="00407B0D" w:rsidRDefault="00166FA1" w:rsidP="00DB67E5">
            <w:pPr>
              <w:pStyle w:val="Header"/>
              <w:rPr>
                <w:rFonts w:cs="Times New Roman"/>
                <w:i w:val="0"/>
                <w:iCs w:val="0"/>
              </w:rPr>
            </w:pPr>
            <w:r w:rsidRPr="00407B0D">
              <w:rPr>
                <w:rFonts w:cs="Times New Roman"/>
                <w:i w:val="0"/>
                <w:iCs w:val="0"/>
              </w:rPr>
              <w:t>SEP should be blue, DCI should be orange, and CCC should be green.</w:t>
            </w:r>
          </w:p>
        </w:tc>
        <w:tc>
          <w:tcPr>
            <w:tcW w:w="1710" w:type="dxa"/>
          </w:tcPr>
          <w:p w:rsidR="009C3692" w:rsidRPr="00407B0D" w:rsidRDefault="00166FA1" w:rsidP="00DB67E5">
            <w:pPr>
              <w:pStyle w:val="Header"/>
              <w:rPr>
                <w:rFonts w:cs="Times New Roman"/>
                <w:i w:val="0"/>
                <w:iCs w:val="0"/>
              </w:rPr>
            </w:pPr>
            <w:r w:rsidRPr="00407B0D">
              <w:rPr>
                <w:rFonts w:cs="Times New Roman"/>
                <w:i w:val="0"/>
                <w:iCs w:val="0"/>
              </w:rPr>
              <w:t>Design error</w:t>
            </w:r>
          </w:p>
        </w:tc>
      </w:tr>
      <w:tr w:rsidR="00496B96" w:rsidRPr="00407B0D" w:rsidTr="00D568AC">
        <w:trPr>
          <w:cantSplit/>
        </w:trPr>
        <w:tc>
          <w:tcPr>
            <w:tcW w:w="445" w:type="dxa"/>
          </w:tcPr>
          <w:p w:rsidR="009C3692" w:rsidRPr="00407B0D" w:rsidRDefault="009C3692" w:rsidP="00DB67E5">
            <w:pPr>
              <w:pStyle w:val="Header"/>
              <w:rPr>
                <w:rFonts w:cs="Times New Roman"/>
                <w:i w:val="0"/>
                <w:iCs w:val="0"/>
              </w:rPr>
            </w:pPr>
            <w:r w:rsidRPr="00407B0D">
              <w:rPr>
                <w:rFonts w:cs="Times New Roman"/>
                <w:i w:val="0"/>
                <w:iCs w:val="0"/>
              </w:rPr>
              <w:t>2</w:t>
            </w:r>
          </w:p>
        </w:tc>
        <w:tc>
          <w:tcPr>
            <w:tcW w:w="810" w:type="dxa"/>
          </w:tcPr>
          <w:p w:rsidR="009C3692" w:rsidRPr="00407B0D" w:rsidRDefault="00037B60" w:rsidP="00DB67E5">
            <w:pPr>
              <w:pStyle w:val="Header"/>
              <w:rPr>
                <w:rFonts w:cs="Times New Roman"/>
                <w:i w:val="0"/>
                <w:iCs w:val="0"/>
              </w:rPr>
            </w:pPr>
            <w:r w:rsidRPr="00407B0D">
              <w:rPr>
                <w:rFonts w:cs="Times New Roman"/>
                <w:i w:val="0"/>
                <w:iCs w:val="0"/>
              </w:rPr>
              <w:t>1</w:t>
            </w:r>
          </w:p>
        </w:tc>
        <w:tc>
          <w:tcPr>
            <w:tcW w:w="1260" w:type="dxa"/>
          </w:tcPr>
          <w:p w:rsidR="009C3692" w:rsidRPr="00407B0D" w:rsidRDefault="00037B60" w:rsidP="00DB67E5">
            <w:pPr>
              <w:pStyle w:val="Header"/>
              <w:rPr>
                <w:rFonts w:cs="Times New Roman"/>
                <w:i w:val="0"/>
                <w:iCs w:val="0"/>
              </w:rPr>
            </w:pPr>
            <w:r w:rsidRPr="00407B0D">
              <w:rPr>
                <w:rFonts w:cs="Times New Roman"/>
                <w:i w:val="0"/>
                <w:iCs w:val="0"/>
              </w:rPr>
              <w:t>PS TE</w:t>
            </w:r>
          </w:p>
        </w:tc>
        <w:tc>
          <w:tcPr>
            <w:tcW w:w="1170" w:type="dxa"/>
          </w:tcPr>
          <w:p w:rsidR="009C3692" w:rsidRPr="00407B0D" w:rsidRDefault="00037B60" w:rsidP="00DB67E5">
            <w:pPr>
              <w:pStyle w:val="Header"/>
              <w:rPr>
                <w:rFonts w:cs="Times New Roman"/>
                <w:i w:val="0"/>
                <w:iCs w:val="0"/>
              </w:rPr>
            </w:pPr>
            <w:r w:rsidRPr="00407B0D">
              <w:rPr>
                <w:rFonts w:cs="Times New Roman"/>
                <w:i w:val="0"/>
                <w:iCs w:val="0"/>
              </w:rPr>
              <w:t>70</w:t>
            </w:r>
          </w:p>
        </w:tc>
        <w:tc>
          <w:tcPr>
            <w:tcW w:w="2351" w:type="dxa"/>
          </w:tcPr>
          <w:p w:rsidR="009C3692" w:rsidRPr="00407B0D" w:rsidRDefault="00037B60" w:rsidP="00DB67E5">
            <w:pPr>
              <w:pStyle w:val="Header"/>
              <w:rPr>
                <w:rFonts w:cs="Times New Roman"/>
                <w:i w:val="0"/>
                <w:iCs w:val="0"/>
              </w:rPr>
            </w:pPr>
            <w:r w:rsidRPr="00407B0D">
              <w:rPr>
                <w:rFonts w:cs="Times New Roman"/>
                <w:i w:val="0"/>
                <w:iCs w:val="0"/>
              </w:rPr>
              <w:t>“Extending Lesson”</w:t>
            </w:r>
          </w:p>
        </w:tc>
        <w:tc>
          <w:tcPr>
            <w:tcW w:w="2352" w:type="dxa"/>
          </w:tcPr>
          <w:p w:rsidR="009C3692" w:rsidRPr="00407B0D" w:rsidRDefault="00037B60" w:rsidP="00DB67E5">
            <w:pPr>
              <w:pStyle w:val="Header"/>
              <w:rPr>
                <w:rFonts w:cs="Times New Roman"/>
                <w:i w:val="0"/>
                <w:iCs w:val="0"/>
              </w:rPr>
            </w:pPr>
            <w:r w:rsidRPr="00407B0D">
              <w:rPr>
                <w:rFonts w:cs="Times New Roman"/>
                <w:i w:val="0"/>
                <w:iCs w:val="0"/>
              </w:rPr>
              <w:t>“Above and Beyond”</w:t>
            </w:r>
          </w:p>
        </w:tc>
        <w:tc>
          <w:tcPr>
            <w:tcW w:w="1710" w:type="dxa"/>
          </w:tcPr>
          <w:p w:rsidR="009C3692" w:rsidRPr="00407B0D" w:rsidRDefault="00037B60" w:rsidP="00DB67E5">
            <w:pPr>
              <w:pStyle w:val="Header"/>
              <w:rPr>
                <w:rFonts w:cs="Times New Roman"/>
                <w:i w:val="0"/>
                <w:iCs w:val="0"/>
              </w:rPr>
            </w:pPr>
            <w:r w:rsidRPr="00407B0D">
              <w:rPr>
                <w:rFonts w:cs="Times New Roman"/>
                <w:i w:val="0"/>
                <w:iCs w:val="0"/>
              </w:rPr>
              <w:t>Consistency throughout program</w:t>
            </w:r>
          </w:p>
        </w:tc>
      </w:tr>
      <w:tr w:rsidR="00037B60" w:rsidRPr="00407B0D" w:rsidTr="00D568AC">
        <w:trPr>
          <w:cantSplit/>
        </w:trPr>
        <w:tc>
          <w:tcPr>
            <w:tcW w:w="445" w:type="dxa"/>
          </w:tcPr>
          <w:p w:rsidR="00037B60" w:rsidRPr="00407B0D" w:rsidRDefault="00037B60" w:rsidP="00DB67E5">
            <w:pPr>
              <w:pStyle w:val="Header"/>
              <w:rPr>
                <w:rFonts w:cs="Times New Roman"/>
                <w:i w:val="0"/>
                <w:iCs w:val="0"/>
              </w:rPr>
            </w:pPr>
            <w:r w:rsidRPr="00407B0D">
              <w:rPr>
                <w:rFonts w:cs="Times New Roman"/>
                <w:i w:val="0"/>
                <w:iCs w:val="0"/>
              </w:rPr>
              <w:t>3</w:t>
            </w:r>
          </w:p>
        </w:tc>
        <w:tc>
          <w:tcPr>
            <w:tcW w:w="810" w:type="dxa"/>
          </w:tcPr>
          <w:p w:rsidR="00037B60" w:rsidRPr="00407B0D" w:rsidRDefault="00037B60" w:rsidP="00DB67E5">
            <w:pPr>
              <w:pStyle w:val="Header"/>
              <w:rPr>
                <w:rFonts w:cs="Times New Roman"/>
                <w:i w:val="0"/>
                <w:iCs w:val="0"/>
              </w:rPr>
            </w:pPr>
            <w:r w:rsidRPr="00407B0D">
              <w:rPr>
                <w:rFonts w:cs="Times New Roman"/>
                <w:i w:val="0"/>
                <w:iCs w:val="0"/>
              </w:rPr>
              <w:t>3, 4, 5</w:t>
            </w:r>
          </w:p>
        </w:tc>
        <w:tc>
          <w:tcPr>
            <w:tcW w:w="1260" w:type="dxa"/>
          </w:tcPr>
          <w:p w:rsidR="00037B60" w:rsidRPr="00407B0D" w:rsidRDefault="00037B60" w:rsidP="00DB67E5">
            <w:pPr>
              <w:pStyle w:val="Header"/>
              <w:rPr>
                <w:rFonts w:cs="Times New Roman"/>
                <w:i w:val="0"/>
                <w:iCs w:val="0"/>
              </w:rPr>
            </w:pPr>
            <w:r w:rsidRPr="00407B0D">
              <w:rPr>
                <w:rFonts w:cs="Times New Roman"/>
                <w:i w:val="0"/>
                <w:iCs w:val="0"/>
              </w:rPr>
              <w:t>All TEs</w:t>
            </w:r>
          </w:p>
        </w:tc>
        <w:tc>
          <w:tcPr>
            <w:tcW w:w="1170" w:type="dxa"/>
          </w:tcPr>
          <w:p w:rsidR="00037B60" w:rsidRPr="00407B0D" w:rsidRDefault="00D568AC" w:rsidP="00DB67E5">
            <w:pPr>
              <w:pStyle w:val="Header"/>
              <w:rPr>
                <w:rFonts w:cs="Times New Roman"/>
                <w:i w:val="0"/>
                <w:iCs w:val="0"/>
              </w:rPr>
            </w:pPr>
            <w:r>
              <w:rPr>
                <w:rFonts w:cs="Times New Roman"/>
                <w:i w:val="0"/>
                <w:iCs w:val="0"/>
              </w:rPr>
              <w:t>n/a</w:t>
            </w:r>
          </w:p>
        </w:tc>
        <w:tc>
          <w:tcPr>
            <w:tcW w:w="2351" w:type="dxa"/>
          </w:tcPr>
          <w:p w:rsidR="00037B60" w:rsidRPr="00407B0D" w:rsidRDefault="00037B60" w:rsidP="00DB67E5">
            <w:pPr>
              <w:pStyle w:val="Header"/>
              <w:rPr>
                <w:rFonts w:cs="Times New Roman"/>
                <w:i w:val="0"/>
                <w:iCs w:val="0"/>
              </w:rPr>
            </w:pPr>
            <w:r w:rsidRPr="00407B0D">
              <w:rPr>
                <w:rFonts w:cs="Times New Roman"/>
                <w:i w:val="0"/>
                <w:iCs w:val="0"/>
              </w:rPr>
              <w:t>Missing icons</w:t>
            </w:r>
          </w:p>
        </w:tc>
        <w:tc>
          <w:tcPr>
            <w:tcW w:w="2352" w:type="dxa"/>
          </w:tcPr>
          <w:p w:rsidR="00037B60" w:rsidRPr="00407B0D" w:rsidRDefault="00496B96" w:rsidP="00DB67E5">
            <w:pPr>
              <w:pStyle w:val="Header"/>
              <w:rPr>
                <w:rFonts w:cs="Times New Roman"/>
                <w:i w:val="0"/>
                <w:iCs w:val="0"/>
              </w:rPr>
            </w:pPr>
            <w:r w:rsidRPr="00407B0D">
              <w:rPr>
                <w:rFonts w:cs="Times New Roman"/>
                <w:i w:val="0"/>
                <w:iCs w:val="0"/>
              </w:rPr>
              <w:t>Ad</w:t>
            </w:r>
            <w:r>
              <w:rPr>
                <w:rFonts w:cs="Times New Roman"/>
                <w:i w:val="0"/>
                <w:iCs w:val="0"/>
              </w:rPr>
              <w:t>d “</w:t>
            </w:r>
            <w:r w:rsidR="00037B60" w:rsidRPr="00407B0D">
              <w:rPr>
                <w:rFonts w:cs="Times New Roman"/>
                <w:i w:val="0"/>
                <w:iCs w:val="0"/>
              </w:rPr>
              <w:t>CCC</w:t>
            </w:r>
            <w:r>
              <w:rPr>
                <w:rFonts w:cs="Times New Roman"/>
                <w:i w:val="0"/>
                <w:iCs w:val="0"/>
              </w:rPr>
              <w:t>”</w:t>
            </w:r>
            <w:r w:rsidR="00037B60" w:rsidRPr="00407B0D">
              <w:rPr>
                <w:rFonts w:cs="Times New Roman"/>
                <w:i w:val="0"/>
                <w:iCs w:val="0"/>
              </w:rPr>
              <w:t xml:space="preserve"> icons in margins</w:t>
            </w:r>
            <w:r w:rsidR="006262B9" w:rsidRPr="00407B0D">
              <w:rPr>
                <w:rFonts w:cs="Times New Roman"/>
                <w:i w:val="0"/>
                <w:iCs w:val="0"/>
              </w:rPr>
              <w:t>.</w:t>
            </w:r>
          </w:p>
        </w:tc>
        <w:tc>
          <w:tcPr>
            <w:tcW w:w="1710" w:type="dxa"/>
          </w:tcPr>
          <w:p w:rsidR="00037B60" w:rsidRPr="00407B0D" w:rsidRDefault="00037B60" w:rsidP="00DB67E5">
            <w:pPr>
              <w:pStyle w:val="Header"/>
              <w:rPr>
                <w:rFonts w:cs="Times New Roman"/>
                <w:i w:val="0"/>
                <w:iCs w:val="0"/>
              </w:rPr>
            </w:pPr>
            <w:r w:rsidRPr="00407B0D">
              <w:rPr>
                <w:rFonts w:cs="Times New Roman"/>
                <w:i w:val="0"/>
                <w:iCs w:val="0"/>
              </w:rPr>
              <w:t>Consistency throughout program, icons present in K</w:t>
            </w:r>
            <w:r w:rsidRPr="00407B0D">
              <w:rPr>
                <w:rFonts w:cs="Arial"/>
                <w:i w:val="0"/>
                <w:color w:val="000000" w:themeColor="text1"/>
              </w:rPr>
              <w:t>–2</w:t>
            </w:r>
          </w:p>
        </w:tc>
      </w:tr>
    </w:tbl>
    <w:p w:rsidR="003151F6" w:rsidRPr="00407B0D" w:rsidRDefault="003151F6" w:rsidP="00C942C4">
      <w:pPr>
        <w:pStyle w:val="Heading2"/>
      </w:pPr>
      <w:r w:rsidRPr="00407B0D">
        <w:t>Social Content</w:t>
      </w:r>
      <w:r w:rsidR="00E95FE0" w:rsidRPr="00407B0D">
        <w:t xml:space="preserve"> Citations</w:t>
      </w:r>
      <w:r w:rsidRPr="00407B0D">
        <w:t>:</w:t>
      </w:r>
    </w:p>
    <w:p w:rsidR="003151F6" w:rsidRPr="00407B0D" w:rsidRDefault="003151F6" w:rsidP="00DA77F1">
      <w:pPr>
        <w:pStyle w:val="Header"/>
        <w:tabs>
          <w:tab w:val="clear" w:pos="4320"/>
          <w:tab w:val="clear" w:pos="8640"/>
        </w:tabs>
        <w:spacing w:after="240"/>
        <w:rPr>
          <w:rFonts w:cs="Times New Roman"/>
          <w:bCs/>
          <w:i w:val="0"/>
          <w:iCs w:val="0"/>
        </w:rPr>
      </w:pPr>
      <w:r w:rsidRPr="00407B0D">
        <w:rPr>
          <w:rFonts w:cs="Times New Roman"/>
          <w:bCs/>
          <w:i w:val="0"/>
          <w:iCs w:val="0"/>
        </w:rPr>
        <w:t>The panel identified the following social content violations:</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413"/>
        <w:gridCol w:w="790"/>
        <w:gridCol w:w="884"/>
        <w:gridCol w:w="1457"/>
        <w:gridCol w:w="1350"/>
        <w:gridCol w:w="1729"/>
        <w:gridCol w:w="1925"/>
        <w:gridCol w:w="1550"/>
      </w:tblGrid>
      <w:tr w:rsidR="009C3692" w:rsidRPr="00407B0D" w:rsidTr="00D568AC">
        <w:trPr>
          <w:cantSplit/>
          <w:tblHeader/>
        </w:trPr>
        <w:tc>
          <w:tcPr>
            <w:tcW w:w="413" w:type="dxa"/>
          </w:tcPr>
          <w:p w:rsidR="009C3692" w:rsidRPr="00407B0D" w:rsidRDefault="009C3692" w:rsidP="00C942C4">
            <w:pPr>
              <w:pStyle w:val="Header"/>
              <w:jc w:val="center"/>
              <w:rPr>
                <w:rFonts w:cs="Times New Roman"/>
                <w:i w:val="0"/>
                <w:iCs w:val="0"/>
              </w:rPr>
            </w:pPr>
            <w:r w:rsidRPr="00407B0D">
              <w:rPr>
                <w:rFonts w:cs="Times New Roman"/>
                <w:i w:val="0"/>
                <w:iCs w:val="0"/>
              </w:rPr>
              <w:lastRenderedPageBreak/>
              <w:t>#</w:t>
            </w:r>
          </w:p>
        </w:tc>
        <w:tc>
          <w:tcPr>
            <w:tcW w:w="790" w:type="dxa"/>
          </w:tcPr>
          <w:p w:rsidR="009C3692" w:rsidRPr="00407B0D" w:rsidRDefault="009C3692" w:rsidP="00C942C4">
            <w:pPr>
              <w:pStyle w:val="Header"/>
              <w:jc w:val="center"/>
              <w:rPr>
                <w:rFonts w:cs="Times New Roman"/>
                <w:i w:val="0"/>
                <w:iCs w:val="0"/>
              </w:rPr>
            </w:pPr>
            <w:r w:rsidRPr="00407B0D">
              <w:rPr>
                <w:rFonts w:cs="Times New Roman"/>
                <w:i w:val="0"/>
                <w:iCs w:val="0"/>
              </w:rPr>
              <w:t>SC Code</w:t>
            </w:r>
          </w:p>
        </w:tc>
        <w:tc>
          <w:tcPr>
            <w:tcW w:w="884" w:type="dxa"/>
          </w:tcPr>
          <w:p w:rsidR="009C3692" w:rsidRPr="00407B0D" w:rsidRDefault="009C3692" w:rsidP="00C942C4">
            <w:pPr>
              <w:pStyle w:val="Header"/>
              <w:jc w:val="center"/>
              <w:rPr>
                <w:rFonts w:cs="Times New Roman"/>
                <w:i w:val="0"/>
                <w:iCs w:val="0"/>
              </w:rPr>
            </w:pPr>
            <w:r w:rsidRPr="00407B0D">
              <w:rPr>
                <w:rFonts w:cs="Times New Roman"/>
                <w:i w:val="0"/>
                <w:iCs w:val="0"/>
              </w:rPr>
              <w:t>Grade Level</w:t>
            </w:r>
          </w:p>
        </w:tc>
        <w:tc>
          <w:tcPr>
            <w:tcW w:w="1457" w:type="dxa"/>
          </w:tcPr>
          <w:p w:rsidR="009C3692" w:rsidRPr="00407B0D" w:rsidRDefault="009C3692" w:rsidP="00C942C4">
            <w:pPr>
              <w:pStyle w:val="Header"/>
              <w:jc w:val="center"/>
              <w:rPr>
                <w:rFonts w:cs="Times New Roman"/>
                <w:i w:val="0"/>
                <w:iCs w:val="0"/>
              </w:rPr>
            </w:pPr>
            <w:r w:rsidRPr="00407B0D">
              <w:rPr>
                <w:rFonts w:cs="Times New Roman"/>
                <w:i w:val="0"/>
                <w:iCs w:val="0"/>
              </w:rPr>
              <w:t>Component</w:t>
            </w:r>
          </w:p>
        </w:tc>
        <w:tc>
          <w:tcPr>
            <w:tcW w:w="1350" w:type="dxa"/>
          </w:tcPr>
          <w:p w:rsidR="009C3692" w:rsidRPr="00407B0D" w:rsidRDefault="00C942C4" w:rsidP="00C942C4">
            <w:pPr>
              <w:pStyle w:val="Header"/>
              <w:jc w:val="center"/>
              <w:rPr>
                <w:rFonts w:cs="Times New Roman"/>
                <w:i w:val="0"/>
                <w:iCs w:val="0"/>
              </w:rPr>
            </w:pPr>
            <w:r w:rsidRPr="00407B0D">
              <w:rPr>
                <w:rFonts w:cs="Times New Roman"/>
                <w:i w:val="0"/>
                <w:iCs w:val="0"/>
              </w:rPr>
              <w:t>Page N</w:t>
            </w:r>
            <w:r w:rsidR="009C3692" w:rsidRPr="00407B0D">
              <w:rPr>
                <w:rFonts w:cs="Times New Roman"/>
                <w:i w:val="0"/>
                <w:iCs w:val="0"/>
              </w:rPr>
              <w:t>umber(s)</w:t>
            </w:r>
          </w:p>
        </w:tc>
        <w:tc>
          <w:tcPr>
            <w:tcW w:w="1729" w:type="dxa"/>
          </w:tcPr>
          <w:p w:rsidR="009C3692" w:rsidRPr="00407B0D" w:rsidRDefault="00C942C4" w:rsidP="00C942C4">
            <w:pPr>
              <w:pStyle w:val="Header"/>
              <w:jc w:val="center"/>
              <w:rPr>
                <w:rFonts w:cs="Times New Roman"/>
                <w:i w:val="0"/>
                <w:iCs w:val="0"/>
              </w:rPr>
            </w:pPr>
            <w:r w:rsidRPr="00407B0D">
              <w:rPr>
                <w:rFonts w:cs="Times New Roman"/>
                <w:i w:val="0"/>
                <w:iCs w:val="0"/>
              </w:rPr>
              <w:t>Current T</w:t>
            </w:r>
            <w:r w:rsidR="009C3692" w:rsidRPr="00407B0D">
              <w:rPr>
                <w:rFonts w:cs="Times New Roman"/>
                <w:i w:val="0"/>
                <w:iCs w:val="0"/>
              </w:rPr>
              <w:t>ext</w:t>
            </w:r>
          </w:p>
        </w:tc>
        <w:tc>
          <w:tcPr>
            <w:tcW w:w="1925" w:type="dxa"/>
          </w:tcPr>
          <w:p w:rsidR="009C3692" w:rsidRPr="00407B0D" w:rsidRDefault="00C942C4" w:rsidP="00C942C4">
            <w:pPr>
              <w:pStyle w:val="Header"/>
              <w:jc w:val="center"/>
              <w:rPr>
                <w:rFonts w:cs="Times New Roman"/>
                <w:i w:val="0"/>
                <w:iCs w:val="0"/>
              </w:rPr>
            </w:pPr>
            <w:r w:rsidRPr="00407B0D">
              <w:rPr>
                <w:rFonts w:cs="Times New Roman"/>
                <w:i w:val="0"/>
                <w:iCs w:val="0"/>
              </w:rPr>
              <w:t>Proposed Corrected T</w:t>
            </w:r>
            <w:r w:rsidR="009C3692" w:rsidRPr="00407B0D">
              <w:rPr>
                <w:rFonts w:cs="Times New Roman"/>
                <w:i w:val="0"/>
                <w:iCs w:val="0"/>
              </w:rPr>
              <w:t>ext</w:t>
            </w:r>
          </w:p>
        </w:tc>
        <w:tc>
          <w:tcPr>
            <w:tcW w:w="1550" w:type="dxa"/>
          </w:tcPr>
          <w:p w:rsidR="009C3692" w:rsidRPr="00407B0D" w:rsidRDefault="00C942C4" w:rsidP="00C942C4">
            <w:pPr>
              <w:pStyle w:val="Header"/>
              <w:jc w:val="center"/>
              <w:rPr>
                <w:rFonts w:cs="Times New Roman"/>
                <w:i w:val="0"/>
                <w:iCs w:val="0"/>
              </w:rPr>
            </w:pPr>
            <w:r w:rsidRPr="00407B0D">
              <w:rPr>
                <w:rFonts w:cs="Times New Roman"/>
                <w:i w:val="0"/>
                <w:iCs w:val="0"/>
              </w:rPr>
              <w:t>Reason for C</w:t>
            </w:r>
            <w:r w:rsidR="009C3692" w:rsidRPr="00407B0D">
              <w:rPr>
                <w:rFonts w:cs="Times New Roman"/>
                <w:i w:val="0"/>
                <w:iCs w:val="0"/>
              </w:rPr>
              <w:t>itation</w:t>
            </w:r>
          </w:p>
        </w:tc>
      </w:tr>
      <w:tr w:rsidR="009C3692" w:rsidRPr="00407B0D" w:rsidTr="00D568AC">
        <w:trPr>
          <w:cantSplit/>
        </w:trPr>
        <w:tc>
          <w:tcPr>
            <w:tcW w:w="413" w:type="dxa"/>
          </w:tcPr>
          <w:p w:rsidR="009C3692" w:rsidRPr="00407B0D" w:rsidRDefault="009C3692" w:rsidP="00DB67E5">
            <w:pPr>
              <w:pStyle w:val="Header"/>
              <w:rPr>
                <w:rFonts w:cs="Times New Roman"/>
                <w:i w:val="0"/>
                <w:iCs w:val="0"/>
              </w:rPr>
            </w:pPr>
            <w:r w:rsidRPr="00407B0D">
              <w:rPr>
                <w:rFonts w:cs="Times New Roman"/>
                <w:i w:val="0"/>
                <w:iCs w:val="0"/>
              </w:rPr>
              <w:t>1</w:t>
            </w:r>
          </w:p>
        </w:tc>
        <w:tc>
          <w:tcPr>
            <w:tcW w:w="790" w:type="dxa"/>
          </w:tcPr>
          <w:p w:rsidR="009C3692" w:rsidRPr="00407B0D" w:rsidRDefault="00037B60" w:rsidP="00DB67E5">
            <w:pPr>
              <w:pStyle w:val="Header"/>
              <w:rPr>
                <w:rFonts w:cs="Times New Roman"/>
                <w:i w:val="0"/>
                <w:iCs w:val="0"/>
              </w:rPr>
            </w:pPr>
            <w:r w:rsidRPr="00407B0D">
              <w:rPr>
                <w:rFonts w:cs="Times New Roman"/>
                <w:i w:val="0"/>
                <w:iCs w:val="0"/>
              </w:rPr>
              <w:t>L1</w:t>
            </w:r>
          </w:p>
        </w:tc>
        <w:tc>
          <w:tcPr>
            <w:tcW w:w="884" w:type="dxa"/>
          </w:tcPr>
          <w:p w:rsidR="009C3692" w:rsidRPr="00407B0D" w:rsidRDefault="0033138E" w:rsidP="00DB67E5">
            <w:pPr>
              <w:pStyle w:val="Header"/>
              <w:rPr>
                <w:rFonts w:cs="Times New Roman"/>
                <w:i w:val="0"/>
                <w:iCs w:val="0"/>
              </w:rPr>
            </w:pPr>
            <w:r w:rsidRPr="00407B0D">
              <w:rPr>
                <w:rFonts w:cs="Times New Roman"/>
                <w:i w:val="0"/>
                <w:iCs w:val="0"/>
              </w:rPr>
              <w:t>3</w:t>
            </w:r>
          </w:p>
        </w:tc>
        <w:tc>
          <w:tcPr>
            <w:tcW w:w="1457" w:type="dxa"/>
          </w:tcPr>
          <w:p w:rsidR="009C3692" w:rsidRPr="00407B0D" w:rsidRDefault="0033138E" w:rsidP="00222A14">
            <w:pPr>
              <w:pStyle w:val="Header"/>
              <w:tabs>
                <w:tab w:val="clear" w:pos="4320"/>
                <w:tab w:val="clear" w:pos="8640"/>
                <w:tab w:val="left" w:pos="692"/>
              </w:tabs>
              <w:rPr>
                <w:rFonts w:cs="Times New Roman"/>
                <w:i w:val="0"/>
                <w:iCs w:val="0"/>
              </w:rPr>
            </w:pPr>
            <w:r w:rsidRPr="00407B0D">
              <w:rPr>
                <w:rFonts w:cs="Times New Roman"/>
                <w:i w:val="0"/>
                <w:iCs w:val="0"/>
              </w:rPr>
              <w:t>ESS TE</w:t>
            </w:r>
          </w:p>
        </w:tc>
        <w:tc>
          <w:tcPr>
            <w:tcW w:w="1350" w:type="dxa"/>
          </w:tcPr>
          <w:p w:rsidR="009C3692" w:rsidRPr="00407B0D" w:rsidRDefault="0033138E" w:rsidP="00DB67E5">
            <w:pPr>
              <w:pStyle w:val="Header"/>
              <w:rPr>
                <w:rFonts w:cs="Times New Roman"/>
                <w:i w:val="0"/>
                <w:iCs w:val="0"/>
              </w:rPr>
            </w:pPr>
            <w:r w:rsidRPr="00407B0D">
              <w:rPr>
                <w:rFonts w:cs="Times New Roman"/>
                <w:i w:val="0"/>
                <w:iCs w:val="0"/>
              </w:rPr>
              <w:t>29</w:t>
            </w:r>
          </w:p>
        </w:tc>
        <w:tc>
          <w:tcPr>
            <w:tcW w:w="1729" w:type="dxa"/>
          </w:tcPr>
          <w:p w:rsidR="009C3692" w:rsidRPr="00407B0D" w:rsidRDefault="0033138E" w:rsidP="00DB67E5">
            <w:pPr>
              <w:pStyle w:val="Header"/>
              <w:rPr>
                <w:rFonts w:cs="Times New Roman"/>
                <w:i w:val="0"/>
                <w:iCs w:val="0"/>
              </w:rPr>
            </w:pPr>
            <w:r w:rsidRPr="00407B0D">
              <w:rPr>
                <w:rFonts w:cs="Times New Roman"/>
                <w:i w:val="0"/>
                <w:iCs w:val="0"/>
              </w:rPr>
              <w:t>Image of thermometers includes brand name “</w:t>
            </w:r>
            <w:proofErr w:type="spellStart"/>
            <w:r w:rsidRPr="00407B0D">
              <w:rPr>
                <w:rFonts w:cs="Times New Roman"/>
                <w:i w:val="0"/>
                <w:iCs w:val="0"/>
              </w:rPr>
              <w:t>Acurite</w:t>
            </w:r>
            <w:proofErr w:type="spellEnd"/>
            <w:r w:rsidRPr="00407B0D">
              <w:rPr>
                <w:rFonts w:cs="Times New Roman"/>
                <w:i w:val="0"/>
                <w:iCs w:val="0"/>
              </w:rPr>
              <w:t>”</w:t>
            </w:r>
            <w:r w:rsidR="006262B9" w:rsidRPr="00407B0D">
              <w:rPr>
                <w:rFonts w:cs="Times New Roman"/>
                <w:i w:val="0"/>
                <w:iCs w:val="0"/>
              </w:rPr>
              <w:t>.</w:t>
            </w:r>
          </w:p>
        </w:tc>
        <w:tc>
          <w:tcPr>
            <w:tcW w:w="1925" w:type="dxa"/>
          </w:tcPr>
          <w:p w:rsidR="009C3692" w:rsidRPr="00407B0D" w:rsidRDefault="0033138E" w:rsidP="00DB67E5">
            <w:pPr>
              <w:pStyle w:val="Header"/>
              <w:rPr>
                <w:rFonts w:cs="Times New Roman"/>
                <w:i w:val="0"/>
                <w:iCs w:val="0"/>
              </w:rPr>
            </w:pPr>
            <w:r w:rsidRPr="00407B0D">
              <w:rPr>
                <w:rFonts w:cs="Times New Roman"/>
                <w:i w:val="0"/>
                <w:iCs w:val="0"/>
              </w:rPr>
              <w:t>Remove brand name</w:t>
            </w:r>
            <w:r w:rsidR="00C36B72" w:rsidRPr="00407B0D">
              <w:rPr>
                <w:rFonts w:cs="Times New Roman"/>
                <w:i w:val="0"/>
                <w:iCs w:val="0"/>
              </w:rPr>
              <w:t>.</w:t>
            </w:r>
          </w:p>
        </w:tc>
        <w:tc>
          <w:tcPr>
            <w:tcW w:w="1550" w:type="dxa"/>
          </w:tcPr>
          <w:p w:rsidR="009C3692" w:rsidRPr="00407B0D" w:rsidRDefault="0033138E" w:rsidP="00DB67E5">
            <w:pPr>
              <w:pStyle w:val="Header"/>
              <w:rPr>
                <w:rFonts w:cs="Times New Roman"/>
                <w:i w:val="0"/>
                <w:iCs w:val="0"/>
              </w:rPr>
            </w:pPr>
            <w:r w:rsidRPr="00407B0D">
              <w:rPr>
                <w:rFonts w:cs="Times New Roman"/>
                <w:i w:val="0"/>
                <w:iCs w:val="0"/>
              </w:rPr>
              <w:t>Brand names and corporate logos</w:t>
            </w:r>
          </w:p>
        </w:tc>
      </w:tr>
      <w:tr w:rsidR="00C36B72" w:rsidRPr="00407B0D" w:rsidTr="00D568AC">
        <w:trPr>
          <w:cantSplit/>
        </w:trPr>
        <w:tc>
          <w:tcPr>
            <w:tcW w:w="413" w:type="dxa"/>
          </w:tcPr>
          <w:p w:rsidR="00C36B72" w:rsidRPr="00407B0D" w:rsidRDefault="00C36B72" w:rsidP="00C36B72">
            <w:pPr>
              <w:pStyle w:val="Header"/>
              <w:rPr>
                <w:rFonts w:cs="Times New Roman"/>
                <w:i w:val="0"/>
                <w:iCs w:val="0"/>
              </w:rPr>
            </w:pPr>
            <w:r w:rsidRPr="00407B0D">
              <w:rPr>
                <w:rFonts w:cs="Times New Roman"/>
                <w:i w:val="0"/>
                <w:iCs w:val="0"/>
              </w:rPr>
              <w:t>2</w:t>
            </w:r>
          </w:p>
        </w:tc>
        <w:tc>
          <w:tcPr>
            <w:tcW w:w="790" w:type="dxa"/>
          </w:tcPr>
          <w:p w:rsidR="00C36B72" w:rsidRPr="00407B0D" w:rsidRDefault="00C36B72" w:rsidP="00C36B72">
            <w:pPr>
              <w:pStyle w:val="Header"/>
              <w:rPr>
                <w:rFonts w:cs="Times New Roman"/>
                <w:i w:val="0"/>
                <w:iCs w:val="0"/>
              </w:rPr>
            </w:pPr>
            <w:r w:rsidRPr="00407B0D">
              <w:rPr>
                <w:rFonts w:cs="Times New Roman"/>
                <w:i w:val="0"/>
                <w:iCs w:val="0"/>
              </w:rPr>
              <w:t>L1</w:t>
            </w:r>
          </w:p>
        </w:tc>
        <w:tc>
          <w:tcPr>
            <w:tcW w:w="884" w:type="dxa"/>
          </w:tcPr>
          <w:p w:rsidR="00C36B72" w:rsidRPr="00407B0D" w:rsidRDefault="00C36B72" w:rsidP="00C36B72">
            <w:pPr>
              <w:pStyle w:val="Header"/>
              <w:rPr>
                <w:rFonts w:cs="Times New Roman"/>
                <w:i w:val="0"/>
                <w:iCs w:val="0"/>
              </w:rPr>
            </w:pPr>
            <w:r w:rsidRPr="00407B0D">
              <w:rPr>
                <w:rFonts w:cs="Times New Roman"/>
                <w:i w:val="0"/>
                <w:iCs w:val="0"/>
              </w:rPr>
              <w:t>4</w:t>
            </w:r>
          </w:p>
        </w:tc>
        <w:tc>
          <w:tcPr>
            <w:tcW w:w="1457" w:type="dxa"/>
          </w:tcPr>
          <w:p w:rsidR="00C36B72" w:rsidRPr="00407B0D" w:rsidRDefault="00C36B72" w:rsidP="00C36B72">
            <w:pPr>
              <w:pStyle w:val="Header"/>
              <w:tabs>
                <w:tab w:val="clear" w:pos="4320"/>
                <w:tab w:val="clear" w:pos="8640"/>
                <w:tab w:val="left" w:pos="692"/>
              </w:tabs>
              <w:rPr>
                <w:rFonts w:cs="Times New Roman"/>
                <w:i w:val="0"/>
                <w:iCs w:val="0"/>
              </w:rPr>
            </w:pPr>
            <w:r w:rsidRPr="00407B0D">
              <w:rPr>
                <w:rFonts w:cs="Times New Roman"/>
                <w:i w:val="0"/>
                <w:iCs w:val="0"/>
              </w:rPr>
              <w:t>ESS TE</w:t>
            </w:r>
          </w:p>
        </w:tc>
        <w:tc>
          <w:tcPr>
            <w:tcW w:w="1350" w:type="dxa"/>
          </w:tcPr>
          <w:p w:rsidR="00C36B72" w:rsidRPr="00407B0D" w:rsidRDefault="00C36B72" w:rsidP="00C36B72">
            <w:pPr>
              <w:pStyle w:val="Header"/>
              <w:rPr>
                <w:rFonts w:cs="Times New Roman"/>
                <w:i w:val="0"/>
                <w:iCs w:val="0"/>
              </w:rPr>
            </w:pPr>
            <w:r w:rsidRPr="00407B0D">
              <w:rPr>
                <w:rFonts w:cs="Times New Roman"/>
                <w:i w:val="0"/>
                <w:iCs w:val="0"/>
              </w:rPr>
              <w:t>77</w:t>
            </w:r>
            <w:r w:rsidRPr="00407B0D">
              <w:rPr>
                <w:rFonts w:cs="Arial"/>
                <w:i w:val="0"/>
                <w:color w:val="000000" w:themeColor="text1"/>
              </w:rPr>
              <w:t>–94</w:t>
            </w:r>
          </w:p>
        </w:tc>
        <w:tc>
          <w:tcPr>
            <w:tcW w:w="1729" w:type="dxa"/>
          </w:tcPr>
          <w:p w:rsidR="00C36B72" w:rsidRPr="00407B0D" w:rsidRDefault="00C36B72" w:rsidP="00C36B72">
            <w:pPr>
              <w:pStyle w:val="Header"/>
              <w:rPr>
                <w:rFonts w:cs="Times New Roman"/>
                <w:i w:val="0"/>
                <w:iCs w:val="0"/>
              </w:rPr>
            </w:pPr>
            <w:r w:rsidRPr="00407B0D">
              <w:rPr>
                <w:rFonts w:cs="Times New Roman"/>
                <w:i w:val="0"/>
                <w:iCs w:val="0"/>
              </w:rPr>
              <w:t>Use of brand name “Slinky”</w:t>
            </w:r>
          </w:p>
        </w:tc>
        <w:tc>
          <w:tcPr>
            <w:tcW w:w="1925" w:type="dxa"/>
          </w:tcPr>
          <w:p w:rsidR="00C36B72" w:rsidRPr="00407B0D" w:rsidRDefault="00C36B72" w:rsidP="00C36B72">
            <w:pPr>
              <w:pStyle w:val="Header"/>
              <w:rPr>
                <w:rFonts w:cs="Times New Roman"/>
                <w:i w:val="0"/>
                <w:iCs w:val="0"/>
              </w:rPr>
            </w:pPr>
            <w:r w:rsidRPr="00407B0D">
              <w:rPr>
                <w:rFonts w:cs="Times New Roman"/>
                <w:i w:val="0"/>
                <w:iCs w:val="0"/>
              </w:rPr>
              <w:t>Remove brand name</w:t>
            </w:r>
          </w:p>
        </w:tc>
        <w:tc>
          <w:tcPr>
            <w:tcW w:w="1550" w:type="dxa"/>
          </w:tcPr>
          <w:p w:rsidR="00C36B72" w:rsidRPr="00407B0D" w:rsidRDefault="00C36B72" w:rsidP="00C36B72">
            <w:pPr>
              <w:pStyle w:val="Header"/>
              <w:rPr>
                <w:rFonts w:cs="Times New Roman"/>
                <w:i w:val="0"/>
                <w:iCs w:val="0"/>
              </w:rPr>
            </w:pPr>
            <w:r w:rsidRPr="00407B0D">
              <w:rPr>
                <w:rFonts w:cs="Times New Roman"/>
                <w:i w:val="0"/>
                <w:iCs w:val="0"/>
              </w:rPr>
              <w:t>Brand names and corporate logos</w:t>
            </w:r>
          </w:p>
        </w:tc>
      </w:tr>
      <w:tr w:rsidR="00C36B72" w:rsidRPr="00407B0D" w:rsidTr="00D568AC">
        <w:trPr>
          <w:cantSplit/>
        </w:trPr>
        <w:tc>
          <w:tcPr>
            <w:tcW w:w="413" w:type="dxa"/>
          </w:tcPr>
          <w:p w:rsidR="00C36B72" w:rsidRPr="00407B0D" w:rsidRDefault="00C36B72" w:rsidP="00C36B72">
            <w:pPr>
              <w:pStyle w:val="Header"/>
              <w:rPr>
                <w:rFonts w:cs="Times New Roman"/>
                <w:i w:val="0"/>
                <w:iCs w:val="0"/>
              </w:rPr>
            </w:pPr>
            <w:r w:rsidRPr="00407B0D">
              <w:rPr>
                <w:rFonts w:cs="Times New Roman"/>
                <w:i w:val="0"/>
                <w:iCs w:val="0"/>
              </w:rPr>
              <w:t>3</w:t>
            </w:r>
          </w:p>
        </w:tc>
        <w:tc>
          <w:tcPr>
            <w:tcW w:w="790" w:type="dxa"/>
          </w:tcPr>
          <w:p w:rsidR="00C36B72" w:rsidRPr="00407B0D" w:rsidRDefault="00C36B72" w:rsidP="00C36B72">
            <w:pPr>
              <w:pStyle w:val="Header"/>
              <w:rPr>
                <w:rFonts w:cs="Times New Roman"/>
                <w:i w:val="0"/>
                <w:iCs w:val="0"/>
              </w:rPr>
            </w:pPr>
            <w:r w:rsidRPr="00407B0D">
              <w:rPr>
                <w:rFonts w:cs="Times New Roman"/>
                <w:i w:val="0"/>
                <w:iCs w:val="0"/>
              </w:rPr>
              <w:t>L1</w:t>
            </w:r>
          </w:p>
        </w:tc>
        <w:tc>
          <w:tcPr>
            <w:tcW w:w="884" w:type="dxa"/>
          </w:tcPr>
          <w:p w:rsidR="00C36B72" w:rsidRPr="00407B0D" w:rsidRDefault="00C36B72" w:rsidP="00C36B72">
            <w:pPr>
              <w:pStyle w:val="Header"/>
              <w:rPr>
                <w:rFonts w:cs="Times New Roman"/>
                <w:i w:val="0"/>
                <w:iCs w:val="0"/>
              </w:rPr>
            </w:pPr>
            <w:r w:rsidRPr="00407B0D">
              <w:rPr>
                <w:rFonts w:cs="Times New Roman"/>
                <w:i w:val="0"/>
                <w:iCs w:val="0"/>
              </w:rPr>
              <w:t>4</w:t>
            </w:r>
          </w:p>
        </w:tc>
        <w:tc>
          <w:tcPr>
            <w:tcW w:w="1457" w:type="dxa"/>
          </w:tcPr>
          <w:p w:rsidR="00C36B72" w:rsidRPr="00407B0D" w:rsidRDefault="00C36B72" w:rsidP="00C36B72">
            <w:pPr>
              <w:pStyle w:val="Header"/>
              <w:tabs>
                <w:tab w:val="clear" w:pos="4320"/>
                <w:tab w:val="clear" w:pos="8640"/>
                <w:tab w:val="left" w:pos="692"/>
              </w:tabs>
              <w:rPr>
                <w:rFonts w:cs="Times New Roman"/>
                <w:i w:val="0"/>
                <w:iCs w:val="0"/>
              </w:rPr>
            </w:pPr>
            <w:r w:rsidRPr="00407B0D">
              <w:rPr>
                <w:rFonts w:cs="Times New Roman"/>
                <w:i w:val="0"/>
                <w:iCs w:val="0"/>
              </w:rPr>
              <w:t>ESS TE</w:t>
            </w:r>
          </w:p>
        </w:tc>
        <w:tc>
          <w:tcPr>
            <w:tcW w:w="1350" w:type="dxa"/>
          </w:tcPr>
          <w:p w:rsidR="00C36B72" w:rsidRPr="00407B0D" w:rsidRDefault="00C36B72" w:rsidP="00C36B72">
            <w:pPr>
              <w:pStyle w:val="Header"/>
              <w:rPr>
                <w:rFonts w:cs="Times New Roman"/>
                <w:i w:val="0"/>
                <w:iCs w:val="0"/>
              </w:rPr>
            </w:pPr>
            <w:r w:rsidRPr="00407B0D">
              <w:rPr>
                <w:rFonts w:cs="Times New Roman"/>
                <w:i w:val="0"/>
                <w:iCs w:val="0"/>
              </w:rPr>
              <w:t>109</w:t>
            </w:r>
            <w:r w:rsidRPr="00407B0D">
              <w:rPr>
                <w:rFonts w:cs="Arial"/>
                <w:i w:val="0"/>
                <w:color w:val="000000" w:themeColor="text1"/>
              </w:rPr>
              <w:t>–113</w:t>
            </w:r>
          </w:p>
        </w:tc>
        <w:tc>
          <w:tcPr>
            <w:tcW w:w="1729" w:type="dxa"/>
          </w:tcPr>
          <w:p w:rsidR="00C36B72" w:rsidRPr="00407B0D" w:rsidRDefault="00C36B72" w:rsidP="00C36B72">
            <w:pPr>
              <w:pStyle w:val="Header"/>
              <w:rPr>
                <w:rFonts w:cs="Times New Roman"/>
                <w:i w:val="0"/>
                <w:iCs w:val="0"/>
              </w:rPr>
            </w:pPr>
            <w:r w:rsidRPr="00407B0D">
              <w:rPr>
                <w:rFonts w:cs="Times New Roman"/>
                <w:i w:val="0"/>
                <w:iCs w:val="0"/>
              </w:rPr>
              <w:t>Image and use of logo and brand name “Snap Circuits”</w:t>
            </w:r>
          </w:p>
        </w:tc>
        <w:tc>
          <w:tcPr>
            <w:tcW w:w="1925" w:type="dxa"/>
          </w:tcPr>
          <w:p w:rsidR="00C36B72" w:rsidRPr="00407B0D" w:rsidRDefault="00C36B72" w:rsidP="00C36B72">
            <w:pPr>
              <w:pStyle w:val="Header"/>
              <w:rPr>
                <w:rFonts w:cs="Times New Roman"/>
                <w:i w:val="0"/>
                <w:iCs w:val="0"/>
              </w:rPr>
            </w:pPr>
            <w:r w:rsidRPr="00407B0D">
              <w:rPr>
                <w:rFonts w:cs="Times New Roman"/>
                <w:i w:val="0"/>
                <w:iCs w:val="0"/>
              </w:rPr>
              <w:t>Remove logo image and brand name.</w:t>
            </w:r>
          </w:p>
        </w:tc>
        <w:tc>
          <w:tcPr>
            <w:tcW w:w="1550" w:type="dxa"/>
          </w:tcPr>
          <w:p w:rsidR="00C36B72" w:rsidRPr="00407B0D" w:rsidRDefault="00C36B72" w:rsidP="00C36B72">
            <w:pPr>
              <w:pStyle w:val="Header"/>
              <w:rPr>
                <w:rFonts w:cs="Times New Roman"/>
                <w:i w:val="0"/>
                <w:iCs w:val="0"/>
              </w:rPr>
            </w:pPr>
            <w:r w:rsidRPr="00407B0D">
              <w:rPr>
                <w:rFonts w:cs="Times New Roman"/>
                <w:i w:val="0"/>
                <w:iCs w:val="0"/>
              </w:rPr>
              <w:t>Brand names and corporate logos</w:t>
            </w:r>
          </w:p>
        </w:tc>
      </w:tr>
      <w:tr w:rsidR="00C36B72" w:rsidRPr="00407B0D" w:rsidTr="00D568AC">
        <w:trPr>
          <w:cantSplit/>
          <w:trHeight w:val="863"/>
        </w:trPr>
        <w:tc>
          <w:tcPr>
            <w:tcW w:w="413" w:type="dxa"/>
          </w:tcPr>
          <w:p w:rsidR="00C36B72" w:rsidRPr="00407B0D" w:rsidRDefault="00C36B72" w:rsidP="00C36B72">
            <w:pPr>
              <w:pStyle w:val="Header"/>
              <w:rPr>
                <w:rFonts w:cs="Times New Roman"/>
                <w:i w:val="0"/>
                <w:iCs w:val="0"/>
              </w:rPr>
            </w:pPr>
            <w:r w:rsidRPr="00407B0D">
              <w:rPr>
                <w:rFonts w:cs="Times New Roman"/>
                <w:i w:val="0"/>
                <w:iCs w:val="0"/>
              </w:rPr>
              <w:t>4</w:t>
            </w:r>
          </w:p>
        </w:tc>
        <w:tc>
          <w:tcPr>
            <w:tcW w:w="790" w:type="dxa"/>
          </w:tcPr>
          <w:p w:rsidR="00C36B72" w:rsidRPr="00407B0D" w:rsidRDefault="00C36B72" w:rsidP="00C36B72">
            <w:pPr>
              <w:pStyle w:val="Header"/>
              <w:rPr>
                <w:rFonts w:cs="Times New Roman"/>
                <w:i w:val="0"/>
                <w:iCs w:val="0"/>
              </w:rPr>
            </w:pPr>
            <w:r w:rsidRPr="00407B0D">
              <w:rPr>
                <w:rFonts w:cs="Times New Roman"/>
                <w:i w:val="0"/>
                <w:iCs w:val="0"/>
              </w:rPr>
              <w:t>L1</w:t>
            </w:r>
          </w:p>
        </w:tc>
        <w:tc>
          <w:tcPr>
            <w:tcW w:w="884" w:type="dxa"/>
          </w:tcPr>
          <w:p w:rsidR="00C36B72" w:rsidRPr="00407B0D" w:rsidRDefault="00C36B72" w:rsidP="00C36B72">
            <w:pPr>
              <w:pStyle w:val="Header"/>
              <w:rPr>
                <w:rFonts w:cs="Times New Roman"/>
                <w:i w:val="0"/>
                <w:iCs w:val="0"/>
              </w:rPr>
            </w:pPr>
            <w:r w:rsidRPr="00407B0D">
              <w:rPr>
                <w:rFonts w:cs="Times New Roman"/>
                <w:i w:val="0"/>
                <w:iCs w:val="0"/>
              </w:rPr>
              <w:t>2</w:t>
            </w:r>
          </w:p>
        </w:tc>
        <w:tc>
          <w:tcPr>
            <w:tcW w:w="1457" w:type="dxa"/>
          </w:tcPr>
          <w:p w:rsidR="00C36B72" w:rsidRPr="00407B0D" w:rsidRDefault="00C36B72" w:rsidP="00C36B72">
            <w:pPr>
              <w:pStyle w:val="Header"/>
              <w:tabs>
                <w:tab w:val="clear" w:pos="4320"/>
                <w:tab w:val="clear" w:pos="8640"/>
                <w:tab w:val="left" w:pos="692"/>
              </w:tabs>
              <w:rPr>
                <w:rFonts w:cs="Times New Roman"/>
                <w:i w:val="0"/>
                <w:iCs w:val="0"/>
              </w:rPr>
            </w:pPr>
            <w:r w:rsidRPr="00407B0D">
              <w:rPr>
                <w:rFonts w:cs="Times New Roman"/>
                <w:i w:val="0"/>
                <w:iCs w:val="0"/>
              </w:rPr>
              <w:t>PS TE</w:t>
            </w:r>
          </w:p>
        </w:tc>
        <w:tc>
          <w:tcPr>
            <w:tcW w:w="1350" w:type="dxa"/>
          </w:tcPr>
          <w:p w:rsidR="00C36B72" w:rsidRPr="00407B0D" w:rsidRDefault="00C36B72" w:rsidP="00C36B72">
            <w:pPr>
              <w:pStyle w:val="Header"/>
              <w:rPr>
                <w:rFonts w:cs="Times New Roman"/>
                <w:i w:val="0"/>
                <w:iCs w:val="0"/>
              </w:rPr>
            </w:pPr>
            <w:r w:rsidRPr="00407B0D">
              <w:rPr>
                <w:rFonts w:cs="Times New Roman"/>
                <w:i w:val="0"/>
                <w:iCs w:val="0"/>
              </w:rPr>
              <w:t>99</w:t>
            </w:r>
          </w:p>
        </w:tc>
        <w:tc>
          <w:tcPr>
            <w:tcW w:w="1729" w:type="dxa"/>
          </w:tcPr>
          <w:p w:rsidR="00C36B72" w:rsidRPr="00407B0D" w:rsidRDefault="00C36B72" w:rsidP="00C36B72">
            <w:pPr>
              <w:pStyle w:val="Header"/>
              <w:rPr>
                <w:rFonts w:cs="Times New Roman"/>
                <w:i w:val="0"/>
                <w:iCs w:val="0"/>
              </w:rPr>
            </w:pPr>
            <w:r w:rsidRPr="00407B0D">
              <w:rPr>
                <w:rFonts w:cs="Times New Roman"/>
                <w:i w:val="0"/>
                <w:iCs w:val="0"/>
              </w:rPr>
              <w:t>Image of branded object “Sunkist” soda bottle</w:t>
            </w:r>
          </w:p>
        </w:tc>
        <w:tc>
          <w:tcPr>
            <w:tcW w:w="1925" w:type="dxa"/>
          </w:tcPr>
          <w:p w:rsidR="00C36B72" w:rsidRPr="00407B0D" w:rsidRDefault="00C36B72" w:rsidP="00C36B72">
            <w:pPr>
              <w:pStyle w:val="Header"/>
              <w:rPr>
                <w:rFonts w:cs="Times New Roman"/>
                <w:i w:val="0"/>
                <w:iCs w:val="0"/>
              </w:rPr>
            </w:pPr>
            <w:r w:rsidRPr="00407B0D">
              <w:rPr>
                <w:rFonts w:cs="Times New Roman"/>
                <w:i w:val="0"/>
                <w:iCs w:val="0"/>
              </w:rPr>
              <w:t>Remove brand name.</w:t>
            </w:r>
          </w:p>
        </w:tc>
        <w:tc>
          <w:tcPr>
            <w:tcW w:w="1550" w:type="dxa"/>
          </w:tcPr>
          <w:p w:rsidR="00C36B72" w:rsidRPr="00407B0D" w:rsidRDefault="00C36B72" w:rsidP="00C36B72">
            <w:pPr>
              <w:pStyle w:val="Header"/>
              <w:rPr>
                <w:rFonts w:cs="Times New Roman"/>
                <w:i w:val="0"/>
                <w:iCs w:val="0"/>
              </w:rPr>
            </w:pPr>
            <w:r w:rsidRPr="00407B0D">
              <w:rPr>
                <w:rFonts w:cs="Times New Roman"/>
                <w:i w:val="0"/>
                <w:iCs w:val="0"/>
              </w:rPr>
              <w:t>Brand names and corporate logos</w:t>
            </w:r>
          </w:p>
        </w:tc>
      </w:tr>
      <w:tr w:rsidR="00C36B72" w:rsidRPr="00407B0D" w:rsidTr="00D568AC">
        <w:trPr>
          <w:cantSplit/>
        </w:trPr>
        <w:tc>
          <w:tcPr>
            <w:tcW w:w="413" w:type="dxa"/>
          </w:tcPr>
          <w:p w:rsidR="00C36B72" w:rsidRPr="00407B0D" w:rsidRDefault="00C36B72" w:rsidP="00C36B72">
            <w:pPr>
              <w:pStyle w:val="Header"/>
              <w:rPr>
                <w:rFonts w:cs="Times New Roman"/>
                <w:i w:val="0"/>
                <w:iCs w:val="0"/>
              </w:rPr>
            </w:pPr>
            <w:r w:rsidRPr="00407B0D">
              <w:rPr>
                <w:rFonts w:cs="Times New Roman"/>
                <w:i w:val="0"/>
                <w:iCs w:val="0"/>
              </w:rPr>
              <w:t>5</w:t>
            </w:r>
          </w:p>
        </w:tc>
        <w:tc>
          <w:tcPr>
            <w:tcW w:w="790" w:type="dxa"/>
          </w:tcPr>
          <w:p w:rsidR="00C36B72" w:rsidRPr="00407B0D" w:rsidRDefault="00C36B72" w:rsidP="00C36B72">
            <w:pPr>
              <w:pStyle w:val="Header"/>
              <w:rPr>
                <w:rFonts w:cs="Times New Roman"/>
                <w:i w:val="0"/>
                <w:iCs w:val="0"/>
              </w:rPr>
            </w:pPr>
            <w:r w:rsidRPr="00407B0D">
              <w:rPr>
                <w:rFonts w:cs="Times New Roman"/>
                <w:i w:val="0"/>
                <w:iCs w:val="0"/>
              </w:rPr>
              <w:t>L1</w:t>
            </w:r>
          </w:p>
        </w:tc>
        <w:tc>
          <w:tcPr>
            <w:tcW w:w="884" w:type="dxa"/>
          </w:tcPr>
          <w:p w:rsidR="00C36B72" w:rsidRPr="00407B0D" w:rsidRDefault="00C36B72" w:rsidP="00C36B72">
            <w:pPr>
              <w:pStyle w:val="Header"/>
              <w:rPr>
                <w:rFonts w:cs="Times New Roman"/>
                <w:i w:val="0"/>
                <w:iCs w:val="0"/>
              </w:rPr>
            </w:pPr>
            <w:r w:rsidRPr="00407B0D">
              <w:rPr>
                <w:rFonts w:cs="Times New Roman"/>
                <w:i w:val="0"/>
                <w:iCs w:val="0"/>
              </w:rPr>
              <w:t>2</w:t>
            </w:r>
          </w:p>
        </w:tc>
        <w:tc>
          <w:tcPr>
            <w:tcW w:w="1457" w:type="dxa"/>
          </w:tcPr>
          <w:p w:rsidR="00C36B72" w:rsidRPr="00407B0D" w:rsidRDefault="00C36B72" w:rsidP="00C36B72">
            <w:pPr>
              <w:pStyle w:val="Header"/>
              <w:tabs>
                <w:tab w:val="clear" w:pos="4320"/>
                <w:tab w:val="clear" w:pos="8640"/>
                <w:tab w:val="left" w:pos="692"/>
              </w:tabs>
              <w:rPr>
                <w:rFonts w:cs="Times New Roman"/>
                <w:i w:val="0"/>
                <w:iCs w:val="0"/>
              </w:rPr>
            </w:pPr>
            <w:r w:rsidRPr="00407B0D">
              <w:rPr>
                <w:rFonts w:cs="Times New Roman"/>
                <w:i w:val="0"/>
                <w:iCs w:val="0"/>
              </w:rPr>
              <w:t>PS TE</w:t>
            </w:r>
          </w:p>
        </w:tc>
        <w:tc>
          <w:tcPr>
            <w:tcW w:w="1350" w:type="dxa"/>
          </w:tcPr>
          <w:p w:rsidR="00C36B72" w:rsidRPr="00407B0D" w:rsidRDefault="00C36B72" w:rsidP="00C36B72">
            <w:pPr>
              <w:pStyle w:val="Header"/>
              <w:rPr>
                <w:rFonts w:cs="Times New Roman"/>
                <w:i w:val="0"/>
                <w:iCs w:val="0"/>
              </w:rPr>
            </w:pPr>
            <w:r w:rsidRPr="00407B0D">
              <w:rPr>
                <w:rFonts w:cs="Times New Roman"/>
                <w:i w:val="0"/>
                <w:iCs w:val="0"/>
              </w:rPr>
              <w:t>99</w:t>
            </w:r>
          </w:p>
        </w:tc>
        <w:tc>
          <w:tcPr>
            <w:tcW w:w="1729" w:type="dxa"/>
          </w:tcPr>
          <w:p w:rsidR="00C36B72" w:rsidRPr="00407B0D" w:rsidRDefault="00C36B72" w:rsidP="00C36B72">
            <w:pPr>
              <w:pStyle w:val="Header"/>
              <w:rPr>
                <w:rFonts w:cs="Times New Roman"/>
                <w:i w:val="0"/>
                <w:iCs w:val="0"/>
              </w:rPr>
            </w:pPr>
            <w:r w:rsidRPr="00407B0D">
              <w:rPr>
                <w:rFonts w:cs="Times New Roman"/>
                <w:i w:val="0"/>
                <w:iCs w:val="0"/>
              </w:rPr>
              <w:t>Image of branded object “Pepsi” soda bottle</w:t>
            </w:r>
          </w:p>
        </w:tc>
        <w:tc>
          <w:tcPr>
            <w:tcW w:w="1925" w:type="dxa"/>
          </w:tcPr>
          <w:p w:rsidR="00C36B72" w:rsidRPr="00407B0D" w:rsidRDefault="00C36B72" w:rsidP="00C36B72">
            <w:pPr>
              <w:pStyle w:val="Header"/>
              <w:rPr>
                <w:rFonts w:cs="Times New Roman"/>
                <w:i w:val="0"/>
                <w:iCs w:val="0"/>
              </w:rPr>
            </w:pPr>
            <w:r w:rsidRPr="00407B0D">
              <w:rPr>
                <w:rFonts w:cs="Times New Roman"/>
                <w:i w:val="0"/>
                <w:iCs w:val="0"/>
              </w:rPr>
              <w:t>Remove brand name.</w:t>
            </w:r>
          </w:p>
        </w:tc>
        <w:tc>
          <w:tcPr>
            <w:tcW w:w="1550" w:type="dxa"/>
          </w:tcPr>
          <w:p w:rsidR="00C36B72" w:rsidRPr="00407B0D" w:rsidRDefault="00C36B72" w:rsidP="00C36B72">
            <w:pPr>
              <w:pStyle w:val="Header"/>
              <w:rPr>
                <w:rFonts w:cs="Times New Roman"/>
                <w:i w:val="0"/>
                <w:iCs w:val="0"/>
              </w:rPr>
            </w:pPr>
            <w:r w:rsidRPr="00407B0D">
              <w:rPr>
                <w:rFonts w:cs="Times New Roman"/>
                <w:i w:val="0"/>
                <w:iCs w:val="0"/>
              </w:rPr>
              <w:t>Brand names and corporate logos</w:t>
            </w:r>
          </w:p>
        </w:tc>
      </w:tr>
      <w:tr w:rsidR="00C36B72" w:rsidRPr="00407B0D" w:rsidTr="00D568AC">
        <w:trPr>
          <w:cantSplit/>
        </w:trPr>
        <w:tc>
          <w:tcPr>
            <w:tcW w:w="413" w:type="dxa"/>
          </w:tcPr>
          <w:p w:rsidR="00C36B72" w:rsidRPr="00407B0D" w:rsidRDefault="00C36B72" w:rsidP="00C36B72">
            <w:pPr>
              <w:pStyle w:val="Header"/>
              <w:rPr>
                <w:rFonts w:cs="Times New Roman"/>
                <w:i w:val="0"/>
                <w:iCs w:val="0"/>
              </w:rPr>
            </w:pPr>
            <w:r w:rsidRPr="00407B0D">
              <w:rPr>
                <w:rFonts w:cs="Times New Roman"/>
                <w:i w:val="0"/>
                <w:iCs w:val="0"/>
              </w:rPr>
              <w:t>6</w:t>
            </w:r>
          </w:p>
        </w:tc>
        <w:tc>
          <w:tcPr>
            <w:tcW w:w="790" w:type="dxa"/>
          </w:tcPr>
          <w:p w:rsidR="00C36B72" w:rsidRPr="00407B0D" w:rsidRDefault="00C36B72" w:rsidP="00C36B72">
            <w:pPr>
              <w:pStyle w:val="Header"/>
              <w:rPr>
                <w:rFonts w:cs="Times New Roman"/>
                <w:i w:val="0"/>
                <w:iCs w:val="0"/>
              </w:rPr>
            </w:pPr>
            <w:r w:rsidRPr="00407B0D">
              <w:rPr>
                <w:rFonts w:cs="Times New Roman"/>
                <w:i w:val="0"/>
                <w:iCs w:val="0"/>
              </w:rPr>
              <w:t>L1</w:t>
            </w:r>
          </w:p>
        </w:tc>
        <w:tc>
          <w:tcPr>
            <w:tcW w:w="884" w:type="dxa"/>
          </w:tcPr>
          <w:p w:rsidR="00C36B72" w:rsidRPr="00407B0D" w:rsidRDefault="00C36B72" w:rsidP="00C36B72">
            <w:pPr>
              <w:pStyle w:val="Header"/>
              <w:rPr>
                <w:rFonts w:cs="Times New Roman"/>
                <w:i w:val="0"/>
                <w:iCs w:val="0"/>
              </w:rPr>
            </w:pPr>
            <w:r w:rsidRPr="00407B0D">
              <w:rPr>
                <w:rFonts w:cs="Times New Roman"/>
                <w:i w:val="0"/>
                <w:iCs w:val="0"/>
              </w:rPr>
              <w:t>K</w:t>
            </w:r>
          </w:p>
        </w:tc>
        <w:tc>
          <w:tcPr>
            <w:tcW w:w="1457" w:type="dxa"/>
          </w:tcPr>
          <w:p w:rsidR="00C36B72" w:rsidRPr="00407B0D" w:rsidRDefault="00C36B72" w:rsidP="00C36B72">
            <w:pPr>
              <w:pStyle w:val="Header"/>
              <w:tabs>
                <w:tab w:val="clear" w:pos="4320"/>
                <w:tab w:val="clear" w:pos="8640"/>
                <w:tab w:val="left" w:pos="692"/>
              </w:tabs>
              <w:rPr>
                <w:rFonts w:cs="Times New Roman"/>
                <w:i w:val="0"/>
                <w:iCs w:val="0"/>
              </w:rPr>
            </w:pPr>
            <w:r w:rsidRPr="00407B0D">
              <w:rPr>
                <w:rFonts w:cs="Times New Roman"/>
                <w:i w:val="0"/>
                <w:iCs w:val="0"/>
              </w:rPr>
              <w:t>PS TE</w:t>
            </w:r>
          </w:p>
        </w:tc>
        <w:tc>
          <w:tcPr>
            <w:tcW w:w="1350" w:type="dxa"/>
          </w:tcPr>
          <w:p w:rsidR="00C36B72" w:rsidRPr="00407B0D" w:rsidRDefault="00C36B72" w:rsidP="00C36B72">
            <w:pPr>
              <w:pStyle w:val="Header"/>
              <w:rPr>
                <w:rFonts w:cs="Times New Roman"/>
                <w:i w:val="0"/>
                <w:iCs w:val="0"/>
              </w:rPr>
            </w:pPr>
            <w:r w:rsidRPr="00407B0D">
              <w:rPr>
                <w:rFonts w:cs="Times New Roman"/>
                <w:i w:val="0"/>
                <w:iCs w:val="0"/>
              </w:rPr>
              <w:t>24</w:t>
            </w:r>
          </w:p>
        </w:tc>
        <w:tc>
          <w:tcPr>
            <w:tcW w:w="1729" w:type="dxa"/>
          </w:tcPr>
          <w:p w:rsidR="00C36B72" w:rsidRPr="00407B0D" w:rsidRDefault="00C36B72" w:rsidP="00C36B72">
            <w:pPr>
              <w:pStyle w:val="Header"/>
              <w:rPr>
                <w:rFonts w:cs="Times New Roman"/>
                <w:i w:val="0"/>
                <w:iCs w:val="0"/>
              </w:rPr>
            </w:pPr>
            <w:r w:rsidRPr="00407B0D">
              <w:rPr>
                <w:rFonts w:cs="Times New Roman"/>
                <w:i w:val="0"/>
                <w:iCs w:val="0"/>
              </w:rPr>
              <w:t>Image of branded item “</w:t>
            </w:r>
            <w:proofErr w:type="spellStart"/>
            <w:r w:rsidRPr="00407B0D">
              <w:rPr>
                <w:rFonts w:cs="Times New Roman"/>
                <w:i w:val="0"/>
                <w:iCs w:val="0"/>
              </w:rPr>
              <w:t>RoseArt</w:t>
            </w:r>
            <w:proofErr w:type="spellEnd"/>
            <w:r w:rsidRPr="00407B0D">
              <w:rPr>
                <w:rFonts w:cs="Times New Roman"/>
                <w:i w:val="0"/>
                <w:iCs w:val="0"/>
              </w:rPr>
              <w:t>” crayon</w:t>
            </w:r>
          </w:p>
        </w:tc>
        <w:tc>
          <w:tcPr>
            <w:tcW w:w="1925" w:type="dxa"/>
          </w:tcPr>
          <w:p w:rsidR="00C36B72" w:rsidRPr="00407B0D" w:rsidRDefault="00C36B72" w:rsidP="00C36B72">
            <w:pPr>
              <w:pStyle w:val="Header"/>
              <w:rPr>
                <w:rFonts w:cs="Times New Roman"/>
                <w:i w:val="0"/>
                <w:iCs w:val="0"/>
              </w:rPr>
            </w:pPr>
            <w:r w:rsidRPr="00407B0D">
              <w:rPr>
                <w:rFonts w:cs="Times New Roman"/>
                <w:i w:val="0"/>
                <w:iCs w:val="0"/>
              </w:rPr>
              <w:t>Remove brand name.</w:t>
            </w:r>
          </w:p>
        </w:tc>
        <w:tc>
          <w:tcPr>
            <w:tcW w:w="1550" w:type="dxa"/>
          </w:tcPr>
          <w:p w:rsidR="00C36B72" w:rsidRPr="00407B0D" w:rsidRDefault="00C36B72" w:rsidP="00C36B72">
            <w:pPr>
              <w:pStyle w:val="Header"/>
              <w:rPr>
                <w:rFonts w:cs="Times New Roman"/>
                <w:i w:val="0"/>
                <w:iCs w:val="0"/>
              </w:rPr>
            </w:pPr>
            <w:r w:rsidRPr="00407B0D">
              <w:rPr>
                <w:rFonts w:cs="Times New Roman"/>
                <w:i w:val="0"/>
                <w:iCs w:val="0"/>
              </w:rPr>
              <w:t>Brand names and corporate logos</w:t>
            </w:r>
          </w:p>
        </w:tc>
      </w:tr>
      <w:tr w:rsidR="00C36B72" w:rsidRPr="00407B0D" w:rsidTr="00D568AC">
        <w:trPr>
          <w:cantSplit/>
          <w:trHeight w:val="1187"/>
        </w:trPr>
        <w:tc>
          <w:tcPr>
            <w:tcW w:w="413" w:type="dxa"/>
          </w:tcPr>
          <w:p w:rsidR="00C36B72" w:rsidRPr="00407B0D" w:rsidRDefault="00C36B72" w:rsidP="00C36B72">
            <w:pPr>
              <w:pStyle w:val="Header"/>
              <w:rPr>
                <w:rFonts w:cs="Times New Roman"/>
                <w:i w:val="0"/>
                <w:iCs w:val="0"/>
              </w:rPr>
            </w:pPr>
            <w:r w:rsidRPr="00407B0D">
              <w:rPr>
                <w:rFonts w:cs="Times New Roman"/>
                <w:i w:val="0"/>
                <w:iCs w:val="0"/>
              </w:rPr>
              <w:t>7</w:t>
            </w:r>
          </w:p>
        </w:tc>
        <w:tc>
          <w:tcPr>
            <w:tcW w:w="790" w:type="dxa"/>
          </w:tcPr>
          <w:p w:rsidR="00C36B72" w:rsidRPr="00407B0D" w:rsidRDefault="00C36B72" w:rsidP="00C36B72">
            <w:pPr>
              <w:pStyle w:val="Header"/>
              <w:rPr>
                <w:rFonts w:cs="Times New Roman"/>
                <w:i w:val="0"/>
                <w:iCs w:val="0"/>
              </w:rPr>
            </w:pPr>
            <w:r w:rsidRPr="00407B0D">
              <w:rPr>
                <w:rFonts w:cs="Times New Roman"/>
                <w:i w:val="0"/>
                <w:iCs w:val="0"/>
              </w:rPr>
              <w:t>L1</w:t>
            </w:r>
          </w:p>
        </w:tc>
        <w:tc>
          <w:tcPr>
            <w:tcW w:w="884" w:type="dxa"/>
          </w:tcPr>
          <w:p w:rsidR="00C36B72" w:rsidRPr="00407B0D" w:rsidRDefault="00C36B72" w:rsidP="00C36B72">
            <w:pPr>
              <w:pStyle w:val="Header"/>
              <w:rPr>
                <w:rFonts w:cs="Times New Roman"/>
                <w:i w:val="0"/>
                <w:iCs w:val="0"/>
              </w:rPr>
            </w:pPr>
            <w:r w:rsidRPr="00407B0D">
              <w:rPr>
                <w:rFonts w:cs="Times New Roman"/>
                <w:i w:val="0"/>
                <w:iCs w:val="0"/>
              </w:rPr>
              <w:t>K</w:t>
            </w:r>
          </w:p>
        </w:tc>
        <w:tc>
          <w:tcPr>
            <w:tcW w:w="1457" w:type="dxa"/>
          </w:tcPr>
          <w:p w:rsidR="00C36B72" w:rsidRPr="00407B0D" w:rsidRDefault="00C36B72" w:rsidP="00C36B72">
            <w:pPr>
              <w:pStyle w:val="Header"/>
              <w:tabs>
                <w:tab w:val="clear" w:pos="4320"/>
                <w:tab w:val="clear" w:pos="8640"/>
                <w:tab w:val="left" w:pos="692"/>
              </w:tabs>
              <w:rPr>
                <w:rFonts w:cs="Times New Roman"/>
                <w:i w:val="0"/>
                <w:iCs w:val="0"/>
              </w:rPr>
            </w:pPr>
            <w:r w:rsidRPr="00407B0D">
              <w:rPr>
                <w:rFonts w:cs="Times New Roman"/>
                <w:i w:val="0"/>
                <w:iCs w:val="0"/>
              </w:rPr>
              <w:t>LS TE</w:t>
            </w:r>
          </w:p>
        </w:tc>
        <w:tc>
          <w:tcPr>
            <w:tcW w:w="1350" w:type="dxa"/>
          </w:tcPr>
          <w:p w:rsidR="00C36B72" w:rsidRPr="00407B0D" w:rsidRDefault="00C36B72" w:rsidP="00C36B72">
            <w:pPr>
              <w:pStyle w:val="Header"/>
              <w:rPr>
                <w:rFonts w:cs="Times New Roman"/>
                <w:i w:val="0"/>
                <w:iCs w:val="0"/>
              </w:rPr>
            </w:pPr>
            <w:r w:rsidRPr="00407B0D">
              <w:rPr>
                <w:rFonts w:cs="Times New Roman"/>
                <w:i w:val="0"/>
                <w:iCs w:val="0"/>
              </w:rPr>
              <w:t>151</w:t>
            </w:r>
          </w:p>
        </w:tc>
        <w:tc>
          <w:tcPr>
            <w:tcW w:w="1729" w:type="dxa"/>
          </w:tcPr>
          <w:p w:rsidR="00C36B72" w:rsidRPr="00407B0D" w:rsidRDefault="00C36B72" w:rsidP="00C36B72">
            <w:pPr>
              <w:pStyle w:val="Header"/>
              <w:rPr>
                <w:rFonts w:cs="Times New Roman"/>
                <w:i w:val="0"/>
                <w:iCs w:val="0"/>
              </w:rPr>
            </w:pPr>
            <w:r w:rsidRPr="00407B0D">
              <w:rPr>
                <w:rFonts w:cs="Times New Roman"/>
                <w:i w:val="0"/>
                <w:iCs w:val="0"/>
              </w:rPr>
              <w:t>Image of branded item “Billy Bee” honey</w:t>
            </w:r>
          </w:p>
        </w:tc>
        <w:tc>
          <w:tcPr>
            <w:tcW w:w="1925" w:type="dxa"/>
          </w:tcPr>
          <w:p w:rsidR="00C36B72" w:rsidRPr="00407B0D" w:rsidRDefault="00C36B72" w:rsidP="00C36B72">
            <w:pPr>
              <w:pStyle w:val="Header"/>
              <w:rPr>
                <w:rFonts w:cs="Times New Roman"/>
                <w:i w:val="0"/>
                <w:iCs w:val="0"/>
              </w:rPr>
            </w:pPr>
            <w:r w:rsidRPr="00407B0D">
              <w:rPr>
                <w:rFonts w:cs="Times New Roman"/>
                <w:i w:val="0"/>
                <w:iCs w:val="0"/>
              </w:rPr>
              <w:t>Remove brand name.</w:t>
            </w:r>
          </w:p>
        </w:tc>
        <w:tc>
          <w:tcPr>
            <w:tcW w:w="1550" w:type="dxa"/>
          </w:tcPr>
          <w:p w:rsidR="00C36B72" w:rsidRPr="00407B0D" w:rsidRDefault="00C36B72" w:rsidP="00C36B72">
            <w:pPr>
              <w:pStyle w:val="Header"/>
              <w:rPr>
                <w:rFonts w:cs="Times New Roman"/>
                <w:i w:val="0"/>
                <w:iCs w:val="0"/>
              </w:rPr>
            </w:pPr>
            <w:r w:rsidRPr="00407B0D">
              <w:rPr>
                <w:rFonts w:cs="Times New Roman"/>
                <w:i w:val="0"/>
                <w:iCs w:val="0"/>
              </w:rPr>
              <w:t>Brand names and corporate logos</w:t>
            </w:r>
          </w:p>
        </w:tc>
      </w:tr>
      <w:tr w:rsidR="00C36B72" w:rsidRPr="00407B0D" w:rsidTr="00D568AC">
        <w:trPr>
          <w:cantSplit/>
          <w:trHeight w:val="1151"/>
        </w:trPr>
        <w:tc>
          <w:tcPr>
            <w:tcW w:w="413" w:type="dxa"/>
          </w:tcPr>
          <w:p w:rsidR="00C36B72" w:rsidRPr="00407B0D" w:rsidRDefault="00C36B72" w:rsidP="00C36B72">
            <w:pPr>
              <w:pStyle w:val="Header"/>
              <w:rPr>
                <w:rFonts w:cs="Times New Roman"/>
                <w:i w:val="0"/>
                <w:iCs w:val="0"/>
              </w:rPr>
            </w:pPr>
            <w:r w:rsidRPr="00407B0D">
              <w:rPr>
                <w:rFonts w:cs="Times New Roman"/>
                <w:i w:val="0"/>
                <w:iCs w:val="0"/>
              </w:rPr>
              <w:t>8</w:t>
            </w:r>
          </w:p>
        </w:tc>
        <w:tc>
          <w:tcPr>
            <w:tcW w:w="790" w:type="dxa"/>
          </w:tcPr>
          <w:p w:rsidR="00C36B72" w:rsidRPr="00407B0D" w:rsidRDefault="00C36B72" w:rsidP="00C36B72">
            <w:pPr>
              <w:pStyle w:val="Header"/>
              <w:rPr>
                <w:rFonts w:cs="Times New Roman"/>
                <w:i w:val="0"/>
                <w:iCs w:val="0"/>
              </w:rPr>
            </w:pPr>
            <w:r w:rsidRPr="00407B0D">
              <w:rPr>
                <w:rFonts w:cs="Times New Roman"/>
                <w:i w:val="0"/>
                <w:iCs w:val="0"/>
              </w:rPr>
              <w:t>L1</w:t>
            </w:r>
          </w:p>
        </w:tc>
        <w:tc>
          <w:tcPr>
            <w:tcW w:w="884" w:type="dxa"/>
          </w:tcPr>
          <w:p w:rsidR="00C36B72" w:rsidRPr="00407B0D" w:rsidRDefault="00C36B72" w:rsidP="00C36B72">
            <w:pPr>
              <w:pStyle w:val="Header"/>
              <w:rPr>
                <w:rFonts w:cs="Times New Roman"/>
                <w:i w:val="0"/>
                <w:iCs w:val="0"/>
              </w:rPr>
            </w:pPr>
            <w:r w:rsidRPr="00407B0D">
              <w:rPr>
                <w:rFonts w:cs="Times New Roman"/>
                <w:i w:val="0"/>
                <w:iCs w:val="0"/>
              </w:rPr>
              <w:t>1</w:t>
            </w:r>
          </w:p>
        </w:tc>
        <w:tc>
          <w:tcPr>
            <w:tcW w:w="1457" w:type="dxa"/>
          </w:tcPr>
          <w:p w:rsidR="00C36B72" w:rsidRPr="00407B0D" w:rsidRDefault="00C36B72" w:rsidP="00C36B72">
            <w:pPr>
              <w:pStyle w:val="Header"/>
              <w:tabs>
                <w:tab w:val="clear" w:pos="4320"/>
                <w:tab w:val="clear" w:pos="8640"/>
                <w:tab w:val="left" w:pos="692"/>
              </w:tabs>
              <w:rPr>
                <w:rFonts w:cs="Times New Roman"/>
                <w:i w:val="0"/>
                <w:iCs w:val="0"/>
              </w:rPr>
            </w:pPr>
            <w:r w:rsidRPr="00407B0D">
              <w:rPr>
                <w:rFonts w:cs="Times New Roman"/>
                <w:i w:val="0"/>
                <w:iCs w:val="0"/>
              </w:rPr>
              <w:t>LS TE</w:t>
            </w:r>
          </w:p>
        </w:tc>
        <w:tc>
          <w:tcPr>
            <w:tcW w:w="1350" w:type="dxa"/>
          </w:tcPr>
          <w:p w:rsidR="00C36B72" w:rsidRPr="00407B0D" w:rsidRDefault="00C36B72" w:rsidP="00C36B72">
            <w:pPr>
              <w:pStyle w:val="Header"/>
              <w:rPr>
                <w:rFonts w:cs="Times New Roman"/>
                <w:i w:val="0"/>
                <w:iCs w:val="0"/>
              </w:rPr>
            </w:pPr>
            <w:r w:rsidRPr="00407B0D">
              <w:rPr>
                <w:rFonts w:cs="Times New Roman"/>
                <w:i w:val="0"/>
                <w:iCs w:val="0"/>
              </w:rPr>
              <w:t>79, 87</w:t>
            </w:r>
          </w:p>
        </w:tc>
        <w:tc>
          <w:tcPr>
            <w:tcW w:w="1729" w:type="dxa"/>
          </w:tcPr>
          <w:p w:rsidR="00C36B72" w:rsidRPr="00407B0D" w:rsidRDefault="00C36B72" w:rsidP="00C36B72">
            <w:pPr>
              <w:pStyle w:val="Header"/>
              <w:rPr>
                <w:rFonts w:cs="Times New Roman"/>
                <w:i w:val="0"/>
                <w:iCs w:val="0"/>
              </w:rPr>
            </w:pPr>
            <w:r w:rsidRPr="00407B0D">
              <w:rPr>
                <w:rFonts w:cs="Times New Roman"/>
                <w:i w:val="0"/>
                <w:iCs w:val="0"/>
              </w:rPr>
              <w:t>Image of branded item “Velcro”</w:t>
            </w:r>
          </w:p>
        </w:tc>
        <w:tc>
          <w:tcPr>
            <w:tcW w:w="1925" w:type="dxa"/>
          </w:tcPr>
          <w:p w:rsidR="00C36B72" w:rsidRPr="00407B0D" w:rsidRDefault="00C36B72" w:rsidP="00C36B72">
            <w:pPr>
              <w:pStyle w:val="Header"/>
              <w:rPr>
                <w:rFonts w:cs="Times New Roman"/>
                <w:i w:val="0"/>
                <w:iCs w:val="0"/>
              </w:rPr>
            </w:pPr>
            <w:r w:rsidRPr="00407B0D">
              <w:rPr>
                <w:rFonts w:cs="Times New Roman"/>
                <w:i w:val="0"/>
                <w:iCs w:val="0"/>
              </w:rPr>
              <w:t>Remove brand name.</w:t>
            </w:r>
          </w:p>
        </w:tc>
        <w:tc>
          <w:tcPr>
            <w:tcW w:w="1550" w:type="dxa"/>
          </w:tcPr>
          <w:p w:rsidR="00C36B72" w:rsidRPr="00407B0D" w:rsidRDefault="00C36B72" w:rsidP="00C36B72">
            <w:pPr>
              <w:pStyle w:val="Header"/>
              <w:rPr>
                <w:rFonts w:cs="Times New Roman"/>
                <w:i w:val="0"/>
                <w:iCs w:val="0"/>
              </w:rPr>
            </w:pPr>
            <w:r w:rsidRPr="00407B0D">
              <w:rPr>
                <w:rFonts w:cs="Times New Roman"/>
                <w:i w:val="0"/>
                <w:iCs w:val="0"/>
              </w:rPr>
              <w:t>Brand names and corporate logos</w:t>
            </w:r>
          </w:p>
        </w:tc>
      </w:tr>
      <w:tr w:rsidR="00C36B72" w:rsidRPr="00407B0D" w:rsidTr="00D568AC">
        <w:trPr>
          <w:cantSplit/>
        </w:trPr>
        <w:tc>
          <w:tcPr>
            <w:tcW w:w="413" w:type="dxa"/>
          </w:tcPr>
          <w:p w:rsidR="00C36B72" w:rsidRPr="00407B0D" w:rsidRDefault="00C36B72" w:rsidP="00C36B72">
            <w:pPr>
              <w:pStyle w:val="Header"/>
              <w:rPr>
                <w:rFonts w:cs="Times New Roman"/>
                <w:i w:val="0"/>
                <w:iCs w:val="0"/>
              </w:rPr>
            </w:pPr>
            <w:r w:rsidRPr="00407B0D">
              <w:rPr>
                <w:rFonts w:cs="Times New Roman"/>
                <w:i w:val="0"/>
                <w:iCs w:val="0"/>
              </w:rPr>
              <w:t>9</w:t>
            </w:r>
          </w:p>
        </w:tc>
        <w:tc>
          <w:tcPr>
            <w:tcW w:w="790" w:type="dxa"/>
          </w:tcPr>
          <w:p w:rsidR="00C36B72" w:rsidRPr="00407B0D" w:rsidRDefault="00C36B72" w:rsidP="00C36B72">
            <w:pPr>
              <w:pStyle w:val="Header"/>
              <w:rPr>
                <w:rFonts w:cs="Times New Roman"/>
                <w:i w:val="0"/>
                <w:iCs w:val="0"/>
              </w:rPr>
            </w:pPr>
            <w:r w:rsidRPr="00407B0D">
              <w:rPr>
                <w:rFonts w:cs="Times New Roman"/>
                <w:i w:val="0"/>
                <w:iCs w:val="0"/>
              </w:rPr>
              <w:t>E1</w:t>
            </w:r>
          </w:p>
        </w:tc>
        <w:tc>
          <w:tcPr>
            <w:tcW w:w="884" w:type="dxa"/>
          </w:tcPr>
          <w:p w:rsidR="00C36B72" w:rsidRPr="00407B0D" w:rsidRDefault="00C36B72" w:rsidP="00C36B72">
            <w:pPr>
              <w:pStyle w:val="Header"/>
              <w:rPr>
                <w:rFonts w:cs="Times New Roman"/>
                <w:i w:val="0"/>
                <w:iCs w:val="0"/>
              </w:rPr>
            </w:pPr>
            <w:r w:rsidRPr="00407B0D">
              <w:rPr>
                <w:rFonts w:cs="Times New Roman"/>
                <w:i w:val="0"/>
                <w:iCs w:val="0"/>
              </w:rPr>
              <w:t>5</w:t>
            </w:r>
          </w:p>
        </w:tc>
        <w:tc>
          <w:tcPr>
            <w:tcW w:w="1457" w:type="dxa"/>
          </w:tcPr>
          <w:p w:rsidR="00C36B72" w:rsidRPr="00407B0D" w:rsidRDefault="00C36B72" w:rsidP="00C36B72">
            <w:pPr>
              <w:pStyle w:val="Header"/>
              <w:tabs>
                <w:tab w:val="clear" w:pos="4320"/>
                <w:tab w:val="clear" w:pos="8640"/>
                <w:tab w:val="left" w:pos="692"/>
              </w:tabs>
              <w:rPr>
                <w:rFonts w:cs="Times New Roman"/>
                <w:i w:val="0"/>
                <w:iCs w:val="0"/>
              </w:rPr>
            </w:pPr>
            <w:r w:rsidRPr="00407B0D">
              <w:rPr>
                <w:rFonts w:cs="Times New Roman"/>
                <w:i w:val="0"/>
                <w:iCs w:val="0"/>
              </w:rPr>
              <w:t>ESS TE</w:t>
            </w:r>
          </w:p>
        </w:tc>
        <w:tc>
          <w:tcPr>
            <w:tcW w:w="1350" w:type="dxa"/>
          </w:tcPr>
          <w:p w:rsidR="00C36B72" w:rsidRPr="00407B0D" w:rsidRDefault="00C36B72" w:rsidP="00C36B72">
            <w:pPr>
              <w:pStyle w:val="Header"/>
              <w:rPr>
                <w:rFonts w:cs="Times New Roman"/>
                <w:i w:val="0"/>
                <w:iCs w:val="0"/>
              </w:rPr>
            </w:pPr>
            <w:r w:rsidRPr="00407B0D">
              <w:rPr>
                <w:rFonts w:cs="Times New Roman"/>
                <w:i w:val="0"/>
                <w:iCs w:val="0"/>
              </w:rPr>
              <w:t>179</w:t>
            </w:r>
          </w:p>
        </w:tc>
        <w:tc>
          <w:tcPr>
            <w:tcW w:w="1729" w:type="dxa"/>
          </w:tcPr>
          <w:p w:rsidR="00C36B72" w:rsidRPr="00407B0D" w:rsidRDefault="00C36B72" w:rsidP="00C36B72">
            <w:pPr>
              <w:pStyle w:val="Header"/>
              <w:rPr>
                <w:rFonts w:cs="Times New Roman"/>
                <w:i w:val="0"/>
                <w:iCs w:val="0"/>
              </w:rPr>
            </w:pPr>
            <w:r w:rsidRPr="00407B0D">
              <w:rPr>
                <w:rFonts w:cs="Times New Roman"/>
                <w:i w:val="0"/>
                <w:iCs w:val="0"/>
              </w:rPr>
              <w:t>Image depicts person of larger mass as obese.</w:t>
            </w:r>
          </w:p>
        </w:tc>
        <w:tc>
          <w:tcPr>
            <w:tcW w:w="1925" w:type="dxa"/>
          </w:tcPr>
          <w:p w:rsidR="00C36B72" w:rsidRPr="00407B0D" w:rsidRDefault="00C36B72" w:rsidP="00C36B72">
            <w:pPr>
              <w:pStyle w:val="Header"/>
              <w:rPr>
                <w:rFonts w:cs="Times New Roman"/>
                <w:i w:val="0"/>
                <w:iCs w:val="0"/>
              </w:rPr>
            </w:pPr>
            <w:r w:rsidRPr="00407B0D">
              <w:rPr>
                <w:rFonts w:cs="Times New Roman"/>
                <w:i w:val="0"/>
                <w:iCs w:val="0"/>
              </w:rPr>
              <w:t>Make person taller or use objects.</w:t>
            </w:r>
          </w:p>
        </w:tc>
        <w:tc>
          <w:tcPr>
            <w:tcW w:w="1550" w:type="dxa"/>
          </w:tcPr>
          <w:p w:rsidR="00C36B72" w:rsidRPr="00407B0D" w:rsidRDefault="00C36B72" w:rsidP="00C36B72">
            <w:pPr>
              <w:pStyle w:val="Header"/>
              <w:rPr>
                <w:rFonts w:cs="Times New Roman"/>
                <w:i w:val="0"/>
                <w:iCs w:val="0"/>
              </w:rPr>
            </w:pPr>
            <w:r w:rsidRPr="00407B0D">
              <w:rPr>
                <w:rFonts w:cs="Times New Roman"/>
                <w:i w:val="0"/>
                <w:iCs w:val="0"/>
              </w:rPr>
              <w:t>Negative stereotype of larger people</w:t>
            </w:r>
          </w:p>
        </w:tc>
      </w:tr>
    </w:tbl>
    <w:p w:rsidR="007743EB" w:rsidRDefault="007743EB" w:rsidP="0061071F">
      <w:pPr>
        <w:pStyle w:val="Header"/>
        <w:tabs>
          <w:tab w:val="clear" w:pos="4320"/>
          <w:tab w:val="clear" w:pos="8640"/>
        </w:tabs>
        <w:spacing w:after="360"/>
        <w:rPr>
          <w:rFonts w:cs="Times New Roman"/>
          <w:i w:val="0"/>
          <w:iCs w:val="0"/>
        </w:rPr>
      </w:pPr>
    </w:p>
    <w:p w:rsidR="0061071F" w:rsidRPr="00407B0D" w:rsidRDefault="0061071F" w:rsidP="0061071F">
      <w:pPr>
        <w:pStyle w:val="Header"/>
        <w:tabs>
          <w:tab w:val="clear" w:pos="4320"/>
          <w:tab w:val="clear" w:pos="8640"/>
        </w:tabs>
        <w:spacing w:after="360"/>
        <w:rPr>
          <w:rFonts w:cs="Times New Roman"/>
          <w:i w:val="0"/>
          <w:iCs w:val="0"/>
        </w:rPr>
      </w:pPr>
      <w:r>
        <w:rPr>
          <w:rFonts w:cs="Times New Roman"/>
          <w:i w:val="0"/>
          <w:iCs w:val="0"/>
        </w:rPr>
        <w:t>California Department of Education, August 2018</w:t>
      </w:r>
    </w:p>
    <w:sectPr w:rsidR="0061071F" w:rsidRPr="00407B0D" w:rsidSect="0018022C">
      <w:footerReference w:type="even" r:id="rId8"/>
      <w:footerReference w:type="default" r:id="rId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68C" w:rsidRDefault="0018068C">
      <w:r>
        <w:separator/>
      </w:r>
    </w:p>
  </w:endnote>
  <w:endnote w:type="continuationSeparator" w:id="0">
    <w:p w:rsidR="0018068C" w:rsidRDefault="0018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D25E19">
      <w:rPr>
        <w:rStyle w:val="PageNumber"/>
        <w:i w:val="0"/>
        <w:noProof/>
      </w:rPr>
      <w:t>3</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68C" w:rsidRDefault="0018068C">
      <w:r>
        <w:separator/>
      </w:r>
    </w:p>
  </w:footnote>
  <w:footnote w:type="continuationSeparator" w:id="0">
    <w:p w:rsidR="0018068C" w:rsidRDefault="00180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5"/>
  </w:num>
  <w:num w:numId="4">
    <w:abstractNumId w:val="4"/>
  </w:num>
  <w:num w:numId="5">
    <w:abstractNumId w:val="19"/>
  </w:num>
  <w:num w:numId="6">
    <w:abstractNumId w:val="15"/>
  </w:num>
  <w:num w:numId="7">
    <w:abstractNumId w:val="14"/>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6"/>
  </w:num>
  <w:num w:numId="13">
    <w:abstractNumId w:val="9"/>
  </w:num>
  <w:num w:numId="14">
    <w:abstractNumId w:val="1"/>
  </w:num>
  <w:num w:numId="15">
    <w:abstractNumId w:val="7"/>
  </w:num>
  <w:num w:numId="16">
    <w:abstractNumId w:val="10"/>
  </w:num>
  <w:num w:numId="17">
    <w:abstractNumId w:val="12"/>
  </w:num>
  <w:num w:numId="18">
    <w:abstractNumId w:val="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60"/>
    <w:rsid w:val="00037B60"/>
    <w:rsid w:val="00041838"/>
    <w:rsid w:val="00044010"/>
    <w:rsid w:val="00062CEB"/>
    <w:rsid w:val="000730F4"/>
    <w:rsid w:val="0008027C"/>
    <w:rsid w:val="0008073F"/>
    <w:rsid w:val="000814E4"/>
    <w:rsid w:val="00091BF9"/>
    <w:rsid w:val="000929B9"/>
    <w:rsid w:val="000D1CBC"/>
    <w:rsid w:val="000D3F69"/>
    <w:rsid w:val="00101754"/>
    <w:rsid w:val="00104EEE"/>
    <w:rsid w:val="00122B43"/>
    <w:rsid w:val="0013644C"/>
    <w:rsid w:val="00141C83"/>
    <w:rsid w:val="00150134"/>
    <w:rsid w:val="00165C29"/>
    <w:rsid w:val="00166FA1"/>
    <w:rsid w:val="001719F3"/>
    <w:rsid w:val="0018022C"/>
    <w:rsid w:val="0018068C"/>
    <w:rsid w:val="00187F5F"/>
    <w:rsid w:val="001919F4"/>
    <w:rsid w:val="00191AB0"/>
    <w:rsid w:val="001A4123"/>
    <w:rsid w:val="001C4E95"/>
    <w:rsid w:val="001D0D92"/>
    <w:rsid w:val="001D2EBA"/>
    <w:rsid w:val="001D4887"/>
    <w:rsid w:val="001D5255"/>
    <w:rsid w:val="001E18D7"/>
    <w:rsid w:val="001E1C4D"/>
    <w:rsid w:val="001E5C81"/>
    <w:rsid w:val="001F0ED7"/>
    <w:rsid w:val="00206E1D"/>
    <w:rsid w:val="0021332B"/>
    <w:rsid w:val="00214BFB"/>
    <w:rsid w:val="00222A14"/>
    <w:rsid w:val="00223B60"/>
    <w:rsid w:val="00226248"/>
    <w:rsid w:val="00231367"/>
    <w:rsid w:val="00231C1B"/>
    <w:rsid w:val="002420CD"/>
    <w:rsid w:val="00284E7D"/>
    <w:rsid w:val="0028509B"/>
    <w:rsid w:val="00291460"/>
    <w:rsid w:val="00292E80"/>
    <w:rsid w:val="002C653D"/>
    <w:rsid w:val="002C6AED"/>
    <w:rsid w:val="002D7190"/>
    <w:rsid w:val="002E6A48"/>
    <w:rsid w:val="003151F6"/>
    <w:rsid w:val="0033138E"/>
    <w:rsid w:val="003342F2"/>
    <w:rsid w:val="00346538"/>
    <w:rsid w:val="00366D30"/>
    <w:rsid w:val="00381576"/>
    <w:rsid w:val="00395F5B"/>
    <w:rsid w:val="003A0EEC"/>
    <w:rsid w:val="003B0138"/>
    <w:rsid w:val="003B2E53"/>
    <w:rsid w:val="003D2F9B"/>
    <w:rsid w:val="003D754B"/>
    <w:rsid w:val="003F5D42"/>
    <w:rsid w:val="00402CD5"/>
    <w:rsid w:val="0040716F"/>
    <w:rsid w:val="00407B0D"/>
    <w:rsid w:val="00422D10"/>
    <w:rsid w:val="00423A81"/>
    <w:rsid w:val="00437E76"/>
    <w:rsid w:val="0044754B"/>
    <w:rsid w:val="00471A0E"/>
    <w:rsid w:val="0047672E"/>
    <w:rsid w:val="00486740"/>
    <w:rsid w:val="004961B0"/>
    <w:rsid w:val="00496B96"/>
    <w:rsid w:val="004B5829"/>
    <w:rsid w:val="004C123C"/>
    <w:rsid w:val="004D08EC"/>
    <w:rsid w:val="004F0D9A"/>
    <w:rsid w:val="004F6B4B"/>
    <w:rsid w:val="00556D17"/>
    <w:rsid w:val="00557352"/>
    <w:rsid w:val="00562FE7"/>
    <w:rsid w:val="00571E40"/>
    <w:rsid w:val="00573DAB"/>
    <w:rsid w:val="005811D9"/>
    <w:rsid w:val="00587EA6"/>
    <w:rsid w:val="00591D21"/>
    <w:rsid w:val="005A0B54"/>
    <w:rsid w:val="005A1F7B"/>
    <w:rsid w:val="005A33EC"/>
    <w:rsid w:val="005B20EC"/>
    <w:rsid w:val="005E0803"/>
    <w:rsid w:val="005F30F0"/>
    <w:rsid w:val="005F75F4"/>
    <w:rsid w:val="0061071F"/>
    <w:rsid w:val="00614411"/>
    <w:rsid w:val="006262B9"/>
    <w:rsid w:val="0062773E"/>
    <w:rsid w:val="0064686A"/>
    <w:rsid w:val="00650A1F"/>
    <w:rsid w:val="00650C17"/>
    <w:rsid w:val="0065193D"/>
    <w:rsid w:val="00652B9F"/>
    <w:rsid w:val="00655AD3"/>
    <w:rsid w:val="00662CCE"/>
    <w:rsid w:val="00675733"/>
    <w:rsid w:val="00685C95"/>
    <w:rsid w:val="00686202"/>
    <w:rsid w:val="00691C73"/>
    <w:rsid w:val="00692C29"/>
    <w:rsid w:val="006A4300"/>
    <w:rsid w:val="006A4DB7"/>
    <w:rsid w:val="006B6C7C"/>
    <w:rsid w:val="006C13A9"/>
    <w:rsid w:val="006C45D5"/>
    <w:rsid w:val="006D564A"/>
    <w:rsid w:val="006E7601"/>
    <w:rsid w:val="00717612"/>
    <w:rsid w:val="00725556"/>
    <w:rsid w:val="007272F2"/>
    <w:rsid w:val="00731054"/>
    <w:rsid w:val="00751103"/>
    <w:rsid w:val="00756580"/>
    <w:rsid w:val="00760349"/>
    <w:rsid w:val="007743EB"/>
    <w:rsid w:val="0077453A"/>
    <w:rsid w:val="00774F95"/>
    <w:rsid w:val="00795D74"/>
    <w:rsid w:val="00795F0F"/>
    <w:rsid w:val="007975AC"/>
    <w:rsid w:val="007A519F"/>
    <w:rsid w:val="007B4CD1"/>
    <w:rsid w:val="007C2D24"/>
    <w:rsid w:val="007C3E56"/>
    <w:rsid w:val="007C4AB8"/>
    <w:rsid w:val="008135DE"/>
    <w:rsid w:val="00813F7D"/>
    <w:rsid w:val="00820488"/>
    <w:rsid w:val="00820EDB"/>
    <w:rsid w:val="00821362"/>
    <w:rsid w:val="0082158D"/>
    <w:rsid w:val="008271F3"/>
    <w:rsid w:val="00834826"/>
    <w:rsid w:val="00840280"/>
    <w:rsid w:val="008402B4"/>
    <w:rsid w:val="00840D20"/>
    <w:rsid w:val="008538A5"/>
    <w:rsid w:val="00855B7F"/>
    <w:rsid w:val="00860E81"/>
    <w:rsid w:val="0086494D"/>
    <w:rsid w:val="008A4414"/>
    <w:rsid w:val="008B304D"/>
    <w:rsid w:val="008B5804"/>
    <w:rsid w:val="008D3961"/>
    <w:rsid w:val="008E6E5E"/>
    <w:rsid w:val="008E721F"/>
    <w:rsid w:val="008F1FCC"/>
    <w:rsid w:val="008F5488"/>
    <w:rsid w:val="008F698D"/>
    <w:rsid w:val="00915383"/>
    <w:rsid w:val="00921361"/>
    <w:rsid w:val="0092435D"/>
    <w:rsid w:val="0095128C"/>
    <w:rsid w:val="0095155C"/>
    <w:rsid w:val="009521F2"/>
    <w:rsid w:val="00956A32"/>
    <w:rsid w:val="00956E1D"/>
    <w:rsid w:val="00957292"/>
    <w:rsid w:val="00971BB8"/>
    <w:rsid w:val="00975038"/>
    <w:rsid w:val="00976333"/>
    <w:rsid w:val="00993842"/>
    <w:rsid w:val="009A00E7"/>
    <w:rsid w:val="009A72DC"/>
    <w:rsid w:val="009B0D72"/>
    <w:rsid w:val="009B4F2D"/>
    <w:rsid w:val="009B5814"/>
    <w:rsid w:val="009C3692"/>
    <w:rsid w:val="009D66EA"/>
    <w:rsid w:val="009E01E6"/>
    <w:rsid w:val="009E0686"/>
    <w:rsid w:val="009F00D5"/>
    <w:rsid w:val="009F1479"/>
    <w:rsid w:val="009F1CD7"/>
    <w:rsid w:val="009F2E52"/>
    <w:rsid w:val="00A0670B"/>
    <w:rsid w:val="00A13C2B"/>
    <w:rsid w:val="00A23EA8"/>
    <w:rsid w:val="00A45A96"/>
    <w:rsid w:val="00A50FFE"/>
    <w:rsid w:val="00A62583"/>
    <w:rsid w:val="00A85C90"/>
    <w:rsid w:val="00A9479F"/>
    <w:rsid w:val="00AA2B50"/>
    <w:rsid w:val="00AA6D4E"/>
    <w:rsid w:val="00AB42B5"/>
    <w:rsid w:val="00AC7B11"/>
    <w:rsid w:val="00AD3BC4"/>
    <w:rsid w:val="00AE1C28"/>
    <w:rsid w:val="00AE4171"/>
    <w:rsid w:val="00B00527"/>
    <w:rsid w:val="00B0059F"/>
    <w:rsid w:val="00B04006"/>
    <w:rsid w:val="00B04B49"/>
    <w:rsid w:val="00B07423"/>
    <w:rsid w:val="00B21A77"/>
    <w:rsid w:val="00B35CCD"/>
    <w:rsid w:val="00B4191F"/>
    <w:rsid w:val="00B46EE5"/>
    <w:rsid w:val="00B472C6"/>
    <w:rsid w:val="00B5363C"/>
    <w:rsid w:val="00B73375"/>
    <w:rsid w:val="00B93712"/>
    <w:rsid w:val="00BB2B1E"/>
    <w:rsid w:val="00BB3F2E"/>
    <w:rsid w:val="00BB68B1"/>
    <w:rsid w:val="00BD447E"/>
    <w:rsid w:val="00BF2827"/>
    <w:rsid w:val="00BF3B8B"/>
    <w:rsid w:val="00C0752E"/>
    <w:rsid w:val="00C25E3F"/>
    <w:rsid w:val="00C30EC3"/>
    <w:rsid w:val="00C36B72"/>
    <w:rsid w:val="00C57080"/>
    <w:rsid w:val="00C63E68"/>
    <w:rsid w:val="00C81141"/>
    <w:rsid w:val="00C818A2"/>
    <w:rsid w:val="00C91D17"/>
    <w:rsid w:val="00C942C4"/>
    <w:rsid w:val="00C95A86"/>
    <w:rsid w:val="00C975C3"/>
    <w:rsid w:val="00CD0D40"/>
    <w:rsid w:val="00CE1198"/>
    <w:rsid w:val="00CF3940"/>
    <w:rsid w:val="00CF49E9"/>
    <w:rsid w:val="00D04402"/>
    <w:rsid w:val="00D160FF"/>
    <w:rsid w:val="00D23A20"/>
    <w:rsid w:val="00D25E19"/>
    <w:rsid w:val="00D36629"/>
    <w:rsid w:val="00D415D5"/>
    <w:rsid w:val="00D423E9"/>
    <w:rsid w:val="00D45C64"/>
    <w:rsid w:val="00D46A93"/>
    <w:rsid w:val="00D52370"/>
    <w:rsid w:val="00D52659"/>
    <w:rsid w:val="00D568AC"/>
    <w:rsid w:val="00D6767C"/>
    <w:rsid w:val="00D77CB8"/>
    <w:rsid w:val="00D80A84"/>
    <w:rsid w:val="00D92D9B"/>
    <w:rsid w:val="00DA12EC"/>
    <w:rsid w:val="00DA77F1"/>
    <w:rsid w:val="00DB67E5"/>
    <w:rsid w:val="00DC4160"/>
    <w:rsid w:val="00DD5B37"/>
    <w:rsid w:val="00E2141E"/>
    <w:rsid w:val="00E228FA"/>
    <w:rsid w:val="00E323E2"/>
    <w:rsid w:val="00E33CAD"/>
    <w:rsid w:val="00E3787A"/>
    <w:rsid w:val="00E44BD3"/>
    <w:rsid w:val="00E523C7"/>
    <w:rsid w:val="00E72D59"/>
    <w:rsid w:val="00E76A2C"/>
    <w:rsid w:val="00E877EC"/>
    <w:rsid w:val="00E95FE0"/>
    <w:rsid w:val="00EB5264"/>
    <w:rsid w:val="00EF1EF3"/>
    <w:rsid w:val="00EF63B2"/>
    <w:rsid w:val="00F0179C"/>
    <w:rsid w:val="00F0519F"/>
    <w:rsid w:val="00F10CEC"/>
    <w:rsid w:val="00F1504B"/>
    <w:rsid w:val="00F16250"/>
    <w:rsid w:val="00F213E6"/>
    <w:rsid w:val="00F23EA0"/>
    <w:rsid w:val="00F47470"/>
    <w:rsid w:val="00F5284F"/>
    <w:rsid w:val="00F54A32"/>
    <w:rsid w:val="00F73B99"/>
    <w:rsid w:val="00F76B3D"/>
    <w:rsid w:val="00F82AFB"/>
    <w:rsid w:val="00F84F80"/>
    <w:rsid w:val="00FA2CA4"/>
    <w:rsid w:val="00FB4407"/>
    <w:rsid w:val="00FD7A94"/>
    <w:rsid w:val="00F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D89A8-7C24-486C-8D46-4740BC66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9F27A-31A1-4E18-B76E-589FFC8C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Knowing Science, K-5 - Instructional Materials (CA Dept of Education)</vt:lpstr>
    </vt:vector>
  </TitlesOfParts>
  <Company>California Department of Education</Company>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Knowing Science, K-5 - Instructional Materials (CA Dept of Education)</dc:title>
  <dc:subject>Report of Findings of the Knowing Science Program, Grades K-5. </dc:subject>
  <dc:creator>CDE</dc:creator>
  <cp:keywords/>
  <cp:lastModifiedBy>Terri Yan</cp:lastModifiedBy>
  <cp:revision>9</cp:revision>
  <cp:lastPrinted>2018-07-19T17:44:00Z</cp:lastPrinted>
  <dcterms:created xsi:type="dcterms:W3CDTF">2018-07-24T15:31:00Z</dcterms:created>
  <dcterms:modified xsi:type="dcterms:W3CDTF">2018-08-03T17:12:00Z</dcterms:modified>
</cp:coreProperties>
</file>