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26" w:rsidRPr="00821362" w:rsidRDefault="00B21A77" w:rsidP="00DA77F1">
      <w:pPr>
        <w:spacing w:after="240"/>
        <w:jc w:val="center"/>
        <w:rPr>
          <w:b/>
          <w:i w:val="0"/>
        </w:rPr>
      </w:pPr>
      <w:r w:rsidRPr="00821362">
        <w:rPr>
          <w:b/>
          <w:i w:val="0"/>
        </w:rPr>
        <w:t xml:space="preserve">This </w:t>
      </w:r>
      <w:r w:rsidR="00834826" w:rsidRPr="00821362">
        <w:rPr>
          <w:b/>
          <w:i w:val="0"/>
        </w:rPr>
        <w:t>advisory recommendation has not been approved by the Instructional Quality Commission or the State Board of Education.</w:t>
      </w:r>
    </w:p>
    <w:p w:rsidR="00820488" w:rsidRPr="00C942C4" w:rsidRDefault="0062773E" w:rsidP="00C942C4">
      <w:pPr>
        <w:pStyle w:val="Heading1"/>
      </w:pPr>
      <w:r w:rsidRPr="00C942C4">
        <w:t xml:space="preserve">REVIEW PANEL </w:t>
      </w:r>
      <w:r w:rsidR="00381576" w:rsidRPr="00C942C4">
        <w:t>ADVISORY RECOMMENDATION</w:t>
      </w:r>
      <w:r w:rsidR="00C942C4" w:rsidRPr="00C942C4">
        <w:br/>
      </w:r>
      <w:r w:rsidRPr="00C942C4">
        <w:t>201</w:t>
      </w:r>
      <w:r w:rsidR="005F30F0" w:rsidRPr="00C942C4">
        <w:t>8</w:t>
      </w:r>
      <w:r w:rsidR="00395F5B" w:rsidRPr="00C942C4">
        <w:t xml:space="preserve"> </w:t>
      </w:r>
      <w:r w:rsidR="00976333" w:rsidRPr="00C942C4">
        <w:t>SCIENCE</w:t>
      </w:r>
      <w:r w:rsidR="000929B9" w:rsidRPr="00C942C4">
        <w:t xml:space="preserve"> ADOPTION OF INSTRUCTIONAL MATERIALS</w:t>
      </w:r>
    </w:p>
    <w:tbl>
      <w:tblPr>
        <w:tblStyle w:val="TableGrid"/>
        <w:tblW w:w="4887" w:type="pct"/>
        <w:tblLook w:val="04A0" w:firstRow="1" w:lastRow="0" w:firstColumn="1" w:lastColumn="0" w:noHBand="0" w:noVBand="1"/>
        <w:tblDescription w:val="Publisher name, program name, and grade level(s)"/>
      </w:tblPr>
      <w:tblGrid>
        <w:gridCol w:w="3122"/>
        <w:gridCol w:w="3944"/>
        <w:gridCol w:w="2073"/>
      </w:tblGrid>
      <w:tr w:rsidR="00E33CAD" w:rsidRPr="00264EDD" w:rsidTr="00923498">
        <w:trPr>
          <w:cantSplit/>
          <w:trHeight w:val="422"/>
          <w:tblHeader/>
        </w:trPr>
        <w:tc>
          <w:tcPr>
            <w:tcW w:w="1708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Publisher</w:t>
            </w:r>
          </w:p>
        </w:tc>
        <w:tc>
          <w:tcPr>
            <w:tcW w:w="2158" w:type="pct"/>
            <w:shd w:val="clear" w:color="auto" w:fill="D9D9D9" w:themeFill="background1" w:themeFillShade="D9"/>
            <w:hideMark/>
          </w:tcPr>
          <w:p w:rsidR="00E33CAD" w:rsidRPr="00E33CAD" w:rsidRDefault="00B07423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>
              <w:rPr>
                <w:rFonts w:cs="Arial"/>
                <w:b/>
                <w:i w:val="0"/>
                <w:iCs w:val="0"/>
                <w:color w:val="000000"/>
              </w:rPr>
              <w:t>Program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jc w:val="center"/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Grade Level(s)</w:t>
            </w:r>
          </w:p>
        </w:tc>
      </w:tr>
      <w:tr w:rsidR="005607EE" w:rsidRPr="005607EE" w:rsidTr="00923498">
        <w:trPr>
          <w:cantSplit/>
          <w:trHeight w:val="440"/>
        </w:trPr>
        <w:tc>
          <w:tcPr>
            <w:tcW w:w="1708" w:type="pct"/>
            <w:hideMark/>
          </w:tcPr>
          <w:p w:rsidR="00E33CAD" w:rsidRPr="005607EE" w:rsidRDefault="005607EE" w:rsidP="005607EE">
            <w:pPr>
              <w:rPr>
                <w:rFonts w:cs="Arial"/>
                <w:i w:val="0"/>
                <w:iCs w:val="0"/>
                <w:color w:val="000000" w:themeColor="text1"/>
              </w:rPr>
            </w:pPr>
            <w:r w:rsidRPr="005607EE">
              <w:rPr>
                <w:rFonts w:cs="Times New Roman"/>
                <w:bCs/>
                <w:i w:val="0"/>
                <w:iCs w:val="0"/>
                <w:color w:val="000000" w:themeColor="text1"/>
              </w:rPr>
              <w:t>McGraw-Hill School Education LLC</w:t>
            </w:r>
          </w:p>
        </w:tc>
        <w:tc>
          <w:tcPr>
            <w:tcW w:w="2158" w:type="pct"/>
            <w:hideMark/>
          </w:tcPr>
          <w:p w:rsidR="00E33CAD" w:rsidRPr="005607EE" w:rsidRDefault="005607EE" w:rsidP="005607EE">
            <w:pPr>
              <w:rPr>
                <w:rFonts w:cs="Times New Roman"/>
                <w:bCs/>
                <w:iCs w:val="0"/>
                <w:color w:val="000000" w:themeColor="text1"/>
              </w:rPr>
            </w:pPr>
            <w:r w:rsidRPr="005607EE">
              <w:rPr>
                <w:rFonts w:cs="Times New Roman"/>
                <w:bCs/>
                <w:iCs w:val="0"/>
                <w:color w:val="000000" w:themeColor="text1"/>
              </w:rPr>
              <w:t>California Inspire Science</w:t>
            </w:r>
          </w:p>
        </w:tc>
        <w:tc>
          <w:tcPr>
            <w:tcW w:w="1134" w:type="pct"/>
            <w:hideMark/>
          </w:tcPr>
          <w:p w:rsidR="00E33CAD" w:rsidRPr="005607EE" w:rsidRDefault="005607EE" w:rsidP="00A45A96">
            <w:pPr>
              <w:jc w:val="center"/>
              <w:rPr>
                <w:rFonts w:cs="Arial"/>
                <w:i w:val="0"/>
                <w:iCs w:val="0"/>
                <w:color w:val="000000" w:themeColor="text1"/>
              </w:rPr>
            </w:pPr>
            <w:r w:rsidRPr="005607EE">
              <w:rPr>
                <w:rFonts w:cs="Arial"/>
                <w:i w:val="0"/>
                <w:color w:val="000000" w:themeColor="text1"/>
              </w:rPr>
              <w:t>6–8d</w:t>
            </w:r>
          </w:p>
        </w:tc>
      </w:tr>
    </w:tbl>
    <w:p w:rsidR="00860E81" w:rsidRPr="005607EE" w:rsidRDefault="00860E81" w:rsidP="00C942C4">
      <w:pPr>
        <w:pStyle w:val="Heading2"/>
        <w:rPr>
          <w:color w:val="000000" w:themeColor="text1"/>
        </w:rPr>
      </w:pPr>
      <w:r w:rsidRPr="005607EE">
        <w:rPr>
          <w:color w:val="000000" w:themeColor="text1"/>
        </w:rPr>
        <w:t>Program Summary:</w:t>
      </w:r>
    </w:p>
    <w:p w:rsidR="004F0D9A" w:rsidRPr="005607EE" w:rsidRDefault="005607EE" w:rsidP="00C942C4">
      <w:pPr>
        <w:pStyle w:val="Header"/>
        <w:tabs>
          <w:tab w:val="clear" w:pos="4320"/>
          <w:tab w:val="clear" w:pos="8640"/>
        </w:tabs>
        <w:rPr>
          <w:rFonts w:cs="Times New Roman"/>
          <w:b/>
          <w:bCs/>
          <w:i w:val="0"/>
          <w:iCs w:val="0"/>
          <w:color w:val="000000" w:themeColor="text1"/>
          <w:u w:val="single"/>
        </w:rPr>
      </w:pPr>
      <w:r w:rsidRPr="005607EE">
        <w:rPr>
          <w:rFonts w:cs="Times New Roman"/>
          <w:bCs/>
          <w:iCs w:val="0"/>
          <w:color w:val="000000" w:themeColor="text1"/>
        </w:rPr>
        <w:t>California Inspire Science</w:t>
      </w:r>
      <w:r w:rsidR="004961B0" w:rsidRPr="005607EE">
        <w:rPr>
          <w:rFonts w:cs="Arial"/>
          <w:i w:val="0"/>
          <w:iCs w:val="0"/>
          <w:color w:val="000000" w:themeColor="text1"/>
        </w:rPr>
        <w:t xml:space="preserve"> </w:t>
      </w:r>
      <w:r w:rsidR="004F0D9A" w:rsidRPr="005607EE">
        <w:rPr>
          <w:rFonts w:cs="Times New Roman"/>
          <w:bCs/>
          <w:i w:val="0"/>
          <w:color w:val="000000" w:themeColor="text1"/>
        </w:rPr>
        <w:t xml:space="preserve">includes: </w:t>
      </w:r>
      <w:r w:rsidRPr="005607EE">
        <w:rPr>
          <w:rFonts w:cs="Arial"/>
          <w:i w:val="0"/>
          <w:color w:val="000000" w:themeColor="text1"/>
        </w:rPr>
        <w:t>California Inspire Science</w:t>
      </w:r>
      <w:r w:rsidRPr="005607EE">
        <w:rPr>
          <w:rFonts w:cs="Arial"/>
          <w:color w:val="000000" w:themeColor="text1"/>
        </w:rPr>
        <w:t xml:space="preserve"> includes: SE: Student Edition; TE: Teacher’s Edition; OL: Online for Earth and Space (grade 6), Life (grade 7), and Physical Science (grade 8)</w:t>
      </w:r>
      <w:r w:rsidR="004F0D9A" w:rsidRPr="005607EE">
        <w:rPr>
          <w:rFonts w:cs="Times New Roman"/>
          <w:bCs/>
          <w:i w:val="0"/>
          <w:color w:val="000000" w:themeColor="text1"/>
        </w:rPr>
        <w:t>.</w:t>
      </w:r>
    </w:p>
    <w:p w:rsidR="00860E81" w:rsidRPr="005607EE" w:rsidRDefault="00860E81" w:rsidP="00C942C4">
      <w:pPr>
        <w:pStyle w:val="Heading2"/>
        <w:rPr>
          <w:color w:val="000000" w:themeColor="text1"/>
        </w:rPr>
      </w:pPr>
      <w:r w:rsidRPr="005607EE">
        <w:rPr>
          <w:color w:val="000000" w:themeColor="text1"/>
        </w:rPr>
        <w:t>Recommendation:</w:t>
      </w:r>
    </w:p>
    <w:p w:rsidR="00860E81" w:rsidRPr="005607EE" w:rsidRDefault="005607EE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  <w:iCs w:val="0"/>
          <w:color w:val="000000" w:themeColor="text1"/>
        </w:rPr>
      </w:pPr>
      <w:r w:rsidRPr="005607EE">
        <w:rPr>
          <w:rFonts w:cs="Times New Roman"/>
          <w:bCs/>
          <w:iCs w:val="0"/>
          <w:color w:val="000000" w:themeColor="text1"/>
        </w:rPr>
        <w:t>California Inspire Science</w:t>
      </w:r>
      <w:r w:rsidR="004961B0" w:rsidRPr="005607EE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5607EE">
        <w:rPr>
          <w:rFonts w:cs="Times New Roman"/>
          <w:i w:val="0"/>
          <w:iCs w:val="0"/>
          <w:color w:val="000000" w:themeColor="text1"/>
        </w:rPr>
        <w:t xml:space="preserve">is recommended for adoption </w:t>
      </w:r>
      <w:r w:rsidR="00957292" w:rsidRPr="005607EE">
        <w:rPr>
          <w:rFonts w:cs="Times New Roman"/>
          <w:i w:val="0"/>
          <w:iCs w:val="0"/>
          <w:color w:val="000000" w:themeColor="text1"/>
        </w:rPr>
        <w:t xml:space="preserve">for </w:t>
      </w:r>
      <w:r w:rsidRPr="005607EE">
        <w:rPr>
          <w:rFonts w:cs="Arial"/>
          <w:i w:val="0"/>
          <w:color w:val="000000" w:themeColor="text1"/>
        </w:rPr>
        <w:t>6–8d</w:t>
      </w:r>
      <w:r w:rsidR="004961B0" w:rsidRPr="005607EE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5607EE">
        <w:rPr>
          <w:rFonts w:cs="Times New Roman"/>
          <w:i w:val="0"/>
          <w:iCs w:val="0"/>
          <w:color w:val="000000" w:themeColor="text1"/>
        </w:rPr>
        <w:t xml:space="preserve">because the instructional materials include content as specified in the </w:t>
      </w:r>
      <w:r w:rsidR="00F76B3D" w:rsidRPr="005607EE">
        <w:rPr>
          <w:rFonts w:cs="Times New Roman"/>
          <w:iCs w:val="0"/>
          <w:color w:val="000000" w:themeColor="text1"/>
        </w:rPr>
        <w:t>Next Generation Science Standards for California Public Schools</w:t>
      </w:r>
      <w:r w:rsidR="00976333" w:rsidRPr="005607EE">
        <w:rPr>
          <w:rFonts w:cs="Times New Roman"/>
          <w:iCs w:val="0"/>
          <w:color w:val="000000" w:themeColor="text1"/>
        </w:rPr>
        <w:t xml:space="preserve"> </w:t>
      </w:r>
      <w:r w:rsidR="0086494D" w:rsidRPr="005607EE">
        <w:rPr>
          <w:rFonts w:cs="Times New Roman"/>
          <w:i w:val="0"/>
          <w:iCs w:val="0"/>
          <w:color w:val="000000" w:themeColor="text1"/>
        </w:rPr>
        <w:t>(</w:t>
      </w:r>
      <w:r w:rsidR="00795D74" w:rsidRPr="005607EE">
        <w:rPr>
          <w:rFonts w:cs="Times New Roman"/>
          <w:iCs w:val="0"/>
          <w:color w:val="000000" w:themeColor="text1"/>
        </w:rPr>
        <w:t>CA NGSS</w:t>
      </w:r>
      <w:r w:rsidR="0086494D" w:rsidRPr="005607EE">
        <w:rPr>
          <w:rFonts w:cs="Times New Roman"/>
          <w:i w:val="0"/>
          <w:iCs w:val="0"/>
          <w:color w:val="000000" w:themeColor="text1"/>
        </w:rPr>
        <w:t xml:space="preserve">) </w:t>
      </w:r>
      <w:r w:rsidR="00860E81" w:rsidRPr="005607EE">
        <w:rPr>
          <w:rFonts w:cs="Times New Roman"/>
          <w:i w:val="0"/>
          <w:iCs w:val="0"/>
          <w:color w:val="000000" w:themeColor="text1"/>
        </w:rPr>
        <w:t xml:space="preserve">and meet all the </w:t>
      </w:r>
      <w:r w:rsidR="00957292" w:rsidRPr="005607EE">
        <w:rPr>
          <w:rFonts w:cs="Times New Roman"/>
          <w:i w:val="0"/>
          <w:iCs w:val="0"/>
          <w:color w:val="000000" w:themeColor="text1"/>
        </w:rPr>
        <w:t>c</w:t>
      </w:r>
      <w:r w:rsidR="00860E81" w:rsidRPr="005607EE">
        <w:rPr>
          <w:rFonts w:cs="Times New Roman"/>
          <w:i w:val="0"/>
          <w:iCs w:val="0"/>
          <w:color w:val="000000" w:themeColor="text1"/>
        </w:rPr>
        <w:t xml:space="preserve">riteria in </w:t>
      </w:r>
      <w:r w:rsidR="00C942C4" w:rsidRPr="005607EE">
        <w:rPr>
          <w:rFonts w:cs="Times New Roman"/>
          <w:i w:val="0"/>
          <w:iCs w:val="0"/>
          <w:color w:val="000000" w:themeColor="text1"/>
        </w:rPr>
        <w:t>C</w:t>
      </w:r>
      <w:r w:rsidR="00860E81" w:rsidRPr="005607EE">
        <w:rPr>
          <w:rFonts w:cs="Times New Roman"/>
          <w:i w:val="0"/>
          <w:iCs w:val="0"/>
          <w:color w:val="000000" w:themeColor="text1"/>
        </w:rPr>
        <w:t xml:space="preserve">ategory 1 with strengths in </w:t>
      </w:r>
      <w:r w:rsidR="00957292" w:rsidRPr="005607EE">
        <w:rPr>
          <w:rFonts w:cs="Times New Roman"/>
          <w:i w:val="0"/>
          <w:iCs w:val="0"/>
          <w:color w:val="000000" w:themeColor="text1"/>
        </w:rPr>
        <w:t>c</w:t>
      </w:r>
      <w:r w:rsidR="00860E81" w:rsidRPr="005607EE">
        <w:rPr>
          <w:rFonts w:cs="Times New Roman"/>
          <w:i w:val="0"/>
          <w:iCs w:val="0"/>
          <w:color w:val="000000" w:themeColor="text1"/>
        </w:rPr>
        <w:t>ategories 2</w:t>
      </w:r>
      <w:r w:rsidR="00957292" w:rsidRPr="005607EE">
        <w:rPr>
          <w:rFonts w:cs="Times New Roman"/>
          <w:i w:val="0"/>
          <w:iCs w:val="0"/>
          <w:color w:val="000000" w:themeColor="text1"/>
        </w:rPr>
        <w:t>–</w:t>
      </w:r>
      <w:r w:rsidR="00860E81" w:rsidRPr="005607EE">
        <w:rPr>
          <w:rFonts w:cs="Times New Roman"/>
          <w:i w:val="0"/>
          <w:iCs w:val="0"/>
          <w:color w:val="000000" w:themeColor="text1"/>
        </w:rPr>
        <w:t>5.</w:t>
      </w:r>
    </w:p>
    <w:p w:rsidR="00860E81" w:rsidRPr="00E72D59" w:rsidRDefault="00860E81" w:rsidP="00C942C4">
      <w:pPr>
        <w:pStyle w:val="Heading2"/>
      </w:pPr>
      <w:r w:rsidRPr="00E72D59">
        <w:t>Criteri</w:t>
      </w:r>
      <w:r>
        <w:t xml:space="preserve">a Category 1: </w:t>
      </w:r>
      <w:r w:rsidR="00F76B3D" w:rsidRPr="00F76B3D">
        <w:t xml:space="preserve">Alignment with the </w:t>
      </w:r>
      <w:r w:rsidR="00F76B3D" w:rsidRPr="0018022C">
        <w:t>CA NGSS</w:t>
      </w:r>
      <w:r w:rsidR="00F76B3D" w:rsidRPr="00F76B3D">
        <w:t xml:space="preserve"> Three-Dimensional Learning</w:t>
      </w:r>
    </w:p>
    <w:p w:rsidR="00860E81" w:rsidRPr="00BB68B1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B68B1">
        <w:rPr>
          <w:rFonts w:cs="Times New Roman"/>
          <w:i w:val="0"/>
        </w:rPr>
        <w:t xml:space="preserve">The program </w:t>
      </w:r>
      <w:r w:rsidR="007E0913">
        <w:rPr>
          <w:rFonts w:cs="Times New Roman"/>
          <w:i w:val="0"/>
          <w:iCs w:val="0"/>
        </w:rPr>
        <w:t>includes</w:t>
      </w:r>
      <w:r w:rsidRPr="007E0913">
        <w:rPr>
          <w:rFonts w:cs="Times New Roman"/>
          <w:i w:val="0"/>
        </w:rPr>
        <w:t xml:space="preserve"> </w:t>
      </w:r>
      <w:r w:rsidRPr="00BB68B1">
        <w:rPr>
          <w:rFonts w:cs="Times New Roman"/>
          <w:i w:val="0"/>
        </w:rPr>
        <w:t xml:space="preserve">content as specified in the </w:t>
      </w:r>
      <w:r w:rsidRPr="00C942C4">
        <w:rPr>
          <w:rFonts w:cs="Times New Roman"/>
        </w:rPr>
        <w:t>CA NGSS</w:t>
      </w:r>
      <w:r w:rsidRPr="00BB68B1">
        <w:rPr>
          <w:rFonts w:cs="Times New Roman"/>
          <w:i w:val="0"/>
        </w:rPr>
        <w:t xml:space="preserve"> and </w:t>
      </w:r>
      <w:r w:rsidR="007E0913">
        <w:rPr>
          <w:rFonts w:cs="Times New Roman"/>
          <w:i w:val="0"/>
          <w:iCs w:val="0"/>
        </w:rPr>
        <w:t>includes</w:t>
      </w:r>
      <w:r w:rsidRPr="007E0913">
        <w:rPr>
          <w:rFonts w:cs="Times New Roman"/>
          <w:i w:val="0"/>
        </w:rPr>
        <w:t xml:space="preserve"> </w:t>
      </w:r>
      <w:r w:rsidRPr="00BB68B1">
        <w:rPr>
          <w:rFonts w:cs="Times New Roman"/>
          <w:i w:val="0"/>
        </w:rPr>
        <w:t>a well-defined sequence of instructional opportunities that provides a path for all students to become proficient in all grade-level performance expectations.</w:t>
      </w:r>
    </w:p>
    <w:p w:rsidR="004961B0" w:rsidRDefault="004961B0" w:rsidP="004961B0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745D7F" w:rsidRPr="00745D7F" w:rsidRDefault="00745D7F" w:rsidP="00745D7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745D7F">
        <w:rPr>
          <w:rFonts w:cs="Times New Roman"/>
          <w:i w:val="0"/>
        </w:rPr>
        <w:t>Criterion</w:t>
      </w:r>
      <w:r w:rsidRPr="00745D7F">
        <w:rPr>
          <w:i w:val="0"/>
        </w:rPr>
        <w:t xml:space="preserve"> #1: Grade </w:t>
      </w:r>
      <w:r w:rsidR="008C1B4E">
        <w:rPr>
          <w:i w:val="0"/>
        </w:rPr>
        <w:t xml:space="preserve">6, </w:t>
      </w:r>
      <w:r w:rsidRPr="00745D7F">
        <w:rPr>
          <w:i w:val="0"/>
        </w:rPr>
        <w:t xml:space="preserve">Unit 3, </w:t>
      </w:r>
      <w:r w:rsidR="00BC1B12" w:rsidRPr="00745D7F">
        <w:rPr>
          <w:i w:val="0"/>
        </w:rPr>
        <w:t>SE/TE</w:t>
      </w:r>
      <w:r w:rsidR="00BC1B12">
        <w:rPr>
          <w:i w:val="0"/>
        </w:rPr>
        <w:t>,</w:t>
      </w:r>
      <w:r w:rsidR="00BC1B12" w:rsidRPr="00745D7F">
        <w:rPr>
          <w:i w:val="0"/>
        </w:rPr>
        <w:t xml:space="preserve"> </w:t>
      </w:r>
      <w:r w:rsidR="0093558B">
        <w:rPr>
          <w:i w:val="0"/>
        </w:rPr>
        <w:t>pp.</w:t>
      </w:r>
      <w:r w:rsidR="000B1EE3">
        <w:rPr>
          <w:i w:val="0"/>
        </w:rPr>
        <w:t>82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="008C1B4E">
        <w:rPr>
          <w:i w:val="0"/>
        </w:rPr>
        <w:t>88; Grade 7, Unit 2,</w:t>
      </w:r>
      <w:r w:rsidR="00BC1B12">
        <w:rPr>
          <w:i w:val="0"/>
        </w:rPr>
        <w:t xml:space="preserve"> </w:t>
      </w:r>
      <w:r w:rsidR="00BC1B12" w:rsidRPr="00745D7F">
        <w:rPr>
          <w:i w:val="0"/>
        </w:rPr>
        <w:t>SE/TE</w:t>
      </w:r>
      <w:r w:rsidR="00BC1B12">
        <w:rPr>
          <w:i w:val="0"/>
        </w:rPr>
        <w:t xml:space="preserve">, </w:t>
      </w:r>
      <w:r w:rsidR="0093558B">
        <w:rPr>
          <w:i w:val="0"/>
        </w:rPr>
        <w:t>pp.</w:t>
      </w:r>
      <w:r w:rsidR="000B1EE3">
        <w:rPr>
          <w:i w:val="0"/>
        </w:rPr>
        <w:t>154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Pr="00745D7F">
        <w:rPr>
          <w:i w:val="0"/>
        </w:rPr>
        <w:t>159; Grade</w:t>
      </w:r>
      <w:r w:rsidR="00BC1B12">
        <w:rPr>
          <w:i w:val="0"/>
        </w:rPr>
        <w:t xml:space="preserve"> 8,</w:t>
      </w:r>
      <w:r w:rsidRPr="00745D7F">
        <w:rPr>
          <w:i w:val="0"/>
        </w:rPr>
        <w:t xml:space="preserve"> </w:t>
      </w:r>
      <w:r w:rsidR="00BC1B12" w:rsidRPr="00745D7F">
        <w:rPr>
          <w:i w:val="0"/>
        </w:rPr>
        <w:t>Unit 1</w:t>
      </w:r>
      <w:r w:rsidR="00BC1B12">
        <w:rPr>
          <w:i w:val="0"/>
        </w:rPr>
        <w:t xml:space="preserve">, </w:t>
      </w:r>
      <w:r w:rsidR="00BC1B12" w:rsidRPr="00745D7F">
        <w:rPr>
          <w:i w:val="0"/>
        </w:rPr>
        <w:t>SE/TE</w:t>
      </w:r>
      <w:r w:rsidRPr="00745D7F">
        <w:rPr>
          <w:i w:val="0"/>
        </w:rPr>
        <w:t xml:space="preserve">, </w:t>
      </w:r>
      <w:r w:rsidR="0093558B">
        <w:rPr>
          <w:i w:val="0"/>
        </w:rPr>
        <w:t>pp.</w:t>
      </w:r>
      <w:r w:rsidR="000B1EE3">
        <w:rPr>
          <w:i w:val="0"/>
        </w:rPr>
        <w:t>112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="00BC1B12">
        <w:rPr>
          <w:i w:val="0"/>
        </w:rPr>
        <w:t>116.</w:t>
      </w:r>
      <w:r w:rsidRPr="00745D7F">
        <w:rPr>
          <w:i w:val="0"/>
        </w:rPr>
        <w:t xml:space="preserve"> </w:t>
      </w:r>
      <w:r w:rsidR="00912A8D">
        <w:rPr>
          <w:i w:val="0"/>
        </w:rPr>
        <w:t>There are n</w:t>
      </w:r>
      <w:r w:rsidRPr="00745D7F">
        <w:rPr>
          <w:i w:val="0"/>
        </w:rPr>
        <w:t xml:space="preserve">umerous exemplars of the standards being fully covered in </w:t>
      </w:r>
      <w:r w:rsidR="00BC1B12">
        <w:rPr>
          <w:i w:val="0"/>
        </w:rPr>
        <w:t>grades 6, 7, and 8</w:t>
      </w:r>
      <w:r w:rsidRPr="00745D7F">
        <w:rPr>
          <w:i w:val="0"/>
        </w:rPr>
        <w:t>.</w:t>
      </w:r>
    </w:p>
    <w:p w:rsidR="00745D7F" w:rsidRPr="00745D7F" w:rsidRDefault="00745D7F" w:rsidP="00745D7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745D7F">
        <w:rPr>
          <w:rFonts w:cs="Times New Roman"/>
          <w:i w:val="0"/>
        </w:rPr>
        <w:t>Criterion</w:t>
      </w:r>
      <w:r w:rsidRPr="00745D7F">
        <w:rPr>
          <w:i w:val="0"/>
        </w:rPr>
        <w:t xml:space="preserve"> #9: Grade 6</w:t>
      </w:r>
      <w:r w:rsidR="00BC1B12">
        <w:rPr>
          <w:i w:val="0"/>
        </w:rPr>
        <w:t>,</w:t>
      </w:r>
      <w:r w:rsidRPr="00745D7F">
        <w:rPr>
          <w:i w:val="0"/>
        </w:rPr>
        <w:t xml:space="preserve"> Unit 2</w:t>
      </w:r>
      <w:r w:rsidR="00BC1B12">
        <w:rPr>
          <w:i w:val="0"/>
        </w:rPr>
        <w:t>,</w:t>
      </w:r>
      <w:r w:rsidRPr="00745D7F">
        <w:rPr>
          <w:i w:val="0"/>
        </w:rPr>
        <w:t xml:space="preserve"> SE/TE</w:t>
      </w:r>
      <w:r w:rsidR="00BC1B12">
        <w:rPr>
          <w:i w:val="0"/>
        </w:rPr>
        <w:t xml:space="preserve">, </w:t>
      </w:r>
      <w:r w:rsidR="0093558B">
        <w:rPr>
          <w:i w:val="0"/>
        </w:rPr>
        <w:t>pp.</w:t>
      </w:r>
      <w:r w:rsidR="00BC1B12">
        <w:rPr>
          <w:i w:val="0"/>
        </w:rPr>
        <w:t xml:space="preserve">61 and </w:t>
      </w:r>
      <w:r w:rsidRPr="00745D7F">
        <w:rPr>
          <w:i w:val="0"/>
        </w:rPr>
        <w:t xml:space="preserve">103. </w:t>
      </w:r>
      <w:r w:rsidR="00912A8D">
        <w:rPr>
          <w:i w:val="0"/>
        </w:rPr>
        <w:t>T</w:t>
      </w:r>
      <w:r w:rsidRPr="00745D7F">
        <w:rPr>
          <w:i w:val="0"/>
        </w:rPr>
        <w:t xml:space="preserve">here </w:t>
      </w:r>
      <w:r w:rsidR="00E61FC6">
        <w:rPr>
          <w:i w:val="0"/>
        </w:rPr>
        <w:t>are</w:t>
      </w:r>
      <w:r w:rsidRPr="00745D7F">
        <w:rPr>
          <w:i w:val="0"/>
        </w:rPr>
        <w:t xml:space="preserve"> numerous and consistent references to California throughout the curriculum. Real-world applications </w:t>
      </w:r>
      <w:r w:rsidR="00E61FC6">
        <w:rPr>
          <w:i w:val="0"/>
        </w:rPr>
        <w:t>are</w:t>
      </w:r>
      <w:r w:rsidRPr="00745D7F">
        <w:rPr>
          <w:i w:val="0"/>
        </w:rPr>
        <w:t xml:space="preserve"> often focused on California specific scenarios.</w:t>
      </w:r>
    </w:p>
    <w:p w:rsidR="007F531C" w:rsidRDefault="007F531C" w:rsidP="007F531C">
      <w:pPr>
        <w:pStyle w:val="Footer"/>
        <w:spacing w:before="1320"/>
        <w:ind w:left="1440"/>
        <w:jc w:val="right"/>
        <w:rPr>
          <w:rStyle w:val="PageNumber"/>
          <w:i w:val="0"/>
          <w:iCs w:val="0"/>
        </w:rPr>
        <w:sectPr w:rsidR="007F531C" w:rsidSect="001802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576" w:footer="576" w:gutter="0"/>
          <w:cols w:space="720"/>
          <w:titlePg/>
          <w:docGrid w:linePitch="360"/>
        </w:sectPr>
      </w:pPr>
      <w:r>
        <w:rPr>
          <w:rStyle w:val="PageNumber"/>
          <w:i w:val="0"/>
          <w:iCs w:val="0"/>
        </w:rPr>
        <w:fldChar w:fldCharType="begin"/>
      </w:r>
      <w:r>
        <w:rPr>
          <w:rStyle w:val="PageNumber"/>
          <w:i w:val="0"/>
          <w:iCs w:val="0"/>
        </w:rPr>
        <w:instrText xml:space="preserve"> PAGE </w:instrText>
      </w:r>
      <w:r>
        <w:rPr>
          <w:rStyle w:val="PageNumber"/>
          <w:i w:val="0"/>
          <w:iCs w:val="0"/>
        </w:rPr>
        <w:fldChar w:fldCharType="separate"/>
      </w:r>
      <w:r>
        <w:rPr>
          <w:rStyle w:val="PageNumber"/>
          <w:i w:val="0"/>
          <w:iCs w:val="0"/>
          <w:noProof/>
        </w:rPr>
        <w:t>1</w:t>
      </w:r>
      <w:r>
        <w:rPr>
          <w:rStyle w:val="PageNumber"/>
          <w:i w:val="0"/>
          <w:iCs w:val="0"/>
        </w:rPr>
        <w:fldChar w:fldCharType="end"/>
      </w:r>
    </w:p>
    <w:p w:rsidR="00745D7F" w:rsidRPr="007F531C" w:rsidRDefault="007F531C" w:rsidP="007F531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745D7F">
        <w:rPr>
          <w:rFonts w:cs="Times New Roman"/>
          <w:i w:val="0"/>
        </w:rPr>
        <w:lastRenderedPageBreak/>
        <w:t>Criterion</w:t>
      </w:r>
      <w:r>
        <w:rPr>
          <w:i w:val="0"/>
        </w:rPr>
        <w:t xml:space="preserve"> #10: Grade 6,</w:t>
      </w:r>
      <w:r w:rsidRPr="00745D7F">
        <w:rPr>
          <w:i w:val="0"/>
        </w:rPr>
        <w:t xml:space="preserve"> OL, Earth and Space, Module: Dynamic Earth, Lesson 2: Development of a Theory, Lesson Library, Videos, </w:t>
      </w:r>
      <w:r>
        <w:rPr>
          <w:i w:val="0"/>
        </w:rPr>
        <w:t>Simulations, and Interactives, V</w:t>
      </w:r>
      <w:r w:rsidRPr="00745D7F">
        <w:rPr>
          <w:i w:val="0"/>
        </w:rPr>
        <w:t>id</w:t>
      </w:r>
      <w:r>
        <w:rPr>
          <w:i w:val="0"/>
        </w:rPr>
        <w:t>eo: Seafloor Spreading; Grade 7,</w:t>
      </w:r>
      <w:r w:rsidRPr="00745D7F">
        <w:rPr>
          <w:i w:val="0"/>
        </w:rPr>
        <w:t xml:space="preserve"> OL, Module: Biodiversity in Ecosystems, Lesson 1: Benefits of</w:t>
      </w:r>
      <w:r>
        <w:rPr>
          <w:i w:val="0"/>
        </w:rPr>
        <w:t xml:space="preserve"> Biodiversity, Lesson </w:t>
      </w:r>
      <w:r w:rsidR="00E61FC6" w:rsidRPr="007F531C">
        <w:rPr>
          <w:i w:val="0"/>
        </w:rPr>
        <w:t>Library, V</w:t>
      </w:r>
      <w:r w:rsidR="00745D7F" w:rsidRPr="007F531C">
        <w:rPr>
          <w:i w:val="0"/>
        </w:rPr>
        <w:t>i</w:t>
      </w:r>
      <w:r w:rsidR="00112838" w:rsidRPr="007F531C">
        <w:rPr>
          <w:i w:val="0"/>
        </w:rPr>
        <w:t>de</w:t>
      </w:r>
      <w:r w:rsidR="00745D7F" w:rsidRPr="007F531C">
        <w:rPr>
          <w:i w:val="0"/>
        </w:rPr>
        <w:t xml:space="preserve">os, Simulations, and Interactives, Video: Counting Species in </w:t>
      </w:r>
      <w:r w:rsidR="00BC1B12" w:rsidRPr="007F531C">
        <w:rPr>
          <w:i w:val="0"/>
        </w:rPr>
        <w:t>California; Grade 8,</w:t>
      </w:r>
      <w:r w:rsidR="00745D7F" w:rsidRPr="007F531C">
        <w:rPr>
          <w:i w:val="0"/>
        </w:rPr>
        <w:t xml:space="preserve"> Unit 3, </w:t>
      </w:r>
      <w:r w:rsidR="00BC1B12" w:rsidRPr="007F531C">
        <w:rPr>
          <w:i w:val="0"/>
        </w:rPr>
        <w:t>SE/TE,</w:t>
      </w:r>
      <w:r w:rsidR="00745D7F" w:rsidRPr="007F531C">
        <w:rPr>
          <w:i w:val="0"/>
        </w:rPr>
        <w:t xml:space="preserve"> p.189. </w:t>
      </w:r>
      <w:r w:rsidR="00912A8D" w:rsidRPr="007F531C">
        <w:rPr>
          <w:i w:val="0"/>
        </w:rPr>
        <w:t>The</w:t>
      </w:r>
      <w:r w:rsidR="00745D7F" w:rsidRPr="007F531C">
        <w:rPr>
          <w:i w:val="0"/>
        </w:rPr>
        <w:t xml:space="preserve"> curriculum is enriched with opportunities for students to access informational texts and primary sources, simulations, and videos and presents examples of notable scientists and engineers in </w:t>
      </w:r>
      <w:r w:rsidR="00BC1B12" w:rsidRPr="007F531C">
        <w:rPr>
          <w:i w:val="0"/>
        </w:rPr>
        <w:t>grades 6, 7, and 8</w:t>
      </w:r>
      <w:r w:rsidR="00745D7F" w:rsidRPr="007F531C">
        <w:rPr>
          <w:i w:val="0"/>
        </w:rPr>
        <w:t>.</w:t>
      </w:r>
    </w:p>
    <w:p w:rsidR="00860E81" w:rsidRPr="00E72D59" w:rsidRDefault="00860E81" w:rsidP="00C942C4">
      <w:pPr>
        <w:pStyle w:val="Heading2"/>
      </w:pPr>
      <w:r>
        <w:t>Criteria Category 2: Program Organization</w:t>
      </w:r>
    </w:p>
    <w:p w:rsidR="00860E81" w:rsidRDefault="00860E8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0716F">
        <w:rPr>
          <w:i w:val="0"/>
        </w:rPr>
        <w:t>The organization and features of the instructional materials</w:t>
      </w:r>
      <w:r w:rsidR="007272F2">
        <w:rPr>
          <w:i w:val="0"/>
        </w:rPr>
        <w:t xml:space="preserve"> </w:t>
      </w:r>
      <w:r w:rsidR="007272F2" w:rsidRPr="00BC1B12">
        <w:rPr>
          <w:i w:val="0"/>
        </w:rPr>
        <w:t>support</w:t>
      </w:r>
      <w:r w:rsidRPr="0040716F">
        <w:t xml:space="preserve"> </w:t>
      </w:r>
      <w:r w:rsidRPr="0040716F">
        <w:rPr>
          <w:i w:val="0"/>
        </w:rPr>
        <w:t xml:space="preserve">instruction and learning of the </w:t>
      </w:r>
      <w:r w:rsidR="00BB68B1" w:rsidRPr="00C942C4">
        <w:t>CA NGSS</w:t>
      </w:r>
      <w:r w:rsidRPr="0040716F">
        <w:rPr>
          <w:i w:val="0"/>
        </w:rPr>
        <w:t>.</w:t>
      </w:r>
    </w:p>
    <w:p w:rsidR="00860E81" w:rsidRDefault="00860E81" w:rsidP="00860E8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="000B1EE3">
        <w:rPr>
          <w:i w:val="0"/>
        </w:rPr>
        <w:t xml:space="preserve"> #5: Grades 6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="00144B67">
        <w:rPr>
          <w:i w:val="0"/>
        </w:rPr>
        <w:t>8,</w:t>
      </w:r>
      <w:r w:rsidRPr="00112838">
        <w:rPr>
          <w:i w:val="0"/>
        </w:rPr>
        <w:t xml:space="preserve"> </w:t>
      </w:r>
      <w:r w:rsidR="003B1B1D">
        <w:rPr>
          <w:i w:val="0"/>
        </w:rPr>
        <w:t xml:space="preserve">OL, </w:t>
      </w:r>
      <w:r w:rsidRPr="00112838">
        <w:rPr>
          <w:i w:val="0"/>
        </w:rPr>
        <w:t>Program Resources: Course Materials, Course Planning Resources, Correl</w:t>
      </w:r>
      <w:r w:rsidR="003B1B1D">
        <w:rPr>
          <w:i w:val="0"/>
        </w:rPr>
        <w:t>ations, Pacing, and Materials Li</w:t>
      </w:r>
      <w:r w:rsidRPr="00112838">
        <w:rPr>
          <w:i w:val="0"/>
        </w:rPr>
        <w:t xml:space="preserve">sts, Pacing: California Inspire Science. </w:t>
      </w:r>
      <w:r w:rsidR="00912A8D">
        <w:rPr>
          <w:i w:val="0"/>
        </w:rPr>
        <w:t>The</w:t>
      </w:r>
      <w:r w:rsidRPr="00112838">
        <w:rPr>
          <w:i w:val="0"/>
        </w:rPr>
        <w:t xml:space="preserve"> instructional resources are grade-level specific and provide instructional content for 180 days of instruction for at least one daily class period, including an estimate of the necessary instructional time for </w:t>
      </w:r>
      <w:r w:rsidR="00144B67">
        <w:rPr>
          <w:i w:val="0"/>
        </w:rPr>
        <w:t>grades 6, 7, and 8</w:t>
      </w:r>
      <w:r w:rsidRPr="00112838">
        <w:rPr>
          <w:i w:val="0"/>
        </w:rPr>
        <w:t>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Pr="00112838">
        <w:rPr>
          <w:i w:val="0"/>
        </w:rPr>
        <w:t xml:space="preserve"> #6: Grade 8, Unit 3, TE</w:t>
      </w:r>
      <w:r w:rsidR="00144B67">
        <w:rPr>
          <w:i w:val="0"/>
        </w:rPr>
        <w:t xml:space="preserve">, </w:t>
      </w:r>
      <w:r w:rsidR="0093558B">
        <w:rPr>
          <w:i w:val="0"/>
        </w:rPr>
        <w:t>pp.</w:t>
      </w:r>
      <w:r w:rsidR="00144B67">
        <w:rPr>
          <w:i w:val="0"/>
        </w:rPr>
        <w:t>2E</w:t>
      </w:r>
      <w:r w:rsidR="00144B67" w:rsidRPr="005607EE">
        <w:rPr>
          <w:rFonts w:cs="Times New Roman"/>
          <w:i w:val="0"/>
          <w:iCs w:val="0"/>
          <w:color w:val="000000" w:themeColor="text1"/>
        </w:rPr>
        <w:t>–</w:t>
      </w:r>
      <w:r w:rsidR="00144B67">
        <w:rPr>
          <w:i w:val="0"/>
        </w:rPr>
        <w:t>2</w:t>
      </w:r>
      <w:r w:rsidRPr="00112838">
        <w:rPr>
          <w:i w:val="0"/>
        </w:rPr>
        <w:t xml:space="preserve">F and 6B. </w:t>
      </w:r>
      <w:r w:rsidR="00912A8D">
        <w:rPr>
          <w:i w:val="0"/>
        </w:rPr>
        <w:t>The</w:t>
      </w:r>
      <w:r w:rsidRPr="00112838">
        <w:rPr>
          <w:i w:val="0"/>
        </w:rPr>
        <w:t xml:space="preserve"> content is well organized in all units at all grade levels and is presented in a manner consistent with providing all students an opportunity to achieve the essential knowledge and skills described in the CA NGSS and the CA Science Framework.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Pr="00112838">
        <w:rPr>
          <w:i w:val="0"/>
        </w:rPr>
        <w:t xml:space="preserve"> #8: Grade 7</w:t>
      </w:r>
      <w:r w:rsidR="00144B67">
        <w:rPr>
          <w:i w:val="0"/>
        </w:rPr>
        <w:t>,</w:t>
      </w:r>
      <w:r w:rsidRPr="00112838">
        <w:rPr>
          <w:i w:val="0"/>
        </w:rPr>
        <w:t xml:space="preserve"> Life</w:t>
      </w:r>
      <w:r w:rsidR="00144B67">
        <w:rPr>
          <w:i w:val="0"/>
        </w:rPr>
        <w:t>,</w:t>
      </w:r>
      <w:r w:rsidRPr="00112838">
        <w:rPr>
          <w:i w:val="0"/>
        </w:rPr>
        <w:t xml:space="preserve"> Unit 4</w:t>
      </w:r>
      <w:r w:rsidR="00144B67">
        <w:rPr>
          <w:i w:val="0"/>
        </w:rPr>
        <w:t>,</w:t>
      </w:r>
      <w:r w:rsidRPr="00112838">
        <w:rPr>
          <w:i w:val="0"/>
        </w:rPr>
        <w:t xml:space="preserve"> </w:t>
      </w:r>
      <w:r w:rsidR="003B1B1D">
        <w:rPr>
          <w:i w:val="0"/>
        </w:rPr>
        <w:t>SE/TE</w:t>
      </w:r>
      <w:r w:rsidR="00144B67">
        <w:rPr>
          <w:i w:val="0"/>
        </w:rPr>
        <w:t>,</w:t>
      </w:r>
      <w:r w:rsidR="003B1B1D">
        <w:rPr>
          <w:i w:val="0"/>
        </w:rPr>
        <w:t xml:space="preserve"> </w:t>
      </w:r>
      <w:r w:rsidR="0093558B">
        <w:rPr>
          <w:i w:val="0"/>
        </w:rPr>
        <w:t>pp.</w:t>
      </w:r>
      <w:r w:rsidR="000B1EE3">
        <w:rPr>
          <w:i w:val="0"/>
        </w:rPr>
        <w:t>65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Pr="00112838">
        <w:rPr>
          <w:i w:val="0"/>
        </w:rPr>
        <w:t>72</w:t>
      </w:r>
      <w:r w:rsidR="00144B67">
        <w:rPr>
          <w:i w:val="0"/>
        </w:rPr>
        <w:t>,</w:t>
      </w:r>
      <w:r w:rsidRPr="00112838">
        <w:rPr>
          <w:i w:val="0"/>
        </w:rPr>
        <w:t xml:space="preserve"> STEM Module Pro</w:t>
      </w:r>
      <w:r w:rsidR="00912A8D">
        <w:rPr>
          <w:i w:val="0"/>
        </w:rPr>
        <w:t>ject Population P</w:t>
      </w:r>
      <w:r w:rsidR="00144B67">
        <w:rPr>
          <w:i w:val="0"/>
        </w:rPr>
        <w:t xml:space="preserve">robabilities. </w:t>
      </w:r>
      <w:r w:rsidR="00912A8D">
        <w:rPr>
          <w:i w:val="0"/>
        </w:rPr>
        <w:t>The</w:t>
      </w:r>
      <w:r w:rsidRPr="00112838">
        <w:rPr>
          <w:i w:val="0"/>
        </w:rPr>
        <w:t xml:space="preserve"> STEM projects at the end of each module allow for in-depth study to extend and r</w:t>
      </w:r>
      <w:r w:rsidR="00144B67">
        <w:rPr>
          <w:i w:val="0"/>
        </w:rPr>
        <w:t>einforce learning in the unit.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="000B1EE3">
        <w:rPr>
          <w:i w:val="0"/>
        </w:rPr>
        <w:t xml:space="preserve"> #14: Grade</w:t>
      </w:r>
      <w:r w:rsidR="00144B67">
        <w:rPr>
          <w:i w:val="0"/>
        </w:rPr>
        <w:t>s</w:t>
      </w:r>
      <w:r w:rsidR="000B1EE3">
        <w:rPr>
          <w:i w:val="0"/>
        </w:rPr>
        <w:t xml:space="preserve"> 6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Pr="00112838">
        <w:rPr>
          <w:i w:val="0"/>
        </w:rPr>
        <w:t>8: All technology support is available t</w:t>
      </w:r>
      <w:r w:rsidR="00144B67">
        <w:rPr>
          <w:i w:val="0"/>
        </w:rPr>
        <w:t xml:space="preserve">hrough a phone call or online. </w:t>
      </w:r>
      <w:r w:rsidRPr="00112838">
        <w:rPr>
          <w:i w:val="0"/>
        </w:rPr>
        <w:t>Hover over the profile button at the top of the sc</w:t>
      </w:r>
      <w:r w:rsidR="00144B67">
        <w:rPr>
          <w:i w:val="0"/>
        </w:rPr>
        <w:t>reen for links to help; Grade 6,</w:t>
      </w:r>
      <w:r w:rsidRPr="00112838">
        <w:rPr>
          <w:i w:val="0"/>
        </w:rPr>
        <w:t xml:space="preserve"> OL, Earth and Space, Module: The Water Cycle, Lesson 2: Wat</w:t>
      </w:r>
      <w:r w:rsidR="00144B67">
        <w:rPr>
          <w:i w:val="0"/>
        </w:rPr>
        <w:t>er on Earth’s Surface, Lesson Li</w:t>
      </w:r>
      <w:r w:rsidRPr="00112838">
        <w:rPr>
          <w:i w:val="0"/>
        </w:rPr>
        <w:t>brary, Videos, Simulations, and Interactives, PhE</w:t>
      </w:r>
      <w:r w:rsidR="00144B67">
        <w:rPr>
          <w:i w:val="0"/>
        </w:rPr>
        <w:t>T Simulation: Glaciers; Grade 7,</w:t>
      </w:r>
      <w:r w:rsidRPr="00112838">
        <w:rPr>
          <w:i w:val="0"/>
        </w:rPr>
        <w:t xml:space="preserve"> OL, Life, Module: Matter and Energy in Ecosystems, Les</w:t>
      </w:r>
      <w:r w:rsidR="00144B67">
        <w:rPr>
          <w:i w:val="0"/>
        </w:rPr>
        <w:t>son 2: Flow of Energy, Lesson Li</w:t>
      </w:r>
      <w:r w:rsidRPr="00112838">
        <w:rPr>
          <w:i w:val="0"/>
        </w:rPr>
        <w:t>brary, Videos, Simulations, and Interactives</w:t>
      </w:r>
      <w:r w:rsidR="00144B67">
        <w:rPr>
          <w:i w:val="0"/>
        </w:rPr>
        <w:t>, Animation: Food Webs; Grade 8,</w:t>
      </w:r>
      <w:r w:rsidRPr="00112838">
        <w:rPr>
          <w:i w:val="0"/>
        </w:rPr>
        <w:t xml:space="preserve"> OL, Physical Science, Module: Forces and Motion, Lesson 1</w:t>
      </w:r>
      <w:r w:rsidR="00144B67">
        <w:rPr>
          <w:i w:val="0"/>
        </w:rPr>
        <w:t>: Position and Motion, Lesson Li</w:t>
      </w:r>
      <w:r w:rsidRPr="00112838">
        <w:rPr>
          <w:i w:val="0"/>
        </w:rPr>
        <w:t xml:space="preserve">brary, Videos, Simulations, and Interactives, Video: Get Moving! </w:t>
      </w:r>
      <w:r w:rsidR="00912A8D">
        <w:rPr>
          <w:i w:val="0"/>
        </w:rPr>
        <w:t>The</w:t>
      </w:r>
      <w:r w:rsidRPr="00112838">
        <w:rPr>
          <w:i w:val="0"/>
        </w:rPr>
        <w:t xml:space="preserve"> electronic learning resources support instruction that is connected explicitly to the CA NGSS, have a well-designed user interface, provide technical support, and include </w:t>
      </w:r>
      <w:r w:rsidRPr="00112838">
        <w:rPr>
          <w:i w:val="0"/>
        </w:rPr>
        <w:lastRenderedPageBreak/>
        <w:t>suggestions for appropriate and differentiated use in all grade levels in the program.</w:t>
      </w:r>
    </w:p>
    <w:p w:rsidR="00381576" w:rsidRPr="00231C1B" w:rsidRDefault="003D2F9B" w:rsidP="00C942C4">
      <w:pPr>
        <w:pStyle w:val="Heading2"/>
      </w:pPr>
      <w:r w:rsidRPr="00231C1B">
        <w:t>Criteri</w:t>
      </w:r>
      <w:r w:rsidR="0040716F">
        <w:t>a Category 3</w:t>
      </w:r>
      <w:r w:rsidR="00F82AFB">
        <w:t>:</w:t>
      </w:r>
      <w:r w:rsidRPr="00231C1B">
        <w:t xml:space="preserve"> </w:t>
      </w:r>
      <w:r w:rsidR="0040716F">
        <w:t>Assessment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eastAsia="Arial Unicode MS" w:cs="Calibri"/>
          <w:i w:val="0"/>
          <w:color w:val="000000"/>
        </w:rPr>
      </w:pPr>
      <w:r w:rsidRPr="00BB68B1">
        <w:rPr>
          <w:rFonts w:eastAsia="Arial Unicode MS" w:cs="Calibri"/>
          <w:i w:val="0"/>
          <w:color w:val="000000"/>
        </w:rPr>
        <w:t xml:space="preserve">The </w:t>
      </w:r>
      <w:r w:rsidRPr="00B06C05">
        <w:rPr>
          <w:rFonts w:eastAsia="Arial Unicode MS" w:cs="Calibri"/>
          <w:i w:val="0"/>
          <w:color w:val="000000"/>
        </w:rPr>
        <w:t>program</w:t>
      </w:r>
      <w:r w:rsidR="00B06C05">
        <w:rPr>
          <w:rFonts w:eastAsia="Arial Unicode MS" w:cs="Calibri"/>
          <w:i w:val="0"/>
          <w:color w:val="000000"/>
        </w:rPr>
        <w:t xml:space="preserve"> includes </w:t>
      </w:r>
      <w:r w:rsidRPr="00B06C05">
        <w:rPr>
          <w:rFonts w:eastAsia="Arial Unicode MS" w:cs="Calibri"/>
          <w:i w:val="0"/>
          <w:color w:val="000000"/>
        </w:rPr>
        <w:t>multiple</w:t>
      </w:r>
      <w:r w:rsidRPr="00BB68B1">
        <w:rPr>
          <w:rFonts w:eastAsia="Arial Unicode MS" w:cs="Calibri"/>
          <w:i w:val="0"/>
          <w:color w:val="000000"/>
        </w:rPr>
        <w:t xml:space="preserve"> models of both formative and summative assessment tasks for measuring what students know and are able to do and</w:t>
      </w:r>
      <w:r w:rsidRPr="00BB68B1">
        <w:rPr>
          <w:rFonts w:eastAsia="Arial Unicode MS" w:cs="Calibri"/>
          <w:color w:val="000000"/>
        </w:rPr>
        <w:t xml:space="preserve"> </w:t>
      </w:r>
      <w:r w:rsidR="00B06C05">
        <w:rPr>
          <w:rFonts w:eastAsia="Arial Unicode MS" w:cs="Calibri"/>
          <w:i w:val="0"/>
          <w:color w:val="000000"/>
        </w:rPr>
        <w:t>provides</w:t>
      </w:r>
      <w:r w:rsidRPr="00B06C05">
        <w:rPr>
          <w:rFonts w:eastAsia="Arial Unicode MS" w:cs="Calibri"/>
          <w:i w:val="0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guidance for teachers on how to use scoring rubrics and interpret assessment results to guide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Pr="00112838">
        <w:rPr>
          <w:i w:val="0"/>
        </w:rPr>
        <w:t xml:space="preserve"> #1</w:t>
      </w:r>
      <w:r w:rsidRPr="00112838">
        <w:rPr>
          <w:b/>
          <w:i w:val="0"/>
        </w:rPr>
        <w:t xml:space="preserve">: </w:t>
      </w:r>
      <w:r w:rsidRPr="00112838">
        <w:rPr>
          <w:i w:val="0"/>
        </w:rPr>
        <w:t>Grade 7</w:t>
      </w:r>
      <w:r w:rsidR="003B1B1D">
        <w:rPr>
          <w:i w:val="0"/>
        </w:rPr>
        <w:t>,</w:t>
      </w:r>
      <w:r w:rsidR="00144B67">
        <w:rPr>
          <w:i w:val="0"/>
        </w:rPr>
        <w:t xml:space="preserve"> SE/TE,</w:t>
      </w:r>
      <w:r w:rsidRPr="00112838">
        <w:rPr>
          <w:i w:val="0"/>
        </w:rPr>
        <w:t xml:space="preserve"> Uni</w:t>
      </w:r>
      <w:r w:rsidR="00144B67">
        <w:rPr>
          <w:i w:val="0"/>
        </w:rPr>
        <w:t>t 1,</w:t>
      </w:r>
      <w:r w:rsidR="003B1B1D">
        <w:rPr>
          <w:i w:val="0"/>
        </w:rPr>
        <w:t xml:space="preserve"> </w:t>
      </w:r>
      <w:r w:rsidR="0093558B">
        <w:rPr>
          <w:i w:val="0"/>
        </w:rPr>
        <w:t>pp.</w:t>
      </w:r>
      <w:r w:rsidR="003B1B1D">
        <w:rPr>
          <w:i w:val="0"/>
        </w:rPr>
        <w:t>151, 165, 185–192, 193</w:t>
      </w:r>
      <w:r w:rsidRPr="00112838">
        <w:rPr>
          <w:i w:val="0"/>
        </w:rPr>
        <w:t xml:space="preserve">. </w:t>
      </w:r>
      <w:r w:rsidR="00912A8D">
        <w:rPr>
          <w:i w:val="0"/>
        </w:rPr>
        <w:t xml:space="preserve">The </w:t>
      </w:r>
      <w:r w:rsidRPr="00112838">
        <w:rPr>
          <w:i w:val="0"/>
        </w:rPr>
        <w:t>assessments at each grade level throughout California Inspire Science reflect the three-dimensional nature of CA N</w:t>
      </w:r>
      <w:r w:rsidR="00144B67">
        <w:rPr>
          <w:i w:val="0"/>
        </w:rPr>
        <w:t xml:space="preserve">GSS and the Science Framework. </w:t>
      </w:r>
      <w:r w:rsidR="00813A73">
        <w:rPr>
          <w:i w:val="0"/>
        </w:rPr>
        <w:t>We have provided citations for G</w:t>
      </w:r>
      <w:r w:rsidRPr="00112838">
        <w:rPr>
          <w:i w:val="0"/>
        </w:rPr>
        <w:t>rade</w:t>
      </w:r>
      <w:r w:rsidR="00144B67">
        <w:rPr>
          <w:i w:val="0"/>
        </w:rPr>
        <w:t xml:space="preserve"> 7</w:t>
      </w:r>
      <w:r w:rsidRPr="00112838">
        <w:rPr>
          <w:i w:val="0"/>
        </w:rPr>
        <w:t>, Life Science.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Pr="00112838">
        <w:rPr>
          <w:i w:val="0"/>
        </w:rPr>
        <w:t xml:space="preserve"> #2: Grade 6</w:t>
      </w:r>
      <w:r w:rsidR="00144B67">
        <w:rPr>
          <w:i w:val="0"/>
        </w:rPr>
        <w:t>,</w:t>
      </w:r>
      <w:r w:rsidRPr="00112838">
        <w:rPr>
          <w:i w:val="0"/>
        </w:rPr>
        <w:t xml:space="preserve"> Earth and Space</w:t>
      </w:r>
      <w:r w:rsidR="00144B67">
        <w:rPr>
          <w:i w:val="0"/>
        </w:rPr>
        <w:t>,</w:t>
      </w:r>
      <w:r w:rsidRPr="00112838">
        <w:rPr>
          <w:i w:val="0"/>
        </w:rPr>
        <w:t xml:space="preserve"> Unit 4</w:t>
      </w:r>
      <w:r w:rsidR="00144B67">
        <w:rPr>
          <w:i w:val="0"/>
        </w:rPr>
        <w:t>,</w:t>
      </w:r>
      <w:r w:rsidRPr="00112838">
        <w:rPr>
          <w:i w:val="0"/>
        </w:rPr>
        <w:t xml:space="preserve"> </w:t>
      </w:r>
      <w:r w:rsidR="00BC1B12">
        <w:rPr>
          <w:i w:val="0"/>
        </w:rPr>
        <w:t>SE/TE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Pr="00112838">
        <w:rPr>
          <w:i w:val="0"/>
        </w:rPr>
        <w:t>57</w:t>
      </w:r>
      <w:r w:rsidR="00144B67">
        <w:rPr>
          <w:i w:val="0"/>
        </w:rPr>
        <w:t>,</w:t>
      </w:r>
      <w:r w:rsidRPr="00112838">
        <w:rPr>
          <w:i w:val="0"/>
        </w:rPr>
        <w:t xml:space="preserve"> Earth’s Moti</w:t>
      </w:r>
      <w:r w:rsidR="00144B67">
        <w:rPr>
          <w:i w:val="0"/>
        </w:rPr>
        <w:t xml:space="preserve">on Paige Keeley Science Probe. </w:t>
      </w:r>
      <w:r w:rsidR="00912A8D">
        <w:rPr>
          <w:i w:val="0"/>
        </w:rPr>
        <w:t>The</w:t>
      </w:r>
      <w:r w:rsidRPr="00112838">
        <w:rPr>
          <w:i w:val="0"/>
        </w:rPr>
        <w:t xml:space="preserve"> Paig</w:t>
      </w:r>
      <w:r w:rsidR="00912A8D">
        <w:rPr>
          <w:i w:val="0"/>
        </w:rPr>
        <w:t>e Keeley Science Probes provide</w:t>
      </w:r>
      <w:r w:rsidRPr="00112838">
        <w:rPr>
          <w:i w:val="0"/>
        </w:rPr>
        <w:t xml:space="preserve"> and entry level assessment fo</w:t>
      </w:r>
      <w:r w:rsidR="007F0167">
        <w:rPr>
          <w:i w:val="0"/>
        </w:rPr>
        <w:t>r each unit that helps</w:t>
      </w:r>
      <w:r w:rsidR="00144B67">
        <w:rPr>
          <w:i w:val="0"/>
        </w:rPr>
        <w:t xml:space="preserve"> teacher</w:t>
      </w:r>
      <w:r w:rsidRPr="00112838">
        <w:rPr>
          <w:i w:val="0"/>
        </w:rPr>
        <w:t xml:space="preserve">s elicit student knowledge and preconceptions and gauge </w:t>
      </w:r>
      <w:r w:rsidR="007F0167">
        <w:rPr>
          <w:i w:val="0"/>
        </w:rPr>
        <w:t>students’</w:t>
      </w:r>
      <w:r w:rsidR="00144B67">
        <w:rPr>
          <w:i w:val="0"/>
        </w:rPr>
        <w:t xml:space="preserve"> understanding of the three</w:t>
      </w:r>
      <w:r w:rsidRPr="00112838">
        <w:rPr>
          <w:i w:val="0"/>
        </w:rPr>
        <w:t xml:space="preserve"> dimensions of NGSS.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Criterion</w:t>
      </w:r>
      <w:r w:rsidRPr="00112838">
        <w:rPr>
          <w:i w:val="0"/>
        </w:rPr>
        <w:t xml:space="preserve"> #3: Gra</w:t>
      </w:r>
      <w:r w:rsidR="000B1EE3">
        <w:rPr>
          <w:i w:val="0"/>
        </w:rPr>
        <w:t>de 6</w:t>
      </w:r>
      <w:r w:rsidR="00144B67">
        <w:rPr>
          <w:i w:val="0"/>
        </w:rPr>
        <w:t>,</w:t>
      </w:r>
      <w:r w:rsidR="000B1EE3">
        <w:rPr>
          <w:i w:val="0"/>
        </w:rPr>
        <w:t xml:space="preserve"> Unit 2</w:t>
      </w:r>
      <w:r w:rsidR="00144B67">
        <w:rPr>
          <w:i w:val="0"/>
        </w:rPr>
        <w:t>,</w:t>
      </w:r>
      <w:r w:rsidR="000B1EE3">
        <w:rPr>
          <w:i w:val="0"/>
        </w:rPr>
        <w:t xml:space="preserve"> TE</w:t>
      </w:r>
      <w:r w:rsidR="00144B67">
        <w:rPr>
          <w:i w:val="0"/>
        </w:rPr>
        <w:t xml:space="preserve">, </w:t>
      </w:r>
      <w:r w:rsidR="0093558B">
        <w:rPr>
          <w:i w:val="0"/>
        </w:rPr>
        <w:t>pp.</w:t>
      </w:r>
      <w:r w:rsidR="00144B67">
        <w:rPr>
          <w:i w:val="0"/>
        </w:rPr>
        <w:t>44J</w:t>
      </w:r>
      <w:r w:rsidR="00144B67" w:rsidRPr="005607EE">
        <w:rPr>
          <w:rFonts w:cs="Times New Roman"/>
          <w:i w:val="0"/>
          <w:iCs w:val="0"/>
          <w:color w:val="000000" w:themeColor="text1"/>
        </w:rPr>
        <w:t>–</w:t>
      </w:r>
      <w:r w:rsidR="000B1EE3">
        <w:rPr>
          <w:i w:val="0"/>
        </w:rPr>
        <w:t>46, 155</w:t>
      </w:r>
      <w:r w:rsidR="000B1EE3" w:rsidRPr="005607EE">
        <w:rPr>
          <w:rFonts w:cs="Times New Roman"/>
          <w:i w:val="0"/>
          <w:iCs w:val="0"/>
          <w:color w:val="000000" w:themeColor="text1"/>
        </w:rPr>
        <w:t>–</w:t>
      </w:r>
      <w:r w:rsidRPr="00112838">
        <w:rPr>
          <w:i w:val="0"/>
        </w:rPr>
        <w:t>160 S</w:t>
      </w:r>
      <w:r w:rsidR="00144B67">
        <w:rPr>
          <w:i w:val="0"/>
        </w:rPr>
        <w:t xml:space="preserve">TEM module As the Water Turns. </w:t>
      </w:r>
      <w:r w:rsidRPr="00112838">
        <w:rPr>
          <w:i w:val="0"/>
        </w:rPr>
        <w:t>Grade 6</w:t>
      </w:r>
      <w:r w:rsidR="00144B67">
        <w:rPr>
          <w:i w:val="0"/>
        </w:rPr>
        <w:t>,</w:t>
      </w:r>
      <w:r w:rsidRPr="00112838">
        <w:rPr>
          <w:i w:val="0"/>
        </w:rPr>
        <w:t xml:space="preserve"> Unit 2</w:t>
      </w:r>
      <w:r w:rsidR="00144B67">
        <w:rPr>
          <w:i w:val="0"/>
        </w:rPr>
        <w:t>,</w:t>
      </w:r>
      <w:r w:rsidRPr="00112838">
        <w:rPr>
          <w:i w:val="0"/>
        </w:rPr>
        <w:t xml:space="preserve"> 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Pr="00112838">
        <w:rPr>
          <w:i w:val="0"/>
        </w:rPr>
        <w:t xml:space="preserve">97. </w:t>
      </w:r>
      <w:r w:rsidR="00912A8D">
        <w:rPr>
          <w:i w:val="0"/>
        </w:rPr>
        <w:t>The STEM Module supports</w:t>
      </w:r>
      <w:r w:rsidRPr="00112838">
        <w:rPr>
          <w:i w:val="0"/>
        </w:rPr>
        <w:t xml:space="preserve"> teacher</w:t>
      </w:r>
      <w:r w:rsidR="00912A8D">
        <w:rPr>
          <w:i w:val="0"/>
        </w:rPr>
        <w:t>s</w:t>
      </w:r>
      <w:r w:rsidRPr="00112838">
        <w:rPr>
          <w:i w:val="0"/>
        </w:rPr>
        <w:t xml:space="preserve"> in engaging stu</w:t>
      </w:r>
      <w:r w:rsidR="00144B67">
        <w:rPr>
          <w:i w:val="0"/>
        </w:rPr>
        <w:t xml:space="preserve">dents in formative assessment. </w:t>
      </w:r>
      <w:r w:rsidRPr="00112838">
        <w:rPr>
          <w:i w:val="0"/>
        </w:rPr>
        <w:t xml:space="preserve">Paige Keeley Science Probes </w:t>
      </w:r>
      <w:r w:rsidR="00912A8D">
        <w:rPr>
          <w:i w:val="0"/>
        </w:rPr>
        <w:t>are</w:t>
      </w:r>
      <w:r w:rsidRPr="00112838">
        <w:rPr>
          <w:i w:val="0"/>
        </w:rPr>
        <w:t xml:space="preserve"> used throughout and revisited during the unit to support teachers in determining student preconceptions, as well as continuing to mon</w:t>
      </w:r>
      <w:r w:rsidR="00144B67">
        <w:rPr>
          <w:i w:val="0"/>
        </w:rPr>
        <w:t>itor students</w:t>
      </w:r>
      <w:r w:rsidR="007F0167">
        <w:rPr>
          <w:i w:val="0"/>
        </w:rPr>
        <w:t>’ understanding</w:t>
      </w:r>
      <w:r w:rsidR="00144B67">
        <w:rPr>
          <w:i w:val="0"/>
        </w:rPr>
        <w:t xml:space="preserve"> during the unit.</w:t>
      </w:r>
    </w:p>
    <w:p w:rsidR="00112838" w:rsidRPr="00112838" w:rsidRDefault="00112838" w:rsidP="0011283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112838">
        <w:rPr>
          <w:rFonts w:cs="Times New Roman"/>
          <w:i w:val="0"/>
        </w:rPr>
        <w:t>Criteria</w:t>
      </w:r>
      <w:r w:rsidRPr="00112838">
        <w:rPr>
          <w:i w:val="0"/>
        </w:rPr>
        <w:t xml:space="preserve"> #7</w:t>
      </w:r>
      <w:r w:rsidR="00144B67">
        <w:rPr>
          <w:i w:val="0"/>
        </w:rPr>
        <w:t>:</w:t>
      </w:r>
      <w:r w:rsidRPr="00112838">
        <w:rPr>
          <w:i w:val="0"/>
        </w:rPr>
        <w:t xml:space="preserve"> Grade 7</w:t>
      </w:r>
      <w:r w:rsidR="00144B67">
        <w:rPr>
          <w:i w:val="0"/>
        </w:rPr>
        <w:t>,</w:t>
      </w:r>
      <w:r w:rsidRPr="00112838">
        <w:rPr>
          <w:i w:val="0"/>
        </w:rPr>
        <w:t xml:space="preserve"> </w:t>
      </w:r>
      <w:r w:rsidR="00BC1B12">
        <w:rPr>
          <w:i w:val="0"/>
        </w:rPr>
        <w:t>SE/TE</w:t>
      </w:r>
      <w:r w:rsidR="00144B67">
        <w:rPr>
          <w:i w:val="0"/>
        </w:rPr>
        <w:t xml:space="preserve">, Unit 1, </w:t>
      </w:r>
      <w:r w:rsidR="0093558B">
        <w:rPr>
          <w:i w:val="0"/>
        </w:rPr>
        <w:t>pp.</w:t>
      </w:r>
      <w:r w:rsidR="00144B67">
        <w:rPr>
          <w:i w:val="0"/>
        </w:rPr>
        <w:t>59–64.</w:t>
      </w:r>
      <w:r w:rsidRPr="00112838">
        <w:rPr>
          <w:i w:val="0"/>
        </w:rPr>
        <w:t xml:space="preserve"> </w:t>
      </w:r>
      <w:r w:rsidR="00912A8D">
        <w:rPr>
          <w:i w:val="0"/>
        </w:rPr>
        <w:t>The</w:t>
      </w:r>
      <w:r w:rsidRPr="00112838">
        <w:rPr>
          <w:i w:val="0"/>
        </w:rPr>
        <w:t xml:space="preserve"> summative assessments provided by Inspire Science provide valid, reliable</w:t>
      </w:r>
      <w:r w:rsidR="00144B67">
        <w:rPr>
          <w:i w:val="0"/>
        </w:rPr>
        <w:t>,</w:t>
      </w:r>
      <w:r w:rsidRPr="00112838">
        <w:rPr>
          <w:i w:val="0"/>
        </w:rPr>
        <w:t xml:space="preserve"> and fair measures of students’ p</w:t>
      </w:r>
      <w:r w:rsidR="00144B67">
        <w:rPr>
          <w:i w:val="0"/>
        </w:rPr>
        <w:t>rogress and attainment of three-</w:t>
      </w:r>
      <w:r w:rsidRPr="00112838">
        <w:rPr>
          <w:i w:val="0"/>
        </w:rPr>
        <w:t xml:space="preserve">dimensional learning </w:t>
      </w:r>
      <w:r w:rsidR="003B1B1D">
        <w:rPr>
          <w:i w:val="0"/>
        </w:rPr>
        <w:t>after a period of instruction.</w:t>
      </w:r>
    </w:p>
    <w:p w:rsidR="0040716F" w:rsidRDefault="00B04B49" w:rsidP="00C942C4">
      <w:pPr>
        <w:pStyle w:val="Heading2"/>
      </w:pPr>
      <w:r w:rsidRPr="00231C1B">
        <w:t>Criteri</w:t>
      </w:r>
      <w:r w:rsidR="0040716F">
        <w:t>a Category 4</w:t>
      </w:r>
      <w:r w:rsidR="00F82AFB">
        <w:t>:</w:t>
      </w:r>
      <w:r w:rsidR="0040716F">
        <w:t xml:space="preserve"> </w:t>
      </w:r>
      <w:r w:rsidR="00F76B3D">
        <w:t>Access and Equity</w:t>
      </w:r>
    </w:p>
    <w:p w:rsidR="00F82AFB" w:rsidRPr="0040716F" w:rsidRDefault="008F5488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Cs w:val="0"/>
        </w:rPr>
      </w:pPr>
      <w:r w:rsidRPr="008F5488">
        <w:rPr>
          <w:rFonts w:cs="Times New Roman"/>
          <w:i w:val="0"/>
          <w:iCs w:val="0"/>
        </w:rPr>
        <w:t>Program materials</w:t>
      </w:r>
      <w:r w:rsidR="00C81141">
        <w:rPr>
          <w:rFonts w:cs="Times New Roman"/>
          <w:i w:val="0"/>
          <w:iCs w:val="0"/>
        </w:rPr>
        <w:t xml:space="preserve"> </w:t>
      </w:r>
      <w:r w:rsidR="00C81141" w:rsidRPr="00B06C05">
        <w:rPr>
          <w:rFonts w:cs="Times New Roman"/>
          <w:i w:val="0"/>
          <w:iCs w:val="0"/>
        </w:rPr>
        <w:t>ensure</w:t>
      </w:r>
      <w:r w:rsidR="00B06C05">
        <w:rPr>
          <w:rFonts w:cs="Times New Roman"/>
          <w:i w:val="0"/>
          <w:iCs w:val="0"/>
        </w:rPr>
        <w:t xml:space="preserve"> </w:t>
      </w:r>
      <w:r w:rsidRPr="008F5488">
        <w:rPr>
          <w:rFonts w:cs="Times New Roman"/>
          <w:i w:val="0"/>
          <w:iCs w:val="0"/>
        </w:rPr>
        <w:t>universal and equitable access to high-quality curriculum a</w:t>
      </w:r>
      <w:r w:rsidR="00976333">
        <w:rPr>
          <w:rFonts w:cs="Times New Roman"/>
          <w:i w:val="0"/>
          <w:iCs w:val="0"/>
        </w:rPr>
        <w:t xml:space="preserve">nd instruction for all students </w:t>
      </w:r>
      <w:r w:rsidRPr="008F5488">
        <w:rPr>
          <w:rFonts w:cs="Times New Roman"/>
          <w:i w:val="0"/>
          <w:iCs w:val="0"/>
        </w:rPr>
        <w:t>and</w:t>
      </w:r>
      <w:r w:rsidR="00B06C05">
        <w:rPr>
          <w:rFonts w:cs="Times New Roman"/>
          <w:i w:val="0"/>
          <w:iCs w:val="0"/>
        </w:rPr>
        <w:t xml:space="preserve"> provide</w:t>
      </w:r>
      <w:r w:rsidR="00BB68B1" w:rsidRPr="00BB68B1">
        <w:rPr>
          <w:rFonts w:cs="Times New Roman"/>
        </w:rPr>
        <w:t xml:space="preserve"> </w:t>
      </w:r>
      <w:r w:rsidRPr="008F5488">
        <w:rPr>
          <w:rFonts w:cs="Times New Roman"/>
          <w:i w:val="0"/>
          <w:iCs w:val="0"/>
        </w:rPr>
        <w:t xml:space="preserve">teachers with </w:t>
      </w:r>
      <w:r w:rsidR="00976333">
        <w:rPr>
          <w:rFonts w:cs="Times New Roman"/>
          <w:i w:val="0"/>
          <w:iCs w:val="0"/>
        </w:rPr>
        <w:t xml:space="preserve">suggestions for differentiation </w:t>
      </w:r>
      <w:r w:rsidR="00957292">
        <w:rPr>
          <w:rFonts w:cs="Times New Roman"/>
          <w:i w:val="0"/>
          <w:iCs w:val="0"/>
        </w:rPr>
        <w:t>for</w:t>
      </w:r>
      <w:r w:rsidR="00976333">
        <w:rPr>
          <w:rFonts w:cs="Times New Roman"/>
          <w:i w:val="0"/>
          <w:iCs w:val="0"/>
        </w:rPr>
        <w:t xml:space="preserve"> students with special needs.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6C42A2" w:rsidRPr="006C42A2" w:rsidRDefault="00144B67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>
        <w:rPr>
          <w:rFonts w:cs="Times New Roman"/>
          <w:i w:val="0"/>
        </w:rPr>
        <w:t>C</w:t>
      </w:r>
      <w:r w:rsidR="006C42A2" w:rsidRPr="006C42A2">
        <w:rPr>
          <w:rFonts w:cs="Times New Roman"/>
          <w:i w:val="0"/>
        </w:rPr>
        <w:t>riteria</w:t>
      </w:r>
      <w:r w:rsidR="006C42A2" w:rsidRPr="006C42A2">
        <w:rPr>
          <w:i w:val="0"/>
        </w:rPr>
        <w:t xml:space="preserve"> #1: Grade 8</w:t>
      </w:r>
      <w:r>
        <w:rPr>
          <w:i w:val="0"/>
        </w:rPr>
        <w:t>,</w:t>
      </w:r>
      <w:r w:rsidR="006C42A2" w:rsidRPr="006C42A2">
        <w:rPr>
          <w:i w:val="0"/>
        </w:rPr>
        <w:t xml:space="preserve"> OL</w:t>
      </w:r>
      <w:r>
        <w:rPr>
          <w:i w:val="0"/>
        </w:rPr>
        <w:t>,</w:t>
      </w:r>
      <w:r w:rsidR="006C42A2" w:rsidRPr="006C42A2">
        <w:rPr>
          <w:i w:val="0"/>
        </w:rPr>
        <w:t xml:space="preserve"> </w:t>
      </w:r>
      <w:r w:rsidR="003B70DA">
        <w:rPr>
          <w:i w:val="0"/>
        </w:rPr>
        <w:t>Physical Science</w:t>
      </w:r>
      <w:r w:rsidR="00BC1B12">
        <w:rPr>
          <w:i w:val="0"/>
        </w:rPr>
        <w:t>,</w:t>
      </w:r>
      <w:r w:rsidR="006C42A2" w:rsidRPr="006C42A2">
        <w:rPr>
          <w:i w:val="0"/>
        </w:rPr>
        <w:t xml:space="preserve"> Program Resources: Course </w:t>
      </w:r>
      <w:r>
        <w:rPr>
          <w:i w:val="0"/>
        </w:rPr>
        <w:t>Materials</w:t>
      </w:r>
      <w:r w:rsidR="00BC1B12">
        <w:rPr>
          <w:i w:val="0"/>
        </w:rPr>
        <w:t>,</w:t>
      </w:r>
      <w:r>
        <w:rPr>
          <w:i w:val="0"/>
        </w:rPr>
        <w:t xml:space="preserve"> Course Planning Resources</w:t>
      </w:r>
      <w:r w:rsidR="00BC1B12">
        <w:rPr>
          <w:i w:val="0"/>
        </w:rPr>
        <w:t>,</w:t>
      </w:r>
      <w:r>
        <w:rPr>
          <w:i w:val="0"/>
        </w:rPr>
        <w:t xml:space="preserve"> Supporting All Learners</w:t>
      </w:r>
      <w:r w:rsidR="00BC1B12">
        <w:rPr>
          <w:i w:val="0"/>
        </w:rPr>
        <w:t>,</w:t>
      </w:r>
      <w:r>
        <w:rPr>
          <w:i w:val="0"/>
        </w:rPr>
        <w:t xml:space="preserve"> Universal Access.</w:t>
      </w:r>
      <w:r w:rsidR="006C42A2" w:rsidRPr="006C42A2">
        <w:rPr>
          <w:i w:val="0"/>
        </w:rPr>
        <w:t xml:space="preserve"> </w:t>
      </w:r>
      <w:r w:rsidR="00912A8D">
        <w:rPr>
          <w:i w:val="0"/>
        </w:rPr>
        <w:t>The</w:t>
      </w:r>
      <w:r w:rsidR="006C42A2" w:rsidRPr="006C42A2">
        <w:rPr>
          <w:i w:val="0"/>
        </w:rPr>
        <w:t xml:space="preserve"> Universal Access Guides</w:t>
      </w:r>
      <w:r>
        <w:rPr>
          <w:i w:val="0"/>
        </w:rPr>
        <w:t>,</w:t>
      </w:r>
      <w:r w:rsidR="006C42A2" w:rsidRPr="006C42A2">
        <w:rPr>
          <w:i w:val="0"/>
        </w:rPr>
        <w:t xml:space="preserve"> which </w:t>
      </w:r>
      <w:r w:rsidR="00912A8D">
        <w:rPr>
          <w:i w:val="0"/>
        </w:rPr>
        <w:t>are</w:t>
      </w:r>
      <w:r w:rsidR="006C42A2" w:rsidRPr="006C42A2">
        <w:rPr>
          <w:i w:val="0"/>
        </w:rPr>
        <w:t xml:space="preserve"> available for all grades</w:t>
      </w:r>
      <w:r>
        <w:rPr>
          <w:i w:val="0"/>
        </w:rPr>
        <w:t>,</w:t>
      </w:r>
      <w:r w:rsidR="00912A8D">
        <w:rPr>
          <w:i w:val="0"/>
        </w:rPr>
        <w:t xml:space="preserve"> </w:t>
      </w:r>
      <w:r w:rsidR="00912A8D">
        <w:rPr>
          <w:i w:val="0"/>
        </w:rPr>
        <w:lastRenderedPageBreak/>
        <w:t>provide</w:t>
      </w:r>
      <w:r w:rsidR="006C42A2" w:rsidRPr="006C42A2">
        <w:rPr>
          <w:i w:val="0"/>
        </w:rPr>
        <w:t xml:space="preserve"> strategies for teachers that ali</w:t>
      </w:r>
      <w:r w:rsidR="00912A8D">
        <w:rPr>
          <w:i w:val="0"/>
        </w:rPr>
        <w:t>gn</w:t>
      </w:r>
      <w:r w:rsidR="006C42A2" w:rsidRPr="006C42A2">
        <w:rPr>
          <w:i w:val="0"/>
        </w:rPr>
        <w:t xml:space="preserve"> to the goals of Chapter 10 in the CA Science Fr</w:t>
      </w:r>
      <w:r>
        <w:rPr>
          <w:i w:val="0"/>
        </w:rPr>
        <w:t>amework</w:t>
      </w:r>
      <w:r w:rsidR="006C42A2" w:rsidRPr="006C42A2">
        <w:rPr>
          <w:i w:val="0"/>
        </w:rPr>
        <w:t>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Criterion</w:t>
      </w:r>
      <w:r w:rsidR="003B1B1D">
        <w:rPr>
          <w:i w:val="0"/>
        </w:rPr>
        <w:t xml:space="preserve"> #2: Grade 7, Life Unit 3, 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="003B1B1D">
        <w:rPr>
          <w:i w:val="0"/>
        </w:rPr>
        <w:t>2I</w:t>
      </w:r>
      <w:r w:rsidRPr="006C42A2">
        <w:rPr>
          <w:i w:val="0"/>
        </w:rPr>
        <w:t>; Grade 8</w:t>
      </w:r>
      <w:r w:rsidR="003B1B1D">
        <w:rPr>
          <w:i w:val="0"/>
        </w:rPr>
        <w:t>, Unit 1</w:t>
      </w:r>
      <w:r w:rsidR="00144B67">
        <w:rPr>
          <w:i w:val="0"/>
        </w:rPr>
        <w:t>,</w:t>
      </w:r>
      <w:r w:rsidR="003B1B1D">
        <w:rPr>
          <w:i w:val="0"/>
        </w:rPr>
        <w:t xml:space="preserve"> 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Pr="006C42A2">
        <w:rPr>
          <w:i w:val="0"/>
        </w:rPr>
        <w:t>104</w:t>
      </w:r>
      <w:r w:rsidR="003B1B1D">
        <w:rPr>
          <w:i w:val="0"/>
        </w:rPr>
        <w:t xml:space="preserve">I. </w:t>
      </w:r>
      <w:r w:rsidR="00912A8D">
        <w:rPr>
          <w:i w:val="0"/>
        </w:rPr>
        <w:t>The</w:t>
      </w:r>
      <w:r w:rsidRPr="006C42A2">
        <w:rPr>
          <w:i w:val="0"/>
        </w:rPr>
        <w:t xml:space="preserve"> ELD supports su</w:t>
      </w:r>
      <w:r w:rsidR="00912A8D">
        <w:rPr>
          <w:i w:val="0"/>
        </w:rPr>
        <w:t>ggested for these units include</w:t>
      </w:r>
      <w:r w:rsidRPr="006C42A2">
        <w:rPr>
          <w:i w:val="0"/>
        </w:rPr>
        <w:t xml:space="preserve"> research-based strategies that </w:t>
      </w:r>
      <w:r w:rsidR="00912A8D">
        <w:rPr>
          <w:i w:val="0"/>
        </w:rPr>
        <w:t>are</w:t>
      </w:r>
      <w:r w:rsidRPr="006C42A2">
        <w:rPr>
          <w:i w:val="0"/>
        </w:rPr>
        <w:t xml:space="preserve"> consistent with the CA ELD Standards.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Criterion</w:t>
      </w:r>
      <w:r w:rsidRPr="006C42A2">
        <w:rPr>
          <w:i w:val="0"/>
        </w:rPr>
        <w:t xml:space="preserve"> #3: Grade 6</w:t>
      </w:r>
      <w:r w:rsidR="00144B67">
        <w:rPr>
          <w:i w:val="0"/>
        </w:rPr>
        <w:t>,</w:t>
      </w:r>
      <w:r w:rsidRPr="006C42A2">
        <w:rPr>
          <w:i w:val="0"/>
        </w:rPr>
        <w:t xml:space="preserve"> Earth and Space</w:t>
      </w:r>
      <w:r w:rsidR="00144B67">
        <w:rPr>
          <w:i w:val="0"/>
        </w:rPr>
        <w:t>,</w:t>
      </w:r>
      <w:r w:rsidRPr="006C42A2">
        <w:rPr>
          <w:i w:val="0"/>
        </w:rPr>
        <w:t xml:space="preserve"> Unit 3</w:t>
      </w:r>
      <w:r w:rsidR="00144B67">
        <w:rPr>
          <w:i w:val="0"/>
        </w:rPr>
        <w:t>,</w:t>
      </w:r>
      <w:r w:rsidRPr="006C42A2">
        <w:rPr>
          <w:i w:val="0"/>
        </w:rPr>
        <w:t xml:space="preserve"> 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Pr="006C42A2">
        <w:rPr>
          <w:i w:val="0"/>
        </w:rPr>
        <w:t>120, Teacher Toolbox; Grade 8</w:t>
      </w:r>
      <w:r w:rsidR="00144B67">
        <w:rPr>
          <w:i w:val="0"/>
        </w:rPr>
        <w:t>,</w:t>
      </w:r>
      <w:r w:rsidRPr="006C42A2">
        <w:rPr>
          <w:i w:val="0"/>
        </w:rPr>
        <w:t xml:space="preserve"> Forces</w:t>
      </w:r>
      <w:r w:rsidR="00144B67">
        <w:rPr>
          <w:i w:val="0"/>
        </w:rPr>
        <w:t>,</w:t>
      </w:r>
      <w:r w:rsidRPr="006C42A2">
        <w:rPr>
          <w:i w:val="0"/>
        </w:rPr>
        <w:t xml:space="preserve"> Unit 3</w:t>
      </w:r>
      <w:r w:rsidR="00144B67">
        <w:rPr>
          <w:i w:val="0"/>
        </w:rPr>
        <w:t>,</w:t>
      </w:r>
      <w:r w:rsidRPr="006C42A2">
        <w:rPr>
          <w:i w:val="0"/>
        </w:rPr>
        <w:t xml:space="preserve"> TE</w:t>
      </w:r>
      <w:r w:rsidR="00144B67">
        <w:rPr>
          <w:i w:val="0"/>
        </w:rPr>
        <w:t>,</w:t>
      </w:r>
      <w:r w:rsidR="0093558B">
        <w:rPr>
          <w:i w:val="0"/>
        </w:rPr>
        <w:t xml:space="preserve"> p.</w:t>
      </w:r>
      <w:r w:rsidRPr="006C42A2">
        <w:rPr>
          <w:i w:val="0"/>
        </w:rPr>
        <w:t>14</w:t>
      </w:r>
      <w:r w:rsidR="00144B67">
        <w:rPr>
          <w:i w:val="0"/>
        </w:rPr>
        <w:t xml:space="preserve">, Differentiated Instruction. </w:t>
      </w:r>
      <w:r w:rsidR="00912A8D">
        <w:rPr>
          <w:i w:val="0"/>
        </w:rPr>
        <w:t xml:space="preserve">The </w:t>
      </w:r>
      <w:r w:rsidRPr="006C42A2">
        <w:rPr>
          <w:i w:val="0"/>
        </w:rPr>
        <w:t>Tea</w:t>
      </w:r>
      <w:r w:rsidR="00144B67">
        <w:rPr>
          <w:i w:val="0"/>
        </w:rPr>
        <w:t>cher Toolbox provided by McGraw-</w:t>
      </w:r>
      <w:r w:rsidR="00912A8D">
        <w:rPr>
          <w:i w:val="0"/>
        </w:rPr>
        <w:t>Hill supports</w:t>
      </w:r>
      <w:r w:rsidRPr="006C42A2">
        <w:rPr>
          <w:i w:val="0"/>
        </w:rPr>
        <w:t xml:space="preserve"> teachers in addressing the needs of students with </w:t>
      </w:r>
      <w:r w:rsidR="00144B67">
        <w:rPr>
          <w:i w:val="0"/>
        </w:rPr>
        <w:t xml:space="preserve">disabilities in lessons. </w:t>
      </w:r>
      <w:r w:rsidR="00912A8D">
        <w:rPr>
          <w:i w:val="0"/>
        </w:rPr>
        <w:t xml:space="preserve">The </w:t>
      </w:r>
      <w:r w:rsidRPr="006C42A2">
        <w:rPr>
          <w:i w:val="0"/>
        </w:rPr>
        <w:t>Differentiated Lessons with AL and BL (Approaching Level and Beyond Level) extensions and supports me</w:t>
      </w:r>
      <w:r w:rsidR="00912A8D">
        <w:rPr>
          <w:i w:val="0"/>
        </w:rPr>
        <w:t>e</w:t>
      </w:r>
      <w:r w:rsidRPr="006C42A2">
        <w:rPr>
          <w:i w:val="0"/>
        </w:rPr>
        <w:t>t criterion 3 to support teachers addressing the needs of students.</w:t>
      </w:r>
    </w:p>
    <w:p w:rsidR="00381576" w:rsidRPr="00231C1B" w:rsidRDefault="00381576" w:rsidP="00C942C4">
      <w:pPr>
        <w:pStyle w:val="Heading2"/>
      </w:pPr>
      <w:r w:rsidRPr="00231C1B">
        <w:t>Criteri</w:t>
      </w:r>
      <w:r w:rsidR="00692C29">
        <w:t>a Category 5</w:t>
      </w:r>
      <w:r w:rsidRPr="00231C1B">
        <w:t xml:space="preserve">: </w:t>
      </w:r>
      <w:r w:rsidR="00692C29">
        <w:t>Instructional Planning</w:t>
      </w:r>
      <w:r w:rsidR="00D160FF">
        <w:t xml:space="preserve"> and Support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Calibri"/>
          <w:i w:val="0"/>
          <w:color w:val="000000"/>
        </w:rPr>
      </w:pPr>
      <w:r w:rsidRPr="00BB68B1">
        <w:rPr>
          <w:rFonts w:cs="Calibri"/>
          <w:i w:val="0"/>
          <w:color w:val="000000"/>
        </w:rPr>
        <w:t>The instructional materials</w:t>
      </w:r>
      <w:r w:rsidRPr="00BB68B1">
        <w:rPr>
          <w:rFonts w:cs="Calibri"/>
          <w:color w:val="000000"/>
        </w:rPr>
        <w:t xml:space="preserve"> </w:t>
      </w:r>
      <w:r w:rsidR="00BC1B12">
        <w:rPr>
          <w:rFonts w:cs="Calibri"/>
          <w:i w:val="0"/>
          <w:color w:val="000000"/>
        </w:rPr>
        <w:t>provide</w:t>
      </w:r>
      <w:r w:rsidRPr="00BB68B1">
        <w:rPr>
          <w:rFonts w:cs="Calibri"/>
          <w:i w:val="0"/>
          <w:color w:val="000000"/>
        </w:rPr>
        <w:t xml:space="preserve"> coherent guidelines for teachers to follow when planning three-dimensional instruction and</w:t>
      </w:r>
      <w:r w:rsidRPr="00BB68B1">
        <w:rPr>
          <w:rFonts w:cs="Calibri"/>
          <w:color w:val="000000"/>
        </w:rPr>
        <w:t xml:space="preserve"> </w:t>
      </w:r>
      <w:r w:rsidR="00BC1B12">
        <w:rPr>
          <w:rFonts w:cs="Calibri"/>
          <w:i w:val="0"/>
          <w:color w:val="000000"/>
        </w:rPr>
        <w:t>are</w:t>
      </w:r>
      <w:r w:rsidRPr="00BB68B1">
        <w:rPr>
          <w:rFonts w:cs="Calibri"/>
          <w:color w:val="000000"/>
        </w:rPr>
        <w:t xml:space="preserve"> </w:t>
      </w:r>
      <w:r w:rsidRPr="00BB68B1">
        <w:rPr>
          <w:rFonts w:cs="Calibri"/>
          <w:i w:val="0"/>
          <w:color w:val="000000"/>
        </w:rPr>
        <w:t>designed to help teachers provide effective standards-based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Criteria</w:t>
      </w:r>
      <w:r w:rsidR="00144B67">
        <w:rPr>
          <w:i w:val="0"/>
        </w:rPr>
        <w:t xml:space="preserve"> #3: Grade 6,</w:t>
      </w:r>
      <w:r w:rsidRPr="006C42A2">
        <w:rPr>
          <w:i w:val="0"/>
        </w:rPr>
        <w:t xml:space="preserve"> Unit 3, </w:t>
      </w:r>
      <w:r w:rsidR="00BC1B12">
        <w:rPr>
          <w:i w:val="0"/>
        </w:rPr>
        <w:t>SE/TE</w:t>
      </w:r>
      <w:r w:rsidR="00144B67">
        <w:rPr>
          <w:i w:val="0"/>
        </w:rPr>
        <w:t>,</w:t>
      </w:r>
      <w:r w:rsidRPr="006C42A2">
        <w:rPr>
          <w:i w:val="0"/>
        </w:rPr>
        <w:t xml:space="preserve"> </w:t>
      </w:r>
      <w:r w:rsidR="0093558B">
        <w:rPr>
          <w:i w:val="0"/>
        </w:rPr>
        <w:t>pp.</w:t>
      </w:r>
      <w:r w:rsidR="00144B67">
        <w:rPr>
          <w:i w:val="0"/>
        </w:rPr>
        <w:t xml:space="preserve">57, </w:t>
      </w:r>
      <w:r w:rsidRPr="006C42A2">
        <w:rPr>
          <w:i w:val="0"/>
        </w:rPr>
        <w:t>121, 152; Grade 7</w:t>
      </w:r>
      <w:r w:rsidR="003B1B1D">
        <w:rPr>
          <w:i w:val="0"/>
        </w:rPr>
        <w:t>,</w:t>
      </w:r>
      <w:r w:rsidRPr="006C42A2">
        <w:rPr>
          <w:i w:val="0"/>
        </w:rPr>
        <w:t xml:space="preserve"> Life</w:t>
      </w:r>
      <w:r w:rsidR="003B1B1D">
        <w:rPr>
          <w:i w:val="0"/>
        </w:rPr>
        <w:t>,</w:t>
      </w:r>
      <w:r w:rsidRPr="006C42A2">
        <w:rPr>
          <w:i w:val="0"/>
        </w:rPr>
        <w:t xml:space="preserve"> Unit 2</w:t>
      </w:r>
      <w:r w:rsidR="003B1B1D">
        <w:rPr>
          <w:i w:val="0"/>
        </w:rPr>
        <w:t>,</w:t>
      </w:r>
      <w:r w:rsidRPr="006C42A2">
        <w:rPr>
          <w:i w:val="0"/>
        </w:rPr>
        <w:t xml:space="preserve"> </w:t>
      </w:r>
      <w:r w:rsidR="0093558B">
        <w:rPr>
          <w:i w:val="0"/>
        </w:rPr>
        <w:t>pp.</w:t>
      </w:r>
      <w:r w:rsidR="00144B67">
        <w:rPr>
          <w:i w:val="0"/>
        </w:rPr>
        <w:t>5, 8–9; Grade 8,</w:t>
      </w:r>
      <w:r w:rsidRPr="006C42A2">
        <w:rPr>
          <w:i w:val="0"/>
        </w:rPr>
        <w:t xml:space="preserve"> Unit 3, TE</w:t>
      </w:r>
      <w:r w:rsidR="00144B67">
        <w:rPr>
          <w:i w:val="0"/>
        </w:rPr>
        <w:t xml:space="preserve">, p.37. </w:t>
      </w:r>
      <w:r w:rsidR="00912A8D">
        <w:rPr>
          <w:i w:val="0"/>
        </w:rPr>
        <w:t xml:space="preserve">The </w:t>
      </w:r>
      <w:r w:rsidRPr="006C42A2">
        <w:rPr>
          <w:i w:val="0"/>
        </w:rPr>
        <w:t xml:space="preserve">use of the Paige Keeley prompts </w:t>
      </w:r>
      <w:r w:rsidR="0051568C">
        <w:rPr>
          <w:i w:val="0"/>
        </w:rPr>
        <w:t>and the teacher support provide</w:t>
      </w:r>
      <w:r w:rsidRPr="006C42A2">
        <w:rPr>
          <w:i w:val="0"/>
        </w:rPr>
        <w:t xml:space="preserve"> opportunities for checking for unders</w:t>
      </w:r>
      <w:r w:rsidR="00144B67">
        <w:rPr>
          <w:i w:val="0"/>
        </w:rPr>
        <w:t xml:space="preserve">tanding and adjusting lessons. </w:t>
      </w:r>
      <w:r w:rsidR="00912A8D">
        <w:rPr>
          <w:i w:val="0"/>
        </w:rPr>
        <w:t xml:space="preserve">The </w:t>
      </w:r>
      <w:r w:rsidRPr="006C42A2">
        <w:rPr>
          <w:i w:val="0"/>
        </w:rPr>
        <w:t xml:space="preserve">consistency with the Claim Evidence Reasoning pages that </w:t>
      </w:r>
      <w:r w:rsidR="00912A8D">
        <w:rPr>
          <w:i w:val="0"/>
        </w:rPr>
        <w:t>are</w:t>
      </w:r>
      <w:r w:rsidRPr="006C42A2">
        <w:rPr>
          <w:i w:val="0"/>
        </w:rPr>
        <w:t xml:space="preserve"> re</w:t>
      </w:r>
      <w:r w:rsidR="00912A8D">
        <w:rPr>
          <w:i w:val="0"/>
        </w:rPr>
        <w:t>visited during the unit provides</w:t>
      </w:r>
      <w:r w:rsidRPr="006C42A2">
        <w:rPr>
          <w:i w:val="0"/>
        </w:rPr>
        <w:t xml:space="preserve"> teachers with informal assessment </w:t>
      </w:r>
      <w:r w:rsidR="00144B67">
        <w:rPr>
          <w:i w:val="0"/>
        </w:rPr>
        <w:t>opportunities within the unit.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Criteria</w:t>
      </w:r>
      <w:r w:rsidRPr="006C42A2">
        <w:rPr>
          <w:i w:val="0"/>
        </w:rPr>
        <w:t xml:space="preserve"> #6: Grade 8</w:t>
      </w:r>
      <w:r w:rsidR="00144B67">
        <w:rPr>
          <w:i w:val="0"/>
        </w:rPr>
        <w:t>,</w:t>
      </w:r>
      <w:r w:rsidRPr="006C42A2">
        <w:rPr>
          <w:i w:val="0"/>
        </w:rPr>
        <w:t xml:space="preserve"> SE/TE</w:t>
      </w:r>
      <w:r w:rsidR="00144B67">
        <w:rPr>
          <w:b/>
          <w:i w:val="0"/>
        </w:rPr>
        <w:t>,</w:t>
      </w:r>
      <w:r w:rsidRPr="006C42A2">
        <w:rPr>
          <w:b/>
          <w:i w:val="0"/>
        </w:rPr>
        <w:t xml:space="preserve"> </w:t>
      </w:r>
      <w:r w:rsidR="00144B67">
        <w:rPr>
          <w:i w:val="0"/>
        </w:rPr>
        <w:t>Unit 1,</w:t>
      </w:r>
      <w:r w:rsidR="00BC1B12">
        <w:rPr>
          <w:i w:val="0"/>
        </w:rPr>
        <w:t xml:space="preserve"> </w:t>
      </w:r>
      <w:r w:rsidR="0093558B">
        <w:rPr>
          <w:i w:val="0"/>
        </w:rPr>
        <w:t>pp.</w:t>
      </w:r>
      <w:r w:rsidR="00BC1B12">
        <w:rPr>
          <w:i w:val="0"/>
        </w:rPr>
        <w:t>95–102.</w:t>
      </w:r>
      <w:r w:rsidRPr="006C42A2">
        <w:rPr>
          <w:i w:val="0"/>
        </w:rPr>
        <w:t xml:space="preserve"> </w:t>
      </w:r>
      <w:r w:rsidR="00912A8D">
        <w:rPr>
          <w:i w:val="0"/>
        </w:rPr>
        <w:t>There is</w:t>
      </w:r>
      <w:r w:rsidRPr="006C42A2">
        <w:rPr>
          <w:i w:val="0"/>
        </w:rPr>
        <w:t xml:space="preserve"> guidance f</w:t>
      </w:r>
      <w:r w:rsidR="00912A8D">
        <w:rPr>
          <w:i w:val="0"/>
        </w:rPr>
        <w:t>or teachers that supports</w:t>
      </w:r>
      <w:r w:rsidRPr="006C42A2">
        <w:rPr>
          <w:i w:val="0"/>
        </w:rPr>
        <w:t xml:space="preserve"> how to implement tasks and assessments</w:t>
      </w:r>
      <w:r w:rsidR="003B1B1D">
        <w:rPr>
          <w:i w:val="0"/>
        </w:rPr>
        <w:t>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Criteria</w:t>
      </w:r>
      <w:r w:rsidRPr="006C42A2">
        <w:rPr>
          <w:i w:val="0"/>
        </w:rPr>
        <w:t xml:space="preserve"> #7: Grade 6</w:t>
      </w:r>
      <w:r w:rsidR="00551563">
        <w:rPr>
          <w:i w:val="0"/>
        </w:rPr>
        <w:t>, SE/TE,</w:t>
      </w:r>
      <w:r w:rsidRPr="006C42A2">
        <w:rPr>
          <w:i w:val="0"/>
        </w:rPr>
        <w:t xml:space="preserve"> </w:t>
      </w:r>
      <w:r w:rsidR="00551563">
        <w:rPr>
          <w:i w:val="0"/>
        </w:rPr>
        <w:t>Unit 2,</w:t>
      </w:r>
      <w:r w:rsidR="0093558B">
        <w:rPr>
          <w:i w:val="0"/>
        </w:rPr>
        <w:t xml:space="preserve"> p.</w:t>
      </w:r>
      <w:r w:rsidR="003B1B1D">
        <w:rPr>
          <w:i w:val="0"/>
        </w:rPr>
        <w:t>88; Grade 7</w:t>
      </w:r>
      <w:r w:rsidR="00551563">
        <w:rPr>
          <w:i w:val="0"/>
        </w:rPr>
        <w:t>, SE/TE,</w:t>
      </w:r>
      <w:r w:rsidR="003B1B1D">
        <w:rPr>
          <w:i w:val="0"/>
        </w:rPr>
        <w:t xml:space="preserve"> Unit 4,</w:t>
      </w:r>
      <w:r w:rsidR="0093558B">
        <w:rPr>
          <w:i w:val="0"/>
        </w:rPr>
        <w:t xml:space="preserve"> p.</w:t>
      </w:r>
      <w:r w:rsidR="003B1B1D">
        <w:rPr>
          <w:i w:val="0"/>
        </w:rPr>
        <w:t xml:space="preserve">85; Grade 8, SE/TE, </w:t>
      </w:r>
      <w:r w:rsidR="00551563">
        <w:rPr>
          <w:i w:val="0"/>
        </w:rPr>
        <w:t>Unit 4,</w:t>
      </w:r>
      <w:r w:rsidR="0093558B">
        <w:rPr>
          <w:i w:val="0"/>
        </w:rPr>
        <w:t xml:space="preserve"> p.</w:t>
      </w:r>
      <w:r w:rsidR="00551563">
        <w:rPr>
          <w:i w:val="0"/>
        </w:rPr>
        <w:t>18.</w:t>
      </w:r>
      <w:r w:rsidRPr="006C42A2">
        <w:rPr>
          <w:i w:val="0"/>
        </w:rPr>
        <w:t xml:space="preserve"> </w:t>
      </w:r>
      <w:r w:rsidR="00912A8D">
        <w:rPr>
          <w:i w:val="0"/>
        </w:rPr>
        <w:t xml:space="preserve">The </w:t>
      </w:r>
      <w:r w:rsidRPr="006C42A2">
        <w:rPr>
          <w:i w:val="0"/>
        </w:rPr>
        <w:t xml:space="preserve">Teacher and Student page numbers have a 1:1 correspondence. Electronic resources </w:t>
      </w:r>
      <w:r w:rsidR="00551563">
        <w:rPr>
          <w:i w:val="0"/>
        </w:rPr>
        <w:t xml:space="preserve">have the same title reference. </w:t>
      </w:r>
      <w:r w:rsidRPr="006C42A2">
        <w:rPr>
          <w:i w:val="0"/>
        </w:rPr>
        <w:t xml:space="preserve">This </w:t>
      </w:r>
      <w:r w:rsidR="00912A8D">
        <w:rPr>
          <w:i w:val="0"/>
        </w:rPr>
        <w:t>makes</w:t>
      </w:r>
      <w:r w:rsidRPr="006C42A2">
        <w:rPr>
          <w:i w:val="0"/>
        </w:rPr>
        <w:t xml:space="preserve"> finding resources </w:t>
      </w:r>
      <w:r w:rsidR="00912A8D">
        <w:rPr>
          <w:i w:val="0"/>
        </w:rPr>
        <w:t>simple and effective and allows</w:t>
      </w:r>
      <w:r w:rsidRPr="006C42A2">
        <w:rPr>
          <w:i w:val="0"/>
        </w:rPr>
        <w:t xml:space="preserve"> time to be spent engaging in the curriculum.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Criteria</w:t>
      </w:r>
      <w:r w:rsidRPr="006C42A2">
        <w:rPr>
          <w:i w:val="0"/>
        </w:rPr>
        <w:t xml:space="preserve"> #9: Grade 6</w:t>
      </w:r>
      <w:r w:rsidR="00551563">
        <w:rPr>
          <w:i w:val="0"/>
        </w:rPr>
        <w:t>,</w:t>
      </w:r>
      <w:r w:rsidRPr="006C42A2">
        <w:rPr>
          <w:i w:val="0"/>
        </w:rPr>
        <w:t xml:space="preserve"> OL: Earth and Space</w:t>
      </w:r>
      <w:r w:rsidR="00BC1B12">
        <w:rPr>
          <w:i w:val="0"/>
        </w:rPr>
        <w:t>,</w:t>
      </w:r>
      <w:r w:rsidR="00551563">
        <w:rPr>
          <w:i w:val="0"/>
        </w:rPr>
        <w:t xml:space="preserve"> Module: The Water Cycle</w:t>
      </w:r>
      <w:r w:rsidR="00BC1B12">
        <w:rPr>
          <w:i w:val="0"/>
        </w:rPr>
        <w:t>,</w:t>
      </w:r>
      <w:r w:rsidR="00551563">
        <w:rPr>
          <w:i w:val="0"/>
        </w:rPr>
        <w:t xml:space="preserve"> Module Planning Resources</w:t>
      </w:r>
      <w:r w:rsidR="00BC1B12">
        <w:rPr>
          <w:i w:val="0"/>
        </w:rPr>
        <w:t>,</w:t>
      </w:r>
      <w:r w:rsidRPr="006C42A2">
        <w:rPr>
          <w:i w:val="0"/>
        </w:rPr>
        <w:t xml:space="preserve"> Instruc</w:t>
      </w:r>
      <w:r w:rsidR="00551563">
        <w:rPr>
          <w:i w:val="0"/>
        </w:rPr>
        <w:t>tional Resources</w:t>
      </w:r>
      <w:r w:rsidR="00BC1B12">
        <w:rPr>
          <w:i w:val="0"/>
        </w:rPr>
        <w:t>,</w:t>
      </w:r>
      <w:r w:rsidRPr="006C42A2">
        <w:rPr>
          <w:i w:val="0"/>
        </w:rPr>
        <w:t xml:space="preserve"> Letter to Home: The Water Cycle; Grade 8</w:t>
      </w:r>
      <w:r w:rsidR="00551563">
        <w:rPr>
          <w:i w:val="0"/>
        </w:rPr>
        <w:t>, OL: Physical Science</w:t>
      </w:r>
      <w:r w:rsidR="00BC1B12">
        <w:rPr>
          <w:i w:val="0"/>
        </w:rPr>
        <w:t>,</w:t>
      </w:r>
      <w:r w:rsidRPr="006C42A2">
        <w:rPr>
          <w:i w:val="0"/>
        </w:rPr>
        <w:t xml:space="preserve"> Module: Electromagnetic Forces</w:t>
      </w:r>
      <w:r w:rsidR="00BC1B12">
        <w:rPr>
          <w:i w:val="0"/>
        </w:rPr>
        <w:t>,</w:t>
      </w:r>
      <w:r w:rsidR="00551563">
        <w:rPr>
          <w:i w:val="0"/>
        </w:rPr>
        <w:t xml:space="preserve"> Module Planning Resources</w:t>
      </w:r>
      <w:r w:rsidR="00BC1B12">
        <w:rPr>
          <w:i w:val="0"/>
        </w:rPr>
        <w:t>,</w:t>
      </w:r>
      <w:r w:rsidR="00551563">
        <w:rPr>
          <w:i w:val="0"/>
        </w:rPr>
        <w:t xml:space="preserve"> Instructional Resources</w:t>
      </w:r>
      <w:r w:rsidR="00BC1B12">
        <w:rPr>
          <w:i w:val="0"/>
        </w:rPr>
        <w:t>,</w:t>
      </w:r>
      <w:r w:rsidRPr="006C42A2">
        <w:rPr>
          <w:i w:val="0"/>
        </w:rPr>
        <w:t xml:space="preserve"> Letter to</w:t>
      </w:r>
      <w:r w:rsidR="00551563">
        <w:rPr>
          <w:i w:val="0"/>
        </w:rPr>
        <w:t xml:space="preserve"> Home: Electromagnetic Forces. </w:t>
      </w:r>
      <w:r w:rsidR="00912A8D">
        <w:rPr>
          <w:i w:val="0"/>
        </w:rPr>
        <w:t xml:space="preserve">There are </w:t>
      </w:r>
      <w:r w:rsidRPr="006C42A2">
        <w:rPr>
          <w:i w:val="0"/>
        </w:rPr>
        <w:t xml:space="preserve">numerous examples of how instructional objectives for three-dimensional learning are explicitly stated and clearly identifiable in the teacher resources in each grade level of the </w:t>
      </w:r>
      <w:r w:rsidRPr="006C42A2">
        <w:rPr>
          <w:i w:val="0"/>
        </w:rPr>
        <w:lastRenderedPageBreak/>
        <w:t xml:space="preserve">program. Teacher resources include guidance on explaining </w:t>
      </w:r>
      <w:r w:rsidR="00551563">
        <w:rPr>
          <w:i w:val="0"/>
        </w:rPr>
        <w:t>these objectives to parents in “Letters to Home”</w:t>
      </w:r>
      <w:r w:rsidRPr="006C42A2">
        <w:rPr>
          <w:i w:val="0"/>
        </w:rPr>
        <w:t xml:space="preserve"> Resources online.</w:t>
      </w:r>
    </w:p>
    <w:p w:rsidR="006C42A2" w:rsidRPr="006C42A2" w:rsidRDefault="006C42A2" w:rsidP="006C42A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i w:val="0"/>
        </w:rPr>
      </w:pPr>
      <w:r w:rsidRPr="006C42A2">
        <w:rPr>
          <w:rFonts w:cs="Times New Roman"/>
          <w:i w:val="0"/>
        </w:rPr>
        <w:t>Criteria</w:t>
      </w:r>
      <w:r w:rsidRPr="006C42A2">
        <w:rPr>
          <w:i w:val="0"/>
        </w:rPr>
        <w:t xml:space="preserve"> #17</w:t>
      </w:r>
      <w:r w:rsidRPr="006C42A2">
        <w:rPr>
          <w:i w:val="0"/>
          <w:highlight w:val="white"/>
        </w:rPr>
        <w:t xml:space="preserve">: </w:t>
      </w:r>
      <w:r w:rsidR="00551563">
        <w:rPr>
          <w:i w:val="0"/>
        </w:rPr>
        <w:t>Grade 6, OL, Earth and Space</w:t>
      </w:r>
      <w:r w:rsidR="00BC1B12">
        <w:rPr>
          <w:i w:val="0"/>
        </w:rPr>
        <w:t>,</w:t>
      </w:r>
      <w:r w:rsidR="00551563">
        <w:rPr>
          <w:i w:val="0"/>
        </w:rPr>
        <w:t xml:space="preserve"> Module: Weather and Climate</w:t>
      </w:r>
      <w:r w:rsidR="00BC1B12">
        <w:rPr>
          <w:i w:val="0"/>
        </w:rPr>
        <w:t>,</w:t>
      </w:r>
      <w:r w:rsidR="00551563">
        <w:rPr>
          <w:i w:val="0"/>
        </w:rPr>
        <w:t xml:space="preserve"> Module Planning Resources</w:t>
      </w:r>
      <w:r w:rsidR="00BC1B12">
        <w:rPr>
          <w:i w:val="0"/>
        </w:rPr>
        <w:t>,</w:t>
      </w:r>
      <w:r w:rsidR="00551563">
        <w:rPr>
          <w:i w:val="0"/>
        </w:rPr>
        <w:t xml:space="preserve"> Instructional Resources</w:t>
      </w:r>
      <w:r w:rsidR="00BC1B12">
        <w:rPr>
          <w:i w:val="0"/>
        </w:rPr>
        <w:t>,</w:t>
      </w:r>
      <w:r w:rsidRPr="006C42A2">
        <w:rPr>
          <w:i w:val="0"/>
        </w:rPr>
        <w:t xml:space="preserve"> Letter to Home: Weather and Climate; Grade 7</w:t>
      </w:r>
      <w:r w:rsidR="00551563">
        <w:rPr>
          <w:i w:val="0"/>
        </w:rPr>
        <w:t>,</w:t>
      </w:r>
      <w:r w:rsidRPr="006C42A2">
        <w:rPr>
          <w:i w:val="0"/>
        </w:rPr>
        <w:t xml:space="preserve"> OL</w:t>
      </w:r>
      <w:r w:rsidR="00551563">
        <w:rPr>
          <w:i w:val="0"/>
        </w:rPr>
        <w:t>, Life</w:t>
      </w:r>
      <w:r w:rsidR="00BC1B12">
        <w:rPr>
          <w:i w:val="0"/>
        </w:rPr>
        <w:t>,</w:t>
      </w:r>
      <w:r w:rsidRPr="006C42A2">
        <w:rPr>
          <w:i w:val="0"/>
        </w:rPr>
        <w:t xml:space="preserve"> Module: </w:t>
      </w:r>
      <w:r w:rsidR="00551563">
        <w:rPr>
          <w:i w:val="0"/>
        </w:rPr>
        <w:t>Matter and Energy in Ecosystems</w:t>
      </w:r>
      <w:r w:rsidR="00BC1B12">
        <w:rPr>
          <w:i w:val="0"/>
        </w:rPr>
        <w:t>,</w:t>
      </w:r>
      <w:r w:rsidRPr="006C42A2">
        <w:rPr>
          <w:i w:val="0"/>
        </w:rPr>
        <w:t xml:space="preserve"> Module Planning R</w:t>
      </w:r>
      <w:r w:rsidR="00551563">
        <w:rPr>
          <w:i w:val="0"/>
        </w:rPr>
        <w:t>esources</w:t>
      </w:r>
      <w:r w:rsidR="00BC1B12">
        <w:rPr>
          <w:i w:val="0"/>
        </w:rPr>
        <w:t>,</w:t>
      </w:r>
      <w:r w:rsidR="00551563">
        <w:rPr>
          <w:i w:val="0"/>
        </w:rPr>
        <w:t xml:space="preserve"> Instructional Resources</w:t>
      </w:r>
      <w:r w:rsidR="00BC1B12">
        <w:rPr>
          <w:i w:val="0"/>
        </w:rPr>
        <w:t>,</w:t>
      </w:r>
      <w:r w:rsidRPr="006C42A2">
        <w:rPr>
          <w:i w:val="0"/>
        </w:rPr>
        <w:t xml:space="preserve"> Letter to Home: M</w:t>
      </w:r>
      <w:r w:rsidR="002D24CF">
        <w:rPr>
          <w:i w:val="0"/>
        </w:rPr>
        <w:t xml:space="preserve">atter and Energy in Ecosystems. </w:t>
      </w:r>
      <w:r w:rsidR="00912A8D">
        <w:rPr>
          <w:i w:val="0"/>
        </w:rPr>
        <w:t xml:space="preserve">The </w:t>
      </w:r>
      <w:r w:rsidRPr="006C42A2">
        <w:rPr>
          <w:i w:val="0"/>
          <w:highlight w:val="white"/>
        </w:rPr>
        <w:t>California Inspire Science provides homework options, at each grade level, which include suggestions and guidance to the teacher to support and extend the learning in the classroo</w:t>
      </w:r>
      <w:r w:rsidR="00551563">
        <w:rPr>
          <w:i w:val="0"/>
        </w:rPr>
        <w:t>m. Letters to H</w:t>
      </w:r>
      <w:r w:rsidRPr="006C42A2">
        <w:rPr>
          <w:i w:val="0"/>
        </w:rPr>
        <w:t>ome are available for each module. They provide additional student learning opportunities and projects with encouraged family involvement.</w:t>
      </w:r>
    </w:p>
    <w:p w:rsidR="003151F6" w:rsidRPr="0018022C" w:rsidRDefault="003151F6" w:rsidP="00C942C4">
      <w:pPr>
        <w:pStyle w:val="Heading2"/>
      </w:pPr>
      <w:r w:rsidRPr="0018022C">
        <w:t>Edits and Corrections:</w:t>
      </w:r>
    </w:p>
    <w:p w:rsidR="009A00E7" w:rsidRPr="00231C1B" w:rsidRDefault="009A00E7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231C1B">
        <w:rPr>
          <w:rFonts w:cs="Times New Roman"/>
          <w:bCs/>
          <w:i w:val="0"/>
          <w:iCs w:val="0"/>
        </w:rPr>
        <w:t>The following edits and corrections</w:t>
      </w:r>
      <w:r>
        <w:rPr>
          <w:rFonts w:cs="Times New Roman"/>
          <w:bCs/>
          <w:i w:val="0"/>
          <w:iCs w:val="0"/>
        </w:rPr>
        <w:t xml:space="preserve"> must be made as a condition of adoption:</w:t>
      </w:r>
    </w:p>
    <w:tbl>
      <w:tblPr>
        <w:tblStyle w:val="TableGrid"/>
        <w:tblW w:w="10346" w:type="dxa"/>
        <w:tblLook w:val="04A0" w:firstRow="1" w:lastRow="0" w:firstColumn="1" w:lastColumn="0" w:noHBand="0" w:noVBand="1"/>
        <w:tblDescription w:val="Table for edits, including grade level, component, page number(s), current text, proposed corrected text, and reason for edit"/>
      </w:tblPr>
      <w:tblGrid>
        <w:gridCol w:w="483"/>
        <w:gridCol w:w="884"/>
        <w:gridCol w:w="1631"/>
        <w:gridCol w:w="1350"/>
        <w:gridCol w:w="2124"/>
        <w:gridCol w:w="2124"/>
        <w:gridCol w:w="1750"/>
      </w:tblGrid>
      <w:tr w:rsidR="009C3692" w:rsidRPr="00E6107C" w:rsidTr="000A6980">
        <w:trPr>
          <w:cantSplit/>
          <w:tblHeader/>
        </w:trPr>
        <w:tc>
          <w:tcPr>
            <w:tcW w:w="483" w:type="dxa"/>
          </w:tcPr>
          <w:p w:rsidR="009C3692" w:rsidRPr="00E6107C" w:rsidRDefault="009C3692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#</w:t>
            </w:r>
          </w:p>
        </w:tc>
        <w:tc>
          <w:tcPr>
            <w:tcW w:w="884" w:type="dxa"/>
          </w:tcPr>
          <w:p w:rsidR="009C3692" w:rsidRPr="00E6107C" w:rsidRDefault="009C3692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Grade Level</w:t>
            </w:r>
          </w:p>
        </w:tc>
        <w:tc>
          <w:tcPr>
            <w:tcW w:w="1631" w:type="dxa"/>
          </w:tcPr>
          <w:p w:rsidR="009C3692" w:rsidRPr="00E6107C" w:rsidRDefault="009C3692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9C3692" w:rsidRPr="00E6107C" w:rsidRDefault="0018022C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Page N</w:t>
            </w:r>
            <w:r w:rsidR="009C3692" w:rsidRPr="00E6107C">
              <w:rPr>
                <w:rFonts w:cs="Arial"/>
                <w:i w:val="0"/>
                <w:iCs w:val="0"/>
              </w:rPr>
              <w:t>umber(s)</w:t>
            </w:r>
          </w:p>
        </w:tc>
        <w:tc>
          <w:tcPr>
            <w:tcW w:w="2124" w:type="dxa"/>
          </w:tcPr>
          <w:p w:rsidR="009C3692" w:rsidRPr="00E6107C" w:rsidRDefault="0018022C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Current T</w:t>
            </w:r>
            <w:r w:rsidR="009C3692" w:rsidRPr="00E6107C">
              <w:rPr>
                <w:rFonts w:cs="Arial"/>
                <w:i w:val="0"/>
                <w:iCs w:val="0"/>
              </w:rPr>
              <w:t>ext</w:t>
            </w:r>
          </w:p>
        </w:tc>
        <w:tc>
          <w:tcPr>
            <w:tcW w:w="2124" w:type="dxa"/>
          </w:tcPr>
          <w:p w:rsidR="009C3692" w:rsidRPr="00E6107C" w:rsidRDefault="0018022C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Proposed Corrected T</w:t>
            </w:r>
            <w:r w:rsidR="009C3692" w:rsidRPr="00E6107C">
              <w:rPr>
                <w:rFonts w:cs="Arial"/>
                <w:i w:val="0"/>
                <w:iCs w:val="0"/>
              </w:rPr>
              <w:t>ext</w:t>
            </w:r>
          </w:p>
        </w:tc>
        <w:tc>
          <w:tcPr>
            <w:tcW w:w="1750" w:type="dxa"/>
          </w:tcPr>
          <w:p w:rsidR="009C3692" w:rsidRPr="00E6107C" w:rsidRDefault="0018022C" w:rsidP="0018022C">
            <w:pPr>
              <w:pStyle w:val="Header"/>
              <w:jc w:val="center"/>
              <w:rPr>
                <w:rFonts w:cs="Arial"/>
                <w:i w:val="0"/>
                <w:iCs w:val="0"/>
              </w:rPr>
            </w:pPr>
            <w:r w:rsidRPr="00E6107C">
              <w:rPr>
                <w:rFonts w:cs="Arial"/>
                <w:i w:val="0"/>
                <w:iCs w:val="0"/>
              </w:rPr>
              <w:t>Reason for E</w:t>
            </w:r>
            <w:r w:rsidR="009C3692" w:rsidRPr="00E6107C">
              <w:rPr>
                <w:rFonts w:cs="Arial"/>
                <w:i w:val="0"/>
                <w:iCs w:val="0"/>
              </w:rPr>
              <w:t>dit</w:t>
            </w:r>
          </w:p>
        </w:tc>
      </w:tr>
      <w:tr w:rsidR="00E6107C" w:rsidRPr="00E6107C" w:rsidTr="000A6980">
        <w:trPr>
          <w:cantSplit/>
        </w:trPr>
        <w:tc>
          <w:tcPr>
            <w:tcW w:w="483" w:type="dxa"/>
          </w:tcPr>
          <w:p w:rsidR="00E6107C" w:rsidRPr="00E6107C" w:rsidRDefault="00E6107C" w:rsidP="00E6107C">
            <w:pPr>
              <w:pStyle w:val="Normal1"/>
            </w:pPr>
            <w:r w:rsidRPr="00E6107C">
              <w:t>1</w:t>
            </w:r>
          </w:p>
        </w:tc>
        <w:tc>
          <w:tcPr>
            <w:tcW w:w="88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E6107C" w:rsidRPr="00E6107C" w:rsidRDefault="00E6107C" w:rsidP="00E6107C">
            <w:pPr>
              <w:pStyle w:val="Normal1"/>
            </w:pPr>
            <w:r w:rsidRPr="00E6107C">
              <w:t>Collaboration Kit</w:t>
            </w:r>
          </w:p>
        </w:tc>
        <w:tc>
          <w:tcPr>
            <w:tcW w:w="1350" w:type="dxa"/>
          </w:tcPr>
          <w:p w:rsidR="00E6107C" w:rsidRPr="00E6107C" w:rsidRDefault="00E6107C" w:rsidP="00E6107C">
            <w:pPr>
              <w:pStyle w:val="Normal1"/>
            </w:pPr>
            <w:r w:rsidRPr="00E6107C">
              <w:t>Unit 2: Module 1</w:t>
            </w:r>
          </w:p>
        </w:tc>
        <w:tc>
          <w:tcPr>
            <w:tcW w:w="2124" w:type="dxa"/>
          </w:tcPr>
          <w:p w:rsidR="00E6107C" w:rsidRPr="00E6107C" w:rsidRDefault="00E6107C" w:rsidP="000A6980">
            <w:pPr>
              <w:pStyle w:val="Normal1"/>
            </w:pPr>
            <w:r w:rsidRPr="00E6107C">
              <w:t>California Inspire Science Collaboration Kit Unit 1: Life Structure &amp; Function Grade 6 Module 1: Cells and Life</w:t>
            </w:r>
          </w:p>
        </w:tc>
        <w:tc>
          <w:tcPr>
            <w:tcW w:w="2124" w:type="dxa"/>
          </w:tcPr>
          <w:p w:rsidR="00E6107C" w:rsidRPr="00E6107C" w:rsidRDefault="00E6107C" w:rsidP="000A6980">
            <w:pPr>
              <w:pStyle w:val="Normal1"/>
            </w:pPr>
            <w:r w:rsidRPr="00E6107C">
              <w:t xml:space="preserve">California Inspire Science Collaboration Kit Unit 2: Life: Structure &amp; Function Grade 7 Module 1: Cells and Life </w:t>
            </w:r>
          </w:p>
        </w:tc>
        <w:tc>
          <w:tcPr>
            <w:tcW w:w="1750" w:type="dxa"/>
          </w:tcPr>
          <w:p w:rsidR="00E6107C" w:rsidRPr="00E6107C" w:rsidRDefault="00E6107C" w:rsidP="000A6980">
            <w:pPr>
              <w:pStyle w:val="Normal1"/>
            </w:pPr>
            <w:r w:rsidRPr="00E6107C">
              <w:t>Life Science is Grade 7, not Grade 6</w:t>
            </w:r>
            <w:r w:rsidR="000A6980">
              <w:t xml:space="preserve"> </w:t>
            </w:r>
            <w:r w:rsidRPr="00E6107C">
              <w:t>Life: Structure and Function is Unit 2, not Unit 1</w:t>
            </w:r>
          </w:p>
        </w:tc>
      </w:tr>
      <w:tr w:rsidR="00E6107C" w:rsidRPr="00E6107C" w:rsidTr="000A6980">
        <w:trPr>
          <w:cantSplit/>
        </w:trPr>
        <w:tc>
          <w:tcPr>
            <w:tcW w:w="483" w:type="dxa"/>
          </w:tcPr>
          <w:p w:rsidR="00E6107C" w:rsidRPr="00E6107C" w:rsidRDefault="00E6107C" w:rsidP="00E6107C">
            <w:pPr>
              <w:pStyle w:val="Normal1"/>
            </w:pPr>
            <w:r w:rsidRPr="00E6107C">
              <w:t>2</w:t>
            </w:r>
          </w:p>
        </w:tc>
        <w:tc>
          <w:tcPr>
            <w:tcW w:w="88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E6107C" w:rsidRPr="00E6107C" w:rsidRDefault="00E6107C" w:rsidP="00E6107C">
            <w:pPr>
              <w:pStyle w:val="Normal1"/>
            </w:pPr>
            <w:r w:rsidRPr="00E6107C">
              <w:t>Collaboration Kit</w:t>
            </w:r>
          </w:p>
        </w:tc>
        <w:tc>
          <w:tcPr>
            <w:tcW w:w="1350" w:type="dxa"/>
          </w:tcPr>
          <w:p w:rsidR="00E6107C" w:rsidRPr="00E6107C" w:rsidRDefault="00E6107C" w:rsidP="00E6107C">
            <w:pPr>
              <w:pStyle w:val="Normal1"/>
            </w:pPr>
            <w:r w:rsidRPr="00E6107C">
              <w:t>Unit 2: Module 2</w:t>
            </w:r>
          </w:p>
        </w:tc>
        <w:tc>
          <w:tcPr>
            <w:tcW w:w="2124" w:type="dxa"/>
          </w:tcPr>
          <w:p w:rsidR="00E6107C" w:rsidRPr="00E6107C" w:rsidRDefault="00E6107C" w:rsidP="000A6980">
            <w:pPr>
              <w:pStyle w:val="Normal1"/>
            </w:pPr>
            <w:r w:rsidRPr="00E6107C">
              <w:t>California Inspire Science Collaboration Kit Unit 1: Life Structure &amp; Function Grade 6 Module 2: Body Systems</w:t>
            </w:r>
          </w:p>
        </w:tc>
        <w:tc>
          <w:tcPr>
            <w:tcW w:w="2124" w:type="dxa"/>
          </w:tcPr>
          <w:p w:rsidR="00E6107C" w:rsidRPr="00E6107C" w:rsidRDefault="00E6107C" w:rsidP="000A6980">
            <w:pPr>
              <w:pStyle w:val="Normal1"/>
            </w:pPr>
            <w:r w:rsidRPr="00E6107C">
              <w:t>California Inspire Science Collaboration Kit Unit 2: Life Structure &amp; Function Grade 7 Module 2: Body Systems</w:t>
            </w:r>
          </w:p>
        </w:tc>
        <w:tc>
          <w:tcPr>
            <w:tcW w:w="1750" w:type="dxa"/>
          </w:tcPr>
          <w:p w:rsidR="00E6107C" w:rsidRPr="00E6107C" w:rsidRDefault="00E6107C" w:rsidP="000A6980">
            <w:pPr>
              <w:pStyle w:val="Normal1"/>
            </w:pPr>
            <w:r w:rsidRPr="00E6107C">
              <w:t>Life Science is Grade 7, not Grade 6</w:t>
            </w:r>
            <w:r w:rsidR="000A6980">
              <w:t xml:space="preserve"> </w:t>
            </w:r>
            <w:r w:rsidRPr="00E6107C">
              <w:t>Life: Structure and Function is Unit 2, not Unit 1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3</w:t>
            </w:r>
          </w:p>
        </w:tc>
        <w:tc>
          <w:tcPr>
            <w:tcW w:w="884" w:type="dxa"/>
          </w:tcPr>
          <w:p w:rsidR="000A6980" w:rsidRPr="00E6107C" w:rsidRDefault="0039006C" w:rsidP="000A6980">
            <w:pPr>
              <w:pStyle w:val="Normal1"/>
            </w:pPr>
            <w:r>
              <w:t>6</w:t>
            </w:r>
            <w:r>
              <w:rPr>
                <w:i/>
              </w:rPr>
              <w:t>–</w:t>
            </w:r>
            <w:r>
              <w:t>8</w:t>
            </w:r>
          </w:p>
        </w:tc>
        <w:tc>
          <w:tcPr>
            <w:tcW w:w="1631" w:type="dxa"/>
          </w:tcPr>
          <w:p w:rsidR="000A6980" w:rsidRPr="00E6107C" w:rsidRDefault="000A6980" w:rsidP="0039006C">
            <w:pPr>
              <w:pStyle w:val="Normal1"/>
            </w:pPr>
            <w:r w:rsidRPr="00E6107C">
              <w:t xml:space="preserve">TE, </w:t>
            </w:r>
            <w:r w:rsidR="0039006C">
              <w:t>all Teachers Editions</w:t>
            </w:r>
          </w:p>
        </w:tc>
        <w:tc>
          <w:tcPr>
            <w:tcW w:w="1350" w:type="dxa"/>
          </w:tcPr>
          <w:p w:rsidR="000A6980" w:rsidRPr="00E6107C" w:rsidRDefault="00E116E5" w:rsidP="000A6980">
            <w:pPr>
              <w:pStyle w:val="Normal1"/>
            </w:pPr>
            <w:r>
              <w:t>All G pages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 xml:space="preserve">Materials included in the Collaboration Kit are listed in </w:t>
            </w:r>
            <w:r w:rsidRPr="00E6107C">
              <w:rPr>
                <w:color w:val="0000FF"/>
              </w:rPr>
              <w:t>blue</w:t>
            </w:r>
            <w:r w:rsidRPr="00E6107C">
              <w:t>.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>
              <w:t>Add</w:t>
            </w:r>
            <w:r w:rsidRPr="00E6107C">
              <w:t xml:space="preserve"> </w:t>
            </w:r>
            <w:r w:rsidRPr="00E6107C">
              <w:rPr>
                <w:color w:val="0000FF"/>
              </w:rPr>
              <w:t>blue</w:t>
            </w:r>
            <w:r>
              <w:rPr>
                <w:color w:val="0000FF"/>
              </w:rPr>
              <w:t xml:space="preserve"> </w:t>
            </w:r>
            <w:r w:rsidRPr="000A6980">
              <w:t>to appropriate text</w:t>
            </w:r>
            <w:r w:rsidRPr="00E6107C">
              <w:t>.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 xml:space="preserve">None of the materials are listed in </w:t>
            </w:r>
            <w:r w:rsidRPr="00E6107C">
              <w:rPr>
                <w:color w:val="0000FF"/>
              </w:rPr>
              <w:t>blue</w:t>
            </w:r>
            <w:r w:rsidRPr="00E6107C">
              <w:t>.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lastRenderedPageBreak/>
              <w:t>4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TE, Unit 2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18</w:t>
            </w:r>
          </w:p>
        </w:tc>
        <w:tc>
          <w:tcPr>
            <w:tcW w:w="2124" w:type="dxa"/>
          </w:tcPr>
          <w:p w:rsidR="000A6980" w:rsidRPr="000A6980" w:rsidRDefault="00A25230" w:rsidP="00A25230">
            <w:pPr>
              <w:pStyle w:val="Normal1"/>
            </w:pPr>
            <w:r>
              <w:t xml:space="preserve">This microbiologist is testing samples in Sacramento, California </w:t>
            </w:r>
            <w:r w:rsidR="000A6980" w:rsidRPr="000A6980">
              <w:t>to determine whether they the individual they came from is infected with the swine flu.</w:t>
            </w:r>
          </w:p>
        </w:tc>
        <w:tc>
          <w:tcPr>
            <w:tcW w:w="2124" w:type="dxa"/>
          </w:tcPr>
          <w:p w:rsidR="000A6980" w:rsidRPr="000A6980" w:rsidRDefault="00A25230" w:rsidP="00A25230">
            <w:pPr>
              <w:pStyle w:val="Normal1"/>
            </w:pPr>
            <w:r>
              <w:t xml:space="preserve">This microbiologist is testing samples in Sacramento, California, </w:t>
            </w:r>
            <w:r w:rsidR="000A6980" w:rsidRPr="000A6980">
              <w:t>to determine whether the individual they came from is infected with the swine flu.</w:t>
            </w:r>
          </w:p>
        </w:tc>
        <w:tc>
          <w:tcPr>
            <w:tcW w:w="1750" w:type="dxa"/>
          </w:tcPr>
          <w:p w:rsidR="000A6980" w:rsidRPr="00E6107C" w:rsidRDefault="00247ADC" w:rsidP="000A6980">
            <w:pPr>
              <w:pStyle w:val="Normal1"/>
            </w:pPr>
            <w:r>
              <w:t>Typo</w:t>
            </w:r>
            <w:r w:rsidR="0099126B">
              <w:t>s</w:t>
            </w:r>
            <w:r w:rsidR="0051568C">
              <w:t xml:space="preserve"> 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5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6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OL: Program Resources: Course Materials: Correlations: California NGSS, Earth and Space</w:t>
            </w:r>
          </w:p>
        </w:tc>
        <w:tc>
          <w:tcPr>
            <w:tcW w:w="1350" w:type="dxa"/>
          </w:tcPr>
          <w:p w:rsidR="000A6980" w:rsidRPr="00E6107C" w:rsidRDefault="006428C7" w:rsidP="000A6980">
            <w:pPr>
              <w:pStyle w:val="Normal1"/>
            </w:pPr>
            <w:r>
              <w:t>n/a</w:t>
            </w:r>
          </w:p>
        </w:tc>
        <w:tc>
          <w:tcPr>
            <w:tcW w:w="2124" w:type="dxa"/>
          </w:tcPr>
          <w:p w:rsidR="000A6980" w:rsidRPr="000A6980" w:rsidRDefault="000A6980" w:rsidP="000A69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</w:pPr>
            <w:r w:rsidRPr="000A6980">
              <w:rPr>
                <w:rFonts w:eastAsia="Proxima Nova"/>
                <w:color w:val="353335"/>
              </w:rPr>
              <w:t xml:space="preserve">Scientific Knowledge Assumes an Order and Consistency in Natural </w:t>
            </w:r>
            <w:r w:rsidRPr="009B3275">
              <w:rPr>
                <w:rFonts w:eastAsia="Proxima Nova"/>
                <w:color w:val="353335"/>
              </w:rPr>
              <w:t>ystems</w:t>
            </w:r>
            <w:r>
              <w:rPr>
                <w:rFonts w:eastAsia="Proxima Nova"/>
                <w:color w:val="353335"/>
              </w:rPr>
              <w:t>.</w:t>
            </w:r>
          </w:p>
        </w:tc>
        <w:tc>
          <w:tcPr>
            <w:tcW w:w="2124" w:type="dxa"/>
          </w:tcPr>
          <w:p w:rsidR="000A6980" w:rsidRPr="000A6980" w:rsidRDefault="000A6980" w:rsidP="000A69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</w:pPr>
            <w:r w:rsidRPr="000A6980">
              <w:rPr>
                <w:rFonts w:eastAsia="Proxima Nova"/>
                <w:color w:val="353335"/>
              </w:rPr>
              <w:t xml:space="preserve">Scientific Knowledge Assumes an Order and Consistency in Natural </w:t>
            </w:r>
            <w:r w:rsidRPr="009B3275">
              <w:rPr>
                <w:rFonts w:eastAsia="Proxima Nova"/>
                <w:color w:val="353335"/>
              </w:rPr>
              <w:t>Systems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Typo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6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6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OL: Program Resources: Course Materials: Correlations: California NGSS, Earth and Space</w:t>
            </w:r>
          </w:p>
        </w:tc>
        <w:tc>
          <w:tcPr>
            <w:tcW w:w="1350" w:type="dxa"/>
          </w:tcPr>
          <w:p w:rsidR="000A6980" w:rsidRPr="00E6107C" w:rsidRDefault="006428C7" w:rsidP="000A6980">
            <w:pPr>
              <w:pStyle w:val="Normal1"/>
            </w:pPr>
            <w:r>
              <w:t>n/a</w:t>
            </w:r>
          </w:p>
        </w:tc>
        <w:tc>
          <w:tcPr>
            <w:tcW w:w="2124" w:type="dxa"/>
          </w:tcPr>
          <w:p w:rsidR="000A6980" w:rsidRPr="000A6980" w:rsidRDefault="000A6980" w:rsidP="000A69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</w:pPr>
            <w:r w:rsidRPr="000A6980">
              <w:rPr>
                <w:rFonts w:eastAsia="Proxima Nova"/>
                <w:color w:val="353335"/>
              </w:rPr>
              <w:t xml:space="preserve">Cause and </w:t>
            </w:r>
            <w:r w:rsidRPr="009B3275">
              <w:rPr>
                <w:rFonts w:eastAsia="Proxima Nova"/>
                <w:color w:val="353335"/>
              </w:rPr>
              <w:t>Effec</w:t>
            </w:r>
          </w:p>
        </w:tc>
        <w:tc>
          <w:tcPr>
            <w:tcW w:w="2124" w:type="dxa"/>
          </w:tcPr>
          <w:p w:rsidR="000A6980" w:rsidRPr="000A6980" w:rsidRDefault="000A6980" w:rsidP="000A69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</w:pPr>
            <w:r w:rsidRPr="000A6980">
              <w:rPr>
                <w:rFonts w:eastAsia="Proxima Nova"/>
                <w:color w:val="353335"/>
              </w:rPr>
              <w:t xml:space="preserve">Cause and </w:t>
            </w:r>
            <w:r w:rsidRPr="009B3275">
              <w:rPr>
                <w:rFonts w:eastAsia="Proxima Nova"/>
                <w:color w:val="353335"/>
              </w:rPr>
              <w:t>Effect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Typo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6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TE, Unit 3, under Before You Begin…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144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 xml:space="preserve">“Arc of </w:t>
            </w:r>
            <w:r w:rsidRPr="009B3275">
              <w:t>Destruction</w:t>
            </w:r>
            <w:r w:rsidRPr="00E6107C">
              <w:t>.”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 xml:space="preserve">“Arc of </w:t>
            </w:r>
            <w:r w:rsidRPr="009B3275">
              <w:t>Deforestation</w:t>
            </w:r>
            <w:r w:rsidRPr="00E6107C">
              <w:t>.”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Incorrect title – presumes negative opinion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lastRenderedPageBreak/>
              <w:t>8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6</w:t>
            </w:r>
          </w:p>
        </w:tc>
        <w:tc>
          <w:tcPr>
            <w:tcW w:w="1631" w:type="dxa"/>
          </w:tcPr>
          <w:p w:rsidR="000A6980" w:rsidRPr="00E6107C" w:rsidRDefault="000A6980" w:rsidP="00247ADC">
            <w:pPr>
              <w:pStyle w:val="Normal1"/>
            </w:pPr>
            <w:r w:rsidRPr="00E6107C">
              <w:t>TE, Unit 3</w:t>
            </w:r>
            <w:r w:rsidR="00247ADC">
              <w:t xml:space="preserve">, </w:t>
            </w:r>
            <w:r w:rsidRPr="00E6107C">
              <w:t>In table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13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% Lost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% Left (possibly) or Remaining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The table states - Total Original Forest, Total Remaining and % Lost - but the answer key and the instructions don’t yield lost, they yield remaining forest %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9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TE Unit 1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152</w:t>
            </w:r>
          </w:p>
        </w:tc>
        <w:tc>
          <w:tcPr>
            <w:tcW w:w="2124" w:type="dxa"/>
          </w:tcPr>
          <w:p w:rsidR="000A6980" w:rsidRPr="00E6107C" w:rsidRDefault="006428C7" w:rsidP="000A6980">
            <w:pPr>
              <w:pStyle w:val="Normal1"/>
            </w:pPr>
            <w:r>
              <w:t>…</w:t>
            </w:r>
            <w:r w:rsidR="000A6980" w:rsidRPr="00E6107C">
              <w:t>, (Under sample answers)</w:t>
            </w:r>
          </w:p>
        </w:tc>
        <w:tc>
          <w:tcPr>
            <w:tcW w:w="2124" w:type="dxa"/>
          </w:tcPr>
          <w:p w:rsidR="000A6980" w:rsidRPr="00E6107C" w:rsidRDefault="00247ADC" w:rsidP="000A6980">
            <w:pPr>
              <w:pStyle w:val="Normal1"/>
            </w:pPr>
            <w:r>
              <w:t>Replace comma with a period.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typo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10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SE/TE Unit 1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154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ambhihians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amphibians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typos (happens multiple times on the page)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11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SE/TE Unit 2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20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studnet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student</w:t>
            </w:r>
            <w:r w:rsidR="00534EB4">
              <w:t>s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typo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12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BC1B12" w:rsidP="000A6980">
            <w:pPr>
              <w:pStyle w:val="Normal1"/>
            </w:pPr>
            <w:r>
              <w:t>SE/TE</w:t>
            </w:r>
            <w:r w:rsidR="000A6980" w:rsidRPr="00E6107C">
              <w:t xml:space="preserve"> Unit 2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144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Stephen Hawkins is a famous...he has gone…  The disease has caused…  which has affected…  He has...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Stephen Hawkins was a famous… he went on to…  The disease caused… which affected…  he worked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Verb tense based on his death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 w:rsidRPr="00E6107C">
              <w:t>13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 w:rsidRPr="00E6107C">
              <w:t>7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 w:rsidRPr="00E6107C">
              <w:t>TE Unit 3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>
              <w:t xml:space="preserve">p. </w:t>
            </w:r>
            <w:r w:rsidRPr="00E6107C">
              <w:t>13</w:t>
            </w:r>
          </w:p>
        </w:tc>
        <w:tc>
          <w:tcPr>
            <w:tcW w:w="2124" w:type="dxa"/>
          </w:tcPr>
          <w:p w:rsidR="000A6980" w:rsidRPr="000706D1" w:rsidRDefault="000A6980" w:rsidP="000A6980">
            <w:pPr>
              <w:pStyle w:val="Normal1"/>
            </w:pPr>
            <w:r w:rsidRPr="000706D1">
              <w:t>13 (page number on the page)</w:t>
            </w:r>
          </w:p>
        </w:tc>
        <w:tc>
          <w:tcPr>
            <w:tcW w:w="2124" w:type="dxa"/>
          </w:tcPr>
          <w:p w:rsidR="000A6980" w:rsidRPr="000706D1" w:rsidRDefault="000A6980" w:rsidP="000A6980">
            <w:pPr>
              <w:pStyle w:val="Normal1"/>
            </w:pPr>
            <w:r w:rsidRPr="000706D1">
              <w:t>13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 w:rsidRPr="00E6107C">
              <w:t>Bold the one for consistency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>
              <w:t>15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 w:rsidRPr="00B50490">
              <w:t>Unit 1,</w:t>
            </w:r>
            <w:r w:rsidR="0093558B">
              <w:t xml:space="preserve"> p.</w:t>
            </w:r>
            <w:r>
              <w:t>211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>
              <w:t>“Once the negative charges are</w:t>
            </w:r>
            <w:r w:rsidR="004649DC">
              <w:t xml:space="preserve"> in</w:t>
            </w:r>
            <w:r>
              <w:t xml:space="preserve"> the farth</w:t>
            </w:r>
            <w:r w:rsidRPr="008F033E">
              <w:t>est</w:t>
            </w:r>
            <w:r w:rsidR="004649DC">
              <w:t>…</w:t>
            </w:r>
            <w:r>
              <w:t>”</w:t>
            </w:r>
          </w:p>
        </w:tc>
        <w:tc>
          <w:tcPr>
            <w:tcW w:w="2124" w:type="dxa"/>
          </w:tcPr>
          <w:p w:rsidR="000A6980" w:rsidRPr="000706D1" w:rsidRDefault="000A6980" w:rsidP="000A6980">
            <w:pPr>
              <w:pStyle w:val="Normal1"/>
            </w:pPr>
            <w:r>
              <w:t xml:space="preserve">“Once the negative charges are </w:t>
            </w:r>
            <w:r w:rsidR="004649DC">
              <w:t xml:space="preserve">in </w:t>
            </w:r>
            <w:r>
              <w:t>the farth</w:t>
            </w:r>
            <w:r w:rsidRPr="008F033E">
              <w:t>er</w:t>
            </w:r>
            <w:r w:rsidR="004649DC">
              <w:t>..</w:t>
            </w:r>
            <w:r>
              <w:t>.”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>
              <w:t>Typo</w:t>
            </w:r>
          </w:p>
        </w:tc>
      </w:tr>
      <w:tr w:rsidR="000A6980" w:rsidRPr="00E6107C" w:rsidTr="000A6980">
        <w:trPr>
          <w:cantSplit/>
        </w:trPr>
        <w:tc>
          <w:tcPr>
            <w:tcW w:w="483" w:type="dxa"/>
          </w:tcPr>
          <w:p w:rsidR="000A6980" w:rsidRPr="00E6107C" w:rsidRDefault="000A6980" w:rsidP="000A6980">
            <w:pPr>
              <w:pStyle w:val="Normal1"/>
            </w:pPr>
            <w:r>
              <w:t>16</w:t>
            </w:r>
          </w:p>
        </w:tc>
        <w:tc>
          <w:tcPr>
            <w:tcW w:w="884" w:type="dxa"/>
          </w:tcPr>
          <w:p w:rsidR="000A6980" w:rsidRPr="00E6107C" w:rsidRDefault="000A6980" w:rsidP="000A6980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0A6980" w:rsidRPr="00E6107C" w:rsidRDefault="000A6980" w:rsidP="000A6980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0A6980" w:rsidRPr="00E6107C" w:rsidRDefault="000A6980" w:rsidP="000A6980">
            <w:pPr>
              <w:pStyle w:val="Normal1"/>
            </w:pPr>
            <w:r w:rsidRPr="00B50490">
              <w:t>Unit 1,</w:t>
            </w:r>
            <w:r w:rsidR="0093558B">
              <w:t xml:space="preserve"> p.</w:t>
            </w:r>
            <w:r>
              <w:t>227</w:t>
            </w:r>
          </w:p>
        </w:tc>
        <w:tc>
          <w:tcPr>
            <w:tcW w:w="2124" w:type="dxa"/>
          </w:tcPr>
          <w:p w:rsidR="000A6980" w:rsidRPr="00E6107C" w:rsidRDefault="000A6980" w:rsidP="000A6980">
            <w:pPr>
              <w:pStyle w:val="Normal1"/>
            </w:pPr>
            <w:r>
              <w:t>“Voltage is the electrical potential energy difference between two places in a circuit.”</w:t>
            </w:r>
          </w:p>
        </w:tc>
        <w:tc>
          <w:tcPr>
            <w:tcW w:w="2124" w:type="dxa"/>
          </w:tcPr>
          <w:p w:rsidR="000A6980" w:rsidRPr="000706D1" w:rsidRDefault="000A6980" w:rsidP="000A6980">
            <w:pPr>
              <w:pStyle w:val="Normal1"/>
            </w:pPr>
            <w:r>
              <w:t>“Voltage is the electrical potential energy difference per charge between two places in a circuit.”</w:t>
            </w:r>
          </w:p>
        </w:tc>
        <w:tc>
          <w:tcPr>
            <w:tcW w:w="1750" w:type="dxa"/>
          </w:tcPr>
          <w:p w:rsidR="000A6980" w:rsidRPr="00E6107C" w:rsidRDefault="000A6980" w:rsidP="000A6980">
            <w:pPr>
              <w:pStyle w:val="Normal1"/>
            </w:pPr>
            <w:r>
              <w:t>Simple factual error</w:t>
            </w:r>
          </w:p>
        </w:tc>
      </w:tr>
      <w:tr w:rsidR="008A5D4F" w:rsidRPr="00E6107C" w:rsidTr="000A6980">
        <w:trPr>
          <w:cantSplit/>
        </w:trPr>
        <w:tc>
          <w:tcPr>
            <w:tcW w:w="483" w:type="dxa"/>
          </w:tcPr>
          <w:p w:rsidR="008A5D4F" w:rsidRPr="00E6107C" w:rsidRDefault="008A5D4F" w:rsidP="008A5D4F">
            <w:pPr>
              <w:pStyle w:val="Normal1"/>
            </w:pPr>
            <w:r>
              <w:lastRenderedPageBreak/>
              <w:t>17</w:t>
            </w:r>
          </w:p>
        </w:tc>
        <w:tc>
          <w:tcPr>
            <w:tcW w:w="884" w:type="dxa"/>
          </w:tcPr>
          <w:p w:rsidR="008A5D4F" w:rsidRPr="00E6107C" w:rsidRDefault="008A5D4F" w:rsidP="008A5D4F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8A5D4F" w:rsidRPr="00E6107C" w:rsidRDefault="008A5D4F" w:rsidP="008A5D4F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8A5D4F" w:rsidRPr="00E6107C" w:rsidRDefault="008A5D4F" w:rsidP="008A5D4F">
            <w:pPr>
              <w:pStyle w:val="Normal1"/>
            </w:pPr>
            <w:r w:rsidRPr="00B50490">
              <w:t>Unit 1,</w:t>
            </w:r>
            <w:r w:rsidR="0093558B">
              <w:t xml:space="preserve"> p.</w:t>
            </w:r>
            <w:r>
              <w:t>227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A light bulb connected to a 9 V battery produces about six times (9 divided by 1.5) more light and thermal energy than the same bulb connected to a 1.5 V battery.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A light bulb connected to a 9 V battery produces about 36 times more light and thermal energy than the same bulb connected to a 1.5 V battery.</w:t>
            </w:r>
          </w:p>
        </w:tc>
        <w:tc>
          <w:tcPr>
            <w:tcW w:w="1750" w:type="dxa"/>
          </w:tcPr>
          <w:p w:rsidR="008A5D4F" w:rsidRPr="00E6107C" w:rsidRDefault="008A5D4F" w:rsidP="008A5D4F">
            <w:pPr>
              <w:pStyle w:val="Normal1"/>
            </w:pPr>
            <w:r>
              <w:t>Factual error. Increasing the voltage by a factor of six also increases the current by a factor of six, resulting in a 36-fold increase in light and thermal energy produced. Or, electrical power produced = IV = V squared/R.</w:t>
            </w:r>
          </w:p>
        </w:tc>
      </w:tr>
      <w:tr w:rsidR="008A5D4F" w:rsidRPr="00E6107C" w:rsidTr="000A6980">
        <w:trPr>
          <w:cantSplit/>
        </w:trPr>
        <w:tc>
          <w:tcPr>
            <w:tcW w:w="483" w:type="dxa"/>
          </w:tcPr>
          <w:p w:rsidR="008A5D4F" w:rsidRPr="00E6107C" w:rsidRDefault="008A5D4F" w:rsidP="008A5D4F">
            <w:pPr>
              <w:pStyle w:val="Normal1"/>
            </w:pPr>
            <w:r>
              <w:t>18</w:t>
            </w:r>
          </w:p>
        </w:tc>
        <w:tc>
          <w:tcPr>
            <w:tcW w:w="884" w:type="dxa"/>
          </w:tcPr>
          <w:p w:rsidR="008A5D4F" w:rsidRPr="00E6107C" w:rsidRDefault="008A5D4F" w:rsidP="008A5D4F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8A5D4F" w:rsidRPr="00E6107C" w:rsidRDefault="008A5D4F" w:rsidP="008A5D4F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8A5D4F" w:rsidRPr="00E6107C" w:rsidRDefault="008A5D4F" w:rsidP="008A5D4F">
            <w:pPr>
              <w:pStyle w:val="Normal1"/>
            </w:pPr>
            <w:r w:rsidRPr="00B50490">
              <w:t>Unit 1,</w:t>
            </w:r>
            <w:r w:rsidR="0093558B">
              <w:t xml:space="preserve"> p.</w:t>
            </w:r>
            <w:r>
              <w:t>241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“Magnetic fields around current carrying wires are strongest closest to the wire.”</w:t>
            </w:r>
          </w:p>
        </w:tc>
        <w:tc>
          <w:tcPr>
            <w:tcW w:w="2124" w:type="dxa"/>
          </w:tcPr>
          <w:p w:rsidR="008A5D4F" w:rsidRPr="000706D1" w:rsidRDefault="008A5D4F" w:rsidP="008A5D4F">
            <w:pPr>
              <w:pStyle w:val="Normal1"/>
            </w:pPr>
            <w:r>
              <w:t>“Magnetic fields around current carrying wires are strong</w:t>
            </w:r>
            <w:r w:rsidRPr="00D36930">
              <w:t>er</w:t>
            </w:r>
            <w:r>
              <w:t xml:space="preserve"> clos</w:t>
            </w:r>
            <w:r w:rsidRPr="00D36930">
              <w:t>er</w:t>
            </w:r>
            <w:r>
              <w:t xml:space="preserve"> to the wire.”</w:t>
            </w:r>
          </w:p>
        </w:tc>
        <w:tc>
          <w:tcPr>
            <w:tcW w:w="1750" w:type="dxa"/>
          </w:tcPr>
          <w:p w:rsidR="008A5D4F" w:rsidRPr="00E6107C" w:rsidRDefault="008A5D4F" w:rsidP="008A5D4F">
            <w:pPr>
              <w:pStyle w:val="Normal1"/>
            </w:pPr>
            <w:r>
              <w:t>Typo</w:t>
            </w:r>
          </w:p>
        </w:tc>
      </w:tr>
      <w:tr w:rsidR="002E740C" w:rsidRPr="00E6107C" w:rsidTr="000A6980">
        <w:trPr>
          <w:cantSplit/>
        </w:trPr>
        <w:tc>
          <w:tcPr>
            <w:tcW w:w="483" w:type="dxa"/>
          </w:tcPr>
          <w:p w:rsidR="002E740C" w:rsidRPr="002E740C" w:rsidRDefault="002E740C" w:rsidP="002E740C">
            <w:pPr>
              <w:pStyle w:val="Normal1"/>
            </w:pPr>
            <w:r w:rsidRPr="002E740C">
              <w:t>19</w:t>
            </w:r>
          </w:p>
        </w:tc>
        <w:tc>
          <w:tcPr>
            <w:tcW w:w="884" w:type="dxa"/>
          </w:tcPr>
          <w:p w:rsidR="002E740C" w:rsidRPr="002E740C" w:rsidRDefault="002E740C" w:rsidP="002E740C">
            <w:pPr>
              <w:pStyle w:val="Normal1"/>
            </w:pPr>
            <w:r w:rsidRPr="002E740C">
              <w:t>8</w:t>
            </w:r>
          </w:p>
        </w:tc>
        <w:tc>
          <w:tcPr>
            <w:tcW w:w="1631" w:type="dxa"/>
          </w:tcPr>
          <w:p w:rsidR="002E740C" w:rsidRPr="002E740C" w:rsidRDefault="002E740C" w:rsidP="002E740C">
            <w:pPr>
              <w:pStyle w:val="Normal1"/>
            </w:pPr>
            <w:r w:rsidRPr="002E740C">
              <w:t>SE/TE</w:t>
            </w:r>
          </w:p>
        </w:tc>
        <w:tc>
          <w:tcPr>
            <w:tcW w:w="1350" w:type="dxa"/>
          </w:tcPr>
          <w:p w:rsidR="002E740C" w:rsidRPr="002E740C" w:rsidRDefault="002E740C" w:rsidP="002E740C">
            <w:pPr>
              <w:pStyle w:val="Normal1"/>
            </w:pPr>
            <w:r w:rsidRPr="002E740C">
              <w:t>Unit 2,</w:t>
            </w:r>
            <w:r w:rsidR="0093558B">
              <w:t xml:space="preserve"> p.</w:t>
            </w:r>
            <w:r w:rsidRPr="002E740C">
              <w:t>19</w:t>
            </w:r>
          </w:p>
        </w:tc>
        <w:tc>
          <w:tcPr>
            <w:tcW w:w="2124" w:type="dxa"/>
          </w:tcPr>
          <w:p w:rsidR="002E740C" w:rsidRPr="002E740C" w:rsidRDefault="002E740C" w:rsidP="002E740C">
            <w:pPr>
              <w:pStyle w:val="Normal1"/>
            </w:pPr>
            <w:r w:rsidRPr="002E740C">
              <w:t>“The amplitude of a wave is proportional to the energy that produces the wave.”</w:t>
            </w:r>
          </w:p>
        </w:tc>
        <w:tc>
          <w:tcPr>
            <w:tcW w:w="2124" w:type="dxa"/>
          </w:tcPr>
          <w:p w:rsidR="002E740C" w:rsidRPr="002E740C" w:rsidRDefault="002E740C" w:rsidP="002E740C">
            <w:pPr>
              <w:pStyle w:val="Normal1"/>
            </w:pPr>
            <w:r w:rsidRPr="002E740C">
              <w:t xml:space="preserve">“The </w:t>
            </w:r>
            <w:r w:rsidRPr="002E740C">
              <w:rPr>
                <w:u w:val="single"/>
              </w:rPr>
              <w:t>square of the</w:t>
            </w:r>
            <w:r w:rsidRPr="002E740C">
              <w:t xml:space="preserve"> amplitude of a wave is proportional to the energy that produces the wave.”</w:t>
            </w:r>
          </w:p>
        </w:tc>
        <w:tc>
          <w:tcPr>
            <w:tcW w:w="1750" w:type="dxa"/>
          </w:tcPr>
          <w:p w:rsidR="002E740C" w:rsidRPr="002E740C" w:rsidRDefault="002E740C" w:rsidP="002E740C">
            <w:pPr>
              <w:pStyle w:val="Normal1"/>
            </w:pPr>
            <w:r w:rsidRPr="002E740C">
              <w:t>Simple factual error. Stated correctly on the following page.</w:t>
            </w:r>
          </w:p>
        </w:tc>
      </w:tr>
      <w:tr w:rsidR="008A5D4F" w:rsidRPr="00E6107C" w:rsidTr="000A6980">
        <w:trPr>
          <w:cantSplit/>
        </w:trPr>
        <w:tc>
          <w:tcPr>
            <w:tcW w:w="483" w:type="dxa"/>
          </w:tcPr>
          <w:p w:rsidR="008A5D4F" w:rsidRPr="00E6107C" w:rsidRDefault="008A5D4F" w:rsidP="008A5D4F">
            <w:pPr>
              <w:pStyle w:val="Normal1"/>
            </w:pPr>
            <w:r>
              <w:t>20</w:t>
            </w:r>
          </w:p>
        </w:tc>
        <w:tc>
          <w:tcPr>
            <w:tcW w:w="884" w:type="dxa"/>
          </w:tcPr>
          <w:p w:rsidR="008A5D4F" w:rsidRPr="00E6107C" w:rsidRDefault="008A5D4F" w:rsidP="008A5D4F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8A5D4F" w:rsidRPr="00E6107C" w:rsidRDefault="008A5D4F" w:rsidP="008A5D4F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8A5D4F" w:rsidRPr="00E6107C" w:rsidRDefault="008A5D4F" w:rsidP="008A5D4F">
            <w:pPr>
              <w:pStyle w:val="Normal1"/>
            </w:pPr>
            <w:r>
              <w:t>Unit 3</w:t>
            </w:r>
            <w:r w:rsidRPr="00B50490">
              <w:t>,</w:t>
            </w:r>
            <w:r w:rsidR="0093558B">
              <w:t xml:space="preserve"> p.</w:t>
            </w:r>
            <w:r>
              <w:t>15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“His contributions to science are recognized by naming the unit for energy the Joule (J).”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“His contributions to science are recognized by naming the unit for energy the joule (J).”</w:t>
            </w:r>
          </w:p>
        </w:tc>
        <w:tc>
          <w:tcPr>
            <w:tcW w:w="1750" w:type="dxa"/>
          </w:tcPr>
          <w:p w:rsidR="008A5D4F" w:rsidRPr="00E6107C" w:rsidRDefault="008A5D4F" w:rsidP="008A5D4F">
            <w:pPr>
              <w:pStyle w:val="Normal1"/>
            </w:pPr>
            <w:r>
              <w:t>Typo</w:t>
            </w:r>
          </w:p>
        </w:tc>
      </w:tr>
      <w:tr w:rsidR="008A5D4F" w:rsidRPr="00E6107C" w:rsidTr="000A6980">
        <w:trPr>
          <w:cantSplit/>
        </w:trPr>
        <w:tc>
          <w:tcPr>
            <w:tcW w:w="483" w:type="dxa"/>
          </w:tcPr>
          <w:p w:rsidR="008A5D4F" w:rsidRPr="00E6107C" w:rsidRDefault="008A5D4F" w:rsidP="008A5D4F">
            <w:pPr>
              <w:pStyle w:val="Normal1"/>
            </w:pPr>
            <w:r>
              <w:lastRenderedPageBreak/>
              <w:t>21</w:t>
            </w:r>
          </w:p>
        </w:tc>
        <w:tc>
          <w:tcPr>
            <w:tcW w:w="884" w:type="dxa"/>
          </w:tcPr>
          <w:p w:rsidR="008A5D4F" w:rsidRPr="00E6107C" w:rsidRDefault="008A5D4F" w:rsidP="008A5D4F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8A5D4F" w:rsidRPr="00E6107C" w:rsidRDefault="008A5D4F" w:rsidP="008A5D4F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8A5D4F" w:rsidRPr="00E6107C" w:rsidRDefault="008A5D4F" w:rsidP="008A5D4F">
            <w:pPr>
              <w:pStyle w:val="Normal1"/>
            </w:pPr>
            <w:r>
              <w:t>Unit 3</w:t>
            </w:r>
            <w:r w:rsidRPr="00B50490">
              <w:t>,</w:t>
            </w:r>
            <w:r w:rsidR="0093558B">
              <w:t xml:space="preserve"> p.</w:t>
            </w:r>
            <w:r>
              <w:t>34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“When energy is added to a solid, such as ice, the energy increases the speed of the particles by increasing the kinetic energy of the particles.”</w:t>
            </w:r>
          </w:p>
        </w:tc>
        <w:tc>
          <w:tcPr>
            <w:tcW w:w="2124" w:type="dxa"/>
          </w:tcPr>
          <w:p w:rsidR="008A5D4F" w:rsidRPr="00E6107C" w:rsidRDefault="008A5D4F" w:rsidP="008A5D4F">
            <w:pPr>
              <w:pStyle w:val="Normal1"/>
            </w:pPr>
            <w:r>
              <w:t>“When energy is added to a solid, such as ice, the energy increases the speed of the particles by increasing the potential energy of the particles.”</w:t>
            </w:r>
          </w:p>
        </w:tc>
        <w:tc>
          <w:tcPr>
            <w:tcW w:w="1750" w:type="dxa"/>
          </w:tcPr>
          <w:p w:rsidR="008A5D4F" w:rsidRPr="00E6107C" w:rsidRDefault="008A5D4F" w:rsidP="008A5D4F">
            <w:pPr>
              <w:pStyle w:val="Normal1"/>
            </w:pPr>
            <w:r>
              <w:t>Simple factual error</w:t>
            </w:r>
          </w:p>
        </w:tc>
      </w:tr>
      <w:tr w:rsidR="008A5D4F" w:rsidRPr="00E6107C" w:rsidTr="000A6980">
        <w:trPr>
          <w:cantSplit/>
        </w:trPr>
        <w:tc>
          <w:tcPr>
            <w:tcW w:w="483" w:type="dxa"/>
          </w:tcPr>
          <w:p w:rsidR="008A5D4F" w:rsidRDefault="008A5D4F" w:rsidP="008A5D4F">
            <w:pPr>
              <w:pStyle w:val="Normal1"/>
            </w:pPr>
            <w:r>
              <w:t>22</w:t>
            </w:r>
          </w:p>
        </w:tc>
        <w:tc>
          <w:tcPr>
            <w:tcW w:w="884" w:type="dxa"/>
          </w:tcPr>
          <w:p w:rsidR="008A5D4F" w:rsidRDefault="008A5D4F" w:rsidP="008A5D4F">
            <w:pPr>
              <w:pStyle w:val="Normal1"/>
            </w:pPr>
            <w:r>
              <w:t>8</w:t>
            </w:r>
          </w:p>
        </w:tc>
        <w:tc>
          <w:tcPr>
            <w:tcW w:w="1631" w:type="dxa"/>
          </w:tcPr>
          <w:p w:rsidR="008A5D4F" w:rsidRDefault="008A5D4F" w:rsidP="008A5D4F">
            <w:pPr>
              <w:pStyle w:val="Normal1"/>
            </w:pPr>
            <w:r>
              <w:t>SE/TE</w:t>
            </w:r>
          </w:p>
        </w:tc>
        <w:tc>
          <w:tcPr>
            <w:tcW w:w="1350" w:type="dxa"/>
          </w:tcPr>
          <w:p w:rsidR="008A5D4F" w:rsidRDefault="008A5D4F" w:rsidP="008A5D4F">
            <w:pPr>
              <w:pStyle w:val="Normal1"/>
            </w:pPr>
            <w:r>
              <w:t>Unit 3,</w:t>
            </w:r>
            <w:r w:rsidR="0093558B">
              <w:t xml:space="preserve"> p.</w:t>
            </w:r>
            <w:r>
              <w:t>140</w:t>
            </w:r>
          </w:p>
        </w:tc>
        <w:tc>
          <w:tcPr>
            <w:tcW w:w="2124" w:type="dxa"/>
          </w:tcPr>
          <w:p w:rsidR="008A5D4F" w:rsidRDefault="008A5D4F" w:rsidP="008A5D4F">
            <w:pPr>
              <w:pStyle w:val="Normal1"/>
            </w:pPr>
            <w:r>
              <w:t>“…less air particles…”</w:t>
            </w:r>
          </w:p>
        </w:tc>
        <w:tc>
          <w:tcPr>
            <w:tcW w:w="2124" w:type="dxa"/>
          </w:tcPr>
          <w:p w:rsidR="008A5D4F" w:rsidRPr="000706D1" w:rsidRDefault="008A5D4F" w:rsidP="008A5D4F">
            <w:pPr>
              <w:pStyle w:val="Normal1"/>
            </w:pPr>
            <w:r>
              <w:t>“…fewer air particles”</w:t>
            </w:r>
          </w:p>
        </w:tc>
        <w:tc>
          <w:tcPr>
            <w:tcW w:w="1750" w:type="dxa"/>
          </w:tcPr>
          <w:p w:rsidR="008A5D4F" w:rsidRPr="00E6107C" w:rsidRDefault="008A5D4F" w:rsidP="008A5D4F">
            <w:pPr>
              <w:pStyle w:val="Normal1"/>
            </w:pPr>
            <w:r>
              <w:t>Grammatical error</w:t>
            </w:r>
          </w:p>
        </w:tc>
      </w:tr>
    </w:tbl>
    <w:p w:rsidR="003151F6" w:rsidRPr="0018022C" w:rsidRDefault="003151F6" w:rsidP="00C942C4">
      <w:pPr>
        <w:pStyle w:val="Heading2"/>
      </w:pPr>
      <w:r w:rsidRPr="0018022C">
        <w:t>Social Content</w:t>
      </w:r>
      <w:r w:rsidR="00E95FE0" w:rsidRPr="0018022C">
        <w:t xml:space="preserve"> Citations</w:t>
      </w:r>
      <w:r w:rsidRPr="0018022C">
        <w:t>:</w:t>
      </w:r>
    </w:p>
    <w:p w:rsidR="003151F6" w:rsidRDefault="003151F6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BA4FC9">
        <w:rPr>
          <w:rFonts w:cs="Times New Roman"/>
          <w:bCs/>
          <w:i w:val="0"/>
          <w:iCs w:val="0"/>
        </w:rPr>
        <w:t xml:space="preserve">The panel </w:t>
      </w:r>
      <w:r>
        <w:rPr>
          <w:rFonts w:cs="Times New Roman"/>
          <w:bCs/>
          <w:i w:val="0"/>
          <w:iCs w:val="0"/>
        </w:rPr>
        <w:t xml:space="preserve">identified </w:t>
      </w:r>
      <w:r w:rsidRPr="00BA4FC9">
        <w:rPr>
          <w:rFonts w:cs="Times New Roman"/>
          <w:bCs/>
          <w:i w:val="0"/>
          <w:iCs w:val="0"/>
        </w:rPr>
        <w:t xml:space="preserve">the following </w:t>
      </w:r>
      <w:r>
        <w:rPr>
          <w:rFonts w:cs="Times New Roman"/>
          <w:bCs/>
          <w:i w:val="0"/>
          <w:iCs w:val="0"/>
        </w:rPr>
        <w:t>social content violations</w:t>
      </w:r>
      <w:r w:rsidRPr="00BA4FC9">
        <w:rPr>
          <w:rFonts w:cs="Times New Roman"/>
          <w:bCs/>
          <w:i w:val="0"/>
          <w:iCs w:val="0"/>
        </w:rPr>
        <w:t>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Social content citations, including social content code, grade level, component, page number(s), current text, proposed text, and reason for citation"/>
      </w:tblPr>
      <w:tblGrid>
        <w:gridCol w:w="386"/>
        <w:gridCol w:w="790"/>
        <w:gridCol w:w="884"/>
        <w:gridCol w:w="1644"/>
        <w:gridCol w:w="1350"/>
        <w:gridCol w:w="1696"/>
        <w:gridCol w:w="1803"/>
        <w:gridCol w:w="1545"/>
      </w:tblGrid>
      <w:tr w:rsidR="009C3692" w:rsidRPr="00E6107C" w:rsidTr="00923498">
        <w:trPr>
          <w:cantSplit/>
          <w:tblHeader/>
        </w:trPr>
        <w:tc>
          <w:tcPr>
            <w:tcW w:w="386" w:type="dxa"/>
          </w:tcPr>
          <w:p w:rsidR="009C3692" w:rsidRPr="00E6107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790" w:type="dxa"/>
          </w:tcPr>
          <w:p w:rsidR="009C3692" w:rsidRPr="00E6107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SC Code</w:t>
            </w:r>
          </w:p>
        </w:tc>
        <w:tc>
          <w:tcPr>
            <w:tcW w:w="884" w:type="dxa"/>
          </w:tcPr>
          <w:p w:rsidR="009C3692" w:rsidRPr="00E6107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644" w:type="dxa"/>
          </w:tcPr>
          <w:p w:rsidR="009C3692" w:rsidRPr="00E6107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9C3692" w:rsidRPr="00E6107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Page N</w:t>
            </w:r>
            <w:r w:rsidR="009C3692" w:rsidRPr="00E6107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1696" w:type="dxa"/>
          </w:tcPr>
          <w:p w:rsidR="009C3692" w:rsidRPr="00E6107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Current T</w:t>
            </w:r>
            <w:r w:rsidR="009C3692" w:rsidRPr="00E6107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803" w:type="dxa"/>
          </w:tcPr>
          <w:p w:rsidR="009C3692" w:rsidRPr="00E6107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E6107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545" w:type="dxa"/>
          </w:tcPr>
          <w:p w:rsidR="009C3692" w:rsidRPr="00E6107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E6107C">
              <w:rPr>
                <w:rFonts w:cs="Times New Roman"/>
                <w:i w:val="0"/>
                <w:iCs w:val="0"/>
              </w:rPr>
              <w:t>Reason for C</w:t>
            </w:r>
            <w:r w:rsidR="009C3692" w:rsidRPr="00E6107C">
              <w:rPr>
                <w:rFonts w:cs="Times New Roman"/>
                <w:i w:val="0"/>
                <w:iCs w:val="0"/>
              </w:rPr>
              <w:t>itation</w:t>
            </w:r>
          </w:p>
        </w:tc>
      </w:tr>
      <w:tr w:rsidR="00E6107C" w:rsidRPr="00E6107C" w:rsidTr="00923498">
        <w:trPr>
          <w:cantSplit/>
        </w:trPr>
        <w:tc>
          <w:tcPr>
            <w:tcW w:w="386" w:type="dxa"/>
          </w:tcPr>
          <w:p w:rsidR="00E6107C" w:rsidRPr="00E6107C" w:rsidRDefault="00E6107C" w:rsidP="00E6107C">
            <w:pPr>
              <w:pStyle w:val="Normal1"/>
            </w:pPr>
            <w:r w:rsidRPr="00E6107C">
              <w:t>1</w:t>
            </w:r>
          </w:p>
        </w:tc>
        <w:tc>
          <w:tcPr>
            <w:tcW w:w="790" w:type="dxa"/>
          </w:tcPr>
          <w:p w:rsidR="00E6107C" w:rsidRPr="00E6107C" w:rsidRDefault="004B1E8A" w:rsidP="00E6107C">
            <w:pPr>
              <w:pStyle w:val="Normal1"/>
            </w:pPr>
            <w:r>
              <w:t>L.</w:t>
            </w:r>
            <w:r w:rsidR="00E6107C" w:rsidRPr="00E6107C">
              <w:t>1</w:t>
            </w:r>
            <w:r>
              <w:t>.</w:t>
            </w:r>
          </w:p>
        </w:tc>
        <w:tc>
          <w:tcPr>
            <w:tcW w:w="88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6</w:t>
            </w:r>
          </w:p>
        </w:tc>
        <w:tc>
          <w:tcPr>
            <w:tcW w:w="164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OL: Program Resources: Course Materials: Science and Engineering Handbook</w:t>
            </w:r>
          </w:p>
        </w:tc>
        <w:tc>
          <w:tcPr>
            <w:tcW w:w="1350" w:type="dxa"/>
          </w:tcPr>
          <w:p w:rsidR="00E6107C" w:rsidRPr="00E6107C" w:rsidRDefault="00923498" w:rsidP="00E6107C">
            <w:pPr>
              <w:pStyle w:val="Normal1"/>
            </w:pPr>
            <w:r>
              <w:t>p.</w:t>
            </w:r>
            <w:r w:rsidR="00E6107C" w:rsidRPr="00E6107C">
              <w:t>41</w:t>
            </w:r>
          </w:p>
        </w:tc>
        <w:tc>
          <w:tcPr>
            <w:tcW w:w="1696" w:type="dxa"/>
          </w:tcPr>
          <w:p w:rsidR="00E6107C" w:rsidRPr="00E6107C" w:rsidRDefault="00E6107C" w:rsidP="00E6107C">
            <w:pPr>
              <w:pStyle w:val="Normal1"/>
            </w:pPr>
            <w:r w:rsidRPr="00E6107C">
              <w:t>Tire with Mercedes logo on flat tire</w:t>
            </w:r>
          </w:p>
        </w:tc>
        <w:tc>
          <w:tcPr>
            <w:tcW w:w="1803" w:type="dxa"/>
          </w:tcPr>
          <w:p w:rsidR="00E6107C" w:rsidRPr="00E6107C" w:rsidRDefault="00E6107C" w:rsidP="00E6107C">
            <w:pPr>
              <w:pStyle w:val="Normal1"/>
            </w:pPr>
            <w:r w:rsidRPr="00E6107C">
              <w:t>Remove Mercedes logo</w:t>
            </w:r>
          </w:p>
        </w:tc>
        <w:tc>
          <w:tcPr>
            <w:tcW w:w="1545" w:type="dxa"/>
          </w:tcPr>
          <w:p w:rsidR="00E6107C" w:rsidRPr="00E6107C" w:rsidRDefault="00E6107C" w:rsidP="00E6107C">
            <w:pPr>
              <w:pStyle w:val="Normal1"/>
            </w:pPr>
            <w:r w:rsidRPr="00E6107C">
              <w:t>Brand names and corporate logos</w:t>
            </w:r>
          </w:p>
        </w:tc>
      </w:tr>
      <w:tr w:rsidR="00E6107C" w:rsidRPr="00E6107C" w:rsidTr="00923498">
        <w:trPr>
          <w:cantSplit/>
        </w:trPr>
        <w:tc>
          <w:tcPr>
            <w:tcW w:w="386" w:type="dxa"/>
          </w:tcPr>
          <w:p w:rsidR="00E6107C" w:rsidRPr="00E6107C" w:rsidRDefault="00E6107C" w:rsidP="00E6107C">
            <w:pPr>
              <w:pStyle w:val="Normal1"/>
            </w:pPr>
            <w:r w:rsidRPr="00E6107C">
              <w:t>2</w:t>
            </w:r>
          </w:p>
        </w:tc>
        <w:tc>
          <w:tcPr>
            <w:tcW w:w="790" w:type="dxa"/>
          </w:tcPr>
          <w:p w:rsidR="00E6107C" w:rsidRPr="00E6107C" w:rsidRDefault="004B1E8A" w:rsidP="00E6107C">
            <w:pPr>
              <w:pStyle w:val="Normal1"/>
            </w:pPr>
            <w:r>
              <w:t>L.</w:t>
            </w:r>
            <w:r w:rsidR="00E6107C" w:rsidRPr="00E6107C">
              <w:t>1</w:t>
            </w:r>
            <w:r>
              <w:t>.</w:t>
            </w:r>
          </w:p>
        </w:tc>
        <w:tc>
          <w:tcPr>
            <w:tcW w:w="88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8</w:t>
            </w:r>
          </w:p>
        </w:tc>
        <w:tc>
          <w:tcPr>
            <w:tcW w:w="1644" w:type="dxa"/>
          </w:tcPr>
          <w:p w:rsidR="00E6107C" w:rsidRPr="00E6107C" w:rsidRDefault="00E6107C" w:rsidP="00E6107C">
            <w:pPr>
              <w:pStyle w:val="Normal1"/>
            </w:pPr>
            <w:r w:rsidRPr="00E6107C">
              <w:t>OL: Light: Lesson 4: Elaborate: Interactive Presentation “A Day in the Life of an Industrial Psychologist”</w:t>
            </w:r>
          </w:p>
        </w:tc>
        <w:tc>
          <w:tcPr>
            <w:tcW w:w="1350" w:type="dxa"/>
          </w:tcPr>
          <w:p w:rsidR="00E6107C" w:rsidRPr="00E6107C" w:rsidRDefault="00E6107C" w:rsidP="007F531C">
            <w:pPr>
              <w:pStyle w:val="Normal1"/>
            </w:pPr>
            <w:r w:rsidRPr="00E6107C">
              <w:t>Slide 1</w:t>
            </w:r>
            <w:r w:rsidR="007F531C">
              <w:t xml:space="preserve"> </w:t>
            </w:r>
            <w:r w:rsidRPr="00E6107C">
              <w:t>(TE Unit 2, p.139)</w:t>
            </w:r>
          </w:p>
        </w:tc>
        <w:tc>
          <w:tcPr>
            <w:tcW w:w="1696" w:type="dxa"/>
          </w:tcPr>
          <w:p w:rsidR="00E6107C" w:rsidRPr="00E6107C" w:rsidRDefault="00E6107C" w:rsidP="00E6107C">
            <w:pPr>
              <w:pStyle w:val="Normal1"/>
            </w:pPr>
            <w:r w:rsidRPr="00E6107C">
              <w:t>Red sports car</w:t>
            </w:r>
          </w:p>
        </w:tc>
        <w:tc>
          <w:tcPr>
            <w:tcW w:w="1803" w:type="dxa"/>
          </w:tcPr>
          <w:p w:rsidR="00E6107C" w:rsidRPr="00E6107C" w:rsidRDefault="00E6107C" w:rsidP="00E6107C">
            <w:pPr>
              <w:pStyle w:val="Normal1"/>
            </w:pPr>
            <w:r w:rsidRPr="00E6107C">
              <w:t>Remove the Ferrari logo</w:t>
            </w:r>
          </w:p>
        </w:tc>
        <w:tc>
          <w:tcPr>
            <w:tcW w:w="1545" w:type="dxa"/>
          </w:tcPr>
          <w:p w:rsidR="00E6107C" w:rsidRPr="00E6107C" w:rsidRDefault="00E6107C" w:rsidP="00E6107C">
            <w:pPr>
              <w:pStyle w:val="Normal1"/>
            </w:pPr>
            <w:r w:rsidRPr="00E6107C">
              <w:t>Brand names and corporate logos</w:t>
            </w:r>
          </w:p>
        </w:tc>
      </w:tr>
    </w:tbl>
    <w:p w:rsidR="005F30F0" w:rsidRDefault="005F30F0" w:rsidP="00FB78A7">
      <w:pPr>
        <w:pStyle w:val="Header"/>
        <w:tabs>
          <w:tab w:val="clear" w:pos="4320"/>
          <w:tab w:val="clear" w:pos="8640"/>
        </w:tabs>
        <w:spacing w:after="480"/>
        <w:rPr>
          <w:rFonts w:cs="Times New Roman"/>
          <w:i w:val="0"/>
          <w:iCs w:val="0"/>
        </w:rPr>
      </w:pPr>
    </w:p>
    <w:p w:rsidR="00FB78A7" w:rsidRDefault="00FB78A7" w:rsidP="00FB78A7">
      <w:pPr>
        <w:pStyle w:val="Header"/>
        <w:tabs>
          <w:tab w:val="clear" w:pos="4320"/>
          <w:tab w:val="clear" w:pos="8640"/>
        </w:tabs>
        <w:spacing w:after="480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California Department of Education, August 2018</w:t>
      </w:r>
      <w:bookmarkStart w:id="0" w:name="_GoBack"/>
      <w:bookmarkEnd w:id="0"/>
    </w:p>
    <w:sectPr w:rsidR="00FB78A7" w:rsidSect="0018022C"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98" w:rsidRDefault="00C17C98">
      <w:r>
        <w:separator/>
      </w:r>
    </w:p>
  </w:endnote>
  <w:endnote w:type="continuationSeparator" w:id="0">
    <w:p w:rsidR="00C17C98" w:rsidRDefault="00C1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7" w:rsidRDefault="00144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B67" w:rsidRDefault="00144B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7" w:rsidRPr="00206E1D" w:rsidRDefault="00144B67">
    <w:pPr>
      <w:pStyle w:val="Footer"/>
      <w:framePr w:wrap="around" w:vAnchor="text" w:hAnchor="margin" w:xAlign="right" w:y="1"/>
      <w:rPr>
        <w:rStyle w:val="PageNumber"/>
        <w:i w:val="0"/>
      </w:rPr>
    </w:pPr>
    <w:r w:rsidRPr="00206E1D">
      <w:rPr>
        <w:rStyle w:val="PageNumber"/>
        <w:i w:val="0"/>
      </w:rPr>
      <w:fldChar w:fldCharType="begin"/>
    </w:r>
    <w:r w:rsidRPr="00206E1D">
      <w:rPr>
        <w:rStyle w:val="PageNumber"/>
        <w:i w:val="0"/>
      </w:rPr>
      <w:instrText xml:space="preserve">PAGE  </w:instrText>
    </w:r>
    <w:r w:rsidRPr="00206E1D">
      <w:rPr>
        <w:rStyle w:val="PageNumber"/>
        <w:i w:val="0"/>
      </w:rPr>
      <w:fldChar w:fldCharType="separate"/>
    </w:r>
    <w:r w:rsidR="00FB78A7">
      <w:rPr>
        <w:rStyle w:val="PageNumber"/>
        <w:i w:val="0"/>
        <w:noProof/>
      </w:rPr>
      <w:t>9</w:t>
    </w:r>
    <w:r w:rsidRPr="00206E1D">
      <w:rPr>
        <w:rStyle w:val="PageNumber"/>
        <w:i w:val="0"/>
      </w:rPr>
      <w:fldChar w:fldCharType="end"/>
    </w:r>
  </w:p>
  <w:p w:rsidR="00144B67" w:rsidRDefault="00144B67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A7" w:rsidRDefault="00FB7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98" w:rsidRDefault="00C17C98">
      <w:r>
        <w:separator/>
      </w:r>
    </w:p>
  </w:footnote>
  <w:footnote w:type="continuationSeparator" w:id="0">
    <w:p w:rsidR="00C17C98" w:rsidRDefault="00C1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A7" w:rsidRDefault="00FB7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A7" w:rsidRDefault="00FB7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A7" w:rsidRDefault="00FB7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3D2"/>
    <w:multiLevelType w:val="multilevel"/>
    <w:tmpl w:val="5FF6CF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2146B6"/>
    <w:multiLevelType w:val="hybridMultilevel"/>
    <w:tmpl w:val="3E6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E72"/>
    <w:multiLevelType w:val="hybridMultilevel"/>
    <w:tmpl w:val="A4D4F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118C"/>
    <w:multiLevelType w:val="hybridMultilevel"/>
    <w:tmpl w:val="EAE0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361"/>
    <w:multiLevelType w:val="hybridMultilevel"/>
    <w:tmpl w:val="BE3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D5B66"/>
    <w:multiLevelType w:val="hybridMultilevel"/>
    <w:tmpl w:val="5CA0E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63ABF"/>
    <w:multiLevelType w:val="hybridMultilevel"/>
    <w:tmpl w:val="B49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CF3"/>
    <w:multiLevelType w:val="hybridMultilevel"/>
    <w:tmpl w:val="FB4E6B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81079"/>
    <w:multiLevelType w:val="hybridMultilevel"/>
    <w:tmpl w:val="2A2E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72DBC"/>
    <w:multiLevelType w:val="hybridMultilevel"/>
    <w:tmpl w:val="63B80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7248FD"/>
    <w:multiLevelType w:val="multilevel"/>
    <w:tmpl w:val="8FC273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4676722"/>
    <w:multiLevelType w:val="multilevel"/>
    <w:tmpl w:val="86A877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5005838"/>
    <w:multiLevelType w:val="hybridMultilevel"/>
    <w:tmpl w:val="934EAD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11914"/>
    <w:multiLevelType w:val="hybridMultilevel"/>
    <w:tmpl w:val="DC6E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55AF9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864C8"/>
    <w:multiLevelType w:val="hybridMultilevel"/>
    <w:tmpl w:val="DFE61B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307A2D"/>
    <w:multiLevelType w:val="multilevel"/>
    <w:tmpl w:val="A5ECD2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C185A25"/>
    <w:multiLevelType w:val="hybridMultilevel"/>
    <w:tmpl w:val="0932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82F0C"/>
    <w:multiLevelType w:val="hybridMultilevel"/>
    <w:tmpl w:val="22FC6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806F0"/>
    <w:multiLevelType w:val="hybridMultilevel"/>
    <w:tmpl w:val="B9C69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9406EB"/>
    <w:multiLevelType w:val="multilevel"/>
    <w:tmpl w:val="B77EE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655D7E0A"/>
    <w:multiLevelType w:val="multilevel"/>
    <w:tmpl w:val="4FEA59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66D3CC6"/>
    <w:multiLevelType w:val="multilevel"/>
    <w:tmpl w:val="634CFA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CAB3640"/>
    <w:multiLevelType w:val="multilevel"/>
    <w:tmpl w:val="E2F093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04C631D"/>
    <w:multiLevelType w:val="hybridMultilevel"/>
    <w:tmpl w:val="1ECE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33966"/>
    <w:multiLevelType w:val="hybridMultilevel"/>
    <w:tmpl w:val="7C7C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5"/>
  </w:num>
  <w:num w:numId="5">
    <w:abstractNumId w:val="26"/>
  </w:num>
  <w:num w:numId="6">
    <w:abstractNumId w:val="19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6"/>
  </w:num>
  <w:num w:numId="12">
    <w:abstractNumId w:val="20"/>
  </w:num>
  <w:num w:numId="13">
    <w:abstractNumId w:val="10"/>
  </w:num>
  <w:num w:numId="14">
    <w:abstractNumId w:val="2"/>
  </w:num>
  <w:num w:numId="15">
    <w:abstractNumId w:val="8"/>
  </w:num>
  <w:num w:numId="16">
    <w:abstractNumId w:val="13"/>
  </w:num>
  <w:num w:numId="17">
    <w:abstractNumId w:val="15"/>
  </w:num>
  <w:num w:numId="18">
    <w:abstractNumId w:val="4"/>
  </w:num>
  <w:num w:numId="19">
    <w:abstractNumId w:val="1"/>
  </w:num>
  <w:num w:numId="20">
    <w:abstractNumId w:val="7"/>
  </w:num>
  <w:num w:numId="21">
    <w:abstractNumId w:val="24"/>
  </w:num>
  <w:num w:numId="22">
    <w:abstractNumId w:val="22"/>
  </w:num>
  <w:num w:numId="23">
    <w:abstractNumId w:val="11"/>
  </w:num>
  <w:num w:numId="24">
    <w:abstractNumId w:val="12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0"/>
    <w:rsid w:val="00041838"/>
    <w:rsid w:val="00044010"/>
    <w:rsid w:val="00044FE2"/>
    <w:rsid w:val="00062CEB"/>
    <w:rsid w:val="000639F7"/>
    <w:rsid w:val="000706D1"/>
    <w:rsid w:val="000730F4"/>
    <w:rsid w:val="0008027C"/>
    <w:rsid w:val="000814E4"/>
    <w:rsid w:val="00091BF9"/>
    <w:rsid w:val="000929B9"/>
    <w:rsid w:val="000A6980"/>
    <w:rsid w:val="000B1EE3"/>
    <w:rsid w:val="000D1CBC"/>
    <w:rsid w:val="000D3F69"/>
    <w:rsid w:val="00101754"/>
    <w:rsid w:val="00112838"/>
    <w:rsid w:val="0013644C"/>
    <w:rsid w:val="00141C83"/>
    <w:rsid w:val="00144B67"/>
    <w:rsid w:val="00150134"/>
    <w:rsid w:val="00165C29"/>
    <w:rsid w:val="001719F3"/>
    <w:rsid w:val="0018022C"/>
    <w:rsid w:val="00187F5F"/>
    <w:rsid w:val="001919F4"/>
    <w:rsid w:val="001C4E95"/>
    <w:rsid w:val="001D0D92"/>
    <w:rsid w:val="001D2EBA"/>
    <w:rsid w:val="001D4887"/>
    <w:rsid w:val="001D5255"/>
    <w:rsid w:val="001E18D7"/>
    <w:rsid w:val="001E1C4D"/>
    <w:rsid w:val="001F0ED7"/>
    <w:rsid w:val="00206E1D"/>
    <w:rsid w:val="0021332B"/>
    <w:rsid w:val="00214BFB"/>
    <w:rsid w:val="00223B60"/>
    <w:rsid w:val="00226248"/>
    <w:rsid w:val="00231367"/>
    <w:rsid w:val="00231C1B"/>
    <w:rsid w:val="002420CD"/>
    <w:rsid w:val="00247ADC"/>
    <w:rsid w:val="00284E7D"/>
    <w:rsid w:val="0028509B"/>
    <w:rsid w:val="00291460"/>
    <w:rsid w:val="002C0384"/>
    <w:rsid w:val="002C6AED"/>
    <w:rsid w:val="002D24CF"/>
    <w:rsid w:val="002D7190"/>
    <w:rsid w:val="002E6A48"/>
    <w:rsid w:val="002E740C"/>
    <w:rsid w:val="003151F6"/>
    <w:rsid w:val="003342F2"/>
    <w:rsid w:val="00346538"/>
    <w:rsid w:val="00381576"/>
    <w:rsid w:val="0039006C"/>
    <w:rsid w:val="00395F5B"/>
    <w:rsid w:val="003A0EEC"/>
    <w:rsid w:val="003B0138"/>
    <w:rsid w:val="003B1B1D"/>
    <w:rsid w:val="003B2E53"/>
    <w:rsid w:val="003B70DA"/>
    <w:rsid w:val="003D2F9B"/>
    <w:rsid w:val="003D754B"/>
    <w:rsid w:val="003F5D42"/>
    <w:rsid w:val="00402CD5"/>
    <w:rsid w:val="0040716F"/>
    <w:rsid w:val="00422D10"/>
    <w:rsid w:val="00437E76"/>
    <w:rsid w:val="0044754B"/>
    <w:rsid w:val="004649DC"/>
    <w:rsid w:val="00471A0E"/>
    <w:rsid w:val="0047672E"/>
    <w:rsid w:val="00486740"/>
    <w:rsid w:val="004961B0"/>
    <w:rsid w:val="004B1E8A"/>
    <w:rsid w:val="004B5829"/>
    <w:rsid w:val="004C123C"/>
    <w:rsid w:val="004D08EC"/>
    <w:rsid w:val="004F0D9A"/>
    <w:rsid w:val="004F6B4B"/>
    <w:rsid w:val="0051568C"/>
    <w:rsid w:val="00534EB4"/>
    <w:rsid w:val="00551563"/>
    <w:rsid w:val="00556D17"/>
    <w:rsid w:val="00557352"/>
    <w:rsid w:val="005607EE"/>
    <w:rsid w:val="00562FE7"/>
    <w:rsid w:val="00571E40"/>
    <w:rsid w:val="00573DAB"/>
    <w:rsid w:val="005811D9"/>
    <w:rsid w:val="00587EA6"/>
    <w:rsid w:val="00591D21"/>
    <w:rsid w:val="005A0B54"/>
    <w:rsid w:val="005A1F7B"/>
    <w:rsid w:val="005A33EC"/>
    <w:rsid w:val="005B20EC"/>
    <w:rsid w:val="005E0803"/>
    <w:rsid w:val="005F30F0"/>
    <w:rsid w:val="00614411"/>
    <w:rsid w:val="0062773E"/>
    <w:rsid w:val="006428C7"/>
    <w:rsid w:val="0064686A"/>
    <w:rsid w:val="00650A1F"/>
    <w:rsid w:val="00650C17"/>
    <w:rsid w:val="0065193D"/>
    <w:rsid w:val="00655AD3"/>
    <w:rsid w:val="00662CCE"/>
    <w:rsid w:val="00675733"/>
    <w:rsid w:val="00685C95"/>
    <w:rsid w:val="00686202"/>
    <w:rsid w:val="00691C73"/>
    <w:rsid w:val="00692C29"/>
    <w:rsid w:val="006A4300"/>
    <w:rsid w:val="006A4DB7"/>
    <w:rsid w:val="006B6C7C"/>
    <w:rsid w:val="006C13A9"/>
    <w:rsid w:val="006C42A2"/>
    <w:rsid w:val="006C45D5"/>
    <w:rsid w:val="006D564A"/>
    <w:rsid w:val="006E7601"/>
    <w:rsid w:val="00717612"/>
    <w:rsid w:val="00725556"/>
    <w:rsid w:val="007272F2"/>
    <w:rsid w:val="00731054"/>
    <w:rsid w:val="00732E73"/>
    <w:rsid w:val="00745D7F"/>
    <w:rsid w:val="00751103"/>
    <w:rsid w:val="00760349"/>
    <w:rsid w:val="0077453A"/>
    <w:rsid w:val="00774F95"/>
    <w:rsid w:val="00795D74"/>
    <w:rsid w:val="00795F0F"/>
    <w:rsid w:val="007975AC"/>
    <w:rsid w:val="007B428F"/>
    <w:rsid w:val="007B4CD1"/>
    <w:rsid w:val="007C2D24"/>
    <w:rsid w:val="007C3E56"/>
    <w:rsid w:val="007C4AB8"/>
    <w:rsid w:val="007E0913"/>
    <w:rsid w:val="007F0167"/>
    <w:rsid w:val="007F531C"/>
    <w:rsid w:val="008135DE"/>
    <w:rsid w:val="00813A73"/>
    <w:rsid w:val="00813F7D"/>
    <w:rsid w:val="00820488"/>
    <w:rsid w:val="00820EDB"/>
    <w:rsid w:val="00821362"/>
    <w:rsid w:val="0082158D"/>
    <w:rsid w:val="008271F3"/>
    <w:rsid w:val="00834826"/>
    <w:rsid w:val="00840280"/>
    <w:rsid w:val="00840D20"/>
    <w:rsid w:val="00855B7F"/>
    <w:rsid w:val="00860E81"/>
    <w:rsid w:val="0086494D"/>
    <w:rsid w:val="008A4414"/>
    <w:rsid w:val="008A5D4F"/>
    <w:rsid w:val="008B304D"/>
    <w:rsid w:val="008C1B4E"/>
    <w:rsid w:val="008E6E5E"/>
    <w:rsid w:val="008E721F"/>
    <w:rsid w:val="008F033E"/>
    <w:rsid w:val="008F5488"/>
    <w:rsid w:val="008F698D"/>
    <w:rsid w:val="00912A8D"/>
    <w:rsid w:val="00915383"/>
    <w:rsid w:val="00921361"/>
    <w:rsid w:val="00923498"/>
    <w:rsid w:val="0092435D"/>
    <w:rsid w:val="0093558B"/>
    <w:rsid w:val="00941FFC"/>
    <w:rsid w:val="0095128C"/>
    <w:rsid w:val="0095155C"/>
    <w:rsid w:val="009521F2"/>
    <w:rsid w:val="00956E1D"/>
    <w:rsid w:val="00957292"/>
    <w:rsid w:val="00975038"/>
    <w:rsid w:val="00976333"/>
    <w:rsid w:val="0099126B"/>
    <w:rsid w:val="009A00E7"/>
    <w:rsid w:val="009B0D72"/>
    <w:rsid w:val="009B3275"/>
    <w:rsid w:val="009B4F2D"/>
    <w:rsid w:val="009C3692"/>
    <w:rsid w:val="009D66EA"/>
    <w:rsid w:val="009E01E6"/>
    <w:rsid w:val="009E0686"/>
    <w:rsid w:val="009F00D5"/>
    <w:rsid w:val="009F12E9"/>
    <w:rsid w:val="009F1479"/>
    <w:rsid w:val="009F1CD7"/>
    <w:rsid w:val="009F2E52"/>
    <w:rsid w:val="00A13C2B"/>
    <w:rsid w:val="00A23EA8"/>
    <w:rsid w:val="00A25230"/>
    <w:rsid w:val="00A45A96"/>
    <w:rsid w:val="00A50FFE"/>
    <w:rsid w:val="00A85C90"/>
    <w:rsid w:val="00A9479F"/>
    <w:rsid w:val="00AA2B50"/>
    <w:rsid w:val="00AB42B5"/>
    <w:rsid w:val="00AC7B11"/>
    <w:rsid w:val="00AD3BC4"/>
    <w:rsid w:val="00AE1C28"/>
    <w:rsid w:val="00AE4171"/>
    <w:rsid w:val="00B0059F"/>
    <w:rsid w:val="00B04006"/>
    <w:rsid w:val="00B04B49"/>
    <w:rsid w:val="00B06C05"/>
    <w:rsid w:val="00B07423"/>
    <w:rsid w:val="00B106E8"/>
    <w:rsid w:val="00B21A77"/>
    <w:rsid w:val="00B35CCD"/>
    <w:rsid w:val="00B4191F"/>
    <w:rsid w:val="00B46EE5"/>
    <w:rsid w:val="00B472C6"/>
    <w:rsid w:val="00B50490"/>
    <w:rsid w:val="00B5363C"/>
    <w:rsid w:val="00B61A7C"/>
    <w:rsid w:val="00B73375"/>
    <w:rsid w:val="00B93712"/>
    <w:rsid w:val="00BB2B1E"/>
    <w:rsid w:val="00BB3F2E"/>
    <w:rsid w:val="00BB68B1"/>
    <w:rsid w:val="00BC1B12"/>
    <w:rsid w:val="00BD24FE"/>
    <w:rsid w:val="00BD447E"/>
    <w:rsid w:val="00BF2827"/>
    <w:rsid w:val="00BF3B8B"/>
    <w:rsid w:val="00C0752E"/>
    <w:rsid w:val="00C17C98"/>
    <w:rsid w:val="00C203C0"/>
    <w:rsid w:val="00C25E3F"/>
    <w:rsid w:val="00C30EC3"/>
    <w:rsid w:val="00C57080"/>
    <w:rsid w:val="00C63E68"/>
    <w:rsid w:val="00C81141"/>
    <w:rsid w:val="00C818A2"/>
    <w:rsid w:val="00C91D17"/>
    <w:rsid w:val="00C942C4"/>
    <w:rsid w:val="00C95A86"/>
    <w:rsid w:val="00C975C3"/>
    <w:rsid w:val="00CE1198"/>
    <w:rsid w:val="00CF3940"/>
    <w:rsid w:val="00CF49E9"/>
    <w:rsid w:val="00D04402"/>
    <w:rsid w:val="00D160FF"/>
    <w:rsid w:val="00D36629"/>
    <w:rsid w:val="00D36930"/>
    <w:rsid w:val="00D415D5"/>
    <w:rsid w:val="00D423E9"/>
    <w:rsid w:val="00D45C64"/>
    <w:rsid w:val="00D46A93"/>
    <w:rsid w:val="00D52370"/>
    <w:rsid w:val="00D77CB8"/>
    <w:rsid w:val="00D80A84"/>
    <w:rsid w:val="00D92D9B"/>
    <w:rsid w:val="00DA12EC"/>
    <w:rsid w:val="00DA77F1"/>
    <w:rsid w:val="00DB67E5"/>
    <w:rsid w:val="00DC4160"/>
    <w:rsid w:val="00DD5B37"/>
    <w:rsid w:val="00E116E5"/>
    <w:rsid w:val="00E2141E"/>
    <w:rsid w:val="00E228FA"/>
    <w:rsid w:val="00E323E2"/>
    <w:rsid w:val="00E33CAD"/>
    <w:rsid w:val="00E3787A"/>
    <w:rsid w:val="00E44BD3"/>
    <w:rsid w:val="00E523C7"/>
    <w:rsid w:val="00E6107C"/>
    <w:rsid w:val="00E61FC6"/>
    <w:rsid w:val="00E719ED"/>
    <w:rsid w:val="00E72D59"/>
    <w:rsid w:val="00E76A2C"/>
    <w:rsid w:val="00E877EC"/>
    <w:rsid w:val="00E95FE0"/>
    <w:rsid w:val="00EB5264"/>
    <w:rsid w:val="00EF1EF3"/>
    <w:rsid w:val="00F0519F"/>
    <w:rsid w:val="00F06CB6"/>
    <w:rsid w:val="00F1504B"/>
    <w:rsid w:val="00F16250"/>
    <w:rsid w:val="00F213E6"/>
    <w:rsid w:val="00F23EA0"/>
    <w:rsid w:val="00F34C3D"/>
    <w:rsid w:val="00F54A32"/>
    <w:rsid w:val="00F73B99"/>
    <w:rsid w:val="00F76B3D"/>
    <w:rsid w:val="00F82AFB"/>
    <w:rsid w:val="00FA2CA4"/>
    <w:rsid w:val="00FB4407"/>
    <w:rsid w:val="00FB78A7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89A8-7C24-486C-8D46-4740BC6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ahoma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942C4"/>
    <w:pPr>
      <w:keepNext/>
      <w:spacing w:after="240"/>
      <w:jc w:val="center"/>
      <w:outlineLvl w:val="0"/>
    </w:pPr>
    <w:rPr>
      <w:rFonts w:cs="Arial"/>
      <w:b/>
      <w:bCs/>
      <w:i w:val="0"/>
      <w:iCs w:val="0"/>
    </w:rPr>
  </w:style>
  <w:style w:type="paragraph" w:styleId="Heading2">
    <w:name w:val="heading 2"/>
    <w:basedOn w:val="Normal"/>
    <w:next w:val="Normal"/>
    <w:qFormat/>
    <w:rsid w:val="00C942C4"/>
    <w:pPr>
      <w:autoSpaceDE w:val="0"/>
      <w:autoSpaceDN w:val="0"/>
      <w:adjustRightInd w:val="0"/>
      <w:spacing w:before="480" w:after="240"/>
      <w:outlineLvl w:val="1"/>
    </w:pPr>
    <w:rPr>
      <w:rFonts w:cs="Times New Roman"/>
      <w:b/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3C2B"/>
    <w:rPr>
      <w:rFonts w:ascii="Tahoma" w:hAnsi="Tahoma"/>
      <w:sz w:val="16"/>
      <w:szCs w:val="16"/>
    </w:rPr>
  </w:style>
  <w:style w:type="character" w:styleId="Emphasis">
    <w:name w:val="Emphasis"/>
    <w:qFormat/>
    <w:rsid w:val="00AE1C28"/>
    <w:rPr>
      <w:i/>
      <w:iCs/>
    </w:rPr>
  </w:style>
  <w:style w:type="character" w:styleId="CommentReference">
    <w:name w:val="annotation reference"/>
    <w:rsid w:val="009E0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1E6"/>
    <w:rPr>
      <w:sz w:val="20"/>
      <w:szCs w:val="20"/>
    </w:rPr>
  </w:style>
  <w:style w:type="character" w:customStyle="1" w:styleId="CommentTextChar">
    <w:name w:val="Comment Text Char"/>
    <w:link w:val="CommentText"/>
    <w:rsid w:val="009E01E6"/>
    <w:rPr>
      <w:rFonts w:ascii="Arial" w:hAnsi="Arial" w:cs="Tahoma"/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1E6"/>
    <w:rPr>
      <w:b/>
      <w:bCs/>
    </w:rPr>
  </w:style>
  <w:style w:type="character" w:customStyle="1" w:styleId="CommentSubjectChar">
    <w:name w:val="Comment Subject Char"/>
    <w:link w:val="CommentSubject"/>
    <w:rsid w:val="009E01E6"/>
    <w:rPr>
      <w:rFonts w:ascii="Arial" w:hAnsi="Arial" w:cs="Tahoma"/>
      <w:b/>
      <w:bCs/>
      <w:i/>
      <w:iCs/>
    </w:rPr>
  </w:style>
  <w:style w:type="table" w:styleId="TableGrid">
    <w:name w:val="Table Grid"/>
    <w:basedOn w:val="TableNormal"/>
    <w:rsid w:val="009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719ED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rsid w:val="00745D7F"/>
    <w:pPr>
      <w:keepNext/>
      <w:keepLines/>
      <w:spacing w:after="60" w:line="276" w:lineRule="auto"/>
      <w:contextualSpacing/>
    </w:pPr>
    <w:rPr>
      <w:rFonts w:eastAsia="Arial" w:cs="Arial"/>
      <w:i w:val="0"/>
      <w:iCs w:val="0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745D7F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DC6B-6B4F-4446-849E-3DE836B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McGraw-Hill, 6-8d - Instructional Materials (CA Dept of Education)</vt:lpstr>
    </vt:vector>
  </TitlesOfParts>
  <Company>California Department of Education</Company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McGraw-Hill, 6-8d - Instructional Materials (CA Dept of Education)</dc:title>
  <dc:subject>Report of Findings of the McGraw-Hill Science Program, Grades 6-8d.</dc:subject>
  <dc:creator>CDE</dc:creator>
  <cp:keywords/>
  <cp:lastModifiedBy>Terri Yan</cp:lastModifiedBy>
  <cp:revision>46</cp:revision>
  <cp:lastPrinted>2018-07-19T00:33:00Z</cp:lastPrinted>
  <dcterms:created xsi:type="dcterms:W3CDTF">2018-05-14T18:39:00Z</dcterms:created>
  <dcterms:modified xsi:type="dcterms:W3CDTF">2018-08-03T17:52:00Z</dcterms:modified>
</cp:coreProperties>
</file>