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680C" w14:textId="77777777" w:rsidR="001810F0" w:rsidRPr="00847179" w:rsidRDefault="001810F0" w:rsidP="00847179">
      <w:pPr>
        <w:pStyle w:val="Paragraph"/>
        <w:spacing w:after="240" w:line="240" w:lineRule="auto"/>
        <w:rPr>
          <w:color w:val="auto"/>
        </w:rPr>
      </w:pPr>
      <w:bookmarkStart w:id="0" w:name="_Toc74135224"/>
      <w:bookmarkStart w:id="1" w:name="_Toc75453577"/>
      <w:r w:rsidRPr="00847179">
        <w:rPr>
          <w:color w:val="auto"/>
        </w:rPr>
        <w:t>California Department of Education</w:t>
      </w:r>
      <w:bookmarkEnd w:id="0"/>
      <w:bookmarkEnd w:id="1"/>
    </w:p>
    <w:p w14:paraId="4DF96582" w14:textId="77777777" w:rsidR="001B2DB9" w:rsidRPr="00847179" w:rsidRDefault="001810F0" w:rsidP="00A63107">
      <w:pPr>
        <w:pStyle w:val="H1-CoverTitle"/>
        <w:spacing w:line="240" w:lineRule="auto"/>
        <w:rPr>
          <w:color w:val="auto"/>
        </w:rPr>
      </w:pPr>
      <w:bookmarkStart w:id="2" w:name="_Toc74135225"/>
      <w:bookmarkStart w:id="3" w:name="_Toc75453578"/>
      <w:bookmarkStart w:id="4" w:name="_GoBack"/>
      <w:bookmarkEnd w:id="4"/>
      <w:r w:rsidRPr="00847179">
        <w:rPr>
          <w:color w:val="auto"/>
        </w:rPr>
        <w:t>Report to the Legislature</w:t>
      </w:r>
      <w:r w:rsidR="00407A44" w:rsidRPr="00847179">
        <w:rPr>
          <w:color w:val="auto"/>
        </w:rPr>
        <w:t xml:space="preserve">: </w:t>
      </w:r>
      <w:r w:rsidR="005413EE" w:rsidRPr="00847179">
        <w:rPr>
          <w:color w:val="auto"/>
        </w:rPr>
        <w:t>Evaluation of the Learning Communities for School Success Program</w:t>
      </w:r>
      <w:bookmarkEnd w:id="2"/>
      <w:bookmarkEnd w:id="3"/>
    </w:p>
    <w:p w14:paraId="73B7FB33" w14:textId="77777777" w:rsidR="0096424F" w:rsidRDefault="0096424F" w:rsidP="002477AE">
      <w:pPr>
        <w:pStyle w:val="Cover-Date"/>
        <w:rPr>
          <w:noProof w:val="0"/>
          <w:color w:val="auto"/>
        </w:rPr>
      </w:pPr>
      <w:r>
        <w:rPr>
          <w:rFonts w:cs="Arial"/>
          <w:color w:val="C0C0C0"/>
        </w:rPr>
        <w:object w:dxaOrig="5999" w:dyaOrig="5999" w14:anchorId="05665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237pt;height:237pt" o:ole="">
            <v:imagedata r:id="rId9" o:title=""/>
          </v:shape>
          <o:OLEObject Type="Embed" ProgID="MSPhotoEd.3" ShapeID="_x0000_i1025" DrawAspect="Content" ObjectID="_1708780745" r:id="rId10"/>
        </w:object>
      </w:r>
      <w:r w:rsidR="00E0031A">
        <w:rPr>
          <w:noProof w:val="0"/>
        </w:rPr>
        <w:br/>
      </w:r>
    </w:p>
    <w:p w14:paraId="742CBE99" w14:textId="77777777" w:rsidR="003F5311" w:rsidRPr="00E0031A" w:rsidRDefault="001B2DB9" w:rsidP="00847179">
      <w:pPr>
        <w:pStyle w:val="Cover-Date"/>
        <w:spacing w:before="0"/>
        <w:contextualSpacing/>
        <w:rPr>
          <w:noProof w:val="0"/>
          <w:color w:val="auto"/>
        </w:rPr>
      </w:pPr>
      <w:r w:rsidRPr="00E0031A">
        <w:rPr>
          <w:noProof w:val="0"/>
          <w:color w:val="auto"/>
        </w:rPr>
        <w:t>Prepared by:</w:t>
      </w:r>
    </w:p>
    <w:p w14:paraId="7398E326" w14:textId="77777777" w:rsidR="003F5311" w:rsidRPr="00E0031A" w:rsidRDefault="003F5311" w:rsidP="00847179">
      <w:pPr>
        <w:pStyle w:val="Cover-Date"/>
        <w:spacing w:before="0"/>
        <w:contextualSpacing/>
        <w:rPr>
          <w:noProof w:val="0"/>
          <w:color w:val="auto"/>
        </w:rPr>
      </w:pPr>
      <w:r w:rsidRPr="00E0031A">
        <w:rPr>
          <w:noProof w:val="0"/>
          <w:color w:val="auto"/>
        </w:rPr>
        <w:t>C</w:t>
      </w:r>
      <w:r w:rsidR="00DE57A2" w:rsidRPr="00E0031A">
        <w:rPr>
          <w:noProof w:val="0"/>
          <w:color w:val="auto"/>
        </w:rPr>
        <w:t xml:space="preserve">areer </w:t>
      </w:r>
      <w:r w:rsidR="003B6D24">
        <w:rPr>
          <w:noProof w:val="0"/>
          <w:color w:val="auto"/>
        </w:rPr>
        <w:t>and</w:t>
      </w:r>
      <w:r w:rsidR="00DE57A2" w:rsidRPr="00E0031A">
        <w:rPr>
          <w:noProof w:val="0"/>
          <w:color w:val="auto"/>
        </w:rPr>
        <w:t xml:space="preserve"> College Transition</w:t>
      </w:r>
      <w:r w:rsidR="001B2DB9" w:rsidRPr="00E0031A">
        <w:rPr>
          <w:noProof w:val="0"/>
          <w:color w:val="auto"/>
        </w:rPr>
        <w:t xml:space="preserve"> Division</w:t>
      </w:r>
    </w:p>
    <w:p w14:paraId="4B4F147A" w14:textId="77777777" w:rsidR="001B2DB9" w:rsidRPr="00E0031A" w:rsidRDefault="00CF2C4F" w:rsidP="00847179">
      <w:pPr>
        <w:pStyle w:val="Cover-Date"/>
        <w:spacing w:before="0"/>
        <w:contextualSpacing/>
        <w:rPr>
          <w:noProof w:val="0"/>
          <w:color w:val="auto"/>
        </w:rPr>
      </w:pPr>
      <w:r>
        <w:rPr>
          <w:noProof w:val="0"/>
          <w:color w:val="auto"/>
        </w:rPr>
        <w:t>Equity</w:t>
      </w:r>
      <w:r w:rsidR="001B2DB9" w:rsidRPr="00E0031A">
        <w:rPr>
          <w:noProof w:val="0"/>
          <w:color w:val="auto"/>
        </w:rPr>
        <w:t xml:space="preserve"> Branch</w:t>
      </w:r>
    </w:p>
    <w:p w14:paraId="33D166E9" w14:textId="5669F0CA" w:rsidR="001B2DB9" w:rsidRPr="00E0031A" w:rsidRDefault="000F250F" w:rsidP="00847179">
      <w:pPr>
        <w:pStyle w:val="Cover-Date"/>
        <w:spacing w:before="0"/>
        <w:contextualSpacing/>
        <w:rPr>
          <w:noProof w:val="0"/>
          <w:color w:val="auto"/>
        </w:rPr>
      </w:pPr>
      <w:r>
        <w:rPr>
          <w:noProof w:val="0"/>
          <w:color w:val="auto"/>
        </w:rPr>
        <w:t>J</w:t>
      </w:r>
      <w:r w:rsidR="00BC3AF5">
        <w:rPr>
          <w:noProof w:val="0"/>
          <w:color w:val="auto"/>
        </w:rPr>
        <w:t>anuary</w:t>
      </w:r>
      <w:r>
        <w:rPr>
          <w:noProof w:val="0"/>
          <w:color w:val="auto"/>
        </w:rPr>
        <w:t xml:space="preserve"> 202</w:t>
      </w:r>
      <w:r w:rsidR="00BC3AF5">
        <w:rPr>
          <w:noProof w:val="0"/>
          <w:color w:val="auto"/>
        </w:rPr>
        <w:t>0</w:t>
      </w:r>
    </w:p>
    <w:p w14:paraId="0365C347" w14:textId="50F9A748" w:rsidR="001B2DB9" w:rsidRPr="00E0031A" w:rsidRDefault="001B2DB9" w:rsidP="002477AE">
      <w:pPr>
        <w:pStyle w:val="Cover-AdditionalInformation"/>
        <w:spacing w:after="240"/>
        <w:rPr>
          <w:noProof w:val="0"/>
          <w:color w:val="auto"/>
          <w:lang w:bidi="en-US"/>
        </w:rPr>
      </w:pPr>
      <w:r w:rsidRPr="00E0031A">
        <w:rPr>
          <w:i/>
          <w:noProof w:val="0"/>
          <w:color w:val="auto"/>
          <w:lang w:bidi="en-US"/>
        </w:rPr>
        <w:t>Description</w:t>
      </w:r>
      <w:r w:rsidRPr="00E0031A">
        <w:rPr>
          <w:noProof w:val="0"/>
          <w:color w:val="auto"/>
          <w:lang w:bidi="en-US"/>
        </w:rPr>
        <w:t xml:space="preserve">: </w:t>
      </w:r>
      <w:r w:rsidR="00FE6063" w:rsidRPr="00E0031A">
        <w:rPr>
          <w:color w:val="auto"/>
        </w:rPr>
        <w:t xml:space="preserve">Assembly Bill 1014 </w:t>
      </w:r>
      <w:r w:rsidR="0037262D">
        <w:rPr>
          <w:color w:val="auto"/>
        </w:rPr>
        <w:t xml:space="preserve">(Ch. 397, Stats. 2016) </w:t>
      </w:r>
      <w:r w:rsidR="00FE6063" w:rsidRPr="00E0031A">
        <w:rPr>
          <w:color w:val="auto"/>
        </w:rPr>
        <w:t xml:space="preserve">requires that the California Department of Education report to the Legislature to provide an evaluation of </w:t>
      </w:r>
      <w:r w:rsidR="00550818" w:rsidRPr="00E0031A">
        <w:rPr>
          <w:color w:val="auto"/>
        </w:rPr>
        <w:t xml:space="preserve">the </w:t>
      </w:r>
      <w:r w:rsidR="00EC7295">
        <w:rPr>
          <w:color w:val="auto"/>
        </w:rPr>
        <w:t>Learning Communities for School Success Program (</w:t>
      </w:r>
      <w:r w:rsidR="00550818" w:rsidRPr="00E0031A">
        <w:rPr>
          <w:color w:val="auto"/>
        </w:rPr>
        <w:t>LCSSP</w:t>
      </w:r>
      <w:r w:rsidR="00EC7295">
        <w:rPr>
          <w:color w:val="auto"/>
        </w:rPr>
        <w:t>)</w:t>
      </w:r>
      <w:r w:rsidR="00FE6063" w:rsidRPr="00E0031A">
        <w:rPr>
          <w:color w:val="auto"/>
        </w:rPr>
        <w:t xml:space="preserve"> implementation.</w:t>
      </w:r>
      <w:r w:rsidRPr="00E0031A">
        <w:rPr>
          <w:noProof w:val="0"/>
          <w:color w:val="auto"/>
          <w:lang w:bidi="en-US"/>
        </w:rPr>
        <w:br/>
      </w:r>
      <w:r w:rsidRPr="00E0031A">
        <w:rPr>
          <w:i/>
          <w:noProof w:val="0"/>
          <w:color w:val="auto"/>
          <w:lang w:bidi="en-US"/>
        </w:rPr>
        <w:t>Authority</w:t>
      </w:r>
      <w:r w:rsidRPr="00E0031A">
        <w:rPr>
          <w:noProof w:val="0"/>
          <w:color w:val="auto"/>
          <w:lang w:bidi="en-US"/>
        </w:rPr>
        <w:t>: Sectio</w:t>
      </w:r>
      <w:r w:rsidR="00FE6063" w:rsidRPr="00E0031A">
        <w:rPr>
          <w:noProof w:val="0"/>
          <w:color w:val="auto"/>
          <w:lang w:bidi="en-US"/>
        </w:rPr>
        <w:t>n</w:t>
      </w:r>
      <w:r w:rsidR="009B3003">
        <w:rPr>
          <w:noProof w:val="0"/>
          <w:color w:val="auto"/>
          <w:lang w:bidi="en-US"/>
        </w:rPr>
        <w:t>s</w:t>
      </w:r>
      <w:r w:rsidR="00FE6063" w:rsidRPr="00E0031A">
        <w:rPr>
          <w:noProof w:val="0"/>
          <w:color w:val="auto"/>
          <w:lang w:bidi="en-US"/>
        </w:rPr>
        <w:t xml:space="preserve"> 33430</w:t>
      </w:r>
      <w:r w:rsidR="000B24CA">
        <w:rPr>
          <w:noProof w:val="0"/>
          <w:color w:val="auto"/>
          <w:lang w:bidi="en-US"/>
        </w:rPr>
        <w:t>–</w:t>
      </w:r>
      <w:r w:rsidR="00224C60" w:rsidRPr="00E0031A">
        <w:rPr>
          <w:noProof w:val="0"/>
          <w:color w:val="auto"/>
          <w:lang w:bidi="en-US"/>
        </w:rPr>
        <w:t>33436</w:t>
      </w:r>
      <w:r w:rsidRPr="00E0031A">
        <w:rPr>
          <w:noProof w:val="0"/>
          <w:color w:val="auto"/>
          <w:lang w:bidi="en-US"/>
        </w:rPr>
        <w:t xml:space="preserve"> of the</w:t>
      </w:r>
      <w:r w:rsidR="00163C87">
        <w:rPr>
          <w:noProof w:val="0"/>
          <w:color w:val="auto"/>
          <w:lang w:bidi="en-US"/>
        </w:rPr>
        <w:t xml:space="preserve"> California</w:t>
      </w:r>
      <w:r w:rsidRPr="00E0031A">
        <w:rPr>
          <w:noProof w:val="0"/>
          <w:color w:val="auto"/>
          <w:lang w:bidi="en-US"/>
        </w:rPr>
        <w:t xml:space="preserve"> </w:t>
      </w:r>
      <w:r w:rsidRPr="00E0031A">
        <w:rPr>
          <w:i/>
          <w:iCs w:val="0"/>
          <w:noProof w:val="0"/>
          <w:color w:val="auto"/>
          <w:lang w:bidi="en-US"/>
        </w:rPr>
        <w:t>Education Code</w:t>
      </w:r>
      <w:r w:rsidRPr="00E0031A">
        <w:rPr>
          <w:noProof w:val="0"/>
          <w:color w:val="auto"/>
          <w:lang w:bidi="en-US"/>
        </w:rPr>
        <w:br/>
      </w:r>
      <w:r w:rsidRPr="00E0031A">
        <w:rPr>
          <w:i/>
          <w:noProof w:val="0"/>
          <w:color w:val="auto"/>
          <w:lang w:bidi="en-US"/>
        </w:rPr>
        <w:t>Recipient</w:t>
      </w:r>
      <w:r w:rsidRPr="00E0031A">
        <w:rPr>
          <w:noProof w:val="0"/>
          <w:color w:val="auto"/>
          <w:lang w:bidi="en-US"/>
        </w:rPr>
        <w:t xml:space="preserve">: </w:t>
      </w:r>
      <w:r w:rsidR="00FE6063" w:rsidRPr="00E0031A">
        <w:rPr>
          <w:noProof w:val="0"/>
          <w:color w:val="auto"/>
          <w:lang w:bidi="en-US"/>
        </w:rPr>
        <w:t>Legislature</w:t>
      </w:r>
      <w:r w:rsidRPr="00E0031A">
        <w:rPr>
          <w:noProof w:val="0"/>
          <w:color w:val="auto"/>
          <w:lang w:bidi="en-US"/>
        </w:rPr>
        <w:br/>
      </w:r>
      <w:r w:rsidRPr="00163C87">
        <w:rPr>
          <w:i/>
          <w:noProof w:val="0"/>
          <w:color w:val="auto"/>
          <w:lang w:bidi="en-US"/>
        </w:rPr>
        <w:t>Due Date</w:t>
      </w:r>
      <w:r w:rsidRPr="00163C87">
        <w:rPr>
          <w:noProof w:val="0"/>
          <w:color w:val="auto"/>
          <w:lang w:bidi="en-US"/>
        </w:rPr>
        <w:t xml:space="preserve">: </w:t>
      </w:r>
      <w:r w:rsidR="00FE6063" w:rsidRPr="00163C87">
        <w:rPr>
          <w:noProof w:val="0"/>
          <w:color w:val="auto"/>
          <w:lang w:bidi="en-US"/>
        </w:rPr>
        <w:t xml:space="preserve">January 31, </w:t>
      </w:r>
      <w:r w:rsidR="00FE6063" w:rsidRPr="00D746CF">
        <w:rPr>
          <w:noProof w:val="0"/>
          <w:color w:val="auto"/>
          <w:lang w:bidi="en-US"/>
        </w:rPr>
        <w:t>2020</w:t>
      </w:r>
    </w:p>
    <w:p w14:paraId="72012AF8" w14:textId="77777777" w:rsidR="00354FDD" w:rsidRPr="00FE15F3" w:rsidRDefault="00354FDD" w:rsidP="002477AE">
      <w:pPr>
        <w:spacing w:after="240"/>
        <w:sectPr w:rsidR="00354FDD" w:rsidRPr="00FE15F3" w:rsidSect="00F23003">
          <w:pgSz w:w="12240" w:h="15840"/>
          <w:pgMar w:top="1627" w:right="1440" w:bottom="1118" w:left="1440" w:header="432" w:footer="461" w:gutter="0"/>
          <w:cols w:space="708"/>
          <w:docGrid w:linePitch="360"/>
        </w:sectPr>
      </w:pPr>
    </w:p>
    <w:p w14:paraId="31DA646E" w14:textId="77777777" w:rsidR="00774224" w:rsidRPr="0054511B" w:rsidRDefault="00AC739F" w:rsidP="002477AE">
      <w:pPr>
        <w:pStyle w:val="H2-TItle"/>
        <w:spacing w:after="240" w:line="240" w:lineRule="auto"/>
        <w:rPr>
          <w:noProof w:val="0"/>
          <w:color w:val="auto"/>
        </w:rPr>
      </w:pPr>
      <w:bookmarkStart w:id="5" w:name="_Toc75453579"/>
      <w:r w:rsidRPr="0054511B">
        <w:rPr>
          <w:noProof w:val="0"/>
          <w:color w:val="auto"/>
        </w:rPr>
        <w:lastRenderedPageBreak/>
        <w:t>Table of Contents</w:t>
      </w:r>
      <w:bookmarkEnd w:id="5"/>
    </w:p>
    <w:sdt>
      <w:sdtPr>
        <w:id w:val="-2068488573"/>
        <w:docPartObj>
          <w:docPartGallery w:val="Table of Contents"/>
          <w:docPartUnique/>
        </w:docPartObj>
      </w:sdtPr>
      <w:sdtEndPr>
        <w:rPr>
          <w:b/>
          <w:bCs/>
          <w:noProof/>
        </w:rPr>
      </w:sdtEndPr>
      <w:sdtContent>
        <w:p w14:paraId="224B9F03" w14:textId="77777777" w:rsidR="000B606C" w:rsidRDefault="00AC739F" w:rsidP="002477AE">
          <w:pPr>
            <w:pStyle w:val="TOC1"/>
            <w:tabs>
              <w:tab w:val="right" w:leader="dot" w:pos="9350"/>
            </w:tabs>
            <w:spacing w:after="240"/>
            <w:rPr>
              <w:noProof/>
              <w:sz w:val="22"/>
              <w:lang w:eastAsia="en-US"/>
            </w:rPr>
          </w:pPr>
          <w:r>
            <w:rPr>
              <w:rFonts w:asciiTheme="majorHAnsi" w:eastAsiaTheme="majorEastAsia" w:hAnsiTheme="majorHAnsi" w:cstheme="majorBidi"/>
              <w:color w:val="2E3D46" w:themeColor="accent1" w:themeShade="BF"/>
              <w:sz w:val="32"/>
              <w:szCs w:val="32"/>
              <w:lang w:eastAsia="en-US"/>
            </w:rPr>
            <w:fldChar w:fldCharType="begin"/>
          </w:r>
          <w:r>
            <w:instrText xml:space="preserve"> TOC \o "1-3" \h \z \u </w:instrText>
          </w:r>
          <w:r>
            <w:rPr>
              <w:rFonts w:asciiTheme="majorHAnsi" w:eastAsiaTheme="majorEastAsia" w:hAnsiTheme="majorHAnsi" w:cstheme="majorBidi"/>
              <w:color w:val="2E3D46" w:themeColor="accent1" w:themeShade="BF"/>
              <w:sz w:val="32"/>
              <w:szCs w:val="32"/>
              <w:lang w:eastAsia="en-US"/>
            </w:rPr>
            <w:fldChar w:fldCharType="separate"/>
          </w:r>
        </w:p>
        <w:p w14:paraId="4A2001C4" w14:textId="1771A9A0" w:rsidR="000B606C" w:rsidRDefault="00847179" w:rsidP="002477AE">
          <w:pPr>
            <w:pStyle w:val="TOC2"/>
            <w:tabs>
              <w:tab w:val="right" w:leader="dot" w:pos="9350"/>
            </w:tabs>
            <w:spacing w:after="240"/>
            <w:rPr>
              <w:noProof/>
              <w:sz w:val="22"/>
              <w:lang w:eastAsia="en-US"/>
            </w:rPr>
          </w:pPr>
          <w:hyperlink w:anchor="_Toc75453580" w:history="1">
            <w:r w:rsidR="000B606C" w:rsidRPr="008E0880">
              <w:rPr>
                <w:rStyle w:val="Hyperlink"/>
                <w:noProof/>
              </w:rPr>
              <w:t xml:space="preserve">Executive Summary </w:t>
            </w:r>
            <w:r w:rsidR="000B606C">
              <w:rPr>
                <w:noProof/>
                <w:webHidden/>
              </w:rPr>
              <w:tab/>
            </w:r>
            <w:r w:rsidR="000B606C">
              <w:rPr>
                <w:noProof/>
                <w:webHidden/>
              </w:rPr>
              <w:fldChar w:fldCharType="begin"/>
            </w:r>
            <w:r w:rsidR="000B606C">
              <w:rPr>
                <w:noProof/>
                <w:webHidden/>
              </w:rPr>
              <w:instrText xml:space="preserve"> PAGEREF _Toc75453580 \h </w:instrText>
            </w:r>
            <w:r w:rsidR="000B606C">
              <w:rPr>
                <w:noProof/>
                <w:webHidden/>
              </w:rPr>
            </w:r>
            <w:r w:rsidR="000B606C">
              <w:rPr>
                <w:noProof/>
                <w:webHidden/>
              </w:rPr>
              <w:fldChar w:fldCharType="separate"/>
            </w:r>
            <w:r w:rsidR="00395495">
              <w:rPr>
                <w:noProof/>
                <w:webHidden/>
              </w:rPr>
              <w:t>2</w:t>
            </w:r>
            <w:r w:rsidR="000B606C">
              <w:rPr>
                <w:noProof/>
                <w:webHidden/>
              </w:rPr>
              <w:fldChar w:fldCharType="end"/>
            </w:r>
          </w:hyperlink>
        </w:p>
        <w:p w14:paraId="48F0A793" w14:textId="2DD00145" w:rsidR="000B606C" w:rsidRDefault="00847179" w:rsidP="002477AE">
          <w:pPr>
            <w:pStyle w:val="TOC2"/>
            <w:tabs>
              <w:tab w:val="right" w:leader="dot" w:pos="9350"/>
            </w:tabs>
            <w:spacing w:after="240"/>
            <w:rPr>
              <w:noProof/>
              <w:sz w:val="22"/>
              <w:lang w:eastAsia="en-US"/>
            </w:rPr>
          </w:pPr>
          <w:hyperlink w:anchor="_Toc75453581" w:history="1">
            <w:r w:rsidR="000B606C" w:rsidRPr="008E0880">
              <w:rPr>
                <w:rStyle w:val="Hyperlink"/>
                <w:noProof/>
              </w:rPr>
              <w:t>Introduction</w:t>
            </w:r>
            <w:r w:rsidR="000B606C">
              <w:rPr>
                <w:noProof/>
                <w:webHidden/>
              </w:rPr>
              <w:tab/>
            </w:r>
            <w:r w:rsidR="000B606C">
              <w:rPr>
                <w:noProof/>
                <w:webHidden/>
              </w:rPr>
              <w:fldChar w:fldCharType="begin"/>
            </w:r>
            <w:r w:rsidR="000B606C">
              <w:rPr>
                <w:noProof/>
                <w:webHidden/>
              </w:rPr>
              <w:instrText xml:space="preserve"> PAGEREF _Toc75453581 \h </w:instrText>
            </w:r>
            <w:r w:rsidR="000B606C">
              <w:rPr>
                <w:noProof/>
                <w:webHidden/>
              </w:rPr>
            </w:r>
            <w:r w:rsidR="000B606C">
              <w:rPr>
                <w:noProof/>
                <w:webHidden/>
              </w:rPr>
              <w:fldChar w:fldCharType="separate"/>
            </w:r>
            <w:r w:rsidR="00395495">
              <w:rPr>
                <w:noProof/>
                <w:webHidden/>
              </w:rPr>
              <w:t>3</w:t>
            </w:r>
            <w:r w:rsidR="000B606C">
              <w:rPr>
                <w:noProof/>
                <w:webHidden/>
              </w:rPr>
              <w:fldChar w:fldCharType="end"/>
            </w:r>
          </w:hyperlink>
        </w:p>
        <w:p w14:paraId="53599768" w14:textId="6C4E9053" w:rsidR="000B606C" w:rsidRDefault="00847179" w:rsidP="002477AE">
          <w:pPr>
            <w:pStyle w:val="TOC3"/>
            <w:spacing w:after="240"/>
            <w:rPr>
              <w:noProof/>
              <w:sz w:val="22"/>
              <w:lang w:eastAsia="en-US"/>
            </w:rPr>
          </w:pPr>
          <w:hyperlink w:anchor="_Toc75453582" w:history="1">
            <w:r w:rsidR="000B606C" w:rsidRPr="008E0880">
              <w:rPr>
                <w:rStyle w:val="Hyperlink"/>
                <w:noProof/>
              </w:rPr>
              <w:t>Description of Grantees</w:t>
            </w:r>
            <w:r w:rsidR="000B606C">
              <w:rPr>
                <w:noProof/>
                <w:webHidden/>
              </w:rPr>
              <w:tab/>
            </w:r>
            <w:r w:rsidR="000B606C">
              <w:rPr>
                <w:noProof/>
                <w:webHidden/>
              </w:rPr>
              <w:fldChar w:fldCharType="begin"/>
            </w:r>
            <w:r w:rsidR="000B606C">
              <w:rPr>
                <w:noProof/>
                <w:webHidden/>
              </w:rPr>
              <w:instrText xml:space="preserve"> PAGEREF _Toc75453582 \h </w:instrText>
            </w:r>
            <w:r w:rsidR="000B606C">
              <w:rPr>
                <w:noProof/>
                <w:webHidden/>
              </w:rPr>
            </w:r>
            <w:r w:rsidR="000B606C">
              <w:rPr>
                <w:noProof/>
                <w:webHidden/>
              </w:rPr>
              <w:fldChar w:fldCharType="separate"/>
            </w:r>
            <w:r w:rsidR="00395495">
              <w:rPr>
                <w:noProof/>
                <w:webHidden/>
              </w:rPr>
              <w:t>4</w:t>
            </w:r>
            <w:r w:rsidR="000B606C">
              <w:rPr>
                <w:noProof/>
                <w:webHidden/>
              </w:rPr>
              <w:fldChar w:fldCharType="end"/>
            </w:r>
          </w:hyperlink>
        </w:p>
        <w:p w14:paraId="2F1244ED" w14:textId="2E2E179F" w:rsidR="000B606C" w:rsidRDefault="00847179" w:rsidP="002477AE">
          <w:pPr>
            <w:pStyle w:val="TOC3"/>
            <w:spacing w:after="240"/>
            <w:rPr>
              <w:noProof/>
              <w:sz w:val="22"/>
              <w:lang w:eastAsia="en-US"/>
            </w:rPr>
          </w:pPr>
          <w:hyperlink w:anchor="_Toc75453583" w:history="1">
            <w:r w:rsidR="000B606C" w:rsidRPr="008E0880">
              <w:rPr>
                <w:rStyle w:val="Hyperlink"/>
                <w:noProof/>
              </w:rPr>
              <w:t>Additional AB 1014 Requirements</w:t>
            </w:r>
            <w:r w:rsidR="000B606C">
              <w:rPr>
                <w:noProof/>
                <w:webHidden/>
              </w:rPr>
              <w:tab/>
            </w:r>
            <w:r w:rsidR="000B606C">
              <w:rPr>
                <w:noProof/>
                <w:webHidden/>
              </w:rPr>
              <w:fldChar w:fldCharType="begin"/>
            </w:r>
            <w:r w:rsidR="000B606C">
              <w:rPr>
                <w:noProof/>
                <w:webHidden/>
              </w:rPr>
              <w:instrText xml:space="preserve"> PAGEREF _Toc75453583 \h </w:instrText>
            </w:r>
            <w:r w:rsidR="000B606C">
              <w:rPr>
                <w:noProof/>
                <w:webHidden/>
              </w:rPr>
            </w:r>
            <w:r w:rsidR="000B606C">
              <w:rPr>
                <w:noProof/>
                <w:webHidden/>
              </w:rPr>
              <w:fldChar w:fldCharType="separate"/>
            </w:r>
            <w:r w:rsidR="00395495">
              <w:rPr>
                <w:noProof/>
                <w:webHidden/>
              </w:rPr>
              <w:t>9</w:t>
            </w:r>
            <w:r w:rsidR="000B606C">
              <w:rPr>
                <w:noProof/>
                <w:webHidden/>
              </w:rPr>
              <w:fldChar w:fldCharType="end"/>
            </w:r>
          </w:hyperlink>
        </w:p>
        <w:p w14:paraId="6AEB1143" w14:textId="52B6C0F2" w:rsidR="000B606C" w:rsidRDefault="00847179" w:rsidP="002477AE">
          <w:pPr>
            <w:pStyle w:val="TOC2"/>
            <w:tabs>
              <w:tab w:val="right" w:leader="dot" w:pos="9350"/>
            </w:tabs>
            <w:spacing w:after="240"/>
            <w:rPr>
              <w:noProof/>
              <w:sz w:val="22"/>
              <w:lang w:eastAsia="en-US"/>
            </w:rPr>
          </w:pPr>
          <w:hyperlink w:anchor="_Toc75453584" w:history="1">
            <w:r w:rsidR="000B606C" w:rsidRPr="008E0880">
              <w:rPr>
                <w:rStyle w:val="Hyperlink"/>
                <w:noProof/>
              </w:rPr>
              <w:t>Methodology</w:t>
            </w:r>
            <w:r w:rsidR="000B606C">
              <w:rPr>
                <w:noProof/>
                <w:webHidden/>
              </w:rPr>
              <w:tab/>
            </w:r>
            <w:r w:rsidR="000B606C">
              <w:rPr>
                <w:noProof/>
                <w:webHidden/>
              </w:rPr>
              <w:fldChar w:fldCharType="begin"/>
            </w:r>
            <w:r w:rsidR="000B606C">
              <w:rPr>
                <w:noProof/>
                <w:webHidden/>
              </w:rPr>
              <w:instrText xml:space="preserve"> PAGEREF _Toc75453584 \h </w:instrText>
            </w:r>
            <w:r w:rsidR="000B606C">
              <w:rPr>
                <w:noProof/>
                <w:webHidden/>
              </w:rPr>
            </w:r>
            <w:r w:rsidR="000B606C">
              <w:rPr>
                <w:noProof/>
                <w:webHidden/>
              </w:rPr>
              <w:fldChar w:fldCharType="separate"/>
            </w:r>
            <w:r w:rsidR="00395495">
              <w:rPr>
                <w:noProof/>
                <w:webHidden/>
              </w:rPr>
              <w:t>9</w:t>
            </w:r>
            <w:r w:rsidR="000B606C">
              <w:rPr>
                <w:noProof/>
                <w:webHidden/>
              </w:rPr>
              <w:fldChar w:fldCharType="end"/>
            </w:r>
          </w:hyperlink>
        </w:p>
        <w:p w14:paraId="57021706" w14:textId="490CCF24" w:rsidR="000B606C" w:rsidRDefault="00847179" w:rsidP="002477AE">
          <w:pPr>
            <w:pStyle w:val="TOC3"/>
            <w:spacing w:after="240"/>
            <w:rPr>
              <w:noProof/>
              <w:sz w:val="22"/>
              <w:lang w:eastAsia="en-US"/>
            </w:rPr>
          </w:pPr>
          <w:hyperlink w:anchor="_Toc75453585" w:history="1">
            <w:r w:rsidR="000B606C" w:rsidRPr="008E0880">
              <w:rPr>
                <w:rStyle w:val="Hyperlink"/>
                <w:noProof/>
              </w:rPr>
              <w:t>Review of Existing Documents</w:t>
            </w:r>
            <w:r w:rsidR="000B606C">
              <w:rPr>
                <w:noProof/>
                <w:webHidden/>
              </w:rPr>
              <w:tab/>
            </w:r>
            <w:r w:rsidR="000B606C">
              <w:rPr>
                <w:noProof/>
                <w:webHidden/>
              </w:rPr>
              <w:fldChar w:fldCharType="begin"/>
            </w:r>
            <w:r w:rsidR="000B606C">
              <w:rPr>
                <w:noProof/>
                <w:webHidden/>
              </w:rPr>
              <w:instrText xml:space="preserve"> PAGEREF _Toc75453585 \h </w:instrText>
            </w:r>
            <w:r w:rsidR="000B606C">
              <w:rPr>
                <w:noProof/>
                <w:webHidden/>
              </w:rPr>
            </w:r>
            <w:r w:rsidR="000B606C">
              <w:rPr>
                <w:noProof/>
                <w:webHidden/>
              </w:rPr>
              <w:fldChar w:fldCharType="separate"/>
            </w:r>
            <w:r w:rsidR="00395495">
              <w:rPr>
                <w:noProof/>
                <w:webHidden/>
              </w:rPr>
              <w:t>10</w:t>
            </w:r>
            <w:r w:rsidR="000B606C">
              <w:rPr>
                <w:noProof/>
                <w:webHidden/>
              </w:rPr>
              <w:fldChar w:fldCharType="end"/>
            </w:r>
          </w:hyperlink>
        </w:p>
        <w:p w14:paraId="063A1960" w14:textId="13B87406" w:rsidR="000B606C" w:rsidRDefault="00847179" w:rsidP="002477AE">
          <w:pPr>
            <w:pStyle w:val="TOC3"/>
            <w:spacing w:after="240"/>
            <w:rPr>
              <w:noProof/>
              <w:sz w:val="22"/>
              <w:lang w:eastAsia="en-US"/>
            </w:rPr>
          </w:pPr>
          <w:hyperlink w:anchor="_Toc75453586" w:history="1">
            <w:r w:rsidR="000B606C" w:rsidRPr="008E0880">
              <w:rPr>
                <w:rStyle w:val="Hyperlink"/>
                <w:noProof/>
              </w:rPr>
              <w:t>Collection of 2019–20 Annual Reports</w:t>
            </w:r>
            <w:r w:rsidR="000B606C">
              <w:rPr>
                <w:noProof/>
                <w:webHidden/>
              </w:rPr>
              <w:tab/>
            </w:r>
            <w:r w:rsidR="000B606C">
              <w:rPr>
                <w:noProof/>
                <w:webHidden/>
              </w:rPr>
              <w:fldChar w:fldCharType="begin"/>
            </w:r>
            <w:r w:rsidR="000B606C">
              <w:rPr>
                <w:noProof/>
                <w:webHidden/>
              </w:rPr>
              <w:instrText xml:space="preserve"> PAGEREF _Toc75453586 \h </w:instrText>
            </w:r>
            <w:r w:rsidR="000B606C">
              <w:rPr>
                <w:noProof/>
                <w:webHidden/>
              </w:rPr>
            </w:r>
            <w:r w:rsidR="000B606C">
              <w:rPr>
                <w:noProof/>
                <w:webHidden/>
              </w:rPr>
              <w:fldChar w:fldCharType="separate"/>
            </w:r>
            <w:r w:rsidR="00395495">
              <w:rPr>
                <w:noProof/>
                <w:webHidden/>
              </w:rPr>
              <w:t>10</w:t>
            </w:r>
            <w:r w:rsidR="000B606C">
              <w:rPr>
                <w:noProof/>
                <w:webHidden/>
              </w:rPr>
              <w:fldChar w:fldCharType="end"/>
            </w:r>
          </w:hyperlink>
        </w:p>
        <w:p w14:paraId="7DEC2354" w14:textId="744BA1DB" w:rsidR="000B606C" w:rsidRDefault="00847179" w:rsidP="002477AE">
          <w:pPr>
            <w:pStyle w:val="TOC3"/>
            <w:spacing w:after="240"/>
            <w:rPr>
              <w:noProof/>
              <w:sz w:val="22"/>
              <w:lang w:eastAsia="en-US"/>
            </w:rPr>
          </w:pPr>
          <w:hyperlink w:anchor="_Toc75453587" w:history="1">
            <w:r w:rsidR="000B606C" w:rsidRPr="008E0880">
              <w:rPr>
                <w:rStyle w:val="Hyperlink"/>
                <w:noProof/>
              </w:rPr>
              <w:t>Analyses</w:t>
            </w:r>
            <w:r w:rsidR="000B606C">
              <w:rPr>
                <w:noProof/>
                <w:webHidden/>
              </w:rPr>
              <w:tab/>
            </w:r>
            <w:r w:rsidR="000B606C">
              <w:rPr>
                <w:noProof/>
                <w:webHidden/>
              </w:rPr>
              <w:fldChar w:fldCharType="begin"/>
            </w:r>
            <w:r w:rsidR="000B606C">
              <w:rPr>
                <w:noProof/>
                <w:webHidden/>
              </w:rPr>
              <w:instrText xml:space="preserve"> PAGEREF _Toc75453587 \h </w:instrText>
            </w:r>
            <w:r w:rsidR="000B606C">
              <w:rPr>
                <w:noProof/>
                <w:webHidden/>
              </w:rPr>
            </w:r>
            <w:r w:rsidR="000B606C">
              <w:rPr>
                <w:noProof/>
                <w:webHidden/>
              </w:rPr>
              <w:fldChar w:fldCharType="separate"/>
            </w:r>
            <w:r w:rsidR="00395495">
              <w:rPr>
                <w:noProof/>
                <w:webHidden/>
              </w:rPr>
              <w:t>11</w:t>
            </w:r>
            <w:r w:rsidR="000B606C">
              <w:rPr>
                <w:noProof/>
                <w:webHidden/>
              </w:rPr>
              <w:fldChar w:fldCharType="end"/>
            </w:r>
          </w:hyperlink>
        </w:p>
        <w:p w14:paraId="67145B34" w14:textId="2DA9D230" w:rsidR="000B606C" w:rsidRDefault="00847179" w:rsidP="002477AE">
          <w:pPr>
            <w:pStyle w:val="TOC2"/>
            <w:tabs>
              <w:tab w:val="right" w:leader="dot" w:pos="9350"/>
            </w:tabs>
            <w:spacing w:after="240"/>
            <w:rPr>
              <w:noProof/>
              <w:sz w:val="22"/>
              <w:lang w:eastAsia="en-US"/>
            </w:rPr>
          </w:pPr>
          <w:hyperlink w:anchor="_Toc75453588" w:history="1">
            <w:r w:rsidR="000B606C" w:rsidRPr="008E0880">
              <w:rPr>
                <w:rStyle w:val="Hyperlink"/>
                <w:noProof/>
              </w:rPr>
              <w:t>LCSSP Implementation</w:t>
            </w:r>
            <w:r w:rsidR="000B606C">
              <w:rPr>
                <w:noProof/>
                <w:webHidden/>
              </w:rPr>
              <w:tab/>
            </w:r>
            <w:r w:rsidR="000B606C">
              <w:rPr>
                <w:noProof/>
                <w:webHidden/>
              </w:rPr>
              <w:fldChar w:fldCharType="begin"/>
            </w:r>
            <w:r w:rsidR="000B606C">
              <w:rPr>
                <w:noProof/>
                <w:webHidden/>
              </w:rPr>
              <w:instrText xml:space="preserve"> PAGEREF _Toc75453588 \h </w:instrText>
            </w:r>
            <w:r w:rsidR="000B606C">
              <w:rPr>
                <w:noProof/>
                <w:webHidden/>
              </w:rPr>
            </w:r>
            <w:r w:rsidR="000B606C">
              <w:rPr>
                <w:noProof/>
                <w:webHidden/>
              </w:rPr>
              <w:fldChar w:fldCharType="separate"/>
            </w:r>
            <w:r w:rsidR="00395495">
              <w:rPr>
                <w:noProof/>
                <w:webHidden/>
              </w:rPr>
              <w:t>12</w:t>
            </w:r>
            <w:r w:rsidR="000B606C">
              <w:rPr>
                <w:noProof/>
                <w:webHidden/>
              </w:rPr>
              <w:fldChar w:fldCharType="end"/>
            </w:r>
          </w:hyperlink>
        </w:p>
        <w:p w14:paraId="12FBC651" w14:textId="0852944B" w:rsidR="000B606C" w:rsidRDefault="00847179" w:rsidP="002477AE">
          <w:pPr>
            <w:pStyle w:val="TOC3"/>
            <w:spacing w:after="240"/>
            <w:rPr>
              <w:noProof/>
              <w:sz w:val="22"/>
              <w:lang w:eastAsia="en-US"/>
            </w:rPr>
          </w:pPr>
          <w:hyperlink w:anchor="_Toc75453589" w:history="1">
            <w:r w:rsidR="000B606C" w:rsidRPr="008E0880">
              <w:rPr>
                <w:rStyle w:val="Hyperlink"/>
                <w:noProof/>
              </w:rPr>
              <w:t>Summary of Implementation Findings</w:t>
            </w:r>
            <w:r w:rsidR="000B606C">
              <w:rPr>
                <w:noProof/>
                <w:webHidden/>
              </w:rPr>
              <w:tab/>
            </w:r>
            <w:r w:rsidR="000B606C">
              <w:rPr>
                <w:noProof/>
                <w:webHidden/>
              </w:rPr>
              <w:fldChar w:fldCharType="begin"/>
            </w:r>
            <w:r w:rsidR="000B606C">
              <w:rPr>
                <w:noProof/>
                <w:webHidden/>
              </w:rPr>
              <w:instrText xml:space="preserve"> PAGEREF _Toc75453589 \h </w:instrText>
            </w:r>
            <w:r w:rsidR="000B606C">
              <w:rPr>
                <w:noProof/>
                <w:webHidden/>
              </w:rPr>
            </w:r>
            <w:r w:rsidR="000B606C">
              <w:rPr>
                <w:noProof/>
                <w:webHidden/>
              </w:rPr>
              <w:fldChar w:fldCharType="separate"/>
            </w:r>
            <w:r w:rsidR="00395495">
              <w:rPr>
                <w:noProof/>
                <w:webHidden/>
              </w:rPr>
              <w:t>12</w:t>
            </w:r>
            <w:r w:rsidR="000B606C">
              <w:rPr>
                <w:noProof/>
                <w:webHidden/>
              </w:rPr>
              <w:fldChar w:fldCharType="end"/>
            </w:r>
          </w:hyperlink>
        </w:p>
        <w:p w14:paraId="5FF3BE88" w14:textId="14801888" w:rsidR="000B606C" w:rsidRDefault="00847179" w:rsidP="002477AE">
          <w:pPr>
            <w:pStyle w:val="TOC3"/>
            <w:spacing w:after="240"/>
            <w:rPr>
              <w:noProof/>
              <w:sz w:val="22"/>
              <w:lang w:eastAsia="en-US"/>
            </w:rPr>
          </w:pPr>
          <w:hyperlink w:anchor="_Toc75453590" w:history="1">
            <w:r w:rsidR="000B606C" w:rsidRPr="008E0880">
              <w:rPr>
                <w:rStyle w:val="Hyperlink"/>
                <w:noProof/>
              </w:rPr>
              <w:t>2019–20 LCSSP Implementation</w:t>
            </w:r>
            <w:r w:rsidR="000B606C">
              <w:rPr>
                <w:noProof/>
                <w:webHidden/>
              </w:rPr>
              <w:tab/>
            </w:r>
            <w:r w:rsidR="000B606C">
              <w:rPr>
                <w:noProof/>
                <w:webHidden/>
              </w:rPr>
              <w:fldChar w:fldCharType="begin"/>
            </w:r>
            <w:r w:rsidR="000B606C">
              <w:rPr>
                <w:noProof/>
                <w:webHidden/>
              </w:rPr>
              <w:instrText xml:space="preserve"> PAGEREF _Toc75453590 \h </w:instrText>
            </w:r>
            <w:r w:rsidR="000B606C">
              <w:rPr>
                <w:noProof/>
                <w:webHidden/>
              </w:rPr>
            </w:r>
            <w:r w:rsidR="000B606C">
              <w:rPr>
                <w:noProof/>
                <w:webHidden/>
              </w:rPr>
              <w:fldChar w:fldCharType="separate"/>
            </w:r>
            <w:r w:rsidR="00395495">
              <w:rPr>
                <w:noProof/>
                <w:webHidden/>
              </w:rPr>
              <w:t>13</w:t>
            </w:r>
            <w:r w:rsidR="000B606C">
              <w:rPr>
                <w:noProof/>
                <w:webHidden/>
              </w:rPr>
              <w:fldChar w:fldCharType="end"/>
            </w:r>
          </w:hyperlink>
        </w:p>
        <w:p w14:paraId="24E14E96" w14:textId="68C9C201" w:rsidR="000B606C" w:rsidRDefault="00847179" w:rsidP="002477AE">
          <w:pPr>
            <w:pStyle w:val="TOC3"/>
            <w:spacing w:after="240"/>
            <w:rPr>
              <w:noProof/>
              <w:sz w:val="22"/>
              <w:lang w:eastAsia="en-US"/>
            </w:rPr>
          </w:pPr>
          <w:hyperlink w:anchor="_Toc75453591" w:history="1">
            <w:r w:rsidR="000B606C" w:rsidRPr="008E0880">
              <w:rPr>
                <w:rStyle w:val="Hyperlink"/>
                <w:noProof/>
              </w:rPr>
              <w:t>A Deeper Look into LCSSP Implementation</w:t>
            </w:r>
            <w:r w:rsidR="000B606C">
              <w:rPr>
                <w:noProof/>
                <w:webHidden/>
              </w:rPr>
              <w:tab/>
            </w:r>
            <w:r w:rsidR="000B606C">
              <w:rPr>
                <w:noProof/>
                <w:webHidden/>
              </w:rPr>
              <w:fldChar w:fldCharType="begin"/>
            </w:r>
            <w:r w:rsidR="000B606C">
              <w:rPr>
                <w:noProof/>
                <w:webHidden/>
              </w:rPr>
              <w:instrText xml:space="preserve"> PAGEREF _Toc75453591 \h </w:instrText>
            </w:r>
            <w:r w:rsidR="000B606C">
              <w:rPr>
                <w:noProof/>
                <w:webHidden/>
              </w:rPr>
            </w:r>
            <w:r w:rsidR="000B606C">
              <w:rPr>
                <w:noProof/>
                <w:webHidden/>
              </w:rPr>
              <w:fldChar w:fldCharType="separate"/>
            </w:r>
            <w:r w:rsidR="00395495">
              <w:rPr>
                <w:noProof/>
                <w:webHidden/>
              </w:rPr>
              <w:t>25</w:t>
            </w:r>
            <w:r w:rsidR="000B606C">
              <w:rPr>
                <w:noProof/>
                <w:webHidden/>
              </w:rPr>
              <w:fldChar w:fldCharType="end"/>
            </w:r>
          </w:hyperlink>
        </w:p>
        <w:p w14:paraId="72908889" w14:textId="1F716CFD" w:rsidR="000B606C" w:rsidRDefault="00847179" w:rsidP="002477AE">
          <w:pPr>
            <w:pStyle w:val="TOC2"/>
            <w:tabs>
              <w:tab w:val="right" w:leader="dot" w:pos="9350"/>
            </w:tabs>
            <w:spacing w:after="240"/>
            <w:rPr>
              <w:noProof/>
              <w:sz w:val="22"/>
              <w:lang w:eastAsia="en-US"/>
            </w:rPr>
          </w:pPr>
          <w:hyperlink w:anchor="_Toc75453592" w:history="1">
            <w:r w:rsidR="000B606C" w:rsidRPr="008E0880">
              <w:rPr>
                <w:rStyle w:val="Hyperlink"/>
                <w:noProof/>
              </w:rPr>
              <w:t>Conclusions</w:t>
            </w:r>
            <w:r w:rsidR="000B606C">
              <w:rPr>
                <w:noProof/>
                <w:webHidden/>
              </w:rPr>
              <w:tab/>
            </w:r>
            <w:r w:rsidR="000B606C">
              <w:rPr>
                <w:noProof/>
                <w:webHidden/>
              </w:rPr>
              <w:fldChar w:fldCharType="begin"/>
            </w:r>
            <w:r w:rsidR="000B606C">
              <w:rPr>
                <w:noProof/>
                <w:webHidden/>
              </w:rPr>
              <w:instrText xml:space="preserve"> PAGEREF _Toc75453592 \h </w:instrText>
            </w:r>
            <w:r w:rsidR="000B606C">
              <w:rPr>
                <w:noProof/>
                <w:webHidden/>
              </w:rPr>
            </w:r>
            <w:r w:rsidR="000B606C">
              <w:rPr>
                <w:noProof/>
                <w:webHidden/>
              </w:rPr>
              <w:fldChar w:fldCharType="separate"/>
            </w:r>
            <w:r w:rsidR="00395495">
              <w:rPr>
                <w:noProof/>
                <w:webHidden/>
              </w:rPr>
              <w:t>51</w:t>
            </w:r>
            <w:r w:rsidR="000B606C">
              <w:rPr>
                <w:noProof/>
                <w:webHidden/>
              </w:rPr>
              <w:fldChar w:fldCharType="end"/>
            </w:r>
          </w:hyperlink>
        </w:p>
        <w:p w14:paraId="2DD2EAE1" w14:textId="765CE3F9" w:rsidR="000B606C" w:rsidRDefault="00847179" w:rsidP="002477AE">
          <w:pPr>
            <w:pStyle w:val="TOC3"/>
            <w:spacing w:after="240"/>
            <w:rPr>
              <w:noProof/>
              <w:sz w:val="22"/>
              <w:lang w:eastAsia="en-US"/>
            </w:rPr>
          </w:pPr>
          <w:hyperlink w:anchor="_Toc75453593" w:history="1">
            <w:r w:rsidR="000B606C" w:rsidRPr="008E0880">
              <w:rPr>
                <w:rStyle w:val="Hyperlink"/>
                <w:noProof/>
              </w:rPr>
              <w:t>Limitations</w:t>
            </w:r>
            <w:r w:rsidR="000B606C">
              <w:rPr>
                <w:noProof/>
                <w:webHidden/>
              </w:rPr>
              <w:tab/>
            </w:r>
            <w:r w:rsidR="000B606C">
              <w:rPr>
                <w:noProof/>
                <w:webHidden/>
              </w:rPr>
              <w:fldChar w:fldCharType="begin"/>
            </w:r>
            <w:r w:rsidR="000B606C">
              <w:rPr>
                <w:noProof/>
                <w:webHidden/>
              </w:rPr>
              <w:instrText xml:space="preserve"> PAGEREF _Toc75453593 \h </w:instrText>
            </w:r>
            <w:r w:rsidR="000B606C">
              <w:rPr>
                <w:noProof/>
                <w:webHidden/>
              </w:rPr>
            </w:r>
            <w:r w:rsidR="000B606C">
              <w:rPr>
                <w:noProof/>
                <w:webHidden/>
              </w:rPr>
              <w:fldChar w:fldCharType="separate"/>
            </w:r>
            <w:r w:rsidR="00395495">
              <w:rPr>
                <w:noProof/>
                <w:webHidden/>
              </w:rPr>
              <w:t>52</w:t>
            </w:r>
            <w:r w:rsidR="000B606C">
              <w:rPr>
                <w:noProof/>
                <w:webHidden/>
              </w:rPr>
              <w:fldChar w:fldCharType="end"/>
            </w:r>
          </w:hyperlink>
        </w:p>
        <w:p w14:paraId="0F897E00" w14:textId="66BE572F" w:rsidR="000B606C" w:rsidRDefault="00847179" w:rsidP="002477AE">
          <w:pPr>
            <w:pStyle w:val="TOC3"/>
            <w:spacing w:after="240"/>
            <w:rPr>
              <w:noProof/>
              <w:sz w:val="22"/>
              <w:lang w:eastAsia="en-US"/>
            </w:rPr>
          </w:pPr>
          <w:hyperlink w:anchor="_Toc75453594" w:history="1">
            <w:r w:rsidR="000B606C" w:rsidRPr="008E0880">
              <w:rPr>
                <w:rStyle w:val="Hyperlink"/>
                <w:noProof/>
              </w:rPr>
              <w:t>Future Directions</w:t>
            </w:r>
            <w:r w:rsidR="000B606C">
              <w:rPr>
                <w:noProof/>
                <w:webHidden/>
              </w:rPr>
              <w:tab/>
            </w:r>
            <w:r w:rsidR="000B606C">
              <w:rPr>
                <w:noProof/>
                <w:webHidden/>
              </w:rPr>
              <w:fldChar w:fldCharType="begin"/>
            </w:r>
            <w:r w:rsidR="000B606C">
              <w:rPr>
                <w:noProof/>
                <w:webHidden/>
              </w:rPr>
              <w:instrText xml:space="preserve"> PAGEREF _Toc75453594 \h </w:instrText>
            </w:r>
            <w:r w:rsidR="000B606C">
              <w:rPr>
                <w:noProof/>
                <w:webHidden/>
              </w:rPr>
            </w:r>
            <w:r w:rsidR="000B606C">
              <w:rPr>
                <w:noProof/>
                <w:webHidden/>
              </w:rPr>
              <w:fldChar w:fldCharType="separate"/>
            </w:r>
            <w:r w:rsidR="00395495">
              <w:rPr>
                <w:noProof/>
                <w:webHidden/>
              </w:rPr>
              <w:t>52</w:t>
            </w:r>
            <w:r w:rsidR="000B606C">
              <w:rPr>
                <w:noProof/>
                <w:webHidden/>
              </w:rPr>
              <w:fldChar w:fldCharType="end"/>
            </w:r>
          </w:hyperlink>
        </w:p>
        <w:p w14:paraId="28B38BAF" w14:textId="30C99154" w:rsidR="000B606C" w:rsidRDefault="00847179" w:rsidP="002477AE">
          <w:pPr>
            <w:pStyle w:val="TOC2"/>
            <w:tabs>
              <w:tab w:val="right" w:leader="dot" w:pos="9350"/>
            </w:tabs>
            <w:spacing w:after="240"/>
            <w:rPr>
              <w:noProof/>
              <w:sz w:val="22"/>
              <w:lang w:eastAsia="en-US"/>
            </w:rPr>
          </w:pPr>
          <w:hyperlink w:anchor="_Toc75453595" w:history="1">
            <w:r w:rsidR="000B606C" w:rsidRPr="008E0880">
              <w:rPr>
                <w:rStyle w:val="Hyperlink"/>
                <w:noProof/>
              </w:rPr>
              <w:t>Appendix</w:t>
            </w:r>
            <w:r w:rsidR="000B606C">
              <w:rPr>
                <w:noProof/>
                <w:webHidden/>
              </w:rPr>
              <w:tab/>
            </w:r>
            <w:r w:rsidR="000B606C">
              <w:rPr>
                <w:noProof/>
                <w:webHidden/>
              </w:rPr>
              <w:fldChar w:fldCharType="begin"/>
            </w:r>
            <w:r w:rsidR="000B606C">
              <w:rPr>
                <w:noProof/>
                <w:webHidden/>
              </w:rPr>
              <w:instrText xml:space="preserve"> PAGEREF _Toc75453595 \h </w:instrText>
            </w:r>
            <w:r w:rsidR="000B606C">
              <w:rPr>
                <w:noProof/>
                <w:webHidden/>
              </w:rPr>
            </w:r>
            <w:r w:rsidR="000B606C">
              <w:rPr>
                <w:noProof/>
                <w:webHidden/>
              </w:rPr>
              <w:fldChar w:fldCharType="separate"/>
            </w:r>
            <w:r w:rsidR="00395495">
              <w:rPr>
                <w:noProof/>
                <w:webHidden/>
              </w:rPr>
              <w:t>54</w:t>
            </w:r>
            <w:r w:rsidR="000B606C">
              <w:rPr>
                <w:noProof/>
                <w:webHidden/>
              </w:rPr>
              <w:fldChar w:fldCharType="end"/>
            </w:r>
          </w:hyperlink>
        </w:p>
        <w:p w14:paraId="0B028F92" w14:textId="3A55B62A" w:rsidR="000B606C" w:rsidRDefault="00847179" w:rsidP="002477AE">
          <w:pPr>
            <w:pStyle w:val="TOC3"/>
            <w:spacing w:after="240"/>
            <w:rPr>
              <w:noProof/>
              <w:sz w:val="22"/>
              <w:lang w:eastAsia="en-US"/>
            </w:rPr>
          </w:pPr>
          <w:hyperlink w:anchor="_Toc75453596" w:history="1">
            <w:r w:rsidR="000B606C" w:rsidRPr="008E0880">
              <w:rPr>
                <w:rStyle w:val="Hyperlink"/>
                <w:noProof/>
              </w:rPr>
              <w:t>Cohorts 1, 2, and 3 LCSSP Participants</w:t>
            </w:r>
            <w:r w:rsidR="000B606C">
              <w:rPr>
                <w:noProof/>
                <w:webHidden/>
              </w:rPr>
              <w:tab/>
            </w:r>
            <w:r w:rsidR="000B606C">
              <w:rPr>
                <w:noProof/>
                <w:webHidden/>
              </w:rPr>
              <w:fldChar w:fldCharType="begin"/>
            </w:r>
            <w:r w:rsidR="000B606C">
              <w:rPr>
                <w:noProof/>
                <w:webHidden/>
              </w:rPr>
              <w:instrText xml:space="preserve"> PAGEREF _Toc75453596 \h </w:instrText>
            </w:r>
            <w:r w:rsidR="000B606C">
              <w:rPr>
                <w:noProof/>
                <w:webHidden/>
              </w:rPr>
            </w:r>
            <w:r w:rsidR="000B606C">
              <w:rPr>
                <w:noProof/>
                <w:webHidden/>
              </w:rPr>
              <w:fldChar w:fldCharType="separate"/>
            </w:r>
            <w:r w:rsidR="00395495">
              <w:rPr>
                <w:noProof/>
                <w:webHidden/>
              </w:rPr>
              <w:t>54</w:t>
            </w:r>
            <w:r w:rsidR="000B606C">
              <w:rPr>
                <w:noProof/>
                <w:webHidden/>
              </w:rPr>
              <w:fldChar w:fldCharType="end"/>
            </w:r>
          </w:hyperlink>
        </w:p>
        <w:p w14:paraId="7C4A8317" w14:textId="691733FC" w:rsidR="000B606C" w:rsidRDefault="00847179" w:rsidP="002477AE">
          <w:pPr>
            <w:pStyle w:val="TOC2"/>
            <w:tabs>
              <w:tab w:val="right" w:leader="dot" w:pos="9350"/>
            </w:tabs>
            <w:spacing w:after="240"/>
            <w:rPr>
              <w:noProof/>
              <w:sz w:val="22"/>
              <w:lang w:eastAsia="en-US"/>
            </w:rPr>
          </w:pPr>
          <w:hyperlink w:anchor="_Toc75453597" w:history="1">
            <w:r w:rsidR="000B606C" w:rsidRPr="008E0880">
              <w:rPr>
                <w:rStyle w:val="Hyperlink"/>
                <w:noProof/>
              </w:rPr>
              <w:t>References</w:t>
            </w:r>
            <w:r w:rsidR="000B606C">
              <w:rPr>
                <w:noProof/>
                <w:webHidden/>
              </w:rPr>
              <w:tab/>
            </w:r>
            <w:r w:rsidR="000B606C">
              <w:rPr>
                <w:noProof/>
                <w:webHidden/>
              </w:rPr>
              <w:fldChar w:fldCharType="begin"/>
            </w:r>
            <w:r w:rsidR="000B606C">
              <w:rPr>
                <w:noProof/>
                <w:webHidden/>
              </w:rPr>
              <w:instrText xml:space="preserve"> PAGEREF _Toc75453597 \h </w:instrText>
            </w:r>
            <w:r w:rsidR="000B606C">
              <w:rPr>
                <w:noProof/>
                <w:webHidden/>
              </w:rPr>
            </w:r>
            <w:r w:rsidR="000B606C">
              <w:rPr>
                <w:noProof/>
                <w:webHidden/>
              </w:rPr>
              <w:fldChar w:fldCharType="separate"/>
            </w:r>
            <w:r w:rsidR="00395495">
              <w:rPr>
                <w:noProof/>
                <w:webHidden/>
              </w:rPr>
              <w:t>66</w:t>
            </w:r>
            <w:r w:rsidR="000B606C">
              <w:rPr>
                <w:noProof/>
                <w:webHidden/>
              </w:rPr>
              <w:fldChar w:fldCharType="end"/>
            </w:r>
          </w:hyperlink>
        </w:p>
        <w:p w14:paraId="51940C41" w14:textId="77777777" w:rsidR="00AC739F" w:rsidRDefault="00AC739F" w:rsidP="002477AE">
          <w:pPr>
            <w:spacing w:after="240"/>
          </w:pPr>
          <w:r>
            <w:rPr>
              <w:b/>
              <w:bCs/>
              <w:noProof/>
            </w:rPr>
            <w:fldChar w:fldCharType="end"/>
          </w:r>
        </w:p>
      </w:sdtContent>
    </w:sdt>
    <w:p w14:paraId="37A7000B" w14:textId="77777777" w:rsidR="00466021" w:rsidRPr="00FE15F3" w:rsidRDefault="00466021" w:rsidP="002477AE">
      <w:pPr>
        <w:pStyle w:val="TableofFigures"/>
        <w:spacing w:after="240" w:line="240" w:lineRule="auto"/>
        <w:sectPr w:rsidR="00466021" w:rsidRPr="00FE15F3" w:rsidSect="00F23003">
          <w:headerReference w:type="even" r:id="rId11"/>
          <w:headerReference w:type="default" r:id="rId12"/>
          <w:footerReference w:type="even" r:id="rId13"/>
          <w:footerReference w:type="default" r:id="rId14"/>
          <w:pgSz w:w="12240" w:h="15840"/>
          <w:pgMar w:top="1831" w:right="1440" w:bottom="1264" w:left="1440" w:header="431" w:footer="459" w:gutter="0"/>
          <w:pgNumType w:start="1"/>
          <w:cols w:space="708"/>
          <w:docGrid w:linePitch="360"/>
        </w:sectPr>
      </w:pPr>
    </w:p>
    <w:p w14:paraId="1CB96517" w14:textId="77777777" w:rsidR="00466021" w:rsidRPr="0054511B" w:rsidRDefault="005413EE" w:rsidP="002477AE">
      <w:pPr>
        <w:pStyle w:val="H2-TItle"/>
        <w:spacing w:after="240" w:line="240" w:lineRule="auto"/>
        <w:rPr>
          <w:noProof w:val="0"/>
          <w:color w:val="auto"/>
        </w:rPr>
      </w:pPr>
      <w:bookmarkStart w:id="6" w:name="_Toc75453580"/>
      <w:bookmarkStart w:id="7" w:name="_Hlk74554864"/>
      <w:r w:rsidRPr="0054511B">
        <w:rPr>
          <w:noProof w:val="0"/>
          <w:color w:val="auto"/>
        </w:rPr>
        <w:lastRenderedPageBreak/>
        <w:t>Executive Summary</w:t>
      </w:r>
      <w:bookmarkEnd w:id="6"/>
    </w:p>
    <w:p w14:paraId="0F67D496" w14:textId="1064CEEE" w:rsidR="002803B5" w:rsidRPr="0054511B" w:rsidRDefault="002803B5" w:rsidP="002477AE">
      <w:pPr>
        <w:pStyle w:val="Paragraph"/>
        <w:spacing w:after="240" w:line="240" w:lineRule="auto"/>
        <w:rPr>
          <w:noProof w:val="0"/>
          <w:color w:val="auto"/>
          <w:highlight w:val="yellow"/>
        </w:rPr>
      </w:pPr>
      <w:bookmarkStart w:id="8" w:name="_Hlk65316203"/>
      <w:bookmarkEnd w:id="7"/>
      <w:r w:rsidRPr="0054511B">
        <w:rPr>
          <w:noProof w:val="0"/>
          <w:color w:val="auto"/>
        </w:rPr>
        <w:t>This report is required by</w:t>
      </w:r>
      <w:r w:rsidR="00C82C7F" w:rsidRPr="0054511B">
        <w:rPr>
          <w:noProof w:val="0"/>
          <w:color w:val="auto"/>
        </w:rPr>
        <w:t xml:space="preserve"> Assembly Bill 1014</w:t>
      </w:r>
      <w:r w:rsidR="00EC7295">
        <w:rPr>
          <w:noProof w:val="0"/>
          <w:color w:val="auto"/>
        </w:rPr>
        <w:t xml:space="preserve"> (Ch. 397, Stats. 2016)</w:t>
      </w:r>
      <w:r w:rsidR="004B5A97" w:rsidRPr="0054511B">
        <w:rPr>
          <w:noProof w:val="0"/>
          <w:color w:val="auto"/>
        </w:rPr>
        <w:t>,</w:t>
      </w:r>
      <w:r w:rsidR="00C82C7F" w:rsidRPr="0054511B">
        <w:rPr>
          <w:noProof w:val="0"/>
          <w:color w:val="auto"/>
        </w:rPr>
        <w:t xml:space="preserve"> which established the Learning </w:t>
      </w:r>
      <w:r w:rsidR="00C82C7F" w:rsidRPr="00D746CF">
        <w:rPr>
          <w:noProof w:val="0"/>
          <w:color w:val="auto"/>
        </w:rPr>
        <w:t>Communities</w:t>
      </w:r>
      <w:r w:rsidR="00C82C7F" w:rsidRPr="0054511B">
        <w:rPr>
          <w:noProof w:val="0"/>
          <w:color w:val="auto"/>
        </w:rPr>
        <w:t xml:space="preserve"> for School Success Program (LCSSP) in 2016. The LCSSP is funded </w:t>
      </w:r>
      <w:r w:rsidR="00674057" w:rsidRPr="0054511B">
        <w:rPr>
          <w:noProof w:val="0"/>
          <w:color w:val="auto"/>
        </w:rPr>
        <w:t xml:space="preserve">through </w:t>
      </w:r>
      <w:r w:rsidR="00C82C7F" w:rsidRPr="0054511B">
        <w:rPr>
          <w:noProof w:val="0"/>
          <w:color w:val="auto"/>
        </w:rPr>
        <w:t>cost savings from the Safe Neighborhoods and Schools Act</w:t>
      </w:r>
      <w:r w:rsidR="004B5A97" w:rsidRPr="0054511B">
        <w:rPr>
          <w:noProof w:val="0"/>
          <w:color w:val="auto"/>
        </w:rPr>
        <w:t>,</w:t>
      </w:r>
      <w:r w:rsidR="00C82C7F" w:rsidRPr="0054511B">
        <w:rPr>
          <w:noProof w:val="0"/>
          <w:color w:val="auto"/>
        </w:rPr>
        <w:t xml:space="preserve"> </w:t>
      </w:r>
      <w:r w:rsidR="004B5A97" w:rsidRPr="0054511B">
        <w:rPr>
          <w:noProof w:val="0"/>
          <w:color w:val="auto"/>
        </w:rPr>
        <w:t xml:space="preserve">which </w:t>
      </w:r>
      <w:r w:rsidR="00C82C7F" w:rsidRPr="0054511B">
        <w:rPr>
          <w:noProof w:val="0"/>
          <w:color w:val="auto"/>
        </w:rPr>
        <w:t xml:space="preserve">was enacted after California voters approved Proposition 47 in 2014. </w:t>
      </w:r>
      <w:bookmarkStart w:id="9" w:name="_Hlk69723893"/>
      <w:r w:rsidR="00C82C7F" w:rsidRPr="0054511B">
        <w:rPr>
          <w:noProof w:val="0"/>
          <w:color w:val="auto"/>
        </w:rPr>
        <w:t xml:space="preserve">This report </w:t>
      </w:r>
      <w:r w:rsidR="00415ABD" w:rsidRPr="0054511B">
        <w:rPr>
          <w:noProof w:val="0"/>
          <w:color w:val="auto"/>
        </w:rPr>
        <w:t xml:space="preserve">describes </w:t>
      </w:r>
      <w:r w:rsidR="00C82C7F" w:rsidRPr="0054511B">
        <w:rPr>
          <w:noProof w:val="0"/>
          <w:color w:val="auto"/>
        </w:rPr>
        <w:t>findings from the implementation evaluation of the LCSSP.</w:t>
      </w:r>
    </w:p>
    <w:bookmarkEnd w:id="9"/>
    <w:p w14:paraId="1D533EEF" w14:textId="0A51F435" w:rsidR="007D6F50" w:rsidRPr="0054511B" w:rsidRDefault="007D6F50" w:rsidP="002477AE">
      <w:pPr>
        <w:pStyle w:val="Paragraph"/>
        <w:spacing w:after="240" w:line="240" w:lineRule="auto"/>
        <w:rPr>
          <w:noProof w:val="0"/>
          <w:color w:val="auto"/>
        </w:rPr>
      </w:pPr>
      <w:r w:rsidRPr="0054511B">
        <w:rPr>
          <w:color w:val="auto"/>
        </w:rPr>
        <w:t>Between the 2017</w:t>
      </w:r>
      <w:r w:rsidR="004D102E" w:rsidRPr="0054511B">
        <w:rPr>
          <w:color w:val="auto"/>
        </w:rPr>
        <w:t>–</w:t>
      </w:r>
      <w:r w:rsidRPr="0054511B">
        <w:rPr>
          <w:color w:val="auto"/>
        </w:rPr>
        <w:t>18 and 2019</w:t>
      </w:r>
      <w:r w:rsidR="004D102E" w:rsidRPr="0054511B">
        <w:rPr>
          <w:color w:val="auto"/>
        </w:rPr>
        <w:t>–</w:t>
      </w:r>
      <w:r w:rsidRPr="0054511B">
        <w:rPr>
          <w:color w:val="auto"/>
        </w:rPr>
        <w:t xml:space="preserve">20 </w:t>
      </w:r>
      <w:r w:rsidR="004F54CE" w:rsidRPr="0054511B">
        <w:rPr>
          <w:color w:val="auto"/>
        </w:rPr>
        <w:t xml:space="preserve">school </w:t>
      </w:r>
      <w:r w:rsidRPr="0054511B">
        <w:rPr>
          <w:color w:val="auto"/>
        </w:rPr>
        <w:t>years, 66 local educational agencies</w:t>
      </w:r>
      <w:r w:rsidR="004B5A97" w:rsidRPr="0054511B">
        <w:rPr>
          <w:color w:val="auto"/>
        </w:rPr>
        <w:t>,</w:t>
      </w:r>
      <w:r w:rsidRPr="0054511B">
        <w:rPr>
          <w:color w:val="auto"/>
        </w:rPr>
        <w:t xml:space="preserve"> across three cohorts</w:t>
      </w:r>
      <w:r w:rsidR="004B5A97" w:rsidRPr="0054511B">
        <w:rPr>
          <w:color w:val="auto"/>
        </w:rPr>
        <w:t>,</w:t>
      </w:r>
      <w:r w:rsidRPr="0054511B">
        <w:rPr>
          <w:color w:val="auto"/>
        </w:rPr>
        <w:t xml:space="preserve"> received funding to participate in the LCSSP. </w:t>
      </w:r>
      <w:r w:rsidR="0062568A" w:rsidRPr="0054511B">
        <w:rPr>
          <w:color w:val="auto"/>
        </w:rPr>
        <w:t>Across the cohorts, 1,168</w:t>
      </w:r>
      <w:r w:rsidR="0062568A" w:rsidRPr="0054511B">
        <w:rPr>
          <w:noProof w:val="0"/>
          <w:color w:val="auto"/>
        </w:rPr>
        <w:t xml:space="preserve"> schools participated in the LCSSP. LCSSP schools tended to have higher </w:t>
      </w:r>
      <w:r w:rsidR="007022F5" w:rsidRPr="0054511B">
        <w:rPr>
          <w:noProof w:val="0"/>
          <w:color w:val="auto"/>
        </w:rPr>
        <w:t>percentage</w:t>
      </w:r>
      <w:r w:rsidR="004B5A97" w:rsidRPr="0054511B">
        <w:rPr>
          <w:noProof w:val="0"/>
          <w:color w:val="auto"/>
        </w:rPr>
        <w:t>s</w:t>
      </w:r>
      <w:r w:rsidR="0062568A" w:rsidRPr="0054511B">
        <w:rPr>
          <w:noProof w:val="0"/>
          <w:color w:val="auto"/>
        </w:rPr>
        <w:t xml:space="preserve"> of students eligible for free or reduced</w:t>
      </w:r>
      <w:r w:rsidR="004B5A97" w:rsidRPr="0054511B">
        <w:rPr>
          <w:noProof w:val="0"/>
          <w:color w:val="auto"/>
        </w:rPr>
        <w:t>-</w:t>
      </w:r>
      <w:r w:rsidR="0062568A" w:rsidRPr="0054511B">
        <w:rPr>
          <w:noProof w:val="0"/>
          <w:color w:val="auto"/>
        </w:rPr>
        <w:t xml:space="preserve">price meals, and higher </w:t>
      </w:r>
      <w:r w:rsidR="007022F5" w:rsidRPr="0054511B">
        <w:rPr>
          <w:noProof w:val="0"/>
          <w:color w:val="auto"/>
        </w:rPr>
        <w:t>percentage</w:t>
      </w:r>
      <w:r w:rsidR="004B5A97" w:rsidRPr="0054511B">
        <w:rPr>
          <w:noProof w:val="0"/>
          <w:color w:val="auto"/>
        </w:rPr>
        <w:t>s</w:t>
      </w:r>
      <w:r w:rsidR="0062568A" w:rsidRPr="0054511B">
        <w:rPr>
          <w:noProof w:val="0"/>
          <w:color w:val="auto"/>
        </w:rPr>
        <w:t xml:space="preserve"> of students classified as English learners</w:t>
      </w:r>
      <w:r w:rsidR="004B5A97" w:rsidRPr="0054511B">
        <w:rPr>
          <w:noProof w:val="0"/>
          <w:color w:val="auto"/>
        </w:rPr>
        <w:t xml:space="preserve"> and of</w:t>
      </w:r>
      <w:r w:rsidR="0062568A" w:rsidRPr="0054511B">
        <w:rPr>
          <w:noProof w:val="0"/>
          <w:color w:val="auto"/>
        </w:rPr>
        <w:t xml:space="preserve"> African American, American Indian or Alaska Native, Hispanic or Latino, and Pacific Islander students</w:t>
      </w:r>
      <w:r w:rsidR="004B5A97" w:rsidRPr="0054511B">
        <w:rPr>
          <w:noProof w:val="0"/>
          <w:color w:val="auto"/>
        </w:rPr>
        <w:t>,</w:t>
      </w:r>
      <w:r w:rsidR="0062568A" w:rsidRPr="0054511B">
        <w:rPr>
          <w:noProof w:val="0"/>
          <w:color w:val="auto"/>
        </w:rPr>
        <w:t xml:space="preserve"> compared to the state average. </w:t>
      </w:r>
      <w:r w:rsidRPr="0054511B">
        <w:rPr>
          <w:color w:val="auto"/>
        </w:rPr>
        <w:t>In general, the goals, activities, and measures identified by grantees as part of their LCSSP project</w:t>
      </w:r>
      <w:r w:rsidR="00EA429C" w:rsidRPr="0054511B">
        <w:rPr>
          <w:color w:val="auto"/>
        </w:rPr>
        <w:t>s</w:t>
      </w:r>
      <w:r w:rsidRPr="0054511B">
        <w:rPr>
          <w:color w:val="auto"/>
        </w:rPr>
        <w:t xml:space="preserve"> aligned with those in their </w:t>
      </w:r>
      <w:r w:rsidR="00F26C3A" w:rsidRPr="0054511B">
        <w:rPr>
          <w:color w:val="auto"/>
        </w:rPr>
        <w:t>Local Control and Accountability Plans (LCAPs)</w:t>
      </w:r>
      <w:r w:rsidRPr="0054511B">
        <w:rPr>
          <w:color w:val="auto"/>
        </w:rPr>
        <w:t xml:space="preserve">, suggesting </w:t>
      </w:r>
      <w:r w:rsidR="004B5A97" w:rsidRPr="0054511B">
        <w:rPr>
          <w:color w:val="auto"/>
        </w:rPr>
        <w:t xml:space="preserve">that </w:t>
      </w:r>
      <w:r w:rsidRPr="0054511B">
        <w:rPr>
          <w:color w:val="auto"/>
        </w:rPr>
        <w:t>the grant funds were used to supplement LCAPs</w:t>
      </w:r>
      <w:r w:rsidR="004B5A97" w:rsidRPr="0054511B">
        <w:rPr>
          <w:color w:val="auto"/>
        </w:rPr>
        <w:t>,</w:t>
      </w:r>
      <w:r w:rsidRPr="0054511B">
        <w:rPr>
          <w:color w:val="auto"/>
        </w:rPr>
        <w:t xml:space="preserve"> as intended. </w:t>
      </w:r>
      <w:bookmarkStart w:id="10" w:name="_Hlk74739863"/>
      <w:r w:rsidRPr="0054511B">
        <w:rPr>
          <w:color w:val="auto"/>
        </w:rPr>
        <w:t xml:space="preserve">LCSSP grantees </w:t>
      </w:r>
      <w:r w:rsidR="004B5A97" w:rsidRPr="0054511B">
        <w:rPr>
          <w:color w:val="auto"/>
        </w:rPr>
        <w:t xml:space="preserve">most frequently </w:t>
      </w:r>
      <w:r w:rsidRPr="0054511B">
        <w:rPr>
          <w:color w:val="auto"/>
        </w:rPr>
        <w:t xml:space="preserve">reported goals of increasing attendance; reducing chronic absenteeism; </w:t>
      </w:r>
      <w:r w:rsidRPr="0054511B">
        <w:rPr>
          <w:noProof w:val="0"/>
          <w:color w:val="auto"/>
        </w:rPr>
        <w:t>reducing suspensions, expulsions, and other school removals; improving school climate; and improving outcomes for vulnerable populations</w:t>
      </w:r>
      <w:r w:rsidRPr="0054511B">
        <w:rPr>
          <w:color w:val="auto"/>
        </w:rPr>
        <w:t xml:space="preserve">. There was a large degree of variability in </w:t>
      </w:r>
      <w:r w:rsidR="00DD4CED" w:rsidRPr="0054511B">
        <w:rPr>
          <w:color w:val="auto"/>
        </w:rPr>
        <w:t>grantee</w:t>
      </w:r>
      <w:r w:rsidR="004B5A97" w:rsidRPr="0054511B">
        <w:rPr>
          <w:color w:val="auto"/>
        </w:rPr>
        <w:t>s’</w:t>
      </w:r>
      <w:r w:rsidRPr="0054511B">
        <w:rPr>
          <w:color w:val="auto"/>
        </w:rPr>
        <w:t xml:space="preserve"> activities</w:t>
      </w:r>
      <w:r w:rsidR="00DD4CED" w:rsidRPr="0054511B">
        <w:rPr>
          <w:color w:val="auto"/>
        </w:rPr>
        <w:t xml:space="preserve"> </w:t>
      </w:r>
      <w:r w:rsidRPr="0054511B">
        <w:rPr>
          <w:color w:val="auto"/>
        </w:rPr>
        <w:t>to work toward their LCSSP goals</w:t>
      </w:r>
      <w:r w:rsidR="00F26C3A" w:rsidRPr="0054511B">
        <w:rPr>
          <w:color w:val="auto"/>
        </w:rPr>
        <w:t xml:space="preserve">. Common </w:t>
      </w:r>
      <w:r w:rsidR="00351855">
        <w:rPr>
          <w:color w:val="auto"/>
        </w:rPr>
        <w:t xml:space="preserve">shared </w:t>
      </w:r>
      <w:r w:rsidR="00F26C3A" w:rsidRPr="0054511B">
        <w:rPr>
          <w:color w:val="auto"/>
        </w:rPr>
        <w:t>activities</w:t>
      </w:r>
      <w:r w:rsidR="00A6559A" w:rsidRPr="0054511B">
        <w:rPr>
          <w:color w:val="auto"/>
        </w:rPr>
        <w:t xml:space="preserve"> </w:t>
      </w:r>
      <w:r w:rsidR="00F26C3A" w:rsidRPr="008512E3">
        <w:rPr>
          <w:color w:val="auto"/>
        </w:rPr>
        <w:t xml:space="preserve">include </w:t>
      </w:r>
      <w:r w:rsidR="00395495" w:rsidRPr="008512E3">
        <w:rPr>
          <w:color w:val="auto"/>
        </w:rPr>
        <w:t xml:space="preserve">those </w:t>
      </w:r>
      <w:r w:rsidR="00F26C3A" w:rsidRPr="008512E3">
        <w:rPr>
          <w:color w:val="auto"/>
        </w:rPr>
        <w:t>focused</w:t>
      </w:r>
      <w:r w:rsidR="00F26C3A" w:rsidRPr="0054511B">
        <w:rPr>
          <w:color w:val="auto"/>
        </w:rPr>
        <w:t xml:space="preserve"> on </w:t>
      </w:r>
      <w:r w:rsidRPr="0054511B">
        <w:rPr>
          <w:noProof w:val="0"/>
          <w:color w:val="auto"/>
        </w:rPr>
        <w:t xml:space="preserve">school climate </w:t>
      </w:r>
      <w:r w:rsidR="00FC731A" w:rsidRPr="0054511B">
        <w:rPr>
          <w:noProof w:val="0"/>
          <w:color w:val="auto"/>
        </w:rPr>
        <w:t>improvement</w:t>
      </w:r>
      <w:r w:rsidR="00F26C3A" w:rsidRPr="0054511B">
        <w:rPr>
          <w:color w:val="auto"/>
        </w:rPr>
        <w:t>,</w:t>
      </w:r>
      <w:r w:rsidR="00A4425C" w:rsidRPr="0054511B">
        <w:rPr>
          <w:color w:val="auto"/>
        </w:rPr>
        <w:t xml:space="preserve"> family and parent engagement,</w:t>
      </w:r>
      <w:r w:rsidR="00F26C3A" w:rsidRPr="0054511B">
        <w:rPr>
          <w:color w:val="auto"/>
        </w:rPr>
        <w:t xml:space="preserve"> </w:t>
      </w:r>
      <w:r w:rsidRPr="0054511B">
        <w:rPr>
          <w:color w:val="auto"/>
        </w:rPr>
        <w:t>social</w:t>
      </w:r>
      <w:r w:rsidR="000B24CA" w:rsidRPr="0054511B">
        <w:rPr>
          <w:color w:val="auto"/>
        </w:rPr>
        <w:t>-</w:t>
      </w:r>
      <w:r w:rsidRPr="0054511B">
        <w:rPr>
          <w:color w:val="auto"/>
        </w:rPr>
        <w:t>emotional</w:t>
      </w:r>
      <w:r w:rsidRPr="0054511B">
        <w:rPr>
          <w:noProof w:val="0"/>
          <w:color w:val="auto"/>
        </w:rPr>
        <w:t xml:space="preserve"> learning</w:t>
      </w:r>
      <w:r w:rsidR="00F26C3A" w:rsidRPr="0054511B">
        <w:rPr>
          <w:color w:val="auto"/>
        </w:rPr>
        <w:t>,</w:t>
      </w:r>
      <w:r w:rsidR="00A4425C" w:rsidRPr="0054511B">
        <w:rPr>
          <w:color w:val="auto"/>
        </w:rPr>
        <w:t xml:space="preserve"> mental health services, and </w:t>
      </w:r>
      <w:r w:rsidR="00A4425C" w:rsidRPr="0054511B">
        <w:rPr>
          <w:noProof w:val="0"/>
          <w:color w:val="auto"/>
        </w:rPr>
        <w:t>positive behavior interventions and supports</w:t>
      </w:r>
      <w:r w:rsidRPr="0054511B">
        <w:rPr>
          <w:color w:val="auto"/>
        </w:rPr>
        <w:t xml:space="preserve">. To monitor progress toward LCSSP goals, grantees </w:t>
      </w:r>
      <w:r w:rsidR="00000D8F" w:rsidRPr="0054511B">
        <w:rPr>
          <w:color w:val="auto"/>
        </w:rPr>
        <w:t>often</w:t>
      </w:r>
      <w:r w:rsidRPr="0054511B">
        <w:rPr>
          <w:color w:val="auto"/>
        </w:rPr>
        <w:t xml:space="preserve"> </w:t>
      </w:r>
      <w:r w:rsidR="00314164" w:rsidRPr="0054511B">
        <w:rPr>
          <w:color w:val="auto"/>
        </w:rPr>
        <w:t>collected measures of</w:t>
      </w:r>
      <w:r w:rsidRPr="0054511B">
        <w:rPr>
          <w:color w:val="auto"/>
        </w:rPr>
        <w:t xml:space="preserve"> </w:t>
      </w:r>
      <w:r w:rsidR="00FC5767" w:rsidRPr="0054511B">
        <w:rPr>
          <w:color w:val="auto"/>
        </w:rPr>
        <w:t xml:space="preserve">the </w:t>
      </w:r>
      <w:r w:rsidRPr="0054511B">
        <w:rPr>
          <w:noProof w:val="0"/>
          <w:color w:val="auto"/>
        </w:rPr>
        <w:t>school attendance rate, chronic absenteeism rate, pupil suspension rate, and pupil expulsion rate</w:t>
      </w:r>
      <w:r w:rsidRPr="0054511B">
        <w:rPr>
          <w:color w:val="auto"/>
        </w:rPr>
        <w:t>. Although the evaluation could not fully assess the extent to which LCSSP grantees engaged in evidence-based, nonpun</w:t>
      </w:r>
      <w:r w:rsidR="00000D8F" w:rsidRPr="0054511B">
        <w:rPr>
          <w:color w:val="auto"/>
        </w:rPr>
        <w:t>i</w:t>
      </w:r>
      <w:r w:rsidRPr="0054511B">
        <w:rPr>
          <w:color w:val="auto"/>
        </w:rPr>
        <w:t>tive approac</w:t>
      </w:r>
      <w:r w:rsidR="00000D8F" w:rsidRPr="0054511B">
        <w:rPr>
          <w:color w:val="auto"/>
        </w:rPr>
        <w:t>h</w:t>
      </w:r>
      <w:r w:rsidRPr="0054511B">
        <w:rPr>
          <w:color w:val="auto"/>
        </w:rPr>
        <w:t>es, grantees appeared to have implemented their grants in alignment with the LCSSP objectives and guidance.</w:t>
      </w:r>
    </w:p>
    <w:bookmarkEnd w:id="8"/>
    <w:bookmarkEnd w:id="10"/>
    <w:p w14:paraId="1DA21265" w14:textId="77777777" w:rsidR="002803B5" w:rsidRPr="00600245" w:rsidRDefault="002803B5" w:rsidP="002477AE">
      <w:pPr>
        <w:pStyle w:val="Paragraph"/>
        <w:spacing w:after="240" w:line="240" w:lineRule="auto"/>
        <w:rPr>
          <w:noProof w:val="0"/>
        </w:rPr>
      </w:pPr>
      <w:r w:rsidRPr="0054511B">
        <w:rPr>
          <w:noProof w:val="0"/>
          <w:color w:val="auto"/>
        </w:rPr>
        <w:t xml:space="preserve">If you have any questions regarding this report, please contact </w:t>
      </w:r>
      <w:r w:rsidR="005E65C2" w:rsidRPr="0054511B">
        <w:rPr>
          <w:noProof w:val="0"/>
          <w:color w:val="auto"/>
        </w:rPr>
        <w:t>Pete Callas, Division Director, Career and College Transition Division</w:t>
      </w:r>
      <w:r w:rsidRPr="0054511B">
        <w:rPr>
          <w:noProof w:val="0"/>
          <w:color w:val="auto"/>
        </w:rPr>
        <w:t>,</w:t>
      </w:r>
      <w:r w:rsidR="00341C0D" w:rsidRPr="0054511B">
        <w:rPr>
          <w:noProof w:val="0"/>
          <w:color w:val="auto"/>
        </w:rPr>
        <w:t xml:space="preserve"> </w:t>
      </w:r>
      <w:r w:rsidRPr="0054511B">
        <w:rPr>
          <w:noProof w:val="0"/>
          <w:color w:val="auto"/>
        </w:rPr>
        <w:t>by email at</w:t>
      </w:r>
      <w:r w:rsidRPr="00600245">
        <w:rPr>
          <w:noProof w:val="0"/>
        </w:rPr>
        <w:t xml:space="preserve"> </w:t>
      </w:r>
      <w:hyperlink r:id="rId15" w:history="1">
        <w:r w:rsidR="00600245" w:rsidRPr="00FC0AE0">
          <w:rPr>
            <w:rStyle w:val="Hyperlink"/>
            <w:noProof w:val="0"/>
          </w:rPr>
          <w:t>pcallas@cde.ca.gov</w:t>
        </w:r>
      </w:hyperlink>
      <w:r w:rsidRPr="00D746CF">
        <w:rPr>
          <w:noProof w:val="0"/>
          <w:color w:val="auto"/>
        </w:rPr>
        <w:t>.</w:t>
      </w:r>
    </w:p>
    <w:p w14:paraId="6DA86FAD" w14:textId="694E10A2" w:rsidR="000D7356" w:rsidRDefault="002803B5" w:rsidP="002477AE">
      <w:pPr>
        <w:pStyle w:val="Paragraph"/>
        <w:spacing w:after="240" w:line="240" w:lineRule="auto"/>
        <w:rPr>
          <w:noProof w:val="0"/>
        </w:rPr>
      </w:pPr>
      <w:r w:rsidRPr="0054511B">
        <w:rPr>
          <w:noProof w:val="0"/>
          <w:color w:val="auto"/>
        </w:rPr>
        <w:t>You can find this report at the California Department of</w:t>
      </w:r>
      <w:r w:rsidR="009728A2" w:rsidRPr="0054511B">
        <w:rPr>
          <w:noProof w:val="0"/>
          <w:color w:val="auto"/>
        </w:rPr>
        <w:t xml:space="preserve"> Education</w:t>
      </w:r>
      <w:r w:rsidRPr="0054511B">
        <w:rPr>
          <w:noProof w:val="0"/>
          <w:color w:val="auto"/>
        </w:rPr>
        <w:t xml:space="preserve"> at </w:t>
      </w:r>
      <w:r w:rsidR="009728A2" w:rsidRPr="0054511B">
        <w:rPr>
          <w:noProof w:val="0"/>
          <w:color w:val="auto"/>
        </w:rPr>
        <w:t>Learning Communities for School Success</w:t>
      </w:r>
      <w:r w:rsidR="00DE3B89" w:rsidRPr="0054511B">
        <w:rPr>
          <w:noProof w:val="0"/>
          <w:color w:val="auto"/>
        </w:rPr>
        <w:t xml:space="preserve"> web page at</w:t>
      </w:r>
      <w:r w:rsidR="009728A2" w:rsidRPr="0054511B">
        <w:rPr>
          <w:noProof w:val="0"/>
          <w:color w:val="auto"/>
        </w:rPr>
        <w:t xml:space="preserve"> </w:t>
      </w:r>
      <w:hyperlink r:id="rId16" w:tooltip="LCSSP Executive Summary" w:history="1">
        <w:r w:rsidR="00DE3B89" w:rsidRPr="00DE3B89">
          <w:rPr>
            <w:rStyle w:val="Hyperlink"/>
            <w:noProof w:val="0"/>
          </w:rPr>
          <w:t>https://www.cde.ca.gov/ls/ss/se/schoolsuccess.asp</w:t>
        </w:r>
      </w:hyperlink>
      <w:r w:rsidR="001D54F3" w:rsidRPr="00160008">
        <w:rPr>
          <w:noProof w:val="0"/>
          <w:color w:val="auto"/>
        </w:rPr>
        <w:t>.</w:t>
      </w:r>
      <w:r w:rsidR="000D7356">
        <w:rPr>
          <w:noProof w:val="0"/>
        </w:rPr>
        <w:br w:type="page"/>
      </w:r>
    </w:p>
    <w:p w14:paraId="71D12885" w14:textId="77777777" w:rsidR="005413EE" w:rsidRPr="00D746CF" w:rsidRDefault="005413EE" w:rsidP="002477AE">
      <w:pPr>
        <w:pStyle w:val="H2-Titlewithincopyflow"/>
        <w:spacing w:after="240" w:line="240" w:lineRule="auto"/>
        <w:rPr>
          <w:noProof w:val="0"/>
          <w:color w:val="auto"/>
        </w:rPr>
      </w:pPr>
      <w:bookmarkStart w:id="11" w:name="_Toc75453581"/>
      <w:bookmarkStart w:id="12" w:name="_Hlk65154468"/>
      <w:r w:rsidRPr="0054511B">
        <w:rPr>
          <w:noProof w:val="0"/>
          <w:color w:val="auto"/>
        </w:rPr>
        <w:lastRenderedPageBreak/>
        <w:t>Introduction</w:t>
      </w:r>
      <w:bookmarkEnd w:id="11"/>
    </w:p>
    <w:p w14:paraId="000C6D15" w14:textId="0A075712" w:rsidR="005D087C" w:rsidRPr="0054511B" w:rsidRDefault="00A30E7F" w:rsidP="002477AE">
      <w:pPr>
        <w:pStyle w:val="Paragraph"/>
        <w:spacing w:after="240" w:line="240" w:lineRule="auto"/>
        <w:rPr>
          <w:noProof w:val="0"/>
          <w:color w:val="auto"/>
        </w:rPr>
      </w:pPr>
      <w:r w:rsidRPr="0054511B">
        <w:rPr>
          <w:noProof w:val="0"/>
          <w:color w:val="auto"/>
        </w:rPr>
        <w:t xml:space="preserve">In November 2014, California voters passed Proposition 47, </w:t>
      </w:r>
      <w:r w:rsidR="004B5A97" w:rsidRPr="0054511B">
        <w:rPr>
          <w:noProof w:val="0"/>
          <w:color w:val="auto"/>
        </w:rPr>
        <w:t>t</w:t>
      </w:r>
      <w:r w:rsidRPr="0054511B">
        <w:rPr>
          <w:noProof w:val="0"/>
          <w:color w:val="auto"/>
        </w:rPr>
        <w:t xml:space="preserve">he Safe Neighborhoods and Schools Act. This legislation reclassified some theft and drug </w:t>
      </w:r>
      <w:r w:rsidR="00FE15F3" w:rsidRPr="0054511B">
        <w:rPr>
          <w:noProof w:val="0"/>
          <w:color w:val="auto"/>
        </w:rPr>
        <w:t>possession</w:t>
      </w:r>
      <w:r w:rsidRPr="0054511B">
        <w:rPr>
          <w:noProof w:val="0"/>
          <w:color w:val="auto"/>
        </w:rPr>
        <w:t xml:space="preserve"> offen</w:t>
      </w:r>
      <w:r w:rsidR="004B5A97" w:rsidRPr="0054511B">
        <w:rPr>
          <w:noProof w:val="0"/>
          <w:color w:val="auto"/>
        </w:rPr>
        <w:t>s</w:t>
      </w:r>
      <w:r w:rsidRPr="0054511B">
        <w:rPr>
          <w:noProof w:val="0"/>
          <w:color w:val="auto"/>
        </w:rPr>
        <w:t xml:space="preserve">es, including concentrated cannabis possession, shoplifting, forgery, petty theft, and receiving stolen </w:t>
      </w:r>
      <w:r w:rsidR="00FE15F3" w:rsidRPr="0054511B">
        <w:rPr>
          <w:noProof w:val="0"/>
          <w:color w:val="auto"/>
        </w:rPr>
        <w:t>property</w:t>
      </w:r>
      <w:r w:rsidR="004B5A97" w:rsidRPr="0054511B">
        <w:rPr>
          <w:noProof w:val="0"/>
          <w:color w:val="auto"/>
        </w:rPr>
        <w:t>, from felonies to misdemeanors</w:t>
      </w:r>
      <w:r w:rsidRPr="0054511B">
        <w:rPr>
          <w:noProof w:val="0"/>
          <w:color w:val="auto"/>
        </w:rPr>
        <w:t xml:space="preserve">. </w:t>
      </w:r>
      <w:r w:rsidR="00DA2486" w:rsidRPr="0054511B">
        <w:rPr>
          <w:noProof w:val="0"/>
          <w:color w:val="auto"/>
        </w:rPr>
        <w:t>This legislation also established the Safe Neighborhoods and Schools Fund</w:t>
      </w:r>
      <w:r w:rsidR="004B5A97" w:rsidRPr="0054511B">
        <w:rPr>
          <w:noProof w:val="0"/>
          <w:color w:val="auto"/>
        </w:rPr>
        <w:t>,</w:t>
      </w:r>
      <w:r w:rsidR="00DA2486" w:rsidRPr="0054511B">
        <w:rPr>
          <w:noProof w:val="0"/>
          <w:color w:val="auto"/>
        </w:rPr>
        <w:t xml:space="preserve"> </w:t>
      </w:r>
      <w:r w:rsidR="004B5A97" w:rsidRPr="0054511B">
        <w:rPr>
          <w:noProof w:val="0"/>
          <w:color w:val="auto"/>
        </w:rPr>
        <w:t xml:space="preserve">to be </w:t>
      </w:r>
      <w:r w:rsidR="00DA2486" w:rsidRPr="0054511B">
        <w:rPr>
          <w:noProof w:val="0"/>
          <w:color w:val="auto"/>
        </w:rPr>
        <w:t>comp</w:t>
      </w:r>
      <w:r w:rsidR="004B5A97" w:rsidRPr="0054511B">
        <w:rPr>
          <w:noProof w:val="0"/>
          <w:color w:val="auto"/>
        </w:rPr>
        <w:t>o</w:t>
      </w:r>
      <w:r w:rsidR="00DA2486" w:rsidRPr="0054511B">
        <w:rPr>
          <w:noProof w:val="0"/>
          <w:color w:val="auto"/>
        </w:rPr>
        <w:t xml:space="preserve">sed of savings that accrue as a result of </w:t>
      </w:r>
      <w:r w:rsidR="00FE15F3" w:rsidRPr="0054511B">
        <w:rPr>
          <w:noProof w:val="0"/>
          <w:color w:val="auto"/>
        </w:rPr>
        <w:t>Proposition</w:t>
      </w:r>
      <w:r w:rsidR="00DA2486" w:rsidRPr="0054511B">
        <w:rPr>
          <w:noProof w:val="0"/>
          <w:color w:val="auto"/>
        </w:rPr>
        <w:t xml:space="preserve"> 47. Twenty-five percent of the funds collected in the Safe Neighborhoods and Schools Fund </w:t>
      </w:r>
      <w:r w:rsidR="00CC5695" w:rsidRPr="0054511B">
        <w:rPr>
          <w:noProof w:val="0"/>
          <w:color w:val="auto"/>
        </w:rPr>
        <w:t>were</w:t>
      </w:r>
      <w:r w:rsidR="00DA2486" w:rsidRPr="0054511B">
        <w:rPr>
          <w:noProof w:val="0"/>
          <w:color w:val="auto"/>
        </w:rPr>
        <w:t xml:space="preserve"> to be distributed to the California Department of Education (CDE) to establish</w:t>
      </w:r>
      <w:r w:rsidR="00674057" w:rsidRPr="0054511B">
        <w:rPr>
          <w:noProof w:val="0"/>
          <w:color w:val="auto"/>
        </w:rPr>
        <w:t xml:space="preserve"> and administer</w:t>
      </w:r>
      <w:r w:rsidR="00DA2486" w:rsidRPr="0054511B">
        <w:rPr>
          <w:noProof w:val="0"/>
          <w:color w:val="auto"/>
        </w:rPr>
        <w:t xml:space="preserve"> a grant </w:t>
      </w:r>
      <w:r w:rsidR="00FE15F3" w:rsidRPr="0054511B">
        <w:rPr>
          <w:noProof w:val="0"/>
          <w:color w:val="auto"/>
        </w:rPr>
        <w:t>program</w:t>
      </w:r>
      <w:r w:rsidR="00DA2486" w:rsidRPr="0054511B">
        <w:rPr>
          <w:noProof w:val="0"/>
          <w:color w:val="auto"/>
        </w:rPr>
        <w:t xml:space="preserve"> to reduce truancy, support students at risk of dropping out of school, and support student</w:t>
      </w:r>
      <w:r w:rsidR="004B5A97" w:rsidRPr="0054511B">
        <w:rPr>
          <w:noProof w:val="0"/>
          <w:color w:val="auto"/>
        </w:rPr>
        <w:t>s</w:t>
      </w:r>
      <w:r w:rsidR="00DA2486" w:rsidRPr="0054511B">
        <w:rPr>
          <w:noProof w:val="0"/>
          <w:color w:val="auto"/>
        </w:rPr>
        <w:t xml:space="preserve"> who are victims of crime (</w:t>
      </w:r>
      <w:r w:rsidR="00E260CF" w:rsidRPr="0054511B">
        <w:rPr>
          <w:noProof w:val="0"/>
          <w:color w:val="auto"/>
        </w:rPr>
        <w:t>Assembly Bill 1014, 2016</w:t>
      </w:r>
      <w:r w:rsidR="00DA2486" w:rsidRPr="0054511B">
        <w:rPr>
          <w:noProof w:val="0"/>
          <w:color w:val="auto"/>
        </w:rPr>
        <w:t xml:space="preserve">). </w:t>
      </w:r>
      <w:r w:rsidR="00E260CF" w:rsidRPr="0054511B">
        <w:rPr>
          <w:noProof w:val="0"/>
          <w:color w:val="auto"/>
        </w:rPr>
        <w:t>AB</w:t>
      </w:r>
      <w:r w:rsidR="00DA2486" w:rsidRPr="0054511B">
        <w:rPr>
          <w:noProof w:val="0"/>
          <w:color w:val="auto"/>
        </w:rPr>
        <w:t xml:space="preserve"> 1014</w:t>
      </w:r>
      <w:r w:rsidR="00E260CF" w:rsidRPr="0054511B">
        <w:rPr>
          <w:noProof w:val="0"/>
          <w:color w:val="auto"/>
        </w:rPr>
        <w:t xml:space="preserve"> </w:t>
      </w:r>
      <w:r w:rsidR="00DA2486" w:rsidRPr="0054511B">
        <w:rPr>
          <w:noProof w:val="0"/>
          <w:color w:val="auto"/>
        </w:rPr>
        <w:t xml:space="preserve">formalized this grant program in 2016 by establishing the Learning </w:t>
      </w:r>
      <w:r w:rsidR="00FE15F3" w:rsidRPr="0054511B">
        <w:rPr>
          <w:noProof w:val="0"/>
          <w:color w:val="auto"/>
        </w:rPr>
        <w:t>Communities</w:t>
      </w:r>
      <w:r w:rsidR="00DA2486" w:rsidRPr="0054511B">
        <w:rPr>
          <w:noProof w:val="0"/>
          <w:color w:val="auto"/>
        </w:rPr>
        <w:t xml:space="preserve"> for School Su</w:t>
      </w:r>
      <w:r w:rsidR="006D624C" w:rsidRPr="0054511B">
        <w:rPr>
          <w:noProof w:val="0"/>
          <w:color w:val="auto"/>
        </w:rPr>
        <w:t>c</w:t>
      </w:r>
      <w:r w:rsidR="00DA2486" w:rsidRPr="0054511B">
        <w:rPr>
          <w:noProof w:val="0"/>
          <w:color w:val="auto"/>
        </w:rPr>
        <w:t xml:space="preserve">cess Program (LCSSP). </w:t>
      </w:r>
      <w:r w:rsidR="00080969" w:rsidRPr="0054511B">
        <w:rPr>
          <w:noProof w:val="0"/>
          <w:color w:val="auto"/>
        </w:rPr>
        <w:t>This was followed by the adoption of</w:t>
      </w:r>
      <w:r w:rsidR="00767F0C" w:rsidRPr="0054511B">
        <w:rPr>
          <w:noProof w:val="0"/>
          <w:color w:val="auto"/>
        </w:rPr>
        <w:t xml:space="preserve"> California</w:t>
      </w:r>
      <w:r w:rsidR="00080969" w:rsidRPr="0054511B">
        <w:rPr>
          <w:noProof w:val="0"/>
          <w:color w:val="auto"/>
        </w:rPr>
        <w:t xml:space="preserve"> </w:t>
      </w:r>
      <w:r w:rsidR="00080969" w:rsidRPr="0054511B">
        <w:rPr>
          <w:i/>
          <w:iCs/>
          <w:noProof w:val="0"/>
          <w:color w:val="auto"/>
        </w:rPr>
        <w:t>Education Code</w:t>
      </w:r>
      <w:r w:rsidR="00080969" w:rsidRPr="0054511B">
        <w:rPr>
          <w:noProof w:val="0"/>
          <w:color w:val="auto"/>
        </w:rPr>
        <w:t xml:space="preserve"> </w:t>
      </w:r>
      <w:r w:rsidR="00EC7295">
        <w:rPr>
          <w:noProof w:val="0"/>
          <w:color w:val="auto"/>
        </w:rPr>
        <w:t>s</w:t>
      </w:r>
      <w:r w:rsidR="00080969" w:rsidRPr="0054511B">
        <w:rPr>
          <w:noProof w:val="0"/>
          <w:color w:val="auto"/>
        </w:rPr>
        <w:t>ection</w:t>
      </w:r>
      <w:r w:rsidR="00EC7295">
        <w:rPr>
          <w:noProof w:val="0"/>
          <w:color w:val="auto"/>
        </w:rPr>
        <w:t>s</w:t>
      </w:r>
      <w:r w:rsidR="00080969" w:rsidRPr="0054511B">
        <w:rPr>
          <w:noProof w:val="0"/>
          <w:color w:val="auto"/>
        </w:rPr>
        <w:t xml:space="preserve"> 33430</w:t>
      </w:r>
      <w:r w:rsidR="00EC7295">
        <w:rPr>
          <w:noProof w:val="0"/>
          <w:color w:val="auto"/>
          <w:lang w:bidi="en-US"/>
        </w:rPr>
        <w:t>–</w:t>
      </w:r>
      <w:r w:rsidR="00EC7295" w:rsidRPr="00E0031A">
        <w:rPr>
          <w:noProof w:val="0"/>
          <w:color w:val="auto"/>
          <w:lang w:bidi="en-US"/>
        </w:rPr>
        <w:t>33436</w:t>
      </w:r>
      <w:r w:rsidR="00080969" w:rsidRPr="0054511B">
        <w:rPr>
          <w:noProof w:val="0"/>
          <w:color w:val="auto"/>
        </w:rPr>
        <w:t xml:space="preserve"> in 2017</w:t>
      </w:r>
      <w:r w:rsidR="004B5A97" w:rsidRPr="0054511B">
        <w:rPr>
          <w:noProof w:val="0"/>
          <w:color w:val="auto"/>
        </w:rPr>
        <w:t>,</w:t>
      </w:r>
      <w:r w:rsidR="00080969" w:rsidRPr="0054511B">
        <w:rPr>
          <w:noProof w:val="0"/>
          <w:color w:val="auto"/>
        </w:rPr>
        <w:t xml:space="preserve"> which codified the LCSSP </w:t>
      </w:r>
      <w:r w:rsidR="001B643E">
        <w:rPr>
          <w:noProof w:val="0"/>
          <w:color w:val="auto"/>
        </w:rPr>
        <w:t>P</w:t>
      </w:r>
      <w:r w:rsidR="00080969" w:rsidRPr="0054511B">
        <w:rPr>
          <w:noProof w:val="0"/>
          <w:color w:val="auto"/>
        </w:rPr>
        <w:t xml:space="preserve">rogram into educational </w:t>
      </w:r>
      <w:r w:rsidR="00FE15F3" w:rsidRPr="0054511B">
        <w:rPr>
          <w:noProof w:val="0"/>
          <w:color w:val="auto"/>
        </w:rPr>
        <w:t>statute</w:t>
      </w:r>
      <w:r w:rsidR="00080969" w:rsidRPr="0054511B">
        <w:rPr>
          <w:noProof w:val="0"/>
          <w:color w:val="auto"/>
        </w:rPr>
        <w:t>.</w:t>
      </w:r>
    </w:p>
    <w:p w14:paraId="77C16E5B" w14:textId="77777777" w:rsidR="003505C0" w:rsidRPr="0054511B" w:rsidRDefault="006D624C" w:rsidP="002477AE">
      <w:pPr>
        <w:pStyle w:val="Paragraph"/>
        <w:spacing w:after="240" w:line="240" w:lineRule="auto"/>
        <w:rPr>
          <w:noProof w:val="0"/>
          <w:color w:val="auto"/>
        </w:rPr>
      </w:pPr>
      <w:r w:rsidRPr="0054511B">
        <w:rPr>
          <w:noProof w:val="0"/>
          <w:color w:val="auto"/>
        </w:rPr>
        <w:t>The establishment of</w:t>
      </w:r>
      <w:r w:rsidR="00CC5695" w:rsidRPr="0054511B">
        <w:rPr>
          <w:noProof w:val="0"/>
          <w:color w:val="auto"/>
        </w:rPr>
        <w:t xml:space="preserve"> the</w:t>
      </w:r>
      <w:r w:rsidRPr="0054511B">
        <w:rPr>
          <w:noProof w:val="0"/>
          <w:color w:val="auto"/>
        </w:rPr>
        <w:t xml:space="preserve"> LCSSP </w:t>
      </w:r>
      <w:r w:rsidR="004B5A97" w:rsidRPr="0054511B">
        <w:rPr>
          <w:noProof w:val="0"/>
          <w:color w:val="auto"/>
        </w:rPr>
        <w:t xml:space="preserve">has </w:t>
      </w:r>
      <w:r w:rsidRPr="0054511B">
        <w:rPr>
          <w:noProof w:val="0"/>
          <w:color w:val="auto"/>
        </w:rPr>
        <w:t>allow</w:t>
      </w:r>
      <w:r w:rsidR="004B5A97" w:rsidRPr="0054511B">
        <w:rPr>
          <w:noProof w:val="0"/>
          <w:color w:val="auto"/>
        </w:rPr>
        <w:t>ed</w:t>
      </w:r>
      <w:r w:rsidRPr="0054511B">
        <w:rPr>
          <w:noProof w:val="0"/>
          <w:color w:val="auto"/>
        </w:rPr>
        <w:t xml:space="preserve"> the CDE to administer grants and coordinate technical </w:t>
      </w:r>
      <w:r w:rsidR="00FE15F3" w:rsidRPr="0054511B">
        <w:rPr>
          <w:noProof w:val="0"/>
          <w:color w:val="auto"/>
        </w:rPr>
        <w:t>assistance</w:t>
      </w:r>
      <w:r w:rsidRPr="0054511B">
        <w:rPr>
          <w:noProof w:val="0"/>
          <w:color w:val="auto"/>
        </w:rPr>
        <w:t xml:space="preserve"> to support local educational agencies</w:t>
      </w:r>
      <w:r w:rsidR="00DE3B89" w:rsidRPr="0054511B">
        <w:rPr>
          <w:noProof w:val="0"/>
          <w:color w:val="auto"/>
        </w:rPr>
        <w:t>’</w:t>
      </w:r>
      <w:r w:rsidR="004B5A97" w:rsidRPr="0054511B">
        <w:rPr>
          <w:noProof w:val="0"/>
          <w:color w:val="auto"/>
        </w:rPr>
        <w:t xml:space="preserve"> (LEAs</w:t>
      </w:r>
      <w:r w:rsidR="001B643E">
        <w:rPr>
          <w:noProof w:val="0"/>
          <w:color w:val="auto"/>
        </w:rPr>
        <w:t>’</w:t>
      </w:r>
      <w:r w:rsidR="004B5A97" w:rsidRPr="0054511B">
        <w:rPr>
          <w:noProof w:val="0"/>
          <w:color w:val="auto"/>
        </w:rPr>
        <w:t>)</w:t>
      </w:r>
      <w:r w:rsidRPr="0054511B">
        <w:rPr>
          <w:noProof w:val="0"/>
          <w:color w:val="auto"/>
        </w:rPr>
        <w:t xml:space="preserve"> efforts in “identifying and implementing evidence-based, nonpun</w:t>
      </w:r>
      <w:r w:rsidR="00FE15F3" w:rsidRPr="0054511B">
        <w:rPr>
          <w:noProof w:val="0"/>
          <w:color w:val="auto"/>
        </w:rPr>
        <w:t>i</w:t>
      </w:r>
      <w:r w:rsidRPr="0054511B">
        <w:rPr>
          <w:noProof w:val="0"/>
          <w:color w:val="auto"/>
        </w:rPr>
        <w:t xml:space="preserve">tive programs and practices” aligned with </w:t>
      </w:r>
      <w:r w:rsidR="00674057" w:rsidRPr="0054511B">
        <w:rPr>
          <w:noProof w:val="0"/>
          <w:color w:val="auto"/>
        </w:rPr>
        <w:t xml:space="preserve">the </w:t>
      </w:r>
      <w:r w:rsidRPr="0054511B">
        <w:rPr>
          <w:noProof w:val="0"/>
          <w:color w:val="auto"/>
        </w:rPr>
        <w:t>LEA</w:t>
      </w:r>
      <w:r w:rsidR="004B5A97" w:rsidRPr="0054511B">
        <w:rPr>
          <w:noProof w:val="0"/>
          <w:color w:val="auto"/>
        </w:rPr>
        <w:t>s</w:t>
      </w:r>
      <w:r w:rsidRPr="0054511B">
        <w:rPr>
          <w:noProof w:val="0"/>
          <w:color w:val="auto"/>
        </w:rPr>
        <w:t xml:space="preserve">’ </w:t>
      </w:r>
      <w:r w:rsidR="004B5A97" w:rsidRPr="0054511B">
        <w:rPr>
          <w:noProof w:val="0"/>
          <w:color w:val="auto"/>
        </w:rPr>
        <w:t>L</w:t>
      </w:r>
      <w:r w:rsidRPr="0054511B">
        <w:rPr>
          <w:noProof w:val="0"/>
          <w:color w:val="auto"/>
        </w:rPr>
        <w:t xml:space="preserve">ocal </w:t>
      </w:r>
      <w:r w:rsidR="004B5A97" w:rsidRPr="0054511B">
        <w:rPr>
          <w:noProof w:val="0"/>
          <w:color w:val="auto"/>
        </w:rPr>
        <w:t>C</w:t>
      </w:r>
      <w:r w:rsidRPr="0054511B">
        <w:rPr>
          <w:noProof w:val="0"/>
          <w:color w:val="auto"/>
        </w:rPr>
        <w:t xml:space="preserve">ontrol and </w:t>
      </w:r>
      <w:r w:rsidR="004B5A97" w:rsidRPr="0054511B">
        <w:rPr>
          <w:noProof w:val="0"/>
          <w:color w:val="auto"/>
        </w:rPr>
        <w:t>A</w:t>
      </w:r>
      <w:r w:rsidR="00FE15F3" w:rsidRPr="0054511B">
        <w:rPr>
          <w:noProof w:val="0"/>
          <w:color w:val="auto"/>
        </w:rPr>
        <w:t>ccountability</w:t>
      </w:r>
      <w:r w:rsidRPr="0054511B">
        <w:rPr>
          <w:noProof w:val="0"/>
          <w:color w:val="auto"/>
        </w:rPr>
        <w:t xml:space="preserve"> </w:t>
      </w:r>
      <w:r w:rsidR="004B5A97" w:rsidRPr="0054511B">
        <w:rPr>
          <w:noProof w:val="0"/>
          <w:color w:val="auto"/>
        </w:rPr>
        <w:t>P</w:t>
      </w:r>
      <w:r w:rsidRPr="0054511B">
        <w:rPr>
          <w:noProof w:val="0"/>
          <w:color w:val="auto"/>
        </w:rPr>
        <w:t>lans (LCAPs) (AB 1014</w:t>
      </w:r>
      <w:r w:rsidR="00E260CF" w:rsidRPr="0054511B">
        <w:rPr>
          <w:noProof w:val="0"/>
          <w:color w:val="auto"/>
        </w:rPr>
        <w:t>, 2016</w:t>
      </w:r>
      <w:r w:rsidRPr="0054511B">
        <w:rPr>
          <w:noProof w:val="0"/>
          <w:color w:val="auto"/>
        </w:rPr>
        <w:t xml:space="preserve">). The LCSSP is </w:t>
      </w:r>
      <w:r w:rsidR="00CC5695" w:rsidRPr="0054511B">
        <w:rPr>
          <w:noProof w:val="0"/>
          <w:color w:val="auto"/>
        </w:rPr>
        <w:t>designed</w:t>
      </w:r>
      <w:r w:rsidRPr="0054511B">
        <w:rPr>
          <w:noProof w:val="0"/>
          <w:color w:val="auto"/>
        </w:rPr>
        <w:t xml:space="preserve"> to provide LEAs with three years of funding to carry</w:t>
      </w:r>
      <w:r w:rsidR="004B5A97" w:rsidRPr="0054511B">
        <w:rPr>
          <w:noProof w:val="0"/>
          <w:color w:val="auto"/>
        </w:rPr>
        <w:t xml:space="preserve"> </w:t>
      </w:r>
      <w:r w:rsidRPr="0054511B">
        <w:rPr>
          <w:noProof w:val="0"/>
          <w:color w:val="auto"/>
        </w:rPr>
        <w:t>out LCAP-aligned activities relevant to their student and school need</w:t>
      </w:r>
      <w:r w:rsidR="00CC5695" w:rsidRPr="0054511B">
        <w:rPr>
          <w:noProof w:val="0"/>
          <w:color w:val="auto"/>
        </w:rPr>
        <w:t>s</w:t>
      </w:r>
      <w:r w:rsidRPr="0054511B">
        <w:rPr>
          <w:noProof w:val="0"/>
          <w:color w:val="auto"/>
        </w:rPr>
        <w:t xml:space="preserve"> and </w:t>
      </w:r>
      <w:r w:rsidR="004B5A97" w:rsidRPr="0054511B">
        <w:rPr>
          <w:noProof w:val="0"/>
          <w:color w:val="auto"/>
        </w:rPr>
        <w:t xml:space="preserve">to </w:t>
      </w:r>
      <w:r w:rsidRPr="0054511B">
        <w:rPr>
          <w:noProof w:val="0"/>
          <w:color w:val="auto"/>
        </w:rPr>
        <w:t>measure progress associated with those activities.</w:t>
      </w:r>
      <w:r w:rsidR="003505C0" w:rsidRPr="0054511B">
        <w:rPr>
          <w:noProof w:val="0"/>
          <w:color w:val="auto"/>
        </w:rPr>
        <w:t xml:space="preserve"> Although there is flexibility in the activities that grantees can undertake</w:t>
      </w:r>
      <w:r w:rsidR="004B5A97" w:rsidRPr="0054511B">
        <w:rPr>
          <w:noProof w:val="0"/>
          <w:color w:val="auto"/>
        </w:rPr>
        <w:t>—</w:t>
      </w:r>
      <w:r w:rsidR="003505C0" w:rsidRPr="0054511B">
        <w:rPr>
          <w:noProof w:val="0"/>
          <w:color w:val="auto"/>
        </w:rPr>
        <w:t xml:space="preserve">as </w:t>
      </w:r>
      <w:r w:rsidR="00CC5695" w:rsidRPr="0054511B">
        <w:rPr>
          <w:noProof w:val="0"/>
          <w:color w:val="auto"/>
        </w:rPr>
        <w:t xml:space="preserve">long as </w:t>
      </w:r>
      <w:r w:rsidR="003505C0" w:rsidRPr="0054511B">
        <w:rPr>
          <w:noProof w:val="0"/>
          <w:color w:val="auto"/>
        </w:rPr>
        <w:t>the</w:t>
      </w:r>
      <w:r w:rsidR="004B5A97" w:rsidRPr="0054511B">
        <w:rPr>
          <w:noProof w:val="0"/>
          <w:color w:val="auto"/>
        </w:rPr>
        <w:t>se activities</w:t>
      </w:r>
      <w:r w:rsidR="003505C0" w:rsidRPr="0054511B">
        <w:rPr>
          <w:noProof w:val="0"/>
          <w:color w:val="auto"/>
        </w:rPr>
        <w:t xml:space="preserve"> are evidence-based</w:t>
      </w:r>
      <w:r w:rsidR="004B5A97" w:rsidRPr="0054511B">
        <w:rPr>
          <w:noProof w:val="0"/>
          <w:color w:val="auto"/>
        </w:rPr>
        <w:t xml:space="preserve"> and</w:t>
      </w:r>
      <w:r w:rsidR="003505C0" w:rsidRPr="0054511B">
        <w:rPr>
          <w:noProof w:val="0"/>
          <w:color w:val="auto"/>
        </w:rPr>
        <w:t xml:space="preserve"> </w:t>
      </w:r>
      <w:r w:rsidR="00FE15F3" w:rsidRPr="0054511B">
        <w:rPr>
          <w:noProof w:val="0"/>
          <w:color w:val="auto"/>
        </w:rPr>
        <w:t>nonpunitive</w:t>
      </w:r>
      <w:r w:rsidR="003505C0" w:rsidRPr="0054511B">
        <w:rPr>
          <w:noProof w:val="0"/>
          <w:color w:val="auto"/>
        </w:rPr>
        <w:t xml:space="preserve"> and aim to keep the most vulnerable </w:t>
      </w:r>
      <w:r w:rsidR="00FE15F3" w:rsidRPr="0054511B">
        <w:rPr>
          <w:noProof w:val="0"/>
          <w:color w:val="auto"/>
        </w:rPr>
        <w:t>students</w:t>
      </w:r>
      <w:r w:rsidR="003505C0" w:rsidRPr="0054511B">
        <w:rPr>
          <w:noProof w:val="0"/>
          <w:color w:val="auto"/>
        </w:rPr>
        <w:t xml:space="preserve"> in school</w:t>
      </w:r>
      <w:r w:rsidR="004B5A97" w:rsidRPr="0054511B">
        <w:rPr>
          <w:noProof w:val="0"/>
          <w:color w:val="auto"/>
        </w:rPr>
        <w:t>—</w:t>
      </w:r>
      <w:r w:rsidR="003505C0" w:rsidRPr="0054511B">
        <w:rPr>
          <w:noProof w:val="0"/>
          <w:color w:val="auto"/>
        </w:rPr>
        <w:t>AB 1014 offer</w:t>
      </w:r>
      <w:r w:rsidR="00BA237B" w:rsidRPr="0054511B">
        <w:rPr>
          <w:noProof w:val="0"/>
          <w:color w:val="auto"/>
        </w:rPr>
        <w:t>s</w:t>
      </w:r>
      <w:r w:rsidR="003505C0" w:rsidRPr="0054511B">
        <w:rPr>
          <w:noProof w:val="0"/>
          <w:color w:val="auto"/>
        </w:rPr>
        <w:t xml:space="preserve"> examples of appropriate activities. These </w:t>
      </w:r>
      <w:r w:rsidR="004B5A97" w:rsidRPr="0054511B">
        <w:rPr>
          <w:noProof w:val="0"/>
          <w:color w:val="auto"/>
        </w:rPr>
        <w:t xml:space="preserve">activities </w:t>
      </w:r>
      <w:r w:rsidR="00FE15F3" w:rsidRPr="0054511B">
        <w:rPr>
          <w:noProof w:val="0"/>
          <w:color w:val="auto"/>
        </w:rPr>
        <w:t>include</w:t>
      </w:r>
      <w:r w:rsidR="003505C0" w:rsidRPr="0054511B">
        <w:rPr>
          <w:noProof w:val="0"/>
          <w:color w:val="auto"/>
        </w:rPr>
        <w:t xml:space="preserve"> establishing community schools; implementing activities to improve attendance and reduce chronic absenteeism; implementing restorative practices or restorative justice models; implementing </w:t>
      </w:r>
      <w:r w:rsidR="00921205" w:rsidRPr="0054511B">
        <w:rPr>
          <w:color w:val="auto"/>
        </w:rPr>
        <w:t>social</w:t>
      </w:r>
      <w:r w:rsidR="000B24CA" w:rsidRPr="0054511B">
        <w:rPr>
          <w:color w:val="auto"/>
        </w:rPr>
        <w:t>-</w:t>
      </w:r>
      <w:r w:rsidR="00921205" w:rsidRPr="0054511B">
        <w:rPr>
          <w:color w:val="auto"/>
        </w:rPr>
        <w:t>emotional</w:t>
      </w:r>
      <w:r w:rsidR="00921205" w:rsidRPr="0054511B">
        <w:rPr>
          <w:noProof w:val="0"/>
          <w:color w:val="auto"/>
        </w:rPr>
        <w:t xml:space="preserve"> </w:t>
      </w:r>
      <w:r w:rsidR="003505C0" w:rsidRPr="0054511B">
        <w:rPr>
          <w:noProof w:val="0"/>
          <w:color w:val="auto"/>
        </w:rPr>
        <w:t xml:space="preserve">learning, positive </w:t>
      </w:r>
      <w:r w:rsidR="00A0429B" w:rsidRPr="0054511B">
        <w:rPr>
          <w:noProof w:val="0"/>
          <w:color w:val="auto"/>
        </w:rPr>
        <w:t>behavior</w:t>
      </w:r>
      <w:r w:rsidR="003505C0" w:rsidRPr="0054511B">
        <w:rPr>
          <w:noProof w:val="0"/>
          <w:color w:val="auto"/>
        </w:rPr>
        <w:t xml:space="preserve"> interventions and supports (PBIS), culturally responsive practices, and trauma</w:t>
      </w:r>
      <w:r w:rsidR="004B5A97" w:rsidRPr="0054511B">
        <w:rPr>
          <w:color w:val="auto"/>
        </w:rPr>
        <w:t>-</w:t>
      </w:r>
      <w:r w:rsidR="003505C0" w:rsidRPr="0054511B">
        <w:rPr>
          <w:noProof w:val="0"/>
          <w:color w:val="auto"/>
        </w:rPr>
        <w:t xml:space="preserve">informed </w:t>
      </w:r>
      <w:r w:rsidR="00FE15F3" w:rsidRPr="0054511B">
        <w:rPr>
          <w:noProof w:val="0"/>
          <w:color w:val="auto"/>
        </w:rPr>
        <w:t>practices</w:t>
      </w:r>
      <w:r w:rsidR="003505C0" w:rsidRPr="0054511B">
        <w:rPr>
          <w:noProof w:val="0"/>
          <w:color w:val="auto"/>
        </w:rPr>
        <w:t>; establishing community partnerships; and adding or increas</w:t>
      </w:r>
      <w:r w:rsidR="004B5A97" w:rsidRPr="0054511B">
        <w:rPr>
          <w:noProof w:val="0"/>
          <w:color w:val="auto"/>
        </w:rPr>
        <w:t>ing</w:t>
      </w:r>
      <w:r w:rsidR="003505C0" w:rsidRPr="0054511B">
        <w:rPr>
          <w:noProof w:val="0"/>
          <w:color w:val="auto"/>
        </w:rPr>
        <w:t xml:space="preserve"> staff to address attendance problems (AB 1014</w:t>
      </w:r>
      <w:r w:rsidR="00E260CF" w:rsidRPr="0054511B">
        <w:rPr>
          <w:noProof w:val="0"/>
          <w:color w:val="auto"/>
        </w:rPr>
        <w:t>, 2016</w:t>
      </w:r>
      <w:r w:rsidR="003505C0" w:rsidRPr="0054511B">
        <w:rPr>
          <w:noProof w:val="0"/>
          <w:color w:val="auto"/>
        </w:rPr>
        <w:t>).</w:t>
      </w:r>
    </w:p>
    <w:p w14:paraId="52B38DF3" w14:textId="1C7EE28B" w:rsidR="00EA2D14" w:rsidRPr="0054511B" w:rsidRDefault="008C2C50" w:rsidP="002477AE">
      <w:pPr>
        <w:pStyle w:val="Paragraph"/>
        <w:spacing w:after="240" w:line="240" w:lineRule="auto"/>
        <w:rPr>
          <w:noProof w:val="0"/>
          <w:color w:val="auto"/>
        </w:rPr>
      </w:pPr>
      <w:r w:rsidRPr="0054511B">
        <w:rPr>
          <w:noProof w:val="0"/>
          <w:color w:val="auto"/>
        </w:rPr>
        <w:t>According to</w:t>
      </w:r>
      <w:r w:rsidR="006D624C" w:rsidRPr="0054511B">
        <w:rPr>
          <w:noProof w:val="0"/>
          <w:color w:val="auto"/>
        </w:rPr>
        <w:t xml:space="preserve"> </w:t>
      </w:r>
      <w:r w:rsidR="007D5789" w:rsidRPr="0054511B">
        <w:rPr>
          <w:noProof w:val="0"/>
          <w:color w:val="auto"/>
        </w:rPr>
        <w:t xml:space="preserve">the language </w:t>
      </w:r>
      <w:r w:rsidR="006D624C" w:rsidRPr="0054511B">
        <w:rPr>
          <w:noProof w:val="0"/>
          <w:color w:val="auto"/>
        </w:rPr>
        <w:t xml:space="preserve">in AB 1014, eligibility and selection of grantees is based on student and school needs, </w:t>
      </w:r>
      <w:r w:rsidR="008508D9">
        <w:rPr>
          <w:noProof w:val="0"/>
          <w:color w:val="auto"/>
        </w:rPr>
        <w:t xml:space="preserve">the </w:t>
      </w:r>
      <w:r w:rsidR="006D624C" w:rsidRPr="0054511B">
        <w:rPr>
          <w:noProof w:val="0"/>
          <w:color w:val="auto"/>
        </w:rPr>
        <w:t xml:space="preserve">number of </w:t>
      </w:r>
      <w:r w:rsidR="00FE15F3" w:rsidRPr="0054511B">
        <w:rPr>
          <w:noProof w:val="0"/>
          <w:color w:val="auto"/>
        </w:rPr>
        <w:t>students</w:t>
      </w:r>
      <w:r w:rsidR="006D624C" w:rsidRPr="0054511B">
        <w:rPr>
          <w:noProof w:val="0"/>
          <w:color w:val="auto"/>
        </w:rPr>
        <w:t xml:space="preserve"> to be served, characteristics of participating schools, and LEA challenges. </w:t>
      </w:r>
      <w:r w:rsidR="00EA2D14" w:rsidRPr="0054511B">
        <w:rPr>
          <w:noProof w:val="0"/>
          <w:color w:val="auto"/>
        </w:rPr>
        <w:t xml:space="preserve">Grantees are to be </w:t>
      </w:r>
      <w:r w:rsidR="00FE15F3" w:rsidRPr="0054511B">
        <w:rPr>
          <w:noProof w:val="0"/>
          <w:color w:val="auto"/>
        </w:rPr>
        <w:t>prioritized</w:t>
      </w:r>
      <w:r w:rsidR="00EA2D14" w:rsidRPr="0054511B">
        <w:rPr>
          <w:noProof w:val="0"/>
          <w:color w:val="auto"/>
        </w:rPr>
        <w:t xml:space="preserve"> based on having rates of chronic absenteeism, out-of-school</w:t>
      </w:r>
      <w:r w:rsidRPr="0054511B">
        <w:rPr>
          <w:noProof w:val="0"/>
          <w:color w:val="auto"/>
        </w:rPr>
        <w:t xml:space="preserve"> </w:t>
      </w:r>
      <w:r w:rsidR="00EA2D14" w:rsidRPr="0054511B">
        <w:rPr>
          <w:noProof w:val="0"/>
          <w:color w:val="auto"/>
        </w:rPr>
        <w:t>suspension</w:t>
      </w:r>
      <w:r w:rsidR="00CC5695" w:rsidRPr="0054511B">
        <w:rPr>
          <w:noProof w:val="0"/>
          <w:color w:val="auto"/>
        </w:rPr>
        <w:t>,</w:t>
      </w:r>
      <w:r w:rsidR="00EA2D14" w:rsidRPr="0054511B">
        <w:rPr>
          <w:noProof w:val="0"/>
          <w:color w:val="auto"/>
        </w:rPr>
        <w:t xml:space="preserve"> or school dropout that exceed the state average for the general student population or </w:t>
      </w:r>
      <w:r w:rsidR="00FE15F3" w:rsidRPr="0054511B">
        <w:rPr>
          <w:noProof w:val="0"/>
          <w:color w:val="auto"/>
        </w:rPr>
        <w:t>significant</w:t>
      </w:r>
      <w:r w:rsidR="00EA2D14" w:rsidRPr="0054511B">
        <w:rPr>
          <w:noProof w:val="0"/>
          <w:color w:val="auto"/>
        </w:rPr>
        <w:t xml:space="preserve"> subgroups</w:t>
      </w:r>
      <w:r w:rsidR="00CC5695" w:rsidRPr="0054511B">
        <w:rPr>
          <w:noProof w:val="0"/>
          <w:color w:val="auto"/>
        </w:rPr>
        <w:t>;</w:t>
      </w:r>
      <w:r w:rsidR="00EA2D14" w:rsidRPr="0054511B">
        <w:rPr>
          <w:noProof w:val="0"/>
          <w:color w:val="auto"/>
        </w:rPr>
        <w:t xml:space="preserve"> being located in a community with a high crime rate</w:t>
      </w:r>
      <w:r w:rsidR="00CC5695" w:rsidRPr="0054511B">
        <w:rPr>
          <w:noProof w:val="0"/>
          <w:color w:val="auto"/>
        </w:rPr>
        <w:t>;</w:t>
      </w:r>
      <w:r w:rsidR="00EA2D14" w:rsidRPr="0054511B">
        <w:rPr>
          <w:noProof w:val="0"/>
          <w:color w:val="auto"/>
        </w:rPr>
        <w:t xml:space="preserve"> </w:t>
      </w:r>
      <w:r w:rsidR="00615AD3" w:rsidRPr="0054511B">
        <w:rPr>
          <w:noProof w:val="0"/>
          <w:color w:val="auto"/>
        </w:rPr>
        <w:t>or</w:t>
      </w:r>
      <w:r w:rsidR="00EA2D14" w:rsidRPr="0054511B">
        <w:rPr>
          <w:noProof w:val="0"/>
          <w:color w:val="auto"/>
        </w:rPr>
        <w:t xml:space="preserve"> having </w:t>
      </w:r>
      <w:r w:rsidR="003505C0" w:rsidRPr="0054511B">
        <w:rPr>
          <w:noProof w:val="0"/>
          <w:color w:val="auto"/>
        </w:rPr>
        <w:t>significant</w:t>
      </w:r>
      <w:r w:rsidR="00EA2D14" w:rsidRPr="0054511B">
        <w:rPr>
          <w:noProof w:val="0"/>
          <w:color w:val="auto"/>
        </w:rPr>
        <w:t xml:space="preserve"> </w:t>
      </w:r>
      <w:r w:rsidR="003505C0" w:rsidRPr="0054511B">
        <w:rPr>
          <w:noProof w:val="0"/>
          <w:color w:val="auto"/>
        </w:rPr>
        <w:t>representation</w:t>
      </w:r>
      <w:r w:rsidR="00EA2D14" w:rsidRPr="0054511B">
        <w:rPr>
          <w:noProof w:val="0"/>
          <w:color w:val="auto"/>
        </w:rPr>
        <w:t xml:space="preserve"> of foster </w:t>
      </w:r>
      <w:r w:rsidR="00615AD3" w:rsidRPr="0054511B">
        <w:rPr>
          <w:noProof w:val="0"/>
          <w:color w:val="auto"/>
        </w:rPr>
        <w:t>students</w:t>
      </w:r>
      <w:r w:rsidR="003505C0" w:rsidRPr="0054511B">
        <w:rPr>
          <w:noProof w:val="0"/>
          <w:color w:val="auto"/>
        </w:rPr>
        <w:t xml:space="preserve"> (AB 1014</w:t>
      </w:r>
      <w:r w:rsidR="00E260CF" w:rsidRPr="0054511B">
        <w:rPr>
          <w:noProof w:val="0"/>
          <w:color w:val="auto"/>
        </w:rPr>
        <w:t>, 2016</w:t>
      </w:r>
      <w:r w:rsidR="003505C0" w:rsidRPr="0054511B">
        <w:rPr>
          <w:noProof w:val="0"/>
          <w:color w:val="auto"/>
        </w:rPr>
        <w:t>)</w:t>
      </w:r>
      <w:r w:rsidR="00EA2D14" w:rsidRPr="0054511B">
        <w:rPr>
          <w:noProof w:val="0"/>
          <w:color w:val="auto"/>
        </w:rPr>
        <w:t>.</w:t>
      </w:r>
      <w:r w:rsidR="00921796" w:rsidRPr="0054511B">
        <w:rPr>
          <w:noProof w:val="0"/>
          <w:color w:val="auto"/>
        </w:rPr>
        <w:t xml:space="preserve"> Additionally, AB 1014 </w:t>
      </w:r>
      <w:r w:rsidR="00B951F1" w:rsidRPr="0054511B">
        <w:rPr>
          <w:noProof w:val="0"/>
          <w:color w:val="auto"/>
        </w:rPr>
        <w:t xml:space="preserve">states </w:t>
      </w:r>
      <w:r w:rsidR="00921796" w:rsidRPr="0054511B">
        <w:rPr>
          <w:noProof w:val="0"/>
          <w:color w:val="auto"/>
        </w:rPr>
        <w:t xml:space="preserve">that </w:t>
      </w:r>
      <w:r w:rsidR="002569EA">
        <w:rPr>
          <w:noProof w:val="0"/>
          <w:color w:val="auto"/>
        </w:rPr>
        <w:t xml:space="preserve">the </w:t>
      </w:r>
      <w:r w:rsidR="00921528" w:rsidRPr="0054511B">
        <w:rPr>
          <w:noProof w:val="0"/>
          <w:color w:val="auto"/>
        </w:rPr>
        <w:t xml:space="preserve">selection of grantees should consider </w:t>
      </w:r>
      <w:r w:rsidR="00921796" w:rsidRPr="0054511B">
        <w:rPr>
          <w:noProof w:val="0"/>
          <w:color w:val="auto"/>
        </w:rPr>
        <w:t xml:space="preserve">the unique characteristics of small and rural </w:t>
      </w:r>
      <w:r w:rsidR="008160F4" w:rsidRPr="0054511B">
        <w:rPr>
          <w:noProof w:val="0"/>
          <w:color w:val="auto"/>
        </w:rPr>
        <w:t>LEA</w:t>
      </w:r>
      <w:r w:rsidR="00921796" w:rsidRPr="0054511B">
        <w:rPr>
          <w:noProof w:val="0"/>
          <w:color w:val="auto"/>
        </w:rPr>
        <w:t xml:space="preserve">s. Thus, the LEAs </w:t>
      </w:r>
      <w:r w:rsidR="009120A4" w:rsidRPr="0054511B">
        <w:rPr>
          <w:noProof w:val="0"/>
          <w:color w:val="auto"/>
        </w:rPr>
        <w:t xml:space="preserve">selected to </w:t>
      </w:r>
      <w:r w:rsidR="00921796" w:rsidRPr="0054511B">
        <w:rPr>
          <w:noProof w:val="0"/>
          <w:color w:val="auto"/>
        </w:rPr>
        <w:t>participat</w:t>
      </w:r>
      <w:r w:rsidR="009120A4" w:rsidRPr="0054511B">
        <w:rPr>
          <w:noProof w:val="0"/>
          <w:color w:val="auto"/>
        </w:rPr>
        <w:t>e</w:t>
      </w:r>
      <w:r w:rsidR="00921796" w:rsidRPr="0054511B">
        <w:rPr>
          <w:noProof w:val="0"/>
          <w:color w:val="auto"/>
        </w:rPr>
        <w:t xml:space="preserve"> in the LCSSP </w:t>
      </w:r>
      <w:r w:rsidR="00921528" w:rsidRPr="0054511B">
        <w:rPr>
          <w:noProof w:val="0"/>
          <w:color w:val="auto"/>
        </w:rPr>
        <w:t xml:space="preserve">have demonstrated a level of need to better support their schools and </w:t>
      </w:r>
      <w:r w:rsidR="009120A4" w:rsidRPr="0054511B">
        <w:rPr>
          <w:noProof w:val="0"/>
          <w:color w:val="auto"/>
        </w:rPr>
        <w:t xml:space="preserve">to better support their </w:t>
      </w:r>
      <w:r w:rsidR="00921528" w:rsidRPr="0054511B">
        <w:rPr>
          <w:noProof w:val="0"/>
          <w:color w:val="auto"/>
        </w:rPr>
        <w:t>students to remain in school.</w:t>
      </w:r>
    </w:p>
    <w:p w14:paraId="4D597254" w14:textId="77777777" w:rsidR="009178F0" w:rsidRPr="0054511B" w:rsidRDefault="009178F0" w:rsidP="002477AE">
      <w:pPr>
        <w:pStyle w:val="H3-Title"/>
        <w:spacing w:before="480" w:after="240" w:line="240" w:lineRule="auto"/>
        <w:rPr>
          <w:noProof w:val="0"/>
          <w:color w:val="auto"/>
        </w:rPr>
      </w:pPr>
      <w:bookmarkStart w:id="13" w:name="_Toc75453582"/>
      <w:bookmarkStart w:id="14" w:name="_Hlk74554912"/>
      <w:r w:rsidRPr="0054511B">
        <w:rPr>
          <w:noProof w:val="0"/>
          <w:color w:val="auto"/>
        </w:rPr>
        <w:lastRenderedPageBreak/>
        <w:t xml:space="preserve">Description of </w:t>
      </w:r>
      <w:r w:rsidRPr="00D746CF">
        <w:rPr>
          <w:noProof w:val="0"/>
          <w:color w:val="auto"/>
        </w:rPr>
        <w:t>Grantees</w:t>
      </w:r>
      <w:bookmarkEnd w:id="13"/>
    </w:p>
    <w:bookmarkEnd w:id="14"/>
    <w:p w14:paraId="7B83CC31" w14:textId="77777777" w:rsidR="009178F0" w:rsidRPr="0054511B" w:rsidRDefault="00921528" w:rsidP="002477AE">
      <w:pPr>
        <w:pStyle w:val="Paragraph"/>
        <w:spacing w:after="240" w:line="240" w:lineRule="auto"/>
        <w:rPr>
          <w:noProof w:val="0"/>
          <w:color w:val="auto"/>
        </w:rPr>
      </w:pPr>
      <w:r w:rsidRPr="0054511B">
        <w:rPr>
          <w:noProof w:val="0"/>
          <w:color w:val="auto"/>
        </w:rPr>
        <w:t xml:space="preserve">Based on the specifications </w:t>
      </w:r>
      <w:r w:rsidR="00C01D24" w:rsidRPr="0054511B">
        <w:rPr>
          <w:noProof w:val="0"/>
          <w:color w:val="auto"/>
        </w:rPr>
        <w:t xml:space="preserve">articulated in AB 1014 </w:t>
      </w:r>
      <w:r w:rsidRPr="0054511B">
        <w:rPr>
          <w:noProof w:val="0"/>
          <w:color w:val="auto"/>
        </w:rPr>
        <w:t>for eligibility and selection of grantees,</w:t>
      </w:r>
      <w:r w:rsidR="009178F0" w:rsidRPr="0054511B">
        <w:rPr>
          <w:noProof w:val="0"/>
          <w:color w:val="auto"/>
        </w:rPr>
        <w:t xml:space="preserve"> </w:t>
      </w:r>
      <w:r w:rsidR="00CC5695" w:rsidRPr="0054511B">
        <w:rPr>
          <w:noProof w:val="0"/>
          <w:color w:val="auto"/>
        </w:rPr>
        <w:t xml:space="preserve">the </w:t>
      </w:r>
      <w:r w:rsidR="009178F0" w:rsidRPr="0054511B">
        <w:rPr>
          <w:noProof w:val="0"/>
          <w:color w:val="auto"/>
        </w:rPr>
        <w:t xml:space="preserve">CDE awarded LCSSP funds to LEAs </w:t>
      </w:r>
      <w:r w:rsidR="00CC5695" w:rsidRPr="0054511B">
        <w:rPr>
          <w:noProof w:val="0"/>
          <w:color w:val="auto"/>
        </w:rPr>
        <w:t>and</w:t>
      </w:r>
      <w:r w:rsidR="009178F0" w:rsidRPr="0054511B">
        <w:rPr>
          <w:noProof w:val="0"/>
          <w:color w:val="auto"/>
        </w:rPr>
        <w:t xml:space="preserve"> consortia of LEAs across the state to carry out grant </w:t>
      </w:r>
      <w:r w:rsidR="00FE15F3" w:rsidRPr="0054511B">
        <w:rPr>
          <w:noProof w:val="0"/>
          <w:color w:val="auto"/>
        </w:rPr>
        <w:t>activities</w:t>
      </w:r>
      <w:r w:rsidR="009178F0" w:rsidRPr="0054511B">
        <w:rPr>
          <w:noProof w:val="0"/>
          <w:color w:val="auto"/>
        </w:rPr>
        <w:t xml:space="preserve"> over a </w:t>
      </w:r>
      <w:r w:rsidR="00A0429B" w:rsidRPr="0054511B">
        <w:rPr>
          <w:noProof w:val="0"/>
          <w:color w:val="auto"/>
        </w:rPr>
        <w:t>three-year</w:t>
      </w:r>
      <w:r w:rsidR="009178F0" w:rsidRPr="0054511B">
        <w:rPr>
          <w:noProof w:val="0"/>
          <w:color w:val="auto"/>
        </w:rPr>
        <w:t xml:space="preserve"> span</w:t>
      </w:r>
      <w:r w:rsidR="000B3DCA" w:rsidRPr="0054511B">
        <w:rPr>
          <w:noProof w:val="0"/>
          <w:color w:val="auto"/>
        </w:rPr>
        <w:t xml:space="preserve"> (</w:t>
      </w:r>
      <w:r w:rsidR="001B643E">
        <w:rPr>
          <w:noProof w:val="0"/>
          <w:color w:val="auto"/>
        </w:rPr>
        <w:t>T</w:t>
      </w:r>
      <w:r w:rsidR="000B3DCA" w:rsidRPr="0054511B">
        <w:rPr>
          <w:noProof w:val="0"/>
          <w:color w:val="auto"/>
        </w:rPr>
        <w:t xml:space="preserve">able </w:t>
      </w:r>
      <w:r w:rsidR="00086E44" w:rsidRPr="0054511B">
        <w:rPr>
          <w:noProof w:val="0"/>
          <w:color w:val="auto"/>
        </w:rPr>
        <w:t>1</w:t>
      </w:r>
      <w:r w:rsidR="000B3DCA" w:rsidRPr="0054511B">
        <w:rPr>
          <w:noProof w:val="0"/>
          <w:color w:val="auto"/>
        </w:rPr>
        <w:t>)</w:t>
      </w:r>
      <w:r w:rsidR="009178F0" w:rsidRPr="0054511B">
        <w:rPr>
          <w:noProof w:val="0"/>
          <w:color w:val="auto"/>
        </w:rPr>
        <w:t xml:space="preserve">. Cohort 1 </w:t>
      </w:r>
      <w:r w:rsidR="000B3DCA" w:rsidRPr="0054511B">
        <w:rPr>
          <w:noProof w:val="0"/>
          <w:color w:val="auto"/>
        </w:rPr>
        <w:t xml:space="preserve">initially </w:t>
      </w:r>
      <w:r w:rsidR="009178F0" w:rsidRPr="0054511B">
        <w:rPr>
          <w:noProof w:val="0"/>
          <w:color w:val="auto"/>
        </w:rPr>
        <w:t>received funding in fall 2017</w:t>
      </w:r>
      <w:r w:rsidR="000B3DCA" w:rsidRPr="0054511B">
        <w:rPr>
          <w:noProof w:val="0"/>
          <w:color w:val="auto"/>
        </w:rPr>
        <w:t xml:space="preserve">, </w:t>
      </w:r>
      <w:r w:rsidR="009178F0" w:rsidRPr="0054511B">
        <w:rPr>
          <w:noProof w:val="0"/>
          <w:color w:val="auto"/>
        </w:rPr>
        <w:t>Cohort 2</w:t>
      </w:r>
      <w:r w:rsidR="000B3DCA" w:rsidRPr="0054511B">
        <w:rPr>
          <w:noProof w:val="0"/>
          <w:color w:val="auto"/>
        </w:rPr>
        <w:t xml:space="preserve"> initially</w:t>
      </w:r>
      <w:r w:rsidR="009178F0" w:rsidRPr="0054511B">
        <w:rPr>
          <w:noProof w:val="0"/>
          <w:color w:val="auto"/>
        </w:rPr>
        <w:t xml:space="preserve"> received funding in fall 2018</w:t>
      </w:r>
      <w:r w:rsidR="000B3DCA" w:rsidRPr="0054511B">
        <w:rPr>
          <w:noProof w:val="0"/>
          <w:color w:val="auto"/>
        </w:rPr>
        <w:t>, and</w:t>
      </w:r>
      <w:r w:rsidR="009178F0" w:rsidRPr="0054511B">
        <w:rPr>
          <w:noProof w:val="0"/>
          <w:color w:val="auto"/>
        </w:rPr>
        <w:t xml:space="preserve"> </w:t>
      </w:r>
      <w:r w:rsidR="006F7D09" w:rsidRPr="0054511B">
        <w:rPr>
          <w:noProof w:val="0"/>
          <w:color w:val="auto"/>
        </w:rPr>
        <w:br w:type="textWrapping" w:clear="all"/>
      </w:r>
      <w:r w:rsidR="009178F0" w:rsidRPr="0054511B">
        <w:rPr>
          <w:noProof w:val="0"/>
          <w:color w:val="auto"/>
        </w:rPr>
        <w:t xml:space="preserve">Cohort 3 </w:t>
      </w:r>
      <w:r w:rsidR="000B3DCA" w:rsidRPr="0054511B">
        <w:rPr>
          <w:noProof w:val="0"/>
          <w:color w:val="auto"/>
        </w:rPr>
        <w:t xml:space="preserve">initially </w:t>
      </w:r>
      <w:r w:rsidR="009178F0" w:rsidRPr="0054511B">
        <w:rPr>
          <w:noProof w:val="0"/>
          <w:color w:val="auto"/>
        </w:rPr>
        <w:t>received funding in fall 2019.</w:t>
      </w:r>
      <w:r w:rsidR="000258D5" w:rsidRPr="0054511B">
        <w:rPr>
          <w:rStyle w:val="FootnoteReference"/>
          <w:noProof w:val="0"/>
          <w:color w:val="auto"/>
        </w:rPr>
        <w:footnoteReference w:id="1"/>
      </w:r>
      <w:r w:rsidR="009178F0" w:rsidRPr="0054511B">
        <w:rPr>
          <w:noProof w:val="0"/>
          <w:color w:val="auto"/>
        </w:rPr>
        <w:t xml:space="preserve"> Cohort 3 will continue participating in the LCSSP until their </w:t>
      </w:r>
      <w:r w:rsidR="00B85105" w:rsidRPr="0054511B">
        <w:rPr>
          <w:noProof w:val="0"/>
          <w:color w:val="auto"/>
        </w:rPr>
        <w:t>three-year</w:t>
      </w:r>
      <w:r w:rsidR="009178F0" w:rsidRPr="0054511B">
        <w:rPr>
          <w:noProof w:val="0"/>
          <w:color w:val="auto"/>
        </w:rPr>
        <w:t xml:space="preserve"> grant cycle conclude</w:t>
      </w:r>
      <w:r w:rsidR="00EF2888" w:rsidRPr="0054511B">
        <w:rPr>
          <w:noProof w:val="0"/>
          <w:color w:val="auto"/>
        </w:rPr>
        <w:t>s</w:t>
      </w:r>
      <w:r w:rsidR="009178F0" w:rsidRPr="0054511B">
        <w:rPr>
          <w:noProof w:val="0"/>
          <w:color w:val="auto"/>
        </w:rPr>
        <w:t xml:space="preserve"> at the </w:t>
      </w:r>
      <w:r w:rsidR="00EF2888" w:rsidRPr="0054511B">
        <w:rPr>
          <w:noProof w:val="0"/>
          <w:color w:val="auto"/>
        </w:rPr>
        <w:t>end of</w:t>
      </w:r>
      <w:r w:rsidR="009178F0" w:rsidRPr="0054511B">
        <w:rPr>
          <w:noProof w:val="0"/>
          <w:color w:val="auto"/>
        </w:rPr>
        <w:t xml:space="preserve"> </w:t>
      </w:r>
      <w:r w:rsidR="00EF2888" w:rsidRPr="0054511B">
        <w:rPr>
          <w:noProof w:val="0"/>
          <w:color w:val="auto"/>
        </w:rPr>
        <w:t>the</w:t>
      </w:r>
      <w:r w:rsidR="009178F0" w:rsidRPr="0054511B">
        <w:rPr>
          <w:noProof w:val="0"/>
          <w:color w:val="auto"/>
        </w:rPr>
        <w:t xml:space="preserve"> 2021</w:t>
      </w:r>
      <w:r w:rsidR="004D102E" w:rsidRPr="0054511B">
        <w:rPr>
          <w:noProof w:val="0"/>
          <w:color w:val="auto"/>
        </w:rPr>
        <w:t>–</w:t>
      </w:r>
      <w:r w:rsidR="009178F0" w:rsidRPr="0054511B">
        <w:rPr>
          <w:noProof w:val="0"/>
          <w:color w:val="auto"/>
        </w:rPr>
        <w:t xml:space="preserve">22 </w:t>
      </w:r>
      <w:r w:rsidR="00B46135" w:rsidRPr="0054511B">
        <w:rPr>
          <w:noProof w:val="0"/>
          <w:color w:val="auto"/>
        </w:rPr>
        <w:t xml:space="preserve">school </w:t>
      </w:r>
      <w:r w:rsidR="009178F0" w:rsidRPr="0054511B">
        <w:rPr>
          <w:noProof w:val="0"/>
          <w:color w:val="auto"/>
        </w:rPr>
        <w:t>year.</w:t>
      </w:r>
    </w:p>
    <w:p w14:paraId="0A3D5F2D" w14:textId="77777777" w:rsidR="000B3DCA" w:rsidRPr="0054511B" w:rsidRDefault="000B3DCA" w:rsidP="002477AE">
      <w:pPr>
        <w:pStyle w:val="FigureandTableTitle"/>
        <w:spacing w:after="240"/>
        <w:rPr>
          <w:color w:val="auto"/>
        </w:rPr>
      </w:pPr>
      <w:bookmarkStart w:id="15" w:name="_Hlk74554930"/>
      <w:r w:rsidRPr="0054511B">
        <w:rPr>
          <w:color w:val="auto"/>
        </w:rPr>
        <w:t xml:space="preserve">Table </w:t>
      </w:r>
      <w:r w:rsidR="00086E44" w:rsidRPr="0054511B">
        <w:rPr>
          <w:color w:val="auto"/>
        </w:rPr>
        <w:t>1</w:t>
      </w:r>
      <w:r w:rsidRPr="0054511B">
        <w:rPr>
          <w:color w:val="auto"/>
        </w:rPr>
        <w:t>. Implementation Years for Cohorts 1, 2, and 3</w:t>
      </w:r>
    </w:p>
    <w:tbl>
      <w:tblPr>
        <w:tblStyle w:val="ListTable3-Accent5"/>
        <w:tblW w:w="5000" w:type="pct"/>
        <w:tblLook w:val="04A0" w:firstRow="1" w:lastRow="0" w:firstColumn="1" w:lastColumn="0" w:noHBand="0" w:noVBand="1"/>
        <w:tblDescription w:val="Table 1 Implementation Years for Cohorts 1, 2, and 3."/>
      </w:tblPr>
      <w:tblGrid>
        <w:gridCol w:w="2513"/>
        <w:gridCol w:w="2250"/>
        <w:gridCol w:w="2251"/>
        <w:gridCol w:w="2336"/>
      </w:tblGrid>
      <w:tr w:rsidR="0054511B" w:rsidRPr="0054511B" w14:paraId="7AB3454E" w14:textId="77777777" w:rsidTr="00847179">
        <w:trPr>
          <w:cnfStyle w:val="100000000000" w:firstRow="1" w:lastRow="0" w:firstColumn="0" w:lastColumn="0" w:oddVBand="0" w:evenVBand="0" w:oddHBand="0" w:evenHBand="0" w:firstRowFirstColumn="0" w:firstRowLastColumn="0" w:lastRowFirstColumn="0" w:lastRowLastColumn="0"/>
          <w:cantSplit/>
          <w:trHeight w:val="59"/>
          <w:tblHeader/>
        </w:trPr>
        <w:tc>
          <w:tcPr>
            <w:cnfStyle w:val="001000000100" w:firstRow="0" w:lastRow="0" w:firstColumn="1" w:lastColumn="0" w:oddVBand="0" w:evenVBand="0" w:oddHBand="0" w:evenHBand="0" w:firstRowFirstColumn="1" w:firstRowLastColumn="0" w:lastRowFirstColumn="0" w:lastRowLastColumn="0"/>
            <w:tcW w:w="1344" w:type="pct"/>
            <w:tcBorders>
              <w:left w:val="single" w:sz="4" w:space="0" w:color="074A6D"/>
              <w:right w:val="single" w:sz="4" w:space="0" w:color="FFFFFF"/>
            </w:tcBorders>
            <w:shd w:val="clear" w:color="auto" w:fill="000000"/>
            <w:vAlign w:val="bottom"/>
          </w:tcPr>
          <w:bookmarkEnd w:id="15"/>
          <w:p w14:paraId="6F79000F" w14:textId="77777777" w:rsidR="000B3DCA" w:rsidRPr="0054511B" w:rsidRDefault="000B3DCA" w:rsidP="002477AE">
            <w:pPr>
              <w:pStyle w:val="TableHeaderRow"/>
              <w:spacing w:after="240" w:line="240" w:lineRule="auto"/>
              <w:jc w:val="center"/>
              <w:rPr>
                <w:color w:val="auto"/>
              </w:rPr>
            </w:pPr>
            <w:r w:rsidRPr="0054511B">
              <w:rPr>
                <w:color w:val="auto"/>
              </w:rPr>
              <w:t>Cohort</w:t>
            </w:r>
          </w:p>
        </w:tc>
        <w:tc>
          <w:tcPr>
            <w:tcW w:w="1203" w:type="pct"/>
            <w:tcBorders>
              <w:left w:val="single" w:sz="4" w:space="0" w:color="FFFFFF"/>
              <w:bottom w:val="nil"/>
              <w:right w:val="single" w:sz="4" w:space="0" w:color="FFFFFF"/>
            </w:tcBorders>
            <w:shd w:val="clear" w:color="auto" w:fill="000000"/>
            <w:vAlign w:val="bottom"/>
          </w:tcPr>
          <w:p w14:paraId="100440EE" w14:textId="77777777" w:rsidR="000B3DCA" w:rsidRPr="0054511B" w:rsidRDefault="000B3DCA"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bCs/>
                <w:color w:val="auto"/>
              </w:rPr>
              <w:t>2017</w:t>
            </w:r>
            <w:r w:rsidR="004D102E" w:rsidRPr="0054511B">
              <w:rPr>
                <w:bCs/>
                <w:color w:val="auto"/>
              </w:rPr>
              <w:t>–</w:t>
            </w:r>
            <w:r w:rsidRPr="0054511B">
              <w:rPr>
                <w:bCs/>
                <w:color w:val="auto"/>
              </w:rPr>
              <w:t>18</w:t>
            </w:r>
          </w:p>
        </w:tc>
        <w:tc>
          <w:tcPr>
            <w:tcW w:w="1204" w:type="pct"/>
            <w:tcBorders>
              <w:left w:val="single" w:sz="4" w:space="0" w:color="FFFFFF"/>
              <w:bottom w:val="nil"/>
              <w:right w:val="single" w:sz="4" w:space="0" w:color="FFFFFF"/>
            </w:tcBorders>
            <w:shd w:val="clear" w:color="auto" w:fill="000000"/>
            <w:vAlign w:val="bottom"/>
          </w:tcPr>
          <w:p w14:paraId="0E3B9925" w14:textId="77777777" w:rsidR="000B3DCA" w:rsidRPr="0054511B" w:rsidRDefault="000B3DCA"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bCs/>
                <w:color w:val="auto"/>
              </w:rPr>
              <w:t>2018</w:t>
            </w:r>
            <w:r w:rsidR="004D102E" w:rsidRPr="0054511B">
              <w:rPr>
                <w:bCs/>
                <w:color w:val="auto"/>
              </w:rPr>
              <w:t>–</w:t>
            </w:r>
            <w:r w:rsidRPr="0054511B">
              <w:rPr>
                <w:bCs/>
                <w:color w:val="auto"/>
              </w:rPr>
              <w:t>19</w:t>
            </w:r>
          </w:p>
        </w:tc>
        <w:tc>
          <w:tcPr>
            <w:tcW w:w="1249" w:type="pct"/>
            <w:tcBorders>
              <w:left w:val="single" w:sz="4" w:space="0" w:color="FFFFFF"/>
              <w:bottom w:val="nil"/>
              <w:right w:val="single" w:sz="4" w:space="0" w:color="074A6D"/>
            </w:tcBorders>
            <w:shd w:val="clear" w:color="auto" w:fill="000000"/>
            <w:vAlign w:val="bottom"/>
          </w:tcPr>
          <w:p w14:paraId="1F6EDA23" w14:textId="77777777" w:rsidR="000B3DCA" w:rsidRPr="0054511B" w:rsidRDefault="000B3DCA"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bCs/>
                <w:color w:val="auto"/>
              </w:rPr>
              <w:t>2019</w:t>
            </w:r>
            <w:r w:rsidR="004D102E" w:rsidRPr="0054511B">
              <w:rPr>
                <w:bCs/>
                <w:color w:val="auto"/>
              </w:rPr>
              <w:t>–</w:t>
            </w:r>
            <w:r w:rsidRPr="0054511B">
              <w:rPr>
                <w:bCs/>
                <w:color w:val="auto"/>
              </w:rPr>
              <w:t>20</w:t>
            </w:r>
          </w:p>
        </w:tc>
      </w:tr>
      <w:tr w:rsidR="0054511B" w:rsidRPr="0054511B" w14:paraId="04542D11" w14:textId="77777777" w:rsidTr="00847179">
        <w:trPr>
          <w:cnfStyle w:val="100000000000" w:firstRow="1" w:lastRow="0" w:firstColumn="0" w:lastColumn="0" w:oddVBand="0" w:evenVBand="0" w:oddHBand="0" w:evenHBand="0" w:firstRowFirstColumn="0" w:firstRowLastColumn="0" w:lastRowFirstColumn="0" w:lastRowLastColumn="0"/>
          <w:cantSplit/>
          <w:trHeight w:val="535"/>
          <w:tblHeader/>
        </w:trPr>
        <w:tc>
          <w:tcPr>
            <w:cnfStyle w:val="001000000100" w:firstRow="0" w:lastRow="0" w:firstColumn="1" w:lastColumn="0" w:oddVBand="0" w:evenVBand="0" w:oddHBand="0" w:evenHBand="0" w:firstRowFirstColumn="1" w:firstRowLastColumn="0" w:lastRowFirstColumn="0" w:lastRowLastColumn="0"/>
            <w:tcW w:w="1344" w:type="pct"/>
            <w:tcBorders>
              <w:top w:val="nil"/>
              <w:left w:val="single" w:sz="4" w:space="0" w:color="074A6D"/>
              <w:bottom w:val="single" w:sz="4" w:space="0" w:color="074A6D"/>
              <w:right w:val="single" w:sz="4" w:space="0" w:color="074A6D"/>
            </w:tcBorders>
            <w:shd w:val="clear" w:color="auto" w:fill="auto"/>
            <w:vAlign w:val="center"/>
          </w:tcPr>
          <w:p w14:paraId="4A76C44F" w14:textId="77777777" w:rsidR="000B3DCA" w:rsidRPr="0054511B" w:rsidRDefault="000B3DCA" w:rsidP="002477AE">
            <w:pPr>
              <w:pStyle w:val="TableCategoryText"/>
              <w:spacing w:after="240" w:line="240" w:lineRule="auto"/>
              <w:rPr>
                <w:b w:val="0"/>
                <w:bCs/>
                <w:color w:val="auto"/>
              </w:rPr>
            </w:pPr>
            <w:r w:rsidRPr="0054511B">
              <w:rPr>
                <w:b w:val="0"/>
                <w:bCs/>
                <w:color w:val="auto"/>
              </w:rPr>
              <w:t>Cohort 1</w:t>
            </w:r>
            <w:r w:rsidR="0062568A" w:rsidRPr="0054511B">
              <w:rPr>
                <w:b w:val="0"/>
                <w:bCs/>
                <w:color w:val="auto"/>
              </w:rPr>
              <w:t xml:space="preserve"> (</w:t>
            </w:r>
            <w:r w:rsidR="0062568A" w:rsidRPr="0054511B">
              <w:rPr>
                <w:b w:val="0"/>
                <w:bCs/>
                <w:i/>
                <w:iCs/>
                <w:color w:val="auto"/>
              </w:rPr>
              <w:t>n</w:t>
            </w:r>
            <w:r w:rsidR="0062568A" w:rsidRPr="0054511B">
              <w:rPr>
                <w:b w:val="0"/>
                <w:bCs/>
                <w:color w:val="auto"/>
              </w:rPr>
              <w:t xml:space="preserve"> = 35)</w:t>
            </w:r>
          </w:p>
        </w:tc>
        <w:tc>
          <w:tcPr>
            <w:tcW w:w="1203" w:type="pct"/>
            <w:tcBorders>
              <w:top w:val="nil"/>
              <w:left w:val="single" w:sz="4" w:space="0" w:color="074A6D"/>
              <w:bottom w:val="single" w:sz="4" w:space="0" w:color="074A6D"/>
              <w:right w:val="single" w:sz="4" w:space="0" w:color="074A6D"/>
            </w:tcBorders>
            <w:shd w:val="clear" w:color="auto" w:fill="auto"/>
            <w:vAlign w:val="center"/>
          </w:tcPr>
          <w:p w14:paraId="4955F805" w14:textId="77777777" w:rsidR="0062568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4511B">
              <w:rPr>
                <w:b w:val="0"/>
                <w:bCs w:val="0"/>
                <w:color w:val="auto"/>
              </w:rPr>
              <w:t xml:space="preserve">Implementation </w:t>
            </w:r>
          </w:p>
          <w:p w14:paraId="0218B22F"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year 1</w:t>
            </w:r>
          </w:p>
        </w:tc>
        <w:tc>
          <w:tcPr>
            <w:tcW w:w="1204" w:type="pct"/>
            <w:tcBorders>
              <w:top w:val="nil"/>
              <w:left w:val="single" w:sz="4" w:space="0" w:color="074A6D"/>
              <w:bottom w:val="single" w:sz="4" w:space="0" w:color="074A6D"/>
              <w:right w:val="single" w:sz="4" w:space="0" w:color="074A6D"/>
            </w:tcBorders>
            <w:shd w:val="clear" w:color="auto" w:fill="auto"/>
            <w:vAlign w:val="center"/>
          </w:tcPr>
          <w:p w14:paraId="08786ACD" w14:textId="77777777" w:rsidR="0062568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4511B">
              <w:rPr>
                <w:b w:val="0"/>
                <w:bCs w:val="0"/>
                <w:color w:val="auto"/>
              </w:rPr>
              <w:t xml:space="preserve">Implementation </w:t>
            </w:r>
          </w:p>
          <w:p w14:paraId="0EA5F705"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year 2</w:t>
            </w:r>
          </w:p>
        </w:tc>
        <w:tc>
          <w:tcPr>
            <w:tcW w:w="1249" w:type="pct"/>
            <w:tcBorders>
              <w:top w:val="nil"/>
              <w:left w:val="single" w:sz="4" w:space="0" w:color="074A6D"/>
              <w:bottom w:val="single" w:sz="4" w:space="0" w:color="074A6D"/>
              <w:right w:val="single" w:sz="4" w:space="0" w:color="074A6D"/>
            </w:tcBorders>
            <w:shd w:val="clear" w:color="auto" w:fill="auto"/>
            <w:vAlign w:val="center"/>
          </w:tcPr>
          <w:p w14:paraId="10023C4C" w14:textId="77777777" w:rsidR="0062568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4511B">
              <w:rPr>
                <w:b w:val="0"/>
                <w:bCs w:val="0"/>
                <w:color w:val="auto"/>
              </w:rPr>
              <w:t xml:space="preserve">Implementation </w:t>
            </w:r>
          </w:p>
          <w:p w14:paraId="40CFF0C3"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year 3</w:t>
            </w:r>
          </w:p>
        </w:tc>
      </w:tr>
      <w:tr w:rsidR="0054511B" w:rsidRPr="0054511B" w14:paraId="50CD5771" w14:textId="77777777" w:rsidTr="00847179">
        <w:trPr>
          <w:cnfStyle w:val="100000000000" w:firstRow="1" w:lastRow="0" w:firstColumn="0" w:lastColumn="0" w:oddVBand="0" w:evenVBand="0" w:oddHBand="0" w:evenHBand="0" w:firstRowFirstColumn="0" w:firstRowLastColumn="0" w:lastRowFirstColumn="0" w:lastRowLastColumn="0"/>
          <w:cantSplit/>
          <w:trHeight w:val="383"/>
          <w:tblHeader/>
        </w:trPr>
        <w:tc>
          <w:tcPr>
            <w:cnfStyle w:val="001000000100" w:firstRow="0" w:lastRow="0" w:firstColumn="1" w:lastColumn="0" w:oddVBand="0" w:evenVBand="0" w:oddHBand="0" w:evenHBand="0" w:firstRowFirstColumn="1" w:firstRowLastColumn="0" w:lastRowFirstColumn="0" w:lastRowLastColumn="0"/>
            <w:tcW w:w="13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C51943B" w14:textId="77777777" w:rsidR="000B3DCA" w:rsidRPr="0054511B" w:rsidRDefault="000B3DCA" w:rsidP="002477AE">
            <w:pPr>
              <w:pStyle w:val="TableCategoryText"/>
              <w:spacing w:after="240" w:line="240" w:lineRule="auto"/>
              <w:rPr>
                <w:b w:val="0"/>
                <w:bCs/>
                <w:color w:val="auto"/>
              </w:rPr>
            </w:pPr>
            <w:r w:rsidRPr="0054511B">
              <w:rPr>
                <w:b w:val="0"/>
                <w:bCs/>
                <w:color w:val="auto"/>
              </w:rPr>
              <w:t>Cohort 2</w:t>
            </w:r>
            <w:r w:rsidR="0062568A" w:rsidRPr="0054511B">
              <w:rPr>
                <w:b w:val="0"/>
                <w:bCs/>
                <w:color w:val="auto"/>
              </w:rPr>
              <w:t xml:space="preserve"> (</w:t>
            </w:r>
            <w:r w:rsidR="0062568A" w:rsidRPr="0054511B">
              <w:rPr>
                <w:b w:val="0"/>
                <w:bCs/>
                <w:i/>
                <w:iCs/>
                <w:color w:val="auto"/>
              </w:rPr>
              <w:t>n</w:t>
            </w:r>
            <w:r w:rsidR="0062568A" w:rsidRPr="0054511B">
              <w:rPr>
                <w:b w:val="0"/>
                <w:bCs/>
                <w:color w:val="auto"/>
              </w:rPr>
              <w:t xml:space="preserve"> = 17)</w:t>
            </w:r>
          </w:p>
        </w:tc>
        <w:tc>
          <w:tcPr>
            <w:tcW w:w="12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B077F8"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N/A</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F74B73" w14:textId="77777777" w:rsidR="0062568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4511B">
              <w:rPr>
                <w:b w:val="0"/>
                <w:bCs w:val="0"/>
                <w:color w:val="auto"/>
              </w:rPr>
              <w:t xml:space="preserve">Implementation </w:t>
            </w:r>
          </w:p>
          <w:p w14:paraId="561632E6"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year 1</w:t>
            </w:r>
          </w:p>
        </w:tc>
        <w:tc>
          <w:tcPr>
            <w:tcW w:w="124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CAB7D45" w14:textId="77777777" w:rsidR="0062568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4511B">
              <w:rPr>
                <w:b w:val="0"/>
                <w:bCs w:val="0"/>
                <w:color w:val="auto"/>
              </w:rPr>
              <w:t xml:space="preserve">Implementation </w:t>
            </w:r>
          </w:p>
          <w:p w14:paraId="49F18021"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year 2</w:t>
            </w:r>
          </w:p>
        </w:tc>
      </w:tr>
      <w:tr w:rsidR="0054511B" w:rsidRPr="0054511B" w14:paraId="383007F7" w14:textId="77777777" w:rsidTr="00847179">
        <w:trPr>
          <w:cnfStyle w:val="100000000000" w:firstRow="1" w:lastRow="0" w:firstColumn="0" w:lastColumn="0" w:oddVBand="0" w:evenVBand="0" w:oddHBand="0" w:evenHBand="0" w:firstRowFirstColumn="0" w:firstRowLastColumn="0" w:lastRowFirstColumn="0" w:lastRowLastColumn="0"/>
          <w:cantSplit/>
          <w:trHeight w:val="383"/>
          <w:tblHeader/>
        </w:trPr>
        <w:tc>
          <w:tcPr>
            <w:cnfStyle w:val="001000000100" w:firstRow="0" w:lastRow="0" w:firstColumn="1" w:lastColumn="0" w:oddVBand="0" w:evenVBand="0" w:oddHBand="0" w:evenHBand="0" w:firstRowFirstColumn="1" w:firstRowLastColumn="0" w:lastRowFirstColumn="0" w:lastRowLastColumn="0"/>
            <w:tcW w:w="13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0A061A4" w14:textId="77777777" w:rsidR="000B3DCA" w:rsidRPr="0054511B" w:rsidRDefault="000B3DCA" w:rsidP="002477AE">
            <w:pPr>
              <w:pStyle w:val="TableCategoryText"/>
              <w:spacing w:after="240" w:line="240" w:lineRule="auto"/>
              <w:rPr>
                <w:b w:val="0"/>
                <w:bCs/>
                <w:color w:val="auto"/>
              </w:rPr>
            </w:pPr>
            <w:r w:rsidRPr="0054511B">
              <w:rPr>
                <w:b w:val="0"/>
                <w:bCs/>
                <w:color w:val="auto"/>
              </w:rPr>
              <w:t>Cohort 3</w:t>
            </w:r>
            <w:r w:rsidR="0062568A" w:rsidRPr="0054511B">
              <w:rPr>
                <w:b w:val="0"/>
                <w:bCs/>
                <w:color w:val="auto"/>
              </w:rPr>
              <w:t xml:space="preserve"> (</w:t>
            </w:r>
            <w:r w:rsidR="0062568A" w:rsidRPr="0054511B">
              <w:rPr>
                <w:b w:val="0"/>
                <w:bCs/>
                <w:i/>
                <w:iCs/>
                <w:color w:val="auto"/>
              </w:rPr>
              <w:t>n</w:t>
            </w:r>
            <w:r w:rsidR="0062568A" w:rsidRPr="0054511B">
              <w:rPr>
                <w:b w:val="0"/>
                <w:bCs/>
                <w:color w:val="auto"/>
              </w:rPr>
              <w:t xml:space="preserve"> = 14)</w:t>
            </w:r>
          </w:p>
        </w:tc>
        <w:tc>
          <w:tcPr>
            <w:tcW w:w="12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3CEB761"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N/A</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C5DE62C"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N/A</w:t>
            </w:r>
          </w:p>
        </w:tc>
        <w:tc>
          <w:tcPr>
            <w:tcW w:w="124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953E8F8" w14:textId="77777777" w:rsidR="0062568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4511B">
              <w:rPr>
                <w:b w:val="0"/>
                <w:bCs w:val="0"/>
                <w:color w:val="auto"/>
              </w:rPr>
              <w:t xml:space="preserve">Implementation </w:t>
            </w:r>
          </w:p>
          <w:p w14:paraId="231D5AC5"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year 1</w:t>
            </w:r>
          </w:p>
        </w:tc>
      </w:tr>
    </w:tbl>
    <w:p w14:paraId="25AE64C0" w14:textId="77777777" w:rsidR="00A936CE" w:rsidRPr="0054511B" w:rsidRDefault="00A936CE" w:rsidP="002477AE">
      <w:pPr>
        <w:pStyle w:val="Paragraph"/>
        <w:spacing w:before="240" w:after="240" w:line="240" w:lineRule="auto"/>
        <w:rPr>
          <w:color w:val="auto"/>
        </w:rPr>
      </w:pPr>
      <w:r w:rsidRPr="0054511B">
        <w:rPr>
          <w:color w:val="auto"/>
        </w:rPr>
        <w:t>T</w:t>
      </w:r>
      <w:r w:rsidR="009178F0" w:rsidRPr="0054511B">
        <w:rPr>
          <w:color w:val="auto"/>
        </w:rPr>
        <w:t xml:space="preserve">he CDE </w:t>
      </w:r>
      <w:r w:rsidR="004406D6" w:rsidRPr="0054511B">
        <w:rPr>
          <w:color w:val="auto"/>
        </w:rPr>
        <w:t>selected</w:t>
      </w:r>
      <w:r w:rsidR="009178F0" w:rsidRPr="0054511B">
        <w:rPr>
          <w:color w:val="auto"/>
        </w:rPr>
        <w:t xml:space="preserve"> 66 grantees across Cohorts 1</w:t>
      </w:r>
      <w:r w:rsidR="00720611" w:rsidRPr="0054511B">
        <w:rPr>
          <w:color w:val="auto"/>
        </w:rPr>
        <w:t xml:space="preserve">, 2, and </w:t>
      </w:r>
      <w:r w:rsidR="009178F0" w:rsidRPr="0054511B">
        <w:rPr>
          <w:color w:val="auto"/>
        </w:rPr>
        <w:t xml:space="preserve">3. </w:t>
      </w:r>
      <w:r w:rsidR="004406D6" w:rsidRPr="0054511B">
        <w:rPr>
          <w:color w:val="auto"/>
        </w:rPr>
        <w:t>Cohort 1 included 35 grantees, Cohort 2 include</w:t>
      </w:r>
      <w:r w:rsidR="00EF2888" w:rsidRPr="0054511B">
        <w:rPr>
          <w:color w:val="auto"/>
        </w:rPr>
        <w:t>d</w:t>
      </w:r>
      <w:r w:rsidR="004406D6" w:rsidRPr="0054511B">
        <w:rPr>
          <w:color w:val="auto"/>
        </w:rPr>
        <w:t xml:space="preserve"> 17 grantees, and Cohort 3 include</w:t>
      </w:r>
      <w:r w:rsidR="00EF2888" w:rsidRPr="0054511B">
        <w:rPr>
          <w:color w:val="auto"/>
        </w:rPr>
        <w:t>s</w:t>
      </w:r>
      <w:r w:rsidR="004406D6" w:rsidRPr="0054511B">
        <w:rPr>
          <w:color w:val="auto"/>
        </w:rPr>
        <w:t xml:space="preserve"> 14 grantees.</w:t>
      </w:r>
      <w:r w:rsidR="004406D6" w:rsidRPr="0054511B">
        <w:rPr>
          <w:rStyle w:val="FootnoteReference"/>
          <w:noProof w:val="0"/>
          <w:color w:val="auto"/>
        </w:rPr>
        <w:footnoteReference w:id="2"/>
      </w:r>
      <w:r w:rsidR="004406D6" w:rsidRPr="0054511B">
        <w:rPr>
          <w:color w:val="auto"/>
        </w:rPr>
        <w:t xml:space="preserve"> </w:t>
      </w:r>
      <w:r w:rsidR="003E7D61" w:rsidRPr="0054511B">
        <w:rPr>
          <w:color w:val="auto"/>
        </w:rPr>
        <w:t>T</w:t>
      </w:r>
      <w:r w:rsidR="009178F0" w:rsidRPr="0054511B">
        <w:rPr>
          <w:color w:val="auto"/>
        </w:rPr>
        <w:t xml:space="preserve">he majority of grantees </w:t>
      </w:r>
      <w:r w:rsidR="003E7D61" w:rsidRPr="0054511B">
        <w:rPr>
          <w:color w:val="auto"/>
        </w:rPr>
        <w:t xml:space="preserve">were </w:t>
      </w:r>
      <w:r w:rsidR="008160F4" w:rsidRPr="0054511B">
        <w:rPr>
          <w:color w:val="auto"/>
        </w:rPr>
        <w:t>LEA</w:t>
      </w:r>
      <w:r w:rsidR="003E7D61" w:rsidRPr="0054511B">
        <w:rPr>
          <w:color w:val="auto"/>
        </w:rPr>
        <w:t xml:space="preserve">s </w:t>
      </w:r>
      <w:r w:rsidR="009178F0" w:rsidRPr="0054511B">
        <w:rPr>
          <w:color w:val="auto"/>
        </w:rPr>
        <w:t>(81.8 percent)</w:t>
      </w:r>
      <w:r w:rsidR="003E7D61" w:rsidRPr="0054511B">
        <w:rPr>
          <w:color w:val="auto"/>
        </w:rPr>
        <w:t xml:space="preserve">; </w:t>
      </w:r>
      <w:r w:rsidR="009178F0" w:rsidRPr="0054511B">
        <w:rPr>
          <w:color w:val="auto"/>
        </w:rPr>
        <w:t xml:space="preserve">a </w:t>
      </w:r>
      <w:r w:rsidR="004406D6" w:rsidRPr="0054511B">
        <w:rPr>
          <w:color w:val="auto"/>
        </w:rPr>
        <w:t>subset</w:t>
      </w:r>
      <w:r w:rsidR="009178F0" w:rsidRPr="0054511B">
        <w:rPr>
          <w:color w:val="auto"/>
        </w:rPr>
        <w:t xml:space="preserve"> of grantees </w:t>
      </w:r>
      <w:r w:rsidR="003E7D61" w:rsidRPr="0054511B">
        <w:rPr>
          <w:color w:val="auto"/>
        </w:rPr>
        <w:t>we</w:t>
      </w:r>
      <w:r w:rsidR="009178F0" w:rsidRPr="0054511B">
        <w:rPr>
          <w:color w:val="auto"/>
        </w:rPr>
        <w:t xml:space="preserve">re </w:t>
      </w:r>
      <w:r w:rsidR="00FE15F3" w:rsidRPr="0054511B">
        <w:rPr>
          <w:color w:val="auto"/>
        </w:rPr>
        <w:t>consortia</w:t>
      </w:r>
      <w:r w:rsidR="009178F0" w:rsidRPr="0054511B">
        <w:rPr>
          <w:color w:val="auto"/>
        </w:rPr>
        <w:t xml:space="preserve"> of </w:t>
      </w:r>
      <w:r w:rsidR="008160F4" w:rsidRPr="0054511B">
        <w:rPr>
          <w:color w:val="auto"/>
        </w:rPr>
        <w:t>LEA</w:t>
      </w:r>
      <w:r w:rsidR="009178F0" w:rsidRPr="0054511B">
        <w:rPr>
          <w:color w:val="auto"/>
        </w:rPr>
        <w:t>s (18.2 percent).</w:t>
      </w:r>
      <w:r w:rsidR="004406D6" w:rsidRPr="0054511B">
        <w:rPr>
          <w:color w:val="auto"/>
        </w:rPr>
        <w:t xml:space="preserve"> Participating </w:t>
      </w:r>
      <w:r w:rsidR="00FE15F3" w:rsidRPr="0054511B">
        <w:rPr>
          <w:color w:val="auto"/>
        </w:rPr>
        <w:t>consortia</w:t>
      </w:r>
      <w:r w:rsidR="009178F0" w:rsidRPr="0054511B">
        <w:rPr>
          <w:color w:val="auto"/>
        </w:rPr>
        <w:t xml:space="preserve"> </w:t>
      </w:r>
      <w:r w:rsidR="00720611" w:rsidRPr="0054511B">
        <w:rPr>
          <w:color w:val="auto"/>
        </w:rPr>
        <w:t>were</w:t>
      </w:r>
      <w:r w:rsidR="004406D6" w:rsidRPr="0054511B">
        <w:rPr>
          <w:color w:val="auto"/>
        </w:rPr>
        <w:t xml:space="preserve"> most often</w:t>
      </w:r>
      <w:r w:rsidR="00720611" w:rsidRPr="0054511B">
        <w:rPr>
          <w:color w:val="auto"/>
        </w:rPr>
        <w:t xml:space="preserve"> </w:t>
      </w:r>
      <w:r w:rsidR="009178F0" w:rsidRPr="0054511B">
        <w:rPr>
          <w:color w:val="auto"/>
        </w:rPr>
        <w:t>county offices of education that include</w:t>
      </w:r>
      <w:r w:rsidR="00E97DAD" w:rsidRPr="0054511B">
        <w:rPr>
          <w:color w:val="auto"/>
        </w:rPr>
        <w:t>d</w:t>
      </w:r>
      <w:r w:rsidR="009178F0" w:rsidRPr="0054511B">
        <w:rPr>
          <w:color w:val="auto"/>
        </w:rPr>
        <w:t xml:space="preserve"> </w:t>
      </w:r>
      <w:r w:rsidR="003E7D61" w:rsidRPr="0054511B">
        <w:rPr>
          <w:color w:val="auto"/>
        </w:rPr>
        <w:t>multiple</w:t>
      </w:r>
      <w:r w:rsidR="009178F0" w:rsidRPr="0054511B">
        <w:rPr>
          <w:color w:val="auto"/>
        </w:rPr>
        <w:t xml:space="preserve"> </w:t>
      </w:r>
      <w:r w:rsidR="008160F4" w:rsidRPr="0054511B">
        <w:rPr>
          <w:color w:val="auto"/>
        </w:rPr>
        <w:t>LEA</w:t>
      </w:r>
      <w:r w:rsidR="009178F0" w:rsidRPr="0054511B">
        <w:rPr>
          <w:color w:val="auto"/>
        </w:rPr>
        <w:t xml:space="preserve">s. </w:t>
      </w:r>
      <w:r w:rsidR="00720611" w:rsidRPr="0054511B">
        <w:rPr>
          <w:color w:val="auto"/>
        </w:rPr>
        <w:t>Some grantees included all schools within their LEA as part of the</w:t>
      </w:r>
      <w:r w:rsidR="003E7D61" w:rsidRPr="0054511B">
        <w:rPr>
          <w:color w:val="auto"/>
        </w:rPr>
        <w:t>ir</w:t>
      </w:r>
      <w:r w:rsidR="00720611" w:rsidRPr="0054511B">
        <w:rPr>
          <w:color w:val="auto"/>
        </w:rPr>
        <w:t xml:space="preserve"> LCSSP initiative</w:t>
      </w:r>
      <w:r w:rsidR="003E7D61" w:rsidRPr="0054511B">
        <w:rPr>
          <w:color w:val="auto"/>
        </w:rPr>
        <w:t>s,</w:t>
      </w:r>
      <w:r w:rsidR="00720611" w:rsidRPr="0054511B">
        <w:rPr>
          <w:color w:val="auto"/>
        </w:rPr>
        <w:t xml:space="preserve"> and other grantees focused the</w:t>
      </w:r>
      <w:r w:rsidR="003E7D61" w:rsidRPr="0054511B">
        <w:rPr>
          <w:color w:val="auto"/>
        </w:rPr>
        <w:t>ir</w:t>
      </w:r>
      <w:r w:rsidR="00720611" w:rsidRPr="0054511B">
        <w:rPr>
          <w:color w:val="auto"/>
        </w:rPr>
        <w:t xml:space="preserve"> LCSSP </w:t>
      </w:r>
      <w:r w:rsidR="003E7D61" w:rsidRPr="0054511B">
        <w:rPr>
          <w:color w:val="auto"/>
        </w:rPr>
        <w:t xml:space="preserve">initiatives </w:t>
      </w:r>
      <w:r w:rsidR="00720611" w:rsidRPr="0054511B">
        <w:rPr>
          <w:color w:val="auto"/>
        </w:rPr>
        <w:t>on a subset of schools.</w:t>
      </w:r>
      <w:r w:rsidRPr="0054511B">
        <w:rPr>
          <w:color w:val="auto"/>
        </w:rPr>
        <w:t xml:space="preserve"> Table</w:t>
      </w:r>
      <w:r w:rsidR="00E03400" w:rsidRPr="0054511B">
        <w:rPr>
          <w:color w:val="auto"/>
        </w:rPr>
        <w:t>s A1, A2, and A3</w:t>
      </w:r>
      <w:r w:rsidRPr="0054511B">
        <w:rPr>
          <w:color w:val="auto"/>
        </w:rPr>
        <w:t xml:space="preserve"> in </w:t>
      </w:r>
      <w:r w:rsidR="00E03400" w:rsidRPr="0054511B">
        <w:rPr>
          <w:color w:val="auto"/>
        </w:rPr>
        <w:t xml:space="preserve">the </w:t>
      </w:r>
      <w:r w:rsidRPr="0054511B">
        <w:rPr>
          <w:color w:val="auto"/>
        </w:rPr>
        <w:t xml:space="preserve">appendix </w:t>
      </w:r>
      <w:r w:rsidR="00E03400" w:rsidRPr="0054511B">
        <w:rPr>
          <w:color w:val="auto"/>
        </w:rPr>
        <w:t>section</w:t>
      </w:r>
      <w:r w:rsidRPr="0054511B">
        <w:rPr>
          <w:color w:val="auto"/>
        </w:rPr>
        <w:t xml:space="preserve"> provide</w:t>
      </w:r>
      <w:r w:rsidR="003E7D61" w:rsidRPr="0054511B">
        <w:rPr>
          <w:color w:val="auto"/>
        </w:rPr>
        <w:t xml:space="preserve">, for each </w:t>
      </w:r>
      <w:r w:rsidR="003E7D61" w:rsidRPr="0054511B">
        <w:rPr>
          <w:color w:val="auto"/>
        </w:rPr>
        <w:lastRenderedPageBreak/>
        <w:t>cohort,</w:t>
      </w:r>
      <w:r w:rsidR="00E03400" w:rsidRPr="0054511B">
        <w:rPr>
          <w:color w:val="auto"/>
        </w:rPr>
        <w:t xml:space="preserve"> </w:t>
      </w:r>
      <w:r w:rsidR="003E7D61" w:rsidRPr="0054511B">
        <w:rPr>
          <w:color w:val="auto"/>
        </w:rPr>
        <w:t xml:space="preserve">a </w:t>
      </w:r>
      <w:r w:rsidRPr="0054511B">
        <w:rPr>
          <w:color w:val="auto"/>
        </w:rPr>
        <w:t xml:space="preserve">list of all grantees, </w:t>
      </w:r>
      <w:r w:rsidR="003E7D61" w:rsidRPr="0054511B">
        <w:rPr>
          <w:color w:val="auto"/>
        </w:rPr>
        <w:t xml:space="preserve">all participating </w:t>
      </w:r>
      <w:r w:rsidR="008160F4" w:rsidRPr="0054511B">
        <w:rPr>
          <w:color w:val="auto"/>
        </w:rPr>
        <w:t>LEA</w:t>
      </w:r>
      <w:r w:rsidRPr="0054511B">
        <w:rPr>
          <w:color w:val="auto"/>
        </w:rPr>
        <w:t>s, and the number</w:t>
      </w:r>
      <w:r w:rsidR="003E7D61" w:rsidRPr="0054511B">
        <w:rPr>
          <w:color w:val="auto"/>
        </w:rPr>
        <w:t>s</w:t>
      </w:r>
      <w:r w:rsidRPr="0054511B">
        <w:rPr>
          <w:color w:val="auto"/>
        </w:rPr>
        <w:t xml:space="preserve"> of participating schools within each </w:t>
      </w:r>
      <w:r w:rsidR="008160F4" w:rsidRPr="0054511B">
        <w:rPr>
          <w:color w:val="auto"/>
        </w:rPr>
        <w:t>LEA</w:t>
      </w:r>
      <w:r w:rsidRPr="0054511B">
        <w:rPr>
          <w:color w:val="auto"/>
        </w:rPr>
        <w:t>.</w:t>
      </w:r>
    </w:p>
    <w:p w14:paraId="2E5BE14F" w14:textId="46CB4351" w:rsidR="00CA3224" w:rsidRPr="0054511B" w:rsidRDefault="00720611" w:rsidP="002477AE">
      <w:pPr>
        <w:pStyle w:val="Paragraph"/>
        <w:spacing w:after="240" w:line="240" w:lineRule="auto"/>
        <w:rPr>
          <w:noProof w:val="0"/>
          <w:color w:val="auto"/>
        </w:rPr>
      </w:pPr>
      <w:r w:rsidRPr="0054511B">
        <w:rPr>
          <w:noProof w:val="0"/>
          <w:color w:val="auto"/>
        </w:rPr>
        <w:t xml:space="preserve">In total, </w:t>
      </w:r>
      <w:r w:rsidR="003E7D61" w:rsidRPr="0054511B">
        <w:rPr>
          <w:noProof w:val="0"/>
          <w:color w:val="auto"/>
        </w:rPr>
        <w:t xml:space="preserve">across Cohorts 1–3, </w:t>
      </w:r>
      <w:r w:rsidRPr="0054511B">
        <w:rPr>
          <w:noProof w:val="0"/>
          <w:color w:val="auto"/>
        </w:rPr>
        <w:t>1,</w:t>
      </w:r>
      <w:r w:rsidR="007022F5" w:rsidRPr="0054511B">
        <w:rPr>
          <w:noProof w:val="0"/>
          <w:color w:val="auto"/>
        </w:rPr>
        <w:t>200</w:t>
      </w:r>
      <w:r w:rsidRPr="0054511B">
        <w:rPr>
          <w:noProof w:val="0"/>
          <w:color w:val="auto"/>
        </w:rPr>
        <w:t xml:space="preserve"> schools </w:t>
      </w:r>
      <w:r w:rsidR="007022F5" w:rsidRPr="0054511B">
        <w:rPr>
          <w:noProof w:val="0"/>
          <w:color w:val="auto"/>
        </w:rPr>
        <w:t xml:space="preserve">were listed as </w:t>
      </w:r>
      <w:r w:rsidRPr="0054511B">
        <w:rPr>
          <w:noProof w:val="0"/>
          <w:color w:val="auto"/>
        </w:rPr>
        <w:t>participat</w:t>
      </w:r>
      <w:r w:rsidR="007022F5" w:rsidRPr="0054511B">
        <w:rPr>
          <w:noProof w:val="0"/>
          <w:color w:val="auto"/>
        </w:rPr>
        <w:t>ing</w:t>
      </w:r>
      <w:r w:rsidRPr="0054511B">
        <w:rPr>
          <w:noProof w:val="0"/>
          <w:color w:val="auto"/>
        </w:rPr>
        <w:t xml:space="preserve"> </w:t>
      </w:r>
      <w:r w:rsidR="00F145D2" w:rsidRPr="0054511B">
        <w:rPr>
          <w:noProof w:val="0"/>
          <w:color w:val="auto"/>
        </w:rPr>
        <w:t xml:space="preserve">in the </w:t>
      </w:r>
      <w:r w:rsidRPr="0054511B">
        <w:rPr>
          <w:noProof w:val="0"/>
          <w:color w:val="auto"/>
        </w:rPr>
        <w:t>LCSSP</w:t>
      </w:r>
      <w:r w:rsidR="007022F5" w:rsidRPr="0054511B">
        <w:rPr>
          <w:noProof w:val="0"/>
          <w:color w:val="auto"/>
        </w:rPr>
        <w:t xml:space="preserve"> </w:t>
      </w:r>
      <w:r w:rsidR="00F145D2" w:rsidRPr="0054511B">
        <w:rPr>
          <w:noProof w:val="0"/>
          <w:color w:val="auto"/>
        </w:rPr>
        <w:t xml:space="preserve">by </w:t>
      </w:r>
      <w:r w:rsidR="007022F5" w:rsidRPr="0054511B">
        <w:rPr>
          <w:noProof w:val="0"/>
          <w:color w:val="auto"/>
        </w:rPr>
        <w:t>grantees</w:t>
      </w:r>
      <w:r w:rsidR="003E7D61" w:rsidRPr="0054511B">
        <w:rPr>
          <w:noProof w:val="0"/>
          <w:color w:val="auto"/>
        </w:rPr>
        <w:t>.</w:t>
      </w:r>
      <w:r w:rsidR="00CA3224" w:rsidRPr="0054511B">
        <w:rPr>
          <w:noProof w:val="0"/>
          <w:color w:val="auto"/>
        </w:rPr>
        <w:t xml:space="preserve"> </w:t>
      </w:r>
      <w:r w:rsidR="002569EA">
        <w:rPr>
          <w:noProof w:val="0"/>
          <w:color w:val="auto"/>
        </w:rPr>
        <w:t>The a</w:t>
      </w:r>
      <w:r w:rsidR="00CA3224" w:rsidRPr="0054511B">
        <w:rPr>
          <w:noProof w:val="0"/>
          <w:color w:val="auto"/>
        </w:rPr>
        <w:t xml:space="preserve">verage enrollment across these schools was 611.9. </w:t>
      </w:r>
      <w:r w:rsidR="00E97DAD" w:rsidRPr="0054511B">
        <w:rPr>
          <w:noProof w:val="0"/>
          <w:color w:val="auto"/>
        </w:rPr>
        <w:t xml:space="preserve">Most LCSSP schools were at the elementary level (47.3 percent), followed by high school (21.3 percent), middle school (13.0 percent), </w:t>
      </w:r>
      <w:r w:rsidR="001B643E">
        <w:rPr>
          <w:noProof w:val="0"/>
          <w:color w:val="auto"/>
        </w:rPr>
        <w:t>k</w:t>
      </w:r>
      <w:r w:rsidR="002A73F7" w:rsidRPr="0054511B">
        <w:rPr>
          <w:noProof w:val="0"/>
          <w:color w:val="auto"/>
        </w:rPr>
        <w:t>indergarten through grade eight (K–8)</w:t>
      </w:r>
      <w:r w:rsidR="00E97DAD" w:rsidRPr="0054511B">
        <w:rPr>
          <w:noProof w:val="0"/>
          <w:color w:val="auto"/>
        </w:rPr>
        <w:t xml:space="preserve"> (12.6 percent), and other (5.8 percent). These schools were spread across urban (40.5 percent), suburban (36.3 percent), and town or rural (23.2 percent) locales. </w:t>
      </w:r>
      <w:r w:rsidR="00CC5695" w:rsidRPr="0054511B">
        <w:rPr>
          <w:noProof w:val="0"/>
          <w:color w:val="auto"/>
        </w:rPr>
        <w:t>Charter schools represented a</w:t>
      </w:r>
      <w:r w:rsidR="00E97DAD" w:rsidRPr="0054511B">
        <w:rPr>
          <w:noProof w:val="0"/>
          <w:color w:val="auto"/>
        </w:rPr>
        <w:t xml:space="preserve"> small </w:t>
      </w:r>
      <w:r w:rsidR="007022F5" w:rsidRPr="0054511B">
        <w:rPr>
          <w:noProof w:val="0"/>
          <w:color w:val="auto"/>
        </w:rPr>
        <w:t>percentage</w:t>
      </w:r>
      <w:r w:rsidR="00E97DAD" w:rsidRPr="0054511B">
        <w:rPr>
          <w:noProof w:val="0"/>
          <w:color w:val="auto"/>
        </w:rPr>
        <w:t xml:space="preserve"> of LCSSP schools (4.7 percent). </w:t>
      </w:r>
      <w:r w:rsidR="00CA3224" w:rsidRPr="0054511B">
        <w:rPr>
          <w:noProof w:val="0"/>
          <w:color w:val="auto"/>
        </w:rPr>
        <w:t xml:space="preserve">Regarding student demographics, </w:t>
      </w:r>
      <w:r w:rsidR="003C1733" w:rsidRPr="0054511B">
        <w:rPr>
          <w:noProof w:val="0"/>
          <w:color w:val="auto"/>
        </w:rPr>
        <w:t xml:space="preserve">in </w:t>
      </w:r>
      <w:r w:rsidR="00B46135" w:rsidRPr="0054511B">
        <w:rPr>
          <w:noProof w:val="0"/>
          <w:color w:val="auto"/>
        </w:rPr>
        <w:t xml:space="preserve">the </w:t>
      </w:r>
      <w:r w:rsidR="003C1733" w:rsidRPr="0054511B">
        <w:rPr>
          <w:noProof w:val="0"/>
          <w:color w:val="auto"/>
        </w:rPr>
        <w:t>2019–20</w:t>
      </w:r>
      <w:r w:rsidR="00B46135" w:rsidRPr="0054511B">
        <w:rPr>
          <w:noProof w:val="0"/>
          <w:color w:val="auto"/>
        </w:rPr>
        <w:t xml:space="preserve"> school year</w:t>
      </w:r>
      <w:r w:rsidR="003C1733" w:rsidRPr="0054511B">
        <w:rPr>
          <w:noProof w:val="0"/>
          <w:color w:val="auto"/>
        </w:rPr>
        <w:t xml:space="preserve">, </w:t>
      </w:r>
      <w:r w:rsidR="00CA3224" w:rsidRPr="0054511B">
        <w:rPr>
          <w:noProof w:val="0"/>
          <w:color w:val="auto"/>
        </w:rPr>
        <w:t xml:space="preserve">LCSSP schools </w:t>
      </w:r>
      <w:r w:rsidR="00E97DAD" w:rsidRPr="0054511B">
        <w:rPr>
          <w:noProof w:val="0"/>
          <w:color w:val="auto"/>
        </w:rPr>
        <w:t>had</w:t>
      </w:r>
      <w:r w:rsidR="00CA3224" w:rsidRPr="0054511B">
        <w:rPr>
          <w:noProof w:val="0"/>
          <w:color w:val="auto"/>
        </w:rPr>
        <w:t xml:space="preserve"> higher </w:t>
      </w:r>
      <w:r w:rsidR="007022F5" w:rsidRPr="0054511B">
        <w:rPr>
          <w:noProof w:val="0"/>
          <w:color w:val="auto"/>
        </w:rPr>
        <w:t>percentage</w:t>
      </w:r>
      <w:r w:rsidR="001B14A9" w:rsidRPr="0054511B">
        <w:rPr>
          <w:noProof w:val="0"/>
          <w:color w:val="auto"/>
        </w:rPr>
        <w:t>s</w:t>
      </w:r>
      <w:r w:rsidR="00CA3224" w:rsidRPr="0054511B">
        <w:rPr>
          <w:noProof w:val="0"/>
          <w:color w:val="auto"/>
        </w:rPr>
        <w:t xml:space="preserve"> of students eligible for free or reduced</w:t>
      </w:r>
      <w:r w:rsidR="004B5A97" w:rsidRPr="0054511B">
        <w:rPr>
          <w:noProof w:val="0"/>
          <w:color w:val="auto"/>
        </w:rPr>
        <w:t>-</w:t>
      </w:r>
      <w:r w:rsidR="00CA3224" w:rsidRPr="0054511B">
        <w:rPr>
          <w:noProof w:val="0"/>
          <w:color w:val="auto"/>
        </w:rPr>
        <w:t xml:space="preserve">price </w:t>
      </w:r>
      <w:r w:rsidR="003E5B31" w:rsidRPr="0054511B">
        <w:rPr>
          <w:noProof w:val="0"/>
          <w:color w:val="auto"/>
        </w:rPr>
        <w:t>meals</w:t>
      </w:r>
      <w:r w:rsidR="00CA3224" w:rsidRPr="0054511B">
        <w:rPr>
          <w:noProof w:val="0"/>
          <w:color w:val="auto"/>
        </w:rPr>
        <w:t xml:space="preserve"> and </w:t>
      </w:r>
      <w:r w:rsidR="001B14A9" w:rsidRPr="0054511B">
        <w:rPr>
          <w:noProof w:val="0"/>
          <w:color w:val="auto"/>
        </w:rPr>
        <w:t xml:space="preserve">of students </w:t>
      </w:r>
      <w:r w:rsidR="00CA3224" w:rsidRPr="0054511B">
        <w:rPr>
          <w:noProof w:val="0"/>
          <w:color w:val="auto"/>
        </w:rPr>
        <w:t>classified as English learner</w:t>
      </w:r>
      <w:r w:rsidR="004406D6" w:rsidRPr="0054511B">
        <w:rPr>
          <w:noProof w:val="0"/>
          <w:color w:val="auto"/>
        </w:rPr>
        <w:t>s</w:t>
      </w:r>
      <w:r w:rsidR="001B14A9" w:rsidRPr="0054511B">
        <w:rPr>
          <w:noProof w:val="0"/>
          <w:color w:val="auto"/>
        </w:rPr>
        <w:t>,</w:t>
      </w:r>
      <w:r w:rsidR="00CA3224" w:rsidRPr="0054511B">
        <w:rPr>
          <w:noProof w:val="0"/>
          <w:color w:val="auto"/>
        </w:rPr>
        <w:t xml:space="preserve"> compared to the state average (</w:t>
      </w:r>
      <w:r w:rsidR="001B643E">
        <w:rPr>
          <w:noProof w:val="0"/>
          <w:color w:val="auto"/>
        </w:rPr>
        <w:t>T</w:t>
      </w:r>
      <w:r w:rsidR="00CA3224" w:rsidRPr="0054511B">
        <w:rPr>
          <w:noProof w:val="0"/>
          <w:color w:val="auto"/>
        </w:rPr>
        <w:t xml:space="preserve">able </w:t>
      </w:r>
      <w:r w:rsidR="00086E44" w:rsidRPr="0054511B">
        <w:rPr>
          <w:noProof w:val="0"/>
          <w:color w:val="auto"/>
        </w:rPr>
        <w:t>2</w:t>
      </w:r>
      <w:r w:rsidR="00CA3224" w:rsidRPr="0054511B">
        <w:rPr>
          <w:noProof w:val="0"/>
          <w:color w:val="auto"/>
        </w:rPr>
        <w:t xml:space="preserve">). Additionally, LCSSP schools </w:t>
      </w:r>
      <w:r w:rsidR="00E97DAD" w:rsidRPr="0054511B">
        <w:rPr>
          <w:noProof w:val="0"/>
          <w:color w:val="auto"/>
        </w:rPr>
        <w:t>had</w:t>
      </w:r>
      <w:r w:rsidR="00CA3224" w:rsidRPr="0054511B">
        <w:rPr>
          <w:noProof w:val="0"/>
          <w:color w:val="auto"/>
        </w:rPr>
        <w:t xml:space="preserve"> higher </w:t>
      </w:r>
      <w:r w:rsidR="007022F5" w:rsidRPr="0054511B">
        <w:rPr>
          <w:noProof w:val="0"/>
          <w:color w:val="auto"/>
        </w:rPr>
        <w:t>percentage</w:t>
      </w:r>
      <w:r w:rsidR="001B14A9" w:rsidRPr="0054511B">
        <w:rPr>
          <w:noProof w:val="0"/>
          <w:color w:val="auto"/>
        </w:rPr>
        <w:t>s</w:t>
      </w:r>
      <w:r w:rsidR="00CA3224" w:rsidRPr="0054511B">
        <w:rPr>
          <w:noProof w:val="0"/>
          <w:color w:val="auto"/>
        </w:rPr>
        <w:t xml:space="preserve"> of African American, American Indian or Alaska Native, Hispanic or Latino, and Pacific Islander students</w:t>
      </w:r>
      <w:r w:rsidR="001B14A9" w:rsidRPr="0054511B">
        <w:rPr>
          <w:noProof w:val="0"/>
          <w:color w:val="auto"/>
        </w:rPr>
        <w:t>,</w:t>
      </w:r>
      <w:r w:rsidR="00CA3224" w:rsidRPr="0054511B">
        <w:rPr>
          <w:noProof w:val="0"/>
          <w:color w:val="auto"/>
        </w:rPr>
        <w:t xml:space="preserve"> compared to the state</w:t>
      </w:r>
      <w:r w:rsidR="001B14A9" w:rsidRPr="0054511B">
        <w:rPr>
          <w:noProof w:val="0"/>
          <w:color w:val="auto"/>
        </w:rPr>
        <w:t xml:space="preserve"> averages</w:t>
      </w:r>
      <w:r w:rsidR="00CA3224" w:rsidRPr="0054511B">
        <w:rPr>
          <w:noProof w:val="0"/>
          <w:color w:val="auto"/>
        </w:rPr>
        <w:t xml:space="preserve">. Conversely, </w:t>
      </w:r>
      <w:r w:rsidR="00E97DAD" w:rsidRPr="0054511B">
        <w:rPr>
          <w:noProof w:val="0"/>
          <w:color w:val="auto"/>
        </w:rPr>
        <w:t>compared to the state</w:t>
      </w:r>
      <w:r w:rsidR="001B14A9" w:rsidRPr="0054511B">
        <w:rPr>
          <w:noProof w:val="0"/>
          <w:color w:val="auto"/>
        </w:rPr>
        <w:t xml:space="preserve"> averages</w:t>
      </w:r>
      <w:r w:rsidR="00E97DAD" w:rsidRPr="0054511B">
        <w:rPr>
          <w:noProof w:val="0"/>
          <w:color w:val="auto"/>
        </w:rPr>
        <w:t xml:space="preserve">, </w:t>
      </w:r>
      <w:r w:rsidR="00CA3224" w:rsidRPr="0054511B">
        <w:rPr>
          <w:noProof w:val="0"/>
          <w:color w:val="auto"/>
        </w:rPr>
        <w:t xml:space="preserve">LCSSP schools had lower </w:t>
      </w:r>
      <w:r w:rsidR="007022F5" w:rsidRPr="0054511B">
        <w:rPr>
          <w:noProof w:val="0"/>
          <w:color w:val="auto"/>
        </w:rPr>
        <w:t>percentage</w:t>
      </w:r>
      <w:r w:rsidR="00CA3224" w:rsidRPr="0054511B">
        <w:rPr>
          <w:noProof w:val="0"/>
          <w:color w:val="auto"/>
        </w:rPr>
        <w:t xml:space="preserve">s of </w:t>
      </w:r>
      <w:r w:rsidR="00432AC4" w:rsidRPr="0054511B">
        <w:rPr>
          <w:noProof w:val="0"/>
          <w:color w:val="auto"/>
        </w:rPr>
        <w:t>Asian American</w:t>
      </w:r>
      <w:r w:rsidR="00CA3224" w:rsidRPr="0054511B">
        <w:rPr>
          <w:noProof w:val="0"/>
          <w:color w:val="auto"/>
        </w:rPr>
        <w:t xml:space="preserve">, Filipino, </w:t>
      </w:r>
      <w:r w:rsidR="004406D6" w:rsidRPr="0054511B">
        <w:rPr>
          <w:noProof w:val="0"/>
          <w:color w:val="auto"/>
        </w:rPr>
        <w:t xml:space="preserve">and </w:t>
      </w:r>
      <w:r w:rsidR="001B14A9" w:rsidRPr="0054511B">
        <w:rPr>
          <w:noProof w:val="0"/>
          <w:color w:val="auto"/>
        </w:rPr>
        <w:t>W</w:t>
      </w:r>
      <w:r w:rsidR="00CA3224" w:rsidRPr="0054511B">
        <w:rPr>
          <w:noProof w:val="0"/>
          <w:color w:val="auto"/>
        </w:rPr>
        <w:t>hite</w:t>
      </w:r>
      <w:r w:rsidR="004406D6" w:rsidRPr="0054511B">
        <w:rPr>
          <w:noProof w:val="0"/>
          <w:color w:val="auto"/>
        </w:rPr>
        <w:t xml:space="preserve"> students, as well as </w:t>
      </w:r>
      <w:r w:rsidR="001B14A9" w:rsidRPr="0054511B">
        <w:rPr>
          <w:noProof w:val="0"/>
          <w:color w:val="auto"/>
        </w:rPr>
        <w:t xml:space="preserve">of </w:t>
      </w:r>
      <w:r w:rsidR="00CA3224" w:rsidRPr="0054511B">
        <w:rPr>
          <w:noProof w:val="0"/>
          <w:color w:val="auto"/>
        </w:rPr>
        <w:t xml:space="preserve">students </w:t>
      </w:r>
      <w:r w:rsidR="001B14A9" w:rsidRPr="0054511B">
        <w:rPr>
          <w:noProof w:val="0"/>
          <w:color w:val="auto"/>
        </w:rPr>
        <w:t>who</w:t>
      </w:r>
      <w:r w:rsidR="00CA3224" w:rsidRPr="0054511B">
        <w:rPr>
          <w:noProof w:val="0"/>
          <w:color w:val="auto"/>
        </w:rPr>
        <w:t xml:space="preserve"> reported </w:t>
      </w:r>
      <w:r w:rsidR="00D36856" w:rsidRPr="0054511B">
        <w:rPr>
          <w:noProof w:val="0"/>
          <w:color w:val="auto"/>
        </w:rPr>
        <w:t xml:space="preserve">being of </w:t>
      </w:r>
      <w:r w:rsidR="00CA3224" w:rsidRPr="0054511B">
        <w:rPr>
          <w:noProof w:val="0"/>
          <w:color w:val="auto"/>
        </w:rPr>
        <w:t>two or more races.</w:t>
      </w:r>
    </w:p>
    <w:p w14:paraId="15DF5916" w14:textId="77777777" w:rsidR="00CA3224" w:rsidRPr="0054511B" w:rsidRDefault="00CA3224" w:rsidP="002477AE">
      <w:pPr>
        <w:pStyle w:val="FigureandTableTitle"/>
        <w:spacing w:after="240"/>
        <w:rPr>
          <w:color w:val="auto"/>
        </w:rPr>
      </w:pPr>
      <w:bookmarkStart w:id="16" w:name="_Hlk74642503"/>
      <w:r w:rsidRPr="0054511B">
        <w:rPr>
          <w:color w:val="auto"/>
        </w:rPr>
        <w:t xml:space="preserve">Table </w:t>
      </w:r>
      <w:r w:rsidR="00086E44" w:rsidRPr="0054511B">
        <w:rPr>
          <w:color w:val="auto"/>
        </w:rPr>
        <w:t>2</w:t>
      </w:r>
      <w:r w:rsidRPr="0054511B">
        <w:rPr>
          <w:color w:val="auto"/>
        </w:rPr>
        <w:t>. Student Demographic Characteristics in 2019</w:t>
      </w:r>
      <w:r w:rsidR="004D102E" w:rsidRPr="0054511B">
        <w:rPr>
          <w:color w:val="auto"/>
        </w:rPr>
        <w:t>–</w:t>
      </w:r>
      <w:r w:rsidRPr="0054511B">
        <w:rPr>
          <w:color w:val="auto"/>
        </w:rPr>
        <w:t xml:space="preserve">20 for </w:t>
      </w:r>
      <w:r w:rsidR="001B643E" w:rsidRPr="0054511B">
        <w:rPr>
          <w:noProof w:val="0"/>
          <w:color w:val="auto"/>
        </w:rPr>
        <w:t>Learning Communities for School Success Program</w:t>
      </w:r>
      <w:r w:rsidRPr="0054511B">
        <w:rPr>
          <w:color w:val="auto"/>
        </w:rPr>
        <w:t xml:space="preserve"> Schools</w:t>
      </w:r>
      <w:r w:rsidR="00D96E92" w:rsidRPr="0054511B">
        <w:rPr>
          <w:color w:val="auto"/>
        </w:rPr>
        <w:t xml:space="preserve"> in Cohorts 1–3</w:t>
      </w:r>
      <w:r w:rsidR="00845DD1" w:rsidRPr="0054511B">
        <w:rPr>
          <w:color w:val="auto"/>
        </w:rPr>
        <w:t>,</w:t>
      </w:r>
      <w:r w:rsidRPr="0054511B">
        <w:rPr>
          <w:color w:val="auto"/>
        </w:rPr>
        <w:t xml:space="preserve"> Compared to State Average</w:t>
      </w:r>
      <w:r w:rsidR="00845DD1" w:rsidRPr="0054511B">
        <w:rPr>
          <w:color w:val="auto"/>
        </w:rPr>
        <w:t>s</w:t>
      </w:r>
    </w:p>
    <w:tbl>
      <w:tblPr>
        <w:tblStyle w:val="ListTable3-Accent5"/>
        <w:tblW w:w="5000" w:type="pct"/>
        <w:tblCellMar>
          <w:left w:w="43" w:type="dxa"/>
          <w:right w:w="43" w:type="dxa"/>
        </w:tblCellMar>
        <w:tblLook w:val="04A0" w:firstRow="1" w:lastRow="0" w:firstColumn="1" w:lastColumn="0" w:noHBand="0" w:noVBand="1"/>
        <w:tblDescription w:val="Table 2 Student Demographic Characteristics "/>
      </w:tblPr>
      <w:tblGrid>
        <w:gridCol w:w="5666"/>
        <w:gridCol w:w="1889"/>
        <w:gridCol w:w="1795"/>
      </w:tblGrid>
      <w:tr w:rsidR="0054511B" w:rsidRPr="0054511B" w14:paraId="358996A1" w14:textId="77777777" w:rsidTr="00847179">
        <w:trPr>
          <w:cnfStyle w:val="100000000000" w:firstRow="1" w:lastRow="0" w:firstColumn="0" w:lastColumn="0" w:oddVBand="0" w:evenVBand="0" w:oddHBand="0" w:evenHBand="0" w:firstRowFirstColumn="0" w:firstRowLastColumn="0" w:lastRowFirstColumn="0" w:lastRowLastColumn="0"/>
          <w:cantSplit/>
          <w:trHeight w:val="33"/>
          <w:tblHeader/>
        </w:trPr>
        <w:tc>
          <w:tcPr>
            <w:cnfStyle w:val="001000000100" w:firstRow="0" w:lastRow="0" w:firstColumn="1" w:lastColumn="0" w:oddVBand="0" w:evenVBand="0" w:oddHBand="0" w:evenHBand="0" w:firstRowFirstColumn="1" w:firstRowLastColumn="0" w:lastRowFirstColumn="0" w:lastRowLastColumn="0"/>
            <w:tcW w:w="3030" w:type="pct"/>
            <w:tcBorders>
              <w:left w:val="single" w:sz="4" w:space="0" w:color="074A6D"/>
              <w:right w:val="single" w:sz="4" w:space="0" w:color="FFFFFF"/>
            </w:tcBorders>
            <w:shd w:val="clear" w:color="auto" w:fill="000000"/>
            <w:vAlign w:val="bottom"/>
          </w:tcPr>
          <w:p w14:paraId="34695C1D" w14:textId="77777777" w:rsidR="00CA3224" w:rsidRPr="0054511B" w:rsidRDefault="004B3447" w:rsidP="002477AE">
            <w:pPr>
              <w:pStyle w:val="TableHeaderRow"/>
              <w:spacing w:after="240" w:line="240" w:lineRule="auto"/>
              <w:jc w:val="center"/>
              <w:rPr>
                <w:color w:val="auto"/>
              </w:rPr>
            </w:pPr>
            <w:bookmarkStart w:id="17" w:name="_Hlk65151719"/>
            <w:bookmarkEnd w:id="16"/>
            <w:r w:rsidRPr="0054511B">
              <w:rPr>
                <w:color w:val="auto"/>
              </w:rPr>
              <w:t>Demographic Characteristic</w:t>
            </w:r>
          </w:p>
        </w:tc>
        <w:tc>
          <w:tcPr>
            <w:tcW w:w="1010" w:type="pct"/>
            <w:tcBorders>
              <w:left w:val="single" w:sz="4" w:space="0" w:color="FFFFFF"/>
              <w:bottom w:val="nil"/>
              <w:right w:val="single" w:sz="4" w:space="0" w:color="FFFFFF"/>
            </w:tcBorders>
            <w:shd w:val="clear" w:color="auto" w:fill="000000"/>
            <w:vAlign w:val="bottom"/>
          </w:tcPr>
          <w:p w14:paraId="48FF8413" w14:textId="77777777" w:rsidR="00CA3224" w:rsidRPr="0054511B" w:rsidRDefault="00CA322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color w:val="auto"/>
              </w:rPr>
            </w:pPr>
            <w:r w:rsidRPr="0054511B">
              <w:rPr>
                <w:color w:val="auto"/>
              </w:rPr>
              <w:t>LCSSP Schools</w:t>
            </w:r>
          </w:p>
        </w:tc>
        <w:tc>
          <w:tcPr>
            <w:tcW w:w="960" w:type="pct"/>
            <w:tcBorders>
              <w:left w:val="single" w:sz="4" w:space="0" w:color="FFFFFF"/>
              <w:bottom w:val="nil"/>
              <w:right w:val="single" w:sz="4" w:space="0" w:color="FFFFFF"/>
            </w:tcBorders>
            <w:shd w:val="clear" w:color="auto" w:fill="000000"/>
            <w:vAlign w:val="bottom"/>
          </w:tcPr>
          <w:p w14:paraId="0D7AA7F2" w14:textId="77777777" w:rsidR="00CA3224" w:rsidRPr="0054511B" w:rsidRDefault="00CA322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bCs/>
                <w:color w:val="auto"/>
              </w:rPr>
              <w:t>State Average</w:t>
            </w:r>
          </w:p>
        </w:tc>
      </w:tr>
      <w:tr w:rsidR="0054511B" w:rsidRPr="0054511B" w14:paraId="03E4097C" w14:textId="77777777" w:rsidTr="00847179">
        <w:trPr>
          <w:cnfStyle w:val="000000100000" w:firstRow="0" w:lastRow="0" w:firstColumn="0" w:lastColumn="0" w:oddVBand="0" w:evenVBand="0" w:oddHBand="1" w:evenHBand="0" w:firstRowFirstColumn="0" w:firstRowLastColumn="0" w:lastRowFirstColumn="0" w:lastRowLastColumn="0"/>
          <w:cantSplit/>
          <w:trHeight w:val="214"/>
        </w:trPr>
        <w:tc>
          <w:tcPr>
            <w:cnfStyle w:val="001000000000" w:firstRow="0" w:lastRow="0" w:firstColumn="1" w:lastColumn="0" w:oddVBand="0" w:evenVBand="0" w:oddHBand="0" w:evenHBand="0" w:firstRowFirstColumn="0" w:firstRowLastColumn="0" w:lastRowFirstColumn="0" w:lastRowLastColumn="0"/>
            <w:tcW w:w="3030" w:type="pct"/>
            <w:tcBorders>
              <w:top w:val="nil"/>
              <w:left w:val="single" w:sz="4" w:space="0" w:color="074A6D"/>
              <w:bottom w:val="single" w:sz="4" w:space="0" w:color="074A6D"/>
              <w:right w:val="single" w:sz="4" w:space="0" w:color="074A6D"/>
            </w:tcBorders>
            <w:shd w:val="clear" w:color="auto" w:fill="auto"/>
            <w:vAlign w:val="center"/>
          </w:tcPr>
          <w:p w14:paraId="7A645C4D" w14:textId="77777777" w:rsidR="00CA3224" w:rsidRPr="0054511B" w:rsidRDefault="00CA3224" w:rsidP="002477AE">
            <w:pPr>
              <w:pStyle w:val="TableCategoryText"/>
              <w:spacing w:after="240" w:line="240" w:lineRule="auto"/>
              <w:rPr>
                <w:b w:val="0"/>
                <w:bCs/>
                <w:color w:val="auto"/>
              </w:rPr>
            </w:pPr>
            <w:r w:rsidRPr="0054511B">
              <w:rPr>
                <w:b w:val="0"/>
                <w:bCs/>
                <w:color w:val="auto"/>
              </w:rPr>
              <w:t xml:space="preserve">Percent </w:t>
            </w:r>
            <w:r w:rsidR="006F7D09" w:rsidRPr="0054511B">
              <w:rPr>
                <w:b w:val="0"/>
                <w:bCs/>
                <w:color w:val="auto"/>
              </w:rPr>
              <w:t>e</w:t>
            </w:r>
            <w:r w:rsidRPr="0054511B">
              <w:rPr>
                <w:b w:val="0"/>
                <w:bCs/>
                <w:color w:val="auto"/>
              </w:rPr>
              <w:t xml:space="preserve">ligible for </w:t>
            </w:r>
            <w:r w:rsidR="006F7D09" w:rsidRPr="0054511B">
              <w:rPr>
                <w:b w:val="0"/>
                <w:bCs/>
                <w:color w:val="auto"/>
              </w:rPr>
              <w:t>f</w:t>
            </w:r>
            <w:r w:rsidRPr="0054511B">
              <w:rPr>
                <w:b w:val="0"/>
                <w:bCs/>
                <w:color w:val="auto"/>
              </w:rPr>
              <w:t xml:space="preserve">ree or </w:t>
            </w:r>
            <w:r w:rsidR="006F7D09" w:rsidRPr="0054511B">
              <w:rPr>
                <w:b w:val="0"/>
                <w:bCs/>
                <w:color w:val="auto"/>
              </w:rPr>
              <w:t>r</w:t>
            </w:r>
            <w:r w:rsidRPr="0054511B">
              <w:rPr>
                <w:b w:val="0"/>
                <w:bCs/>
                <w:color w:val="auto"/>
              </w:rPr>
              <w:t>educed</w:t>
            </w:r>
            <w:r w:rsidR="004B5A97" w:rsidRPr="0054511B">
              <w:rPr>
                <w:b w:val="0"/>
                <w:bCs/>
                <w:color w:val="auto"/>
              </w:rPr>
              <w:t>-</w:t>
            </w:r>
            <w:r w:rsidR="006F7D09" w:rsidRPr="0054511B">
              <w:rPr>
                <w:b w:val="0"/>
                <w:bCs/>
                <w:color w:val="auto"/>
              </w:rPr>
              <w:t>p</w:t>
            </w:r>
            <w:r w:rsidRPr="0054511B">
              <w:rPr>
                <w:b w:val="0"/>
                <w:bCs/>
                <w:color w:val="auto"/>
              </w:rPr>
              <w:t xml:space="preserve">rice </w:t>
            </w:r>
            <w:r w:rsidR="006F7D09" w:rsidRPr="0054511B">
              <w:rPr>
                <w:b w:val="0"/>
                <w:bCs/>
                <w:color w:val="auto"/>
              </w:rPr>
              <w:t>m</w:t>
            </w:r>
            <w:r w:rsidRPr="0054511B">
              <w:rPr>
                <w:b w:val="0"/>
                <w:bCs/>
                <w:color w:val="auto"/>
              </w:rPr>
              <w:t>eals</w:t>
            </w:r>
          </w:p>
        </w:tc>
        <w:tc>
          <w:tcPr>
            <w:tcW w:w="1010" w:type="pct"/>
            <w:tcBorders>
              <w:top w:val="nil"/>
              <w:left w:val="single" w:sz="4" w:space="0" w:color="074A6D"/>
              <w:bottom w:val="single" w:sz="4" w:space="0" w:color="074A6D"/>
              <w:right w:val="single" w:sz="4" w:space="0" w:color="074A6D"/>
            </w:tcBorders>
            <w:shd w:val="clear" w:color="auto" w:fill="auto"/>
            <w:vAlign w:val="center"/>
          </w:tcPr>
          <w:p w14:paraId="7735F08D"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71.1%</w:t>
            </w:r>
          </w:p>
        </w:tc>
        <w:tc>
          <w:tcPr>
            <w:tcW w:w="960" w:type="pct"/>
            <w:tcBorders>
              <w:top w:val="nil"/>
              <w:left w:val="single" w:sz="4" w:space="0" w:color="074A6D"/>
              <w:bottom w:val="single" w:sz="4" w:space="0" w:color="074A6D"/>
              <w:right w:val="single" w:sz="4" w:space="0" w:color="074A6D"/>
            </w:tcBorders>
            <w:shd w:val="clear" w:color="auto" w:fill="auto"/>
            <w:vAlign w:val="center"/>
          </w:tcPr>
          <w:p w14:paraId="6B5A57B7"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59.5%</w:t>
            </w:r>
          </w:p>
        </w:tc>
      </w:tr>
      <w:tr w:rsidR="0054511B" w:rsidRPr="0054511B" w14:paraId="64567EA0"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E4C9337" w14:textId="77777777" w:rsidR="00CA3224" w:rsidRPr="0054511B" w:rsidRDefault="00CA3224" w:rsidP="002477AE">
            <w:pPr>
              <w:pStyle w:val="TableCategoryText"/>
              <w:spacing w:after="240" w:line="240" w:lineRule="auto"/>
              <w:rPr>
                <w:b w:val="0"/>
                <w:bCs/>
                <w:color w:val="auto"/>
              </w:rPr>
            </w:pPr>
            <w:r w:rsidRPr="0054511B">
              <w:rPr>
                <w:b w:val="0"/>
                <w:bCs/>
                <w:color w:val="auto"/>
              </w:rPr>
              <w:t xml:space="preserve">Percent English </w:t>
            </w:r>
            <w:r w:rsidR="006F7D09" w:rsidRPr="0054511B">
              <w:rPr>
                <w:b w:val="0"/>
                <w:bCs/>
                <w:color w:val="auto"/>
              </w:rPr>
              <w:t>l</w:t>
            </w:r>
            <w:r w:rsidRPr="0054511B">
              <w:rPr>
                <w:b w:val="0"/>
                <w:bCs/>
                <w:color w:val="auto"/>
              </w:rPr>
              <w:t>earner</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AB89586"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20.6%</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64D08C6"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18.7%</w:t>
            </w:r>
          </w:p>
        </w:tc>
      </w:tr>
      <w:tr w:rsidR="0054511B" w:rsidRPr="0054511B" w14:paraId="378B798E"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544B323" w14:textId="77777777" w:rsidR="00CA3224" w:rsidRPr="0054511B" w:rsidRDefault="00CA3224" w:rsidP="002477AE">
            <w:pPr>
              <w:pStyle w:val="TableCategoryText"/>
              <w:spacing w:after="240" w:line="240" w:lineRule="auto"/>
              <w:rPr>
                <w:b w:val="0"/>
                <w:bCs/>
                <w:color w:val="auto"/>
              </w:rPr>
            </w:pPr>
            <w:r w:rsidRPr="0054511B">
              <w:rPr>
                <w:b w:val="0"/>
                <w:bCs/>
                <w:color w:val="auto"/>
              </w:rPr>
              <w:t>Percent African American</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7993EF4"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7.2%</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10C611"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5.3%</w:t>
            </w:r>
          </w:p>
        </w:tc>
      </w:tr>
      <w:tr w:rsidR="0054511B" w:rsidRPr="0054511B" w14:paraId="632CBD92"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CC30E54" w14:textId="77777777" w:rsidR="00CA3224" w:rsidRPr="0054511B" w:rsidRDefault="00CA3224" w:rsidP="002477AE">
            <w:pPr>
              <w:pStyle w:val="TableCategoryText"/>
              <w:spacing w:after="240" w:line="240" w:lineRule="auto"/>
              <w:rPr>
                <w:b w:val="0"/>
                <w:bCs/>
                <w:color w:val="auto"/>
              </w:rPr>
            </w:pPr>
            <w:r w:rsidRPr="0054511B">
              <w:rPr>
                <w:b w:val="0"/>
                <w:bCs/>
                <w:color w:val="auto"/>
              </w:rPr>
              <w:t>Percent American Indian or Alaska Native</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209B33C"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0.8%</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92DF56A"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0.5%</w:t>
            </w:r>
          </w:p>
        </w:tc>
      </w:tr>
      <w:tr w:rsidR="0054511B" w:rsidRPr="0054511B" w14:paraId="5B8C3977"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671709E" w14:textId="77777777" w:rsidR="00CA3224" w:rsidRPr="0054511B" w:rsidRDefault="00CA3224" w:rsidP="002477AE">
            <w:pPr>
              <w:pStyle w:val="TableCategoryText"/>
              <w:spacing w:after="240" w:line="240" w:lineRule="auto"/>
              <w:rPr>
                <w:b w:val="0"/>
                <w:bCs/>
                <w:color w:val="auto"/>
              </w:rPr>
            </w:pPr>
            <w:r w:rsidRPr="0054511B">
              <w:rPr>
                <w:b w:val="0"/>
                <w:bCs/>
                <w:color w:val="auto"/>
              </w:rPr>
              <w:t xml:space="preserve">Percent </w:t>
            </w:r>
            <w:r w:rsidR="00432AC4" w:rsidRPr="0054511B">
              <w:rPr>
                <w:b w:val="0"/>
                <w:bCs/>
                <w:color w:val="auto"/>
              </w:rPr>
              <w:t>Asian American</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8FA2A6E"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5.7%</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03A66F3"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9.3%</w:t>
            </w:r>
          </w:p>
        </w:tc>
      </w:tr>
      <w:tr w:rsidR="0054511B" w:rsidRPr="0054511B" w14:paraId="25C80DE0"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D85651F" w14:textId="77777777" w:rsidR="00CA3224" w:rsidRPr="0054511B" w:rsidRDefault="00CA3224" w:rsidP="002477AE">
            <w:pPr>
              <w:pStyle w:val="TableCategoryText"/>
              <w:spacing w:after="240" w:line="240" w:lineRule="auto"/>
              <w:rPr>
                <w:b w:val="0"/>
                <w:bCs/>
                <w:color w:val="auto"/>
              </w:rPr>
            </w:pPr>
            <w:r w:rsidRPr="0054511B">
              <w:rPr>
                <w:b w:val="0"/>
                <w:bCs/>
                <w:color w:val="auto"/>
              </w:rPr>
              <w:t>Percent Filipino</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18524C9"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1.8%</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BE11AA6"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2.4%</w:t>
            </w:r>
          </w:p>
        </w:tc>
      </w:tr>
      <w:tr w:rsidR="0054511B" w:rsidRPr="0054511B" w14:paraId="1BCF5AD5"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6C90D5D" w14:textId="77777777" w:rsidR="00CA3224" w:rsidRPr="0054511B" w:rsidRDefault="00CA3224" w:rsidP="002477AE">
            <w:pPr>
              <w:pStyle w:val="TableCategoryText"/>
              <w:spacing w:after="240" w:line="240" w:lineRule="auto"/>
              <w:rPr>
                <w:b w:val="0"/>
                <w:bCs/>
                <w:color w:val="auto"/>
              </w:rPr>
            </w:pPr>
            <w:r w:rsidRPr="0054511B">
              <w:rPr>
                <w:b w:val="0"/>
                <w:bCs/>
                <w:color w:val="auto"/>
              </w:rPr>
              <w:lastRenderedPageBreak/>
              <w:t>Percent Hispanic or Latino</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A126B18"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61.7%</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FA36E67"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54.9%</w:t>
            </w:r>
          </w:p>
        </w:tc>
      </w:tr>
      <w:tr w:rsidR="0054511B" w:rsidRPr="0054511B" w14:paraId="7772F93D"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CDC690E" w14:textId="77777777" w:rsidR="00CA3224" w:rsidRPr="0054511B" w:rsidRDefault="00CA3224" w:rsidP="002477AE">
            <w:pPr>
              <w:pStyle w:val="TableCategoryText"/>
              <w:spacing w:after="240" w:line="240" w:lineRule="auto"/>
              <w:rPr>
                <w:b w:val="0"/>
                <w:bCs/>
                <w:color w:val="auto"/>
              </w:rPr>
            </w:pPr>
            <w:r w:rsidRPr="0054511B">
              <w:rPr>
                <w:b w:val="0"/>
                <w:bCs/>
                <w:color w:val="auto"/>
              </w:rPr>
              <w:t>Percent Pacific Islander</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EB72976"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0.6%</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3BE5295"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0.5%</w:t>
            </w:r>
          </w:p>
        </w:tc>
      </w:tr>
      <w:tr w:rsidR="0054511B" w:rsidRPr="0054511B" w14:paraId="00EA3F56"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0D09492" w14:textId="77777777" w:rsidR="00CA3224" w:rsidRPr="0054511B" w:rsidRDefault="00CA3224" w:rsidP="002477AE">
            <w:pPr>
              <w:pStyle w:val="TableCategoryText"/>
              <w:spacing w:after="240" w:line="240" w:lineRule="auto"/>
              <w:rPr>
                <w:b w:val="0"/>
                <w:bCs/>
                <w:color w:val="auto"/>
              </w:rPr>
            </w:pPr>
            <w:r w:rsidRPr="0054511B">
              <w:rPr>
                <w:b w:val="0"/>
                <w:bCs/>
                <w:color w:val="auto"/>
              </w:rPr>
              <w:t>Percent White</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CE05ECF"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17.8%</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A206C3"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22.4%</w:t>
            </w:r>
          </w:p>
        </w:tc>
      </w:tr>
      <w:tr w:rsidR="0054511B" w:rsidRPr="0054511B" w14:paraId="66C1C652"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58C6736" w14:textId="77777777" w:rsidR="00CA3224" w:rsidRPr="0054511B" w:rsidRDefault="00CA3224" w:rsidP="002477AE">
            <w:pPr>
              <w:pStyle w:val="TableCategoryText"/>
              <w:spacing w:after="240" w:line="240" w:lineRule="auto"/>
              <w:rPr>
                <w:b w:val="0"/>
                <w:bCs/>
                <w:color w:val="auto"/>
              </w:rPr>
            </w:pPr>
            <w:r w:rsidRPr="0054511B">
              <w:rPr>
                <w:b w:val="0"/>
                <w:bCs/>
                <w:color w:val="auto"/>
              </w:rPr>
              <w:t xml:space="preserve">Percent </w:t>
            </w:r>
            <w:r w:rsidR="006F7D09" w:rsidRPr="0054511B">
              <w:rPr>
                <w:b w:val="0"/>
                <w:bCs/>
                <w:color w:val="auto"/>
              </w:rPr>
              <w:t>t</w:t>
            </w:r>
            <w:r w:rsidRPr="0054511B">
              <w:rPr>
                <w:b w:val="0"/>
                <w:bCs/>
                <w:color w:val="auto"/>
              </w:rPr>
              <w:t xml:space="preserve">wo or </w:t>
            </w:r>
            <w:r w:rsidR="006F7D09" w:rsidRPr="0054511B">
              <w:rPr>
                <w:b w:val="0"/>
                <w:bCs/>
                <w:color w:val="auto"/>
              </w:rPr>
              <w:t>m</w:t>
            </w:r>
            <w:r w:rsidRPr="0054511B">
              <w:rPr>
                <w:b w:val="0"/>
                <w:bCs/>
                <w:color w:val="auto"/>
              </w:rPr>
              <w:t xml:space="preserve">ore </w:t>
            </w:r>
            <w:r w:rsidR="006F7D09" w:rsidRPr="0054511B">
              <w:rPr>
                <w:b w:val="0"/>
                <w:bCs/>
                <w:color w:val="auto"/>
              </w:rPr>
              <w:t>r</w:t>
            </w:r>
            <w:r w:rsidRPr="0054511B">
              <w:rPr>
                <w:b w:val="0"/>
                <w:bCs/>
                <w:color w:val="auto"/>
              </w:rPr>
              <w:t>aces</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6605975"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3.4%</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954D6D1" w14:textId="77777777" w:rsidR="00CA3224" w:rsidRPr="0054511B" w:rsidRDefault="00CA322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3.9%</w:t>
            </w:r>
          </w:p>
        </w:tc>
      </w:tr>
      <w:tr w:rsidR="0054511B" w:rsidRPr="0054511B" w14:paraId="4504162E"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E2330C" w14:textId="77777777" w:rsidR="00CA3224" w:rsidRPr="0054511B" w:rsidRDefault="00CA3224" w:rsidP="002477AE">
            <w:pPr>
              <w:pStyle w:val="TableCategoryText"/>
              <w:spacing w:after="240" w:line="240" w:lineRule="auto"/>
              <w:rPr>
                <w:b w:val="0"/>
                <w:bCs/>
                <w:color w:val="auto"/>
              </w:rPr>
            </w:pPr>
            <w:r w:rsidRPr="0054511B">
              <w:rPr>
                <w:b w:val="0"/>
                <w:bCs/>
                <w:color w:val="auto"/>
              </w:rPr>
              <w:t xml:space="preserve">Percent </w:t>
            </w:r>
            <w:r w:rsidR="006F7D09" w:rsidRPr="0054511B">
              <w:rPr>
                <w:b w:val="0"/>
                <w:bCs/>
                <w:color w:val="auto"/>
              </w:rPr>
              <w:t>r</w:t>
            </w:r>
            <w:r w:rsidRPr="0054511B">
              <w:rPr>
                <w:b w:val="0"/>
                <w:bCs/>
                <w:color w:val="auto"/>
              </w:rPr>
              <w:t xml:space="preserve">ace </w:t>
            </w:r>
            <w:r w:rsidR="006F7D09" w:rsidRPr="0054511B">
              <w:rPr>
                <w:b w:val="0"/>
                <w:bCs/>
                <w:color w:val="auto"/>
              </w:rPr>
              <w:t>n</w:t>
            </w:r>
            <w:r w:rsidRPr="0054511B">
              <w:rPr>
                <w:b w:val="0"/>
                <w:bCs/>
                <w:color w:val="auto"/>
              </w:rPr>
              <w:t xml:space="preserve">ot </w:t>
            </w:r>
            <w:r w:rsidR="006F7D09" w:rsidRPr="0054511B">
              <w:rPr>
                <w:b w:val="0"/>
                <w:bCs/>
                <w:color w:val="auto"/>
              </w:rPr>
              <w:t>r</w:t>
            </w:r>
            <w:r w:rsidRPr="0054511B">
              <w:rPr>
                <w:b w:val="0"/>
                <w:bCs/>
                <w:color w:val="auto"/>
              </w:rPr>
              <w:t>eported</w:t>
            </w:r>
          </w:p>
        </w:tc>
        <w:tc>
          <w:tcPr>
            <w:tcW w:w="101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ACD257B"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0.9%</w:t>
            </w:r>
          </w:p>
        </w:tc>
        <w:tc>
          <w:tcPr>
            <w:tcW w:w="96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B23BC86" w14:textId="77777777" w:rsidR="00CA3224" w:rsidRPr="0054511B" w:rsidRDefault="00CA322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0.9%</w:t>
            </w:r>
          </w:p>
        </w:tc>
      </w:tr>
    </w:tbl>
    <w:bookmarkEnd w:id="17"/>
    <w:p w14:paraId="48D3B0B6" w14:textId="172467CE" w:rsidR="00CA3224" w:rsidRPr="0054511B" w:rsidRDefault="00CA3224" w:rsidP="002477AE">
      <w:pPr>
        <w:pStyle w:val="TableorFiguresNotesSources"/>
        <w:spacing w:after="240" w:line="240" w:lineRule="auto"/>
        <w:rPr>
          <w:color w:val="auto"/>
        </w:rPr>
      </w:pPr>
      <w:r w:rsidRPr="001B643E">
        <w:rPr>
          <w:b/>
          <w:color w:val="auto"/>
        </w:rPr>
        <w:t>Note:</w:t>
      </w:r>
      <w:r w:rsidRPr="0054511B">
        <w:rPr>
          <w:color w:val="auto"/>
        </w:rPr>
        <w:t xml:space="preserve"> </w:t>
      </w:r>
      <w:r w:rsidR="00210C45" w:rsidRPr="0054511B">
        <w:rPr>
          <w:color w:val="auto"/>
        </w:rPr>
        <w:t>Calculations based on 1,168 LCSSP schools and 10,140 schools state</w:t>
      </w:r>
      <w:r w:rsidR="0094316A" w:rsidRPr="0054511B">
        <w:rPr>
          <w:color w:val="auto"/>
        </w:rPr>
        <w:t>wide</w:t>
      </w:r>
      <w:r w:rsidR="00980B2D" w:rsidRPr="0054511B">
        <w:rPr>
          <w:color w:val="auto"/>
        </w:rPr>
        <w:t xml:space="preserve">. Schools with missing enrollment data were excluded </w:t>
      </w:r>
      <w:r w:rsidR="008B69BD">
        <w:rPr>
          <w:color w:val="auto"/>
        </w:rPr>
        <w:t>from</w:t>
      </w:r>
      <w:r w:rsidR="00980B2D" w:rsidRPr="0054511B">
        <w:rPr>
          <w:color w:val="auto"/>
        </w:rPr>
        <w:t xml:space="preserve"> making calculations.</w:t>
      </w:r>
    </w:p>
    <w:p w14:paraId="7C2F1353" w14:textId="77777777" w:rsidR="003B6D24" w:rsidRPr="0054511B" w:rsidRDefault="007846F4" w:rsidP="002477AE">
      <w:pPr>
        <w:pStyle w:val="Paragraph"/>
        <w:spacing w:after="240" w:line="240" w:lineRule="auto"/>
        <w:rPr>
          <w:color w:val="auto"/>
        </w:rPr>
      </w:pPr>
      <w:r w:rsidRPr="0054511B">
        <w:rPr>
          <w:color w:val="auto"/>
        </w:rPr>
        <w:t>There are also notable differences in s</w:t>
      </w:r>
      <w:r w:rsidR="00574B34" w:rsidRPr="0054511B">
        <w:rPr>
          <w:color w:val="auto"/>
        </w:rPr>
        <w:t xml:space="preserve">chool and student characteristics of LCSSP grantees </w:t>
      </w:r>
      <w:r w:rsidRPr="0054511B">
        <w:rPr>
          <w:color w:val="auto"/>
        </w:rPr>
        <w:t xml:space="preserve">across </w:t>
      </w:r>
      <w:r w:rsidR="00574B34" w:rsidRPr="0054511B">
        <w:rPr>
          <w:color w:val="auto"/>
        </w:rPr>
        <w:t>cohort</w:t>
      </w:r>
      <w:r w:rsidRPr="0054511B">
        <w:rPr>
          <w:color w:val="auto"/>
        </w:rPr>
        <w:t>s</w:t>
      </w:r>
      <w:r w:rsidR="00574B34" w:rsidRPr="0054511B">
        <w:rPr>
          <w:color w:val="auto"/>
        </w:rPr>
        <w:t xml:space="preserve">. </w:t>
      </w:r>
      <w:r w:rsidR="00720611" w:rsidRPr="0054511B">
        <w:rPr>
          <w:color w:val="auto"/>
        </w:rPr>
        <w:t>Cohort 1 included the largest number of schools (n = 6</w:t>
      </w:r>
      <w:r w:rsidR="00F145D2" w:rsidRPr="0054511B">
        <w:rPr>
          <w:color w:val="auto"/>
        </w:rPr>
        <w:t>87</w:t>
      </w:r>
      <w:r w:rsidR="00720611" w:rsidRPr="0054511B">
        <w:rPr>
          <w:color w:val="auto"/>
        </w:rPr>
        <w:t>), followed by Cohort 3 (n = 29</w:t>
      </w:r>
      <w:r w:rsidR="00F145D2" w:rsidRPr="0054511B">
        <w:rPr>
          <w:color w:val="auto"/>
        </w:rPr>
        <w:t>6</w:t>
      </w:r>
      <w:r w:rsidR="00720611" w:rsidRPr="0054511B">
        <w:rPr>
          <w:color w:val="auto"/>
        </w:rPr>
        <w:t>) and Cohort 2 (n = 21</w:t>
      </w:r>
      <w:r w:rsidR="00F145D2" w:rsidRPr="0054511B">
        <w:rPr>
          <w:color w:val="auto"/>
        </w:rPr>
        <w:t>7</w:t>
      </w:r>
      <w:r w:rsidR="00720611" w:rsidRPr="0054511B">
        <w:rPr>
          <w:color w:val="auto"/>
        </w:rPr>
        <w:t>).</w:t>
      </w:r>
      <w:r w:rsidR="00CA3224" w:rsidRPr="0054511B">
        <w:rPr>
          <w:color w:val="auto"/>
        </w:rPr>
        <w:t xml:space="preserve"> </w:t>
      </w:r>
      <w:r w:rsidR="00574B34" w:rsidRPr="0054511B">
        <w:rPr>
          <w:color w:val="auto"/>
        </w:rPr>
        <w:t xml:space="preserve">The </w:t>
      </w:r>
      <w:r w:rsidR="00CA3224" w:rsidRPr="0054511B">
        <w:rPr>
          <w:color w:val="auto"/>
        </w:rPr>
        <w:t>average enrollment</w:t>
      </w:r>
      <w:r w:rsidR="005B7AE2" w:rsidRPr="0054511B">
        <w:rPr>
          <w:color w:val="auto"/>
        </w:rPr>
        <w:t>s</w:t>
      </w:r>
      <w:r w:rsidR="00CA3224" w:rsidRPr="0054511B">
        <w:rPr>
          <w:color w:val="auto"/>
        </w:rPr>
        <w:t xml:space="preserve"> in schools across each cohort also varie</w:t>
      </w:r>
      <w:r w:rsidR="00574B34" w:rsidRPr="0054511B">
        <w:rPr>
          <w:color w:val="auto"/>
        </w:rPr>
        <w:t>d</w:t>
      </w:r>
      <w:r w:rsidR="005B7AE2" w:rsidRPr="0054511B">
        <w:rPr>
          <w:color w:val="auto"/>
        </w:rPr>
        <w:t>:</w:t>
      </w:r>
      <w:r w:rsidR="00574B34" w:rsidRPr="0054511B">
        <w:rPr>
          <w:color w:val="auto"/>
        </w:rPr>
        <w:t xml:space="preserve"> a</w:t>
      </w:r>
      <w:r w:rsidR="00CA3224" w:rsidRPr="0054511B">
        <w:rPr>
          <w:color w:val="auto"/>
        </w:rPr>
        <w:t xml:space="preserve">verage enrollment </w:t>
      </w:r>
      <w:r w:rsidRPr="0054511B">
        <w:rPr>
          <w:color w:val="auto"/>
        </w:rPr>
        <w:t xml:space="preserve">of </w:t>
      </w:r>
      <w:r w:rsidR="00CA3224" w:rsidRPr="0054511B">
        <w:rPr>
          <w:color w:val="auto"/>
        </w:rPr>
        <w:t xml:space="preserve">Cohort 1 schools was 624.3, average enrollment </w:t>
      </w:r>
      <w:r w:rsidRPr="0054511B">
        <w:rPr>
          <w:color w:val="auto"/>
        </w:rPr>
        <w:t>in</w:t>
      </w:r>
      <w:r w:rsidR="00CA3224" w:rsidRPr="0054511B">
        <w:rPr>
          <w:color w:val="auto"/>
        </w:rPr>
        <w:t xml:space="preserve"> Cohort </w:t>
      </w:r>
      <w:r w:rsidR="009050B9" w:rsidRPr="0054511B">
        <w:rPr>
          <w:color w:val="auto"/>
        </w:rPr>
        <w:t>2</w:t>
      </w:r>
      <w:r w:rsidR="00CA3224" w:rsidRPr="0054511B">
        <w:rPr>
          <w:color w:val="auto"/>
        </w:rPr>
        <w:t xml:space="preserve"> schools was 473.</w:t>
      </w:r>
      <w:r w:rsidR="00BF54F3" w:rsidRPr="0054511B">
        <w:rPr>
          <w:color w:val="auto"/>
        </w:rPr>
        <w:t>4</w:t>
      </w:r>
      <w:r w:rsidR="00CA3224" w:rsidRPr="0054511B">
        <w:rPr>
          <w:color w:val="auto"/>
        </w:rPr>
        <w:t xml:space="preserve">, and average enrollment </w:t>
      </w:r>
      <w:r w:rsidRPr="0054511B">
        <w:rPr>
          <w:color w:val="auto"/>
        </w:rPr>
        <w:t>for</w:t>
      </w:r>
      <w:r w:rsidR="00CA3224" w:rsidRPr="0054511B">
        <w:rPr>
          <w:color w:val="auto"/>
        </w:rPr>
        <w:t xml:space="preserve"> Cohort 3 schools was 781.</w:t>
      </w:r>
      <w:r w:rsidR="00BF54F3" w:rsidRPr="0054511B">
        <w:rPr>
          <w:color w:val="auto"/>
        </w:rPr>
        <w:t>6</w:t>
      </w:r>
      <w:r w:rsidR="00CA3224" w:rsidRPr="0054511B">
        <w:rPr>
          <w:color w:val="auto"/>
        </w:rPr>
        <w:t>.</w:t>
      </w:r>
      <w:r w:rsidR="00574B34" w:rsidRPr="0054511B">
        <w:rPr>
          <w:color w:val="auto"/>
        </w:rPr>
        <w:t xml:space="preserve"> Cohort 1 consisted primarily of schools at the elementary level</w:t>
      </w:r>
      <w:r w:rsidR="00210C45" w:rsidRPr="0054511B">
        <w:rPr>
          <w:color w:val="auto"/>
        </w:rPr>
        <w:t xml:space="preserve"> and </w:t>
      </w:r>
      <w:r w:rsidR="00FC0F68" w:rsidRPr="0054511B">
        <w:rPr>
          <w:color w:val="auto"/>
        </w:rPr>
        <w:t xml:space="preserve">schools </w:t>
      </w:r>
      <w:r w:rsidR="00574B34" w:rsidRPr="0054511B">
        <w:rPr>
          <w:color w:val="auto"/>
        </w:rPr>
        <w:t>located in city or suburban locales (</w:t>
      </w:r>
      <w:r w:rsidR="001B643E">
        <w:rPr>
          <w:color w:val="auto"/>
        </w:rPr>
        <w:t>T</w:t>
      </w:r>
      <w:r w:rsidR="00574B34" w:rsidRPr="0054511B">
        <w:rPr>
          <w:color w:val="auto"/>
        </w:rPr>
        <w:t xml:space="preserve">able </w:t>
      </w:r>
      <w:r w:rsidR="00086E44" w:rsidRPr="0054511B">
        <w:rPr>
          <w:color w:val="auto"/>
        </w:rPr>
        <w:t>3</w:t>
      </w:r>
      <w:r w:rsidR="00574B34" w:rsidRPr="0054511B">
        <w:rPr>
          <w:color w:val="auto"/>
        </w:rPr>
        <w:t>). Cohort 2 consisted primarily of elementary and high schools</w:t>
      </w:r>
      <w:r w:rsidR="00FC0F68" w:rsidRPr="0054511B">
        <w:rPr>
          <w:color w:val="auto"/>
        </w:rPr>
        <w:t xml:space="preserve"> and schools</w:t>
      </w:r>
      <w:r w:rsidR="00574B34" w:rsidRPr="0054511B">
        <w:rPr>
          <w:color w:val="auto"/>
        </w:rPr>
        <w:t xml:space="preserve"> located in town or rural local</w:t>
      </w:r>
      <w:r w:rsidR="00FB54C9" w:rsidRPr="0054511B">
        <w:rPr>
          <w:color w:val="auto"/>
        </w:rPr>
        <w:t>e</w:t>
      </w:r>
      <w:r w:rsidR="00574B34" w:rsidRPr="0054511B">
        <w:rPr>
          <w:color w:val="auto"/>
        </w:rPr>
        <w:t xml:space="preserve">s. Cohort 2 also had the largest </w:t>
      </w:r>
      <w:r w:rsidR="007022F5" w:rsidRPr="0054511B">
        <w:rPr>
          <w:color w:val="auto"/>
        </w:rPr>
        <w:t>percentage</w:t>
      </w:r>
      <w:r w:rsidR="00574B34" w:rsidRPr="0054511B">
        <w:rPr>
          <w:color w:val="auto"/>
        </w:rPr>
        <w:t xml:space="preserve"> of char</w:t>
      </w:r>
      <w:r w:rsidR="009050B9" w:rsidRPr="0054511B">
        <w:rPr>
          <w:color w:val="auto"/>
        </w:rPr>
        <w:t>t</w:t>
      </w:r>
      <w:r w:rsidR="00574B34" w:rsidRPr="0054511B">
        <w:rPr>
          <w:color w:val="auto"/>
        </w:rPr>
        <w:t>er schools compared to the other two cohorts. Cohort 3 primarily included schools in city locales.</w:t>
      </w:r>
      <w:bookmarkStart w:id="18" w:name="_Hlk74642512"/>
    </w:p>
    <w:p w14:paraId="350555DB" w14:textId="77777777" w:rsidR="0015529D" w:rsidRDefault="0015529D" w:rsidP="002477AE">
      <w:pPr>
        <w:pStyle w:val="Paragraph"/>
        <w:spacing w:after="240" w:line="240" w:lineRule="auto"/>
      </w:pPr>
      <w:r>
        <w:br w:type="page"/>
      </w:r>
    </w:p>
    <w:p w14:paraId="28BB9265" w14:textId="77777777" w:rsidR="000B3DCA" w:rsidRPr="0054511B" w:rsidRDefault="000B3DCA" w:rsidP="002477AE">
      <w:pPr>
        <w:pStyle w:val="FigureandTableTitle"/>
        <w:spacing w:after="240"/>
        <w:rPr>
          <w:noProof w:val="0"/>
          <w:color w:val="auto"/>
        </w:rPr>
      </w:pPr>
      <w:r w:rsidRPr="0054511B">
        <w:rPr>
          <w:noProof w:val="0"/>
          <w:color w:val="auto"/>
        </w:rPr>
        <w:lastRenderedPageBreak/>
        <w:t xml:space="preserve">Table </w:t>
      </w:r>
      <w:r w:rsidR="00086E44" w:rsidRPr="0054511B">
        <w:rPr>
          <w:noProof w:val="0"/>
          <w:color w:val="auto"/>
        </w:rPr>
        <w:t>3</w:t>
      </w:r>
      <w:r w:rsidRPr="0054511B">
        <w:rPr>
          <w:noProof w:val="0"/>
          <w:color w:val="auto"/>
        </w:rPr>
        <w:t>. Grade Span</w:t>
      </w:r>
      <w:r w:rsidR="00845DD1" w:rsidRPr="0054511B">
        <w:rPr>
          <w:noProof w:val="0"/>
          <w:color w:val="auto"/>
        </w:rPr>
        <w:t>s</w:t>
      </w:r>
      <w:r w:rsidRPr="0054511B">
        <w:rPr>
          <w:noProof w:val="0"/>
          <w:color w:val="auto"/>
        </w:rPr>
        <w:t>, Charter Status, and Geographic Locale</w:t>
      </w:r>
      <w:r w:rsidR="00845DD1" w:rsidRPr="0054511B">
        <w:rPr>
          <w:noProof w:val="0"/>
          <w:color w:val="auto"/>
        </w:rPr>
        <w:t>s</w:t>
      </w:r>
      <w:r w:rsidRPr="0054511B">
        <w:rPr>
          <w:noProof w:val="0"/>
          <w:color w:val="auto"/>
        </w:rPr>
        <w:t xml:space="preserve"> </w:t>
      </w:r>
      <w:r w:rsidR="00551773" w:rsidRPr="0054511B">
        <w:rPr>
          <w:noProof w:val="0"/>
          <w:color w:val="auto"/>
        </w:rPr>
        <w:t xml:space="preserve">in 2019–20 </w:t>
      </w:r>
      <w:r w:rsidRPr="0054511B">
        <w:rPr>
          <w:noProof w:val="0"/>
          <w:color w:val="auto"/>
        </w:rPr>
        <w:t xml:space="preserve">for </w:t>
      </w:r>
      <w:r w:rsidR="001B643E" w:rsidRPr="0054511B">
        <w:rPr>
          <w:noProof w:val="0"/>
          <w:color w:val="auto"/>
        </w:rPr>
        <w:t>Learning Communities for School Success Program</w:t>
      </w:r>
      <w:r w:rsidR="00845DD1" w:rsidRPr="0054511B">
        <w:rPr>
          <w:noProof w:val="0"/>
          <w:color w:val="auto"/>
        </w:rPr>
        <w:t xml:space="preserve"> Schools in </w:t>
      </w:r>
      <w:r w:rsidRPr="0054511B">
        <w:rPr>
          <w:noProof w:val="0"/>
          <w:color w:val="auto"/>
        </w:rPr>
        <w:t>Cohorts 1, 2, and 3</w:t>
      </w:r>
    </w:p>
    <w:tbl>
      <w:tblPr>
        <w:tblStyle w:val="ListTable3-Accent5"/>
        <w:tblW w:w="5000" w:type="pct"/>
        <w:tblCellMar>
          <w:left w:w="29" w:type="dxa"/>
          <w:right w:w="29" w:type="dxa"/>
        </w:tblCellMar>
        <w:tblLook w:val="04A0" w:firstRow="1" w:lastRow="0" w:firstColumn="1" w:lastColumn="0" w:noHBand="0" w:noVBand="1"/>
        <w:tblDescription w:val="Table 3 Grade Spans, Charter Status, and Geographic Locales."/>
      </w:tblPr>
      <w:tblGrid>
        <w:gridCol w:w="4010"/>
        <w:gridCol w:w="1780"/>
        <w:gridCol w:w="1780"/>
        <w:gridCol w:w="1780"/>
      </w:tblGrid>
      <w:tr w:rsidR="0054511B" w:rsidRPr="0054511B" w14:paraId="4160BFF3" w14:textId="77777777" w:rsidTr="00847179">
        <w:trPr>
          <w:cnfStyle w:val="100000000000" w:firstRow="1" w:lastRow="0" w:firstColumn="0" w:lastColumn="0" w:oddVBand="0" w:evenVBand="0" w:oddHBand="0" w:evenHBand="0" w:firstRowFirstColumn="0" w:firstRowLastColumn="0" w:lastRowFirstColumn="0" w:lastRowLastColumn="0"/>
          <w:cantSplit/>
          <w:trHeight w:val="31"/>
          <w:tblHeader/>
        </w:trPr>
        <w:tc>
          <w:tcPr>
            <w:cnfStyle w:val="001000000100" w:firstRow="0" w:lastRow="0" w:firstColumn="1" w:lastColumn="0" w:oddVBand="0" w:evenVBand="0" w:oddHBand="0" w:evenHBand="0" w:firstRowFirstColumn="1" w:firstRowLastColumn="0" w:lastRowFirstColumn="0" w:lastRowLastColumn="0"/>
            <w:tcW w:w="2144" w:type="pct"/>
            <w:tcBorders>
              <w:left w:val="single" w:sz="4" w:space="0" w:color="074A6D"/>
              <w:bottom w:val="single" w:sz="4" w:space="0" w:color="auto"/>
              <w:right w:val="single" w:sz="4" w:space="0" w:color="FFFFFF"/>
            </w:tcBorders>
            <w:shd w:val="clear" w:color="auto" w:fill="000000"/>
            <w:vAlign w:val="bottom"/>
          </w:tcPr>
          <w:bookmarkEnd w:id="18"/>
          <w:p w14:paraId="3EEBEC61" w14:textId="77777777" w:rsidR="000B3DCA" w:rsidRPr="0054511B" w:rsidRDefault="004B3447" w:rsidP="002477AE">
            <w:pPr>
              <w:pStyle w:val="TableHeaderRow"/>
              <w:spacing w:after="240" w:line="240" w:lineRule="auto"/>
              <w:jc w:val="center"/>
              <w:rPr>
                <w:color w:val="auto"/>
              </w:rPr>
            </w:pPr>
            <w:r w:rsidRPr="0054511B">
              <w:rPr>
                <w:color w:val="auto"/>
              </w:rPr>
              <w:t xml:space="preserve">School </w:t>
            </w:r>
            <w:r w:rsidR="00AC2A00" w:rsidRPr="0054511B">
              <w:rPr>
                <w:color w:val="auto"/>
              </w:rPr>
              <w:t>Type</w:t>
            </w:r>
          </w:p>
        </w:tc>
        <w:tc>
          <w:tcPr>
            <w:tcW w:w="952" w:type="pct"/>
            <w:tcBorders>
              <w:left w:val="single" w:sz="4" w:space="0" w:color="FFFFFF"/>
              <w:bottom w:val="nil"/>
              <w:right w:val="single" w:sz="4" w:space="0" w:color="FFFFFF"/>
            </w:tcBorders>
            <w:shd w:val="clear" w:color="auto" w:fill="000000"/>
            <w:vAlign w:val="bottom"/>
          </w:tcPr>
          <w:p w14:paraId="7BD82E36" w14:textId="77777777" w:rsidR="000B3DCA" w:rsidRPr="0054511B" w:rsidRDefault="000B3DCA"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4511B">
              <w:rPr>
                <w:color w:val="auto"/>
              </w:rPr>
              <w:t>Cohort 1</w:t>
            </w:r>
          </w:p>
        </w:tc>
        <w:tc>
          <w:tcPr>
            <w:tcW w:w="952" w:type="pct"/>
            <w:tcBorders>
              <w:left w:val="single" w:sz="4" w:space="0" w:color="FFFFFF"/>
              <w:bottom w:val="nil"/>
              <w:right w:val="single" w:sz="4" w:space="0" w:color="FFFFFF"/>
            </w:tcBorders>
            <w:shd w:val="clear" w:color="auto" w:fill="000000"/>
            <w:vAlign w:val="bottom"/>
          </w:tcPr>
          <w:p w14:paraId="2F71B9D1" w14:textId="77777777" w:rsidR="000B3DCA" w:rsidRPr="0054511B" w:rsidRDefault="000B3DCA"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color w:val="auto"/>
              </w:rPr>
              <w:t>Cohort 2</w:t>
            </w:r>
          </w:p>
        </w:tc>
        <w:tc>
          <w:tcPr>
            <w:tcW w:w="952" w:type="pct"/>
            <w:tcBorders>
              <w:left w:val="single" w:sz="4" w:space="0" w:color="FFFFFF"/>
              <w:bottom w:val="nil"/>
              <w:right w:val="single" w:sz="4" w:space="0" w:color="FFFFFF"/>
            </w:tcBorders>
            <w:shd w:val="clear" w:color="auto" w:fill="000000"/>
            <w:vAlign w:val="bottom"/>
          </w:tcPr>
          <w:p w14:paraId="38F2457E" w14:textId="77777777" w:rsidR="000B3DCA" w:rsidRPr="0054511B" w:rsidRDefault="000B3DCA"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bCs/>
                <w:color w:val="auto"/>
              </w:rPr>
              <w:t>Cohort 3</w:t>
            </w:r>
          </w:p>
        </w:tc>
      </w:tr>
      <w:tr w:rsidR="0054511B" w:rsidRPr="0054511B" w14:paraId="1E70832B" w14:textId="77777777" w:rsidTr="00847179">
        <w:trPr>
          <w:cnfStyle w:val="100000000000" w:firstRow="1" w:lastRow="0" w:firstColumn="0" w:lastColumn="0" w:oddVBand="0" w:evenVBand="0" w:oddHBand="0" w:evenHBand="0" w:firstRowFirstColumn="0" w:firstRowLastColumn="0" w:lastRowFirstColumn="0" w:lastRowLastColumn="0"/>
          <w:cantSplit/>
          <w:trHeight w:val="209"/>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vAlign w:val="center"/>
          </w:tcPr>
          <w:p w14:paraId="37B0AA90"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Elementary </w:t>
            </w:r>
            <w:r w:rsidR="003E7D61" w:rsidRPr="0054511B">
              <w:rPr>
                <w:b w:val="0"/>
                <w:bCs/>
                <w:color w:val="auto"/>
              </w:rPr>
              <w:t>s</w:t>
            </w:r>
            <w:r w:rsidRPr="0054511B">
              <w:rPr>
                <w:b w:val="0"/>
                <w:bCs/>
                <w:color w:val="auto"/>
              </w:rPr>
              <w:t>chool</w:t>
            </w:r>
          </w:p>
        </w:tc>
        <w:tc>
          <w:tcPr>
            <w:tcW w:w="952" w:type="pct"/>
            <w:tcBorders>
              <w:top w:val="nil"/>
              <w:left w:val="single" w:sz="4" w:space="0" w:color="auto"/>
              <w:bottom w:val="single" w:sz="4" w:space="0" w:color="074A6D"/>
              <w:right w:val="single" w:sz="4" w:space="0" w:color="074A6D"/>
            </w:tcBorders>
            <w:shd w:val="clear" w:color="auto" w:fill="auto"/>
          </w:tcPr>
          <w:p w14:paraId="0F8C35A0"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54.0%</w:t>
            </w:r>
          </w:p>
        </w:tc>
        <w:tc>
          <w:tcPr>
            <w:tcW w:w="952" w:type="pct"/>
            <w:tcBorders>
              <w:top w:val="nil"/>
              <w:left w:val="single" w:sz="4" w:space="0" w:color="074A6D"/>
              <w:bottom w:val="single" w:sz="4" w:space="0" w:color="074A6D"/>
              <w:right w:val="single" w:sz="4" w:space="0" w:color="074A6D"/>
            </w:tcBorders>
            <w:shd w:val="clear" w:color="auto" w:fill="auto"/>
          </w:tcPr>
          <w:p w14:paraId="10F1F067"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40.6%</w:t>
            </w:r>
          </w:p>
        </w:tc>
        <w:tc>
          <w:tcPr>
            <w:tcW w:w="952" w:type="pct"/>
            <w:tcBorders>
              <w:top w:val="nil"/>
              <w:left w:val="single" w:sz="4" w:space="0" w:color="074A6D"/>
              <w:bottom w:val="single" w:sz="4" w:space="0" w:color="074A6D"/>
              <w:right w:val="single" w:sz="4" w:space="0" w:color="074A6D"/>
            </w:tcBorders>
            <w:shd w:val="clear" w:color="auto" w:fill="auto"/>
          </w:tcPr>
          <w:p w14:paraId="2CA05884"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36.5%</w:t>
            </w:r>
          </w:p>
        </w:tc>
      </w:tr>
      <w:tr w:rsidR="0054511B" w:rsidRPr="0054511B" w14:paraId="66E83BEF"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vAlign w:val="center"/>
          </w:tcPr>
          <w:p w14:paraId="5D64B979"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Middle </w:t>
            </w:r>
            <w:r w:rsidR="003E7D61" w:rsidRPr="0054511B">
              <w:rPr>
                <w:b w:val="0"/>
                <w:bCs/>
                <w:color w:val="auto"/>
              </w:rPr>
              <w:t>s</w:t>
            </w:r>
            <w:r w:rsidRPr="0054511B">
              <w:rPr>
                <w:b w:val="0"/>
                <w:bCs/>
                <w:color w:val="auto"/>
              </w:rPr>
              <w:t>chool</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7C2C4147"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14.3%</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48D13754"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7.8%</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1D447925"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13.9%</w:t>
            </w:r>
          </w:p>
        </w:tc>
      </w:tr>
      <w:tr w:rsidR="0054511B" w:rsidRPr="0054511B" w14:paraId="5FEF707F"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vAlign w:val="center"/>
          </w:tcPr>
          <w:p w14:paraId="76502234"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High </w:t>
            </w:r>
            <w:r w:rsidR="003E7D61" w:rsidRPr="0054511B">
              <w:rPr>
                <w:b w:val="0"/>
                <w:bCs/>
                <w:color w:val="auto"/>
              </w:rPr>
              <w:t>s</w:t>
            </w:r>
            <w:r w:rsidRPr="0054511B">
              <w:rPr>
                <w:b w:val="0"/>
                <w:bCs/>
                <w:color w:val="auto"/>
              </w:rPr>
              <w:t>chool</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7B3D11AF"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19.7%</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70DC5CE2"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22.6%</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50E4431C"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24.0%</w:t>
            </w:r>
          </w:p>
        </w:tc>
      </w:tr>
      <w:tr w:rsidR="0054511B" w:rsidRPr="0054511B" w14:paraId="5FE847D5"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tcPr>
          <w:p w14:paraId="7FBBA47B" w14:textId="77777777" w:rsidR="000B3DCA" w:rsidRPr="0054511B" w:rsidRDefault="000B3DCA" w:rsidP="002477AE">
            <w:pPr>
              <w:pStyle w:val="TableCategoryText"/>
              <w:spacing w:after="240" w:line="240" w:lineRule="auto"/>
              <w:rPr>
                <w:b w:val="0"/>
                <w:bCs/>
                <w:color w:val="auto"/>
              </w:rPr>
            </w:pPr>
            <w:r w:rsidRPr="0054511B">
              <w:rPr>
                <w:b w:val="0"/>
                <w:bCs/>
                <w:color w:val="auto"/>
              </w:rPr>
              <w:t>K</w:t>
            </w:r>
            <w:r w:rsidR="003E7D61" w:rsidRPr="0054511B">
              <w:rPr>
                <w:b w:val="0"/>
                <w:bCs/>
                <w:color w:val="auto"/>
              </w:rPr>
              <w:t>–</w:t>
            </w:r>
            <w:r w:rsidRPr="0054511B">
              <w:rPr>
                <w:b w:val="0"/>
                <w:bCs/>
                <w:color w:val="auto"/>
              </w:rPr>
              <w:t xml:space="preserve">8 </w:t>
            </w:r>
            <w:r w:rsidR="003E7D61" w:rsidRPr="0054511B">
              <w:rPr>
                <w:b w:val="0"/>
                <w:bCs/>
                <w:color w:val="auto"/>
              </w:rPr>
              <w:t>s</w:t>
            </w:r>
            <w:r w:rsidRPr="0054511B">
              <w:rPr>
                <w:b w:val="0"/>
                <w:bCs/>
                <w:color w:val="auto"/>
              </w:rPr>
              <w:t>chool</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5CA1F58C"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7.3%</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4C55E73B"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18.0%</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1694A771"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20.9%</w:t>
            </w:r>
          </w:p>
        </w:tc>
      </w:tr>
      <w:tr w:rsidR="0054511B" w:rsidRPr="0054511B" w14:paraId="29076BFD"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tcPr>
          <w:p w14:paraId="6D188F8B"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Other </w:t>
            </w:r>
            <w:r w:rsidR="003E7D61" w:rsidRPr="0054511B">
              <w:rPr>
                <w:b w:val="0"/>
                <w:bCs/>
                <w:color w:val="auto"/>
              </w:rPr>
              <w:t>g</w:t>
            </w:r>
            <w:r w:rsidRPr="0054511B">
              <w:rPr>
                <w:b w:val="0"/>
                <w:bCs/>
                <w:color w:val="auto"/>
              </w:rPr>
              <w:t xml:space="preserve">rade </w:t>
            </w:r>
            <w:r w:rsidR="003E7D61" w:rsidRPr="0054511B">
              <w:rPr>
                <w:b w:val="0"/>
                <w:bCs/>
                <w:color w:val="auto"/>
              </w:rPr>
              <w:t>c</w:t>
            </w:r>
            <w:r w:rsidRPr="0054511B">
              <w:rPr>
                <w:b w:val="0"/>
                <w:bCs/>
                <w:color w:val="auto"/>
              </w:rPr>
              <w:t>onfigurations</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6247A72E"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4.7%</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71E567E6"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11.1%</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08CFDABE"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4.7%</w:t>
            </w:r>
          </w:p>
        </w:tc>
      </w:tr>
      <w:tr w:rsidR="0054511B" w:rsidRPr="0054511B" w14:paraId="657B7CA9"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tcPr>
          <w:p w14:paraId="1CC68EE5"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Charter </w:t>
            </w:r>
            <w:r w:rsidR="003E7D61" w:rsidRPr="0054511B">
              <w:rPr>
                <w:b w:val="0"/>
                <w:bCs/>
                <w:color w:val="auto"/>
              </w:rPr>
              <w:t>s</w:t>
            </w:r>
            <w:r w:rsidRPr="0054511B">
              <w:rPr>
                <w:b w:val="0"/>
                <w:bCs/>
                <w:color w:val="auto"/>
              </w:rPr>
              <w:t>chool</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0864B3B2"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3.6%</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1A4E789A"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7.4%</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4F75639E"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5.1%</w:t>
            </w:r>
          </w:p>
        </w:tc>
      </w:tr>
      <w:tr w:rsidR="0054511B" w:rsidRPr="0054511B" w14:paraId="5B772297"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tcPr>
          <w:p w14:paraId="4D6A5E8C"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City </w:t>
            </w:r>
            <w:r w:rsidR="003E7D61" w:rsidRPr="0054511B">
              <w:rPr>
                <w:b w:val="0"/>
                <w:bCs/>
                <w:color w:val="auto"/>
              </w:rPr>
              <w:t>s</w:t>
            </w:r>
            <w:r w:rsidRPr="0054511B">
              <w:rPr>
                <w:b w:val="0"/>
                <w:bCs/>
                <w:color w:val="auto"/>
              </w:rPr>
              <w:t>chool</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04BA0412"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44.2%</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6F3AC688"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15.6%</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3CDF3EC0"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49.8%</w:t>
            </w:r>
          </w:p>
        </w:tc>
      </w:tr>
      <w:tr w:rsidR="0054511B" w:rsidRPr="0054511B" w14:paraId="1DEC318B"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tcPr>
          <w:p w14:paraId="0476E8B4"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Suburban </w:t>
            </w:r>
            <w:r w:rsidR="003E7D61" w:rsidRPr="0054511B">
              <w:rPr>
                <w:b w:val="0"/>
                <w:bCs/>
                <w:color w:val="auto"/>
              </w:rPr>
              <w:t>s</w:t>
            </w:r>
            <w:r w:rsidRPr="0054511B">
              <w:rPr>
                <w:b w:val="0"/>
                <w:bCs/>
                <w:color w:val="auto"/>
              </w:rPr>
              <w:t>chool</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60C9FFCE"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37.8%</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40676770"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32.2%</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59F81937"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35.7%</w:t>
            </w:r>
          </w:p>
        </w:tc>
      </w:tr>
      <w:tr w:rsidR="0054511B" w:rsidRPr="0054511B" w14:paraId="1BD22287" w14:textId="77777777" w:rsidTr="00847179">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100" w:firstRow="0" w:lastRow="0" w:firstColumn="1" w:lastColumn="0" w:oddVBand="0" w:evenVBand="0" w:oddHBand="0" w:evenHBand="0" w:firstRowFirstColumn="1" w:firstRowLastColumn="0" w:lastRowFirstColumn="0" w:lastRowLastColumn="0"/>
            <w:tcW w:w="2144" w:type="pct"/>
            <w:tcBorders>
              <w:top w:val="single" w:sz="4" w:space="0" w:color="auto"/>
              <w:left w:val="single" w:sz="4" w:space="0" w:color="auto"/>
              <w:bottom w:val="single" w:sz="4" w:space="0" w:color="auto"/>
              <w:right w:val="single" w:sz="4" w:space="0" w:color="auto"/>
            </w:tcBorders>
            <w:shd w:val="clear" w:color="auto" w:fill="auto"/>
          </w:tcPr>
          <w:p w14:paraId="09355DD1" w14:textId="77777777" w:rsidR="000B3DCA" w:rsidRPr="0054511B" w:rsidRDefault="000B3DCA" w:rsidP="002477AE">
            <w:pPr>
              <w:pStyle w:val="TableCategoryText"/>
              <w:spacing w:after="240" w:line="240" w:lineRule="auto"/>
              <w:rPr>
                <w:b w:val="0"/>
                <w:bCs/>
                <w:color w:val="auto"/>
              </w:rPr>
            </w:pPr>
            <w:r w:rsidRPr="0054511B">
              <w:rPr>
                <w:b w:val="0"/>
                <w:bCs/>
                <w:color w:val="auto"/>
              </w:rPr>
              <w:t xml:space="preserve">Town </w:t>
            </w:r>
            <w:r w:rsidR="003E7D61" w:rsidRPr="0054511B">
              <w:rPr>
                <w:b w:val="0"/>
                <w:bCs/>
                <w:color w:val="auto"/>
              </w:rPr>
              <w:t>or</w:t>
            </w:r>
            <w:r w:rsidRPr="0054511B">
              <w:rPr>
                <w:b w:val="0"/>
                <w:bCs/>
                <w:color w:val="auto"/>
              </w:rPr>
              <w:t xml:space="preserve"> </w:t>
            </w:r>
            <w:r w:rsidR="003E7D61" w:rsidRPr="0054511B">
              <w:rPr>
                <w:b w:val="0"/>
                <w:bCs/>
                <w:color w:val="auto"/>
              </w:rPr>
              <w:t>r</w:t>
            </w:r>
            <w:r w:rsidRPr="0054511B">
              <w:rPr>
                <w:b w:val="0"/>
                <w:bCs/>
                <w:color w:val="auto"/>
              </w:rPr>
              <w:t xml:space="preserve">ural </w:t>
            </w:r>
            <w:r w:rsidR="003E7D61" w:rsidRPr="0054511B">
              <w:rPr>
                <w:b w:val="0"/>
                <w:bCs/>
                <w:color w:val="auto"/>
              </w:rPr>
              <w:t>s</w:t>
            </w:r>
            <w:r w:rsidRPr="0054511B">
              <w:rPr>
                <w:b w:val="0"/>
                <w:bCs/>
                <w:color w:val="auto"/>
              </w:rPr>
              <w:t>chool</w:t>
            </w:r>
          </w:p>
        </w:tc>
        <w:tc>
          <w:tcPr>
            <w:tcW w:w="952" w:type="pct"/>
            <w:tcBorders>
              <w:top w:val="single" w:sz="4" w:space="0" w:color="074A6D"/>
              <w:left w:val="single" w:sz="4" w:space="0" w:color="auto"/>
              <w:bottom w:val="single" w:sz="4" w:space="0" w:color="074A6D"/>
              <w:right w:val="single" w:sz="4" w:space="0" w:color="074A6D"/>
            </w:tcBorders>
            <w:shd w:val="clear" w:color="auto" w:fill="auto"/>
          </w:tcPr>
          <w:p w14:paraId="5F5CD6DE"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18.0%</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07ABE87B"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fr-FR"/>
              </w:rPr>
            </w:pPr>
            <w:r w:rsidRPr="0054511B">
              <w:rPr>
                <w:b w:val="0"/>
                <w:bCs w:val="0"/>
                <w:color w:val="auto"/>
              </w:rPr>
              <w:t>52.1%</w:t>
            </w:r>
          </w:p>
        </w:tc>
        <w:tc>
          <w:tcPr>
            <w:tcW w:w="952" w:type="pct"/>
            <w:tcBorders>
              <w:top w:val="single" w:sz="4" w:space="0" w:color="074A6D"/>
              <w:left w:val="single" w:sz="4" w:space="0" w:color="074A6D"/>
              <w:bottom w:val="single" w:sz="4" w:space="0" w:color="074A6D"/>
              <w:right w:val="single" w:sz="4" w:space="0" w:color="074A6D"/>
            </w:tcBorders>
            <w:shd w:val="clear" w:color="auto" w:fill="auto"/>
          </w:tcPr>
          <w:p w14:paraId="69026463" w14:textId="77777777" w:rsidR="000B3DCA" w:rsidRPr="0054511B" w:rsidRDefault="000B3DCA"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4511B">
              <w:rPr>
                <w:b w:val="0"/>
                <w:bCs w:val="0"/>
                <w:color w:val="auto"/>
              </w:rPr>
              <w:t>14.4%</w:t>
            </w:r>
          </w:p>
        </w:tc>
      </w:tr>
    </w:tbl>
    <w:p w14:paraId="6783527B" w14:textId="65B94D74" w:rsidR="000B3DCA" w:rsidRPr="0054511B" w:rsidRDefault="00FC44F7" w:rsidP="002477AE">
      <w:pPr>
        <w:pStyle w:val="TableorFiguresNotesSources"/>
        <w:spacing w:after="240" w:line="240" w:lineRule="auto"/>
        <w:rPr>
          <w:color w:val="auto"/>
        </w:rPr>
      </w:pPr>
      <w:r>
        <w:rPr>
          <w:b/>
          <w:color w:val="auto"/>
        </w:rPr>
        <w:t>Note</w:t>
      </w:r>
      <w:r w:rsidR="000B3DCA" w:rsidRPr="001B643E">
        <w:rPr>
          <w:b/>
          <w:color w:val="auto"/>
        </w:rPr>
        <w:t>:</w:t>
      </w:r>
      <w:r w:rsidR="000B3DCA" w:rsidRPr="0054511B">
        <w:rPr>
          <w:color w:val="auto"/>
        </w:rPr>
        <w:t xml:space="preserve"> </w:t>
      </w:r>
      <w:r w:rsidR="00FC0F68" w:rsidRPr="0054511B">
        <w:rPr>
          <w:color w:val="auto"/>
        </w:rPr>
        <w:t xml:space="preserve">Grade span and charter status calculations based on </w:t>
      </w:r>
      <w:r w:rsidR="001A4C93" w:rsidRPr="0054511B">
        <w:rPr>
          <w:color w:val="auto"/>
        </w:rPr>
        <w:t xml:space="preserve">685 Cohort 1 schools, 217 Cohort 2 schools, and 296 Cohort 3 schools. </w:t>
      </w:r>
      <w:r w:rsidR="00FC0F68" w:rsidRPr="0054511B">
        <w:rPr>
          <w:color w:val="auto"/>
        </w:rPr>
        <w:t>Geographic locale calculation</w:t>
      </w:r>
      <w:r w:rsidR="001A4C93" w:rsidRPr="0054511B">
        <w:rPr>
          <w:color w:val="auto"/>
        </w:rPr>
        <w:t>s</w:t>
      </w:r>
      <w:r w:rsidR="00FC0F68" w:rsidRPr="0054511B">
        <w:rPr>
          <w:color w:val="auto"/>
        </w:rPr>
        <w:t xml:space="preserve"> based on</w:t>
      </w:r>
      <w:r w:rsidR="001A4C93" w:rsidRPr="0054511B">
        <w:rPr>
          <w:color w:val="auto"/>
        </w:rPr>
        <w:t xml:space="preserve"> 678 Cohort 1 schools, 211 Cohort 2 schools, and 291 Cohort 3 schools. Grantee schools with missing data were excluded </w:t>
      </w:r>
      <w:r w:rsidR="008B69BD">
        <w:rPr>
          <w:color w:val="auto"/>
        </w:rPr>
        <w:t>from</w:t>
      </w:r>
      <w:r w:rsidR="001A4C93" w:rsidRPr="0054511B">
        <w:rPr>
          <w:color w:val="auto"/>
        </w:rPr>
        <w:t xml:space="preserve"> making calculations.</w:t>
      </w:r>
      <w:r w:rsidR="00980B2D" w:rsidRPr="0054511B">
        <w:rPr>
          <w:color w:val="auto"/>
        </w:rPr>
        <w:t xml:space="preserve"> </w:t>
      </w:r>
      <w:r w:rsidR="000B3DCA" w:rsidRPr="0054511B">
        <w:rPr>
          <w:color w:val="auto"/>
        </w:rPr>
        <w:t xml:space="preserve">The city, suburban, town, and rural </w:t>
      </w:r>
      <w:r w:rsidR="00DE16EB" w:rsidRPr="0054511B">
        <w:rPr>
          <w:color w:val="auto"/>
        </w:rPr>
        <w:t xml:space="preserve">classifications </w:t>
      </w:r>
      <w:r w:rsidR="000B3DCA" w:rsidRPr="0054511B">
        <w:rPr>
          <w:color w:val="auto"/>
        </w:rPr>
        <w:t xml:space="preserve">are based on the Common Core of Data’s </w:t>
      </w:r>
      <w:r w:rsidR="00DE16EB" w:rsidRPr="0054511B">
        <w:rPr>
          <w:color w:val="auto"/>
        </w:rPr>
        <w:t xml:space="preserve">classification </w:t>
      </w:r>
      <w:r w:rsidR="000B3DCA" w:rsidRPr="0054511B">
        <w:rPr>
          <w:color w:val="auto"/>
        </w:rPr>
        <w:t>system.</w:t>
      </w:r>
      <w:r w:rsidR="009C677B" w:rsidRPr="0054511B">
        <w:rPr>
          <w:color w:val="auto"/>
        </w:rPr>
        <w:t xml:space="preserve"> </w:t>
      </w:r>
      <w:bookmarkStart w:id="19" w:name="_Hlk74153800"/>
      <w:r w:rsidR="009C677B" w:rsidRPr="0054511B">
        <w:rPr>
          <w:color w:val="auto"/>
        </w:rPr>
        <w:t>Specifically</w:t>
      </w:r>
      <w:r w:rsidR="009528BB" w:rsidRPr="0054511B">
        <w:rPr>
          <w:color w:val="auto"/>
        </w:rPr>
        <w:t>,</w:t>
      </w:r>
      <w:r w:rsidR="009C677B" w:rsidRPr="0054511B">
        <w:rPr>
          <w:color w:val="auto"/>
        </w:rPr>
        <w:t xml:space="preserve"> </w:t>
      </w:r>
      <w:r w:rsidR="009C677B" w:rsidRPr="0054511B">
        <w:rPr>
          <w:i/>
          <w:iCs/>
          <w:color w:val="auto"/>
        </w:rPr>
        <w:t>city</w:t>
      </w:r>
      <w:r w:rsidR="009C677B" w:rsidRPr="0054511B">
        <w:rPr>
          <w:color w:val="auto"/>
        </w:rPr>
        <w:t xml:space="preserve"> is defined as a territory inside an urbanized area and principal city; </w:t>
      </w:r>
      <w:r w:rsidR="009C677B" w:rsidRPr="0054511B">
        <w:rPr>
          <w:i/>
          <w:iCs/>
          <w:color w:val="auto"/>
        </w:rPr>
        <w:t>suburban</w:t>
      </w:r>
      <w:r w:rsidR="009C677B" w:rsidRPr="0054511B">
        <w:rPr>
          <w:color w:val="auto"/>
        </w:rPr>
        <w:t xml:space="preserve"> is defined as a territory outside a principal city and inside an urbanized area; </w:t>
      </w:r>
      <w:r w:rsidR="009C677B" w:rsidRPr="0054511B">
        <w:rPr>
          <w:i/>
          <w:iCs/>
          <w:color w:val="auto"/>
        </w:rPr>
        <w:t>town</w:t>
      </w:r>
      <w:r w:rsidR="009C677B" w:rsidRPr="0054511B">
        <w:rPr>
          <w:color w:val="auto"/>
        </w:rPr>
        <w:t xml:space="preserve"> is defined as a territory inside an urban cluster but outside an urbanized area; and </w:t>
      </w:r>
      <w:r w:rsidR="009C677B" w:rsidRPr="0054511B">
        <w:rPr>
          <w:i/>
          <w:iCs/>
          <w:color w:val="auto"/>
        </w:rPr>
        <w:t>rural</w:t>
      </w:r>
      <w:r w:rsidR="009C677B" w:rsidRPr="0054511B">
        <w:rPr>
          <w:color w:val="auto"/>
        </w:rPr>
        <w:t xml:space="preserve"> is </w:t>
      </w:r>
      <w:r w:rsidR="00D96E92" w:rsidRPr="0054511B">
        <w:rPr>
          <w:color w:val="auto"/>
        </w:rPr>
        <w:t xml:space="preserve">defined as </w:t>
      </w:r>
      <w:r w:rsidR="009C677B" w:rsidRPr="0054511B">
        <w:rPr>
          <w:color w:val="auto"/>
        </w:rPr>
        <w:t xml:space="preserve">a census-defined rural territory that is outside an urban cluster (National Center for Education Statistics, </w:t>
      </w:r>
      <w:r w:rsidR="00E31177" w:rsidRPr="0054511B">
        <w:rPr>
          <w:color w:val="auto"/>
        </w:rPr>
        <w:t>2021)</w:t>
      </w:r>
      <w:r w:rsidR="009C677B" w:rsidRPr="0054511B">
        <w:rPr>
          <w:color w:val="auto"/>
        </w:rPr>
        <w:t>.</w:t>
      </w:r>
      <w:bookmarkEnd w:id="19"/>
      <w:r w:rsidR="005E1419">
        <w:rPr>
          <w:color w:val="auto"/>
        </w:rPr>
        <w:t xml:space="preserve"> </w:t>
      </w:r>
      <w:r w:rsidR="005E1419" w:rsidRPr="005E1419">
        <w:rPr>
          <w:color w:val="auto"/>
        </w:rPr>
        <w:t>Percentages may not total 100 due to rounding.</w:t>
      </w:r>
    </w:p>
    <w:p w14:paraId="340036CA" w14:textId="77777777" w:rsidR="009178F0" w:rsidRPr="0054511B" w:rsidRDefault="0094316A" w:rsidP="002477AE">
      <w:pPr>
        <w:pStyle w:val="Paragraph"/>
        <w:spacing w:after="240" w:line="240" w:lineRule="auto"/>
        <w:rPr>
          <w:noProof w:val="0"/>
          <w:color w:val="auto"/>
        </w:rPr>
      </w:pPr>
      <w:r w:rsidRPr="0054511B">
        <w:rPr>
          <w:color w:val="auto"/>
        </w:rPr>
        <w:lastRenderedPageBreak/>
        <w:t xml:space="preserve">Few notable differences in student demographics were apparent across </w:t>
      </w:r>
      <w:r w:rsidR="00D96E92" w:rsidRPr="0054511B">
        <w:rPr>
          <w:color w:val="auto"/>
        </w:rPr>
        <w:t xml:space="preserve">the three </w:t>
      </w:r>
      <w:r w:rsidR="004A7CD8" w:rsidRPr="0054511B">
        <w:rPr>
          <w:color w:val="auto"/>
        </w:rPr>
        <w:t>cohorts (</w:t>
      </w:r>
      <w:r w:rsidR="00DC0DE8">
        <w:rPr>
          <w:color w:val="auto"/>
        </w:rPr>
        <w:t>T</w:t>
      </w:r>
      <w:r w:rsidR="004A7CD8" w:rsidRPr="0054511B">
        <w:rPr>
          <w:color w:val="auto"/>
        </w:rPr>
        <w:t xml:space="preserve">able </w:t>
      </w:r>
      <w:r w:rsidR="00086E44" w:rsidRPr="0054511B">
        <w:rPr>
          <w:color w:val="auto"/>
        </w:rPr>
        <w:t>4</w:t>
      </w:r>
      <w:r w:rsidR="004A7CD8" w:rsidRPr="0054511B">
        <w:rPr>
          <w:color w:val="auto"/>
        </w:rPr>
        <w:t>)</w:t>
      </w:r>
      <w:r w:rsidRPr="0054511B">
        <w:rPr>
          <w:color w:val="auto"/>
        </w:rPr>
        <w:t>, although</w:t>
      </w:r>
      <w:r w:rsidR="004A7CD8" w:rsidRPr="0054511B">
        <w:rPr>
          <w:color w:val="auto"/>
        </w:rPr>
        <w:t xml:space="preserve"> Cohort </w:t>
      </w:r>
      <w:r w:rsidR="00FF52C4" w:rsidRPr="0054511B">
        <w:rPr>
          <w:color w:val="auto"/>
        </w:rPr>
        <w:t>1</w:t>
      </w:r>
      <w:r w:rsidR="004A7CD8" w:rsidRPr="0054511B">
        <w:rPr>
          <w:color w:val="auto"/>
        </w:rPr>
        <w:t xml:space="preserve"> had slightly higher </w:t>
      </w:r>
      <w:r w:rsidR="007022F5" w:rsidRPr="0054511B">
        <w:rPr>
          <w:color w:val="auto"/>
        </w:rPr>
        <w:t>percentage</w:t>
      </w:r>
      <w:r w:rsidR="00D96E92" w:rsidRPr="0054511B">
        <w:rPr>
          <w:color w:val="auto"/>
        </w:rPr>
        <w:t>s</w:t>
      </w:r>
      <w:r w:rsidR="004A7CD8" w:rsidRPr="0054511B">
        <w:rPr>
          <w:color w:val="auto"/>
        </w:rPr>
        <w:t xml:space="preserve"> of students classified as </w:t>
      </w:r>
      <w:r w:rsidR="00DE16EB" w:rsidRPr="0054511B">
        <w:rPr>
          <w:color w:val="auto"/>
        </w:rPr>
        <w:t>E</w:t>
      </w:r>
      <w:r w:rsidR="004A7CD8" w:rsidRPr="0054511B">
        <w:rPr>
          <w:color w:val="auto"/>
        </w:rPr>
        <w:t>nglish learners</w:t>
      </w:r>
      <w:r w:rsidR="00D96E92" w:rsidRPr="0054511B">
        <w:rPr>
          <w:color w:val="auto"/>
        </w:rPr>
        <w:t xml:space="preserve"> and of</w:t>
      </w:r>
      <w:r w:rsidR="004A7CD8" w:rsidRPr="0054511B">
        <w:rPr>
          <w:color w:val="auto"/>
        </w:rPr>
        <w:t xml:space="preserve"> </w:t>
      </w:r>
      <w:r w:rsidR="00432AC4" w:rsidRPr="0054511B">
        <w:rPr>
          <w:color w:val="auto"/>
        </w:rPr>
        <w:t>Asian American</w:t>
      </w:r>
      <w:r w:rsidR="004A7CD8" w:rsidRPr="0054511B">
        <w:rPr>
          <w:color w:val="auto"/>
        </w:rPr>
        <w:t xml:space="preserve"> and Hispanic or Latino</w:t>
      </w:r>
      <w:r w:rsidR="00D96E92" w:rsidRPr="0054511B">
        <w:rPr>
          <w:color w:val="auto"/>
        </w:rPr>
        <w:t xml:space="preserve"> students</w:t>
      </w:r>
      <w:r w:rsidR="004A7CD8" w:rsidRPr="0054511B">
        <w:rPr>
          <w:color w:val="auto"/>
        </w:rPr>
        <w:t xml:space="preserve">. Cohort 2 had a higher </w:t>
      </w:r>
      <w:r w:rsidR="007022F5" w:rsidRPr="0054511B">
        <w:rPr>
          <w:color w:val="auto"/>
        </w:rPr>
        <w:t>percentage</w:t>
      </w:r>
      <w:r w:rsidR="004A7CD8" w:rsidRPr="0054511B">
        <w:rPr>
          <w:color w:val="auto"/>
        </w:rPr>
        <w:t xml:space="preserve"> of </w:t>
      </w:r>
      <w:r w:rsidR="00D96E92" w:rsidRPr="0054511B">
        <w:rPr>
          <w:color w:val="auto"/>
        </w:rPr>
        <w:t>W</w:t>
      </w:r>
      <w:r w:rsidR="004A7CD8" w:rsidRPr="0054511B">
        <w:rPr>
          <w:color w:val="auto"/>
        </w:rPr>
        <w:t>hite students</w:t>
      </w:r>
      <w:r w:rsidR="00D96E92" w:rsidRPr="0054511B">
        <w:rPr>
          <w:color w:val="auto"/>
        </w:rPr>
        <w:t>,</w:t>
      </w:r>
      <w:r w:rsidR="004A7CD8" w:rsidRPr="0054511B">
        <w:rPr>
          <w:color w:val="auto"/>
        </w:rPr>
        <w:t xml:space="preserve"> and Cohort 3 had a higher </w:t>
      </w:r>
      <w:r w:rsidR="007022F5" w:rsidRPr="0054511B">
        <w:rPr>
          <w:color w:val="auto"/>
        </w:rPr>
        <w:t>percentage</w:t>
      </w:r>
      <w:r w:rsidR="004A7CD8" w:rsidRPr="0054511B">
        <w:rPr>
          <w:color w:val="auto"/>
        </w:rPr>
        <w:t xml:space="preserve"> of African American students</w:t>
      </w:r>
      <w:r w:rsidR="00D96E92" w:rsidRPr="0054511B">
        <w:rPr>
          <w:color w:val="auto"/>
        </w:rPr>
        <w:t xml:space="preserve"> than the other cohorts</w:t>
      </w:r>
      <w:r w:rsidR="004A7CD8" w:rsidRPr="0054511B">
        <w:rPr>
          <w:color w:val="auto"/>
        </w:rPr>
        <w:t>.</w:t>
      </w:r>
    </w:p>
    <w:p w14:paraId="0742B1C3" w14:textId="77777777" w:rsidR="00720611" w:rsidRPr="0054511B" w:rsidRDefault="00720611" w:rsidP="002477AE">
      <w:pPr>
        <w:pStyle w:val="FigureandTableTitle"/>
        <w:spacing w:after="240"/>
        <w:rPr>
          <w:color w:val="auto"/>
        </w:rPr>
      </w:pPr>
      <w:bookmarkStart w:id="20" w:name="_Hlk74642522"/>
      <w:r w:rsidRPr="0054511B">
        <w:rPr>
          <w:color w:val="auto"/>
        </w:rPr>
        <w:t xml:space="preserve">Table </w:t>
      </w:r>
      <w:r w:rsidR="00086E44" w:rsidRPr="0054511B">
        <w:rPr>
          <w:color w:val="auto"/>
        </w:rPr>
        <w:t>4</w:t>
      </w:r>
      <w:r w:rsidRPr="0054511B">
        <w:rPr>
          <w:color w:val="auto"/>
        </w:rPr>
        <w:t>. Student Demographic Characteristics in 2019</w:t>
      </w:r>
      <w:r w:rsidR="004D102E" w:rsidRPr="0054511B">
        <w:rPr>
          <w:color w:val="auto"/>
        </w:rPr>
        <w:t>–</w:t>
      </w:r>
      <w:r w:rsidRPr="0054511B">
        <w:rPr>
          <w:color w:val="auto"/>
        </w:rPr>
        <w:t xml:space="preserve">20 for </w:t>
      </w:r>
      <w:r w:rsidR="00DC0DE8" w:rsidRPr="0054511B">
        <w:rPr>
          <w:noProof w:val="0"/>
          <w:color w:val="auto"/>
        </w:rPr>
        <w:t>Learning Communities for School Success Program</w:t>
      </w:r>
      <w:r w:rsidR="00D96E92" w:rsidRPr="0054511B">
        <w:rPr>
          <w:color w:val="auto"/>
        </w:rPr>
        <w:t xml:space="preserve"> Schools in </w:t>
      </w:r>
      <w:r w:rsidRPr="0054511B">
        <w:rPr>
          <w:color w:val="auto"/>
        </w:rPr>
        <w:t>Cohorts 1, 2, and 3</w:t>
      </w:r>
    </w:p>
    <w:tbl>
      <w:tblPr>
        <w:tblStyle w:val="ListTable3-Accent5"/>
        <w:tblW w:w="5000" w:type="pct"/>
        <w:tblCellMar>
          <w:left w:w="43" w:type="dxa"/>
          <w:right w:w="43" w:type="dxa"/>
        </w:tblCellMar>
        <w:tblLook w:val="04A0" w:firstRow="1" w:lastRow="0" w:firstColumn="1" w:lastColumn="0" w:noHBand="0" w:noVBand="1"/>
        <w:tblDescription w:val="Table 4 Student Demographic Characteristics. in 2019-20 in Cohorts 1, 2, and 3."/>
      </w:tblPr>
      <w:tblGrid>
        <w:gridCol w:w="5665"/>
        <w:gridCol w:w="1260"/>
        <w:gridCol w:w="1260"/>
        <w:gridCol w:w="1165"/>
      </w:tblGrid>
      <w:tr w:rsidR="0054511B" w:rsidRPr="0054511B" w14:paraId="69BB0216" w14:textId="77777777" w:rsidTr="00847179">
        <w:trPr>
          <w:cnfStyle w:val="100000000000" w:firstRow="1" w:lastRow="0" w:firstColumn="0" w:lastColumn="0" w:oddVBand="0" w:evenVBand="0" w:oddHBand="0" w:evenHBand="0" w:firstRowFirstColumn="0" w:firstRowLastColumn="0" w:lastRowFirstColumn="0" w:lastRowLastColumn="0"/>
          <w:cantSplit/>
          <w:trHeight w:val="33"/>
          <w:tblHeader/>
        </w:trPr>
        <w:tc>
          <w:tcPr>
            <w:cnfStyle w:val="001000000100" w:firstRow="0" w:lastRow="0" w:firstColumn="1" w:lastColumn="0" w:oddVBand="0" w:evenVBand="0" w:oddHBand="0" w:evenHBand="0" w:firstRowFirstColumn="1" w:firstRowLastColumn="0" w:lastRowFirstColumn="0" w:lastRowLastColumn="0"/>
            <w:tcW w:w="3029" w:type="pct"/>
            <w:tcBorders>
              <w:left w:val="single" w:sz="4" w:space="0" w:color="074A6D"/>
              <w:right w:val="single" w:sz="4" w:space="0" w:color="FFFFFF"/>
            </w:tcBorders>
            <w:shd w:val="clear" w:color="auto" w:fill="000000"/>
            <w:vAlign w:val="bottom"/>
          </w:tcPr>
          <w:bookmarkEnd w:id="20"/>
          <w:p w14:paraId="24AA392B" w14:textId="77777777" w:rsidR="00E97DAD" w:rsidRPr="0054511B" w:rsidRDefault="00AC2A00" w:rsidP="002477AE">
            <w:pPr>
              <w:pStyle w:val="TableHeaderRow"/>
              <w:spacing w:after="240" w:line="240" w:lineRule="auto"/>
              <w:jc w:val="center"/>
              <w:rPr>
                <w:color w:val="auto"/>
              </w:rPr>
            </w:pPr>
            <w:r w:rsidRPr="0054511B">
              <w:rPr>
                <w:color w:val="auto"/>
              </w:rPr>
              <w:t>Demographic Characteristic</w:t>
            </w:r>
          </w:p>
        </w:tc>
        <w:tc>
          <w:tcPr>
            <w:tcW w:w="674" w:type="pct"/>
            <w:tcBorders>
              <w:left w:val="single" w:sz="4" w:space="0" w:color="FFFFFF"/>
              <w:bottom w:val="nil"/>
              <w:right w:val="single" w:sz="4" w:space="0" w:color="FFFFFF"/>
            </w:tcBorders>
            <w:shd w:val="clear" w:color="auto" w:fill="000000"/>
            <w:vAlign w:val="bottom"/>
          </w:tcPr>
          <w:p w14:paraId="315FEA5C" w14:textId="77777777" w:rsidR="00E97DAD" w:rsidRPr="0054511B" w:rsidRDefault="00E97DAD"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color w:val="auto"/>
              </w:rPr>
            </w:pPr>
            <w:r w:rsidRPr="0054511B">
              <w:rPr>
                <w:color w:val="auto"/>
              </w:rPr>
              <w:t>Cohort 1</w:t>
            </w:r>
          </w:p>
        </w:tc>
        <w:tc>
          <w:tcPr>
            <w:tcW w:w="674" w:type="pct"/>
            <w:tcBorders>
              <w:left w:val="single" w:sz="4" w:space="0" w:color="FFFFFF"/>
              <w:bottom w:val="nil"/>
              <w:right w:val="single" w:sz="4" w:space="0" w:color="FFFFFF"/>
            </w:tcBorders>
            <w:shd w:val="clear" w:color="auto" w:fill="000000"/>
            <w:vAlign w:val="bottom"/>
          </w:tcPr>
          <w:p w14:paraId="47AE86B1" w14:textId="77777777" w:rsidR="00E97DAD" w:rsidRPr="0054511B" w:rsidRDefault="00E97DAD"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color w:val="auto"/>
              </w:rPr>
              <w:t>Cohort 2</w:t>
            </w:r>
          </w:p>
        </w:tc>
        <w:tc>
          <w:tcPr>
            <w:tcW w:w="623" w:type="pct"/>
            <w:tcBorders>
              <w:left w:val="single" w:sz="4" w:space="0" w:color="FFFFFF"/>
              <w:bottom w:val="nil"/>
              <w:right w:val="single" w:sz="4" w:space="0" w:color="FFFFFF"/>
            </w:tcBorders>
            <w:shd w:val="clear" w:color="auto" w:fill="000000"/>
            <w:vAlign w:val="bottom"/>
          </w:tcPr>
          <w:p w14:paraId="0D7201C8" w14:textId="77777777" w:rsidR="00E97DAD" w:rsidRPr="0054511B" w:rsidRDefault="00E97DAD"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54511B">
              <w:rPr>
                <w:bCs/>
                <w:color w:val="auto"/>
              </w:rPr>
              <w:t>Cohort 3</w:t>
            </w:r>
          </w:p>
        </w:tc>
      </w:tr>
      <w:tr w:rsidR="0054511B" w:rsidRPr="0054511B" w14:paraId="5BCD9017" w14:textId="77777777" w:rsidTr="00847179">
        <w:trPr>
          <w:cnfStyle w:val="000000100000" w:firstRow="0" w:lastRow="0" w:firstColumn="0" w:lastColumn="0" w:oddVBand="0" w:evenVBand="0" w:oddHBand="1" w:evenHBand="0" w:firstRowFirstColumn="0" w:firstRowLastColumn="0" w:lastRowFirstColumn="0" w:lastRowLastColumn="0"/>
          <w:cantSplit/>
          <w:trHeight w:val="214"/>
        </w:trPr>
        <w:tc>
          <w:tcPr>
            <w:cnfStyle w:val="001000000000" w:firstRow="0" w:lastRow="0" w:firstColumn="1" w:lastColumn="0" w:oddVBand="0" w:evenVBand="0" w:oddHBand="0" w:evenHBand="0" w:firstRowFirstColumn="0" w:firstRowLastColumn="0" w:lastRowFirstColumn="0" w:lastRowLastColumn="0"/>
            <w:tcW w:w="3029" w:type="pct"/>
            <w:tcBorders>
              <w:top w:val="nil"/>
              <w:left w:val="single" w:sz="4" w:space="0" w:color="074A6D"/>
              <w:bottom w:val="single" w:sz="4" w:space="0" w:color="074A6D"/>
              <w:right w:val="single" w:sz="4" w:space="0" w:color="074A6D"/>
            </w:tcBorders>
            <w:shd w:val="clear" w:color="auto" w:fill="auto"/>
            <w:vAlign w:val="center"/>
          </w:tcPr>
          <w:p w14:paraId="464BFB2E" w14:textId="77777777" w:rsidR="00E97DAD" w:rsidRPr="0054511B" w:rsidRDefault="00E97DAD" w:rsidP="002477AE">
            <w:pPr>
              <w:pStyle w:val="TableCategoryText"/>
              <w:spacing w:after="240" w:line="240" w:lineRule="auto"/>
              <w:rPr>
                <w:b w:val="0"/>
                <w:bCs/>
                <w:color w:val="auto"/>
              </w:rPr>
            </w:pPr>
            <w:r w:rsidRPr="0054511B">
              <w:rPr>
                <w:b w:val="0"/>
                <w:bCs/>
                <w:color w:val="auto"/>
              </w:rPr>
              <w:t xml:space="preserve">Percent </w:t>
            </w:r>
            <w:r w:rsidR="00D96E92" w:rsidRPr="0054511B">
              <w:rPr>
                <w:b w:val="0"/>
                <w:bCs/>
                <w:color w:val="auto"/>
              </w:rPr>
              <w:t>e</w:t>
            </w:r>
            <w:r w:rsidRPr="0054511B">
              <w:rPr>
                <w:b w:val="0"/>
                <w:bCs/>
                <w:color w:val="auto"/>
              </w:rPr>
              <w:t xml:space="preserve">ligible for </w:t>
            </w:r>
            <w:r w:rsidR="00D96E92" w:rsidRPr="0054511B">
              <w:rPr>
                <w:b w:val="0"/>
                <w:bCs/>
                <w:color w:val="auto"/>
              </w:rPr>
              <w:t>f</w:t>
            </w:r>
            <w:r w:rsidRPr="0054511B">
              <w:rPr>
                <w:b w:val="0"/>
                <w:bCs/>
                <w:color w:val="auto"/>
              </w:rPr>
              <w:t xml:space="preserve">ree or </w:t>
            </w:r>
            <w:r w:rsidR="00D96E92" w:rsidRPr="0054511B">
              <w:rPr>
                <w:b w:val="0"/>
                <w:bCs/>
                <w:color w:val="auto"/>
              </w:rPr>
              <w:t>r</w:t>
            </w:r>
            <w:r w:rsidRPr="0054511B">
              <w:rPr>
                <w:b w:val="0"/>
                <w:bCs/>
                <w:color w:val="auto"/>
              </w:rPr>
              <w:t>educed</w:t>
            </w:r>
            <w:r w:rsidR="004B5A97" w:rsidRPr="0054511B">
              <w:rPr>
                <w:b w:val="0"/>
                <w:bCs/>
                <w:color w:val="auto"/>
              </w:rPr>
              <w:t>-</w:t>
            </w:r>
            <w:r w:rsidR="00D96E92" w:rsidRPr="0054511B">
              <w:rPr>
                <w:b w:val="0"/>
                <w:bCs/>
                <w:color w:val="auto"/>
              </w:rPr>
              <w:t>p</w:t>
            </w:r>
            <w:r w:rsidRPr="0054511B">
              <w:rPr>
                <w:b w:val="0"/>
                <w:bCs/>
                <w:color w:val="auto"/>
              </w:rPr>
              <w:t xml:space="preserve">rice </w:t>
            </w:r>
            <w:r w:rsidR="00D96E92" w:rsidRPr="0054511B">
              <w:rPr>
                <w:b w:val="0"/>
                <w:bCs/>
                <w:color w:val="auto"/>
              </w:rPr>
              <w:t>m</w:t>
            </w:r>
            <w:r w:rsidRPr="0054511B">
              <w:rPr>
                <w:b w:val="0"/>
                <w:bCs/>
                <w:color w:val="auto"/>
              </w:rPr>
              <w:t>eals</w:t>
            </w:r>
          </w:p>
        </w:tc>
        <w:tc>
          <w:tcPr>
            <w:tcW w:w="674" w:type="pct"/>
            <w:tcBorders>
              <w:top w:val="nil"/>
              <w:left w:val="single" w:sz="4" w:space="0" w:color="074A6D"/>
              <w:bottom w:val="single" w:sz="4" w:space="0" w:color="074A6D"/>
              <w:right w:val="single" w:sz="4" w:space="0" w:color="074A6D"/>
            </w:tcBorders>
            <w:shd w:val="clear" w:color="auto" w:fill="auto"/>
            <w:vAlign w:val="center"/>
          </w:tcPr>
          <w:p w14:paraId="6BEFF0D8"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71.6%</w:t>
            </w:r>
          </w:p>
        </w:tc>
        <w:tc>
          <w:tcPr>
            <w:tcW w:w="674" w:type="pct"/>
            <w:tcBorders>
              <w:top w:val="nil"/>
              <w:left w:val="single" w:sz="4" w:space="0" w:color="074A6D"/>
              <w:bottom w:val="single" w:sz="4" w:space="0" w:color="074A6D"/>
              <w:right w:val="single" w:sz="4" w:space="0" w:color="074A6D"/>
            </w:tcBorders>
            <w:shd w:val="clear" w:color="auto" w:fill="auto"/>
            <w:vAlign w:val="center"/>
          </w:tcPr>
          <w:p w14:paraId="6EF78634"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70.8%</w:t>
            </w:r>
          </w:p>
        </w:tc>
        <w:tc>
          <w:tcPr>
            <w:tcW w:w="623" w:type="pct"/>
            <w:tcBorders>
              <w:top w:val="nil"/>
              <w:left w:val="single" w:sz="4" w:space="0" w:color="074A6D"/>
              <w:bottom w:val="single" w:sz="4" w:space="0" w:color="074A6D"/>
              <w:right w:val="single" w:sz="4" w:space="0" w:color="074A6D"/>
            </w:tcBorders>
            <w:shd w:val="clear" w:color="auto" w:fill="auto"/>
            <w:vAlign w:val="center"/>
          </w:tcPr>
          <w:p w14:paraId="28E45CEC"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70.2%</w:t>
            </w:r>
          </w:p>
        </w:tc>
      </w:tr>
      <w:tr w:rsidR="0054511B" w:rsidRPr="0054511B" w14:paraId="4630CE4F"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81DB1B2" w14:textId="77777777" w:rsidR="00E97DAD" w:rsidRPr="0054511B" w:rsidRDefault="00E97DAD" w:rsidP="002477AE">
            <w:pPr>
              <w:pStyle w:val="TableCategoryText"/>
              <w:spacing w:after="240" w:line="240" w:lineRule="auto"/>
              <w:rPr>
                <w:b w:val="0"/>
                <w:bCs/>
                <w:color w:val="auto"/>
              </w:rPr>
            </w:pPr>
            <w:r w:rsidRPr="0054511B">
              <w:rPr>
                <w:b w:val="0"/>
                <w:bCs/>
                <w:color w:val="auto"/>
              </w:rPr>
              <w:t xml:space="preserve">Percent English </w:t>
            </w:r>
            <w:r w:rsidR="00D96E92" w:rsidRPr="0054511B">
              <w:rPr>
                <w:b w:val="0"/>
                <w:bCs/>
                <w:color w:val="auto"/>
              </w:rPr>
              <w:t>l</w:t>
            </w:r>
            <w:r w:rsidRPr="0054511B">
              <w:rPr>
                <w:b w:val="0"/>
                <w:bCs/>
                <w:color w:val="auto"/>
              </w:rPr>
              <w:t>earner</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636F6B9"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22.8%</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5A3D0D4"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17.4%</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88F22A5"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17.9%</w:t>
            </w:r>
          </w:p>
        </w:tc>
      </w:tr>
      <w:tr w:rsidR="0054511B" w:rsidRPr="0054511B" w14:paraId="65713274"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96799A5" w14:textId="77777777" w:rsidR="00E97DAD" w:rsidRPr="0054511B" w:rsidRDefault="00E97DAD" w:rsidP="002477AE">
            <w:pPr>
              <w:pStyle w:val="TableCategoryText"/>
              <w:spacing w:after="240" w:line="240" w:lineRule="auto"/>
              <w:rPr>
                <w:b w:val="0"/>
                <w:bCs/>
                <w:color w:val="auto"/>
              </w:rPr>
            </w:pPr>
            <w:r w:rsidRPr="0054511B">
              <w:rPr>
                <w:b w:val="0"/>
                <w:bCs/>
                <w:color w:val="auto"/>
              </w:rPr>
              <w:t>Percent African American</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67E2CD3"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6.9%</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8A8B58"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6.9%</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B109001"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lang w:val="fr-FR"/>
              </w:rPr>
            </w:pPr>
            <w:r w:rsidRPr="0054511B">
              <w:rPr>
                <w:color w:val="auto"/>
              </w:rPr>
              <w:t>7.9%</w:t>
            </w:r>
          </w:p>
        </w:tc>
      </w:tr>
      <w:tr w:rsidR="0054511B" w:rsidRPr="0054511B" w14:paraId="6EEE8328"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A97FE8" w14:textId="77777777" w:rsidR="00E97DAD" w:rsidRPr="0054511B" w:rsidRDefault="00E97DAD" w:rsidP="002477AE">
            <w:pPr>
              <w:pStyle w:val="TableCategoryText"/>
              <w:spacing w:after="240" w:line="240" w:lineRule="auto"/>
              <w:rPr>
                <w:b w:val="0"/>
                <w:bCs/>
                <w:color w:val="auto"/>
              </w:rPr>
            </w:pPr>
            <w:r w:rsidRPr="0054511B">
              <w:rPr>
                <w:b w:val="0"/>
                <w:bCs/>
                <w:color w:val="auto"/>
              </w:rPr>
              <w:t>Percent American Indian or Alaska Native</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B9CB31B"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0.7%</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5900C1E"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1.1%</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2DB7BC"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lang w:val="fr-FR"/>
              </w:rPr>
            </w:pPr>
            <w:r w:rsidRPr="0054511B">
              <w:rPr>
                <w:color w:val="auto"/>
              </w:rPr>
              <w:t>0.7%</w:t>
            </w:r>
          </w:p>
        </w:tc>
      </w:tr>
      <w:tr w:rsidR="0054511B" w:rsidRPr="0054511B" w14:paraId="05DE9516"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F2A89E5" w14:textId="77777777" w:rsidR="00E97DAD" w:rsidRPr="0054511B" w:rsidRDefault="00E97DAD" w:rsidP="002477AE">
            <w:pPr>
              <w:pStyle w:val="TableCategoryText"/>
              <w:spacing w:after="240" w:line="240" w:lineRule="auto"/>
              <w:rPr>
                <w:b w:val="0"/>
                <w:bCs/>
                <w:color w:val="auto"/>
              </w:rPr>
            </w:pPr>
            <w:r w:rsidRPr="0054511B">
              <w:rPr>
                <w:b w:val="0"/>
                <w:bCs/>
                <w:color w:val="auto"/>
              </w:rPr>
              <w:t xml:space="preserve">Percent </w:t>
            </w:r>
            <w:r w:rsidR="00432AC4" w:rsidRPr="0054511B">
              <w:rPr>
                <w:b w:val="0"/>
                <w:bCs/>
                <w:color w:val="auto"/>
              </w:rPr>
              <w:t>Asian American</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DF8F37B"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6.3%</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A16EA1"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4.0%</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61DF220"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5.4%</w:t>
            </w:r>
          </w:p>
        </w:tc>
      </w:tr>
      <w:tr w:rsidR="0054511B" w:rsidRPr="0054511B" w14:paraId="2D9CA407"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0A3034" w14:textId="77777777" w:rsidR="00E97DAD" w:rsidRPr="0054511B" w:rsidRDefault="00E97DAD" w:rsidP="002477AE">
            <w:pPr>
              <w:pStyle w:val="TableCategoryText"/>
              <w:spacing w:after="240" w:line="240" w:lineRule="auto"/>
              <w:rPr>
                <w:b w:val="0"/>
                <w:bCs/>
                <w:color w:val="auto"/>
              </w:rPr>
            </w:pPr>
            <w:r w:rsidRPr="0054511B">
              <w:rPr>
                <w:b w:val="0"/>
                <w:bCs/>
                <w:color w:val="auto"/>
              </w:rPr>
              <w:t>Percent Filipino</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CE8121B"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1.8%</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E0B8022"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1.9%</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A3F689A"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1.9%</w:t>
            </w:r>
          </w:p>
        </w:tc>
      </w:tr>
      <w:tr w:rsidR="0054511B" w:rsidRPr="0054511B" w14:paraId="3DE1EB43"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4D7057" w14:textId="77777777" w:rsidR="00E97DAD" w:rsidRPr="0054511B" w:rsidRDefault="00E97DAD" w:rsidP="002477AE">
            <w:pPr>
              <w:pStyle w:val="TableCategoryText"/>
              <w:spacing w:after="240" w:line="240" w:lineRule="auto"/>
              <w:rPr>
                <w:b w:val="0"/>
                <w:bCs/>
                <w:color w:val="auto"/>
              </w:rPr>
            </w:pPr>
            <w:r w:rsidRPr="0054511B">
              <w:rPr>
                <w:b w:val="0"/>
                <w:bCs/>
                <w:color w:val="auto"/>
              </w:rPr>
              <w:t>Percent Hispanic or Latino</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DBA49A"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63.4%</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B469078"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57.5%</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D213458"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60.5%</w:t>
            </w:r>
          </w:p>
        </w:tc>
      </w:tr>
      <w:tr w:rsidR="0054511B" w:rsidRPr="0054511B" w14:paraId="26463ED3"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F0B3445" w14:textId="77777777" w:rsidR="00E97DAD" w:rsidRPr="0054511B" w:rsidRDefault="00E97DAD" w:rsidP="002477AE">
            <w:pPr>
              <w:pStyle w:val="TableCategoryText"/>
              <w:spacing w:after="240" w:line="240" w:lineRule="auto"/>
              <w:rPr>
                <w:b w:val="0"/>
                <w:bCs/>
                <w:color w:val="auto"/>
              </w:rPr>
            </w:pPr>
            <w:r w:rsidRPr="0054511B">
              <w:rPr>
                <w:b w:val="0"/>
                <w:bCs/>
                <w:color w:val="auto"/>
              </w:rPr>
              <w:t>Percent Pacific Islander</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BE1071F"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0.6%</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2DAF1C0"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0.8%</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4792326"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0.6%</w:t>
            </w:r>
          </w:p>
        </w:tc>
      </w:tr>
      <w:tr w:rsidR="0054511B" w:rsidRPr="0054511B" w14:paraId="06AC5377"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E4EC35" w14:textId="77777777" w:rsidR="00E97DAD" w:rsidRPr="0054511B" w:rsidRDefault="00E97DAD" w:rsidP="002477AE">
            <w:pPr>
              <w:pStyle w:val="TableCategoryText"/>
              <w:spacing w:after="240" w:line="240" w:lineRule="auto"/>
              <w:rPr>
                <w:b w:val="0"/>
                <w:bCs/>
                <w:color w:val="auto"/>
              </w:rPr>
            </w:pPr>
            <w:r w:rsidRPr="0054511B">
              <w:rPr>
                <w:b w:val="0"/>
                <w:bCs/>
                <w:color w:val="auto"/>
              </w:rPr>
              <w:t>Percent White</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C469900"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16.1%</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B6876A1"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23.3%</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19BF253"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18.7%</w:t>
            </w:r>
          </w:p>
        </w:tc>
      </w:tr>
      <w:tr w:rsidR="0054511B" w:rsidRPr="0054511B" w14:paraId="24013B3B" w14:textId="77777777" w:rsidTr="00847179">
        <w:trPr>
          <w:cnfStyle w:val="000000010000" w:firstRow="0" w:lastRow="0" w:firstColumn="0" w:lastColumn="0" w:oddVBand="0" w:evenVBand="0" w:oddHBand="0" w:evenHBand="1"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0AB2B5" w14:textId="77777777" w:rsidR="00E97DAD" w:rsidRPr="0054511B" w:rsidRDefault="00E97DAD" w:rsidP="002477AE">
            <w:pPr>
              <w:pStyle w:val="TableCategoryText"/>
              <w:spacing w:after="240" w:line="240" w:lineRule="auto"/>
              <w:rPr>
                <w:b w:val="0"/>
                <w:bCs/>
                <w:color w:val="auto"/>
              </w:rPr>
            </w:pPr>
            <w:r w:rsidRPr="0054511B">
              <w:rPr>
                <w:b w:val="0"/>
                <w:bCs/>
                <w:color w:val="auto"/>
              </w:rPr>
              <w:t xml:space="preserve">Percent </w:t>
            </w:r>
            <w:r w:rsidR="00D96E92" w:rsidRPr="0054511B">
              <w:rPr>
                <w:b w:val="0"/>
                <w:bCs/>
                <w:color w:val="auto"/>
              </w:rPr>
              <w:t>t</w:t>
            </w:r>
            <w:r w:rsidRPr="0054511B">
              <w:rPr>
                <w:b w:val="0"/>
                <w:bCs/>
                <w:color w:val="auto"/>
              </w:rPr>
              <w:t xml:space="preserve">wo or </w:t>
            </w:r>
            <w:r w:rsidR="00D96E92" w:rsidRPr="0054511B">
              <w:rPr>
                <w:b w:val="0"/>
                <w:bCs/>
                <w:color w:val="auto"/>
              </w:rPr>
              <w:t>m</w:t>
            </w:r>
            <w:r w:rsidRPr="0054511B">
              <w:rPr>
                <w:b w:val="0"/>
                <w:bCs/>
                <w:color w:val="auto"/>
              </w:rPr>
              <w:t xml:space="preserve">ore </w:t>
            </w:r>
            <w:r w:rsidR="00D96E92" w:rsidRPr="0054511B">
              <w:rPr>
                <w:b w:val="0"/>
                <w:bCs/>
                <w:color w:val="auto"/>
              </w:rPr>
              <w:t>r</w:t>
            </w:r>
            <w:r w:rsidRPr="0054511B">
              <w:rPr>
                <w:b w:val="0"/>
                <w:bCs/>
                <w:color w:val="auto"/>
              </w:rPr>
              <w:t>aces</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767F40"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3.2%</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9FCAE9E"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3.6%</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DC39A40" w14:textId="77777777" w:rsidR="00E97DAD" w:rsidRPr="0054511B" w:rsidRDefault="00E97DA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54511B">
              <w:rPr>
                <w:color w:val="auto"/>
              </w:rPr>
              <w:t>3.6%</w:t>
            </w:r>
          </w:p>
        </w:tc>
      </w:tr>
      <w:tr w:rsidR="0054511B" w:rsidRPr="0054511B" w14:paraId="73888B11" w14:textId="77777777" w:rsidTr="00847179">
        <w:trPr>
          <w:cnfStyle w:val="000000100000" w:firstRow="0" w:lastRow="0" w:firstColumn="0" w:lastColumn="0" w:oddVBand="0" w:evenVBand="0" w:oddHBand="1" w:evenHBand="0" w:firstRowFirstColumn="0" w:firstRowLastColumn="0" w:lastRowFirstColumn="0" w:lastRowLastColumn="0"/>
          <w:cantSplit/>
          <w:trHeight w:val="221"/>
        </w:trPr>
        <w:tc>
          <w:tcPr>
            <w:cnfStyle w:val="001000000000" w:firstRow="0" w:lastRow="0" w:firstColumn="1" w:lastColumn="0" w:oddVBand="0" w:evenVBand="0" w:oddHBand="0" w:evenHBand="0" w:firstRowFirstColumn="0" w:firstRowLastColumn="0" w:lastRowFirstColumn="0" w:lastRowLastColumn="0"/>
            <w:tcW w:w="302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E49FFD4" w14:textId="77777777" w:rsidR="00E97DAD" w:rsidRPr="0054511B" w:rsidRDefault="00E97DAD" w:rsidP="002477AE">
            <w:pPr>
              <w:pStyle w:val="TableCategoryText"/>
              <w:spacing w:after="240" w:line="240" w:lineRule="auto"/>
              <w:rPr>
                <w:b w:val="0"/>
                <w:bCs/>
                <w:color w:val="auto"/>
              </w:rPr>
            </w:pPr>
            <w:r w:rsidRPr="0054511B">
              <w:rPr>
                <w:b w:val="0"/>
                <w:bCs/>
                <w:color w:val="auto"/>
              </w:rPr>
              <w:t xml:space="preserve">Percent </w:t>
            </w:r>
            <w:r w:rsidR="00D96E92" w:rsidRPr="0054511B">
              <w:rPr>
                <w:b w:val="0"/>
                <w:bCs/>
                <w:color w:val="auto"/>
              </w:rPr>
              <w:t>r</w:t>
            </w:r>
            <w:r w:rsidRPr="0054511B">
              <w:rPr>
                <w:b w:val="0"/>
                <w:bCs/>
                <w:color w:val="auto"/>
              </w:rPr>
              <w:t xml:space="preserve">ace </w:t>
            </w:r>
            <w:r w:rsidR="00D96E92" w:rsidRPr="0054511B">
              <w:rPr>
                <w:b w:val="0"/>
                <w:bCs/>
                <w:color w:val="auto"/>
              </w:rPr>
              <w:t>n</w:t>
            </w:r>
            <w:r w:rsidRPr="0054511B">
              <w:rPr>
                <w:b w:val="0"/>
                <w:bCs/>
                <w:color w:val="auto"/>
              </w:rPr>
              <w:t xml:space="preserve">ot </w:t>
            </w:r>
            <w:r w:rsidR="00D96E92" w:rsidRPr="0054511B">
              <w:rPr>
                <w:b w:val="0"/>
                <w:bCs/>
                <w:color w:val="auto"/>
              </w:rPr>
              <w:t>r</w:t>
            </w:r>
            <w:r w:rsidRPr="0054511B">
              <w:rPr>
                <w:b w:val="0"/>
                <w:bCs/>
                <w:color w:val="auto"/>
              </w:rPr>
              <w:t>eported</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7E84719"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1.0%</w:t>
            </w:r>
          </w:p>
        </w:tc>
        <w:tc>
          <w:tcPr>
            <w:tcW w:w="67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FC772E"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0.9%</w:t>
            </w:r>
          </w:p>
        </w:tc>
        <w:tc>
          <w:tcPr>
            <w:tcW w:w="62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474E52B" w14:textId="77777777" w:rsidR="00E97DAD" w:rsidRPr="0054511B" w:rsidRDefault="00E97D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4511B">
              <w:rPr>
                <w:color w:val="auto"/>
              </w:rPr>
              <w:t>0.6%</w:t>
            </w:r>
          </w:p>
        </w:tc>
      </w:tr>
    </w:tbl>
    <w:p w14:paraId="584C1352" w14:textId="328E82C0" w:rsidR="00720611" w:rsidRPr="0054511B" w:rsidRDefault="00720611" w:rsidP="002477AE">
      <w:pPr>
        <w:pStyle w:val="TableorFiguresNotesSources"/>
        <w:spacing w:after="240" w:line="240" w:lineRule="auto"/>
        <w:rPr>
          <w:color w:val="auto"/>
        </w:rPr>
      </w:pPr>
      <w:r w:rsidRPr="00DC0DE8">
        <w:rPr>
          <w:b/>
          <w:color w:val="auto"/>
        </w:rPr>
        <w:lastRenderedPageBreak/>
        <w:t>Note:</w:t>
      </w:r>
      <w:r w:rsidRPr="0054511B">
        <w:rPr>
          <w:color w:val="auto"/>
        </w:rPr>
        <w:t xml:space="preserve"> </w:t>
      </w:r>
      <w:r w:rsidR="0094316A" w:rsidRPr="0054511B">
        <w:rPr>
          <w:color w:val="auto"/>
        </w:rPr>
        <w:t>Calculations based on</w:t>
      </w:r>
      <w:r w:rsidR="009528BB" w:rsidRPr="0054511B">
        <w:rPr>
          <w:color w:val="auto"/>
        </w:rPr>
        <w:t xml:space="preserve"> </w:t>
      </w:r>
      <w:r w:rsidRPr="0054511B">
        <w:rPr>
          <w:color w:val="auto"/>
        </w:rPr>
        <w:t>666 Cohort 1</w:t>
      </w:r>
      <w:r w:rsidR="0094316A" w:rsidRPr="0054511B">
        <w:rPr>
          <w:color w:val="auto"/>
        </w:rPr>
        <w:t xml:space="preserve"> schools</w:t>
      </w:r>
      <w:r w:rsidRPr="0054511B">
        <w:rPr>
          <w:color w:val="auto"/>
        </w:rPr>
        <w:t>, 211</w:t>
      </w:r>
      <w:r w:rsidR="0094316A" w:rsidRPr="0054511B">
        <w:rPr>
          <w:color w:val="auto"/>
        </w:rPr>
        <w:t xml:space="preserve"> </w:t>
      </w:r>
      <w:r w:rsidRPr="0054511B">
        <w:rPr>
          <w:color w:val="auto"/>
        </w:rPr>
        <w:t>Cohort 2</w:t>
      </w:r>
      <w:r w:rsidR="0094316A" w:rsidRPr="0054511B">
        <w:rPr>
          <w:color w:val="auto"/>
        </w:rPr>
        <w:t xml:space="preserve"> schools</w:t>
      </w:r>
      <w:r w:rsidRPr="0054511B">
        <w:rPr>
          <w:color w:val="auto"/>
        </w:rPr>
        <w:t xml:space="preserve">, </w:t>
      </w:r>
      <w:r w:rsidR="0094316A" w:rsidRPr="0054511B">
        <w:rPr>
          <w:color w:val="auto"/>
        </w:rPr>
        <w:t xml:space="preserve">and </w:t>
      </w:r>
      <w:r w:rsidRPr="0054511B">
        <w:rPr>
          <w:color w:val="auto"/>
        </w:rPr>
        <w:t>291</w:t>
      </w:r>
      <w:r w:rsidR="0094316A" w:rsidRPr="0054511B">
        <w:rPr>
          <w:color w:val="auto"/>
        </w:rPr>
        <w:t xml:space="preserve"> </w:t>
      </w:r>
      <w:r w:rsidRPr="0054511B">
        <w:rPr>
          <w:color w:val="auto"/>
        </w:rPr>
        <w:t>Cohort 3</w:t>
      </w:r>
      <w:r w:rsidR="0094316A" w:rsidRPr="0054511B">
        <w:rPr>
          <w:color w:val="auto"/>
        </w:rPr>
        <w:t xml:space="preserve"> schools</w:t>
      </w:r>
      <w:r w:rsidRPr="0054511B">
        <w:rPr>
          <w:color w:val="auto"/>
        </w:rPr>
        <w:t xml:space="preserve">. </w:t>
      </w:r>
      <w:r w:rsidR="003B5B2E" w:rsidRPr="0054511B">
        <w:rPr>
          <w:color w:val="auto"/>
        </w:rPr>
        <w:t xml:space="preserve">Grantee schools with missing data were excluded </w:t>
      </w:r>
      <w:r w:rsidR="008B69BD">
        <w:rPr>
          <w:color w:val="auto"/>
        </w:rPr>
        <w:t>from</w:t>
      </w:r>
      <w:r w:rsidR="003B5B2E" w:rsidRPr="0054511B">
        <w:rPr>
          <w:color w:val="auto"/>
        </w:rPr>
        <w:t xml:space="preserve"> making calculations.</w:t>
      </w:r>
    </w:p>
    <w:p w14:paraId="798E0C46" w14:textId="77777777" w:rsidR="001F0FCD" w:rsidRPr="0054511B" w:rsidRDefault="001F0FCD" w:rsidP="002477AE">
      <w:pPr>
        <w:pStyle w:val="H3-Title"/>
        <w:spacing w:before="480" w:after="240" w:line="240" w:lineRule="auto"/>
        <w:rPr>
          <w:noProof w:val="0"/>
          <w:color w:val="auto"/>
        </w:rPr>
      </w:pPr>
      <w:bookmarkStart w:id="21" w:name="_Toc75453583"/>
      <w:r w:rsidRPr="0054511B">
        <w:rPr>
          <w:noProof w:val="0"/>
          <w:color w:val="auto"/>
        </w:rPr>
        <w:t xml:space="preserve">Additional </w:t>
      </w:r>
      <w:r w:rsidR="00DC0DE8">
        <w:rPr>
          <w:noProof w:val="0"/>
          <w:color w:val="auto"/>
        </w:rPr>
        <w:t>Assembly Bill</w:t>
      </w:r>
      <w:r w:rsidRPr="0054511B">
        <w:rPr>
          <w:noProof w:val="0"/>
          <w:color w:val="auto"/>
        </w:rPr>
        <w:t xml:space="preserve"> 1014 Requirements</w:t>
      </w:r>
      <w:bookmarkEnd w:id="21"/>
    </w:p>
    <w:p w14:paraId="5979D150" w14:textId="77777777" w:rsidR="001F0FCD" w:rsidRPr="0054511B" w:rsidRDefault="001F0FCD" w:rsidP="002477AE">
      <w:pPr>
        <w:pStyle w:val="Paragraph"/>
        <w:spacing w:after="240" w:line="240" w:lineRule="auto"/>
        <w:rPr>
          <w:noProof w:val="0"/>
          <w:color w:val="auto"/>
        </w:rPr>
      </w:pPr>
      <w:r w:rsidRPr="0054511B">
        <w:rPr>
          <w:noProof w:val="0"/>
          <w:color w:val="auto"/>
        </w:rPr>
        <w:t>In addition to the financial support that the LCSSP provides grantees to carry</w:t>
      </w:r>
      <w:r w:rsidR="004B5A97" w:rsidRPr="0054511B">
        <w:rPr>
          <w:noProof w:val="0"/>
          <w:color w:val="auto"/>
        </w:rPr>
        <w:t xml:space="preserve"> </w:t>
      </w:r>
      <w:r w:rsidRPr="0054511B">
        <w:rPr>
          <w:noProof w:val="0"/>
          <w:color w:val="auto"/>
        </w:rPr>
        <w:t xml:space="preserve">out activities aimed at keeping students in school, the CDE coordinates the delivery of </w:t>
      </w:r>
      <w:r w:rsidR="00FE15F3" w:rsidRPr="0054511B">
        <w:rPr>
          <w:noProof w:val="0"/>
          <w:color w:val="auto"/>
        </w:rPr>
        <w:t>technical</w:t>
      </w:r>
      <w:r w:rsidRPr="0054511B">
        <w:rPr>
          <w:noProof w:val="0"/>
          <w:color w:val="auto"/>
        </w:rPr>
        <w:t xml:space="preserve"> assistance for grantees</w:t>
      </w:r>
      <w:r w:rsidR="00465B98" w:rsidRPr="0054511B">
        <w:rPr>
          <w:noProof w:val="0"/>
          <w:color w:val="auto"/>
        </w:rPr>
        <w:t>,</w:t>
      </w:r>
      <w:r w:rsidRPr="0054511B">
        <w:rPr>
          <w:noProof w:val="0"/>
          <w:color w:val="auto"/>
        </w:rPr>
        <w:t xml:space="preserve"> as mandated by AB 1014. To promote the use of evidence-based, </w:t>
      </w:r>
      <w:r w:rsidR="00FE15F3" w:rsidRPr="0054511B">
        <w:rPr>
          <w:noProof w:val="0"/>
          <w:color w:val="auto"/>
        </w:rPr>
        <w:t>nonpunitive</w:t>
      </w:r>
      <w:r w:rsidRPr="0054511B">
        <w:rPr>
          <w:noProof w:val="0"/>
          <w:color w:val="auto"/>
        </w:rPr>
        <w:t xml:space="preserve"> strategies to keep students in school, the CDE </w:t>
      </w:r>
      <w:r w:rsidR="00DE70F3" w:rsidRPr="0054511B">
        <w:rPr>
          <w:noProof w:val="0"/>
          <w:color w:val="auto"/>
        </w:rPr>
        <w:t xml:space="preserve">has </w:t>
      </w:r>
      <w:r w:rsidRPr="0054511B">
        <w:rPr>
          <w:noProof w:val="0"/>
          <w:color w:val="auto"/>
        </w:rPr>
        <w:t xml:space="preserve">contracted with two </w:t>
      </w:r>
      <w:r w:rsidR="00FE15F3" w:rsidRPr="0054511B">
        <w:rPr>
          <w:noProof w:val="0"/>
          <w:color w:val="auto"/>
        </w:rPr>
        <w:t>technical</w:t>
      </w:r>
      <w:r w:rsidRPr="0054511B">
        <w:rPr>
          <w:noProof w:val="0"/>
          <w:color w:val="auto"/>
        </w:rPr>
        <w:t xml:space="preserve"> </w:t>
      </w:r>
      <w:r w:rsidR="00FE15F3" w:rsidRPr="0054511B">
        <w:rPr>
          <w:noProof w:val="0"/>
          <w:color w:val="auto"/>
        </w:rPr>
        <w:t>assistance</w:t>
      </w:r>
      <w:r w:rsidRPr="0054511B">
        <w:rPr>
          <w:noProof w:val="0"/>
          <w:color w:val="auto"/>
        </w:rPr>
        <w:t xml:space="preserve"> providers</w:t>
      </w:r>
      <w:r w:rsidR="00465B98" w:rsidRPr="0054511B">
        <w:rPr>
          <w:noProof w:val="0"/>
          <w:color w:val="auto"/>
        </w:rPr>
        <w:t>,</w:t>
      </w:r>
      <w:r w:rsidR="009050B9" w:rsidRPr="0054511B">
        <w:rPr>
          <w:noProof w:val="0"/>
          <w:color w:val="auto"/>
        </w:rPr>
        <w:t xml:space="preserve"> at different points during the project period</w:t>
      </w:r>
      <w:r w:rsidR="00DE70F3" w:rsidRPr="0054511B">
        <w:rPr>
          <w:noProof w:val="0"/>
          <w:color w:val="auto"/>
        </w:rPr>
        <w:t xml:space="preserve">, to </w:t>
      </w:r>
      <w:r w:rsidRPr="0054511B">
        <w:rPr>
          <w:noProof w:val="0"/>
          <w:color w:val="auto"/>
        </w:rPr>
        <w:t xml:space="preserve">support grantees. Through these </w:t>
      </w:r>
      <w:r w:rsidR="00FE15F3" w:rsidRPr="0054511B">
        <w:rPr>
          <w:noProof w:val="0"/>
          <w:color w:val="auto"/>
        </w:rPr>
        <w:t>technical</w:t>
      </w:r>
      <w:r w:rsidRPr="0054511B">
        <w:rPr>
          <w:noProof w:val="0"/>
          <w:color w:val="auto"/>
        </w:rPr>
        <w:t xml:space="preserve"> </w:t>
      </w:r>
      <w:r w:rsidR="00FE15F3" w:rsidRPr="0054511B">
        <w:rPr>
          <w:noProof w:val="0"/>
          <w:color w:val="auto"/>
        </w:rPr>
        <w:t>assistance</w:t>
      </w:r>
      <w:r w:rsidRPr="0054511B">
        <w:rPr>
          <w:noProof w:val="0"/>
          <w:color w:val="auto"/>
        </w:rPr>
        <w:t xml:space="preserve"> providers, grantees participate in webinars led by experts in relevant evidence-based strategies that grantees are currently implementing or may be interested in implementing. For example, the most recent webinar focused on increasing student engagement through the use of </w:t>
      </w:r>
      <w:r w:rsidR="00921205" w:rsidRPr="0054511B">
        <w:rPr>
          <w:color w:val="auto"/>
        </w:rPr>
        <w:t>social</w:t>
      </w:r>
      <w:r w:rsidR="000B24CA" w:rsidRPr="0054511B">
        <w:rPr>
          <w:color w:val="auto"/>
        </w:rPr>
        <w:t>-</w:t>
      </w:r>
      <w:r w:rsidR="00921205" w:rsidRPr="0054511B">
        <w:rPr>
          <w:color w:val="auto"/>
        </w:rPr>
        <w:t>emotional</w:t>
      </w:r>
      <w:r w:rsidR="00921205" w:rsidRPr="0054511B">
        <w:rPr>
          <w:noProof w:val="0"/>
          <w:color w:val="auto"/>
        </w:rPr>
        <w:t xml:space="preserve"> </w:t>
      </w:r>
      <w:r w:rsidRPr="0054511B">
        <w:rPr>
          <w:noProof w:val="0"/>
          <w:color w:val="auto"/>
        </w:rPr>
        <w:t xml:space="preserve">learning strategies. Additionally, grantees have access to monthly </w:t>
      </w:r>
      <w:r w:rsidR="00FE15F3" w:rsidRPr="0054511B">
        <w:rPr>
          <w:noProof w:val="0"/>
          <w:color w:val="auto"/>
        </w:rPr>
        <w:t>facilitated</w:t>
      </w:r>
      <w:r w:rsidRPr="0054511B">
        <w:rPr>
          <w:noProof w:val="0"/>
          <w:color w:val="auto"/>
        </w:rPr>
        <w:t xml:space="preserve"> discussion hours that allow grantees to collaborate, </w:t>
      </w:r>
      <w:r w:rsidR="00DE70F3" w:rsidRPr="0054511B">
        <w:rPr>
          <w:noProof w:val="0"/>
          <w:color w:val="auto"/>
        </w:rPr>
        <w:t xml:space="preserve">solve </w:t>
      </w:r>
      <w:r w:rsidRPr="0054511B">
        <w:rPr>
          <w:noProof w:val="0"/>
          <w:color w:val="auto"/>
        </w:rPr>
        <w:t>problem</w:t>
      </w:r>
      <w:r w:rsidR="00DE70F3" w:rsidRPr="0054511B">
        <w:rPr>
          <w:noProof w:val="0"/>
          <w:color w:val="auto"/>
        </w:rPr>
        <w:t>s</w:t>
      </w:r>
      <w:r w:rsidRPr="0054511B">
        <w:rPr>
          <w:noProof w:val="0"/>
          <w:color w:val="auto"/>
        </w:rPr>
        <w:t xml:space="preserve">, </w:t>
      </w:r>
      <w:r w:rsidR="00DE70F3" w:rsidRPr="0054511B">
        <w:rPr>
          <w:noProof w:val="0"/>
          <w:color w:val="auto"/>
        </w:rPr>
        <w:t xml:space="preserve">and </w:t>
      </w:r>
      <w:r w:rsidRPr="0054511B">
        <w:rPr>
          <w:noProof w:val="0"/>
          <w:color w:val="auto"/>
        </w:rPr>
        <w:t>share successes and lessons learned.</w:t>
      </w:r>
    </w:p>
    <w:p w14:paraId="315FDBE1" w14:textId="77777777" w:rsidR="001F0FCD" w:rsidRPr="0054511B" w:rsidRDefault="001F0FCD" w:rsidP="002477AE">
      <w:pPr>
        <w:pStyle w:val="Paragraph"/>
        <w:spacing w:after="240" w:line="240" w:lineRule="auto"/>
        <w:rPr>
          <w:noProof w:val="0"/>
          <w:color w:val="auto"/>
        </w:rPr>
      </w:pPr>
      <w:r w:rsidRPr="0054511B">
        <w:rPr>
          <w:noProof w:val="0"/>
          <w:color w:val="auto"/>
        </w:rPr>
        <w:t>AB 1014 also mandates</w:t>
      </w:r>
      <w:r w:rsidR="00DB4D43" w:rsidRPr="0054511B">
        <w:rPr>
          <w:noProof w:val="0"/>
          <w:color w:val="auto"/>
        </w:rPr>
        <w:t xml:space="preserve"> that the </w:t>
      </w:r>
      <w:r w:rsidR="00BE6E6F" w:rsidRPr="0054511B">
        <w:rPr>
          <w:noProof w:val="0"/>
          <w:color w:val="auto"/>
        </w:rPr>
        <w:t>C</w:t>
      </w:r>
      <w:r w:rsidR="00DB4D43" w:rsidRPr="0054511B">
        <w:rPr>
          <w:noProof w:val="0"/>
          <w:color w:val="auto"/>
        </w:rPr>
        <w:t>DE submit an evaluation report</w:t>
      </w:r>
      <w:r w:rsidRPr="0054511B">
        <w:rPr>
          <w:noProof w:val="0"/>
          <w:color w:val="auto"/>
        </w:rPr>
        <w:t xml:space="preserve"> to the Legislature. This report was developed to fulfill </w:t>
      </w:r>
      <w:r w:rsidR="00DD3B16" w:rsidRPr="0054511B">
        <w:rPr>
          <w:noProof w:val="0"/>
          <w:color w:val="auto"/>
        </w:rPr>
        <w:t xml:space="preserve">the implementation component of </w:t>
      </w:r>
      <w:r w:rsidRPr="0054511B">
        <w:rPr>
          <w:noProof w:val="0"/>
          <w:color w:val="auto"/>
        </w:rPr>
        <w:t xml:space="preserve">this requirement. The evaluation </w:t>
      </w:r>
      <w:r w:rsidR="008E11F2" w:rsidRPr="0054511B">
        <w:rPr>
          <w:noProof w:val="0"/>
          <w:color w:val="auto"/>
        </w:rPr>
        <w:t xml:space="preserve">team </w:t>
      </w:r>
      <w:r w:rsidR="00E73730" w:rsidRPr="0054511B">
        <w:rPr>
          <w:noProof w:val="0"/>
          <w:color w:val="auto"/>
        </w:rPr>
        <w:t>collected information to understand</w:t>
      </w:r>
      <w:r w:rsidR="00A24102" w:rsidRPr="0054511B">
        <w:rPr>
          <w:noProof w:val="0"/>
          <w:color w:val="auto"/>
        </w:rPr>
        <w:t xml:space="preserve"> grantee</w:t>
      </w:r>
      <w:r w:rsidR="00CD7A24" w:rsidRPr="0054511B">
        <w:rPr>
          <w:noProof w:val="0"/>
          <w:color w:val="auto"/>
        </w:rPr>
        <w:t>s’</w:t>
      </w:r>
      <w:r w:rsidR="00E73730" w:rsidRPr="0054511B">
        <w:rPr>
          <w:noProof w:val="0"/>
          <w:color w:val="auto"/>
        </w:rPr>
        <w:t xml:space="preserve"> goals, activities </w:t>
      </w:r>
      <w:r w:rsidR="00CD7A24" w:rsidRPr="0054511B">
        <w:rPr>
          <w:noProof w:val="0"/>
          <w:color w:val="auto"/>
        </w:rPr>
        <w:t xml:space="preserve">that grantees </w:t>
      </w:r>
      <w:r w:rsidR="00E73730" w:rsidRPr="0054511B">
        <w:rPr>
          <w:noProof w:val="0"/>
          <w:color w:val="auto"/>
        </w:rPr>
        <w:t xml:space="preserve">carried out to work toward </w:t>
      </w:r>
      <w:r w:rsidR="00CD7A24" w:rsidRPr="0054511B">
        <w:rPr>
          <w:noProof w:val="0"/>
          <w:color w:val="auto"/>
        </w:rPr>
        <w:t xml:space="preserve">these </w:t>
      </w:r>
      <w:r w:rsidR="00E73730" w:rsidRPr="0054511B">
        <w:rPr>
          <w:noProof w:val="0"/>
          <w:color w:val="auto"/>
        </w:rPr>
        <w:t xml:space="preserve">goals, measures </w:t>
      </w:r>
      <w:r w:rsidR="00CD7A24" w:rsidRPr="0054511B">
        <w:rPr>
          <w:noProof w:val="0"/>
          <w:color w:val="auto"/>
        </w:rPr>
        <w:t xml:space="preserve">that they </w:t>
      </w:r>
      <w:r w:rsidR="00E73730" w:rsidRPr="0054511B">
        <w:rPr>
          <w:noProof w:val="0"/>
          <w:color w:val="auto"/>
        </w:rPr>
        <w:t xml:space="preserve">utilized to track progress toward goals, and alignment between </w:t>
      </w:r>
      <w:r w:rsidR="00BE6E6F" w:rsidRPr="0054511B">
        <w:rPr>
          <w:noProof w:val="0"/>
          <w:color w:val="auto"/>
        </w:rPr>
        <w:t xml:space="preserve">LCAPs and </w:t>
      </w:r>
      <w:r w:rsidR="00E73730" w:rsidRPr="0054511B">
        <w:rPr>
          <w:noProof w:val="0"/>
          <w:color w:val="auto"/>
        </w:rPr>
        <w:t xml:space="preserve">LCSSP goals. </w:t>
      </w:r>
      <w:r w:rsidR="002421B6" w:rsidRPr="0054511B">
        <w:rPr>
          <w:noProof w:val="0"/>
          <w:color w:val="auto"/>
        </w:rPr>
        <w:t xml:space="preserve">A subsequent report will </w:t>
      </w:r>
      <w:r w:rsidR="003D547D" w:rsidRPr="0054511B">
        <w:rPr>
          <w:noProof w:val="0"/>
          <w:color w:val="auto"/>
        </w:rPr>
        <w:t>describe</w:t>
      </w:r>
      <w:r w:rsidR="002421B6" w:rsidRPr="0054511B">
        <w:rPr>
          <w:noProof w:val="0"/>
          <w:color w:val="auto"/>
        </w:rPr>
        <w:t xml:space="preserve"> outcomes associated with LCSSP participation</w:t>
      </w:r>
      <w:r w:rsidR="003D547D" w:rsidRPr="0054511B">
        <w:rPr>
          <w:noProof w:val="0"/>
          <w:color w:val="auto"/>
        </w:rPr>
        <w:t xml:space="preserve"> based on a quasi-experimental study</w:t>
      </w:r>
      <w:r w:rsidR="002421B6" w:rsidRPr="0054511B">
        <w:rPr>
          <w:noProof w:val="0"/>
          <w:color w:val="auto"/>
        </w:rPr>
        <w:t>.</w:t>
      </w:r>
    </w:p>
    <w:p w14:paraId="45831D35" w14:textId="77777777" w:rsidR="00A21D09" w:rsidRPr="0054511B" w:rsidRDefault="005413EE" w:rsidP="002477AE">
      <w:pPr>
        <w:pStyle w:val="H2-Titlewithincopyflow"/>
        <w:spacing w:after="240" w:line="240" w:lineRule="auto"/>
        <w:rPr>
          <w:color w:val="auto"/>
        </w:rPr>
      </w:pPr>
      <w:bookmarkStart w:id="22" w:name="_Toc75453584"/>
      <w:bookmarkEnd w:id="12"/>
      <w:r w:rsidRPr="0054511B">
        <w:rPr>
          <w:noProof w:val="0"/>
          <w:color w:val="auto"/>
        </w:rPr>
        <w:t>Methodology</w:t>
      </w:r>
      <w:bookmarkEnd w:id="22"/>
    </w:p>
    <w:p w14:paraId="52044542" w14:textId="2DD97323" w:rsidR="00E84B03" w:rsidRPr="0054511B" w:rsidRDefault="009B78D1" w:rsidP="002477AE">
      <w:pPr>
        <w:pStyle w:val="Paragraph"/>
        <w:spacing w:after="240" w:line="240" w:lineRule="auto"/>
        <w:rPr>
          <w:noProof w:val="0"/>
          <w:color w:val="auto"/>
        </w:rPr>
      </w:pPr>
      <w:r w:rsidRPr="0054511B">
        <w:rPr>
          <w:noProof w:val="0"/>
          <w:color w:val="auto"/>
        </w:rPr>
        <w:t>This evaluation of the LCSSP initiative document</w:t>
      </w:r>
      <w:r w:rsidR="00D459F9" w:rsidRPr="0054511B">
        <w:rPr>
          <w:noProof w:val="0"/>
          <w:color w:val="auto"/>
        </w:rPr>
        <w:t>ed</w:t>
      </w:r>
      <w:r w:rsidRPr="0054511B">
        <w:rPr>
          <w:noProof w:val="0"/>
          <w:color w:val="auto"/>
        </w:rPr>
        <w:t xml:space="preserve"> implementation </w:t>
      </w:r>
      <w:r w:rsidR="00E73730" w:rsidRPr="0054511B">
        <w:rPr>
          <w:noProof w:val="0"/>
          <w:color w:val="auto"/>
        </w:rPr>
        <w:t xml:space="preserve">across </w:t>
      </w:r>
      <w:r w:rsidR="0028657A" w:rsidRPr="0054511B">
        <w:rPr>
          <w:noProof w:val="0"/>
          <w:color w:val="auto"/>
        </w:rPr>
        <w:t>grantees</w:t>
      </w:r>
      <w:r w:rsidR="004904D0" w:rsidRPr="0054511B">
        <w:rPr>
          <w:noProof w:val="0"/>
          <w:color w:val="auto"/>
        </w:rPr>
        <w:t xml:space="preserve">, including </w:t>
      </w:r>
      <w:r w:rsidR="009178F0" w:rsidRPr="0054511B">
        <w:rPr>
          <w:noProof w:val="0"/>
          <w:color w:val="auto"/>
        </w:rPr>
        <w:t>what grantees aimed to do</w:t>
      </w:r>
      <w:r w:rsidR="003C1733" w:rsidRPr="0054511B">
        <w:rPr>
          <w:noProof w:val="0"/>
          <w:color w:val="auto"/>
        </w:rPr>
        <w:t>,</w:t>
      </w:r>
      <w:r w:rsidR="009178F0" w:rsidRPr="0054511B">
        <w:rPr>
          <w:noProof w:val="0"/>
          <w:color w:val="auto"/>
        </w:rPr>
        <w:t xml:space="preserve"> what they actually did</w:t>
      </w:r>
      <w:r w:rsidR="003C1733" w:rsidRPr="0054511B">
        <w:rPr>
          <w:noProof w:val="0"/>
          <w:color w:val="auto"/>
        </w:rPr>
        <w:t>,</w:t>
      </w:r>
      <w:r w:rsidR="009178F0" w:rsidRPr="0054511B">
        <w:rPr>
          <w:noProof w:val="0"/>
          <w:color w:val="auto"/>
        </w:rPr>
        <w:t xml:space="preserve"> </w:t>
      </w:r>
      <w:r w:rsidR="00D459F9" w:rsidRPr="0054511B">
        <w:rPr>
          <w:noProof w:val="0"/>
          <w:color w:val="auto"/>
        </w:rPr>
        <w:t>and</w:t>
      </w:r>
      <w:r w:rsidR="004904D0" w:rsidRPr="0054511B">
        <w:rPr>
          <w:noProof w:val="0"/>
          <w:color w:val="auto"/>
        </w:rPr>
        <w:t xml:space="preserve"> the extent to which implementation aligned with the objectives of </w:t>
      </w:r>
      <w:r w:rsidR="003C1733" w:rsidRPr="0054511B">
        <w:rPr>
          <w:noProof w:val="0"/>
          <w:color w:val="auto"/>
        </w:rPr>
        <w:t xml:space="preserve">the </w:t>
      </w:r>
      <w:r w:rsidR="004904D0" w:rsidRPr="0054511B">
        <w:rPr>
          <w:noProof w:val="0"/>
          <w:color w:val="auto"/>
        </w:rPr>
        <w:t>LCSSP</w:t>
      </w:r>
      <w:r w:rsidR="009178F0" w:rsidRPr="0054511B">
        <w:rPr>
          <w:noProof w:val="0"/>
          <w:color w:val="auto"/>
        </w:rPr>
        <w:t xml:space="preserve">. To </w:t>
      </w:r>
      <w:r w:rsidR="009455DC" w:rsidRPr="0054511B">
        <w:rPr>
          <w:noProof w:val="0"/>
          <w:color w:val="auto"/>
        </w:rPr>
        <w:t xml:space="preserve">answer </w:t>
      </w:r>
      <w:r w:rsidR="009178F0" w:rsidRPr="0054511B">
        <w:rPr>
          <w:noProof w:val="0"/>
          <w:color w:val="auto"/>
        </w:rPr>
        <w:t>th</w:t>
      </w:r>
      <w:r w:rsidR="006D7338" w:rsidRPr="0054511B">
        <w:rPr>
          <w:noProof w:val="0"/>
          <w:color w:val="auto"/>
        </w:rPr>
        <w:t>ese</w:t>
      </w:r>
      <w:r w:rsidR="009178F0" w:rsidRPr="0054511B">
        <w:rPr>
          <w:noProof w:val="0"/>
          <w:color w:val="auto"/>
        </w:rPr>
        <w:t xml:space="preserve"> question</w:t>
      </w:r>
      <w:r w:rsidR="006D7338" w:rsidRPr="0054511B">
        <w:rPr>
          <w:noProof w:val="0"/>
          <w:color w:val="auto"/>
        </w:rPr>
        <w:t>s</w:t>
      </w:r>
      <w:r w:rsidR="009178F0" w:rsidRPr="0054511B">
        <w:rPr>
          <w:noProof w:val="0"/>
          <w:color w:val="auto"/>
        </w:rPr>
        <w:t>, the evaluation team</w:t>
      </w:r>
      <w:r w:rsidRPr="0054511B">
        <w:rPr>
          <w:noProof w:val="0"/>
          <w:color w:val="auto"/>
        </w:rPr>
        <w:t xml:space="preserve"> </w:t>
      </w:r>
      <w:r w:rsidR="00D459F9" w:rsidRPr="0054511B">
        <w:rPr>
          <w:noProof w:val="0"/>
          <w:color w:val="auto"/>
        </w:rPr>
        <w:t xml:space="preserve">examined </w:t>
      </w:r>
      <w:r w:rsidR="009178F0" w:rsidRPr="0054511B">
        <w:rPr>
          <w:noProof w:val="0"/>
          <w:color w:val="auto"/>
        </w:rPr>
        <w:t>existing grantee documents submitted to the CDE as part of regular grant reporting</w:t>
      </w:r>
      <w:r w:rsidRPr="0054511B">
        <w:rPr>
          <w:noProof w:val="0"/>
          <w:color w:val="auto"/>
        </w:rPr>
        <w:t>. The evaluation team also</w:t>
      </w:r>
      <w:r w:rsidR="009178F0" w:rsidRPr="0054511B">
        <w:rPr>
          <w:noProof w:val="0"/>
          <w:color w:val="auto"/>
        </w:rPr>
        <w:t xml:space="preserve"> collaborated with the CDE to collect new documentation focused on the 2019</w:t>
      </w:r>
      <w:r w:rsidR="004D102E" w:rsidRPr="0054511B">
        <w:rPr>
          <w:noProof w:val="0"/>
          <w:color w:val="auto"/>
        </w:rPr>
        <w:t>–</w:t>
      </w:r>
      <w:r w:rsidR="009178F0" w:rsidRPr="0054511B">
        <w:rPr>
          <w:noProof w:val="0"/>
          <w:color w:val="auto"/>
        </w:rPr>
        <w:t xml:space="preserve">20 </w:t>
      </w:r>
      <w:r w:rsidR="00B46135" w:rsidRPr="0054511B">
        <w:rPr>
          <w:noProof w:val="0"/>
          <w:color w:val="auto"/>
        </w:rPr>
        <w:t xml:space="preserve">school </w:t>
      </w:r>
      <w:r w:rsidR="009178F0" w:rsidRPr="0054511B">
        <w:rPr>
          <w:noProof w:val="0"/>
          <w:color w:val="auto"/>
        </w:rPr>
        <w:t>year</w:t>
      </w:r>
      <w:r w:rsidR="004904D0" w:rsidRPr="0054511B">
        <w:rPr>
          <w:noProof w:val="0"/>
          <w:color w:val="auto"/>
        </w:rPr>
        <w:t xml:space="preserve"> and </w:t>
      </w:r>
      <w:r w:rsidR="00A6559A" w:rsidRPr="0054511B">
        <w:rPr>
          <w:noProof w:val="0"/>
          <w:color w:val="auto"/>
        </w:rPr>
        <w:t xml:space="preserve">to </w:t>
      </w:r>
      <w:r w:rsidR="004904D0" w:rsidRPr="0054511B">
        <w:rPr>
          <w:noProof w:val="0"/>
          <w:color w:val="auto"/>
        </w:rPr>
        <w:t xml:space="preserve">collect existing data on school demographics to better understand </w:t>
      </w:r>
      <w:r w:rsidR="008B69BD">
        <w:rPr>
          <w:noProof w:val="0"/>
          <w:color w:val="auto"/>
        </w:rPr>
        <w:t xml:space="preserve">the </w:t>
      </w:r>
      <w:r w:rsidR="004904D0" w:rsidRPr="0054511B">
        <w:rPr>
          <w:noProof w:val="0"/>
          <w:color w:val="auto"/>
        </w:rPr>
        <w:t>characteristics of participating schools.</w:t>
      </w:r>
    </w:p>
    <w:p w14:paraId="08E1C800" w14:textId="77777777" w:rsidR="00E47199" w:rsidRPr="0054511B" w:rsidRDefault="00E47199" w:rsidP="002477AE">
      <w:pPr>
        <w:pStyle w:val="Paragraph"/>
        <w:spacing w:after="240" w:line="240" w:lineRule="auto"/>
        <w:rPr>
          <w:noProof w:val="0"/>
          <w:color w:val="auto"/>
        </w:rPr>
      </w:pPr>
      <w:r w:rsidRPr="0054511B">
        <w:rPr>
          <w:noProof w:val="0"/>
          <w:color w:val="auto"/>
        </w:rPr>
        <w:br w:type="page"/>
      </w:r>
    </w:p>
    <w:p w14:paraId="58C2655D" w14:textId="77777777" w:rsidR="009178F0" w:rsidRPr="0054511B" w:rsidRDefault="009178F0" w:rsidP="002477AE">
      <w:pPr>
        <w:pStyle w:val="H3-Title"/>
        <w:spacing w:after="240" w:line="240" w:lineRule="auto"/>
        <w:rPr>
          <w:color w:val="auto"/>
        </w:rPr>
      </w:pPr>
      <w:bookmarkStart w:id="23" w:name="_Toc75453585"/>
      <w:r w:rsidRPr="0054511B">
        <w:rPr>
          <w:color w:val="auto"/>
        </w:rPr>
        <w:lastRenderedPageBreak/>
        <w:t>Review of Existing Documents</w:t>
      </w:r>
      <w:bookmarkEnd w:id="23"/>
    </w:p>
    <w:p w14:paraId="34B797EC" w14:textId="77777777" w:rsidR="00D11EA0" w:rsidRPr="0054511B" w:rsidRDefault="00B81C5C" w:rsidP="002477AE">
      <w:pPr>
        <w:pStyle w:val="Paragraph"/>
        <w:spacing w:after="240" w:line="240" w:lineRule="auto"/>
        <w:rPr>
          <w:noProof w:val="0"/>
          <w:color w:val="auto"/>
        </w:rPr>
      </w:pPr>
      <w:r w:rsidRPr="0054511B">
        <w:rPr>
          <w:noProof w:val="0"/>
          <w:color w:val="auto"/>
        </w:rPr>
        <w:t xml:space="preserve">The evaluation team utilized </w:t>
      </w:r>
      <w:r w:rsidR="00DA3457" w:rsidRPr="0054511B">
        <w:rPr>
          <w:noProof w:val="0"/>
          <w:color w:val="auto"/>
        </w:rPr>
        <w:t xml:space="preserve">existing </w:t>
      </w:r>
      <w:r w:rsidRPr="0054511B">
        <w:rPr>
          <w:noProof w:val="0"/>
          <w:color w:val="auto"/>
        </w:rPr>
        <w:t>documents</w:t>
      </w:r>
      <w:r w:rsidR="00DA3457" w:rsidRPr="0054511B">
        <w:rPr>
          <w:noProof w:val="0"/>
          <w:color w:val="auto"/>
        </w:rPr>
        <w:t>,</w:t>
      </w:r>
      <w:r w:rsidRPr="0054511B">
        <w:rPr>
          <w:noProof w:val="0"/>
          <w:color w:val="auto"/>
        </w:rPr>
        <w:t xml:space="preserve"> collected by the CDE</w:t>
      </w:r>
      <w:r w:rsidR="00DA3457" w:rsidRPr="0054511B">
        <w:rPr>
          <w:noProof w:val="0"/>
          <w:color w:val="auto"/>
        </w:rPr>
        <w:t>,</w:t>
      </w:r>
      <w:r w:rsidRPr="0054511B">
        <w:rPr>
          <w:noProof w:val="0"/>
          <w:color w:val="auto"/>
        </w:rPr>
        <w:t xml:space="preserve"> to better understand the</w:t>
      </w:r>
      <w:r w:rsidR="00D11EA0" w:rsidRPr="0054511B">
        <w:rPr>
          <w:noProof w:val="0"/>
          <w:color w:val="auto"/>
        </w:rPr>
        <w:t xml:space="preserve"> goals </w:t>
      </w:r>
      <w:r w:rsidR="00871266" w:rsidRPr="0054511B">
        <w:rPr>
          <w:noProof w:val="0"/>
          <w:color w:val="auto"/>
        </w:rPr>
        <w:t xml:space="preserve">that </w:t>
      </w:r>
      <w:r w:rsidR="00D11EA0" w:rsidRPr="0054511B">
        <w:rPr>
          <w:noProof w:val="0"/>
          <w:color w:val="auto"/>
        </w:rPr>
        <w:t xml:space="preserve">grantees aimed to </w:t>
      </w:r>
      <w:r w:rsidR="00FE15F3" w:rsidRPr="0054511B">
        <w:rPr>
          <w:noProof w:val="0"/>
          <w:color w:val="auto"/>
        </w:rPr>
        <w:t>achieve</w:t>
      </w:r>
      <w:r w:rsidR="00D11EA0" w:rsidRPr="0054511B">
        <w:rPr>
          <w:noProof w:val="0"/>
          <w:color w:val="auto"/>
        </w:rPr>
        <w:t xml:space="preserve">, the activities </w:t>
      </w:r>
      <w:r w:rsidR="00871266" w:rsidRPr="0054511B">
        <w:rPr>
          <w:noProof w:val="0"/>
          <w:color w:val="auto"/>
        </w:rPr>
        <w:t xml:space="preserve">that </w:t>
      </w:r>
      <w:r w:rsidR="00D11EA0" w:rsidRPr="0054511B">
        <w:rPr>
          <w:noProof w:val="0"/>
          <w:color w:val="auto"/>
        </w:rPr>
        <w:t xml:space="preserve">grantees </w:t>
      </w:r>
      <w:r w:rsidR="009178F0" w:rsidRPr="0054511B">
        <w:rPr>
          <w:noProof w:val="0"/>
          <w:color w:val="auto"/>
        </w:rPr>
        <w:t xml:space="preserve">planned to </w:t>
      </w:r>
      <w:r w:rsidR="00980A57" w:rsidRPr="0054511B">
        <w:rPr>
          <w:noProof w:val="0"/>
          <w:color w:val="auto"/>
        </w:rPr>
        <w:t>carry</w:t>
      </w:r>
      <w:r w:rsidR="004B5A97" w:rsidRPr="0054511B">
        <w:rPr>
          <w:noProof w:val="0"/>
          <w:color w:val="auto"/>
        </w:rPr>
        <w:t xml:space="preserve"> </w:t>
      </w:r>
      <w:r w:rsidR="00980A57" w:rsidRPr="0054511B">
        <w:rPr>
          <w:noProof w:val="0"/>
          <w:color w:val="auto"/>
        </w:rPr>
        <w:t>out in their</w:t>
      </w:r>
      <w:r w:rsidR="00D11EA0" w:rsidRPr="0054511B">
        <w:rPr>
          <w:noProof w:val="0"/>
          <w:color w:val="auto"/>
        </w:rPr>
        <w:t xml:space="preserve"> work toward goals, and the measures </w:t>
      </w:r>
      <w:r w:rsidR="00871266" w:rsidRPr="0054511B">
        <w:rPr>
          <w:noProof w:val="0"/>
          <w:color w:val="auto"/>
        </w:rPr>
        <w:t xml:space="preserve">that </w:t>
      </w:r>
      <w:r w:rsidR="00D11EA0" w:rsidRPr="0054511B">
        <w:rPr>
          <w:noProof w:val="0"/>
          <w:color w:val="auto"/>
        </w:rPr>
        <w:t xml:space="preserve">grantees </w:t>
      </w:r>
      <w:r w:rsidR="009178F0" w:rsidRPr="0054511B">
        <w:rPr>
          <w:noProof w:val="0"/>
          <w:color w:val="auto"/>
        </w:rPr>
        <w:t>anticipated drawing</w:t>
      </w:r>
      <w:r w:rsidR="00D11EA0" w:rsidRPr="0054511B">
        <w:rPr>
          <w:noProof w:val="0"/>
          <w:color w:val="auto"/>
        </w:rPr>
        <w:t xml:space="preserve"> on to assess progress toward goals </w:t>
      </w:r>
      <w:r w:rsidRPr="0054511B">
        <w:rPr>
          <w:noProof w:val="0"/>
          <w:color w:val="auto"/>
        </w:rPr>
        <w:t xml:space="preserve">as part of the LCSSP </w:t>
      </w:r>
      <w:r w:rsidR="00FE15F3" w:rsidRPr="0054511B">
        <w:rPr>
          <w:noProof w:val="0"/>
          <w:color w:val="auto"/>
        </w:rPr>
        <w:t>initiative</w:t>
      </w:r>
      <w:r w:rsidRPr="0054511B">
        <w:rPr>
          <w:noProof w:val="0"/>
          <w:color w:val="auto"/>
        </w:rPr>
        <w:t>.</w:t>
      </w:r>
      <w:r w:rsidR="009178F0" w:rsidRPr="0054511B">
        <w:rPr>
          <w:noProof w:val="0"/>
          <w:color w:val="auto"/>
        </w:rPr>
        <w:t xml:space="preserve"> To inform th</w:t>
      </w:r>
      <w:r w:rsidR="00DA3457" w:rsidRPr="0054511B">
        <w:rPr>
          <w:noProof w:val="0"/>
          <w:color w:val="auto"/>
        </w:rPr>
        <w:t>is</w:t>
      </w:r>
      <w:r w:rsidR="009178F0" w:rsidRPr="0054511B">
        <w:rPr>
          <w:noProof w:val="0"/>
          <w:color w:val="auto"/>
        </w:rPr>
        <w:t xml:space="preserve"> document </w:t>
      </w:r>
      <w:r w:rsidR="00FE15F3" w:rsidRPr="0054511B">
        <w:rPr>
          <w:noProof w:val="0"/>
          <w:color w:val="auto"/>
        </w:rPr>
        <w:t>review</w:t>
      </w:r>
      <w:r w:rsidR="009178F0" w:rsidRPr="0054511B">
        <w:rPr>
          <w:noProof w:val="0"/>
          <w:color w:val="auto"/>
        </w:rPr>
        <w:t>, t</w:t>
      </w:r>
      <w:r w:rsidRPr="0054511B">
        <w:rPr>
          <w:noProof w:val="0"/>
          <w:color w:val="auto"/>
        </w:rPr>
        <w:t xml:space="preserve">he CDE provided the evaluation team with all available grantee </w:t>
      </w:r>
      <w:r w:rsidR="00D11EA0" w:rsidRPr="0054511B">
        <w:rPr>
          <w:noProof w:val="0"/>
          <w:color w:val="auto"/>
        </w:rPr>
        <w:t>documentation</w:t>
      </w:r>
      <w:r w:rsidR="00E43E9F" w:rsidRPr="0054511B">
        <w:rPr>
          <w:noProof w:val="0"/>
          <w:color w:val="auto"/>
        </w:rPr>
        <w:t xml:space="preserve"> from </w:t>
      </w:r>
      <w:r w:rsidR="00B46135" w:rsidRPr="0054511B">
        <w:rPr>
          <w:noProof w:val="0"/>
          <w:color w:val="auto"/>
        </w:rPr>
        <w:t xml:space="preserve">the </w:t>
      </w:r>
      <w:r w:rsidR="00E43E9F" w:rsidRPr="0054511B">
        <w:rPr>
          <w:noProof w:val="0"/>
          <w:color w:val="auto"/>
        </w:rPr>
        <w:t>2017–18 and 2018–19</w:t>
      </w:r>
      <w:r w:rsidR="00B46135" w:rsidRPr="0054511B">
        <w:rPr>
          <w:noProof w:val="0"/>
          <w:color w:val="auto"/>
        </w:rPr>
        <w:t xml:space="preserve"> school years</w:t>
      </w:r>
      <w:r w:rsidR="00DA3457" w:rsidRPr="0054511B">
        <w:rPr>
          <w:noProof w:val="0"/>
          <w:color w:val="auto"/>
        </w:rPr>
        <w:t>,</w:t>
      </w:r>
      <w:r w:rsidRPr="0054511B">
        <w:rPr>
          <w:noProof w:val="0"/>
          <w:color w:val="auto"/>
        </w:rPr>
        <w:t xml:space="preserve"> including applications and annual reports. </w:t>
      </w:r>
      <w:r w:rsidR="00172FAF" w:rsidRPr="0054511B">
        <w:rPr>
          <w:noProof w:val="0"/>
          <w:color w:val="auto"/>
        </w:rPr>
        <w:t xml:space="preserve">Given that each cohort began </w:t>
      </w:r>
      <w:r w:rsidR="00BF1B8B" w:rsidRPr="0054511B">
        <w:rPr>
          <w:noProof w:val="0"/>
          <w:color w:val="auto"/>
        </w:rPr>
        <w:t xml:space="preserve">its </w:t>
      </w:r>
      <w:r w:rsidR="00172FAF" w:rsidRPr="0054511B">
        <w:rPr>
          <w:noProof w:val="0"/>
          <w:color w:val="auto"/>
        </w:rPr>
        <w:t xml:space="preserve">grants in different </w:t>
      </w:r>
      <w:r w:rsidR="00B46135" w:rsidRPr="0054511B">
        <w:rPr>
          <w:noProof w:val="0"/>
          <w:color w:val="auto"/>
        </w:rPr>
        <w:t xml:space="preserve">school </w:t>
      </w:r>
      <w:r w:rsidR="00172FAF" w:rsidRPr="0054511B">
        <w:rPr>
          <w:noProof w:val="0"/>
          <w:color w:val="auto"/>
        </w:rPr>
        <w:t>years, Cohort 1 had applications</w:t>
      </w:r>
      <w:r w:rsidR="00B46135" w:rsidRPr="0054511B">
        <w:rPr>
          <w:noProof w:val="0"/>
          <w:color w:val="auto"/>
        </w:rPr>
        <w:t xml:space="preserve"> and</w:t>
      </w:r>
      <w:r w:rsidR="00172FAF" w:rsidRPr="0054511B">
        <w:rPr>
          <w:noProof w:val="0"/>
          <w:color w:val="auto"/>
        </w:rPr>
        <w:t xml:space="preserve"> 2017</w:t>
      </w:r>
      <w:r w:rsidR="004D102E" w:rsidRPr="0054511B">
        <w:rPr>
          <w:noProof w:val="0"/>
          <w:color w:val="auto"/>
        </w:rPr>
        <w:t>–</w:t>
      </w:r>
      <w:r w:rsidR="00172FAF" w:rsidRPr="0054511B">
        <w:rPr>
          <w:noProof w:val="0"/>
          <w:color w:val="auto"/>
        </w:rPr>
        <w:t>18</w:t>
      </w:r>
      <w:r w:rsidR="00E47D07" w:rsidRPr="0054511B">
        <w:rPr>
          <w:noProof w:val="0"/>
          <w:color w:val="auto"/>
        </w:rPr>
        <w:t xml:space="preserve"> and</w:t>
      </w:r>
      <w:r w:rsidR="00172FAF" w:rsidRPr="0054511B">
        <w:rPr>
          <w:noProof w:val="0"/>
          <w:color w:val="auto"/>
        </w:rPr>
        <w:t xml:space="preserve"> 2018</w:t>
      </w:r>
      <w:r w:rsidR="004D102E" w:rsidRPr="0054511B">
        <w:rPr>
          <w:noProof w:val="0"/>
          <w:color w:val="auto"/>
        </w:rPr>
        <w:t>–</w:t>
      </w:r>
      <w:r w:rsidR="00172FAF" w:rsidRPr="0054511B">
        <w:rPr>
          <w:noProof w:val="0"/>
          <w:color w:val="auto"/>
        </w:rPr>
        <w:t>19</w:t>
      </w:r>
      <w:r w:rsidR="00E47D07" w:rsidRPr="0054511B">
        <w:rPr>
          <w:noProof w:val="0"/>
          <w:color w:val="auto"/>
        </w:rPr>
        <w:t xml:space="preserve"> </w:t>
      </w:r>
      <w:r w:rsidR="00172FAF" w:rsidRPr="0054511B">
        <w:rPr>
          <w:noProof w:val="0"/>
          <w:color w:val="auto"/>
        </w:rPr>
        <w:t xml:space="preserve">annual reports available for review, </w:t>
      </w:r>
      <w:r w:rsidR="00D550EE" w:rsidRPr="0054511B">
        <w:rPr>
          <w:noProof w:val="0"/>
          <w:color w:val="auto"/>
        </w:rPr>
        <w:t xml:space="preserve">and </w:t>
      </w:r>
      <w:r w:rsidR="00172FAF" w:rsidRPr="0054511B">
        <w:rPr>
          <w:noProof w:val="0"/>
          <w:color w:val="auto"/>
        </w:rPr>
        <w:t>Cohort 2 had applications</w:t>
      </w:r>
      <w:r w:rsidR="00E47D07" w:rsidRPr="0054511B">
        <w:rPr>
          <w:noProof w:val="0"/>
          <w:color w:val="auto"/>
        </w:rPr>
        <w:t xml:space="preserve"> and </w:t>
      </w:r>
      <w:r w:rsidR="00172FAF" w:rsidRPr="0054511B">
        <w:rPr>
          <w:noProof w:val="0"/>
          <w:color w:val="auto"/>
        </w:rPr>
        <w:t>2018</w:t>
      </w:r>
      <w:r w:rsidR="004D102E" w:rsidRPr="0054511B">
        <w:rPr>
          <w:noProof w:val="0"/>
          <w:color w:val="auto"/>
        </w:rPr>
        <w:t>–</w:t>
      </w:r>
      <w:r w:rsidR="00172FAF" w:rsidRPr="0054511B">
        <w:rPr>
          <w:noProof w:val="0"/>
          <w:color w:val="auto"/>
        </w:rPr>
        <w:t>19</w:t>
      </w:r>
      <w:r w:rsidR="00E47D07" w:rsidRPr="0054511B">
        <w:rPr>
          <w:noProof w:val="0"/>
          <w:color w:val="auto"/>
        </w:rPr>
        <w:t xml:space="preserve"> </w:t>
      </w:r>
      <w:r w:rsidR="00172FAF" w:rsidRPr="0054511B">
        <w:rPr>
          <w:noProof w:val="0"/>
          <w:color w:val="auto"/>
        </w:rPr>
        <w:t>annual reports available for review</w:t>
      </w:r>
      <w:r w:rsidR="00D550EE" w:rsidRPr="0054511B">
        <w:rPr>
          <w:noProof w:val="0"/>
          <w:color w:val="auto"/>
        </w:rPr>
        <w:t>. Documents were not yet available for Cohort 3</w:t>
      </w:r>
      <w:r w:rsidR="00FF77B9" w:rsidRPr="0054511B">
        <w:rPr>
          <w:noProof w:val="0"/>
          <w:color w:val="auto"/>
        </w:rPr>
        <w:t xml:space="preserve"> at the time of this review</w:t>
      </w:r>
      <w:r w:rsidR="00D550EE" w:rsidRPr="0054511B">
        <w:rPr>
          <w:noProof w:val="0"/>
          <w:color w:val="auto"/>
        </w:rPr>
        <w:t>.</w:t>
      </w:r>
    </w:p>
    <w:p w14:paraId="024C0B3C" w14:textId="77777777" w:rsidR="00B81C5C" w:rsidRPr="0054511B" w:rsidRDefault="00172FAF" w:rsidP="002477AE">
      <w:pPr>
        <w:pStyle w:val="Paragraph"/>
        <w:spacing w:after="240" w:line="240" w:lineRule="auto"/>
        <w:rPr>
          <w:noProof w:val="0"/>
          <w:color w:val="auto"/>
        </w:rPr>
      </w:pPr>
      <w:r w:rsidRPr="0054511B">
        <w:rPr>
          <w:noProof w:val="0"/>
          <w:color w:val="auto"/>
        </w:rPr>
        <w:t>Because 2017</w:t>
      </w:r>
      <w:r w:rsidR="004D102E" w:rsidRPr="0054511B">
        <w:rPr>
          <w:noProof w:val="0"/>
          <w:color w:val="auto"/>
        </w:rPr>
        <w:t>–</w:t>
      </w:r>
      <w:r w:rsidRPr="0054511B">
        <w:rPr>
          <w:noProof w:val="0"/>
          <w:color w:val="auto"/>
        </w:rPr>
        <w:t>18 and 2018</w:t>
      </w:r>
      <w:r w:rsidR="004D102E" w:rsidRPr="0054511B">
        <w:rPr>
          <w:noProof w:val="0"/>
          <w:color w:val="auto"/>
        </w:rPr>
        <w:t>–</w:t>
      </w:r>
      <w:r w:rsidRPr="0054511B">
        <w:rPr>
          <w:noProof w:val="0"/>
          <w:color w:val="auto"/>
        </w:rPr>
        <w:t>19 annual reports were provided to the</w:t>
      </w:r>
      <w:r w:rsidR="00D11EA0" w:rsidRPr="0054511B">
        <w:rPr>
          <w:noProof w:val="0"/>
          <w:color w:val="auto"/>
        </w:rPr>
        <w:t xml:space="preserve"> evaluation team</w:t>
      </w:r>
      <w:r w:rsidRPr="0054511B">
        <w:rPr>
          <w:noProof w:val="0"/>
          <w:color w:val="auto"/>
        </w:rPr>
        <w:t xml:space="preserve"> first</w:t>
      </w:r>
      <w:r w:rsidR="00D11EA0" w:rsidRPr="0054511B">
        <w:rPr>
          <w:noProof w:val="0"/>
          <w:color w:val="auto"/>
        </w:rPr>
        <w:t xml:space="preserve">, the document review began with an assessment of </w:t>
      </w:r>
      <w:r w:rsidRPr="0054511B">
        <w:rPr>
          <w:noProof w:val="0"/>
          <w:color w:val="auto"/>
        </w:rPr>
        <w:t xml:space="preserve">these </w:t>
      </w:r>
      <w:r w:rsidR="00D11EA0" w:rsidRPr="0054511B">
        <w:rPr>
          <w:noProof w:val="0"/>
          <w:color w:val="auto"/>
        </w:rPr>
        <w:t>annual reports to identify the goals</w:t>
      </w:r>
      <w:r w:rsidRPr="0054511B">
        <w:rPr>
          <w:noProof w:val="0"/>
          <w:color w:val="auto"/>
        </w:rPr>
        <w:t>,</w:t>
      </w:r>
      <w:r w:rsidR="00D11EA0" w:rsidRPr="0054511B">
        <w:rPr>
          <w:noProof w:val="0"/>
          <w:color w:val="auto"/>
        </w:rPr>
        <w:t xml:space="preserve"> activities, and measures that</w:t>
      </w:r>
      <w:r w:rsidR="009178F0" w:rsidRPr="0054511B">
        <w:rPr>
          <w:noProof w:val="0"/>
          <w:color w:val="auto"/>
        </w:rPr>
        <w:t xml:space="preserve"> grantees described as part of their</w:t>
      </w:r>
      <w:r w:rsidR="00D11EA0" w:rsidRPr="0054511B">
        <w:rPr>
          <w:noProof w:val="0"/>
          <w:color w:val="auto"/>
        </w:rPr>
        <w:t xml:space="preserve"> LCSSP work. </w:t>
      </w:r>
      <w:r w:rsidR="00C67E7E" w:rsidRPr="0054511B">
        <w:rPr>
          <w:noProof w:val="0"/>
          <w:color w:val="auto"/>
        </w:rPr>
        <w:t>Two members of the evaluation team reviewed the annual report documents and identified the breadth of relevant information captured in these documents. Through consensus</w:t>
      </w:r>
      <w:r w:rsidR="00DB4D43" w:rsidRPr="0054511B">
        <w:rPr>
          <w:noProof w:val="0"/>
          <w:color w:val="auto"/>
        </w:rPr>
        <w:t xml:space="preserve"> among the evaluation team members</w:t>
      </w:r>
      <w:r w:rsidR="00C67E7E" w:rsidRPr="0054511B">
        <w:rPr>
          <w:noProof w:val="0"/>
          <w:color w:val="auto"/>
        </w:rPr>
        <w:t>, t</w:t>
      </w:r>
      <w:r w:rsidR="00D11EA0" w:rsidRPr="0054511B">
        <w:rPr>
          <w:noProof w:val="0"/>
          <w:color w:val="auto"/>
        </w:rPr>
        <w:t xml:space="preserve">his information, along with language from </w:t>
      </w:r>
      <w:r w:rsidR="00980A57" w:rsidRPr="0054511B">
        <w:rPr>
          <w:noProof w:val="0"/>
          <w:color w:val="auto"/>
        </w:rPr>
        <w:t>AB 1014</w:t>
      </w:r>
      <w:r w:rsidR="00D11EA0" w:rsidRPr="0054511B">
        <w:rPr>
          <w:noProof w:val="0"/>
          <w:color w:val="auto"/>
        </w:rPr>
        <w:t xml:space="preserve">, was used to </w:t>
      </w:r>
      <w:r w:rsidRPr="0054511B">
        <w:rPr>
          <w:noProof w:val="0"/>
          <w:color w:val="auto"/>
        </w:rPr>
        <w:t>develop</w:t>
      </w:r>
      <w:r w:rsidR="00D11EA0" w:rsidRPr="0054511B">
        <w:rPr>
          <w:noProof w:val="0"/>
          <w:color w:val="auto"/>
        </w:rPr>
        <w:t xml:space="preserve"> a structured document review protocol that </w:t>
      </w:r>
      <w:r w:rsidRPr="0054511B">
        <w:rPr>
          <w:noProof w:val="0"/>
          <w:color w:val="auto"/>
        </w:rPr>
        <w:t>include</w:t>
      </w:r>
      <w:r w:rsidR="00980A57" w:rsidRPr="0054511B">
        <w:rPr>
          <w:noProof w:val="0"/>
          <w:color w:val="auto"/>
        </w:rPr>
        <w:t>d</w:t>
      </w:r>
      <w:r w:rsidR="00D11EA0" w:rsidRPr="0054511B">
        <w:rPr>
          <w:noProof w:val="0"/>
          <w:color w:val="auto"/>
        </w:rPr>
        <w:t xml:space="preserve"> a comprehensive </w:t>
      </w:r>
      <w:r w:rsidR="00EE22F5" w:rsidRPr="0054511B">
        <w:rPr>
          <w:noProof w:val="0"/>
          <w:color w:val="auto"/>
        </w:rPr>
        <w:t>check</w:t>
      </w:r>
      <w:r w:rsidR="00D11EA0" w:rsidRPr="0054511B">
        <w:rPr>
          <w:noProof w:val="0"/>
          <w:color w:val="auto"/>
        </w:rPr>
        <w:t>list of goals, activities, and measures relevant to the LCSSP grant.</w:t>
      </w:r>
      <w:r w:rsidR="00ED7E06" w:rsidRPr="0054511B">
        <w:rPr>
          <w:noProof w:val="0"/>
          <w:color w:val="auto"/>
        </w:rPr>
        <w:t xml:space="preserve"> This document review protocol also </w:t>
      </w:r>
      <w:r w:rsidR="00EE22F5" w:rsidRPr="0054511B">
        <w:rPr>
          <w:noProof w:val="0"/>
          <w:color w:val="auto"/>
        </w:rPr>
        <w:t xml:space="preserve">included a checklist of whether </w:t>
      </w:r>
      <w:r w:rsidR="003A50C9" w:rsidRPr="0054511B">
        <w:rPr>
          <w:noProof w:val="0"/>
          <w:color w:val="auto"/>
        </w:rPr>
        <w:t>the</w:t>
      </w:r>
      <w:r w:rsidR="00ED7E06" w:rsidRPr="0054511B">
        <w:rPr>
          <w:noProof w:val="0"/>
          <w:color w:val="auto"/>
        </w:rPr>
        <w:t xml:space="preserve"> LCSSP goals, activities, and measures </w:t>
      </w:r>
      <w:r w:rsidR="003A50C9" w:rsidRPr="0054511B">
        <w:rPr>
          <w:noProof w:val="0"/>
          <w:color w:val="auto"/>
        </w:rPr>
        <w:t xml:space="preserve">were aligned with </w:t>
      </w:r>
      <w:r w:rsidR="00ED7E06" w:rsidRPr="0054511B">
        <w:rPr>
          <w:noProof w:val="0"/>
          <w:color w:val="auto"/>
        </w:rPr>
        <w:t>grantee</w:t>
      </w:r>
      <w:r w:rsidR="00426781" w:rsidRPr="0054511B">
        <w:rPr>
          <w:noProof w:val="0"/>
          <w:color w:val="auto"/>
        </w:rPr>
        <w:t>s’</w:t>
      </w:r>
      <w:r w:rsidR="00ED7E06" w:rsidRPr="0054511B">
        <w:rPr>
          <w:noProof w:val="0"/>
          <w:color w:val="auto"/>
        </w:rPr>
        <w:t xml:space="preserve"> LCAPs.</w:t>
      </w:r>
    </w:p>
    <w:p w14:paraId="3A57AFC0" w14:textId="56FA5CBF" w:rsidR="009178F0" w:rsidRPr="0054511B" w:rsidRDefault="00E40FAD" w:rsidP="002477AE">
      <w:pPr>
        <w:pStyle w:val="Paragraph"/>
        <w:spacing w:after="240" w:line="240" w:lineRule="auto"/>
        <w:rPr>
          <w:noProof w:val="0"/>
          <w:color w:val="auto"/>
        </w:rPr>
      </w:pPr>
      <w:r w:rsidRPr="0054511B">
        <w:rPr>
          <w:noProof w:val="0"/>
          <w:color w:val="auto"/>
        </w:rPr>
        <w:t>The structured document review protocol was applied to Cohort</w:t>
      </w:r>
      <w:r w:rsidR="00A600CA" w:rsidRPr="0054511B">
        <w:rPr>
          <w:noProof w:val="0"/>
          <w:color w:val="auto"/>
        </w:rPr>
        <w:t>s</w:t>
      </w:r>
      <w:r w:rsidRPr="0054511B">
        <w:rPr>
          <w:noProof w:val="0"/>
          <w:color w:val="auto"/>
        </w:rPr>
        <w:t xml:space="preserve"> 1 and 2 grantee applications to </w:t>
      </w:r>
      <w:r w:rsidR="00BB0C30" w:rsidRPr="0054511B">
        <w:rPr>
          <w:noProof w:val="0"/>
          <w:color w:val="auto"/>
        </w:rPr>
        <w:t xml:space="preserve">provide the evaluation team with </w:t>
      </w:r>
      <w:r w:rsidRPr="0054511B">
        <w:rPr>
          <w:noProof w:val="0"/>
          <w:color w:val="auto"/>
        </w:rPr>
        <w:t>a clearer understanding of grantee</w:t>
      </w:r>
      <w:r w:rsidR="00BB0C30" w:rsidRPr="0054511B">
        <w:rPr>
          <w:noProof w:val="0"/>
          <w:color w:val="auto"/>
        </w:rPr>
        <w:t>s’</w:t>
      </w:r>
      <w:r w:rsidRPr="0054511B">
        <w:rPr>
          <w:noProof w:val="0"/>
          <w:color w:val="auto"/>
        </w:rPr>
        <w:t xml:space="preserve"> intentions and plans when they </w:t>
      </w:r>
      <w:r w:rsidR="00FE15F3" w:rsidRPr="0054511B">
        <w:rPr>
          <w:noProof w:val="0"/>
          <w:color w:val="auto"/>
        </w:rPr>
        <w:t>initiated</w:t>
      </w:r>
      <w:r w:rsidRPr="0054511B">
        <w:rPr>
          <w:noProof w:val="0"/>
          <w:color w:val="auto"/>
        </w:rPr>
        <w:t xml:space="preserve"> their grant</w:t>
      </w:r>
      <w:r w:rsidR="00BB0C30" w:rsidRPr="0054511B">
        <w:rPr>
          <w:noProof w:val="0"/>
          <w:color w:val="auto"/>
        </w:rPr>
        <w:t>s</w:t>
      </w:r>
      <w:r w:rsidR="00ED7E06" w:rsidRPr="0054511B">
        <w:rPr>
          <w:noProof w:val="0"/>
          <w:color w:val="auto"/>
        </w:rPr>
        <w:t xml:space="preserve">, as well as </w:t>
      </w:r>
      <w:r w:rsidR="00BB0C30" w:rsidRPr="0054511B">
        <w:rPr>
          <w:noProof w:val="0"/>
          <w:color w:val="auto"/>
        </w:rPr>
        <w:t xml:space="preserve">of </w:t>
      </w:r>
      <w:r w:rsidR="00ED7E06" w:rsidRPr="0054511B">
        <w:rPr>
          <w:noProof w:val="0"/>
          <w:color w:val="auto"/>
        </w:rPr>
        <w:t xml:space="preserve">how LCSSP funds supplement </w:t>
      </w:r>
      <w:r w:rsidR="00BB0C30" w:rsidRPr="0054511B">
        <w:rPr>
          <w:noProof w:val="0"/>
          <w:color w:val="auto"/>
        </w:rPr>
        <w:t>grantees’</w:t>
      </w:r>
      <w:r w:rsidR="00ED7E06" w:rsidRPr="0054511B">
        <w:rPr>
          <w:noProof w:val="0"/>
          <w:color w:val="auto"/>
        </w:rPr>
        <w:t xml:space="preserve"> LCAP</w:t>
      </w:r>
      <w:r w:rsidR="00BB0C30" w:rsidRPr="0054511B">
        <w:rPr>
          <w:noProof w:val="0"/>
          <w:color w:val="auto"/>
        </w:rPr>
        <w:t>s</w:t>
      </w:r>
      <w:r w:rsidRPr="0054511B">
        <w:rPr>
          <w:noProof w:val="0"/>
          <w:color w:val="auto"/>
        </w:rPr>
        <w:t>.</w:t>
      </w:r>
      <w:r w:rsidR="00EE22F5" w:rsidRPr="0054511B">
        <w:rPr>
          <w:noProof w:val="0"/>
          <w:color w:val="auto"/>
        </w:rPr>
        <w:t xml:space="preserve"> </w:t>
      </w:r>
      <w:r w:rsidR="003A50C9" w:rsidRPr="0054511B">
        <w:rPr>
          <w:noProof w:val="0"/>
          <w:color w:val="auto"/>
        </w:rPr>
        <w:t xml:space="preserve">Information provided by grantees in narrative form was used to complete the checklists in the document review protocol. </w:t>
      </w:r>
      <w:r w:rsidR="00172FAF" w:rsidRPr="0054511B">
        <w:rPr>
          <w:noProof w:val="0"/>
          <w:color w:val="auto"/>
        </w:rPr>
        <w:t>The formal</w:t>
      </w:r>
      <w:r w:rsidR="00C67E7E" w:rsidRPr="0054511B">
        <w:rPr>
          <w:noProof w:val="0"/>
          <w:color w:val="auto"/>
        </w:rPr>
        <w:t xml:space="preserve"> review </w:t>
      </w:r>
      <w:r w:rsidR="00172FAF" w:rsidRPr="0054511B">
        <w:rPr>
          <w:noProof w:val="0"/>
          <w:color w:val="auto"/>
        </w:rPr>
        <w:t>of Cohort</w:t>
      </w:r>
      <w:r w:rsidR="00BB0C30" w:rsidRPr="0054511B">
        <w:rPr>
          <w:noProof w:val="0"/>
          <w:color w:val="auto"/>
        </w:rPr>
        <w:t>s</w:t>
      </w:r>
      <w:r w:rsidR="00172FAF" w:rsidRPr="0054511B">
        <w:rPr>
          <w:noProof w:val="0"/>
          <w:color w:val="auto"/>
        </w:rPr>
        <w:t xml:space="preserve"> 1 and 2 applications </w:t>
      </w:r>
      <w:r w:rsidR="00C67E7E" w:rsidRPr="0054511B">
        <w:rPr>
          <w:noProof w:val="0"/>
          <w:color w:val="auto"/>
        </w:rPr>
        <w:t xml:space="preserve">was completed by the same </w:t>
      </w:r>
      <w:r w:rsidR="00EE22F5" w:rsidRPr="0054511B">
        <w:rPr>
          <w:noProof w:val="0"/>
          <w:color w:val="auto"/>
        </w:rPr>
        <w:t>members of the evaluation team</w:t>
      </w:r>
      <w:r w:rsidR="00BF1B8B" w:rsidRPr="0054511B">
        <w:rPr>
          <w:noProof w:val="0"/>
          <w:color w:val="auto"/>
        </w:rPr>
        <w:t xml:space="preserve"> </w:t>
      </w:r>
      <w:r w:rsidR="00BB0C30" w:rsidRPr="0054511B">
        <w:rPr>
          <w:noProof w:val="0"/>
          <w:color w:val="auto"/>
        </w:rPr>
        <w:t xml:space="preserve">who </w:t>
      </w:r>
      <w:r w:rsidR="00C67E7E" w:rsidRPr="0054511B">
        <w:rPr>
          <w:noProof w:val="0"/>
          <w:color w:val="auto"/>
        </w:rPr>
        <w:t>conducted the</w:t>
      </w:r>
      <w:r w:rsidR="00172FAF" w:rsidRPr="0054511B">
        <w:rPr>
          <w:noProof w:val="0"/>
          <w:color w:val="auto"/>
        </w:rPr>
        <w:t xml:space="preserve"> initial</w:t>
      </w:r>
      <w:r w:rsidR="00C67E7E" w:rsidRPr="0054511B">
        <w:rPr>
          <w:noProof w:val="0"/>
          <w:color w:val="auto"/>
        </w:rPr>
        <w:t xml:space="preserve"> review of annual reports and contributed to the development of the document review protocol. Thus, </w:t>
      </w:r>
      <w:r w:rsidR="00ED7E06" w:rsidRPr="0054511B">
        <w:rPr>
          <w:noProof w:val="0"/>
          <w:color w:val="auto"/>
        </w:rPr>
        <w:t>the reviewers were</w:t>
      </w:r>
      <w:r w:rsidR="00C67E7E" w:rsidRPr="0054511B">
        <w:rPr>
          <w:noProof w:val="0"/>
          <w:color w:val="auto"/>
        </w:rPr>
        <w:t xml:space="preserve"> knowledgeable about the information captured in grantee materials and how it should be categorized into the </w:t>
      </w:r>
      <w:r w:rsidR="00E439D9" w:rsidRPr="0054511B">
        <w:rPr>
          <w:noProof w:val="0"/>
          <w:color w:val="auto"/>
        </w:rPr>
        <w:t>document review</w:t>
      </w:r>
      <w:r w:rsidR="00B755CF" w:rsidRPr="0054511B">
        <w:rPr>
          <w:noProof w:val="0"/>
          <w:color w:val="auto"/>
        </w:rPr>
        <w:t xml:space="preserve"> protocol</w:t>
      </w:r>
      <w:r w:rsidR="00C67E7E" w:rsidRPr="0054511B">
        <w:rPr>
          <w:noProof w:val="0"/>
          <w:color w:val="auto"/>
        </w:rPr>
        <w:t xml:space="preserve">. In situations where the </w:t>
      </w:r>
      <w:r w:rsidR="00ED7E06" w:rsidRPr="0054511B">
        <w:rPr>
          <w:noProof w:val="0"/>
          <w:color w:val="auto"/>
        </w:rPr>
        <w:t>reviewers</w:t>
      </w:r>
      <w:r w:rsidR="00C67E7E" w:rsidRPr="0054511B">
        <w:rPr>
          <w:noProof w:val="0"/>
          <w:color w:val="auto"/>
        </w:rPr>
        <w:t xml:space="preserve"> were uncertain</w:t>
      </w:r>
      <w:r w:rsidR="00A6559A" w:rsidRPr="0054511B">
        <w:rPr>
          <w:noProof w:val="0"/>
          <w:color w:val="auto"/>
        </w:rPr>
        <w:t xml:space="preserve"> about how to categorize information</w:t>
      </w:r>
      <w:r w:rsidR="00C67E7E" w:rsidRPr="0054511B">
        <w:rPr>
          <w:noProof w:val="0"/>
          <w:color w:val="auto"/>
        </w:rPr>
        <w:t>, a third revi</w:t>
      </w:r>
      <w:r w:rsidR="00172FAF" w:rsidRPr="0054511B">
        <w:rPr>
          <w:noProof w:val="0"/>
          <w:color w:val="auto"/>
        </w:rPr>
        <w:t>e</w:t>
      </w:r>
      <w:r w:rsidR="00C67E7E" w:rsidRPr="0054511B">
        <w:rPr>
          <w:noProof w:val="0"/>
          <w:color w:val="auto"/>
        </w:rPr>
        <w:t>wer was included in discussions</w:t>
      </w:r>
      <w:r w:rsidR="002467D8" w:rsidRPr="0054511B">
        <w:rPr>
          <w:noProof w:val="0"/>
          <w:color w:val="auto"/>
        </w:rPr>
        <w:t>,</w:t>
      </w:r>
      <w:r w:rsidR="00C67E7E" w:rsidRPr="0054511B">
        <w:rPr>
          <w:noProof w:val="0"/>
          <w:color w:val="auto"/>
        </w:rPr>
        <w:t xml:space="preserve"> </w:t>
      </w:r>
      <w:r w:rsidR="002467D8" w:rsidRPr="0054511B">
        <w:rPr>
          <w:noProof w:val="0"/>
          <w:color w:val="auto"/>
        </w:rPr>
        <w:t>so that the</w:t>
      </w:r>
      <w:r w:rsidR="00D15D73" w:rsidRPr="0054511B">
        <w:rPr>
          <w:noProof w:val="0"/>
          <w:color w:val="auto"/>
        </w:rPr>
        <w:t xml:space="preserve"> three</w:t>
      </w:r>
      <w:r w:rsidR="002467D8" w:rsidRPr="0054511B">
        <w:rPr>
          <w:noProof w:val="0"/>
          <w:color w:val="auto"/>
        </w:rPr>
        <w:t xml:space="preserve"> reviewers could</w:t>
      </w:r>
      <w:r w:rsidR="00C67E7E" w:rsidRPr="0054511B">
        <w:rPr>
          <w:noProof w:val="0"/>
          <w:color w:val="auto"/>
        </w:rPr>
        <w:t xml:space="preserve"> </w:t>
      </w:r>
      <w:r w:rsidR="00D15D73" w:rsidRPr="0054511B">
        <w:rPr>
          <w:noProof w:val="0"/>
          <w:color w:val="auto"/>
        </w:rPr>
        <w:t>reach</w:t>
      </w:r>
      <w:r w:rsidR="00C67E7E" w:rsidRPr="0054511B">
        <w:rPr>
          <w:noProof w:val="0"/>
          <w:color w:val="auto"/>
        </w:rPr>
        <w:t xml:space="preserve"> </w:t>
      </w:r>
      <w:r w:rsidR="008B69BD">
        <w:rPr>
          <w:noProof w:val="0"/>
          <w:color w:val="auto"/>
        </w:rPr>
        <w:t xml:space="preserve">a </w:t>
      </w:r>
      <w:r w:rsidR="002467D8" w:rsidRPr="0054511B">
        <w:rPr>
          <w:noProof w:val="0"/>
          <w:color w:val="auto"/>
        </w:rPr>
        <w:t xml:space="preserve">consensus </w:t>
      </w:r>
      <w:r w:rsidR="00C67E7E" w:rsidRPr="0054511B">
        <w:rPr>
          <w:noProof w:val="0"/>
          <w:color w:val="auto"/>
        </w:rPr>
        <w:t>about how to categorize the piece of information in question.</w:t>
      </w:r>
    </w:p>
    <w:p w14:paraId="50FE2002" w14:textId="77777777" w:rsidR="00D86EB6" w:rsidRPr="0054511B" w:rsidRDefault="009178F0" w:rsidP="00231783">
      <w:pPr>
        <w:pStyle w:val="H3-Title"/>
        <w:spacing w:before="480" w:after="240" w:line="240" w:lineRule="auto"/>
        <w:rPr>
          <w:color w:val="auto"/>
        </w:rPr>
      </w:pPr>
      <w:bookmarkStart w:id="24" w:name="_Toc75453586"/>
      <w:r w:rsidRPr="0054511B">
        <w:rPr>
          <w:color w:val="auto"/>
        </w:rPr>
        <w:t>Collection of 2019</w:t>
      </w:r>
      <w:r w:rsidR="004D102E" w:rsidRPr="0054511B">
        <w:rPr>
          <w:color w:val="auto"/>
        </w:rPr>
        <w:t>–</w:t>
      </w:r>
      <w:r w:rsidRPr="0054511B">
        <w:rPr>
          <w:color w:val="auto"/>
        </w:rPr>
        <w:t>20 Annual Reports</w:t>
      </w:r>
      <w:bookmarkEnd w:id="24"/>
    </w:p>
    <w:p w14:paraId="401ED39A" w14:textId="77777777" w:rsidR="00CA73D2" w:rsidRPr="0054511B" w:rsidRDefault="009178F0" w:rsidP="002477AE">
      <w:pPr>
        <w:pStyle w:val="Paragraph"/>
        <w:spacing w:after="240" w:line="240" w:lineRule="auto"/>
        <w:rPr>
          <w:noProof w:val="0"/>
          <w:color w:val="auto"/>
        </w:rPr>
      </w:pPr>
      <w:r w:rsidRPr="0054511B">
        <w:rPr>
          <w:noProof w:val="0"/>
          <w:color w:val="auto"/>
        </w:rPr>
        <w:t xml:space="preserve">To gather </w:t>
      </w:r>
      <w:r w:rsidR="00FE15F3" w:rsidRPr="0054511B">
        <w:rPr>
          <w:noProof w:val="0"/>
          <w:color w:val="auto"/>
        </w:rPr>
        <w:t>comprehensive</w:t>
      </w:r>
      <w:r w:rsidRPr="0054511B">
        <w:rPr>
          <w:noProof w:val="0"/>
          <w:color w:val="auto"/>
        </w:rPr>
        <w:t xml:space="preserve"> information about implementation during the 2019</w:t>
      </w:r>
      <w:r w:rsidR="004D102E" w:rsidRPr="0054511B">
        <w:rPr>
          <w:noProof w:val="0"/>
          <w:color w:val="auto"/>
        </w:rPr>
        <w:t>–</w:t>
      </w:r>
      <w:r w:rsidRPr="0054511B">
        <w:rPr>
          <w:noProof w:val="0"/>
          <w:color w:val="auto"/>
        </w:rPr>
        <w:t xml:space="preserve">20 school year, the CDE collaborated with the </w:t>
      </w:r>
      <w:r w:rsidR="00426781" w:rsidRPr="0054511B">
        <w:rPr>
          <w:noProof w:val="0"/>
          <w:color w:val="auto"/>
        </w:rPr>
        <w:t xml:space="preserve">evaluation </w:t>
      </w:r>
      <w:r w:rsidRPr="0054511B">
        <w:rPr>
          <w:noProof w:val="0"/>
          <w:color w:val="auto"/>
        </w:rPr>
        <w:t>team to develop an annual report form that allowed grantees to specifically indicate their goals, activities, and measures</w:t>
      </w:r>
      <w:r w:rsidR="00CA73D2" w:rsidRPr="0054511B">
        <w:rPr>
          <w:noProof w:val="0"/>
          <w:color w:val="auto"/>
        </w:rPr>
        <w:t xml:space="preserve">. </w:t>
      </w:r>
      <w:r w:rsidR="003D1270" w:rsidRPr="0054511B">
        <w:rPr>
          <w:noProof w:val="0"/>
          <w:color w:val="auto"/>
        </w:rPr>
        <w:t>Based on the preliminary document review, t</w:t>
      </w:r>
      <w:r w:rsidR="00CA73D2" w:rsidRPr="0054511B">
        <w:rPr>
          <w:noProof w:val="0"/>
          <w:color w:val="auto"/>
        </w:rPr>
        <w:t xml:space="preserve">his form was generated to ensure </w:t>
      </w:r>
      <w:r w:rsidR="003D1270" w:rsidRPr="0054511B">
        <w:rPr>
          <w:noProof w:val="0"/>
          <w:color w:val="auto"/>
        </w:rPr>
        <w:t xml:space="preserve">that </w:t>
      </w:r>
      <w:r w:rsidR="00CA73D2" w:rsidRPr="0054511B">
        <w:rPr>
          <w:noProof w:val="0"/>
          <w:color w:val="auto"/>
        </w:rPr>
        <w:t xml:space="preserve">response options reflected the range of potential LCSSP goals, </w:t>
      </w:r>
      <w:r w:rsidR="00FE15F3" w:rsidRPr="0054511B">
        <w:rPr>
          <w:noProof w:val="0"/>
          <w:color w:val="auto"/>
        </w:rPr>
        <w:t>activities</w:t>
      </w:r>
      <w:r w:rsidR="00CA73D2" w:rsidRPr="0054511B">
        <w:rPr>
          <w:noProof w:val="0"/>
          <w:color w:val="auto"/>
        </w:rPr>
        <w:t xml:space="preserve">, and </w:t>
      </w:r>
      <w:r w:rsidR="00CA73D2" w:rsidRPr="0054511B">
        <w:rPr>
          <w:noProof w:val="0"/>
          <w:color w:val="auto"/>
        </w:rPr>
        <w:lastRenderedPageBreak/>
        <w:t>measures. The 2019</w:t>
      </w:r>
      <w:r w:rsidR="004D102E" w:rsidRPr="0054511B">
        <w:rPr>
          <w:noProof w:val="0"/>
          <w:color w:val="auto"/>
        </w:rPr>
        <w:t>–</w:t>
      </w:r>
      <w:r w:rsidR="00CA73D2" w:rsidRPr="0054511B">
        <w:rPr>
          <w:noProof w:val="0"/>
          <w:color w:val="auto"/>
        </w:rPr>
        <w:t xml:space="preserve">20 annual report form </w:t>
      </w:r>
      <w:r w:rsidR="00395D57" w:rsidRPr="0054511B">
        <w:rPr>
          <w:noProof w:val="0"/>
          <w:color w:val="auto"/>
        </w:rPr>
        <w:t>included a checklist for</w:t>
      </w:r>
      <w:r w:rsidR="00CA73D2" w:rsidRPr="0054511B">
        <w:rPr>
          <w:noProof w:val="0"/>
          <w:color w:val="auto"/>
        </w:rPr>
        <w:t xml:space="preserve"> grantees to identify the goals they </w:t>
      </w:r>
      <w:r w:rsidR="003D1270" w:rsidRPr="0054511B">
        <w:rPr>
          <w:noProof w:val="0"/>
          <w:color w:val="auto"/>
        </w:rPr>
        <w:t>we</w:t>
      </w:r>
      <w:r w:rsidR="00CA73D2" w:rsidRPr="0054511B">
        <w:rPr>
          <w:noProof w:val="0"/>
          <w:color w:val="auto"/>
        </w:rPr>
        <w:t xml:space="preserve">re working toward as part of their grant, the activities they </w:t>
      </w:r>
      <w:r w:rsidR="003D1270" w:rsidRPr="0054511B">
        <w:rPr>
          <w:noProof w:val="0"/>
          <w:color w:val="auto"/>
        </w:rPr>
        <w:t xml:space="preserve">were </w:t>
      </w:r>
      <w:r w:rsidR="00FE15F3" w:rsidRPr="0054511B">
        <w:rPr>
          <w:noProof w:val="0"/>
          <w:color w:val="auto"/>
        </w:rPr>
        <w:t>utiliz</w:t>
      </w:r>
      <w:r w:rsidR="003D1270" w:rsidRPr="0054511B">
        <w:rPr>
          <w:noProof w:val="0"/>
          <w:color w:val="auto"/>
        </w:rPr>
        <w:t>ing</w:t>
      </w:r>
      <w:r w:rsidR="00CA73D2" w:rsidRPr="0054511B">
        <w:rPr>
          <w:noProof w:val="0"/>
          <w:color w:val="auto"/>
        </w:rPr>
        <w:t xml:space="preserve"> to make progress toward </w:t>
      </w:r>
      <w:r w:rsidR="003D1270" w:rsidRPr="0054511B">
        <w:rPr>
          <w:noProof w:val="0"/>
          <w:color w:val="auto"/>
        </w:rPr>
        <w:t xml:space="preserve">their </w:t>
      </w:r>
      <w:r w:rsidR="00CA73D2" w:rsidRPr="0054511B">
        <w:rPr>
          <w:noProof w:val="0"/>
          <w:color w:val="auto"/>
        </w:rPr>
        <w:t>goals, how their activities align</w:t>
      </w:r>
      <w:r w:rsidR="003D1270" w:rsidRPr="0054511B">
        <w:rPr>
          <w:noProof w:val="0"/>
          <w:color w:val="auto"/>
        </w:rPr>
        <w:t>ed</w:t>
      </w:r>
      <w:r w:rsidR="00CA73D2" w:rsidRPr="0054511B">
        <w:rPr>
          <w:noProof w:val="0"/>
          <w:color w:val="auto"/>
        </w:rPr>
        <w:t xml:space="preserve"> </w:t>
      </w:r>
      <w:r w:rsidR="00085ACA" w:rsidRPr="0054511B">
        <w:rPr>
          <w:noProof w:val="0"/>
          <w:color w:val="auto"/>
        </w:rPr>
        <w:t xml:space="preserve">with </w:t>
      </w:r>
      <w:r w:rsidR="00CA73D2" w:rsidRPr="0054511B">
        <w:rPr>
          <w:noProof w:val="0"/>
          <w:color w:val="auto"/>
        </w:rPr>
        <w:t>the goals they ha</w:t>
      </w:r>
      <w:r w:rsidR="003D1270" w:rsidRPr="0054511B">
        <w:rPr>
          <w:noProof w:val="0"/>
          <w:color w:val="auto"/>
        </w:rPr>
        <w:t>d</w:t>
      </w:r>
      <w:r w:rsidR="00CA73D2" w:rsidRPr="0054511B">
        <w:rPr>
          <w:noProof w:val="0"/>
          <w:color w:val="auto"/>
        </w:rPr>
        <w:t xml:space="preserve"> identified, whether they ha</w:t>
      </w:r>
      <w:r w:rsidR="003D1270" w:rsidRPr="0054511B">
        <w:rPr>
          <w:noProof w:val="0"/>
          <w:color w:val="auto"/>
        </w:rPr>
        <w:t>d</w:t>
      </w:r>
      <w:r w:rsidR="00CA73D2" w:rsidRPr="0054511B">
        <w:rPr>
          <w:noProof w:val="0"/>
          <w:color w:val="auto"/>
        </w:rPr>
        <w:t xml:space="preserve"> engaged in training and </w:t>
      </w:r>
      <w:r w:rsidR="00FE15F3" w:rsidRPr="0054511B">
        <w:rPr>
          <w:noProof w:val="0"/>
          <w:color w:val="auto"/>
        </w:rPr>
        <w:t>professional</w:t>
      </w:r>
      <w:r w:rsidR="00CA73D2" w:rsidRPr="0054511B">
        <w:rPr>
          <w:noProof w:val="0"/>
          <w:color w:val="auto"/>
        </w:rPr>
        <w:t xml:space="preserve"> development </w:t>
      </w:r>
      <w:r w:rsidR="00B2536A" w:rsidRPr="0054511B">
        <w:rPr>
          <w:noProof w:val="0"/>
          <w:color w:val="auto"/>
        </w:rPr>
        <w:t xml:space="preserve">(PD) </w:t>
      </w:r>
      <w:r w:rsidR="00CA73D2" w:rsidRPr="0054511B">
        <w:rPr>
          <w:noProof w:val="0"/>
          <w:color w:val="auto"/>
        </w:rPr>
        <w:t>or impleme</w:t>
      </w:r>
      <w:r w:rsidR="00200C88" w:rsidRPr="0054511B">
        <w:rPr>
          <w:noProof w:val="0"/>
          <w:color w:val="auto"/>
        </w:rPr>
        <w:t>n</w:t>
      </w:r>
      <w:r w:rsidR="00CA73D2" w:rsidRPr="0054511B">
        <w:rPr>
          <w:noProof w:val="0"/>
          <w:color w:val="auto"/>
        </w:rPr>
        <w:t xml:space="preserve">ted programs and practices </w:t>
      </w:r>
      <w:r w:rsidR="00FE15F3" w:rsidRPr="0054511B">
        <w:rPr>
          <w:noProof w:val="0"/>
          <w:color w:val="auto"/>
        </w:rPr>
        <w:t>related</w:t>
      </w:r>
      <w:r w:rsidR="00CA73D2" w:rsidRPr="0054511B">
        <w:rPr>
          <w:noProof w:val="0"/>
          <w:color w:val="auto"/>
        </w:rPr>
        <w:t xml:space="preserve"> to the activities included in their grant, and the measures they </w:t>
      </w:r>
      <w:r w:rsidR="003D1270" w:rsidRPr="0054511B">
        <w:rPr>
          <w:noProof w:val="0"/>
          <w:color w:val="auto"/>
        </w:rPr>
        <w:t xml:space="preserve">were </w:t>
      </w:r>
      <w:r w:rsidR="00CA73D2" w:rsidRPr="0054511B">
        <w:rPr>
          <w:noProof w:val="0"/>
          <w:color w:val="auto"/>
        </w:rPr>
        <w:t>examin</w:t>
      </w:r>
      <w:r w:rsidR="003D1270" w:rsidRPr="0054511B">
        <w:rPr>
          <w:noProof w:val="0"/>
          <w:color w:val="auto"/>
        </w:rPr>
        <w:t>ing</w:t>
      </w:r>
      <w:r w:rsidR="00CA73D2" w:rsidRPr="0054511B">
        <w:rPr>
          <w:noProof w:val="0"/>
          <w:color w:val="auto"/>
        </w:rPr>
        <w:t xml:space="preserve"> to track progress toward their goals.</w:t>
      </w:r>
      <w:r w:rsidR="00395D57" w:rsidRPr="0054511B">
        <w:rPr>
          <w:noProof w:val="0"/>
          <w:color w:val="auto"/>
        </w:rPr>
        <w:t xml:space="preserve"> The form </w:t>
      </w:r>
      <w:r w:rsidR="003D1270" w:rsidRPr="0054511B">
        <w:rPr>
          <w:noProof w:val="0"/>
          <w:color w:val="auto"/>
        </w:rPr>
        <w:t xml:space="preserve">also </w:t>
      </w:r>
      <w:r w:rsidR="00395D57" w:rsidRPr="0054511B">
        <w:rPr>
          <w:noProof w:val="0"/>
          <w:color w:val="auto"/>
        </w:rPr>
        <w:t>included open-ended items which asked</w:t>
      </w:r>
      <w:r w:rsidR="00CA73D2" w:rsidRPr="0054511B">
        <w:rPr>
          <w:noProof w:val="0"/>
          <w:color w:val="auto"/>
        </w:rPr>
        <w:t xml:space="preserve"> grantees to describe how their LCSSP grant</w:t>
      </w:r>
      <w:r w:rsidR="00E47B30" w:rsidRPr="0054511B">
        <w:rPr>
          <w:noProof w:val="0"/>
          <w:color w:val="auto"/>
        </w:rPr>
        <w:t>s</w:t>
      </w:r>
      <w:r w:rsidR="00CA73D2" w:rsidRPr="0054511B">
        <w:rPr>
          <w:noProof w:val="0"/>
          <w:color w:val="auto"/>
        </w:rPr>
        <w:t xml:space="preserve"> align</w:t>
      </w:r>
      <w:r w:rsidR="003D1270" w:rsidRPr="0054511B">
        <w:rPr>
          <w:noProof w:val="0"/>
          <w:color w:val="auto"/>
        </w:rPr>
        <w:t>ed</w:t>
      </w:r>
      <w:r w:rsidR="00CA73D2" w:rsidRPr="0054511B">
        <w:rPr>
          <w:noProof w:val="0"/>
          <w:color w:val="auto"/>
        </w:rPr>
        <w:t xml:space="preserve"> with their LCAP</w:t>
      </w:r>
      <w:r w:rsidR="00E47B30" w:rsidRPr="0054511B">
        <w:rPr>
          <w:noProof w:val="0"/>
          <w:color w:val="auto"/>
        </w:rPr>
        <w:t>s</w:t>
      </w:r>
      <w:r w:rsidR="00CA73D2" w:rsidRPr="0054511B">
        <w:rPr>
          <w:noProof w:val="0"/>
          <w:color w:val="auto"/>
        </w:rPr>
        <w:t xml:space="preserve">, the activities they have carried out as part of </w:t>
      </w:r>
      <w:r w:rsidR="003C1733" w:rsidRPr="0054511B">
        <w:rPr>
          <w:noProof w:val="0"/>
          <w:color w:val="auto"/>
        </w:rPr>
        <w:t xml:space="preserve">the </w:t>
      </w:r>
      <w:r w:rsidR="00CA73D2" w:rsidRPr="0054511B">
        <w:rPr>
          <w:noProof w:val="0"/>
          <w:color w:val="auto"/>
        </w:rPr>
        <w:t xml:space="preserve">LCSSP, their </w:t>
      </w:r>
      <w:r w:rsidR="00FE15F3" w:rsidRPr="0054511B">
        <w:rPr>
          <w:noProof w:val="0"/>
          <w:color w:val="auto"/>
        </w:rPr>
        <w:t>perceptions</w:t>
      </w:r>
      <w:r w:rsidR="00CA73D2" w:rsidRPr="0054511B">
        <w:rPr>
          <w:noProof w:val="0"/>
          <w:color w:val="auto"/>
        </w:rPr>
        <w:t xml:space="preserve"> of the impact</w:t>
      </w:r>
      <w:r w:rsidR="006F1637" w:rsidRPr="0054511B">
        <w:rPr>
          <w:noProof w:val="0"/>
          <w:color w:val="auto"/>
        </w:rPr>
        <w:t>s</w:t>
      </w:r>
      <w:r w:rsidR="00CA73D2" w:rsidRPr="0054511B">
        <w:rPr>
          <w:noProof w:val="0"/>
          <w:color w:val="auto"/>
        </w:rPr>
        <w:t xml:space="preserve"> of </w:t>
      </w:r>
      <w:r w:rsidR="003E7D61" w:rsidRPr="0054511B">
        <w:rPr>
          <w:noProof w:val="0"/>
          <w:color w:val="auto"/>
        </w:rPr>
        <w:t xml:space="preserve">the </w:t>
      </w:r>
      <w:r w:rsidR="00CA73D2" w:rsidRPr="0054511B">
        <w:rPr>
          <w:noProof w:val="0"/>
          <w:color w:val="auto"/>
        </w:rPr>
        <w:t>LCSSP thus far, and</w:t>
      </w:r>
      <w:r w:rsidR="0038044D" w:rsidRPr="0054511B">
        <w:rPr>
          <w:noProof w:val="0"/>
          <w:color w:val="auto"/>
        </w:rPr>
        <w:t xml:space="preserve"> </w:t>
      </w:r>
      <w:r w:rsidR="00CA73D2" w:rsidRPr="0054511B">
        <w:rPr>
          <w:noProof w:val="0"/>
          <w:color w:val="auto"/>
        </w:rPr>
        <w:t xml:space="preserve">ways that the COVID-19 pandemic </w:t>
      </w:r>
      <w:r w:rsidR="006F1637" w:rsidRPr="0054511B">
        <w:rPr>
          <w:noProof w:val="0"/>
          <w:color w:val="auto"/>
        </w:rPr>
        <w:t xml:space="preserve">affected </w:t>
      </w:r>
      <w:r w:rsidR="00CA73D2" w:rsidRPr="0054511B">
        <w:rPr>
          <w:noProof w:val="0"/>
          <w:color w:val="auto"/>
        </w:rPr>
        <w:t>their LCSSP grant</w:t>
      </w:r>
      <w:r w:rsidR="00E47B30" w:rsidRPr="0054511B">
        <w:rPr>
          <w:noProof w:val="0"/>
          <w:color w:val="auto"/>
        </w:rPr>
        <w:t>s</w:t>
      </w:r>
      <w:r w:rsidR="00CA73D2" w:rsidRPr="0054511B">
        <w:rPr>
          <w:noProof w:val="0"/>
          <w:color w:val="auto"/>
        </w:rPr>
        <w:t xml:space="preserve"> </w:t>
      </w:r>
      <w:r w:rsidR="00CF61F4" w:rsidRPr="0054511B">
        <w:rPr>
          <w:noProof w:val="0"/>
          <w:color w:val="auto"/>
        </w:rPr>
        <w:t>during</w:t>
      </w:r>
      <w:r w:rsidR="00CA73D2" w:rsidRPr="0054511B">
        <w:rPr>
          <w:noProof w:val="0"/>
          <w:color w:val="auto"/>
        </w:rPr>
        <w:t xml:space="preserve"> the 2019</w:t>
      </w:r>
      <w:r w:rsidR="004D102E" w:rsidRPr="0054511B">
        <w:rPr>
          <w:noProof w:val="0"/>
          <w:color w:val="auto"/>
        </w:rPr>
        <w:t>–</w:t>
      </w:r>
      <w:r w:rsidR="00CA73D2" w:rsidRPr="0054511B">
        <w:rPr>
          <w:noProof w:val="0"/>
          <w:color w:val="auto"/>
        </w:rPr>
        <w:t>20 school year.</w:t>
      </w:r>
      <w:r w:rsidR="00395D57" w:rsidRPr="0054511B">
        <w:rPr>
          <w:noProof w:val="0"/>
          <w:color w:val="auto"/>
        </w:rPr>
        <w:t xml:space="preserve"> </w:t>
      </w:r>
      <w:r w:rsidR="00D550EE" w:rsidRPr="0054511B">
        <w:rPr>
          <w:noProof w:val="0"/>
          <w:color w:val="auto"/>
        </w:rPr>
        <w:t>All</w:t>
      </w:r>
      <w:r w:rsidR="00CA73D2" w:rsidRPr="0054511B">
        <w:rPr>
          <w:noProof w:val="0"/>
          <w:color w:val="auto"/>
        </w:rPr>
        <w:t xml:space="preserve"> Cohort 1</w:t>
      </w:r>
      <w:r w:rsidR="00D550EE" w:rsidRPr="0054511B">
        <w:rPr>
          <w:noProof w:val="0"/>
          <w:color w:val="auto"/>
        </w:rPr>
        <w:t>, 2, and 3 grantees (100</w:t>
      </w:r>
      <w:r w:rsidR="00665FF9" w:rsidRPr="0054511B">
        <w:rPr>
          <w:noProof w:val="0"/>
          <w:color w:val="auto"/>
        </w:rPr>
        <w:t>.0</w:t>
      </w:r>
      <w:r w:rsidR="00D550EE" w:rsidRPr="0054511B">
        <w:rPr>
          <w:noProof w:val="0"/>
          <w:color w:val="auto"/>
        </w:rPr>
        <w:t xml:space="preserve"> percent) completed </w:t>
      </w:r>
      <w:r w:rsidR="00CA73D2" w:rsidRPr="0054511B">
        <w:rPr>
          <w:noProof w:val="0"/>
          <w:color w:val="auto"/>
        </w:rPr>
        <w:t>a 2019</w:t>
      </w:r>
      <w:r w:rsidR="004D102E" w:rsidRPr="0054511B">
        <w:rPr>
          <w:noProof w:val="0"/>
          <w:color w:val="auto"/>
        </w:rPr>
        <w:t>–</w:t>
      </w:r>
      <w:r w:rsidR="00CA73D2" w:rsidRPr="0054511B">
        <w:rPr>
          <w:noProof w:val="0"/>
          <w:color w:val="auto"/>
        </w:rPr>
        <w:t>20 annual report</w:t>
      </w:r>
      <w:r w:rsidR="003D1270" w:rsidRPr="0054511B">
        <w:rPr>
          <w:noProof w:val="0"/>
          <w:color w:val="auto"/>
        </w:rPr>
        <w:t xml:space="preserve"> form</w:t>
      </w:r>
      <w:r w:rsidR="00CA73D2" w:rsidRPr="0054511B">
        <w:rPr>
          <w:noProof w:val="0"/>
          <w:color w:val="auto"/>
        </w:rPr>
        <w:t>.</w:t>
      </w:r>
    </w:p>
    <w:p w14:paraId="79A8A3D7" w14:textId="77777777" w:rsidR="00D86EB6" w:rsidRPr="0054511B" w:rsidRDefault="009178F0" w:rsidP="00231783">
      <w:pPr>
        <w:pStyle w:val="H3-Title"/>
        <w:spacing w:before="480" w:after="240" w:line="240" w:lineRule="auto"/>
        <w:rPr>
          <w:color w:val="auto"/>
        </w:rPr>
      </w:pPr>
      <w:bookmarkStart w:id="25" w:name="_Toc75453587"/>
      <w:r w:rsidRPr="0054511B">
        <w:rPr>
          <w:color w:val="auto"/>
        </w:rPr>
        <w:t>Analyses</w:t>
      </w:r>
      <w:bookmarkEnd w:id="25"/>
    </w:p>
    <w:p w14:paraId="55A27AB2" w14:textId="15ABE48A" w:rsidR="00E47199" w:rsidRPr="0054511B" w:rsidRDefault="00953A06" w:rsidP="002477AE">
      <w:pPr>
        <w:pStyle w:val="Paragraph"/>
        <w:spacing w:after="240" w:line="240" w:lineRule="auto"/>
        <w:rPr>
          <w:noProof w:val="0"/>
          <w:color w:val="auto"/>
        </w:rPr>
      </w:pPr>
      <w:r w:rsidRPr="0054511B">
        <w:rPr>
          <w:noProof w:val="0"/>
          <w:color w:val="auto"/>
        </w:rPr>
        <w:t xml:space="preserve">To document </w:t>
      </w:r>
      <w:r w:rsidR="008B69BD">
        <w:rPr>
          <w:noProof w:val="0"/>
          <w:color w:val="auto"/>
        </w:rPr>
        <w:t xml:space="preserve">the </w:t>
      </w:r>
      <w:r w:rsidRPr="0054511B">
        <w:rPr>
          <w:noProof w:val="0"/>
          <w:color w:val="auto"/>
        </w:rPr>
        <w:t xml:space="preserve">implementation of the LCSSP </w:t>
      </w:r>
      <w:r w:rsidR="00FE15F3" w:rsidRPr="0054511B">
        <w:rPr>
          <w:noProof w:val="0"/>
          <w:color w:val="auto"/>
        </w:rPr>
        <w:t>initiative</w:t>
      </w:r>
      <w:r w:rsidRPr="0054511B">
        <w:rPr>
          <w:noProof w:val="0"/>
          <w:color w:val="auto"/>
        </w:rPr>
        <w:t xml:space="preserve"> across grantees, the evaluation team utilized both descriptive </w:t>
      </w:r>
      <w:r w:rsidR="00FE15F3" w:rsidRPr="0054511B">
        <w:rPr>
          <w:noProof w:val="0"/>
          <w:color w:val="auto"/>
        </w:rPr>
        <w:t>analyses</w:t>
      </w:r>
      <w:r w:rsidRPr="0054511B">
        <w:rPr>
          <w:noProof w:val="0"/>
          <w:color w:val="auto"/>
        </w:rPr>
        <w:t xml:space="preserve"> of </w:t>
      </w:r>
      <w:r w:rsidR="00FE15F3" w:rsidRPr="0054511B">
        <w:rPr>
          <w:noProof w:val="0"/>
          <w:color w:val="auto"/>
        </w:rPr>
        <w:t>quantitative</w:t>
      </w:r>
      <w:r w:rsidRPr="0054511B">
        <w:rPr>
          <w:noProof w:val="0"/>
          <w:color w:val="auto"/>
        </w:rPr>
        <w:t xml:space="preserve"> data and content </w:t>
      </w:r>
      <w:r w:rsidR="00FE15F3" w:rsidRPr="0054511B">
        <w:rPr>
          <w:noProof w:val="0"/>
          <w:color w:val="auto"/>
        </w:rPr>
        <w:t>analyses</w:t>
      </w:r>
      <w:r w:rsidRPr="0054511B">
        <w:rPr>
          <w:noProof w:val="0"/>
          <w:color w:val="auto"/>
        </w:rPr>
        <w:t xml:space="preserve"> of </w:t>
      </w:r>
      <w:r w:rsidR="00FE15F3" w:rsidRPr="0054511B">
        <w:rPr>
          <w:noProof w:val="0"/>
          <w:color w:val="auto"/>
        </w:rPr>
        <w:t>qualitative</w:t>
      </w:r>
      <w:r w:rsidRPr="0054511B">
        <w:rPr>
          <w:noProof w:val="0"/>
          <w:color w:val="auto"/>
        </w:rPr>
        <w:t xml:space="preserve"> </w:t>
      </w:r>
      <w:r w:rsidR="003D1270" w:rsidRPr="0054511B">
        <w:rPr>
          <w:noProof w:val="0"/>
          <w:color w:val="auto"/>
        </w:rPr>
        <w:t>data</w:t>
      </w:r>
      <w:r w:rsidR="002E132A" w:rsidRPr="0054511B">
        <w:rPr>
          <w:noProof w:val="0"/>
          <w:color w:val="auto"/>
        </w:rPr>
        <w:t xml:space="preserve">. Data from the document review </w:t>
      </w:r>
      <w:r w:rsidR="003A50C9" w:rsidRPr="0054511B">
        <w:rPr>
          <w:noProof w:val="0"/>
          <w:color w:val="auto"/>
        </w:rPr>
        <w:t>protocol</w:t>
      </w:r>
      <w:r w:rsidR="002E132A" w:rsidRPr="0054511B">
        <w:rPr>
          <w:noProof w:val="0"/>
          <w:color w:val="auto"/>
        </w:rPr>
        <w:t xml:space="preserve"> and </w:t>
      </w:r>
      <w:r w:rsidR="009528BB" w:rsidRPr="0054511B">
        <w:rPr>
          <w:noProof w:val="0"/>
          <w:color w:val="auto"/>
        </w:rPr>
        <w:t xml:space="preserve">data from </w:t>
      </w:r>
      <w:r w:rsidR="002E132A" w:rsidRPr="0054511B">
        <w:rPr>
          <w:noProof w:val="0"/>
          <w:color w:val="auto"/>
        </w:rPr>
        <w:t>the 2019</w:t>
      </w:r>
      <w:r w:rsidR="004D102E" w:rsidRPr="0054511B">
        <w:rPr>
          <w:noProof w:val="0"/>
          <w:color w:val="auto"/>
        </w:rPr>
        <w:t>–</w:t>
      </w:r>
      <w:r w:rsidR="002E132A" w:rsidRPr="0054511B">
        <w:rPr>
          <w:noProof w:val="0"/>
          <w:color w:val="auto"/>
        </w:rPr>
        <w:t xml:space="preserve">20 annual report form </w:t>
      </w:r>
      <w:r w:rsidR="009528BB" w:rsidRPr="0054511B">
        <w:rPr>
          <w:noProof w:val="0"/>
          <w:color w:val="auto"/>
        </w:rPr>
        <w:t xml:space="preserve">were </w:t>
      </w:r>
      <w:r w:rsidR="002E132A" w:rsidRPr="0054511B">
        <w:rPr>
          <w:noProof w:val="0"/>
          <w:color w:val="auto"/>
        </w:rPr>
        <w:t>analyzed descriptively to provide the number</w:t>
      </w:r>
      <w:r w:rsidR="00A55B4C" w:rsidRPr="0054511B">
        <w:rPr>
          <w:noProof w:val="0"/>
          <w:color w:val="auto"/>
        </w:rPr>
        <w:t>s</w:t>
      </w:r>
      <w:r w:rsidR="002E132A" w:rsidRPr="0054511B">
        <w:rPr>
          <w:noProof w:val="0"/>
          <w:color w:val="auto"/>
        </w:rPr>
        <w:t xml:space="preserve"> and percentage</w:t>
      </w:r>
      <w:r w:rsidR="00A55B4C" w:rsidRPr="0054511B">
        <w:rPr>
          <w:noProof w:val="0"/>
          <w:color w:val="auto"/>
        </w:rPr>
        <w:t>s</w:t>
      </w:r>
      <w:r w:rsidR="002E132A" w:rsidRPr="0054511B">
        <w:rPr>
          <w:noProof w:val="0"/>
          <w:color w:val="auto"/>
        </w:rPr>
        <w:t xml:space="preserve"> of grantees that identified each goal, activity, and measure</w:t>
      </w:r>
      <w:r w:rsidR="00DF2278" w:rsidRPr="0054511B">
        <w:rPr>
          <w:noProof w:val="0"/>
          <w:color w:val="auto"/>
        </w:rPr>
        <w:t xml:space="preserve"> at the time of application and </w:t>
      </w:r>
      <w:r w:rsidR="00A55B4C" w:rsidRPr="0054511B">
        <w:rPr>
          <w:noProof w:val="0"/>
          <w:color w:val="auto"/>
        </w:rPr>
        <w:t xml:space="preserve">in </w:t>
      </w:r>
      <w:r w:rsidR="00DF2278" w:rsidRPr="0054511B">
        <w:rPr>
          <w:noProof w:val="0"/>
          <w:color w:val="auto"/>
        </w:rPr>
        <w:t xml:space="preserve">the most recent </w:t>
      </w:r>
      <w:r w:rsidR="00B46135" w:rsidRPr="0054511B">
        <w:rPr>
          <w:noProof w:val="0"/>
          <w:color w:val="auto"/>
        </w:rPr>
        <w:t xml:space="preserve">school </w:t>
      </w:r>
      <w:r w:rsidR="00DF2278" w:rsidRPr="0054511B">
        <w:rPr>
          <w:noProof w:val="0"/>
          <w:color w:val="auto"/>
        </w:rPr>
        <w:t>year</w:t>
      </w:r>
      <w:r w:rsidR="002E132A" w:rsidRPr="0054511B">
        <w:rPr>
          <w:noProof w:val="0"/>
          <w:color w:val="auto"/>
        </w:rPr>
        <w:t xml:space="preserve">, as well as </w:t>
      </w:r>
      <w:r w:rsidR="00A55B4C" w:rsidRPr="0054511B">
        <w:rPr>
          <w:noProof w:val="0"/>
          <w:color w:val="auto"/>
        </w:rPr>
        <w:t xml:space="preserve">the numbers and percentages of grantees </w:t>
      </w:r>
      <w:r w:rsidR="002E132A" w:rsidRPr="0054511B">
        <w:rPr>
          <w:noProof w:val="0"/>
          <w:color w:val="auto"/>
        </w:rPr>
        <w:t xml:space="preserve">that described these goals, activities, and measures </w:t>
      </w:r>
      <w:r w:rsidR="00A55B4C" w:rsidRPr="0054511B">
        <w:rPr>
          <w:noProof w:val="0"/>
          <w:color w:val="auto"/>
        </w:rPr>
        <w:t xml:space="preserve">as being </w:t>
      </w:r>
      <w:r w:rsidR="002E132A" w:rsidRPr="0054511B">
        <w:rPr>
          <w:noProof w:val="0"/>
          <w:color w:val="auto"/>
        </w:rPr>
        <w:t>in alignment with their LCAP</w:t>
      </w:r>
      <w:r w:rsidR="00A55B4C" w:rsidRPr="0054511B">
        <w:rPr>
          <w:noProof w:val="0"/>
          <w:color w:val="auto"/>
        </w:rPr>
        <w:t>s</w:t>
      </w:r>
      <w:r w:rsidR="002E132A" w:rsidRPr="0054511B">
        <w:rPr>
          <w:noProof w:val="0"/>
          <w:color w:val="auto"/>
        </w:rPr>
        <w:t>.</w:t>
      </w:r>
      <w:r w:rsidR="00DF2278" w:rsidRPr="0054511B">
        <w:rPr>
          <w:noProof w:val="0"/>
          <w:color w:val="auto"/>
        </w:rPr>
        <w:t xml:space="preserve"> </w:t>
      </w:r>
      <w:r w:rsidR="002E132A" w:rsidRPr="0054511B">
        <w:rPr>
          <w:noProof w:val="0"/>
          <w:color w:val="auto"/>
        </w:rPr>
        <w:t xml:space="preserve">Responses from LEAs within a consortium were aggregated </w:t>
      </w:r>
      <w:r w:rsidR="00A55B4C" w:rsidRPr="0054511B">
        <w:rPr>
          <w:noProof w:val="0"/>
          <w:color w:val="auto"/>
        </w:rPr>
        <w:t xml:space="preserve">in </w:t>
      </w:r>
      <w:r w:rsidR="002E132A" w:rsidRPr="0054511B">
        <w:rPr>
          <w:noProof w:val="0"/>
          <w:color w:val="auto"/>
        </w:rPr>
        <w:t xml:space="preserve">such </w:t>
      </w:r>
      <w:r w:rsidR="00A55B4C" w:rsidRPr="0054511B">
        <w:rPr>
          <w:noProof w:val="0"/>
          <w:color w:val="auto"/>
        </w:rPr>
        <w:t xml:space="preserve">a way </w:t>
      </w:r>
      <w:r w:rsidR="002E132A" w:rsidRPr="0054511B">
        <w:rPr>
          <w:noProof w:val="0"/>
          <w:color w:val="auto"/>
        </w:rPr>
        <w:t xml:space="preserve">that if any LEA in the </w:t>
      </w:r>
      <w:r w:rsidR="00FE15F3" w:rsidRPr="0054511B">
        <w:rPr>
          <w:noProof w:val="0"/>
          <w:color w:val="auto"/>
        </w:rPr>
        <w:t>consortium</w:t>
      </w:r>
      <w:r w:rsidR="002E132A" w:rsidRPr="0054511B">
        <w:rPr>
          <w:noProof w:val="0"/>
          <w:color w:val="auto"/>
        </w:rPr>
        <w:t xml:space="preserve"> reported </w:t>
      </w:r>
      <w:r w:rsidR="00A55B4C" w:rsidRPr="0054511B">
        <w:rPr>
          <w:noProof w:val="0"/>
          <w:color w:val="auto"/>
        </w:rPr>
        <w:t xml:space="preserve">that </w:t>
      </w:r>
      <w:r w:rsidR="002E132A" w:rsidRPr="0054511B">
        <w:rPr>
          <w:noProof w:val="0"/>
          <w:color w:val="auto"/>
        </w:rPr>
        <w:t xml:space="preserve">a </w:t>
      </w:r>
      <w:r w:rsidR="00FE15F3" w:rsidRPr="0054511B">
        <w:rPr>
          <w:noProof w:val="0"/>
          <w:color w:val="auto"/>
        </w:rPr>
        <w:t>particular</w:t>
      </w:r>
      <w:r w:rsidR="002E132A" w:rsidRPr="0054511B">
        <w:rPr>
          <w:noProof w:val="0"/>
          <w:color w:val="auto"/>
        </w:rPr>
        <w:t xml:space="preserve"> goal, activity, or measure </w:t>
      </w:r>
      <w:r w:rsidR="00A55B4C" w:rsidRPr="0054511B">
        <w:rPr>
          <w:noProof w:val="0"/>
          <w:color w:val="auto"/>
        </w:rPr>
        <w:t xml:space="preserve">was part of its LCSSP work, </w:t>
      </w:r>
      <w:r w:rsidR="002E132A" w:rsidRPr="0054511B">
        <w:rPr>
          <w:noProof w:val="0"/>
          <w:color w:val="auto"/>
        </w:rPr>
        <w:t xml:space="preserve">the </w:t>
      </w:r>
      <w:r w:rsidR="00FE15F3" w:rsidRPr="0054511B">
        <w:rPr>
          <w:noProof w:val="0"/>
          <w:color w:val="auto"/>
        </w:rPr>
        <w:t>consortium</w:t>
      </w:r>
      <w:r w:rsidR="002E132A" w:rsidRPr="0054511B">
        <w:rPr>
          <w:noProof w:val="0"/>
          <w:color w:val="auto"/>
        </w:rPr>
        <w:t xml:space="preserve"> was </w:t>
      </w:r>
      <w:r w:rsidR="00FE15F3" w:rsidRPr="0054511B">
        <w:rPr>
          <w:noProof w:val="0"/>
          <w:color w:val="auto"/>
        </w:rPr>
        <w:t>coded</w:t>
      </w:r>
      <w:r w:rsidR="002E132A" w:rsidRPr="0054511B">
        <w:rPr>
          <w:noProof w:val="0"/>
          <w:color w:val="auto"/>
        </w:rPr>
        <w:t xml:space="preserve"> as </w:t>
      </w:r>
      <w:r w:rsidR="00A55B4C" w:rsidRPr="0054511B">
        <w:rPr>
          <w:noProof w:val="0"/>
          <w:color w:val="auto"/>
        </w:rPr>
        <w:t>using that goal, activity, or measure in its</w:t>
      </w:r>
      <w:r w:rsidR="002E132A" w:rsidRPr="0054511B">
        <w:rPr>
          <w:noProof w:val="0"/>
          <w:color w:val="auto"/>
        </w:rPr>
        <w:t xml:space="preserve"> LCSSP work. Open-ended items</w:t>
      </w:r>
      <w:r w:rsidR="003A50C9" w:rsidRPr="0054511B">
        <w:rPr>
          <w:noProof w:val="0"/>
          <w:color w:val="auto"/>
        </w:rPr>
        <w:t xml:space="preserve"> completed by grantees in the 2019–20 annual reports</w:t>
      </w:r>
      <w:r w:rsidR="002E132A" w:rsidRPr="0054511B">
        <w:rPr>
          <w:noProof w:val="0"/>
          <w:color w:val="auto"/>
        </w:rPr>
        <w:t xml:space="preserve"> were </w:t>
      </w:r>
      <w:r w:rsidR="00FE15F3" w:rsidRPr="0054511B">
        <w:rPr>
          <w:noProof w:val="0"/>
          <w:color w:val="auto"/>
        </w:rPr>
        <w:t>analyzed</w:t>
      </w:r>
      <w:r w:rsidR="002E132A" w:rsidRPr="0054511B">
        <w:rPr>
          <w:noProof w:val="0"/>
          <w:color w:val="auto"/>
        </w:rPr>
        <w:t xml:space="preserve"> using a content analysis </w:t>
      </w:r>
      <w:r w:rsidR="00FE15F3" w:rsidRPr="0054511B">
        <w:rPr>
          <w:noProof w:val="0"/>
          <w:color w:val="auto"/>
        </w:rPr>
        <w:t>approach</w:t>
      </w:r>
      <w:r w:rsidR="002E132A" w:rsidRPr="0054511B">
        <w:rPr>
          <w:noProof w:val="0"/>
          <w:color w:val="auto"/>
        </w:rPr>
        <w:t xml:space="preserve"> in which a member of the </w:t>
      </w:r>
      <w:r w:rsidR="00FE15F3" w:rsidRPr="0054511B">
        <w:rPr>
          <w:noProof w:val="0"/>
          <w:color w:val="auto"/>
        </w:rPr>
        <w:t>evaluation</w:t>
      </w:r>
      <w:r w:rsidR="002E132A" w:rsidRPr="0054511B">
        <w:rPr>
          <w:noProof w:val="0"/>
          <w:color w:val="auto"/>
        </w:rPr>
        <w:t xml:space="preserve"> team reviewed all responses and identified the range of themes. Responses were then reviewed a second time </w:t>
      </w:r>
      <w:r w:rsidR="00A6559A" w:rsidRPr="0054511B">
        <w:rPr>
          <w:noProof w:val="0"/>
          <w:color w:val="auto"/>
        </w:rPr>
        <w:t xml:space="preserve">by the same member of the evaluation team </w:t>
      </w:r>
      <w:r w:rsidR="002E132A" w:rsidRPr="0054511B">
        <w:rPr>
          <w:noProof w:val="0"/>
          <w:color w:val="auto"/>
        </w:rPr>
        <w:t xml:space="preserve">to apply the themes to the data. The coded data was used </w:t>
      </w:r>
      <w:r w:rsidR="00A6559A" w:rsidRPr="0054511B">
        <w:rPr>
          <w:noProof w:val="0"/>
          <w:color w:val="auto"/>
        </w:rPr>
        <w:t xml:space="preserve">by the evaluation team </w:t>
      </w:r>
      <w:r w:rsidR="002E132A" w:rsidRPr="0054511B">
        <w:rPr>
          <w:noProof w:val="0"/>
          <w:color w:val="auto"/>
        </w:rPr>
        <w:t>to identify common themes across grantees</w:t>
      </w:r>
      <w:r w:rsidR="003729F5" w:rsidRPr="0054511B">
        <w:rPr>
          <w:noProof w:val="0"/>
          <w:color w:val="auto"/>
        </w:rPr>
        <w:t xml:space="preserve"> and </w:t>
      </w:r>
      <w:r w:rsidR="0005398F" w:rsidRPr="0054511B">
        <w:rPr>
          <w:noProof w:val="0"/>
          <w:color w:val="auto"/>
        </w:rPr>
        <w:t xml:space="preserve">to </w:t>
      </w:r>
      <w:r w:rsidR="003729F5" w:rsidRPr="0054511B">
        <w:rPr>
          <w:noProof w:val="0"/>
          <w:color w:val="auto"/>
        </w:rPr>
        <w:t>surface exemplar quotes</w:t>
      </w:r>
      <w:r w:rsidR="00A6559A" w:rsidRPr="0054511B">
        <w:rPr>
          <w:noProof w:val="0"/>
          <w:color w:val="auto"/>
        </w:rPr>
        <w:t xml:space="preserve"> for inclusion in this report</w:t>
      </w:r>
      <w:r w:rsidR="003729F5" w:rsidRPr="0054511B">
        <w:rPr>
          <w:noProof w:val="0"/>
          <w:color w:val="auto"/>
        </w:rPr>
        <w:t>.</w:t>
      </w:r>
      <w:r w:rsidR="00E47199" w:rsidRPr="0054511B">
        <w:rPr>
          <w:noProof w:val="0"/>
          <w:color w:val="auto"/>
        </w:rPr>
        <w:br w:type="page"/>
      </w:r>
    </w:p>
    <w:p w14:paraId="5549E7CA" w14:textId="77777777" w:rsidR="005413EE" w:rsidRPr="0054511B" w:rsidRDefault="00DC0DE8" w:rsidP="002477AE">
      <w:pPr>
        <w:pStyle w:val="H2-Titlewithincopyflow"/>
        <w:spacing w:after="240" w:line="240" w:lineRule="auto"/>
        <w:rPr>
          <w:noProof w:val="0"/>
          <w:color w:val="auto"/>
        </w:rPr>
      </w:pPr>
      <w:bookmarkStart w:id="26" w:name="_Toc75453588"/>
      <w:r w:rsidRPr="0054511B">
        <w:rPr>
          <w:noProof w:val="0"/>
          <w:color w:val="auto"/>
        </w:rPr>
        <w:lastRenderedPageBreak/>
        <w:t>Learning Communities for School Success Program</w:t>
      </w:r>
      <w:r w:rsidR="005413EE" w:rsidRPr="0054511B">
        <w:rPr>
          <w:noProof w:val="0"/>
          <w:color w:val="auto"/>
        </w:rPr>
        <w:t xml:space="preserve"> Implementation</w:t>
      </w:r>
      <w:bookmarkEnd w:id="26"/>
    </w:p>
    <w:p w14:paraId="0F4E0428" w14:textId="7FAD5144" w:rsidR="001A1F6C" w:rsidRPr="0054511B" w:rsidRDefault="00C36B42" w:rsidP="002477AE">
      <w:pPr>
        <w:pStyle w:val="Paragraph"/>
        <w:spacing w:after="240" w:line="240" w:lineRule="auto"/>
        <w:rPr>
          <w:noProof w:val="0"/>
          <w:color w:val="auto"/>
        </w:rPr>
      </w:pPr>
      <w:r w:rsidRPr="0054511B">
        <w:rPr>
          <w:noProof w:val="0"/>
          <w:color w:val="auto"/>
        </w:rPr>
        <w:t xml:space="preserve">The LCSSP allows </w:t>
      </w:r>
      <w:r w:rsidR="006105BA" w:rsidRPr="0054511B">
        <w:rPr>
          <w:noProof w:val="0"/>
          <w:color w:val="auto"/>
        </w:rPr>
        <w:t xml:space="preserve">grantees </w:t>
      </w:r>
      <w:r w:rsidRPr="0054511B">
        <w:rPr>
          <w:noProof w:val="0"/>
          <w:color w:val="auto"/>
        </w:rPr>
        <w:t>a considerable amount of flexibility regarding goals</w:t>
      </w:r>
      <w:r w:rsidR="00CA61B1" w:rsidRPr="0054511B">
        <w:rPr>
          <w:noProof w:val="0"/>
          <w:color w:val="auto"/>
        </w:rPr>
        <w:t xml:space="preserve"> established by the grant</w:t>
      </w:r>
      <w:r w:rsidRPr="0054511B">
        <w:rPr>
          <w:noProof w:val="0"/>
          <w:color w:val="auto"/>
        </w:rPr>
        <w:t>, activities carried out to work toward goals, and measures utilized to track progress toward goals. Given this</w:t>
      </w:r>
      <w:r w:rsidR="006105BA" w:rsidRPr="0054511B">
        <w:rPr>
          <w:noProof w:val="0"/>
          <w:color w:val="auto"/>
        </w:rPr>
        <w:t xml:space="preserve"> flexibility</w:t>
      </w:r>
      <w:r w:rsidRPr="0054511B">
        <w:rPr>
          <w:noProof w:val="0"/>
          <w:color w:val="auto"/>
        </w:rPr>
        <w:t xml:space="preserve">, </w:t>
      </w:r>
      <w:r w:rsidR="00EE7EA2" w:rsidRPr="0054511B">
        <w:rPr>
          <w:noProof w:val="0"/>
          <w:color w:val="auto"/>
        </w:rPr>
        <w:t xml:space="preserve">it is vital that grantees have a </w:t>
      </w:r>
      <w:r w:rsidRPr="0054511B">
        <w:rPr>
          <w:noProof w:val="0"/>
          <w:color w:val="auto"/>
        </w:rPr>
        <w:t>clear understanding of what implementation of the LCSSP entail</w:t>
      </w:r>
      <w:r w:rsidR="006105BA" w:rsidRPr="0054511B">
        <w:rPr>
          <w:noProof w:val="0"/>
          <w:color w:val="auto"/>
        </w:rPr>
        <w:t>s</w:t>
      </w:r>
      <w:r w:rsidRPr="0054511B">
        <w:rPr>
          <w:noProof w:val="0"/>
          <w:color w:val="auto"/>
        </w:rPr>
        <w:t xml:space="preserve">. The evaluation </w:t>
      </w:r>
      <w:r w:rsidR="005C3EE2" w:rsidRPr="0054511B">
        <w:rPr>
          <w:noProof w:val="0"/>
          <w:color w:val="auto"/>
        </w:rPr>
        <w:t xml:space="preserve">team </w:t>
      </w:r>
      <w:r w:rsidRPr="0054511B">
        <w:rPr>
          <w:noProof w:val="0"/>
          <w:color w:val="auto"/>
        </w:rPr>
        <w:t xml:space="preserve">collected information to </w:t>
      </w:r>
      <w:r w:rsidR="005C3EE2" w:rsidRPr="0054511B">
        <w:rPr>
          <w:noProof w:val="0"/>
          <w:color w:val="auto"/>
        </w:rPr>
        <w:t xml:space="preserve">better </w:t>
      </w:r>
      <w:r w:rsidRPr="0054511B">
        <w:rPr>
          <w:noProof w:val="0"/>
          <w:color w:val="auto"/>
        </w:rPr>
        <w:t xml:space="preserve">understand </w:t>
      </w:r>
      <w:r w:rsidR="008B69BD">
        <w:rPr>
          <w:noProof w:val="0"/>
          <w:color w:val="auto"/>
        </w:rPr>
        <w:t xml:space="preserve">the </w:t>
      </w:r>
      <w:r w:rsidRPr="0054511B">
        <w:rPr>
          <w:noProof w:val="0"/>
          <w:color w:val="auto"/>
        </w:rPr>
        <w:t xml:space="preserve">implementation </w:t>
      </w:r>
      <w:r w:rsidR="005C3EE2" w:rsidRPr="0054511B">
        <w:rPr>
          <w:noProof w:val="0"/>
          <w:color w:val="auto"/>
        </w:rPr>
        <w:t xml:space="preserve">of the LCSSP by Cohorts 1–3 </w:t>
      </w:r>
      <w:r w:rsidRPr="0054511B">
        <w:rPr>
          <w:noProof w:val="0"/>
          <w:color w:val="auto"/>
        </w:rPr>
        <w:t xml:space="preserve">during the most recent </w:t>
      </w:r>
      <w:r w:rsidR="00B46135" w:rsidRPr="0054511B">
        <w:rPr>
          <w:noProof w:val="0"/>
          <w:color w:val="auto"/>
        </w:rPr>
        <w:t xml:space="preserve">school </w:t>
      </w:r>
      <w:r w:rsidRPr="0054511B">
        <w:rPr>
          <w:noProof w:val="0"/>
          <w:color w:val="auto"/>
        </w:rPr>
        <w:t>year</w:t>
      </w:r>
      <w:r w:rsidR="00947BBA" w:rsidRPr="0054511B">
        <w:rPr>
          <w:noProof w:val="0"/>
          <w:color w:val="auto"/>
        </w:rPr>
        <w:t xml:space="preserve">, as well as information to provide a more comprehensive picture of </w:t>
      </w:r>
      <w:r w:rsidR="005C3EE2" w:rsidRPr="0054511B">
        <w:rPr>
          <w:noProof w:val="0"/>
          <w:color w:val="auto"/>
        </w:rPr>
        <w:t xml:space="preserve">Cohorts 1 and 2 </w:t>
      </w:r>
      <w:r w:rsidR="00917DF3" w:rsidRPr="0054511B">
        <w:rPr>
          <w:noProof w:val="0"/>
          <w:color w:val="auto"/>
        </w:rPr>
        <w:t>grantee</w:t>
      </w:r>
      <w:r w:rsidR="005C3EE2" w:rsidRPr="0054511B">
        <w:rPr>
          <w:noProof w:val="0"/>
          <w:color w:val="auto"/>
        </w:rPr>
        <w:t>s</w:t>
      </w:r>
      <w:r w:rsidR="00917DF3" w:rsidRPr="0054511B">
        <w:rPr>
          <w:noProof w:val="0"/>
          <w:color w:val="auto"/>
        </w:rPr>
        <w:t xml:space="preserve">’ plans for </w:t>
      </w:r>
      <w:r w:rsidR="005C3EE2" w:rsidRPr="0054511B">
        <w:rPr>
          <w:noProof w:val="0"/>
          <w:color w:val="auto"/>
        </w:rPr>
        <w:t xml:space="preserve">implementation, </w:t>
      </w:r>
      <w:r w:rsidR="00917DF3" w:rsidRPr="0054511B">
        <w:rPr>
          <w:noProof w:val="0"/>
          <w:color w:val="auto"/>
        </w:rPr>
        <w:t>and actual implementation</w:t>
      </w:r>
      <w:r w:rsidR="005C3EE2" w:rsidRPr="0054511B">
        <w:rPr>
          <w:noProof w:val="0"/>
          <w:color w:val="auto"/>
        </w:rPr>
        <w:t>,</w:t>
      </w:r>
      <w:r w:rsidR="00917DF3" w:rsidRPr="0054511B">
        <w:rPr>
          <w:noProof w:val="0"/>
          <w:color w:val="auto"/>
        </w:rPr>
        <w:t xml:space="preserve"> of </w:t>
      </w:r>
      <w:r w:rsidR="003E7D61" w:rsidRPr="0054511B">
        <w:rPr>
          <w:noProof w:val="0"/>
          <w:color w:val="auto"/>
        </w:rPr>
        <w:t xml:space="preserve">the </w:t>
      </w:r>
      <w:r w:rsidR="00917DF3" w:rsidRPr="0054511B">
        <w:rPr>
          <w:noProof w:val="0"/>
          <w:color w:val="auto"/>
        </w:rPr>
        <w:t>LCSSP</w:t>
      </w:r>
      <w:r w:rsidR="00B10D2F" w:rsidRPr="0054511B">
        <w:rPr>
          <w:noProof w:val="0"/>
          <w:color w:val="auto"/>
        </w:rPr>
        <w:t>.</w:t>
      </w:r>
    </w:p>
    <w:p w14:paraId="3F0228DB" w14:textId="77777777" w:rsidR="00A3089D" w:rsidRPr="0054511B" w:rsidRDefault="00A3089D" w:rsidP="00231783">
      <w:pPr>
        <w:pStyle w:val="H3-Title"/>
        <w:spacing w:before="480" w:after="240" w:line="240" w:lineRule="auto"/>
        <w:rPr>
          <w:noProof w:val="0"/>
          <w:color w:val="auto"/>
        </w:rPr>
      </w:pPr>
      <w:bookmarkStart w:id="27" w:name="_Toc75453589"/>
      <w:r w:rsidRPr="0054511B">
        <w:rPr>
          <w:noProof w:val="0"/>
          <w:color w:val="auto"/>
        </w:rPr>
        <w:t>Summary of Implementation Findings</w:t>
      </w:r>
      <w:bookmarkEnd w:id="27"/>
    </w:p>
    <w:p w14:paraId="50E6277C" w14:textId="77777777" w:rsidR="003C4BEC" w:rsidRPr="0054511B" w:rsidRDefault="00A3089D" w:rsidP="002477AE">
      <w:pPr>
        <w:pStyle w:val="Paragraph"/>
        <w:spacing w:after="240" w:line="240" w:lineRule="auto"/>
        <w:rPr>
          <w:noProof w:val="0"/>
          <w:color w:val="auto"/>
        </w:rPr>
      </w:pPr>
      <w:r w:rsidRPr="0054511B">
        <w:rPr>
          <w:noProof w:val="0"/>
          <w:color w:val="auto"/>
        </w:rPr>
        <w:t>In general, findings from the implementation portion of the evaluation suggest that</w:t>
      </w:r>
      <w:r w:rsidR="00EE7EA2" w:rsidRPr="0054511B">
        <w:rPr>
          <w:noProof w:val="0"/>
          <w:color w:val="auto"/>
        </w:rPr>
        <w:t xml:space="preserve"> </w:t>
      </w:r>
      <w:r w:rsidRPr="0054511B">
        <w:rPr>
          <w:noProof w:val="0"/>
          <w:color w:val="auto"/>
        </w:rPr>
        <w:t xml:space="preserve">the goals, activities, and measures that grantees described as </w:t>
      </w:r>
      <w:r w:rsidR="005C3EE2" w:rsidRPr="0054511B">
        <w:rPr>
          <w:noProof w:val="0"/>
          <w:color w:val="auto"/>
        </w:rPr>
        <w:t xml:space="preserve">being </w:t>
      </w:r>
      <w:r w:rsidRPr="0054511B">
        <w:rPr>
          <w:noProof w:val="0"/>
          <w:color w:val="auto"/>
        </w:rPr>
        <w:t>part of the</w:t>
      </w:r>
      <w:r w:rsidR="005C3EE2" w:rsidRPr="0054511B">
        <w:rPr>
          <w:noProof w:val="0"/>
          <w:color w:val="auto"/>
        </w:rPr>
        <w:t>ir</w:t>
      </w:r>
      <w:r w:rsidRPr="0054511B">
        <w:rPr>
          <w:noProof w:val="0"/>
          <w:color w:val="auto"/>
        </w:rPr>
        <w:t xml:space="preserve"> LCSSP grant</w:t>
      </w:r>
      <w:r w:rsidR="005C3EE2" w:rsidRPr="0054511B">
        <w:rPr>
          <w:noProof w:val="0"/>
          <w:color w:val="auto"/>
        </w:rPr>
        <w:t>s</w:t>
      </w:r>
      <w:r w:rsidR="00EE7EA2" w:rsidRPr="0054511B">
        <w:rPr>
          <w:noProof w:val="0"/>
          <w:color w:val="auto"/>
        </w:rPr>
        <w:t xml:space="preserve"> were generally aligned</w:t>
      </w:r>
      <w:r w:rsidR="0038044D" w:rsidRPr="0054511B">
        <w:rPr>
          <w:noProof w:val="0"/>
          <w:color w:val="auto"/>
        </w:rPr>
        <w:t xml:space="preserve"> to</w:t>
      </w:r>
      <w:r w:rsidR="00EE7EA2" w:rsidRPr="0054511B">
        <w:rPr>
          <w:noProof w:val="0"/>
          <w:color w:val="auto"/>
        </w:rPr>
        <w:t xml:space="preserve"> </w:t>
      </w:r>
      <w:r w:rsidR="005C3EE2" w:rsidRPr="0054511B">
        <w:rPr>
          <w:noProof w:val="0"/>
          <w:color w:val="auto"/>
        </w:rPr>
        <w:t xml:space="preserve">the </w:t>
      </w:r>
      <w:r w:rsidRPr="0054511B">
        <w:rPr>
          <w:noProof w:val="0"/>
          <w:color w:val="auto"/>
        </w:rPr>
        <w:t>grantee</w:t>
      </w:r>
      <w:r w:rsidR="00426781" w:rsidRPr="0054511B">
        <w:rPr>
          <w:noProof w:val="0"/>
          <w:color w:val="auto"/>
        </w:rPr>
        <w:t>s’</w:t>
      </w:r>
      <w:r w:rsidRPr="0054511B">
        <w:rPr>
          <w:noProof w:val="0"/>
          <w:color w:val="auto"/>
        </w:rPr>
        <w:t xml:space="preserve"> LCAP goals, activities,</w:t>
      </w:r>
      <w:r w:rsidR="00EE7EA2" w:rsidRPr="0054511B">
        <w:rPr>
          <w:noProof w:val="0"/>
          <w:color w:val="auto"/>
        </w:rPr>
        <w:t xml:space="preserve"> and measures,</w:t>
      </w:r>
      <w:r w:rsidRPr="0054511B">
        <w:rPr>
          <w:noProof w:val="0"/>
          <w:color w:val="auto"/>
        </w:rPr>
        <w:t xml:space="preserve"> suggesting </w:t>
      </w:r>
      <w:r w:rsidR="003E7D61" w:rsidRPr="0054511B">
        <w:rPr>
          <w:noProof w:val="0"/>
          <w:color w:val="auto"/>
        </w:rPr>
        <w:t xml:space="preserve">that </w:t>
      </w:r>
      <w:r w:rsidRPr="0054511B">
        <w:rPr>
          <w:noProof w:val="0"/>
          <w:color w:val="auto"/>
        </w:rPr>
        <w:t xml:space="preserve">the LCSSP funds were utilized to supplement </w:t>
      </w:r>
      <w:r w:rsidR="005C3EE2" w:rsidRPr="0054511B">
        <w:rPr>
          <w:noProof w:val="0"/>
          <w:color w:val="auto"/>
        </w:rPr>
        <w:t xml:space="preserve">grantees’ </w:t>
      </w:r>
      <w:r w:rsidRPr="0054511B">
        <w:rPr>
          <w:noProof w:val="0"/>
          <w:color w:val="auto"/>
        </w:rPr>
        <w:t xml:space="preserve">work toward the LCAP as intended. </w:t>
      </w:r>
      <w:r w:rsidR="005C3EE2" w:rsidRPr="0054511B">
        <w:rPr>
          <w:noProof w:val="0"/>
          <w:color w:val="auto"/>
        </w:rPr>
        <w:t xml:space="preserve">Findings from </w:t>
      </w:r>
      <w:r w:rsidRPr="0054511B">
        <w:rPr>
          <w:noProof w:val="0"/>
          <w:color w:val="auto"/>
        </w:rPr>
        <w:t xml:space="preserve">the </w:t>
      </w:r>
      <w:r w:rsidR="00625919" w:rsidRPr="0054511B">
        <w:rPr>
          <w:noProof w:val="0"/>
          <w:color w:val="auto"/>
        </w:rPr>
        <w:t>evaluation</w:t>
      </w:r>
      <w:r w:rsidRPr="0054511B">
        <w:rPr>
          <w:noProof w:val="0"/>
          <w:color w:val="auto"/>
        </w:rPr>
        <w:t xml:space="preserve"> team</w:t>
      </w:r>
      <w:r w:rsidR="005C3EE2" w:rsidRPr="0054511B">
        <w:rPr>
          <w:noProof w:val="0"/>
          <w:color w:val="auto"/>
        </w:rPr>
        <w:t>’s</w:t>
      </w:r>
      <w:r w:rsidRPr="0054511B">
        <w:rPr>
          <w:noProof w:val="0"/>
          <w:color w:val="auto"/>
        </w:rPr>
        <w:t xml:space="preserve"> examin</w:t>
      </w:r>
      <w:r w:rsidR="005C3EE2" w:rsidRPr="0054511B">
        <w:rPr>
          <w:noProof w:val="0"/>
          <w:color w:val="auto"/>
        </w:rPr>
        <w:t>ation of</w:t>
      </w:r>
      <w:r w:rsidRPr="0054511B">
        <w:rPr>
          <w:noProof w:val="0"/>
          <w:color w:val="auto"/>
        </w:rPr>
        <w:t xml:space="preserve"> grantee goals indicate that </w:t>
      </w:r>
      <w:r w:rsidR="003C4BEC" w:rsidRPr="0054511B">
        <w:rPr>
          <w:noProof w:val="0"/>
          <w:color w:val="auto"/>
        </w:rPr>
        <w:t xml:space="preserve">numerous and varied goals </w:t>
      </w:r>
      <w:r w:rsidR="005C3EE2" w:rsidRPr="0054511B">
        <w:rPr>
          <w:noProof w:val="0"/>
          <w:color w:val="auto"/>
        </w:rPr>
        <w:t>were</w:t>
      </w:r>
      <w:r w:rsidR="003C4BEC" w:rsidRPr="0054511B">
        <w:rPr>
          <w:noProof w:val="0"/>
          <w:color w:val="auto"/>
        </w:rPr>
        <w:t xml:space="preserve"> considered</w:t>
      </w:r>
      <w:r w:rsidR="00917DF3" w:rsidRPr="0054511B">
        <w:rPr>
          <w:noProof w:val="0"/>
          <w:color w:val="auto"/>
        </w:rPr>
        <w:t xml:space="preserve"> to be</w:t>
      </w:r>
      <w:r w:rsidR="003C4BEC" w:rsidRPr="0054511B">
        <w:rPr>
          <w:noProof w:val="0"/>
          <w:color w:val="auto"/>
        </w:rPr>
        <w:t xml:space="preserve"> part of </w:t>
      </w:r>
      <w:r w:rsidR="005C3EE2" w:rsidRPr="0054511B">
        <w:rPr>
          <w:noProof w:val="0"/>
          <w:color w:val="auto"/>
        </w:rPr>
        <w:t xml:space="preserve">grantees’ </w:t>
      </w:r>
      <w:r w:rsidR="003C4BEC" w:rsidRPr="0054511B">
        <w:rPr>
          <w:noProof w:val="0"/>
          <w:color w:val="auto"/>
        </w:rPr>
        <w:t>LCSSP initiative</w:t>
      </w:r>
      <w:r w:rsidR="005C3EE2" w:rsidRPr="0054511B">
        <w:rPr>
          <w:noProof w:val="0"/>
          <w:color w:val="auto"/>
        </w:rPr>
        <w:t>s</w:t>
      </w:r>
      <w:r w:rsidR="003C4BEC" w:rsidRPr="0054511B">
        <w:rPr>
          <w:noProof w:val="0"/>
          <w:color w:val="auto"/>
        </w:rPr>
        <w:t>.</w:t>
      </w:r>
      <w:r w:rsidR="00917DF3" w:rsidRPr="0054511B">
        <w:rPr>
          <w:noProof w:val="0"/>
          <w:color w:val="auto"/>
        </w:rPr>
        <w:t xml:space="preserve"> Within </w:t>
      </w:r>
      <w:r w:rsidR="00BB0C30" w:rsidRPr="0054511B">
        <w:rPr>
          <w:noProof w:val="0"/>
          <w:color w:val="auto"/>
        </w:rPr>
        <w:t xml:space="preserve">the </w:t>
      </w:r>
      <w:r w:rsidR="00917DF3" w:rsidRPr="0054511B">
        <w:rPr>
          <w:noProof w:val="0"/>
          <w:color w:val="auto"/>
        </w:rPr>
        <w:t>Cohort</w:t>
      </w:r>
      <w:r w:rsidR="00BB0C30" w:rsidRPr="0054511B">
        <w:rPr>
          <w:noProof w:val="0"/>
          <w:color w:val="auto"/>
        </w:rPr>
        <w:t>s</w:t>
      </w:r>
      <w:r w:rsidR="00917DF3" w:rsidRPr="0054511B">
        <w:rPr>
          <w:noProof w:val="0"/>
          <w:color w:val="auto"/>
        </w:rPr>
        <w:t xml:space="preserve"> 1 and 2 </w:t>
      </w:r>
      <w:r w:rsidR="005C3EE2" w:rsidRPr="0054511B">
        <w:rPr>
          <w:noProof w:val="0"/>
          <w:color w:val="auto"/>
        </w:rPr>
        <w:t xml:space="preserve">grant </w:t>
      </w:r>
      <w:r w:rsidR="00917DF3" w:rsidRPr="0054511B">
        <w:rPr>
          <w:noProof w:val="0"/>
          <w:color w:val="auto"/>
        </w:rPr>
        <w:t xml:space="preserve">applications, the largest </w:t>
      </w:r>
      <w:r w:rsidR="007022F5" w:rsidRPr="0054511B">
        <w:rPr>
          <w:noProof w:val="0"/>
          <w:color w:val="auto"/>
        </w:rPr>
        <w:t>percentage</w:t>
      </w:r>
      <w:r w:rsidR="0031272A" w:rsidRPr="0054511B">
        <w:rPr>
          <w:noProof w:val="0"/>
          <w:color w:val="auto"/>
        </w:rPr>
        <w:t>s</w:t>
      </w:r>
      <w:r w:rsidR="00917DF3" w:rsidRPr="0054511B">
        <w:rPr>
          <w:noProof w:val="0"/>
          <w:color w:val="auto"/>
        </w:rPr>
        <w:t xml:space="preserve"> of grantees reported having goals </w:t>
      </w:r>
      <w:r w:rsidR="003C4BEC" w:rsidRPr="0054511B">
        <w:rPr>
          <w:noProof w:val="0"/>
          <w:color w:val="auto"/>
        </w:rPr>
        <w:t xml:space="preserve">related to increasing attendance; reducing chronic absenteeism; </w:t>
      </w:r>
      <w:bookmarkStart w:id="28" w:name="_Hlk65302848"/>
      <w:r w:rsidR="003C4BEC" w:rsidRPr="0054511B">
        <w:rPr>
          <w:noProof w:val="0"/>
          <w:color w:val="auto"/>
        </w:rPr>
        <w:t>reducing suspensions, expulsions, and other school removals; improving school climate; and improving outcomes for vulnerable populations</w:t>
      </w:r>
      <w:bookmarkEnd w:id="28"/>
      <w:r w:rsidR="003C4BEC" w:rsidRPr="0054511B">
        <w:rPr>
          <w:noProof w:val="0"/>
          <w:color w:val="auto"/>
        </w:rPr>
        <w:t>.</w:t>
      </w:r>
      <w:r w:rsidR="00917DF3" w:rsidRPr="0054511B">
        <w:rPr>
          <w:noProof w:val="0"/>
          <w:color w:val="auto"/>
        </w:rPr>
        <w:t xml:space="preserve"> This remained consistent over time and with the addition of a new cohort, as 2019</w:t>
      </w:r>
      <w:r w:rsidR="004D102E" w:rsidRPr="0054511B">
        <w:rPr>
          <w:noProof w:val="0"/>
          <w:color w:val="auto"/>
        </w:rPr>
        <w:t>–</w:t>
      </w:r>
      <w:r w:rsidR="00917DF3" w:rsidRPr="0054511B">
        <w:rPr>
          <w:noProof w:val="0"/>
          <w:color w:val="auto"/>
        </w:rPr>
        <w:t>20 annual report data from Cohorts 1, 2, and 3 suggest</w:t>
      </w:r>
      <w:r w:rsidR="005C3EE2" w:rsidRPr="0054511B">
        <w:rPr>
          <w:noProof w:val="0"/>
          <w:color w:val="auto"/>
        </w:rPr>
        <w:t>s</w:t>
      </w:r>
      <w:r w:rsidR="00917DF3" w:rsidRPr="0054511B">
        <w:rPr>
          <w:noProof w:val="0"/>
          <w:color w:val="auto"/>
        </w:rPr>
        <w:t xml:space="preserve"> </w:t>
      </w:r>
      <w:r w:rsidR="005C3EE2" w:rsidRPr="0054511B">
        <w:rPr>
          <w:noProof w:val="0"/>
          <w:color w:val="auto"/>
        </w:rPr>
        <w:t xml:space="preserve">that </w:t>
      </w:r>
      <w:r w:rsidR="00917DF3" w:rsidRPr="0054511B">
        <w:rPr>
          <w:noProof w:val="0"/>
          <w:color w:val="auto"/>
        </w:rPr>
        <w:t>the</w:t>
      </w:r>
      <w:r w:rsidR="00E4603D" w:rsidRPr="0054511B">
        <w:rPr>
          <w:noProof w:val="0"/>
          <w:color w:val="auto"/>
        </w:rPr>
        <w:t>se</w:t>
      </w:r>
      <w:r w:rsidR="00917DF3" w:rsidRPr="0054511B">
        <w:rPr>
          <w:noProof w:val="0"/>
          <w:color w:val="auto"/>
        </w:rPr>
        <w:t xml:space="preserve"> goals continue</w:t>
      </w:r>
      <w:r w:rsidR="00570901" w:rsidRPr="0054511B">
        <w:rPr>
          <w:noProof w:val="0"/>
          <w:color w:val="auto"/>
        </w:rPr>
        <w:t>d</w:t>
      </w:r>
      <w:r w:rsidR="00917DF3" w:rsidRPr="0054511B">
        <w:rPr>
          <w:noProof w:val="0"/>
          <w:color w:val="auto"/>
        </w:rPr>
        <w:t xml:space="preserve"> to be the most common areas of focus across grantees.</w:t>
      </w:r>
    </w:p>
    <w:p w14:paraId="2885964B" w14:textId="77777777" w:rsidR="00570901" w:rsidRPr="0054511B" w:rsidRDefault="00570901" w:rsidP="002477AE">
      <w:pPr>
        <w:pStyle w:val="Paragraph"/>
        <w:spacing w:after="240" w:line="240" w:lineRule="auto"/>
        <w:rPr>
          <w:noProof w:val="0"/>
          <w:color w:val="auto"/>
        </w:rPr>
      </w:pPr>
      <w:bookmarkStart w:id="29" w:name="_Hlk74739233"/>
      <w:r w:rsidRPr="0054511B">
        <w:rPr>
          <w:noProof w:val="0"/>
          <w:color w:val="auto"/>
        </w:rPr>
        <w:t>As expected</w:t>
      </w:r>
      <w:r w:rsidR="000214EF" w:rsidRPr="0054511B">
        <w:rPr>
          <w:noProof w:val="0"/>
          <w:color w:val="auto"/>
        </w:rPr>
        <w:t>,</w:t>
      </w:r>
      <w:r w:rsidRPr="0054511B">
        <w:rPr>
          <w:noProof w:val="0"/>
          <w:color w:val="auto"/>
        </w:rPr>
        <w:t xml:space="preserve"> </w:t>
      </w:r>
      <w:r w:rsidR="00E4603D" w:rsidRPr="0054511B">
        <w:rPr>
          <w:noProof w:val="0"/>
          <w:color w:val="auto"/>
        </w:rPr>
        <w:t xml:space="preserve">grantees utilized </w:t>
      </w:r>
      <w:r w:rsidRPr="0054511B">
        <w:rPr>
          <w:noProof w:val="0"/>
          <w:color w:val="auto"/>
        </w:rPr>
        <w:t xml:space="preserve">diverse activities to work toward </w:t>
      </w:r>
      <w:r w:rsidR="00E4603D" w:rsidRPr="0054511B">
        <w:rPr>
          <w:noProof w:val="0"/>
          <w:color w:val="auto"/>
        </w:rPr>
        <w:t xml:space="preserve">their identified </w:t>
      </w:r>
      <w:r w:rsidRPr="0054511B">
        <w:rPr>
          <w:noProof w:val="0"/>
          <w:color w:val="auto"/>
        </w:rPr>
        <w:t>goals</w:t>
      </w:r>
      <w:r w:rsidR="00E4603D" w:rsidRPr="0054511B">
        <w:rPr>
          <w:noProof w:val="0"/>
          <w:color w:val="auto"/>
        </w:rPr>
        <w:t>, reflecting the variety of those goals</w:t>
      </w:r>
      <w:r w:rsidRPr="0054511B">
        <w:rPr>
          <w:noProof w:val="0"/>
          <w:color w:val="auto"/>
        </w:rPr>
        <w:t>.</w:t>
      </w:r>
      <w:r w:rsidR="00771335" w:rsidRPr="0054511B">
        <w:rPr>
          <w:noProof w:val="0"/>
          <w:color w:val="auto"/>
        </w:rPr>
        <w:t xml:space="preserve"> The most commonly planned activities across Cohort</w:t>
      </w:r>
      <w:r w:rsidR="00BB0C30" w:rsidRPr="0054511B">
        <w:rPr>
          <w:noProof w:val="0"/>
          <w:color w:val="auto"/>
        </w:rPr>
        <w:t>s</w:t>
      </w:r>
      <w:r w:rsidR="00771335" w:rsidRPr="0054511B">
        <w:rPr>
          <w:noProof w:val="0"/>
          <w:color w:val="auto"/>
        </w:rPr>
        <w:t xml:space="preserve"> 1 and 2 applications included those focused on </w:t>
      </w:r>
      <w:bookmarkStart w:id="30" w:name="_Hlk65303201"/>
      <w:r w:rsidR="00771335" w:rsidRPr="0054511B">
        <w:rPr>
          <w:noProof w:val="0"/>
          <w:color w:val="auto"/>
        </w:rPr>
        <w:t xml:space="preserve">school climate interventions, family and parent engagement, increasing and reallocating staff, </w:t>
      </w:r>
      <w:r w:rsidR="00921205" w:rsidRPr="0054511B">
        <w:rPr>
          <w:color w:val="auto"/>
        </w:rPr>
        <w:t>social</w:t>
      </w:r>
      <w:r w:rsidR="000B24CA" w:rsidRPr="0054511B">
        <w:rPr>
          <w:color w:val="auto"/>
        </w:rPr>
        <w:t>-</w:t>
      </w:r>
      <w:r w:rsidR="00921205" w:rsidRPr="0054511B">
        <w:rPr>
          <w:color w:val="auto"/>
        </w:rPr>
        <w:t>emotional</w:t>
      </w:r>
      <w:r w:rsidR="00921205" w:rsidRPr="0054511B">
        <w:rPr>
          <w:noProof w:val="0"/>
          <w:color w:val="auto"/>
        </w:rPr>
        <w:t xml:space="preserve"> </w:t>
      </w:r>
      <w:r w:rsidR="00771335" w:rsidRPr="0054511B">
        <w:rPr>
          <w:noProof w:val="0"/>
          <w:color w:val="auto"/>
        </w:rPr>
        <w:t>learning, mental health services, and PBIS</w:t>
      </w:r>
      <w:bookmarkEnd w:id="30"/>
      <w:r w:rsidR="00771335" w:rsidRPr="0054511B">
        <w:rPr>
          <w:noProof w:val="0"/>
          <w:color w:val="auto"/>
        </w:rPr>
        <w:t xml:space="preserve">. Additionally, a large </w:t>
      </w:r>
      <w:r w:rsidR="007022F5" w:rsidRPr="0054511B">
        <w:rPr>
          <w:noProof w:val="0"/>
          <w:color w:val="auto"/>
        </w:rPr>
        <w:t>percentage</w:t>
      </w:r>
      <w:r w:rsidR="00771335" w:rsidRPr="0054511B">
        <w:rPr>
          <w:noProof w:val="0"/>
          <w:color w:val="auto"/>
        </w:rPr>
        <w:t xml:space="preserve"> of Cohort 1 grantees planned activities related to coordination, referral, and linkage between services and systems</w:t>
      </w:r>
      <w:r w:rsidR="0064487E" w:rsidRPr="0054511B">
        <w:rPr>
          <w:noProof w:val="0"/>
          <w:color w:val="auto"/>
        </w:rPr>
        <w:t>,</w:t>
      </w:r>
      <w:r w:rsidR="00771335" w:rsidRPr="0054511B">
        <w:rPr>
          <w:noProof w:val="0"/>
          <w:color w:val="auto"/>
        </w:rPr>
        <w:t xml:space="preserve"> and a large </w:t>
      </w:r>
      <w:r w:rsidR="007022F5" w:rsidRPr="0054511B">
        <w:rPr>
          <w:noProof w:val="0"/>
          <w:color w:val="auto"/>
        </w:rPr>
        <w:t>percentage</w:t>
      </w:r>
      <w:r w:rsidR="00771335" w:rsidRPr="0054511B">
        <w:rPr>
          <w:noProof w:val="0"/>
          <w:color w:val="auto"/>
        </w:rPr>
        <w:t xml:space="preserve"> of Cohort 2 grantees planned activities related to </w:t>
      </w:r>
      <w:r w:rsidR="009E340A" w:rsidRPr="0054511B">
        <w:rPr>
          <w:noProof w:val="0"/>
          <w:color w:val="auto"/>
        </w:rPr>
        <w:t>multi-tiered systems of support</w:t>
      </w:r>
      <w:r w:rsidR="00FF77B9" w:rsidRPr="0054511B">
        <w:rPr>
          <w:noProof w:val="0"/>
          <w:color w:val="auto"/>
        </w:rPr>
        <w:t>s</w:t>
      </w:r>
      <w:r w:rsidR="009E340A" w:rsidRPr="0054511B">
        <w:rPr>
          <w:noProof w:val="0"/>
          <w:color w:val="auto"/>
        </w:rPr>
        <w:t xml:space="preserve"> (M</w:t>
      </w:r>
      <w:r w:rsidR="00771335" w:rsidRPr="0054511B">
        <w:rPr>
          <w:noProof w:val="0"/>
          <w:color w:val="auto"/>
        </w:rPr>
        <w:t>TSS</w:t>
      </w:r>
      <w:r w:rsidR="009E340A" w:rsidRPr="0054511B">
        <w:rPr>
          <w:noProof w:val="0"/>
          <w:color w:val="auto"/>
        </w:rPr>
        <w:t>)</w:t>
      </w:r>
      <w:r w:rsidR="00771335" w:rsidRPr="0054511B">
        <w:rPr>
          <w:noProof w:val="0"/>
          <w:color w:val="auto"/>
        </w:rPr>
        <w:t xml:space="preserve">. </w:t>
      </w:r>
      <w:r w:rsidR="003A5C69" w:rsidRPr="0054511B">
        <w:rPr>
          <w:noProof w:val="0"/>
          <w:color w:val="auto"/>
        </w:rPr>
        <w:t>All</w:t>
      </w:r>
      <w:r w:rsidR="00771335" w:rsidRPr="0054511B">
        <w:rPr>
          <w:noProof w:val="0"/>
          <w:color w:val="auto"/>
        </w:rPr>
        <w:t xml:space="preserve"> of these activities continued to be the </w:t>
      </w:r>
      <w:r w:rsidR="003A5C69" w:rsidRPr="0054511B">
        <w:rPr>
          <w:noProof w:val="0"/>
          <w:color w:val="auto"/>
        </w:rPr>
        <w:t>most utilized</w:t>
      </w:r>
      <w:r w:rsidR="00771335" w:rsidRPr="0054511B">
        <w:rPr>
          <w:noProof w:val="0"/>
          <w:color w:val="auto"/>
        </w:rPr>
        <w:t xml:space="preserve"> activities </w:t>
      </w:r>
      <w:r w:rsidR="00A3089D" w:rsidRPr="0054511B">
        <w:rPr>
          <w:noProof w:val="0"/>
          <w:color w:val="auto"/>
        </w:rPr>
        <w:t>in</w:t>
      </w:r>
      <w:r w:rsidR="00771335" w:rsidRPr="0054511B">
        <w:rPr>
          <w:noProof w:val="0"/>
          <w:color w:val="auto"/>
        </w:rPr>
        <w:t xml:space="preserve"> </w:t>
      </w:r>
      <w:r w:rsidR="00B46135" w:rsidRPr="0054511B">
        <w:rPr>
          <w:noProof w:val="0"/>
          <w:color w:val="auto"/>
        </w:rPr>
        <w:t xml:space="preserve">the </w:t>
      </w:r>
      <w:r w:rsidR="00771335" w:rsidRPr="0054511B">
        <w:rPr>
          <w:noProof w:val="0"/>
          <w:color w:val="auto"/>
        </w:rPr>
        <w:t>2019</w:t>
      </w:r>
      <w:r w:rsidR="004D102E" w:rsidRPr="0054511B">
        <w:rPr>
          <w:noProof w:val="0"/>
          <w:color w:val="auto"/>
        </w:rPr>
        <w:t>–</w:t>
      </w:r>
      <w:r w:rsidR="00771335" w:rsidRPr="0054511B">
        <w:rPr>
          <w:noProof w:val="0"/>
          <w:color w:val="auto"/>
        </w:rPr>
        <w:t>20</w:t>
      </w:r>
      <w:r w:rsidR="00B46135" w:rsidRPr="0054511B">
        <w:rPr>
          <w:noProof w:val="0"/>
          <w:color w:val="auto"/>
        </w:rPr>
        <w:t xml:space="preserve"> school year</w:t>
      </w:r>
      <w:r w:rsidR="000F5488" w:rsidRPr="0054511B">
        <w:rPr>
          <w:noProof w:val="0"/>
          <w:color w:val="auto"/>
        </w:rPr>
        <w:t>,</w:t>
      </w:r>
      <w:r w:rsidR="00771335" w:rsidRPr="0054511B">
        <w:rPr>
          <w:noProof w:val="0"/>
          <w:color w:val="auto"/>
        </w:rPr>
        <w:t xml:space="preserve"> </w:t>
      </w:r>
      <w:r w:rsidR="00A3089D" w:rsidRPr="0054511B">
        <w:rPr>
          <w:noProof w:val="0"/>
          <w:color w:val="auto"/>
        </w:rPr>
        <w:t>across grantees from Cohorts 1, 2, and 3</w:t>
      </w:r>
      <w:r w:rsidR="003A5C69" w:rsidRPr="0054511B">
        <w:rPr>
          <w:noProof w:val="0"/>
          <w:color w:val="auto"/>
        </w:rPr>
        <w:t xml:space="preserve">. Additionally, activities related to </w:t>
      </w:r>
      <w:bookmarkStart w:id="31" w:name="_Hlk65303239"/>
      <w:r w:rsidR="003A5C69" w:rsidRPr="0054511B">
        <w:rPr>
          <w:noProof w:val="0"/>
          <w:color w:val="auto"/>
        </w:rPr>
        <w:t>attendance improvement plans, partnerships with community-based organizations, restorative practices or restorative justice models, and trauma</w:t>
      </w:r>
      <w:r w:rsidR="004B5A97" w:rsidRPr="0054511B">
        <w:rPr>
          <w:color w:val="auto"/>
        </w:rPr>
        <w:t>-</w:t>
      </w:r>
      <w:r w:rsidR="003A5C69" w:rsidRPr="0054511B">
        <w:rPr>
          <w:noProof w:val="0"/>
          <w:color w:val="auto"/>
        </w:rPr>
        <w:t xml:space="preserve">informed strategies </w:t>
      </w:r>
      <w:bookmarkEnd w:id="31"/>
      <w:r w:rsidR="003A5C69" w:rsidRPr="0054511B">
        <w:rPr>
          <w:noProof w:val="0"/>
          <w:color w:val="auto"/>
        </w:rPr>
        <w:t xml:space="preserve">became widely </w:t>
      </w:r>
      <w:r w:rsidR="009E340A" w:rsidRPr="0054511B">
        <w:rPr>
          <w:noProof w:val="0"/>
          <w:color w:val="auto"/>
        </w:rPr>
        <w:t>implemented</w:t>
      </w:r>
      <w:r w:rsidR="003A5C69" w:rsidRPr="0054511B">
        <w:rPr>
          <w:noProof w:val="0"/>
          <w:color w:val="auto"/>
        </w:rPr>
        <w:t xml:space="preserve"> during the 2019</w:t>
      </w:r>
      <w:r w:rsidR="004D102E" w:rsidRPr="0054511B">
        <w:rPr>
          <w:noProof w:val="0"/>
          <w:color w:val="auto"/>
        </w:rPr>
        <w:t>–</w:t>
      </w:r>
      <w:r w:rsidR="003A5C69" w:rsidRPr="0054511B">
        <w:rPr>
          <w:noProof w:val="0"/>
          <w:color w:val="auto"/>
        </w:rPr>
        <w:t xml:space="preserve">20 </w:t>
      </w:r>
      <w:r w:rsidR="00B46135" w:rsidRPr="0054511B">
        <w:rPr>
          <w:noProof w:val="0"/>
          <w:color w:val="auto"/>
        </w:rPr>
        <w:t xml:space="preserve">school </w:t>
      </w:r>
      <w:r w:rsidR="003A5C69" w:rsidRPr="0054511B">
        <w:rPr>
          <w:noProof w:val="0"/>
          <w:color w:val="auto"/>
        </w:rPr>
        <w:t>year.</w:t>
      </w:r>
    </w:p>
    <w:bookmarkEnd w:id="29"/>
    <w:p w14:paraId="27E37159" w14:textId="230E0148" w:rsidR="005327CF" w:rsidRPr="0054511B" w:rsidRDefault="000F5488" w:rsidP="002477AE">
      <w:pPr>
        <w:pStyle w:val="Paragraph"/>
        <w:spacing w:after="240" w:line="240" w:lineRule="auto"/>
        <w:rPr>
          <w:noProof w:val="0"/>
          <w:color w:val="auto"/>
        </w:rPr>
      </w:pPr>
      <w:r w:rsidRPr="0054511B">
        <w:rPr>
          <w:noProof w:val="0"/>
          <w:color w:val="auto"/>
        </w:rPr>
        <w:lastRenderedPageBreak/>
        <w:t>At the time of Cohorts 1 and 2 grantees’ applications, t</w:t>
      </w:r>
      <w:r w:rsidR="00A3089D" w:rsidRPr="0054511B">
        <w:rPr>
          <w:noProof w:val="0"/>
          <w:color w:val="auto"/>
        </w:rPr>
        <w:t>he measures that grantees</w:t>
      </w:r>
      <w:r w:rsidR="009E340A" w:rsidRPr="0054511B">
        <w:rPr>
          <w:noProof w:val="0"/>
          <w:color w:val="auto"/>
        </w:rPr>
        <w:t xml:space="preserve"> most frequently</w:t>
      </w:r>
      <w:r w:rsidR="00A3089D" w:rsidRPr="0054511B">
        <w:rPr>
          <w:noProof w:val="0"/>
          <w:color w:val="auto"/>
        </w:rPr>
        <w:t xml:space="preserve"> planned to use to assess progress toward LCSSP goals included </w:t>
      </w:r>
      <w:bookmarkStart w:id="32" w:name="_Hlk65303725"/>
      <w:r w:rsidR="00A3089D" w:rsidRPr="0054511B">
        <w:rPr>
          <w:noProof w:val="0"/>
          <w:color w:val="auto"/>
        </w:rPr>
        <w:t>school attendance rate, chronic absenteeism rate, pupil suspension rate, and pupil expulsion rate</w:t>
      </w:r>
      <w:bookmarkEnd w:id="32"/>
      <w:r w:rsidR="00A3089D" w:rsidRPr="0054511B">
        <w:rPr>
          <w:noProof w:val="0"/>
          <w:color w:val="auto"/>
        </w:rPr>
        <w:t xml:space="preserve">. These continued to be the most widely used measures in </w:t>
      </w:r>
      <w:r w:rsidR="00B46135" w:rsidRPr="0054511B">
        <w:rPr>
          <w:noProof w:val="0"/>
          <w:color w:val="auto"/>
        </w:rPr>
        <w:t xml:space="preserve">the </w:t>
      </w:r>
      <w:r w:rsidR="00A3089D" w:rsidRPr="0054511B">
        <w:rPr>
          <w:noProof w:val="0"/>
          <w:color w:val="auto"/>
        </w:rPr>
        <w:t>2019</w:t>
      </w:r>
      <w:r w:rsidR="004D102E" w:rsidRPr="0054511B">
        <w:rPr>
          <w:noProof w:val="0"/>
          <w:color w:val="auto"/>
        </w:rPr>
        <w:t>–</w:t>
      </w:r>
      <w:r w:rsidR="00A3089D" w:rsidRPr="0054511B">
        <w:rPr>
          <w:noProof w:val="0"/>
          <w:color w:val="auto"/>
        </w:rPr>
        <w:t>20</w:t>
      </w:r>
      <w:r w:rsidR="00B46135" w:rsidRPr="0054511B">
        <w:rPr>
          <w:noProof w:val="0"/>
          <w:color w:val="auto"/>
        </w:rPr>
        <w:t xml:space="preserve"> school year</w:t>
      </w:r>
      <w:r w:rsidRPr="0054511B">
        <w:rPr>
          <w:noProof w:val="0"/>
          <w:color w:val="auto"/>
        </w:rPr>
        <w:t>,</w:t>
      </w:r>
      <w:r w:rsidR="00A3089D" w:rsidRPr="0054511B">
        <w:rPr>
          <w:noProof w:val="0"/>
          <w:color w:val="auto"/>
        </w:rPr>
        <w:t xml:space="preserve"> across </w:t>
      </w:r>
      <w:r w:rsidRPr="0054511B">
        <w:rPr>
          <w:noProof w:val="0"/>
          <w:color w:val="auto"/>
        </w:rPr>
        <w:t xml:space="preserve">grantees in </w:t>
      </w:r>
      <w:r w:rsidR="00A3089D" w:rsidRPr="0054511B">
        <w:rPr>
          <w:noProof w:val="0"/>
          <w:color w:val="auto"/>
        </w:rPr>
        <w:t>Cohorts 1</w:t>
      </w:r>
      <w:r w:rsidR="005C3EE2" w:rsidRPr="0054511B">
        <w:rPr>
          <w:noProof w:val="0"/>
          <w:color w:val="auto"/>
        </w:rPr>
        <w:t>–</w:t>
      </w:r>
      <w:r w:rsidR="00A3089D" w:rsidRPr="0054511B">
        <w:rPr>
          <w:noProof w:val="0"/>
          <w:color w:val="auto"/>
        </w:rPr>
        <w:t xml:space="preserve">3, though pupil expulsion rate was used by a slightly smaller </w:t>
      </w:r>
      <w:r w:rsidR="007022F5" w:rsidRPr="0054511B">
        <w:rPr>
          <w:noProof w:val="0"/>
          <w:color w:val="auto"/>
        </w:rPr>
        <w:t>percentage</w:t>
      </w:r>
      <w:r w:rsidR="00A3089D" w:rsidRPr="0054511B">
        <w:rPr>
          <w:noProof w:val="0"/>
          <w:color w:val="auto"/>
        </w:rPr>
        <w:t xml:space="preserve"> of grantees than </w:t>
      </w:r>
      <w:r w:rsidRPr="0054511B">
        <w:rPr>
          <w:noProof w:val="0"/>
          <w:color w:val="auto"/>
        </w:rPr>
        <w:t xml:space="preserve">was </w:t>
      </w:r>
      <w:r w:rsidR="00A3089D" w:rsidRPr="0054511B">
        <w:rPr>
          <w:noProof w:val="0"/>
          <w:color w:val="auto"/>
        </w:rPr>
        <w:t xml:space="preserve">planned at the time of </w:t>
      </w:r>
      <w:r w:rsidRPr="0054511B">
        <w:rPr>
          <w:noProof w:val="0"/>
          <w:color w:val="auto"/>
        </w:rPr>
        <w:t xml:space="preserve">their </w:t>
      </w:r>
      <w:r w:rsidR="00A3089D" w:rsidRPr="0054511B">
        <w:rPr>
          <w:noProof w:val="0"/>
          <w:color w:val="auto"/>
        </w:rPr>
        <w:t>application. Additionally, within</w:t>
      </w:r>
      <w:r w:rsidRPr="0054511B">
        <w:rPr>
          <w:noProof w:val="0"/>
          <w:color w:val="auto"/>
        </w:rPr>
        <w:t xml:space="preserve"> their</w:t>
      </w:r>
      <w:r w:rsidR="00A3089D" w:rsidRPr="0054511B">
        <w:rPr>
          <w:noProof w:val="0"/>
          <w:color w:val="auto"/>
        </w:rPr>
        <w:t xml:space="preserve"> application</w:t>
      </w:r>
      <w:r w:rsidRPr="0054511B">
        <w:rPr>
          <w:noProof w:val="0"/>
          <w:color w:val="auto"/>
        </w:rPr>
        <w:t>s</w:t>
      </w:r>
      <w:r w:rsidR="00A3089D" w:rsidRPr="0054511B">
        <w:rPr>
          <w:noProof w:val="0"/>
          <w:color w:val="auto"/>
        </w:rPr>
        <w:t xml:space="preserve"> and in the</w:t>
      </w:r>
      <w:r w:rsidRPr="0054511B">
        <w:rPr>
          <w:noProof w:val="0"/>
          <w:color w:val="auto"/>
        </w:rPr>
        <w:t>ir</w:t>
      </w:r>
      <w:r w:rsidR="00A3089D" w:rsidRPr="0054511B">
        <w:rPr>
          <w:noProof w:val="0"/>
          <w:color w:val="auto"/>
        </w:rPr>
        <w:t xml:space="preserve"> 2019</w:t>
      </w:r>
      <w:r w:rsidR="004D102E" w:rsidRPr="0054511B">
        <w:rPr>
          <w:noProof w:val="0"/>
          <w:color w:val="auto"/>
        </w:rPr>
        <w:t>–</w:t>
      </w:r>
      <w:r w:rsidR="00A3089D" w:rsidRPr="0054511B">
        <w:rPr>
          <w:noProof w:val="0"/>
          <w:color w:val="auto"/>
        </w:rPr>
        <w:t xml:space="preserve">20 annual reports, grantees described local measures </w:t>
      </w:r>
      <w:r w:rsidRPr="0054511B">
        <w:rPr>
          <w:noProof w:val="0"/>
          <w:color w:val="auto"/>
        </w:rPr>
        <w:t xml:space="preserve">that </w:t>
      </w:r>
      <w:r w:rsidR="00A3089D" w:rsidRPr="0054511B">
        <w:rPr>
          <w:noProof w:val="0"/>
          <w:color w:val="auto"/>
        </w:rPr>
        <w:t>they planned to use</w:t>
      </w:r>
      <w:r w:rsidR="008B69BD">
        <w:rPr>
          <w:noProof w:val="0"/>
          <w:color w:val="auto"/>
        </w:rPr>
        <w:t xml:space="preserve"> </w:t>
      </w:r>
      <w:r w:rsidR="00A3089D" w:rsidRPr="0054511B">
        <w:rPr>
          <w:noProof w:val="0"/>
          <w:color w:val="auto"/>
        </w:rPr>
        <w:t>or currently use</w:t>
      </w:r>
      <w:r w:rsidRPr="0054511B">
        <w:rPr>
          <w:noProof w:val="0"/>
          <w:color w:val="auto"/>
        </w:rPr>
        <w:t>d,</w:t>
      </w:r>
      <w:r w:rsidR="00A3089D" w:rsidRPr="0054511B">
        <w:rPr>
          <w:noProof w:val="0"/>
          <w:color w:val="auto"/>
        </w:rPr>
        <w:t xml:space="preserve"> to assess progress</w:t>
      </w:r>
      <w:r w:rsidRPr="0054511B">
        <w:rPr>
          <w:noProof w:val="0"/>
          <w:color w:val="auto"/>
        </w:rPr>
        <w:t>,</w:t>
      </w:r>
      <w:r w:rsidR="00A3089D" w:rsidRPr="0054511B">
        <w:rPr>
          <w:noProof w:val="0"/>
          <w:color w:val="auto"/>
        </w:rPr>
        <w:t xml:space="preserve"> such as school climate assessments. The following sections provide more detail about </w:t>
      </w:r>
      <w:r w:rsidR="006C442C">
        <w:rPr>
          <w:noProof w:val="0"/>
          <w:color w:val="auto"/>
        </w:rPr>
        <w:t xml:space="preserve">the </w:t>
      </w:r>
      <w:r w:rsidR="00A3089D" w:rsidRPr="0054511B">
        <w:rPr>
          <w:noProof w:val="0"/>
          <w:color w:val="auto"/>
        </w:rPr>
        <w:t>implementation of the LCSSP initiative</w:t>
      </w:r>
      <w:r w:rsidRPr="0054511B">
        <w:rPr>
          <w:noProof w:val="0"/>
          <w:color w:val="auto"/>
        </w:rPr>
        <w:t xml:space="preserve"> in </w:t>
      </w:r>
      <w:r w:rsidR="00B46135" w:rsidRPr="0054511B">
        <w:rPr>
          <w:noProof w:val="0"/>
          <w:color w:val="auto"/>
        </w:rPr>
        <w:t xml:space="preserve">the </w:t>
      </w:r>
      <w:r w:rsidRPr="0054511B">
        <w:rPr>
          <w:noProof w:val="0"/>
          <w:color w:val="auto"/>
        </w:rPr>
        <w:t>2019–20</w:t>
      </w:r>
      <w:r w:rsidR="00B46135" w:rsidRPr="0054511B">
        <w:rPr>
          <w:noProof w:val="0"/>
          <w:color w:val="auto"/>
        </w:rPr>
        <w:t xml:space="preserve"> school year</w:t>
      </w:r>
      <w:r w:rsidR="00A3089D" w:rsidRPr="0054511B">
        <w:rPr>
          <w:noProof w:val="0"/>
          <w:color w:val="auto"/>
        </w:rPr>
        <w:t>.</w:t>
      </w:r>
    </w:p>
    <w:p w14:paraId="5B801C5A" w14:textId="77777777" w:rsidR="00C02EDE" w:rsidRPr="0054511B" w:rsidRDefault="00800505" w:rsidP="00231783">
      <w:pPr>
        <w:pStyle w:val="H3-Title"/>
        <w:spacing w:before="480" w:after="240" w:line="240" w:lineRule="auto"/>
        <w:rPr>
          <w:noProof w:val="0"/>
          <w:color w:val="auto"/>
        </w:rPr>
      </w:pPr>
      <w:bookmarkStart w:id="33" w:name="_Toc75453590"/>
      <w:r w:rsidRPr="0054511B">
        <w:rPr>
          <w:noProof w:val="0"/>
          <w:color w:val="auto"/>
        </w:rPr>
        <w:t>2019</w:t>
      </w:r>
      <w:r w:rsidR="004D102E" w:rsidRPr="0054511B">
        <w:rPr>
          <w:noProof w:val="0"/>
          <w:color w:val="auto"/>
        </w:rPr>
        <w:t>–</w:t>
      </w:r>
      <w:r w:rsidRPr="0054511B">
        <w:rPr>
          <w:noProof w:val="0"/>
          <w:color w:val="auto"/>
        </w:rPr>
        <w:t xml:space="preserve">20 </w:t>
      </w:r>
      <w:r w:rsidR="00DC6499" w:rsidRPr="0054511B">
        <w:rPr>
          <w:noProof w:val="0"/>
          <w:color w:val="auto"/>
        </w:rPr>
        <w:t>Learning Communities for School Success Program</w:t>
      </w:r>
      <w:r w:rsidR="005413EE" w:rsidRPr="0054511B">
        <w:rPr>
          <w:noProof w:val="0"/>
          <w:color w:val="auto"/>
        </w:rPr>
        <w:t xml:space="preserve"> Implementation</w:t>
      </w:r>
      <w:bookmarkEnd w:id="33"/>
    </w:p>
    <w:p w14:paraId="5CCC8B4D" w14:textId="77777777" w:rsidR="001A1F6C" w:rsidRPr="0054511B" w:rsidRDefault="0076528F" w:rsidP="002477AE">
      <w:pPr>
        <w:pStyle w:val="Paragraph"/>
        <w:spacing w:after="240" w:line="240" w:lineRule="auto"/>
        <w:rPr>
          <w:noProof w:val="0"/>
          <w:color w:val="auto"/>
        </w:rPr>
      </w:pPr>
      <w:r w:rsidRPr="0054511B">
        <w:rPr>
          <w:noProof w:val="0"/>
          <w:color w:val="auto"/>
        </w:rPr>
        <w:t>Because of</w:t>
      </w:r>
      <w:r w:rsidR="00832C52" w:rsidRPr="0054511B">
        <w:rPr>
          <w:noProof w:val="0"/>
          <w:color w:val="auto"/>
        </w:rPr>
        <w:t xml:space="preserve"> the COVID-19 pandemic, the 2019</w:t>
      </w:r>
      <w:r w:rsidR="004D102E" w:rsidRPr="0054511B">
        <w:rPr>
          <w:noProof w:val="0"/>
          <w:color w:val="auto"/>
        </w:rPr>
        <w:t>–</w:t>
      </w:r>
      <w:r w:rsidR="00832C52" w:rsidRPr="0054511B">
        <w:rPr>
          <w:noProof w:val="0"/>
          <w:color w:val="auto"/>
        </w:rPr>
        <w:t xml:space="preserve">20 </w:t>
      </w:r>
      <w:r w:rsidR="00B46135" w:rsidRPr="0054511B">
        <w:rPr>
          <w:noProof w:val="0"/>
          <w:color w:val="auto"/>
        </w:rPr>
        <w:t xml:space="preserve">school </w:t>
      </w:r>
      <w:r w:rsidR="00832C52" w:rsidRPr="0054511B">
        <w:rPr>
          <w:noProof w:val="0"/>
          <w:color w:val="auto"/>
        </w:rPr>
        <w:t xml:space="preserve">year was </w:t>
      </w:r>
      <w:r w:rsidR="00D550EE" w:rsidRPr="0054511B">
        <w:rPr>
          <w:noProof w:val="0"/>
          <w:color w:val="auto"/>
        </w:rPr>
        <w:t>unprecedented</w:t>
      </w:r>
      <w:r w:rsidR="00832C52" w:rsidRPr="0054511B">
        <w:rPr>
          <w:noProof w:val="0"/>
          <w:color w:val="auto"/>
        </w:rPr>
        <w:t xml:space="preserve">. Beginning in March 2020, schools across the country, including in California, experienced shutdowns and transitions to remote learning, creating new challenges and opportunities </w:t>
      </w:r>
      <w:r w:rsidR="002D6658" w:rsidRPr="0054511B">
        <w:rPr>
          <w:noProof w:val="0"/>
          <w:color w:val="auto"/>
        </w:rPr>
        <w:t xml:space="preserve">for </w:t>
      </w:r>
      <w:r w:rsidR="00832C52" w:rsidRPr="0054511B">
        <w:rPr>
          <w:noProof w:val="0"/>
          <w:color w:val="auto"/>
        </w:rPr>
        <w:t>keep</w:t>
      </w:r>
      <w:r w:rsidR="002D6658" w:rsidRPr="0054511B">
        <w:rPr>
          <w:noProof w:val="0"/>
          <w:color w:val="auto"/>
        </w:rPr>
        <w:t>ing</w:t>
      </w:r>
      <w:r w:rsidR="00832C52" w:rsidRPr="0054511B">
        <w:rPr>
          <w:noProof w:val="0"/>
          <w:color w:val="auto"/>
        </w:rPr>
        <w:t xml:space="preserve"> students engaged in school. Although this was not a typical year for educators and students, LCSSP implementation continued. </w:t>
      </w:r>
      <w:r w:rsidR="001956EC" w:rsidRPr="0054511B">
        <w:rPr>
          <w:noProof w:val="0"/>
          <w:color w:val="auto"/>
        </w:rPr>
        <w:t>In their most recent annual report</w:t>
      </w:r>
      <w:r w:rsidR="002D6658" w:rsidRPr="0054511B">
        <w:rPr>
          <w:noProof w:val="0"/>
          <w:color w:val="auto"/>
        </w:rPr>
        <w:t>s</w:t>
      </w:r>
      <w:r w:rsidR="001956EC" w:rsidRPr="0054511B">
        <w:rPr>
          <w:noProof w:val="0"/>
          <w:color w:val="auto"/>
        </w:rPr>
        <w:t xml:space="preserve"> to the CDE, grantees</w:t>
      </w:r>
      <w:r w:rsidR="00505242" w:rsidRPr="0054511B">
        <w:rPr>
          <w:noProof w:val="0"/>
          <w:color w:val="auto"/>
        </w:rPr>
        <w:t xml:space="preserve"> across </w:t>
      </w:r>
      <w:r w:rsidR="006D7A3D" w:rsidRPr="0054511B">
        <w:rPr>
          <w:noProof w:val="0"/>
          <w:color w:val="auto"/>
        </w:rPr>
        <w:t>C</w:t>
      </w:r>
      <w:r w:rsidR="00505242" w:rsidRPr="0054511B">
        <w:rPr>
          <w:noProof w:val="0"/>
          <w:color w:val="auto"/>
        </w:rPr>
        <w:t>ohorts 1</w:t>
      </w:r>
      <w:r w:rsidR="005C3EE2" w:rsidRPr="0054511B">
        <w:rPr>
          <w:noProof w:val="0"/>
          <w:color w:val="auto"/>
        </w:rPr>
        <w:t>–</w:t>
      </w:r>
      <w:r w:rsidR="00505242" w:rsidRPr="0054511B">
        <w:rPr>
          <w:noProof w:val="0"/>
          <w:color w:val="auto"/>
        </w:rPr>
        <w:t>3 reported on their grant goals, activities, and measures</w:t>
      </w:r>
      <w:r w:rsidR="001956EC" w:rsidRPr="0054511B">
        <w:rPr>
          <w:noProof w:val="0"/>
          <w:color w:val="auto"/>
        </w:rPr>
        <w:t>, a</w:t>
      </w:r>
      <w:r w:rsidR="002D6658" w:rsidRPr="0054511B">
        <w:rPr>
          <w:noProof w:val="0"/>
          <w:color w:val="auto"/>
        </w:rPr>
        <w:t>nd</w:t>
      </w:r>
      <w:r w:rsidR="001956EC" w:rsidRPr="0054511B">
        <w:rPr>
          <w:noProof w:val="0"/>
          <w:color w:val="auto"/>
        </w:rPr>
        <w:t xml:space="preserve"> </w:t>
      </w:r>
      <w:r w:rsidR="002D6658" w:rsidRPr="0054511B">
        <w:rPr>
          <w:noProof w:val="0"/>
          <w:color w:val="auto"/>
        </w:rPr>
        <w:t xml:space="preserve">also </w:t>
      </w:r>
      <w:r w:rsidR="001956EC" w:rsidRPr="0054511B">
        <w:rPr>
          <w:noProof w:val="0"/>
          <w:color w:val="auto"/>
        </w:rPr>
        <w:t xml:space="preserve">provided information on the alignment </w:t>
      </w:r>
      <w:r w:rsidR="002D6658" w:rsidRPr="0054511B">
        <w:rPr>
          <w:noProof w:val="0"/>
          <w:color w:val="auto"/>
        </w:rPr>
        <w:t xml:space="preserve">between </w:t>
      </w:r>
      <w:r w:rsidR="001956EC" w:rsidRPr="0054511B">
        <w:rPr>
          <w:noProof w:val="0"/>
          <w:color w:val="auto"/>
        </w:rPr>
        <w:t>their LCSSP grant</w:t>
      </w:r>
      <w:r w:rsidR="002D6658" w:rsidRPr="0054511B">
        <w:rPr>
          <w:noProof w:val="0"/>
          <w:color w:val="auto"/>
        </w:rPr>
        <w:t xml:space="preserve"> goals, activities, and measures</w:t>
      </w:r>
      <w:r w:rsidR="001956EC" w:rsidRPr="0054511B">
        <w:rPr>
          <w:noProof w:val="0"/>
          <w:color w:val="auto"/>
        </w:rPr>
        <w:t xml:space="preserve"> and their LCAP</w:t>
      </w:r>
      <w:r w:rsidR="002D6658" w:rsidRPr="0054511B">
        <w:rPr>
          <w:noProof w:val="0"/>
          <w:color w:val="auto"/>
        </w:rPr>
        <w:t>;</w:t>
      </w:r>
      <w:r w:rsidR="001956EC" w:rsidRPr="0054511B">
        <w:rPr>
          <w:noProof w:val="0"/>
          <w:color w:val="auto"/>
        </w:rPr>
        <w:t xml:space="preserve"> perceived impacts of the LCSSP grant</w:t>
      </w:r>
      <w:r w:rsidR="002D6658" w:rsidRPr="0054511B">
        <w:rPr>
          <w:noProof w:val="0"/>
          <w:color w:val="auto"/>
        </w:rPr>
        <w:t>;</w:t>
      </w:r>
      <w:r w:rsidR="001956EC" w:rsidRPr="0054511B">
        <w:rPr>
          <w:noProof w:val="0"/>
          <w:color w:val="auto"/>
        </w:rPr>
        <w:t xml:space="preserve"> and </w:t>
      </w:r>
      <w:r w:rsidR="002D6658" w:rsidRPr="0054511B">
        <w:rPr>
          <w:noProof w:val="0"/>
          <w:color w:val="auto"/>
        </w:rPr>
        <w:t xml:space="preserve">perceived </w:t>
      </w:r>
      <w:r w:rsidR="001956EC" w:rsidRPr="0054511B">
        <w:rPr>
          <w:noProof w:val="0"/>
          <w:color w:val="auto"/>
        </w:rPr>
        <w:t>impacts of the pandemic during the 2019</w:t>
      </w:r>
      <w:r w:rsidR="004D102E" w:rsidRPr="0054511B">
        <w:rPr>
          <w:noProof w:val="0"/>
          <w:color w:val="auto"/>
        </w:rPr>
        <w:t>–</w:t>
      </w:r>
      <w:r w:rsidR="001956EC" w:rsidRPr="0054511B">
        <w:rPr>
          <w:noProof w:val="0"/>
          <w:color w:val="auto"/>
        </w:rPr>
        <w:t xml:space="preserve">20 </w:t>
      </w:r>
      <w:r w:rsidR="00B46135" w:rsidRPr="0054511B">
        <w:rPr>
          <w:noProof w:val="0"/>
          <w:color w:val="auto"/>
        </w:rPr>
        <w:t xml:space="preserve">school </w:t>
      </w:r>
      <w:r w:rsidR="001956EC" w:rsidRPr="0054511B">
        <w:rPr>
          <w:noProof w:val="0"/>
          <w:color w:val="auto"/>
        </w:rPr>
        <w:t>year.</w:t>
      </w:r>
    </w:p>
    <w:p w14:paraId="2E08E450" w14:textId="77777777" w:rsidR="005413EE" w:rsidRPr="0054511B" w:rsidRDefault="005413EE" w:rsidP="00231783">
      <w:pPr>
        <w:pStyle w:val="H4-Title"/>
        <w:spacing w:before="480" w:after="240" w:line="240" w:lineRule="auto"/>
        <w:rPr>
          <w:noProof w:val="0"/>
          <w:color w:val="auto"/>
        </w:rPr>
      </w:pPr>
      <w:bookmarkStart w:id="34" w:name="_Hlk74555088"/>
      <w:r w:rsidRPr="0054511B">
        <w:rPr>
          <w:noProof w:val="0"/>
          <w:color w:val="auto"/>
        </w:rPr>
        <w:t>Goals</w:t>
      </w:r>
    </w:p>
    <w:bookmarkEnd w:id="34"/>
    <w:p w14:paraId="262B94A6" w14:textId="77777777" w:rsidR="007D2A4F" w:rsidRPr="0054511B" w:rsidRDefault="006D7A3D" w:rsidP="002477AE">
      <w:pPr>
        <w:pStyle w:val="Paragraph"/>
        <w:spacing w:after="240" w:line="240" w:lineRule="auto"/>
        <w:rPr>
          <w:noProof w:val="0"/>
          <w:color w:val="auto"/>
        </w:rPr>
      </w:pPr>
      <w:r w:rsidRPr="0054511B">
        <w:rPr>
          <w:noProof w:val="0"/>
          <w:color w:val="auto"/>
        </w:rPr>
        <w:t>Within the 2019</w:t>
      </w:r>
      <w:r w:rsidR="004D102E" w:rsidRPr="0054511B">
        <w:rPr>
          <w:noProof w:val="0"/>
          <w:color w:val="auto"/>
        </w:rPr>
        <w:t>–</w:t>
      </w:r>
      <w:r w:rsidRPr="0054511B">
        <w:rPr>
          <w:noProof w:val="0"/>
          <w:color w:val="auto"/>
        </w:rPr>
        <w:t xml:space="preserve">20 annual report </w:t>
      </w:r>
      <w:r w:rsidR="002D6658" w:rsidRPr="0054511B">
        <w:rPr>
          <w:noProof w:val="0"/>
          <w:color w:val="auto"/>
        </w:rPr>
        <w:t>form</w:t>
      </w:r>
      <w:r w:rsidRPr="0054511B">
        <w:rPr>
          <w:noProof w:val="0"/>
          <w:color w:val="auto"/>
        </w:rPr>
        <w:t xml:space="preserve">, grantees were asked to identify any goals that they </w:t>
      </w:r>
      <w:r w:rsidR="002D6658" w:rsidRPr="0054511B">
        <w:rPr>
          <w:noProof w:val="0"/>
          <w:color w:val="auto"/>
        </w:rPr>
        <w:t>we</w:t>
      </w:r>
      <w:r w:rsidRPr="0054511B">
        <w:rPr>
          <w:noProof w:val="0"/>
          <w:color w:val="auto"/>
        </w:rPr>
        <w:t>re currently working toward as part of their LCSSP grant</w:t>
      </w:r>
      <w:r w:rsidR="00E47B30" w:rsidRPr="0054511B">
        <w:rPr>
          <w:noProof w:val="0"/>
          <w:color w:val="auto"/>
        </w:rPr>
        <w:t>s</w:t>
      </w:r>
      <w:r w:rsidRPr="0054511B">
        <w:rPr>
          <w:noProof w:val="0"/>
          <w:color w:val="auto"/>
        </w:rPr>
        <w:t xml:space="preserve"> (</w:t>
      </w:r>
      <w:r w:rsidR="00DC6499">
        <w:rPr>
          <w:noProof w:val="0"/>
          <w:color w:val="auto"/>
        </w:rPr>
        <w:t>T</w:t>
      </w:r>
      <w:r w:rsidRPr="0054511B">
        <w:rPr>
          <w:noProof w:val="0"/>
          <w:color w:val="auto"/>
        </w:rPr>
        <w:t xml:space="preserve">able </w:t>
      </w:r>
      <w:r w:rsidR="00086E44" w:rsidRPr="0054511B">
        <w:rPr>
          <w:noProof w:val="0"/>
          <w:color w:val="auto"/>
        </w:rPr>
        <w:t>5</w:t>
      </w:r>
      <w:r w:rsidRPr="0054511B">
        <w:rPr>
          <w:noProof w:val="0"/>
          <w:color w:val="auto"/>
        </w:rPr>
        <w:t>). The number</w:t>
      </w:r>
      <w:r w:rsidR="002D6658" w:rsidRPr="0054511B">
        <w:rPr>
          <w:noProof w:val="0"/>
          <w:color w:val="auto"/>
        </w:rPr>
        <w:t>s</w:t>
      </w:r>
      <w:r w:rsidRPr="0054511B">
        <w:rPr>
          <w:noProof w:val="0"/>
          <w:color w:val="auto"/>
        </w:rPr>
        <w:t xml:space="preserve"> of goals </w:t>
      </w:r>
      <w:r w:rsidR="002D6658" w:rsidRPr="0054511B">
        <w:rPr>
          <w:noProof w:val="0"/>
          <w:color w:val="auto"/>
        </w:rPr>
        <w:t xml:space="preserve">that </w:t>
      </w:r>
      <w:r w:rsidRPr="0054511B">
        <w:rPr>
          <w:noProof w:val="0"/>
          <w:color w:val="auto"/>
        </w:rPr>
        <w:t xml:space="preserve">grantees identified varied from </w:t>
      </w:r>
      <w:r w:rsidR="002D6658" w:rsidRPr="0054511B">
        <w:rPr>
          <w:noProof w:val="0"/>
          <w:color w:val="auto"/>
        </w:rPr>
        <w:t xml:space="preserve">1 </w:t>
      </w:r>
      <w:r w:rsidRPr="0054511B">
        <w:rPr>
          <w:noProof w:val="0"/>
          <w:color w:val="auto"/>
        </w:rPr>
        <w:t xml:space="preserve">to </w:t>
      </w:r>
      <w:r w:rsidR="002D6658" w:rsidRPr="0054511B">
        <w:rPr>
          <w:noProof w:val="0"/>
          <w:color w:val="auto"/>
        </w:rPr>
        <w:t>11,</w:t>
      </w:r>
      <w:r w:rsidRPr="0054511B">
        <w:rPr>
          <w:noProof w:val="0"/>
          <w:color w:val="auto"/>
        </w:rPr>
        <w:t xml:space="preserve"> with an average of </w:t>
      </w:r>
      <w:r w:rsidR="00E47B30" w:rsidRPr="0054511B">
        <w:rPr>
          <w:noProof w:val="0"/>
          <w:color w:val="auto"/>
        </w:rPr>
        <w:br w:type="textWrapping" w:clear="all"/>
      </w:r>
      <w:r w:rsidRPr="0054511B">
        <w:rPr>
          <w:noProof w:val="0"/>
          <w:color w:val="auto"/>
        </w:rPr>
        <w:t>7.</w:t>
      </w:r>
      <w:r w:rsidR="00EB0775" w:rsidRPr="0054511B">
        <w:rPr>
          <w:noProof w:val="0"/>
          <w:color w:val="auto"/>
        </w:rPr>
        <w:t>3</w:t>
      </w:r>
      <w:r w:rsidRPr="0054511B">
        <w:rPr>
          <w:noProof w:val="0"/>
          <w:color w:val="auto"/>
        </w:rPr>
        <w:t xml:space="preserve"> goals per grantee. </w:t>
      </w:r>
      <w:r w:rsidR="002D6658" w:rsidRPr="0054511B">
        <w:rPr>
          <w:noProof w:val="0"/>
          <w:color w:val="auto"/>
        </w:rPr>
        <w:t>G</w:t>
      </w:r>
      <w:r w:rsidRPr="0054511B">
        <w:rPr>
          <w:noProof w:val="0"/>
          <w:color w:val="auto"/>
        </w:rPr>
        <w:t xml:space="preserve">rantees </w:t>
      </w:r>
      <w:r w:rsidR="002D6658" w:rsidRPr="0054511B">
        <w:rPr>
          <w:noProof w:val="0"/>
          <w:color w:val="auto"/>
        </w:rPr>
        <w:t xml:space="preserve">most frequently </w:t>
      </w:r>
      <w:r w:rsidRPr="0054511B">
        <w:rPr>
          <w:noProof w:val="0"/>
          <w:color w:val="auto"/>
        </w:rPr>
        <w:t xml:space="preserve">identified goals </w:t>
      </w:r>
      <w:r w:rsidR="00DE1818" w:rsidRPr="0054511B">
        <w:rPr>
          <w:noProof w:val="0"/>
          <w:color w:val="auto"/>
        </w:rPr>
        <w:t>to increase attendance rates (96.</w:t>
      </w:r>
      <w:r w:rsidR="00EB0775" w:rsidRPr="0054511B">
        <w:rPr>
          <w:noProof w:val="0"/>
          <w:color w:val="auto"/>
        </w:rPr>
        <w:t xml:space="preserve">9 </w:t>
      </w:r>
      <w:r w:rsidR="00DE1818" w:rsidRPr="0054511B">
        <w:rPr>
          <w:noProof w:val="0"/>
          <w:color w:val="auto"/>
        </w:rPr>
        <w:t>percent)</w:t>
      </w:r>
      <w:r w:rsidRPr="0054511B">
        <w:rPr>
          <w:noProof w:val="0"/>
          <w:color w:val="auto"/>
        </w:rPr>
        <w:t>;</w:t>
      </w:r>
      <w:r w:rsidR="00DE1818" w:rsidRPr="0054511B">
        <w:rPr>
          <w:noProof w:val="0"/>
          <w:color w:val="auto"/>
        </w:rPr>
        <w:t xml:space="preserve"> reduce chronic absenteeism (</w:t>
      </w:r>
      <w:r w:rsidR="00EB0775" w:rsidRPr="0054511B">
        <w:rPr>
          <w:noProof w:val="0"/>
          <w:color w:val="auto"/>
        </w:rPr>
        <w:t>95.4</w:t>
      </w:r>
      <w:r w:rsidR="00DE1818" w:rsidRPr="0054511B">
        <w:rPr>
          <w:noProof w:val="0"/>
          <w:color w:val="auto"/>
        </w:rPr>
        <w:t xml:space="preserve"> percent)</w:t>
      </w:r>
      <w:r w:rsidRPr="0054511B">
        <w:rPr>
          <w:noProof w:val="0"/>
          <w:color w:val="auto"/>
        </w:rPr>
        <w:t>;</w:t>
      </w:r>
      <w:r w:rsidR="00DE1818" w:rsidRPr="0054511B">
        <w:rPr>
          <w:noProof w:val="0"/>
          <w:color w:val="auto"/>
        </w:rPr>
        <w:t xml:space="preserve"> reduce suspensions, expulsions, and other school removals (</w:t>
      </w:r>
      <w:r w:rsidR="00EB0775" w:rsidRPr="0054511B">
        <w:rPr>
          <w:noProof w:val="0"/>
          <w:color w:val="auto"/>
        </w:rPr>
        <w:t>92.3</w:t>
      </w:r>
      <w:r w:rsidR="00DE1818" w:rsidRPr="0054511B">
        <w:rPr>
          <w:noProof w:val="0"/>
          <w:color w:val="auto"/>
        </w:rPr>
        <w:t xml:space="preserve"> percent)</w:t>
      </w:r>
      <w:r w:rsidRPr="0054511B">
        <w:rPr>
          <w:noProof w:val="0"/>
          <w:color w:val="auto"/>
        </w:rPr>
        <w:t>;</w:t>
      </w:r>
      <w:r w:rsidR="00DE1818" w:rsidRPr="0054511B">
        <w:rPr>
          <w:noProof w:val="0"/>
          <w:color w:val="auto"/>
        </w:rPr>
        <w:t xml:space="preserve"> improve outcomes for vulnerable populations (</w:t>
      </w:r>
      <w:r w:rsidR="00EB0775" w:rsidRPr="0054511B">
        <w:rPr>
          <w:noProof w:val="0"/>
          <w:color w:val="auto"/>
        </w:rPr>
        <w:t>89.2</w:t>
      </w:r>
      <w:r w:rsidR="00DE1818" w:rsidRPr="0054511B">
        <w:rPr>
          <w:noProof w:val="0"/>
          <w:color w:val="auto"/>
        </w:rPr>
        <w:t xml:space="preserve"> percent)</w:t>
      </w:r>
      <w:r w:rsidRPr="0054511B">
        <w:rPr>
          <w:noProof w:val="0"/>
          <w:color w:val="auto"/>
        </w:rPr>
        <w:t>;</w:t>
      </w:r>
      <w:r w:rsidR="00DE1818" w:rsidRPr="0054511B">
        <w:rPr>
          <w:noProof w:val="0"/>
          <w:color w:val="auto"/>
        </w:rPr>
        <w:t xml:space="preserve"> and improve school climate (</w:t>
      </w:r>
      <w:r w:rsidR="00EB0775" w:rsidRPr="0054511B">
        <w:rPr>
          <w:noProof w:val="0"/>
          <w:color w:val="auto"/>
        </w:rPr>
        <w:t>86.4</w:t>
      </w:r>
      <w:r w:rsidR="00DE1818" w:rsidRPr="0054511B">
        <w:rPr>
          <w:noProof w:val="0"/>
          <w:color w:val="auto"/>
        </w:rPr>
        <w:t xml:space="preserve"> percent). </w:t>
      </w:r>
      <w:r w:rsidR="00B0002A" w:rsidRPr="0054511B">
        <w:rPr>
          <w:noProof w:val="0"/>
          <w:color w:val="auto"/>
        </w:rPr>
        <w:t>A</w:t>
      </w:r>
      <w:r w:rsidRPr="0054511B">
        <w:rPr>
          <w:noProof w:val="0"/>
          <w:color w:val="auto"/>
        </w:rPr>
        <w:t>dditionally, at</w:t>
      </w:r>
      <w:r w:rsidR="00B0002A" w:rsidRPr="0054511B">
        <w:rPr>
          <w:noProof w:val="0"/>
          <w:color w:val="auto"/>
        </w:rPr>
        <w:t xml:space="preserve"> least half of the grantees </w:t>
      </w:r>
      <w:r w:rsidRPr="0054511B">
        <w:rPr>
          <w:noProof w:val="0"/>
          <w:color w:val="auto"/>
        </w:rPr>
        <w:t>sought to</w:t>
      </w:r>
      <w:r w:rsidR="006E6C4E" w:rsidRPr="0054511B">
        <w:rPr>
          <w:noProof w:val="0"/>
          <w:color w:val="auto"/>
        </w:rPr>
        <w:t xml:space="preserve"> integrate school and community services </w:t>
      </w:r>
      <w:r w:rsidR="002D6658" w:rsidRPr="0054511B">
        <w:rPr>
          <w:noProof w:val="0"/>
          <w:color w:val="auto"/>
        </w:rPr>
        <w:br w:type="textWrapping" w:clear="all"/>
      </w:r>
      <w:r w:rsidR="006E6C4E" w:rsidRPr="0054511B">
        <w:rPr>
          <w:noProof w:val="0"/>
          <w:color w:val="auto"/>
        </w:rPr>
        <w:t>(68.3 percent),</w:t>
      </w:r>
      <w:r w:rsidR="00B0002A" w:rsidRPr="0054511B">
        <w:rPr>
          <w:noProof w:val="0"/>
          <w:color w:val="auto"/>
        </w:rPr>
        <w:t xml:space="preserve"> increase graduation rates (</w:t>
      </w:r>
      <w:r w:rsidR="00EB0775" w:rsidRPr="0054511B">
        <w:rPr>
          <w:noProof w:val="0"/>
          <w:color w:val="auto"/>
        </w:rPr>
        <w:t>60.0</w:t>
      </w:r>
      <w:r w:rsidR="00B0002A" w:rsidRPr="0054511B">
        <w:rPr>
          <w:noProof w:val="0"/>
          <w:color w:val="auto"/>
        </w:rPr>
        <w:t xml:space="preserve"> percent), decrease dropout rates </w:t>
      </w:r>
      <w:r w:rsidR="002D6658" w:rsidRPr="0054511B">
        <w:rPr>
          <w:noProof w:val="0"/>
          <w:color w:val="auto"/>
        </w:rPr>
        <w:br w:type="textWrapping" w:clear="all"/>
      </w:r>
      <w:r w:rsidR="00B0002A" w:rsidRPr="0054511B">
        <w:rPr>
          <w:noProof w:val="0"/>
          <w:color w:val="auto"/>
        </w:rPr>
        <w:t>(</w:t>
      </w:r>
      <w:r w:rsidR="00EB0775" w:rsidRPr="0054511B">
        <w:rPr>
          <w:noProof w:val="0"/>
          <w:color w:val="auto"/>
        </w:rPr>
        <w:t>58.5</w:t>
      </w:r>
      <w:r w:rsidR="00B0002A" w:rsidRPr="0054511B">
        <w:rPr>
          <w:noProof w:val="0"/>
          <w:color w:val="auto"/>
        </w:rPr>
        <w:t xml:space="preserve"> percent), </w:t>
      </w:r>
      <w:r w:rsidR="006E6C4E" w:rsidRPr="0054511B">
        <w:rPr>
          <w:noProof w:val="0"/>
          <w:color w:val="auto"/>
        </w:rPr>
        <w:t xml:space="preserve">and </w:t>
      </w:r>
      <w:r w:rsidR="00B0002A" w:rsidRPr="0054511B">
        <w:rPr>
          <w:noProof w:val="0"/>
          <w:color w:val="auto"/>
        </w:rPr>
        <w:t>improve academic performance (</w:t>
      </w:r>
      <w:r w:rsidR="00EB0775" w:rsidRPr="0054511B">
        <w:rPr>
          <w:noProof w:val="0"/>
          <w:color w:val="auto"/>
        </w:rPr>
        <w:t>57.8</w:t>
      </w:r>
      <w:r w:rsidR="00B0002A" w:rsidRPr="0054511B">
        <w:rPr>
          <w:noProof w:val="0"/>
          <w:color w:val="auto"/>
        </w:rPr>
        <w:t xml:space="preserve"> percent)</w:t>
      </w:r>
      <w:r w:rsidR="006E6C4E" w:rsidRPr="0054511B">
        <w:rPr>
          <w:noProof w:val="0"/>
          <w:color w:val="auto"/>
        </w:rPr>
        <w:t xml:space="preserve">. </w:t>
      </w:r>
      <w:r w:rsidR="00EB6C06" w:rsidRPr="0054511B">
        <w:rPr>
          <w:noProof w:val="0"/>
          <w:color w:val="auto"/>
        </w:rPr>
        <w:t xml:space="preserve">Goals identified least frequently by grantees </w:t>
      </w:r>
      <w:r w:rsidR="00BD77B6" w:rsidRPr="0054511B">
        <w:rPr>
          <w:noProof w:val="0"/>
          <w:color w:val="auto"/>
        </w:rPr>
        <w:t xml:space="preserve">were </w:t>
      </w:r>
      <w:r w:rsidRPr="0054511B">
        <w:rPr>
          <w:noProof w:val="0"/>
          <w:color w:val="auto"/>
        </w:rPr>
        <w:t>reduc</w:t>
      </w:r>
      <w:r w:rsidR="00EB6C06" w:rsidRPr="0054511B">
        <w:rPr>
          <w:noProof w:val="0"/>
          <w:color w:val="auto"/>
        </w:rPr>
        <w:t>ing</w:t>
      </w:r>
      <w:r w:rsidRPr="0054511B">
        <w:rPr>
          <w:noProof w:val="0"/>
          <w:color w:val="auto"/>
        </w:rPr>
        <w:t xml:space="preserve"> referrals of students to law enforcement agencies (</w:t>
      </w:r>
      <w:r w:rsidR="00EB0775" w:rsidRPr="0054511B">
        <w:rPr>
          <w:noProof w:val="0"/>
          <w:color w:val="auto"/>
        </w:rPr>
        <w:t>27.0</w:t>
      </w:r>
      <w:r w:rsidRPr="0054511B">
        <w:rPr>
          <w:noProof w:val="0"/>
          <w:color w:val="auto"/>
        </w:rPr>
        <w:t xml:space="preserve"> percent) and reduc</w:t>
      </w:r>
      <w:r w:rsidR="00EB6C06" w:rsidRPr="0054511B">
        <w:rPr>
          <w:noProof w:val="0"/>
          <w:color w:val="auto"/>
        </w:rPr>
        <w:t xml:space="preserve">ing </w:t>
      </w:r>
      <w:r w:rsidRPr="0054511B">
        <w:rPr>
          <w:noProof w:val="0"/>
          <w:color w:val="auto"/>
        </w:rPr>
        <w:t>criminal offenses (</w:t>
      </w:r>
      <w:r w:rsidR="00EB0775" w:rsidRPr="0054511B">
        <w:rPr>
          <w:noProof w:val="0"/>
          <w:color w:val="auto"/>
        </w:rPr>
        <w:t>19</w:t>
      </w:r>
      <w:r w:rsidRPr="0054511B">
        <w:rPr>
          <w:noProof w:val="0"/>
          <w:color w:val="auto"/>
        </w:rPr>
        <w:t>.0 percent).</w:t>
      </w:r>
    </w:p>
    <w:p w14:paraId="70F277FF" w14:textId="77777777" w:rsidR="00230D28" w:rsidRPr="0054511B" w:rsidRDefault="00230D28" w:rsidP="002477AE">
      <w:pPr>
        <w:pStyle w:val="Paragraph"/>
        <w:spacing w:after="240" w:line="240" w:lineRule="auto"/>
        <w:rPr>
          <w:noProof w:val="0"/>
          <w:color w:val="auto"/>
        </w:rPr>
      </w:pPr>
      <w:r w:rsidRPr="0054511B">
        <w:rPr>
          <w:noProof w:val="0"/>
          <w:color w:val="auto"/>
        </w:rPr>
        <w:t xml:space="preserve">Grantees also had an opportunity to describe any other goals that were not included in the 2019–20 annual report form goal choices. Approximately one-quarter of grantees (25.6 percent) described having at least one other goal. These goals included goals related to improving school safety, student connectedness, mental health supports, </w:t>
      </w:r>
      <w:r w:rsidRPr="0054511B">
        <w:rPr>
          <w:color w:val="auto"/>
        </w:rPr>
        <w:t>social</w:t>
      </w:r>
      <w:r w:rsidR="000B24CA" w:rsidRPr="0054511B">
        <w:rPr>
          <w:color w:val="auto"/>
        </w:rPr>
        <w:t>-</w:t>
      </w:r>
      <w:r w:rsidRPr="0054511B">
        <w:rPr>
          <w:color w:val="auto"/>
        </w:rPr>
        <w:t>emotional</w:t>
      </w:r>
      <w:r w:rsidRPr="0054511B">
        <w:rPr>
          <w:noProof w:val="0"/>
          <w:color w:val="auto"/>
        </w:rPr>
        <w:t xml:space="preserve"> learning competencies,</w:t>
      </w:r>
      <w:r w:rsidR="00163B36" w:rsidRPr="0054511B">
        <w:rPr>
          <w:noProof w:val="0"/>
          <w:color w:val="auto"/>
        </w:rPr>
        <w:t xml:space="preserve"> family and</w:t>
      </w:r>
      <w:r w:rsidRPr="0054511B">
        <w:rPr>
          <w:noProof w:val="0"/>
          <w:color w:val="auto"/>
        </w:rPr>
        <w:t xml:space="preserve"> parent involvement, and college and career readiness.</w:t>
      </w:r>
      <w:bookmarkStart w:id="35" w:name="_Hlk74642530"/>
      <w:bookmarkStart w:id="36" w:name="_Hlk74641977"/>
      <w:r w:rsidRPr="0054511B">
        <w:rPr>
          <w:noProof w:val="0"/>
          <w:color w:val="auto"/>
        </w:rPr>
        <w:br w:type="page"/>
      </w:r>
    </w:p>
    <w:p w14:paraId="20F26DB8" w14:textId="77777777" w:rsidR="00AC453A" w:rsidRPr="0054511B" w:rsidRDefault="00AC453A" w:rsidP="002477AE">
      <w:pPr>
        <w:pStyle w:val="FigureandTableTitle"/>
        <w:spacing w:after="240"/>
        <w:rPr>
          <w:noProof w:val="0"/>
          <w:color w:val="auto"/>
        </w:rPr>
      </w:pPr>
      <w:r w:rsidRPr="0054511B">
        <w:rPr>
          <w:noProof w:val="0"/>
          <w:color w:val="auto"/>
        </w:rPr>
        <w:lastRenderedPageBreak/>
        <w:t xml:space="preserve">Table </w:t>
      </w:r>
      <w:r w:rsidR="00086E44" w:rsidRPr="0054511B">
        <w:rPr>
          <w:noProof w:val="0"/>
          <w:color w:val="auto"/>
        </w:rPr>
        <w:t>5</w:t>
      </w:r>
      <w:r w:rsidRPr="0054511B">
        <w:rPr>
          <w:noProof w:val="0"/>
          <w:color w:val="auto"/>
        </w:rPr>
        <w:t xml:space="preserve">. </w:t>
      </w:r>
      <w:r w:rsidR="004864C2" w:rsidRPr="0054511B">
        <w:rPr>
          <w:noProof w:val="0"/>
          <w:color w:val="auto"/>
        </w:rPr>
        <w:t>Cohort</w:t>
      </w:r>
      <w:r w:rsidR="004D102E" w:rsidRPr="0054511B">
        <w:rPr>
          <w:noProof w:val="0"/>
          <w:color w:val="auto"/>
        </w:rPr>
        <w:t>s</w:t>
      </w:r>
      <w:r w:rsidR="004864C2" w:rsidRPr="0054511B">
        <w:rPr>
          <w:noProof w:val="0"/>
          <w:color w:val="auto"/>
        </w:rPr>
        <w:t xml:space="preserve"> 1–3 </w:t>
      </w:r>
      <w:r w:rsidR="00DC6499" w:rsidRPr="0054511B">
        <w:rPr>
          <w:noProof w:val="0"/>
          <w:color w:val="auto"/>
        </w:rPr>
        <w:t>Learning Communities for School Success Program</w:t>
      </w:r>
      <w:r w:rsidRPr="0054511B">
        <w:rPr>
          <w:noProof w:val="0"/>
          <w:color w:val="auto"/>
        </w:rPr>
        <w:t xml:space="preserve"> Goals for 2019</w:t>
      </w:r>
      <w:r w:rsidR="004D102E" w:rsidRPr="0054511B">
        <w:rPr>
          <w:noProof w:val="0"/>
          <w:color w:val="auto"/>
        </w:rPr>
        <w:t>–</w:t>
      </w:r>
      <w:r w:rsidRPr="0054511B">
        <w:rPr>
          <w:noProof w:val="0"/>
          <w:color w:val="auto"/>
        </w:rPr>
        <w:t>20</w:t>
      </w:r>
    </w:p>
    <w:tbl>
      <w:tblPr>
        <w:tblStyle w:val="ListTable3-Accent5"/>
        <w:tblW w:w="5000" w:type="pct"/>
        <w:tblLook w:val="04A0" w:firstRow="1" w:lastRow="0" w:firstColumn="1" w:lastColumn="0" w:noHBand="0" w:noVBand="1"/>
        <w:tblDescription w:val="Table 5 Cohorts 1-3 Learning Communities for School Success Program Goals for 2019-20."/>
      </w:tblPr>
      <w:tblGrid>
        <w:gridCol w:w="5036"/>
        <w:gridCol w:w="2162"/>
        <w:gridCol w:w="2152"/>
      </w:tblGrid>
      <w:tr w:rsidR="0054511B" w:rsidRPr="0054511B" w14:paraId="73E27AED" w14:textId="77777777" w:rsidTr="00847179">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693" w:type="pct"/>
            <w:tcBorders>
              <w:left w:val="single" w:sz="4" w:space="0" w:color="074A6D"/>
              <w:right w:val="single" w:sz="4" w:space="0" w:color="FFFFFF"/>
            </w:tcBorders>
            <w:shd w:val="clear" w:color="auto" w:fill="000000"/>
            <w:vAlign w:val="bottom"/>
          </w:tcPr>
          <w:bookmarkEnd w:id="35"/>
          <w:p w14:paraId="0F67FDE5" w14:textId="77777777" w:rsidR="00DE1818" w:rsidRPr="0054511B" w:rsidRDefault="00DE1818" w:rsidP="002477AE">
            <w:pPr>
              <w:pStyle w:val="TableHeaderRow"/>
              <w:spacing w:after="240" w:line="240" w:lineRule="auto"/>
              <w:jc w:val="center"/>
              <w:rPr>
                <w:noProof w:val="0"/>
                <w:color w:val="auto"/>
              </w:rPr>
            </w:pPr>
            <w:r w:rsidRPr="0054511B">
              <w:rPr>
                <w:noProof w:val="0"/>
                <w:color w:val="auto"/>
              </w:rPr>
              <w:t>LCSSP Goal</w:t>
            </w:r>
          </w:p>
        </w:tc>
        <w:tc>
          <w:tcPr>
            <w:tcW w:w="1156" w:type="pct"/>
            <w:tcBorders>
              <w:left w:val="single" w:sz="4" w:space="0" w:color="FFFFFF"/>
              <w:bottom w:val="nil"/>
              <w:right w:val="single" w:sz="4" w:space="0" w:color="FFFFFF"/>
            </w:tcBorders>
            <w:shd w:val="clear" w:color="auto" w:fill="000000"/>
            <w:vAlign w:val="bottom"/>
          </w:tcPr>
          <w:p w14:paraId="2383E9B3" w14:textId="77777777" w:rsidR="00DE1818"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noProof w:val="0"/>
                <w:color w:val="auto"/>
              </w:rPr>
            </w:pPr>
            <w:r w:rsidRPr="0054511B">
              <w:rPr>
                <w:noProof w:val="0"/>
                <w:color w:val="auto"/>
              </w:rPr>
              <w:t>Number</w:t>
            </w:r>
            <w:r w:rsidR="00DE1818" w:rsidRPr="0054511B">
              <w:rPr>
                <w:noProof w:val="0"/>
                <w:color w:val="auto"/>
              </w:rPr>
              <w:t xml:space="preserve"> </w:t>
            </w:r>
            <w:r w:rsidR="004B1083" w:rsidRPr="0054511B">
              <w:rPr>
                <w:noProof w:val="0"/>
                <w:color w:val="auto"/>
              </w:rPr>
              <w:t xml:space="preserve">of Grantees </w:t>
            </w:r>
            <w:r w:rsidR="00D36856" w:rsidRPr="0054511B">
              <w:rPr>
                <w:noProof w:val="0"/>
                <w:color w:val="auto"/>
              </w:rPr>
              <w:t>F</w:t>
            </w:r>
            <w:r w:rsidR="00DE1818" w:rsidRPr="0054511B">
              <w:rPr>
                <w:noProof w:val="0"/>
                <w:color w:val="auto"/>
              </w:rPr>
              <w:t xml:space="preserve">ocused on </w:t>
            </w:r>
            <w:r w:rsidR="00D36856" w:rsidRPr="0054511B">
              <w:rPr>
                <w:noProof w:val="0"/>
                <w:color w:val="auto"/>
              </w:rPr>
              <w:t>G</w:t>
            </w:r>
            <w:r w:rsidR="00DE1818" w:rsidRPr="0054511B">
              <w:rPr>
                <w:noProof w:val="0"/>
                <w:color w:val="auto"/>
              </w:rPr>
              <w:t>oal</w:t>
            </w:r>
          </w:p>
        </w:tc>
        <w:tc>
          <w:tcPr>
            <w:tcW w:w="1151" w:type="pct"/>
            <w:tcBorders>
              <w:left w:val="single" w:sz="4" w:space="0" w:color="FFFFFF"/>
              <w:bottom w:val="nil"/>
              <w:right w:val="single" w:sz="4" w:space="0" w:color="FFFFFF"/>
            </w:tcBorders>
            <w:shd w:val="clear" w:color="auto" w:fill="000000"/>
            <w:vAlign w:val="bottom"/>
          </w:tcPr>
          <w:p w14:paraId="16A931A6" w14:textId="77777777" w:rsidR="00DE1818"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noProof w:val="0"/>
                <w:color w:val="auto"/>
              </w:rPr>
              <w:t>Percent</w:t>
            </w:r>
            <w:r w:rsidR="00DE1818" w:rsidRPr="0054511B">
              <w:rPr>
                <w:noProof w:val="0"/>
                <w:color w:val="auto"/>
              </w:rPr>
              <w:t xml:space="preserve"> </w:t>
            </w:r>
            <w:r w:rsidR="00FC5A9F" w:rsidRPr="0054511B">
              <w:rPr>
                <w:noProof w:val="0"/>
                <w:color w:val="auto"/>
              </w:rPr>
              <w:t xml:space="preserve">of Grantees </w:t>
            </w:r>
            <w:r w:rsidR="00D36856" w:rsidRPr="0054511B">
              <w:rPr>
                <w:noProof w:val="0"/>
                <w:color w:val="auto"/>
              </w:rPr>
              <w:t>F</w:t>
            </w:r>
            <w:r w:rsidR="00DE1818" w:rsidRPr="0054511B">
              <w:rPr>
                <w:noProof w:val="0"/>
                <w:color w:val="auto"/>
              </w:rPr>
              <w:t xml:space="preserve">ocused on </w:t>
            </w:r>
            <w:r w:rsidR="00D36856" w:rsidRPr="0054511B">
              <w:rPr>
                <w:noProof w:val="0"/>
                <w:color w:val="auto"/>
              </w:rPr>
              <w:t>G</w:t>
            </w:r>
            <w:r w:rsidR="00DE1818" w:rsidRPr="0054511B">
              <w:rPr>
                <w:noProof w:val="0"/>
                <w:color w:val="auto"/>
              </w:rPr>
              <w:t>oal</w:t>
            </w:r>
          </w:p>
        </w:tc>
      </w:tr>
      <w:tr w:rsidR="0054511B" w:rsidRPr="0054511B" w14:paraId="05A1CFA7"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292DD31" w14:textId="77777777" w:rsidR="00B96F56" w:rsidRPr="0054511B" w:rsidRDefault="00B96F56" w:rsidP="002477AE">
            <w:pPr>
              <w:pStyle w:val="TableCategoryText"/>
              <w:spacing w:after="240" w:line="240" w:lineRule="auto"/>
              <w:rPr>
                <w:b w:val="0"/>
                <w:bCs/>
                <w:noProof w:val="0"/>
                <w:color w:val="auto"/>
              </w:rPr>
            </w:pPr>
            <w:r w:rsidRPr="0054511B">
              <w:rPr>
                <w:b w:val="0"/>
                <w:bCs/>
                <w:noProof w:val="0"/>
                <w:color w:val="auto"/>
              </w:rPr>
              <w:t xml:space="preserve">Increase attendance rates </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3C8DD2" w14:textId="77777777" w:rsidR="00B96F56"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63</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9199625" w14:textId="77777777" w:rsidR="00B96F56" w:rsidRPr="0054511B" w:rsidRDefault="00B96F56"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96.</w:t>
            </w:r>
            <w:r w:rsidR="00EB0775" w:rsidRPr="0054511B">
              <w:rPr>
                <w:noProof w:val="0"/>
                <w:color w:val="auto"/>
              </w:rPr>
              <w:t>9</w:t>
            </w:r>
            <w:r w:rsidRPr="0054511B">
              <w:rPr>
                <w:noProof w:val="0"/>
                <w:color w:val="auto"/>
              </w:rPr>
              <w:t>%</w:t>
            </w:r>
          </w:p>
        </w:tc>
      </w:tr>
      <w:tr w:rsidR="0054511B" w:rsidRPr="0054511B" w14:paraId="605469CD"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BA7F4B7" w14:textId="77777777" w:rsidR="00B96F56" w:rsidRPr="0054511B" w:rsidRDefault="00B96F56" w:rsidP="002477AE">
            <w:pPr>
              <w:pStyle w:val="TableCategoryText"/>
              <w:spacing w:after="240" w:line="240" w:lineRule="auto"/>
              <w:rPr>
                <w:b w:val="0"/>
                <w:bCs/>
                <w:noProof w:val="0"/>
                <w:color w:val="auto"/>
              </w:rPr>
            </w:pPr>
            <w:r w:rsidRPr="0054511B">
              <w:rPr>
                <w:b w:val="0"/>
                <w:bCs/>
                <w:noProof w:val="0"/>
                <w:color w:val="auto"/>
              </w:rPr>
              <w:t>Reduce chronic absenteeism</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563C90D" w14:textId="77777777" w:rsidR="00B96F56"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62</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024D6E2" w14:textId="77777777" w:rsidR="00B96F56"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95.4</w:t>
            </w:r>
            <w:r w:rsidR="00B96F56" w:rsidRPr="0054511B">
              <w:rPr>
                <w:noProof w:val="0"/>
                <w:color w:val="auto"/>
              </w:rPr>
              <w:t>%</w:t>
            </w:r>
          </w:p>
        </w:tc>
      </w:tr>
      <w:tr w:rsidR="0054511B" w:rsidRPr="0054511B" w14:paraId="5D9445AC"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16BC52D" w14:textId="77777777" w:rsidR="00B96F56" w:rsidRPr="0054511B" w:rsidRDefault="00B96F56" w:rsidP="002477AE">
            <w:pPr>
              <w:pStyle w:val="TableCategoryText"/>
              <w:spacing w:after="240" w:line="240" w:lineRule="auto"/>
              <w:rPr>
                <w:b w:val="0"/>
                <w:bCs/>
                <w:noProof w:val="0"/>
                <w:color w:val="auto"/>
              </w:rPr>
            </w:pPr>
            <w:r w:rsidRPr="0054511B">
              <w:rPr>
                <w:b w:val="0"/>
                <w:bCs/>
                <w:noProof w:val="0"/>
                <w:color w:val="auto"/>
              </w:rPr>
              <w:t>Increase graduation rates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E7811CF" w14:textId="77777777" w:rsidR="00B96F56"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39</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F501076" w14:textId="77777777" w:rsidR="00B96F56"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60.0</w:t>
            </w:r>
            <w:r w:rsidR="00B96F56" w:rsidRPr="0054511B">
              <w:rPr>
                <w:noProof w:val="0"/>
                <w:color w:val="auto"/>
              </w:rPr>
              <w:t>%</w:t>
            </w:r>
          </w:p>
        </w:tc>
      </w:tr>
      <w:tr w:rsidR="0054511B" w:rsidRPr="0054511B" w14:paraId="0BABDDBF"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41CA47" w14:textId="77777777" w:rsidR="00B96F56" w:rsidRPr="0054511B" w:rsidRDefault="00B96F56" w:rsidP="002477AE">
            <w:pPr>
              <w:pStyle w:val="TableCategoryText"/>
              <w:spacing w:after="240" w:line="240" w:lineRule="auto"/>
              <w:rPr>
                <w:b w:val="0"/>
                <w:bCs/>
                <w:noProof w:val="0"/>
                <w:color w:val="auto"/>
              </w:rPr>
            </w:pPr>
            <w:r w:rsidRPr="0054511B">
              <w:rPr>
                <w:b w:val="0"/>
                <w:bCs/>
                <w:noProof w:val="0"/>
                <w:color w:val="auto"/>
              </w:rPr>
              <w:t>Decrease dropout rates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2F9C3C3" w14:textId="77777777" w:rsidR="00B96F56"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38</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2D7CBA1" w14:textId="77777777" w:rsidR="00B96F56"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58.5</w:t>
            </w:r>
            <w:r w:rsidR="00B96F56" w:rsidRPr="0054511B">
              <w:rPr>
                <w:noProof w:val="0"/>
                <w:color w:val="auto"/>
              </w:rPr>
              <w:t>%</w:t>
            </w:r>
          </w:p>
        </w:tc>
      </w:tr>
      <w:tr w:rsidR="0054511B" w:rsidRPr="0054511B" w14:paraId="08F0459D"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B669E55"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Reduce suspensions, expulsions, and other school removals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AD51AB1"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60</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C6DBCC9"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92.3</w:t>
            </w:r>
            <w:r w:rsidR="00DE1818" w:rsidRPr="0054511B">
              <w:rPr>
                <w:noProof w:val="0"/>
                <w:color w:val="auto"/>
              </w:rPr>
              <w:t>%</w:t>
            </w:r>
          </w:p>
        </w:tc>
      </w:tr>
      <w:tr w:rsidR="0054511B" w:rsidRPr="0054511B" w14:paraId="03F97400"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AB3C4E"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Reduce referrals of students to law enforcement agencies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8352C84"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17</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AF995EC"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27.0</w:t>
            </w:r>
            <w:r w:rsidR="00DE1818" w:rsidRPr="0054511B">
              <w:rPr>
                <w:noProof w:val="0"/>
                <w:color w:val="auto"/>
              </w:rPr>
              <w:t>%</w:t>
            </w:r>
          </w:p>
        </w:tc>
      </w:tr>
      <w:tr w:rsidR="0054511B" w:rsidRPr="0054511B" w14:paraId="52A8FCF7"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E3E1D2"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Reduce criminal offenses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85AE326"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12</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1C8E293"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19.0</w:t>
            </w:r>
            <w:r w:rsidR="00DE1818" w:rsidRPr="0054511B">
              <w:rPr>
                <w:noProof w:val="0"/>
                <w:color w:val="auto"/>
              </w:rPr>
              <w:t>%</w:t>
            </w:r>
          </w:p>
        </w:tc>
      </w:tr>
      <w:tr w:rsidR="0054511B" w:rsidRPr="0054511B" w14:paraId="0892B7CE"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7FD6839"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Improve academic performance</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F941A0B"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37</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FB7C87A"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57.8</w:t>
            </w:r>
            <w:r w:rsidR="00DE1818" w:rsidRPr="0054511B">
              <w:rPr>
                <w:noProof w:val="0"/>
                <w:color w:val="auto"/>
              </w:rPr>
              <w:t>%</w:t>
            </w:r>
          </w:p>
        </w:tc>
      </w:tr>
      <w:tr w:rsidR="0054511B" w:rsidRPr="0054511B" w14:paraId="0933BBC5"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FA2183F"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Integrate school and community services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88934DB"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43</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2BD74BA"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68.3</w:t>
            </w:r>
            <w:r w:rsidR="00DE1818" w:rsidRPr="0054511B">
              <w:rPr>
                <w:noProof w:val="0"/>
                <w:color w:val="auto"/>
              </w:rPr>
              <w:t>%</w:t>
            </w:r>
          </w:p>
        </w:tc>
      </w:tr>
      <w:tr w:rsidR="0054511B" w:rsidRPr="0054511B" w14:paraId="1B4793BE"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0B730E3"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Improve school climate</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EDB3069"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57</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9DCEB9C"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86.4</w:t>
            </w:r>
            <w:r w:rsidR="00DE1818" w:rsidRPr="0054511B">
              <w:rPr>
                <w:noProof w:val="0"/>
                <w:color w:val="auto"/>
              </w:rPr>
              <w:t>%</w:t>
            </w:r>
          </w:p>
        </w:tc>
      </w:tr>
      <w:tr w:rsidR="0054511B" w:rsidRPr="0054511B" w14:paraId="700B903B"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3FBB239"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Improve outcomes for vulnerable populations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9F0F227"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58</w:t>
            </w:r>
          </w:p>
        </w:tc>
        <w:tc>
          <w:tcPr>
            <w:tcW w:w="115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B86738B"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89.2</w:t>
            </w:r>
            <w:r w:rsidR="00DE1818" w:rsidRPr="0054511B">
              <w:rPr>
                <w:noProof w:val="0"/>
                <w:color w:val="auto"/>
              </w:rPr>
              <w:t>%</w:t>
            </w:r>
          </w:p>
        </w:tc>
      </w:tr>
    </w:tbl>
    <w:p w14:paraId="06A927A4" w14:textId="77777777" w:rsidR="00AC453A" w:rsidRPr="0054511B" w:rsidRDefault="00D64E49" w:rsidP="002477AE">
      <w:pPr>
        <w:pStyle w:val="TableorFiguresNotesSources"/>
        <w:spacing w:after="240" w:line="240" w:lineRule="auto"/>
        <w:rPr>
          <w:noProof w:val="0"/>
          <w:color w:val="auto"/>
        </w:rPr>
      </w:pPr>
      <w:r w:rsidRPr="00DC6499">
        <w:rPr>
          <w:b/>
          <w:noProof w:val="0"/>
          <w:color w:val="auto"/>
        </w:rPr>
        <w:lastRenderedPageBreak/>
        <w:t xml:space="preserve">Note: </w:t>
      </w:r>
      <w:bookmarkStart w:id="37" w:name="_Hlk65161733"/>
      <w:r w:rsidR="00C91172" w:rsidRPr="0054511B">
        <w:rPr>
          <w:noProof w:val="0"/>
          <w:color w:val="auto"/>
        </w:rPr>
        <w:t>The number</w:t>
      </w:r>
      <w:r w:rsidR="009528BB" w:rsidRPr="0054511B">
        <w:rPr>
          <w:noProof w:val="0"/>
          <w:color w:val="auto"/>
        </w:rPr>
        <w:t>s</w:t>
      </w:r>
      <w:r w:rsidR="00C91172" w:rsidRPr="0054511B">
        <w:rPr>
          <w:noProof w:val="0"/>
          <w:color w:val="auto"/>
        </w:rPr>
        <w:t xml:space="preserve"> of grantees that provided a response for each specific goal</w:t>
      </w:r>
      <w:r w:rsidR="00A0429B" w:rsidRPr="0054511B">
        <w:rPr>
          <w:noProof w:val="0"/>
          <w:color w:val="auto"/>
        </w:rPr>
        <w:t xml:space="preserve"> range from </w:t>
      </w:r>
      <w:r w:rsidR="00EB0775" w:rsidRPr="0054511B">
        <w:rPr>
          <w:noProof w:val="0"/>
          <w:color w:val="auto"/>
        </w:rPr>
        <w:t>63 to 66</w:t>
      </w:r>
      <w:r w:rsidRPr="0054511B">
        <w:rPr>
          <w:noProof w:val="0"/>
          <w:color w:val="auto"/>
        </w:rPr>
        <w:t>.</w:t>
      </w:r>
      <w:bookmarkEnd w:id="37"/>
    </w:p>
    <w:bookmarkEnd w:id="36"/>
    <w:p w14:paraId="226269F7" w14:textId="77777777" w:rsidR="005413EE" w:rsidRPr="0054511B" w:rsidRDefault="005413EE" w:rsidP="002477AE">
      <w:pPr>
        <w:pStyle w:val="H4-Title"/>
        <w:spacing w:after="240" w:line="240" w:lineRule="auto"/>
        <w:rPr>
          <w:noProof w:val="0"/>
          <w:color w:val="auto"/>
        </w:rPr>
      </w:pPr>
      <w:r w:rsidRPr="0054511B">
        <w:rPr>
          <w:noProof w:val="0"/>
          <w:color w:val="auto"/>
        </w:rPr>
        <w:t>Activities</w:t>
      </w:r>
    </w:p>
    <w:p w14:paraId="3487E2BA" w14:textId="77777777" w:rsidR="00DD503A" w:rsidRPr="0054511B" w:rsidRDefault="00DD503A" w:rsidP="002477AE">
      <w:pPr>
        <w:pStyle w:val="Paragraph"/>
        <w:spacing w:after="240" w:line="240" w:lineRule="auto"/>
        <w:rPr>
          <w:noProof w:val="0"/>
          <w:color w:val="auto"/>
        </w:rPr>
      </w:pPr>
      <w:r w:rsidRPr="0054511B">
        <w:rPr>
          <w:noProof w:val="0"/>
          <w:color w:val="auto"/>
        </w:rPr>
        <w:t>G</w:t>
      </w:r>
      <w:r w:rsidR="00AF078C" w:rsidRPr="0054511B">
        <w:rPr>
          <w:noProof w:val="0"/>
          <w:color w:val="auto"/>
        </w:rPr>
        <w:t xml:space="preserve">rantees </w:t>
      </w:r>
      <w:r w:rsidR="002D6658" w:rsidRPr="0054511B">
        <w:rPr>
          <w:noProof w:val="0"/>
          <w:color w:val="auto"/>
        </w:rPr>
        <w:t xml:space="preserve">utilized </w:t>
      </w:r>
      <w:r w:rsidR="00AF078C" w:rsidRPr="0054511B">
        <w:rPr>
          <w:noProof w:val="0"/>
          <w:color w:val="auto"/>
        </w:rPr>
        <w:t>diverse activities to make progress toward the goals</w:t>
      </w:r>
      <w:r w:rsidR="00A0429B" w:rsidRPr="0054511B">
        <w:rPr>
          <w:noProof w:val="0"/>
          <w:color w:val="auto"/>
        </w:rPr>
        <w:t xml:space="preserve"> </w:t>
      </w:r>
      <w:r w:rsidR="002D6658" w:rsidRPr="0054511B">
        <w:rPr>
          <w:noProof w:val="0"/>
          <w:color w:val="auto"/>
        </w:rPr>
        <w:t xml:space="preserve">in their LCSSP grants </w:t>
      </w:r>
      <w:r w:rsidR="00A0429B" w:rsidRPr="0054511B">
        <w:rPr>
          <w:noProof w:val="0"/>
          <w:color w:val="auto"/>
        </w:rPr>
        <w:t>(</w:t>
      </w:r>
      <w:r w:rsidR="000D2CAF">
        <w:rPr>
          <w:noProof w:val="0"/>
          <w:color w:val="auto"/>
        </w:rPr>
        <w:t>T</w:t>
      </w:r>
      <w:r w:rsidR="00A0429B" w:rsidRPr="0054511B">
        <w:rPr>
          <w:noProof w:val="0"/>
          <w:color w:val="auto"/>
        </w:rPr>
        <w:t xml:space="preserve">able </w:t>
      </w:r>
      <w:r w:rsidR="00086E44" w:rsidRPr="0054511B">
        <w:rPr>
          <w:noProof w:val="0"/>
          <w:color w:val="auto"/>
        </w:rPr>
        <w:t>6</w:t>
      </w:r>
      <w:r w:rsidR="00A0429B" w:rsidRPr="0054511B">
        <w:rPr>
          <w:noProof w:val="0"/>
          <w:color w:val="auto"/>
        </w:rPr>
        <w:t>)</w:t>
      </w:r>
      <w:r w:rsidR="00AF078C" w:rsidRPr="0054511B">
        <w:rPr>
          <w:noProof w:val="0"/>
          <w:color w:val="auto"/>
        </w:rPr>
        <w:t xml:space="preserve">. </w:t>
      </w:r>
      <w:r w:rsidR="008D5E08" w:rsidRPr="0054511B">
        <w:rPr>
          <w:noProof w:val="0"/>
          <w:color w:val="auto"/>
        </w:rPr>
        <w:t>On average, grantees identified 14 activities as part of their LCSSP work, with number</w:t>
      </w:r>
      <w:r w:rsidR="002D6658" w:rsidRPr="0054511B">
        <w:rPr>
          <w:noProof w:val="0"/>
          <w:color w:val="auto"/>
        </w:rPr>
        <w:t>s</w:t>
      </w:r>
      <w:r w:rsidR="008D5E08" w:rsidRPr="0054511B">
        <w:rPr>
          <w:noProof w:val="0"/>
          <w:color w:val="auto"/>
        </w:rPr>
        <w:t xml:space="preserve"> of activities ranging from 1 to 21 across grantees. </w:t>
      </w:r>
      <w:r w:rsidR="002D6658" w:rsidRPr="0054511B">
        <w:rPr>
          <w:noProof w:val="0"/>
          <w:color w:val="auto"/>
        </w:rPr>
        <w:t>Grantees m</w:t>
      </w:r>
      <w:r w:rsidR="00AF078C" w:rsidRPr="0054511B">
        <w:rPr>
          <w:noProof w:val="0"/>
          <w:color w:val="auto"/>
        </w:rPr>
        <w:t xml:space="preserve">ost </w:t>
      </w:r>
      <w:r w:rsidR="00A0429B" w:rsidRPr="0054511B">
        <w:rPr>
          <w:noProof w:val="0"/>
          <w:color w:val="auto"/>
        </w:rPr>
        <w:t>commonly</w:t>
      </w:r>
      <w:r w:rsidR="00AF078C" w:rsidRPr="0054511B">
        <w:rPr>
          <w:noProof w:val="0"/>
          <w:color w:val="auto"/>
        </w:rPr>
        <w:t xml:space="preserve"> </w:t>
      </w:r>
      <w:r w:rsidR="00154182" w:rsidRPr="0054511B">
        <w:rPr>
          <w:noProof w:val="0"/>
          <w:color w:val="auto"/>
        </w:rPr>
        <w:t>reported</w:t>
      </w:r>
      <w:r w:rsidRPr="0054511B">
        <w:rPr>
          <w:noProof w:val="0"/>
          <w:color w:val="auto"/>
        </w:rPr>
        <w:t xml:space="preserve"> activities</w:t>
      </w:r>
      <w:r w:rsidR="00AF078C" w:rsidRPr="0054511B">
        <w:rPr>
          <w:noProof w:val="0"/>
          <w:color w:val="auto"/>
        </w:rPr>
        <w:t xml:space="preserve"> </w:t>
      </w:r>
      <w:r w:rsidR="002A31FA" w:rsidRPr="0054511B">
        <w:rPr>
          <w:noProof w:val="0"/>
          <w:color w:val="auto"/>
        </w:rPr>
        <w:t>related to</w:t>
      </w:r>
      <w:r w:rsidR="006E6C4E" w:rsidRPr="0054511B">
        <w:rPr>
          <w:noProof w:val="0"/>
          <w:color w:val="auto"/>
        </w:rPr>
        <w:t xml:space="preserve"> establishing and maintaining attendance improvement plans (87.9 percent);</w:t>
      </w:r>
      <w:r w:rsidR="002A31FA" w:rsidRPr="0054511B">
        <w:rPr>
          <w:noProof w:val="0"/>
          <w:color w:val="auto"/>
        </w:rPr>
        <w:t xml:space="preserve"> </w:t>
      </w:r>
      <w:r w:rsidR="002D6658" w:rsidRPr="0054511B">
        <w:rPr>
          <w:noProof w:val="0"/>
          <w:color w:val="auto"/>
        </w:rPr>
        <w:t xml:space="preserve">MTSS (86.4 percent); </w:t>
      </w:r>
      <w:r w:rsidR="002A31FA" w:rsidRPr="0054511B">
        <w:rPr>
          <w:noProof w:val="0"/>
          <w:color w:val="auto"/>
        </w:rPr>
        <w:t>school climate interventions (</w:t>
      </w:r>
      <w:r w:rsidR="00227AB9" w:rsidRPr="0054511B">
        <w:rPr>
          <w:noProof w:val="0"/>
          <w:color w:val="auto"/>
        </w:rPr>
        <w:t>86.4</w:t>
      </w:r>
      <w:r w:rsidR="002A31FA" w:rsidRPr="0054511B">
        <w:rPr>
          <w:noProof w:val="0"/>
          <w:color w:val="auto"/>
        </w:rPr>
        <w:t xml:space="preserve"> percent);</w:t>
      </w:r>
      <w:r w:rsidR="00AF078C" w:rsidRPr="0054511B">
        <w:rPr>
          <w:noProof w:val="0"/>
          <w:color w:val="auto"/>
        </w:rPr>
        <w:t xml:space="preserve"> </w:t>
      </w:r>
      <w:r w:rsidR="002A31FA" w:rsidRPr="0054511B">
        <w:rPr>
          <w:noProof w:val="0"/>
          <w:color w:val="auto"/>
        </w:rPr>
        <w:t>social</w:t>
      </w:r>
      <w:r w:rsidR="000B24CA" w:rsidRPr="0054511B">
        <w:rPr>
          <w:noProof w:val="0"/>
          <w:color w:val="auto"/>
        </w:rPr>
        <w:t>-</w:t>
      </w:r>
      <w:r w:rsidR="002A31FA" w:rsidRPr="0054511B">
        <w:rPr>
          <w:noProof w:val="0"/>
          <w:color w:val="auto"/>
        </w:rPr>
        <w:t>emotional learning (86.</w:t>
      </w:r>
      <w:r w:rsidR="00227AB9" w:rsidRPr="0054511B">
        <w:rPr>
          <w:noProof w:val="0"/>
          <w:color w:val="auto"/>
        </w:rPr>
        <w:t xml:space="preserve">4 </w:t>
      </w:r>
      <w:r w:rsidR="002A31FA" w:rsidRPr="0054511B">
        <w:rPr>
          <w:noProof w:val="0"/>
          <w:color w:val="auto"/>
        </w:rPr>
        <w:t>percent);</w:t>
      </w:r>
      <w:r w:rsidR="00AF078C" w:rsidRPr="0054511B">
        <w:rPr>
          <w:noProof w:val="0"/>
          <w:color w:val="auto"/>
        </w:rPr>
        <w:t xml:space="preserve"> </w:t>
      </w:r>
      <w:r w:rsidR="002D6658" w:rsidRPr="0054511B">
        <w:rPr>
          <w:noProof w:val="0"/>
          <w:color w:val="auto"/>
        </w:rPr>
        <w:t xml:space="preserve">family and parent engagement (83.3 percent); </w:t>
      </w:r>
      <w:r w:rsidR="002A31FA" w:rsidRPr="0054511B">
        <w:rPr>
          <w:noProof w:val="0"/>
          <w:color w:val="auto"/>
        </w:rPr>
        <w:t>and PBIS (</w:t>
      </w:r>
      <w:r w:rsidR="00227AB9" w:rsidRPr="0054511B">
        <w:rPr>
          <w:noProof w:val="0"/>
          <w:color w:val="auto"/>
        </w:rPr>
        <w:t>81.5</w:t>
      </w:r>
      <w:r w:rsidR="002A31FA" w:rsidRPr="0054511B">
        <w:rPr>
          <w:noProof w:val="0"/>
          <w:color w:val="auto"/>
        </w:rPr>
        <w:t xml:space="preserve"> percent). Other</w:t>
      </w:r>
      <w:r w:rsidRPr="0054511B">
        <w:rPr>
          <w:noProof w:val="0"/>
          <w:color w:val="auto"/>
        </w:rPr>
        <w:t xml:space="preserve"> activities that grantees frequently </w:t>
      </w:r>
      <w:r w:rsidR="002D6658" w:rsidRPr="0054511B">
        <w:rPr>
          <w:noProof w:val="0"/>
          <w:color w:val="auto"/>
        </w:rPr>
        <w:t>identified as</w:t>
      </w:r>
      <w:r w:rsidRPr="0054511B">
        <w:rPr>
          <w:noProof w:val="0"/>
          <w:color w:val="auto"/>
        </w:rPr>
        <w:t xml:space="preserve"> part of their LCSSP work </w:t>
      </w:r>
      <w:r w:rsidR="002A31FA" w:rsidRPr="0054511B">
        <w:rPr>
          <w:noProof w:val="0"/>
          <w:color w:val="auto"/>
        </w:rPr>
        <w:t>include coordination, referral, and linkage between services and systems (78.</w:t>
      </w:r>
      <w:r w:rsidR="00227AB9" w:rsidRPr="0054511B">
        <w:rPr>
          <w:noProof w:val="0"/>
          <w:color w:val="auto"/>
        </w:rPr>
        <w:t xml:space="preserve">8 </w:t>
      </w:r>
      <w:r w:rsidR="002A31FA" w:rsidRPr="0054511B">
        <w:rPr>
          <w:noProof w:val="0"/>
          <w:color w:val="auto"/>
        </w:rPr>
        <w:t>percent); partnerships with community-based organizations (78.</w:t>
      </w:r>
      <w:r w:rsidR="00227AB9" w:rsidRPr="0054511B">
        <w:rPr>
          <w:noProof w:val="0"/>
          <w:color w:val="auto"/>
        </w:rPr>
        <w:t xml:space="preserve">8 </w:t>
      </w:r>
      <w:r w:rsidR="002A31FA" w:rsidRPr="0054511B">
        <w:rPr>
          <w:noProof w:val="0"/>
          <w:color w:val="auto"/>
        </w:rPr>
        <w:t xml:space="preserve">percent); </w:t>
      </w:r>
      <w:r w:rsidR="002D6658" w:rsidRPr="0054511B">
        <w:rPr>
          <w:noProof w:val="0"/>
          <w:color w:val="auto"/>
        </w:rPr>
        <w:t>trauma</w:t>
      </w:r>
      <w:r w:rsidR="002D6658" w:rsidRPr="0054511B">
        <w:rPr>
          <w:color w:val="auto"/>
        </w:rPr>
        <w:t>-</w:t>
      </w:r>
      <w:r w:rsidR="002D6658" w:rsidRPr="0054511B">
        <w:rPr>
          <w:noProof w:val="0"/>
          <w:color w:val="auto"/>
        </w:rPr>
        <w:t xml:space="preserve">informed strategies (78.8 percent); </w:t>
      </w:r>
      <w:r w:rsidR="002A31FA" w:rsidRPr="0054511B">
        <w:rPr>
          <w:noProof w:val="0"/>
          <w:color w:val="auto"/>
        </w:rPr>
        <w:t>increasing and reallocating staff (</w:t>
      </w:r>
      <w:r w:rsidR="00227AB9" w:rsidRPr="0054511B">
        <w:rPr>
          <w:noProof w:val="0"/>
          <w:color w:val="auto"/>
        </w:rPr>
        <w:t>76.9</w:t>
      </w:r>
      <w:r w:rsidR="002A31FA" w:rsidRPr="0054511B">
        <w:rPr>
          <w:noProof w:val="0"/>
          <w:color w:val="auto"/>
        </w:rPr>
        <w:t xml:space="preserve"> percent); mental health services (7</w:t>
      </w:r>
      <w:r w:rsidR="005F5B8B" w:rsidRPr="0054511B">
        <w:rPr>
          <w:noProof w:val="0"/>
          <w:color w:val="auto"/>
        </w:rPr>
        <w:t>4.2</w:t>
      </w:r>
      <w:r w:rsidR="002A31FA" w:rsidRPr="0054511B">
        <w:rPr>
          <w:noProof w:val="0"/>
          <w:color w:val="auto"/>
        </w:rPr>
        <w:t xml:space="preserve"> percent);</w:t>
      </w:r>
      <w:r w:rsidRPr="0054511B">
        <w:rPr>
          <w:noProof w:val="0"/>
          <w:color w:val="auto"/>
        </w:rPr>
        <w:t xml:space="preserve"> and restorative practices or restorative justice models (</w:t>
      </w:r>
      <w:r w:rsidR="00227AB9" w:rsidRPr="0054511B">
        <w:rPr>
          <w:noProof w:val="0"/>
          <w:color w:val="auto"/>
        </w:rPr>
        <w:t>74.2</w:t>
      </w:r>
      <w:r w:rsidRPr="0054511B">
        <w:rPr>
          <w:noProof w:val="0"/>
          <w:color w:val="auto"/>
        </w:rPr>
        <w:t xml:space="preserve"> percent).</w:t>
      </w:r>
      <w:r w:rsidR="008D5E08" w:rsidRPr="0054511B">
        <w:rPr>
          <w:noProof w:val="0"/>
          <w:color w:val="auto"/>
        </w:rPr>
        <w:t xml:space="preserve"> </w:t>
      </w:r>
      <w:r w:rsidRPr="0054511B">
        <w:rPr>
          <w:noProof w:val="0"/>
          <w:color w:val="auto"/>
        </w:rPr>
        <w:t>Of the activities assessed</w:t>
      </w:r>
      <w:r w:rsidR="00EE7EA2" w:rsidRPr="0054511B">
        <w:rPr>
          <w:noProof w:val="0"/>
          <w:color w:val="auto"/>
        </w:rPr>
        <w:t xml:space="preserve"> by the evaluation team</w:t>
      </w:r>
      <w:r w:rsidRPr="0054511B">
        <w:rPr>
          <w:noProof w:val="0"/>
          <w:color w:val="auto"/>
        </w:rPr>
        <w:t xml:space="preserve">, </w:t>
      </w:r>
      <w:r w:rsidR="008D5E08" w:rsidRPr="0054511B">
        <w:rPr>
          <w:noProof w:val="0"/>
          <w:color w:val="auto"/>
        </w:rPr>
        <w:t>the lowest</w:t>
      </w:r>
      <w:r w:rsidRPr="0054511B">
        <w:rPr>
          <w:noProof w:val="0"/>
          <w:color w:val="auto"/>
        </w:rPr>
        <w:t xml:space="preserve"> </w:t>
      </w:r>
      <w:r w:rsidR="007022F5" w:rsidRPr="0054511B">
        <w:rPr>
          <w:noProof w:val="0"/>
          <w:color w:val="auto"/>
        </w:rPr>
        <w:t>percentage</w:t>
      </w:r>
      <w:r w:rsidRPr="0054511B">
        <w:rPr>
          <w:noProof w:val="0"/>
          <w:color w:val="auto"/>
        </w:rPr>
        <w:t>s of grantees reported that gang prevention (</w:t>
      </w:r>
      <w:r w:rsidR="00227AB9" w:rsidRPr="0054511B">
        <w:rPr>
          <w:noProof w:val="0"/>
          <w:color w:val="auto"/>
        </w:rPr>
        <w:t>15.4</w:t>
      </w:r>
      <w:r w:rsidRPr="0054511B">
        <w:rPr>
          <w:noProof w:val="0"/>
          <w:color w:val="auto"/>
        </w:rPr>
        <w:t xml:space="preserve"> percent), community schools (27.</w:t>
      </w:r>
      <w:r w:rsidR="00C555FD" w:rsidRPr="0054511B">
        <w:rPr>
          <w:noProof w:val="0"/>
          <w:color w:val="auto"/>
        </w:rPr>
        <w:t xml:space="preserve">7 </w:t>
      </w:r>
      <w:r w:rsidRPr="0054511B">
        <w:rPr>
          <w:noProof w:val="0"/>
          <w:color w:val="auto"/>
        </w:rPr>
        <w:t>percent), access to health services (</w:t>
      </w:r>
      <w:r w:rsidR="00C555FD" w:rsidRPr="0054511B">
        <w:rPr>
          <w:noProof w:val="0"/>
          <w:color w:val="auto"/>
        </w:rPr>
        <w:t>33</w:t>
      </w:r>
      <w:r w:rsidRPr="0054511B">
        <w:rPr>
          <w:noProof w:val="0"/>
          <w:color w:val="auto"/>
        </w:rPr>
        <w:t>.8 percent), and drug and alcohol interventions (</w:t>
      </w:r>
      <w:r w:rsidR="00C555FD" w:rsidRPr="0054511B">
        <w:rPr>
          <w:noProof w:val="0"/>
          <w:color w:val="auto"/>
        </w:rPr>
        <w:t>37.1</w:t>
      </w:r>
      <w:r w:rsidRPr="0054511B">
        <w:rPr>
          <w:noProof w:val="0"/>
          <w:color w:val="auto"/>
        </w:rPr>
        <w:t xml:space="preserve"> percent) </w:t>
      </w:r>
      <w:r w:rsidR="00E47B30" w:rsidRPr="0054511B">
        <w:rPr>
          <w:noProof w:val="0"/>
          <w:color w:val="auto"/>
        </w:rPr>
        <w:t>were</w:t>
      </w:r>
      <w:r w:rsidRPr="0054511B">
        <w:rPr>
          <w:noProof w:val="0"/>
          <w:color w:val="auto"/>
        </w:rPr>
        <w:t xml:space="preserve"> included in their LCSSP grant</w:t>
      </w:r>
      <w:r w:rsidR="00E47B30" w:rsidRPr="0054511B">
        <w:rPr>
          <w:noProof w:val="0"/>
          <w:color w:val="auto"/>
        </w:rPr>
        <w:t>s</w:t>
      </w:r>
      <w:r w:rsidRPr="0054511B">
        <w:rPr>
          <w:noProof w:val="0"/>
          <w:color w:val="auto"/>
        </w:rPr>
        <w:t>.</w:t>
      </w:r>
    </w:p>
    <w:p w14:paraId="5C11C3AC" w14:textId="77777777" w:rsidR="00DD503A" w:rsidRPr="0054511B" w:rsidRDefault="00DD503A" w:rsidP="002477AE">
      <w:pPr>
        <w:pStyle w:val="Paragraph"/>
        <w:spacing w:after="240" w:line="240" w:lineRule="auto"/>
        <w:rPr>
          <w:noProof w:val="0"/>
          <w:color w:val="auto"/>
        </w:rPr>
      </w:pPr>
      <w:r w:rsidRPr="0054511B">
        <w:rPr>
          <w:noProof w:val="0"/>
          <w:color w:val="auto"/>
        </w:rPr>
        <w:t xml:space="preserve">Additionally, grantees had the opportunity to describe any other activities that </w:t>
      </w:r>
      <w:r w:rsidR="00E47B30" w:rsidRPr="0054511B">
        <w:rPr>
          <w:noProof w:val="0"/>
          <w:color w:val="auto"/>
        </w:rPr>
        <w:t>we</w:t>
      </w:r>
      <w:r w:rsidRPr="0054511B">
        <w:rPr>
          <w:noProof w:val="0"/>
          <w:color w:val="auto"/>
        </w:rPr>
        <w:t>re part of their LCSSP grant</w:t>
      </w:r>
      <w:r w:rsidR="00E47B30" w:rsidRPr="0054511B">
        <w:rPr>
          <w:noProof w:val="0"/>
          <w:color w:val="auto"/>
        </w:rPr>
        <w:t>s,</w:t>
      </w:r>
      <w:r w:rsidRPr="0054511B">
        <w:rPr>
          <w:noProof w:val="0"/>
          <w:color w:val="auto"/>
        </w:rPr>
        <w:t xml:space="preserve"> and </w:t>
      </w:r>
      <w:r w:rsidR="00E47B30" w:rsidRPr="0054511B">
        <w:rPr>
          <w:noProof w:val="0"/>
          <w:color w:val="auto"/>
        </w:rPr>
        <w:t xml:space="preserve">6.1 </w:t>
      </w:r>
      <w:r w:rsidRPr="0054511B">
        <w:rPr>
          <w:noProof w:val="0"/>
          <w:color w:val="auto"/>
        </w:rPr>
        <w:t xml:space="preserve">percent described at least one other activity. </w:t>
      </w:r>
      <w:r w:rsidR="00E47B30" w:rsidRPr="0054511B">
        <w:rPr>
          <w:noProof w:val="0"/>
          <w:color w:val="auto"/>
        </w:rPr>
        <w:t>E</w:t>
      </w:r>
      <w:r w:rsidRPr="0054511B">
        <w:rPr>
          <w:noProof w:val="0"/>
          <w:color w:val="auto"/>
        </w:rPr>
        <w:t>xamples of these other activities include a home visiting program, establishing a school transitioning system of support for sixth</w:t>
      </w:r>
      <w:r w:rsidR="00E47B30" w:rsidRPr="0054511B">
        <w:rPr>
          <w:noProof w:val="0"/>
          <w:color w:val="auto"/>
        </w:rPr>
        <w:t>-</w:t>
      </w:r>
      <w:r w:rsidRPr="0054511B">
        <w:rPr>
          <w:noProof w:val="0"/>
          <w:color w:val="auto"/>
        </w:rPr>
        <w:t>graders and ninth</w:t>
      </w:r>
      <w:r w:rsidR="00E47B30" w:rsidRPr="0054511B">
        <w:rPr>
          <w:noProof w:val="0"/>
          <w:color w:val="auto"/>
        </w:rPr>
        <w:t>-</w:t>
      </w:r>
      <w:r w:rsidRPr="0054511B">
        <w:rPr>
          <w:noProof w:val="0"/>
          <w:color w:val="auto"/>
        </w:rPr>
        <w:t xml:space="preserve">graders, student leadership and advocacy, </w:t>
      </w:r>
      <w:r w:rsidR="00C06056" w:rsidRPr="0054511B">
        <w:rPr>
          <w:noProof w:val="0"/>
          <w:color w:val="auto"/>
        </w:rPr>
        <w:t xml:space="preserve">and </w:t>
      </w:r>
      <w:r w:rsidRPr="0054511B">
        <w:rPr>
          <w:noProof w:val="0"/>
          <w:color w:val="auto"/>
        </w:rPr>
        <w:t>support for student technology.</w:t>
      </w:r>
    </w:p>
    <w:p w14:paraId="308C8FFA" w14:textId="77777777" w:rsidR="00AC453A" w:rsidRPr="0054511B" w:rsidRDefault="00AC453A" w:rsidP="002477AE">
      <w:pPr>
        <w:pStyle w:val="FigureandTableTitle"/>
        <w:spacing w:after="240"/>
        <w:rPr>
          <w:noProof w:val="0"/>
          <w:color w:val="auto"/>
        </w:rPr>
      </w:pPr>
      <w:bookmarkStart w:id="38" w:name="_Hlk74642538"/>
      <w:bookmarkStart w:id="39" w:name="_Hlk74574162"/>
      <w:r w:rsidRPr="0054511B">
        <w:rPr>
          <w:noProof w:val="0"/>
          <w:color w:val="auto"/>
        </w:rPr>
        <w:t xml:space="preserve">Table </w:t>
      </w:r>
      <w:r w:rsidR="00086E44" w:rsidRPr="0054511B">
        <w:rPr>
          <w:noProof w:val="0"/>
          <w:color w:val="auto"/>
        </w:rPr>
        <w:t>6</w:t>
      </w:r>
      <w:r w:rsidRPr="0054511B">
        <w:rPr>
          <w:noProof w:val="0"/>
          <w:color w:val="auto"/>
        </w:rPr>
        <w:t xml:space="preserve">. </w:t>
      </w:r>
      <w:r w:rsidR="004864C2" w:rsidRPr="0054511B">
        <w:rPr>
          <w:noProof w:val="0"/>
          <w:color w:val="auto"/>
        </w:rPr>
        <w:t>Cohort</w:t>
      </w:r>
      <w:r w:rsidR="004D102E" w:rsidRPr="0054511B">
        <w:rPr>
          <w:noProof w:val="0"/>
          <w:color w:val="auto"/>
        </w:rPr>
        <w:t>s</w:t>
      </w:r>
      <w:r w:rsidR="004864C2" w:rsidRPr="0054511B">
        <w:rPr>
          <w:noProof w:val="0"/>
          <w:color w:val="auto"/>
        </w:rPr>
        <w:t xml:space="preserve"> 1–3 </w:t>
      </w:r>
      <w:r w:rsidR="000D2CAF" w:rsidRPr="0054511B">
        <w:rPr>
          <w:noProof w:val="0"/>
          <w:color w:val="auto"/>
        </w:rPr>
        <w:t>Learning Communities for School Success Program</w:t>
      </w:r>
      <w:r w:rsidRPr="0054511B">
        <w:rPr>
          <w:noProof w:val="0"/>
          <w:color w:val="auto"/>
        </w:rPr>
        <w:t xml:space="preserve"> </w:t>
      </w:r>
      <w:r w:rsidR="002D16A8" w:rsidRPr="0054511B">
        <w:rPr>
          <w:noProof w:val="0"/>
          <w:color w:val="auto"/>
        </w:rPr>
        <w:t xml:space="preserve">Activities </w:t>
      </w:r>
      <w:r w:rsidR="00472E7C" w:rsidRPr="0054511B">
        <w:rPr>
          <w:noProof w:val="0"/>
          <w:color w:val="auto"/>
        </w:rPr>
        <w:t>in</w:t>
      </w:r>
      <w:r w:rsidR="002D16A8" w:rsidRPr="0054511B">
        <w:rPr>
          <w:noProof w:val="0"/>
          <w:color w:val="auto"/>
        </w:rPr>
        <w:t xml:space="preserve"> 2019</w:t>
      </w:r>
      <w:r w:rsidR="004D102E" w:rsidRPr="0054511B">
        <w:rPr>
          <w:noProof w:val="0"/>
          <w:color w:val="auto"/>
        </w:rPr>
        <w:t>–</w:t>
      </w:r>
      <w:r w:rsidR="002D16A8" w:rsidRPr="0054511B">
        <w:rPr>
          <w:noProof w:val="0"/>
          <w:color w:val="auto"/>
        </w:rPr>
        <w:t>20</w:t>
      </w:r>
    </w:p>
    <w:tbl>
      <w:tblPr>
        <w:tblStyle w:val="ListTable3-Accent5"/>
        <w:tblW w:w="9355" w:type="dxa"/>
        <w:tblLook w:val="04A0" w:firstRow="1" w:lastRow="0" w:firstColumn="1" w:lastColumn="0" w:noHBand="0" w:noVBand="1"/>
        <w:tblDescription w:val="Table 6. Cohorts 1–3 Learning Communities for School Success Program Activities in 2019–20."/>
      </w:tblPr>
      <w:tblGrid>
        <w:gridCol w:w="4945"/>
        <w:gridCol w:w="2204"/>
        <w:gridCol w:w="2206"/>
      </w:tblGrid>
      <w:tr w:rsidR="0054511B" w:rsidRPr="0054511B" w14:paraId="2798E6DC" w14:textId="77777777" w:rsidTr="00847179">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4945" w:type="dxa"/>
            <w:tcBorders>
              <w:left w:val="single" w:sz="4" w:space="0" w:color="074A6D"/>
              <w:right w:val="single" w:sz="4" w:space="0" w:color="FFFFFF"/>
            </w:tcBorders>
            <w:shd w:val="clear" w:color="auto" w:fill="000000"/>
            <w:vAlign w:val="bottom"/>
          </w:tcPr>
          <w:bookmarkEnd w:id="38"/>
          <w:p w14:paraId="1B7C3247" w14:textId="77777777" w:rsidR="00A150E8" w:rsidRPr="0054511B" w:rsidRDefault="00CE4EDD" w:rsidP="002477AE">
            <w:pPr>
              <w:pStyle w:val="TableHeaderRow"/>
              <w:spacing w:after="240" w:line="240" w:lineRule="auto"/>
              <w:jc w:val="center"/>
              <w:rPr>
                <w:noProof w:val="0"/>
                <w:color w:val="auto"/>
              </w:rPr>
            </w:pPr>
            <w:r w:rsidRPr="0054511B">
              <w:rPr>
                <w:noProof w:val="0"/>
                <w:color w:val="auto"/>
              </w:rPr>
              <w:t xml:space="preserve">LCSSP </w:t>
            </w:r>
            <w:r w:rsidR="00A150E8" w:rsidRPr="0054511B">
              <w:rPr>
                <w:noProof w:val="0"/>
                <w:color w:val="auto"/>
              </w:rPr>
              <w:t>Activity</w:t>
            </w:r>
          </w:p>
        </w:tc>
        <w:tc>
          <w:tcPr>
            <w:tcW w:w="2204" w:type="dxa"/>
            <w:tcBorders>
              <w:left w:val="single" w:sz="4" w:space="0" w:color="FFFFFF"/>
              <w:bottom w:val="nil"/>
              <w:right w:val="single" w:sz="4" w:space="0" w:color="FFFFFF"/>
            </w:tcBorders>
            <w:shd w:val="clear" w:color="auto" w:fill="000000"/>
            <w:vAlign w:val="bottom"/>
          </w:tcPr>
          <w:p w14:paraId="06A19A13" w14:textId="77777777" w:rsidR="00A150E8" w:rsidRPr="0054511B" w:rsidRDefault="00FA2F26"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noProof w:val="0"/>
                <w:color w:val="auto"/>
              </w:rPr>
            </w:pPr>
            <w:r w:rsidRPr="0054511B">
              <w:rPr>
                <w:noProof w:val="0"/>
                <w:color w:val="auto"/>
              </w:rPr>
              <w:t>Number</w:t>
            </w:r>
            <w:r w:rsidR="00FC5A9F" w:rsidRPr="0054511B">
              <w:rPr>
                <w:noProof w:val="0"/>
                <w:color w:val="auto"/>
              </w:rPr>
              <w:t xml:space="preserve"> of Grantees</w:t>
            </w:r>
            <w:r w:rsidR="00A150E8" w:rsidRPr="0054511B">
              <w:rPr>
                <w:noProof w:val="0"/>
                <w:color w:val="auto"/>
              </w:rPr>
              <w:t xml:space="preserve"> </w:t>
            </w:r>
            <w:r w:rsidR="00C01613" w:rsidRPr="0054511B">
              <w:rPr>
                <w:noProof w:val="0"/>
                <w:color w:val="auto"/>
              </w:rPr>
              <w:t>F</w:t>
            </w:r>
            <w:r w:rsidR="00A150E8" w:rsidRPr="0054511B">
              <w:rPr>
                <w:noProof w:val="0"/>
                <w:color w:val="auto"/>
              </w:rPr>
              <w:t xml:space="preserve">ocused on </w:t>
            </w:r>
            <w:r w:rsidR="00C01613" w:rsidRPr="0054511B">
              <w:rPr>
                <w:noProof w:val="0"/>
                <w:color w:val="auto"/>
              </w:rPr>
              <w:t>A</w:t>
            </w:r>
            <w:r w:rsidR="00A150E8" w:rsidRPr="0054511B">
              <w:rPr>
                <w:noProof w:val="0"/>
                <w:color w:val="auto"/>
              </w:rPr>
              <w:t>ctivity</w:t>
            </w:r>
          </w:p>
        </w:tc>
        <w:tc>
          <w:tcPr>
            <w:tcW w:w="2206" w:type="dxa"/>
            <w:tcBorders>
              <w:left w:val="single" w:sz="4" w:space="0" w:color="FFFFFF"/>
              <w:bottom w:val="nil"/>
              <w:right w:val="single" w:sz="4" w:space="0" w:color="FFFFFF"/>
            </w:tcBorders>
            <w:shd w:val="clear" w:color="auto" w:fill="000000"/>
            <w:vAlign w:val="bottom"/>
          </w:tcPr>
          <w:p w14:paraId="00A07AF0" w14:textId="77777777" w:rsidR="00A150E8" w:rsidRPr="0054511B" w:rsidRDefault="00FA2F26"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bCs/>
                <w:noProof w:val="0"/>
                <w:color w:val="auto"/>
              </w:rPr>
              <w:t>Percent</w:t>
            </w:r>
            <w:r w:rsidR="00A150E8" w:rsidRPr="0054511B">
              <w:rPr>
                <w:bCs/>
                <w:noProof w:val="0"/>
                <w:color w:val="auto"/>
              </w:rPr>
              <w:t xml:space="preserve"> </w:t>
            </w:r>
            <w:r w:rsidR="00FC5A9F" w:rsidRPr="0054511B">
              <w:rPr>
                <w:bCs/>
                <w:noProof w:val="0"/>
                <w:color w:val="auto"/>
              </w:rPr>
              <w:t xml:space="preserve">of Grantees </w:t>
            </w:r>
            <w:r w:rsidR="00C01613" w:rsidRPr="0054511B">
              <w:rPr>
                <w:noProof w:val="0"/>
                <w:color w:val="auto"/>
              </w:rPr>
              <w:t>F</w:t>
            </w:r>
            <w:r w:rsidR="00A150E8" w:rsidRPr="0054511B">
              <w:rPr>
                <w:noProof w:val="0"/>
                <w:color w:val="auto"/>
              </w:rPr>
              <w:t xml:space="preserve">ocused on </w:t>
            </w:r>
            <w:r w:rsidR="00C01613" w:rsidRPr="0054511B">
              <w:rPr>
                <w:bCs/>
                <w:noProof w:val="0"/>
                <w:color w:val="auto"/>
              </w:rPr>
              <w:t>A</w:t>
            </w:r>
            <w:r w:rsidR="00A150E8" w:rsidRPr="0054511B">
              <w:rPr>
                <w:bCs/>
                <w:noProof w:val="0"/>
                <w:color w:val="auto"/>
              </w:rPr>
              <w:t>ctivity</w:t>
            </w:r>
          </w:p>
        </w:tc>
      </w:tr>
      <w:tr w:rsidR="0054511B" w:rsidRPr="0054511B" w14:paraId="7286A95C"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nil"/>
              <w:left w:val="single" w:sz="4" w:space="0" w:color="074A6D"/>
              <w:bottom w:val="single" w:sz="4" w:space="0" w:color="074A6D"/>
              <w:right w:val="single" w:sz="4" w:space="0" w:color="074A6D"/>
            </w:tcBorders>
            <w:shd w:val="clear" w:color="auto" w:fill="auto"/>
            <w:vAlign w:val="center"/>
          </w:tcPr>
          <w:p w14:paraId="2FDD5D11"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 xml:space="preserve">Academic interventions </w:t>
            </w:r>
          </w:p>
        </w:tc>
        <w:tc>
          <w:tcPr>
            <w:tcW w:w="2204" w:type="dxa"/>
            <w:tcBorders>
              <w:top w:val="nil"/>
              <w:left w:val="single" w:sz="4" w:space="0" w:color="074A6D"/>
              <w:bottom w:val="single" w:sz="4" w:space="0" w:color="074A6D"/>
              <w:right w:val="single" w:sz="4" w:space="0" w:color="074A6D"/>
            </w:tcBorders>
            <w:shd w:val="clear" w:color="auto" w:fill="auto"/>
            <w:vAlign w:val="center"/>
          </w:tcPr>
          <w:p w14:paraId="5A481DAB"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27</w:t>
            </w:r>
          </w:p>
        </w:tc>
        <w:tc>
          <w:tcPr>
            <w:tcW w:w="2206" w:type="dxa"/>
            <w:tcBorders>
              <w:top w:val="nil"/>
              <w:left w:val="single" w:sz="4" w:space="0" w:color="074A6D"/>
              <w:bottom w:val="single" w:sz="4" w:space="0" w:color="074A6D"/>
              <w:right w:val="single" w:sz="4" w:space="0" w:color="074A6D"/>
            </w:tcBorders>
            <w:shd w:val="clear" w:color="auto" w:fill="auto"/>
            <w:vAlign w:val="center"/>
          </w:tcPr>
          <w:p w14:paraId="1BA70C11"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44.3</w:t>
            </w:r>
            <w:r w:rsidR="00A150E8" w:rsidRPr="0054511B">
              <w:rPr>
                <w:noProof w:val="0"/>
                <w:color w:val="auto"/>
              </w:rPr>
              <w:t>%</w:t>
            </w:r>
          </w:p>
        </w:tc>
      </w:tr>
      <w:tr w:rsidR="0054511B" w:rsidRPr="0054511B" w14:paraId="6479F174"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31C2FAD"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Access to health services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B5DC00F"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22</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69DF2D7"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33.8</w:t>
            </w:r>
            <w:r w:rsidR="00A150E8" w:rsidRPr="0054511B">
              <w:rPr>
                <w:noProof w:val="0"/>
                <w:color w:val="auto"/>
              </w:rPr>
              <w:t>%</w:t>
            </w:r>
          </w:p>
        </w:tc>
      </w:tr>
      <w:tr w:rsidR="0054511B" w:rsidRPr="0054511B" w14:paraId="4393959C"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530D6B1"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lastRenderedPageBreak/>
              <w:t>Attendance improvement plans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DA91F31"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58</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C1E5AF0"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87.9</w:t>
            </w:r>
            <w:r w:rsidR="00A150E8" w:rsidRPr="0054511B">
              <w:rPr>
                <w:noProof w:val="0"/>
                <w:color w:val="auto"/>
              </w:rPr>
              <w:t>%</w:t>
            </w:r>
          </w:p>
        </w:tc>
      </w:tr>
      <w:tr w:rsidR="0054511B" w:rsidRPr="0054511B" w14:paraId="1DAABBED"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FDF5525"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Case management</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5D22D42"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41</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B1EF505"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62.1</w:t>
            </w:r>
            <w:r w:rsidR="00A150E8" w:rsidRPr="0054511B">
              <w:rPr>
                <w:noProof w:val="0"/>
                <w:color w:val="auto"/>
              </w:rPr>
              <w:t>%</w:t>
            </w:r>
          </w:p>
        </w:tc>
      </w:tr>
      <w:tr w:rsidR="0054511B" w:rsidRPr="0054511B" w14:paraId="681801E4"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9F8375C"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Communities of practice</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2708A1C"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31</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6F04CD"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47.7</w:t>
            </w:r>
            <w:r w:rsidR="00A150E8" w:rsidRPr="0054511B">
              <w:rPr>
                <w:noProof w:val="0"/>
                <w:color w:val="auto"/>
              </w:rPr>
              <w:t>%</w:t>
            </w:r>
          </w:p>
        </w:tc>
      </w:tr>
      <w:tr w:rsidR="0054511B" w:rsidRPr="0054511B" w14:paraId="25F1115D"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C0D7B5D"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Community schools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42A270"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18</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35E5BB6" w14:textId="77777777" w:rsidR="00A150E8" w:rsidRPr="0054511B" w:rsidRDefault="00A150E8"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27.</w:t>
            </w:r>
            <w:r w:rsidR="00227AB9" w:rsidRPr="0054511B">
              <w:rPr>
                <w:noProof w:val="0"/>
                <w:color w:val="auto"/>
              </w:rPr>
              <w:t>7</w:t>
            </w:r>
            <w:r w:rsidRPr="0054511B">
              <w:rPr>
                <w:noProof w:val="0"/>
                <w:color w:val="auto"/>
              </w:rPr>
              <w:t>%</w:t>
            </w:r>
          </w:p>
        </w:tc>
      </w:tr>
      <w:tr w:rsidR="0054511B" w:rsidRPr="0054511B" w14:paraId="3B13E8F7"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33D1C3"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Coordination, referral, and linkage between services and systems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B02E96D"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52</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C1CE4C" w14:textId="77777777" w:rsidR="00A150E8" w:rsidRPr="0054511B" w:rsidRDefault="00A150E8"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78.</w:t>
            </w:r>
            <w:r w:rsidR="00227AB9" w:rsidRPr="0054511B">
              <w:rPr>
                <w:noProof w:val="0"/>
                <w:color w:val="auto"/>
              </w:rPr>
              <w:t>8</w:t>
            </w:r>
            <w:r w:rsidRPr="0054511B">
              <w:rPr>
                <w:noProof w:val="0"/>
                <w:color w:val="auto"/>
              </w:rPr>
              <w:t>%</w:t>
            </w:r>
          </w:p>
        </w:tc>
      </w:tr>
      <w:tr w:rsidR="0054511B" w:rsidRPr="0054511B" w14:paraId="312E725D"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5DD1DC8"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Culturally responsive practices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ECC312A"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42</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A86D1E1"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63.6</w:t>
            </w:r>
            <w:r w:rsidR="00A150E8" w:rsidRPr="0054511B">
              <w:rPr>
                <w:noProof w:val="0"/>
                <w:color w:val="auto"/>
              </w:rPr>
              <w:t>%</w:t>
            </w:r>
          </w:p>
        </w:tc>
      </w:tr>
      <w:tr w:rsidR="0054511B" w:rsidRPr="0054511B" w14:paraId="404E1061"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DE63A84"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Drug and alcohol interventions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45FC6E6"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23</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95E4371"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37.1</w:t>
            </w:r>
            <w:r w:rsidR="00A150E8" w:rsidRPr="0054511B">
              <w:rPr>
                <w:noProof w:val="0"/>
                <w:color w:val="auto"/>
              </w:rPr>
              <w:t>%</w:t>
            </w:r>
          </w:p>
        </w:tc>
      </w:tr>
      <w:tr w:rsidR="0054511B" w:rsidRPr="0054511B" w14:paraId="0162EE76"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DD73A46"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Family and parent engagement</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4E34B86"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55</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ED52114" w14:textId="77777777" w:rsidR="00A150E8"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83.3</w:t>
            </w:r>
            <w:r w:rsidR="00A150E8" w:rsidRPr="0054511B">
              <w:rPr>
                <w:noProof w:val="0"/>
                <w:color w:val="auto"/>
              </w:rPr>
              <w:t>%</w:t>
            </w:r>
          </w:p>
        </w:tc>
      </w:tr>
      <w:tr w:rsidR="0054511B" w:rsidRPr="0054511B" w14:paraId="4AF32EE1"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B62D173" w14:textId="77777777" w:rsidR="00A150E8" w:rsidRPr="0054511B" w:rsidRDefault="00A150E8" w:rsidP="002477AE">
            <w:pPr>
              <w:pStyle w:val="TableCategoryText"/>
              <w:spacing w:after="240" w:line="240" w:lineRule="auto"/>
              <w:rPr>
                <w:b w:val="0"/>
                <w:bCs/>
                <w:noProof w:val="0"/>
                <w:color w:val="auto"/>
              </w:rPr>
            </w:pPr>
            <w:r w:rsidRPr="0054511B">
              <w:rPr>
                <w:b w:val="0"/>
                <w:bCs/>
                <w:noProof w:val="0"/>
                <w:color w:val="auto"/>
              </w:rPr>
              <w:t>Gang prevention</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90A058B"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10</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0835F7F" w14:textId="77777777" w:rsidR="00A150E8"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15.4</w:t>
            </w:r>
            <w:r w:rsidR="00A150E8" w:rsidRPr="0054511B">
              <w:rPr>
                <w:noProof w:val="0"/>
                <w:color w:val="auto"/>
              </w:rPr>
              <w:t>%</w:t>
            </w:r>
          </w:p>
        </w:tc>
      </w:tr>
      <w:tr w:rsidR="0054511B" w:rsidRPr="0054511B" w14:paraId="016035A9"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E5A39DD"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Increas</w:t>
            </w:r>
            <w:r w:rsidR="002B50A9" w:rsidRPr="0054511B">
              <w:rPr>
                <w:b w:val="0"/>
                <w:bCs/>
                <w:noProof w:val="0"/>
                <w:color w:val="auto"/>
              </w:rPr>
              <w:t>ing</w:t>
            </w:r>
            <w:r w:rsidRPr="0054511B">
              <w:rPr>
                <w:b w:val="0"/>
                <w:bCs/>
                <w:noProof w:val="0"/>
                <w:color w:val="auto"/>
              </w:rPr>
              <w:t xml:space="preserve"> and reallocat</w:t>
            </w:r>
            <w:r w:rsidR="002B50A9" w:rsidRPr="0054511B">
              <w:rPr>
                <w:b w:val="0"/>
                <w:bCs/>
                <w:noProof w:val="0"/>
                <w:color w:val="auto"/>
              </w:rPr>
              <w:t>ing</w:t>
            </w:r>
            <w:r w:rsidRPr="0054511B">
              <w:rPr>
                <w:b w:val="0"/>
                <w:bCs/>
                <w:noProof w:val="0"/>
                <w:color w:val="auto"/>
              </w:rPr>
              <w:t xml:space="preserve"> staff</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66ACD92"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50</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A5D1E4D"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76.9</w:t>
            </w:r>
            <w:r w:rsidR="001E6BA7" w:rsidRPr="0054511B">
              <w:rPr>
                <w:noProof w:val="0"/>
                <w:color w:val="auto"/>
              </w:rPr>
              <w:t>%</w:t>
            </w:r>
          </w:p>
        </w:tc>
      </w:tr>
      <w:tr w:rsidR="0054511B" w:rsidRPr="0054511B" w14:paraId="2A58BF77"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2F74505"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Mental health services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31FCC99"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49</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5F8F195"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74.2</w:t>
            </w:r>
            <w:r w:rsidR="001E6BA7" w:rsidRPr="0054511B">
              <w:rPr>
                <w:noProof w:val="0"/>
                <w:color w:val="auto"/>
              </w:rPr>
              <w:t>%</w:t>
            </w:r>
          </w:p>
        </w:tc>
      </w:tr>
      <w:tr w:rsidR="0054511B" w:rsidRPr="0054511B" w14:paraId="0EB1354F"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9B60602"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MTSS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7114308"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57</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C456E9B"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86.4</w:t>
            </w:r>
            <w:r w:rsidR="001E6BA7" w:rsidRPr="0054511B">
              <w:rPr>
                <w:noProof w:val="0"/>
                <w:color w:val="auto"/>
              </w:rPr>
              <w:t>%</w:t>
            </w:r>
          </w:p>
        </w:tc>
      </w:tr>
      <w:tr w:rsidR="0054511B" w:rsidRPr="0054511B" w14:paraId="2EE3C678"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F56DB0F"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Needs assessment</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21EB39B"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38</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EDCFD06"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59.4</w:t>
            </w:r>
            <w:r w:rsidR="001E6BA7" w:rsidRPr="0054511B">
              <w:rPr>
                <w:noProof w:val="0"/>
                <w:color w:val="auto"/>
              </w:rPr>
              <w:t>%</w:t>
            </w:r>
          </w:p>
        </w:tc>
      </w:tr>
      <w:tr w:rsidR="0054511B" w:rsidRPr="0054511B" w14:paraId="41132CFD"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341BABD"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lastRenderedPageBreak/>
              <w:t>Partnerships with community-based organizations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BA5DA00"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52</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4A8F6DB" w14:textId="77777777" w:rsidR="001E6BA7" w:rsidRPr="0054511B"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78.</w:t>
            </w:r>
            <w:r w:rsidR="00227AB9" w:rsidRPr="0054511B">
              <w:rPr>
                <w:noProof w:val="0"/>
                <w:color w:val="auto"/>
              </w:rPr>
              <w:t>8</w:t>
            </w:r>
            <w:r w:rsidRPr="0054511B">
              <w:rPr>
                <w:noProof w:val="0"/>
                <w:color w:val="auto"/>
              </w:rPr>
              <w:t>%</w:t>
            </w:r>
          </w:p>
        </w:tc>
      </w:tr>
      <w:tr w:rsidR="0054511B" w:rsidRPr="0054511B" w14:paraId="25D6A13F"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7B1C24D"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PBIS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77B607"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53</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08EEAE9"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81.5</w:t>
            </w:r>
            <w:r w:rsidR="001E6BA7" w:rsidRPr="0054511B">
              <w:rPr>
                <w:noProof w:val="0"/>
                <w:color w:val="auto"/>
              </w:rPr>
              <w:t>%</w:t>
            </w:r>
          </w:p>
        </w:tc>
      </w:tr>
      <w:tr w:rsidR="0054511B" w:rsidRPr="0054511B" w14:paraId="3DC61F8B"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5F4B4FF"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Restorative practices or restorative justice models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7D05C94"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49</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F7C473F"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74.2</w:t>
            </w:r>
            <w:r w:rsidR="001E6BA7" w:rsidRPr="0054511B">
              <w:rPr>
                <w:noProof w:val="0"/>
                <w:color w:val="auto"/>
              </w:rPr>
              <w:t>%</w:t>
            </w:r>
          </w:p>
        </w:tc>
      </w:tr>
      <w:tr w:rsidR="0054511B" w:rsidRPr="0054511B" w14:paraId="2A5816E4"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4B4E14C"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School climate interventions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A341D97"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57</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C6002CC"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86.4</w:t>
            </w:r>
            <w:r w:rsidR="001E6BA7" w:rsidRPr="0054511B">
              <w:rPr>
                <w:noProof w:val="0"/>
                <w:color w:val="auto"/>
              </w:rPr>
              <w:t>%</w:t>
            </w:r>
          </w:p>
        </w:tc>
      </w:tr>
      <w:tr w:rsidR="0054511B" w:rsidRPr="0054511B" w14:paraId="7526F5EA"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072E6F2" w14:textId="77777777" w:rsidR="001E6BA7" w:rsidRPr="0054511B" w:rsidRDefault="001E6BA7" w:rsidP="002477AE">
            <w:pPr>
              <w:pStyle w:val="TableCategoryText"/>
              <w:spacing w:after="240" w:line="240" w:lineRule="auto"/>
              <w:rPr>
                <w:b w:val="0"/>
                <w:bCs/>
                <w:noProof w:val="0"/>
                <w:color w:val="auto"/>
              </w:rPr>
            </w:pPr>
            <w:r w:rsidRPr="0054511B">
              <w:rPr>
                <w:b w:val="0"/>
                <w:bCs/>
                <w:color w:val="auto"/>
              </w:rPr>
              <w:t>Social</w:t>
            </w:r>
            <w:r w:rsidR="000B24CA" w:rsidRPr="0054511B">
              <w:rPr>
                <w:b w:val="0"/>
                <w:bCs/>
                <w:color w:val="auto"/>
              </w:rPr>
              <w:t>-</w:t>
            </w:r>
            <w:r w:rsidRPr="0054511B">
              <w:rPr>
                <w:b w:val="0"/>
                <w:bCs/>
                <w:color w:val="auto"/>
              </w:rPr>
              <w:t>emotional</w:t>
            </w:r>
            <w:r w:rsidRPr="0054511B">
              <w:rPr>
                <w:b w:val="0"/>
                <w:bCs/>
                <w:noProof w:val="0"/>
                <w:color w:val="auto"/>
              </w:rPr>
              <w:t xml:space="preserve"> learning</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3129BA5"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57</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BE9D898"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86.4</w:t>
            </w:r>
            <w:r w:rsidR="001E6BA7" w:rsidRPr="0054511B">
              <w:rPr>
                <w:noProof w:val="0"/>
                <w:color w:val="auto"/>
              </w:rPr>
              <w:t>%</w:t>
            </w:r>
          </w:p>
        </w:tc>
      </w:tr>
      <w:tr w:rsidR="0054511B" w:rsidRPr="0054511B" w14:paraId="5B5386A5" w14:textId="77777777" w:rsidTr="00847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2B502C6"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Trauma</w:t>
            </w:r>
            <w:r w:rsidR="004B5A97" w:rsidRPr="0054511B">
              <w:rPr>
                <w:b w:val="0"/>
                <w:bCs/>
                <w:color w:val="auto"/>
              </w:rPr>
              <w:t>-</w:t>
            </w:r>
            <w:r w:rsidRPr="0054511B">
              <w:rPr>
                <w:b w:val="0"/>
                <w:bCs/>
                <w:noProof w:val="0"/>
                <w:color w:val="auto"/>
              </w:rPr>
              <w:t>informed strategies</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5384E02"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52</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C1561BD" w14:textId="77777777" w:rsidR="001E6BA7" w:rsidRPr="0054511B" w:rsidRDefault="00227AB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78.8</w:t>
            </w:r>
            <w:r w:rsidR="001E6BA7" w:rsidRPr="0054511B">
              <w:rPr>
                <w:noProof w:val="0"/>
                <w:color w:val="auto"/>
              </w:rPr>
              <w:t>%</w:t>
            </w:r>
          </w:p>
        </w:tc>
      </w:tr>
      <w:tr w:rsidR="0054511B" w:rsidRPr="0054511B" w14:paraId="414732BD" w14:textId="77777777" w:rsidTr="008471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E6152DE"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Tutoring and mentorship</w:t>
            </w:r>
          </w:p>
        </w:tc>
        <w:tc>
          <w:tcPr>
            <w:tcW w:w="2204"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6B4C9D7"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27</w:t>
            </w:r>
          </w:p>
        </w:tc>
        <w:tc>
          <w:tcPr>
            <w:tcW w:w="22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0B029FA" w14:textId="77777777" w:rsidR="001E6BA7" w:rsidRPr="0054511B" w:rsidRDefault="00227AB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41.5</w:t>
            </w:r>
            <w:r w:rsidR="001E6BA7" w:rsidRPr="0054511B">
              <w:rPr>
                <w:noProof w:val="0"/>
                <w:color w:val="auto"/>
              </w:rPr>
              <w:t>%</w:t>
            </w:r>
          </w:p>
        </w:tc>
      </w:tr>
    </w:tbl>
    <w:p w14:paraId="63724B1C" w14:textId="77777777" w:rsidR="009B2998" w:rsidRPr="0054511B" w:rsidRDefault="009B2998" w:rsidP="002477AE">
      <w:pPr>
        <w:pStyle w:val="TableorFiguresNotesSources"/>
        <w:spacing w:after="240" w:line="240" w:lineRule="auto"/>
        <w:rPr>
          <w:noProof w:val="0"/>
          <w:color w:val="auto"/>
        </w:rPr>
      </w:pPr>
      <w:r w:rsidRPr="000D2CAF">
        <w:rPr>
          <w:b/>
          <w:noProof w:val="0"/>
          <w:color w:val="auto"/>
        </w:rPr>
        <w:t xml:space="preserve">Note: </w:t>
      </w:r>
      <w:r w:rsidR="00C91172" w:rsidRPr="0054511B">
        <w:rPr>
          <w:noProof w:val="0"/>
          <w:color w:val="auto"/>
        </w:rPr>
        <w:t>The number</w:t>
      </w:r>
      <w:r w:rsidR="009528BB" w:rsidRPr="0054511B">
        <w:rPr>
          <w:noProof w:val="0"/>
          <w:color w:val="auto"/>
        </w:rPr>
        <w:t>s</w:t>
      </w:r>
      <w:r w:rsidR="00C91172" w:rsidRPr="0054511B">
        <w:rPr>
          <w:noProof w:val="0"/>
          <w:color w:val="auto"/>
        </w:rPr>
        <w:t xml:space="preserve"> of grantees that provided a response for each specific activity range from </w:t>
      </w:r>
      <w:r w:rsidR="00C555FD" w:rsidRPr="0054511B">
        <w:rPr>
          <w:noProof w:val="0"/>
          <w:color w:val="auto"/>
        </w:rPr>
        <w:t>61 to 66.</w:t>
      </w:r>
    </w:p>
    <w:bookmarkEnd w:id="39"/>
    <w:p w14:paraId="32B851D5" w14:textId="77777777" w:rsidR="00D51DCE" w:rsidRPr="0054511B" w:rsidRDefault="00810112" w:rsidP="002477AE">
      <w:pPr>
        <w:pStyle w:val="Paragraph"/>
        <w:spacing w:after="240" w:line="240" w:lineRule="auto"/>
        <w:rPr>
          <w:noProof w:val="0"/>
          <w:color w:val="auto"/>
        </w:rPr>
      </w:pPr>
      <w:r w:rsidRPr="0054511B">
        <w:rPr>
          <w:noProof w:val="0"/>
          <w:color w:val="auto"/>
        </w:rPr>
        <w:t xml:space="preserve">In addition to indicating whether various activities </w:t>
      </w:r>
      <w:r w:rsidR="00AD3DD1" w:rsidRPr="0054511B">
        <w:rPr>
          <w:noProof w:val="0"/>
          <w:color w:val="auto"/>
        </w:rPr>
        <w:t>we</w:t>
      </w:r>
      <w:r w:rsidRPr="0054511B">
        <w:rPr>
          <w:noProof w:val="0"/>
          <w:color w:val="auto"/>
        </w:rPr>
        <w:t>re part of their LCSSP work, g</w:t>
      </w:r>
      <w:r w:rsidR="00A150E8" w:rsidRPr="0054511B">
        <w:rPr>
          <w:noProof w:val="0"/>
          <w:color w:val="auto"/>
        </w:rPr>
        <w:t>rantees</w:t>
      </w:r>
      <w:r w:rsidRPr="0054511B">
        <w:rPr>
          <w:noProof w:val="0"/>
          <w:color w:val="auto"/>
        </w:rPr>
        <w:t xml:space="preserve"> reported on whether they had implemented those activities during the 2019</w:t>
      </w:r>
      <w:r w:rsidR="004D102E"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year</w:t>
      </w:r>
      <w:r w:rsidR="00754E5A" w:rsidRPr="0054511B">
        <w:rPr>
          <w:noProof w:val="0"/>
          <w:color w:val="auto"/>
        </w:rPr>
        <w:t xml:space="preserve"> (</w:t>
      </w:r>
      <w:r w:rsidR="00E378C7">
        <w:rPr>
          <w:noProof w:val="0"/>
          <w:color w:val="auto"/>
        </w:rPr>
        <w:t>T</w:t>
      </w:r>
      <w:r w:rsidR="00754E5A" w:rsidRPr="0054511B">
        <w:rPr>
          <w:noProof w:val="0"/>
          <w:color w:val="auto"/>
        </w:rPr>
        <w:t xml:space="preserve">able </w:t>
      </w:r>
      <w:r w:rsidR="00086E44" w:rsidRPr="0054511B">
        <w:rPr>
          <w:noProof w:val="0"/>
          <w:color w:val="auto"/>
        </w:rPr>
        <w:t>7</w:t>
      </w:r>
      <w:r w:rsidR="00754E5A" w:rsidRPr="0054511B">
        <w:rPr>
          <w:noProof w:val="0"/>
          <w:color w:val="auto"/>
        </w:rPr>
        <w:t>)</w:t>
      </w:r>
      <w:r w:rsidRPr="0054511B">
        <w:rPr>
          <w:noProof w:val="0"/>
          <w:color w:val="auto"/>
        </w:rPr>
        <w:t xml:space="preserve">. Specifically, for each activity that they noted was part of their LCSSP grant, they reported whether they </w:t>
      </w:r>
      <w:r w:rsidR="00A150E8" w:rsidRPr="0054511B">
        <w:rPr>
          <w:noProof w:val="0"/>
          <w:color w:val="auto"/>
        </w:rPr>
        <w:t xml:space="preserve">conducted </w:t>
      </w:r>
      <w:r w:rsidR="00603D46" w:rsidRPr="0054511B">
        <w:rPr>
          <w:noProof w:val="0"/>
          <w:color w:val="auto"/>
        </w:rPr>
        <w:t xml:space="preserve">PD </w:t>
      </w:r>
      <w:r w:rsidRPr="0054511B">
        <w:rPr>
          <w:noProof w:val="0"/>
          <w:color w:val="auto"/>
        </w:rPr>
        <w:t>and</w:t>
      </w:r>
      <w:r w:rsidR="00A150E8" w:rsidRPr="0054511B">
        <w:rPr>
          <w:noProof w:val="0"/>
          <w:color w:val="auto"/>
        </w:rPr>
        <w:t xml:space="preserve"> training</w:t>
      </w:r>
      <w:r w:rsidRPr="0054511B">
        <w:rPr>
          <w:noProof w:val="0"/>
          <w:color w:val="auto"/>
        </w:rPr>
        <w:t xml:space="preserve"> </w:t>
      </w:r>
      <w:r w:rsidR="00AD3DD1" w:rsidRPr="0054511B">
        <w:rPr>
          <w:noProof w:val="0"/>
          <w:color w:val="auto"/>
        </w:rPr>
        <w:t>and whether they</w:t>
      </w:r>
      <w:r w:rsidRPr="0054511B">
        <w:rPr>
          <w:noProof w:val="0"/>
          <w:color w:val="auto"/>
        </w:rPr>
        <w:t xml:space="preserve"> implemented programs and practices related to the specific activity.</w:t>
      </w:r>
      <w:r w:rsidR="00603D46" w:rsidRPr="0054511B">
        <w:rPr>
          <w:noProof w:val="0"/>
          <w:color w:val="auto"/>
        </w:rPr>
        <w:t xml:space="preserve"> All </w:t>
      </w:r>
      <w:r w:rsidR="00AD3DD1" w:rsidRPr="0054511B">
        <w:rPr>
          <w:noProof w:val="0"/>
          <w:color w:val="auto"/>
        </w:rPr>
        <w:t xml:space="preserve">of the </w:t>
      </w:r>
      <w:r w:rsidR="00603D46" w:rsidRPr="0054511B">
        <w:rPr>
          <w:noProof w:val="0"/>
          <w:color w:val="auto"/>
        </w:rPr>
        <w:t xml:space="preserve">grantees </w:t>
      </w:r>
      <w:r w:rsidR="00921205" w:rsidRPr="0054511B">
        <w:rPr>
          <w:noProof w:val="0"/>
          <w:color w:val="auto"/>
        </w:rPr>
        <w:t xml:space="preserve">(100.0 percent) </w:t>
      </w:r>
      <w:r w:rsidR="00603D46" w:rsidRPr="0054511B">
        <w:rPr>
          <w:noProof w:val="0"/>
          <w:color w:val="auto"/>
        </w:rPr>
        <w:t xml:space="preserve">conducted </w:t>
      </w:r>
      <w:r w:rsidR="00472E7C" w:rsidRPr="0054511B">
        <w:rPr>
          <w:noProof w:val="0"/>
          <w:color w:val="auto"/>
        </w:rPr>
        <w:t xml:space="preserve">PD and </w:t>
      </w:r>
      <w:r w:rsidR="00603D46" w:rsidRPr="0054511B">
        <w:rPr>
          <w:noProof w:val="0"/>
          <w:color w:val="auto"/>
        </w:rPr>
        <w:t>training</w:t>
      </w:r>
      <w:r w:rsidR="004A4F66" w:rsidRPr="0054511B">
        <w:rPr>
          <w:noProof w:val="0"/>
          <w:color w:val="auto"/>
        </w:rPr>
        <w:t>,</w:t>
      </w:r>
      <w:r w:rsidR="00603D46" w:rsidRPr="0054511B">
        <w:rPr>
          <w:noProof w:val="0"/>
          <w:color w:val="auto"/>
        </w:rPr>
        <w:t xml:space="preserve"> or implemented programs and practices for at least one of the activities included in their LCSSP project</w:t>
      </w:r>
      <w:r w:rsidR="00AD3DD1" w:rsidRPr="0054511B">
        <w:rPr>
          <w:noProof w:val="0"/>
          <w:color w:val="auto"/>
        </w:rPr>
        <w:t>s,</w:t>
      </w:r>
      <w:r w:rsidR="00603D46" w:rsidRPr="0054511B">
        <w:rPr>
          <w:noProof w:val="0"/>
          <w:color w:val="auto"/>
        </w:rPr>
        <w:t xml:space="preserve"> and most </w:t>
      </w:r>
      <w:r w:rsidR="00472E7C" w:rsidRPr="0054511B">
        <w:rPr>
          <w:noProof w:val="0"/>
          <w:color w:val="auto"/>
        </w:rPr>
        <w:t>did so</w:t>
      </w:r>
      <w:r w:rsidR="00603D46" w:rsidRPr="0054511B">
        <w:rPr>
          <w:noProof w:val="0"/>
          <w:color w:val="auto"/>
        </w:rPr>
        <w:t xml:space="preserve"> across multiple activities.</w:t>
      </w:r>
    </w:p>
    <w:p w14:paraId="642817FE" w14:textId="77777777" w:rsidR="00754E5A" w:rsidRPr="0054511B" w:rsidRDefault="00D51DCE" w:rsidP="002477AE">
      <w:pPr>
        <w:pStyle w:val="Paragraph"/>
        <w:spacing w:after="240" w:line="240" w:lineRule="auto"/>
        <w:rPr>
          <w:noProof w:val="0"/>
          <w:color w:val="auto"/>
        </w:rPr>
      </w:pPr>
      <w:r w:rsidRPr="0054511B">
        <w:rPr>
          <w:noProof w:val="0"/>
          <w:color w:val="auto"/>
        </w:rPr>
        <w:t xml:space="preserve">Of the grantees that identified each activity, </w:t>
      </w:r>
      <w:r w:rsidR="00DA0B91" w:rsidRPr="0054511B">
        <w:rPr>
          <w:noProof w:val="0"/>
          <w:color w:val="auto"/>
        </w:rPr>
        <w:t>the majority</w:t>
      </w:r>
      <w:r w:rsidRPr="0054511B">
        <w:rPr>
          <w:noProof w:val="0"/>
          <w:color w:val="auto"/>
        </w:rPr>
        <w:t xml:space="preserve"> carried out </w:t>
      </w:r>
      <w:r w:rsidR="00921205" w:rsidRPr="0054511B">
        <w:rPr>
          <w:noProof w:val="0"/>
          <w:color w:val="auto"/>
        </w:rPr>
        <w:t>PD</w:t>
      </w:r>
      <w:r w:rsidRPr="0054511B">
        <w:rPr>
          <w:noProof w:val="0"/>
          <w:color w:val="auto"/>
        </w:rPr>
        <w:t xml:space="preserve"> and training related to that activity. </w:t>
      </w:r>
      <w:r w:rsidR="00131C0C" w:rsidRPr="0054511B">
        <w:rPr>
          <w:noProof w:val="0"/>
          <w:color w:val="auto"/>
        </w:rPr>
        <w:t xml:space="preserve">The activities in which </w:t>
      </w:r>
      <w:r w:rsidR="00921205" w:rsidRPr="0054511B">
        <w:rPr>
          <w:noProof w:val="0"/>
          <w:color w:val="auto"/>
        </w:rPr>
        <w:t>PD</w:t>
      </w:r>
      <w:r w:rsidR="00131C0C" w:rsidRPr="0054511B">
        <w:rPr>
          <w:noProof w:val="0"/>
          <w:color w:val="auto"/>
        </w:rPr>
        <w:t xml:space="preserve"> and training </w:t>
      </w:r>
      <w:r w:rsidR="00472E7C" w:rsidRPr="0054511B">
        <w:rPr>
          <w:noProof w:val="0"/>
          <w:color w:val="auto"/>
        </w:rPr>
        <w:t xml:space="preserve">were </w:t>
      </w:r>
      <w:r w:rsidR="00131C0C" w:rsidRPr="0054511B">
        <w:rPr>
          <w:noProof w:val="0"/>
          <w:color w:val="auto"/>
        </w:rPr>
        <w:t>most frequently conducted during the 2019</w:t>
      </w:r>
      <w:r w:rsidR="004D102E" w:rsidRPr="0054511B">
        <w:rPr>
          <w:noProof w:val="0"/>
          <w:color w:val="auto"/>
        </w:rPr>
        <w:t>–</w:t>
      </w:r>
      <w:r w:rsidR="00131C0C" w:rsidRPr="0054511B">
        <w:rPr>
          <w:noProof w:val="0"/>
          <w:color w:val="auto"/>
        </w:rPr>
        <w:t xml:space="preserve">20 </w:t>
      </w:r>
      <w:r w:rsidR="00B46135" w:rsidRPr="0054511B">
        <w:rPr>
          <w:noProof w:val="0"/>
          <w:color w:val="auto"/>
        </w:rPr>
        <w:t xml:space="preserve">school </w:t>
      </w:r>
      <w:r w:rsidR="00131C0C" w:rsidRPr="0054511B">
        <w:rPr>
          <w:noProof w:val="0"/>
          <w:color w:val="auto"/>
        </w:rPr>
        <w:t xml:space="preserve">year </w:t>
      </w:r>
      <w:r w:rsidR="00472E7C" w:rsidRPr="0054511B">
        <w:rPr>
          <w:noProof w:val="0"/>
          <w:color w:val="auto"/>
        </w:rPr>
        <w:t xml:space="preserve">were </w:t>
      </w:r>
      <w:r w:rsidR="00F07D01" w:rsidRPr="0054511B">
        <w:rPr>
          <w:noProof w:val="0"/>
          <w:color w:val="auto"/>
        </w:rPr>
        <w:t>MTSS (79.2 percent)</w:t>
      </w:r>
      <w:r w:rsidR="00472E7C" w:rsidRPr="0054511B">
        <w:rPr>
          <w:noProof w:val="0"/>
          <w:color w:val="auto"/>
        </w:rPr>
        <w:t>,</w:t>
      </w:r>
      <w:r w:rsidR="00131C0C" w:rsidRPr="0054511B">
        <w:rPr>
          <w:noProof w:val="0"/>
          <w:color w:val="auto"/>
        </w:rPr>
        <w:t xml:space="preserve"> </w:t>
      </w:r>
      <w:r w:rsidR="00754E5A" w:rsidRPr="0054511B">
        <w:rPr>
          <w:noProof w:val="0"/>
          <w:color w:val="auto"/>
        </w:rPr>
        <w:t>trauma</w:t>
      </w:r>
      <w:r w:rsidR="004B5A97" w:rsidRPr="0054511B">
        <w:rPr>
          <w:color w:val="auto"/>
        </w:rPr>
        <w:t>-</w:t>
      </w:r>
      <w:r w:rsidR="00754E5A" w:rsidRPr="0054511B">
        <w:rPr>
          <w:noProof w:val="0"/>
          <w:color w:val="auto"/>
        </w:rPr>
        <w:t>informed strategies (</w:t>
      </w:r>
      <w:r w:rsidR="00731FDE" w:rsidRPr="0054511B">
        <w:rPr>
          <w:noProof w:val="0"/>
          <w:color w:val="auto"/>
        </w:rPr>
        <w:t>78.8</w:t>
      </w:r>
      <w:r w:rsidR="00754E5A" w:rsidRPr="0054511B">
        <w:rPr>
          <w:noProof w:val="0"/>
          <w:color w:val="auto"/>
        </w:rPr>
        <w:t xml:space="preserve"> percent)</w:t>
      </w:r>
      <w:r w:rsidR="00472E7C" w:rsidRPr="0054511B">
        <w:rPr>
          <w:noProof w:val="0"/>
          <w:color w:val="auto"/>
        </w:rPr>
        <w:t>,</w:t>
      </w:r>
      <w:r w:rsidR="00754E5A" w:rsidRPr="0054511B">
        <w:rPr>
          <w:noProof w:val="0"/>
          <w:color w:val="auto"/>
        </w:rPr>
        <w:t xml:space="preserve"> </w:t>
      </w:r>
      <w:r w:rsidR="00F07D01" w:rsidRPr="0054511B">
        <w:rPr>
          <w:color w:val="auto"/>
        </w:rPr>
        <w:t>social</w:t>
      </w:r>
      <w:r w:rsidR="000B24CA" w:rsidRPr="0054511B">
        <w:rPr>
          <w:color w:val="auto"/>
        </w:rPr>
        <w:t>-</w:t>
      </w:r>
      <w:r w:rsidR="00F07D01" w:rsidRPr="0054511B">
        <w:rPr>
          <w:color w:val="auto"/>
        </w:rPr>
        <w:t>emotional</w:t>
      </w:r>
      <w:r w:rsidR="00F07D01" w:rsidRPr="0054511B">
        <w:rPr>
          <w:noProof w:val="0"/>
          <w:color w:val="auto"/>
        </w:rPr>
        <w:t xml:space="preserve"> learning (77.</w:t>
      </w:r>
      <w:r w:rsidR="00472E7C" w:rsidRPr="0054511B">
        <w:rPr>
          <w:noProof w:val="0"/>
          <w:color w:val="auto"/>
        </w:rPr>
        <w:t>3</w:t>
      </w:r>
      <w:r w:rsidR="00F07D01" w:rsidRPr="0054511B">
        <w:rPr>
          <w:noProof w:val="0"/>
          <w:color w:val="auto"/>
        </w:rPr>
        <w:t xml:space="preserve"> percent)</w:t>
      </w:r>
      <w:r w:rsidR="00472E7C" w:rsidRPr="0054511B">
        <w:rPr>
          <w:noProof w:val="0"/>
          <w:color w:val="auto"/>
        </w:rPr>
        <w:t>,</w:t>
      </w:r>
      <w:r w:rsidR="00F07D01" w:rsidRPr="0054511B">
        <w:rPr>
          <w:noProof w:val="0"/>
          <w:color w:val="auto"/>
        </w:rPr>
        <w:t xml:space="preserve"> </w:t>
      </w:r>
      <w:r w:rsidR="00472E7C" w:rsidRPr="0054511B">
        <w:rPr>
          <w:noProof w:val="0"/>
          <w:color w:val="auto"/>
        </w:rPr>
        <w:t xml:space="preserve">PBIS (75.5 percent), </w:t>
      </w:r>
      <w:r w:rsidR="00754E5A" w:rsidRPr="0054511B">
        <w:rPr>
          <w:noProof w:val="0"/>
          <w:color w:val="auto"/>
        </w:rPr>
        <w:t>restorative practices or restorative justice models (</w:t>
      </w:r>
      <w:r w:rsidR="00731FDE" w:rsidRPr="0054511B">
        <w:rPr>
          <w:noProof w:val="0"/>
          <w:color w:val="auto"/>
        </w:rPr>
        <w:t>75</w:t>
      </w:r>
      <w:r w:rsidR="00754E5A" w:rsidRPr="0054511B">
        <w:rPr>
          <w:noProof w:val="0"/>
          <w:color w:val="auto"/>
        </w:rPr>
        <w:t>.5 percent)</w:t>
      </w:r>
      <w:r w:rsidR="00472E7C" w:rsidRPr="0054511B">
        <w:rPr>
          <w:noProof w:val="0"/>
          <w:color w:val="auto"/>
        </w:rPr>
        <w:t>,</w:t>
      </w:r>
      <w:r w:rsidRPr="0054511B">
        <w:rPr>
          <w:noProof w:val="0"/>
          <w:color w:val="auto"/>
        </w:rPr>
        <w:t xml:space="preserve"> </w:t>
      </w:r>
      <w:r w:rsidR="00131C0C" w:rsidRPr="0054511B">
        <w:rPr>
          <w:noProof w:val="0"/>
          <w:color w:val="auto"/>
        </w:rPr>
        <w:t xml:space="preserve">and </w:t>
      </w:r>
      <w:r w:rsidR="00754E5A" w:rsidRPr="0054511B">
        <w:rPr>
          <w:noProof w:val="0"/>
          <w:color w:val="auto"/>
        </w:rPr>
        <w:t xml:space="preserve">culturally </w:t>
      </w:r>
      <w:r w:rsidR="00754E5A" w:rsidRPr="0054511B">
        <w:rPr>
          <w:noProof w:val="0"/>
          <w:color w:val="auto"/>
        </w:rPr>
        <w:lastRenderedPageBreak/>
        <w:t>responsive practices (</w:t>
      </w:r>
      <w:r w:rsidR="00731FDE" w:rsidRPr="0054511B">
        <w:rPr>
          <w:noProof w:val="0"/>
          <w:color w:val="auto"/>
        </w:rPr>
        <w:t>73.8</w:t>
      </w:r>
      <w:r w:rsidR="00754E5A" w:rsidRPr="0054511B">
        <w:rPr>
          <w:noProof w:val="0"/>
          <w:color w:val="auto"/>
        </w:rPr>
        <w:t xml:space="preserve"> percent)</w:t>
      </w:r>
      <w:r w:rsidR="00131C0C" w:rsidRPr="0054511B">
        <w:rPr>
          <w:noProof w:val="0"/>
          <w:color w:val="auto"/>
        </w:rPr>
        <w:t xml:space="preserve">. The activities in which </w:t>
      </w:r>
      <w:r w:rsidR="00921205" w:rsidRPr="0054511B">
        <w:rPr>
          <w:noProof w:val="0"/>
          <w:color w:val="auto"/>
        </w:rPr>
        <w:t>PD</w:t>
      </w:r>
      <w:r w:rsidR="00BD0372" w:rsidRPr="0054511B">
        <w:rPr>
          <w:noProof w:val="0"/>
          <w:color w:val="auto"/>
        </w:rPr>
        <w:t xml:space="preserve"> and training </w:t>
      </w:r>
      <w:r w:rsidR="00472E7C" w:rsidRPr="0054511B">
        <w:rPr>
          <w:noProof w:val="0"/>
          <w:color w:val="auto"/>
        </w:rPr>
        <w:t xml:space="preserve">were </w:t>
      </w:r>
      <w:r w:rsidR="00131C0C" w:rsidRPr="0054511B">
        <w:rPr>
          <w:noProof w:val="0"/>
          <w:color w:val="auto"/>
        </w:rPr>
        <w:t>least</w:t>
      </w:r>
      <w:r w:rsidR="00BD0372" w:rsidRPr="0054511B">
        <w:rPr>
          <w:noProof w:val="0"/>
          <w:color w:val="auto"/>
        </w:rPr>
        <w:t xml:space="preserve"> frequently </w:t>
      </w:r>
      <w:r w:rsidR="00472E7C" w:rsidRPr="0054511B">
        <w:rPr>
          <w:noProof w:val="0"/>
          <w:color w:val="auto"/>
        </w:rPr>
        <w:t xml:space="preserve">conducted </w:t>
      </w:r>
      <w:r w:rsidR="00131C0C" w:rsidRPr="0054511B">
        <w:rPr>
          <w:noProof w:val="0"/>
          <w:color w:val="auto"/>
        </w:rPr>
        <w:t>during the 2019</w:t>
      </w:r>
      <w:r w:rsidR="004D102E" w:rsidRPr="0054511B">
        <w:rPr>
          <w:noProof w:val="0"/>
          <w:color w:val="auto"/>
        </w:rPr>
        <w:t>–</w:t>
      </w:r>
      <w:r w:rsidR="00131C0C" w:rsidRPr="0054511B">
        <w:rPr>
          <w:noProof w:val="0"/>
          <w:color w:val="auto"/>
        </w:rPr>
        <w:t xml:space="preserve">20 </w:t>
      </w:r>
      <w:r w:rsidR="00B46135" w:rsidRPr="0054511B">
        <w:rPr>
          <w:noProof w:val="0"/>
          <w:color w:val="auto"/>
        </w:rPr>
        <w:t xml:space="preserve">school </w:t>
      </w:r>
      <w:r w:rsidR="00131C0C" w:rsidRPr="0054511B">
        <w:rPr>
          <w:noProof w:val="0"/>
          <w:color w:val="auto"/>
        </w:rPr>
        <w:t xml:space="preserve">year </w:t>
      </w:r>
      <w:r w:rsidR="00472E7C" w:rsidRPr="0054511B">
        <w:rPr>
          <w:noProof w:val="0"/>
          <w:color w:val="auto"/>
        </w:rPr>
        <w:t xml:space="preserve">were case management </w:t>
      </w:r>
      <w:r w:rsidR="00472E7C" w:rsidRPr="0054511B">
        <w:rPr>
          <w:noProof w:val="0"/>
          <w:color w:val="auto"/>
        </w:rPr>
        <w:br w:type="textWrapping" w:clear="all"/>
        <w:t xml:space="preserve">(36.6 percent), increasing and reallocating staff (38.0 percent), community schools </w:t>
      </w:r>
      <w:r w:rsidR="00472E7C" w:rsidRPr="0054511B">
        <w:rPr>
          <w:noProof w:val="0"/>
          <w:color w:val="auto"/>
        </w:rPr>
        <w:br w:type="textWrapping" w:clear="all"/>
        <w:t xml:space="preserve">(38.9 percent), drug and alcohol interventions (39.1 percent), and </w:t>
      </w:r>
      <w:r w:rsidR="00BD0372" w:rsidRPr="0054511B">
        <w:rPr>
          <w:noProof w:val="0"/>
          <w:color w:val="auto"/>
        </w:rPr>
        <w:t xml:space="preserve">gang prevention </w:t>
      </w:r>
      <w:r w:rsidR="00472E7C" w:rsidRPr="0054511B">
        <w:rPr>
          <w:noProof w:val="0"/>
          <w:color w:val="auto"/>
        </w:rPr>
        <w:br w:type="textWrapping" w:clear="all"/>
      </w:r>
      <w:r w:rsidR="00BD0372" w:rsidRPr="0054511B">
        <w:rPr>
          <w:noProof w:val="0"/>
          <w:color w:val="auto"/>
        </w:rPr>
        <w:t>(</w:t>
      </w:r>
      <w:r w:rsidR="00731FDE" w:rsidRPr="0054511B">
        <w:rPr>
          <w:noProof w:val="0"/>
          <w:color w:val="auto"/>
        </w:rPr>
        <w:t>40.0</w:t>
      </w:r>
      <w:r w:rsidR="00BD0372" w:rsidRPr="0054511B">
        <w:rPr>
          <w:noProof w:val="0"/>
          <w:color w:val="auto"/>
        </w:rPr>
        <w:t xml:space="preserve"> percent).</w:t>
      </w:r>
    </w:p>
    <w:p w14:paraId="712D4D47" w14:textId="77777777" w:rsidR="00EA226F" w:rsidRPr="0054511B" w:rsidRDefault="002D75AD" w:rsidP="002477AE">
      <w:pPr>
        <w:pStyle w:val="Paragraph"/>
        <w:spacing w:after="240" w:line="240" w:lineRule="auto"/>
        <w:rPr>
          <w:noProof w:val="0"/>
          <w:color w:val="auto"/>
        </w:rPr>
      </w:pPr>
      <w:r w:rsidRPr="0054511B">
        <w:rPr>
          <w:noProof w:val="0"/>
          <w:color w:val="auto"/>
        </w:rPr>
        <w:t>The activities that were most frequently implemented through programs and practices include</w:t>
      </w:r>
      <w:r w:rsidR="00BD77B6" w:rsidRPr="0054511B">
        <w:rPr>
          <w:noProof w:val="0"/>
          <w:color w:val="auto"/>
        </w:rPr>
        <w:t>d</w:t>
      </w:r>
      <w:r w:rsidRPr="0054511B">
        <w:rPr>
          <w:noProof w:val="0"/>
          <w:color w:val="auto"/>
        </w:rPr>
        <w:t xml:space="preserve"> </w:t>
      </w:r>
      <w:r w:rsidR="00F07D01" w:rsidRPr="0054511B">
        <w:rPr>
          <w:noProof w:val="0"/>
          <w:color w:val="auto"/>
        </w:rPr>
        <w:t>partnerships with community-based organizations (90.4 percent)</w:t>
      </w:r>
      <w:r w:rsidR="00EA226F" w:rsidRPr="0054511B">
        <w:rPr>
          <w:noProof w:val="0"/>
          <w:color w:val="auto"/>
        </w:rPr>
        <w:t>;</w:t>
      </w:r>
      <w:r w:rsidR="00F07D01" w:rsidRPr="0054511B">
        <w:rPr>
          <w:noProof w:val="0"/>
          <w:color w:val="auto"/>
        </w:rPr>
        <w:t xml:space="preserve"> attendance improvement plans (89.7 percent)</w:t>
      </w:r>
      <w:r w:rsidR="00EA226F" w:rsidRPr="0054511B">
        <w:rPr>
          <w:noProof w:val="0"/>
          <w:color w:val="auto"/>
        </w:rPr>
        <w:t>;</w:t>
      </w:r>
      <w:r w:rsidR="00F07D01" w:rsidRPr="0054511B">
        <w:rPr>
          <w:noProof w:val="0"/>
          <w:color w:val="auto"/>
        </w:rPr>
        <w:t xml:space="preserve"> mental health services (87.8 percent)</w:t>
      </w:r>
      <w:r w:rsidR="00EA226F" w:rsidRPr="0054511B">
        <w:rPr>
          <w:noProof w:val="0"/>
          <w:color w:val="auto"/>
        </w:rPr>
        <w:t>;</w:t>
      </w:r>
      <w:r w:rsidR="00F07D01" w:rsidRPr="0054511B">
        <w:rPr>
          <w:noProof w:val="0"/>
          <w:color w:val="auto"/>
        </w:rPr>
        <w:t xml:space="preserve"> drug and alcohol interventions (87.0 percent)</w:t>
      </w:r>
      <w:r w:rsidR="00EA226F" w:rsidRPr="0054511B">
        <w:rPr>
          <w:noProof w:val="0"/>
          <w:color w:val="auto"/>
        </w:rPr>
        <w:t>;</w:t>
      </w:r>
      <w:r w:rsidR="00B51BCC" w:rsidRPr="0054511B">
        <w:rPr>
          <w:noProof w:val="0"/>
          <w:color w:val="auto"/>
        </w:rPr>
        <w:t xml:space="preserve"> PBIS (86.8 percent)</w:t>
      </w:r>
      <w:r w:rsidR="00EA226F" w:rsidRPr="0054511B">
        <w:rPr>
          <w:noProof w:val="0"/>
          <w:color w:val="auto"/>
        </w:rPr>
        <w:t>;</w:t>
      </w:r>
      <w:r w:rsidR="00B51BCC" w:rsidRPr="0054511B">
        <w:rPr>
          <w:noProof w:val="0"/>
          <w:color w:val="auto"/>
        </w:rPr>
        <w:t xml:space="preserve"> case management (85.4 percent)</w:t>
      </w:r>
      <w:r w:rsidR="00EA226F" w:rsidRPr="0054511B">
        <w:rPr>
          <w:noProof w:val="0"/>
          <w:color w:val="auto"/>
        </w:rPr>
        <w:t>;</w:t>
      </w:r>
      <w:r w:rsidR="00B51BCC" w:rsidRPr="0054511B">
        <w:rPr>
          <w:noProof w:val="0"/>
          <w:color w:val="auto"/>
        </w:rPr>
        <w:t xml:space="preserve"> </w:t>
      </w:r>
      <w:r w:rsidR="00DA0B91" w:rsidRPr="0054511B">
        <w:rPr>
          <w:noProof w:val="0"/>
          <w:color w:val="auto"/>
        </w:rPr>
        <w:t xml:space="preserve">and </w:t>
      </w:r>
      <w:r w:rsidR="00B51BCC" w:rsidRPr="0054511B">
        <w:rPr>
          <w:noProof w:val="0"/>
          <w:color w:val="auto"/>
        </w:rPr>
        <w:t>tutoring and mentorship (85.2 percent)</w:t>
      </w:r>
      <w:r w:rsidR="00DA0B91" w:rsidRPr="0054511B">
        <w:rPr>
          <w:noProof w:val="0"/>
          <w:color w:val="auto"/>
        </w:rPr>
        <w:t xml:space="preserve">. </w:t>
      </w:r>
      <w:r w:rsidR="00B51BCC" w:rsidRPr="0054511B">
        <w:rPr>
          <w:noProof w:val="0"/>
          <w:color w:val="auto"/>
        </w:rPr>
        <w:t>It is important to note that some of the activities most frequently implemented through programs and practices were the focus of a small number of LCSSP grantees. For example, although 80</w:t>
      </w:r>
      <w:r w:rsidR="00FC5A9F" w:rsidRPr="0054511B">
        <w:rPr>
          <w:noProof w:val="0"/>
          <w:color w:val="auto"/>
        </w:rPr>
        <w:t>.0</w:t>
      </w:r>
      <w:r w:rsidR="00B51BCC" w:rsidRPr="0054511B">
        <w:rPr>
          <w:noProof w:val="0"/>
          <w:color w:val="auto"/>
        </w:rPr>
        <w:t xml:space="preserve"> percent of grantees that indicated gang prevention </w:t>
      </w:r>
      <w:r w:rsidR="006522DE" w:rsidRPr="0054511B">
        <w:rPr>
          <w:noProof w:val="0"/>
          <w:color w:val="auto"/>
        </w:rPr>
        <w:t>w</w:t>
      </w:r>
      <w:r w:rsidR="00B51BCC" w:rsidRPr="0054511B">
        <w:rPr>
          <w:noProof w:val="0"/>
          <w:color w:val="auto"/>
        </w:rPr>
        <w:t>as one of their activities actually implemented this activity, this equates to just eight grantees</w:t>
      </w:r>
      <w:r w:rsidR="00EA226F" w:rsidRPr="0054511B">
        <w:rPr>
          <w:noProof w:val="0"/>
          <w:color w:val="auto"/>
        </w:rPr>
        <w:t>,</w:t>
      </w:r>
      <w:r w:rsidR="00B51BCC" w:rsidRPr="0054511B">
        <w:rPr>
          <w:noProof w:val="0"/>
          <w:color w:val="auto"/>
        </w:rPr>
        <w:t xml:space="preserve"> given th</w:t>
      </w:r>
      <w:r w:rsidR="00EA226F" w:rsidRPr="0054511B">
        <w:rPr>
          <w:noProof w:val="0"/>
          <w:color w:val="auto"/>
        </w:rPr>
        <w:t>at only 10</w:t>
      </w:r>
      <w:r w:rsidR="00B51BCC" w:rsidRPr="0054511B">
        <w:rPr>
          <w:noProof w:val="0"/>
          <w:color w:val="auto"/>
        </w:rPr>
        <w:t xml:space="preserve"> grantees focused on this activity as part of their LCSSP work.</w:t>
      </w:r>
      <w:r w:rsidR="0051028D" w:rsidRPr="0054511B">
        <w:rPr>
          <w:noProof w:val="0"/>
          <w:color w:val="auto"/>
        </w:rPr>
        <w:t xml:space="preserve"> </w:t>
      </w:r>
      <w:r w:rsidR="00EA226F" w:rsidRPr="0054511B">
        <w:rPr>
          <w:noProof w:val="0"/>
          <w:color w:val="auto"/>
        </w:rPr>
        <w:t>For all activities—e</w:t>
      </w:r>
      <w:r w:rsidR="0051028D" w:rsidRPr="0054511B">
        <w:rPr>
          <w:noProof w:val="0"/>
          <w:color w:val="auto"/>
        </w:rPr>
        <w:t xml:space="preserve">ven </w:t>
      </w:r>
      <w:r w:rsidR="00EA226F" w:rsidRPr="0054511B">
        <w:rPr>
          <w:noProof w:val="0"/>
          <w:color w:val="auto"/>
        </w:rPr>
        <w:t>those</w:t>
      </w:r>
      <w:r w:rsidR="0051028D" w:rsidRPr="0054511B">
        <w:rPr>
          <w:noProof w:val="0"/>
          <w:color w:val="auto"/>
        </w:rPr>
        <w:t xml:space="preserve"> </w:t>
      </w:r>
      <w:r w:rsidR="00164786" w:rsidRPr="0054511B">
        <w:rPr>
          <w:noProof w:val="0"/>
          <w:color w:val="auto"/>
        </w:rPr>
        <w:t>for which programs and practices</w:t>
      </w:r>
      <w:r w:rsidR="0051028D" w:rsidRPr="0054511B">
        <w:rPr>
          <w:noProof w:val="0"/>
          <w:color w:val="auto"/>
        </w:rPr>
        <w:t xml:space="preserve"> were least frequently </w:t>
      </w:r>
      <w:r w:rsidR="00164786" w:rsidRPr="0054511B">
        <w:rPr>
          <w:noProof w:val="0"/>
          <w:color w:val="auto"/>
        </w:rPr>
        <w:t>utilized</w:t>
      </w:r>
      <w:r w:rsidR="00EA226F" w:rsidRPr="0054511B">
        <w:rPr>
          <w:noProof w:val="0"/>
          <w:color w:val="auto"/>
        </w:rPr>
        <w:t>—</w:t>
      </w:r>
      <w:r w:rsidR="00164786" w:rsidRPr="0054511B">
        <w:rPr>
          <w:noProof w:val="0"/>
          <w:color w:val="auto"/>
        </w:rPr>
        <w:t xml:space="preserve">at least </w:t>
      </w:r>
      <w:r w:rsidR="004B66AB" w:rsidRPr="0054511B">
        <w:rPr>
          <w:noProof w:val="0"/>
          <w:color w:val="auto"/>
        </w:rPr>
        <w:t>two-thirds</w:t>
      </w:r>
      <w:r w:rsidR="00164786" w:rsidRPr="0054511B">
        <w:rPr>
          <w:noProof w:val="0"/>
          <w:color w:val="auto"/>
        </w:rPr>
        <w:t xml:space="preserve"> of </w:t>
      </w:r>
      <w:r w:rsidR="00EA226F" w:rsidRPr="0054511B">
        <w:rPr>
          <w:noProof w:val="0"/>
          <w:color w:val="auto"/>
        </w:rPr>
        <w:t>grantees that</w:t>
      </w:r>
      <w:r w:rsidR="00164786" w:rsidRPr="0054511B">
        <w:rPr>
          <w:noProof w:val="0"/>
          <w:color w:val="auto"/>
        </w:rPr>
        <w:t xml:space="preserve"> </w:t>
      </w:r>
      <w:r w:rsidR="00EA226F" w:rsidRPr="0054511B">
        <w:rPr>
          <w:noProof w:val="0"/>
          <w:color w:val="auto"/>
        </w:rPr>
        <w:t xml:space="preserve">described </w:t>
      </w:r>
      <w:r w:rsidR="00164786" w:rsidRPr="0054511B">
        <w:rPr>
          <w:noProof w:val="0"/>
          <w:color w:val="auto"/>
        </w:rPr>
        <w:t xml:space="preserve">the given activity </w:t>
      </w:r>
      <w:r w:rsidR="00EA226F" w:rsidRPr="0054511B">
        <w:rPr>
          <w:noProof w:val="0"/>
          <w:color w:val="auto"/>
        </w:rPr>
        <w:t xml:space="preserve">as being </w:t>
      </w:r>
      <w:r w:rsidR="00164786" w:rsidRPr="0054511B">
        <w:rPr>
          <w:noProof w:val="0"/>
          <w:color w:val="auto"/>
        </w:rPr>
        <w:t>part of their LCSSP grant reported implementing programs and practices related to that activity.</w:t>
      </w:r>
    </w:p>
    <w:p w14:paraId="71FA8D1C" w14:textId="77777777" w:rsidR="000B606C" w:rsidRPr="0054511B" w:rsidRDefault="000B606C" w:rsidP="002477AE">
      <w:pPr>
        <w:spacing w:after="240"/>
        <w:rPr>
          <w:b/>
          <w:bCs/>
          <w:noProof/>
          <w:szCs w:val="26"/>
        </w:rPr>
      </w:pPr>
      <w:bookmarkStart w:id="40" w:name="_Hlk74642549"/>
      <w:bookmarkStart w:id="41" w:name="_Hlk74642002"/>
      <w:r w:rsidRPr="0054511B">
        <w:br w:type="page"/>
      </w:r>
    </w:p>
    <w:p w14:paraId="34044FCD" w14:textId="77777777" w:rsidR="006375A1" w:rsidRPr="0054511B" w:rsidRDefault="006375A1" w:rsidP="002477AE">
      <w:pPr>
        <w:pStyle w:val="FigureandTableTitle"/>
        <w:spacing w:after="240"/>
        <w:rPr>
          <w:color w:val="auto"/>
        </w:rPr>
      </w:pPr>
      <w:r w:rsidRPr="0054511B">
        <w:rPr>
          <w:color w:val="auto"/>
        </w:rPr>
        <w:lastRenderedPageBreak/>
        <w:t xml:space="preserve">Table </w:t>
      </w:r>
      <w:r w:rsidR="00086E44" w:rsidRPr="0054511B">
        <w:rPr>
          <w:color w:val="auto"/>
        </w:rPr>
        <w:t>7</w:t>
      </w:r>
      <w:r w:rsidRPr="0054511B">
        <w:rPr>
          <w:color w:val="auto"/>
        </w:rPr>
        <w:t>. Cohort</w:t>
      </w:r>
      <w:r w:rsidR="004D102E" w:rsidRPr="0054511B">
        <w:rPr>
          <w:color w:val="auto"/>
        </w:rPr>
        <w:t>s</w:t>
      </w:r>
      <w:r w:rsidRPr="0054511B">
        <w:rPr>
          <w:color w:val="auto"/>
        </w:rPr>
        <w:t xml:space="preserve"> 1–3 </w:t>
      </w:r>
      <w:r w:rsidR="00E378C7" w:rsidRPr="0054511B">
        <w:rPr>
          <w:noProof w:val="0"/>
          <w:color w:val="auto"/>
        </w:rPr>
        <w:t>Learning Communities for School Success Program</w:t>
      </w:r>
      <w:r w:rsidR="00CE4EDD" w:rsidRPr="0054511B">
        <w:rPr>
          <w:color w:val="auto"/>
        </w:rPr>
        <w:t xml:space="preserve"> </w:t>
      </w:r>
      <w:r w:rsidRPr="0054511B">
        <w:rPr>
          <w:color w:val="auto"/>
        </w:rPr>
        <w:t xml:space="preserve">Activity Implementation </w:t>
      </w:r>
      <w:r w:rsidR="00472E7C" w:rsidRPr="0054511B">
        <w:rPr>
          <w:color w:val="auto"/>
        </w:rPr>
        <w:t>in</w:t>
      </w:r>
      <w:r w:rsidRPr="0054511B">
        <w:rPr>
          <w:color w:val="auto"/>
        </w:rPr>
        <w:t xml:space="preserve"> 2019</w:t>
      </w:r>
      <w:r w:rsidR="004D102E" w:rsidRPr="0054511B">
        <w:rPr>
          <w:color w:val="auto"/>
        </w:rPr>
        <w:t>–</w:t>
      </w:r>
      <w:r w:rsidRPr="0054511B">
        <w:rPr>
          <w:color w:val="auto"/>
        </w:rPr>
        <w:t>20</w:t>
      </w:r>
    </w:p>
    <w:tbl>
      <w:tblPr>
        <w:tblStyle w:val="ListTable3-Accent5"/>
        <w:tblW w:w="9355" w:type="dxa"/>
        <w:tblLook w:val="04A0" w:firstRow="1" w:lastRow="0" w:firstColumn="1" w:lastColumn="0" w:noHBand="0" w:noVBand="1"/>
        <w:tblDescription w:val="Table 7. Cohorts 1–3 Learning Communities for School Success Program Activity Implementation in 2019–20."/>
      </w:tblPr>
      <w:tblGrid>
        <w:gridCol w:w="4587"/>
        <w:gridCol w:w="1336"/>
        <w:gridCol w:w="1549"/>
        <w:gridCol w:w="1883"/>
      </w:tblGrid>
      <w:tr w:rsidR="0054511B" w:rsidRPr="0054511B" w14:paraId="132E86AE"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4721" w:type="dxa"/>
            <w:tcBorders>
              <w:left w:val="single" w:sz="4" w:space="0" w:color="074A6D"/>
              <w:right w:val="single" w:sz="4" w:space="0" w:color="FFFFFF"/>
            </w:tcBorders>
            <w:shd w:val="clear" w:color="auto" w:fill="000000"/>
            <w:vAlign w:val="bottom"/>
          </w:tcPr>
          <w:p w14:paraId="24764337" w14:textId="77777777" w:rsidR="002D75AD" w:rsidRPr="0054511B" w:rsidRDefault="00CE4EDD" w:rsidP="002477AE">
            <w:pPr>
              <w:pStyle w:val="TableHeaderRow"/>
              <w:spacing w:after="240" w:line="240" w:lineRule="auto"/>
              <w:jc w:val="center"/>
              <w:rPr>
                <w:noProof w:val="0"/>
                <w:color w:val="auto"/>
              </w:rPr>
            </w:pPr>
            <w:bookmarkStart w:id="42" w:name="_Hlk64980762"/>
            <w:bookmarkEnd w:id="40"/>
            <w:r w:rsidRPr="0054511B">
              <w:rPr>
                <w:noProof w:val="0"/>
                <w:color w:val="auto"/>
              </w:rPr>
              <w:t xml:space="preserve">LCSSP </w:t>
            </w:r>
            <w:r w:rsidR="002D75AD" w:rsidRPr="0054511B">
              <w:rPr>
                <w:noProof w:val="0"/>
                <w:color w:val="auto"/>
              </w:rPr>
              <w:t>Activity</w:t>
            </w:r>
          </w:p>
        </w:tc>
        <w:tc>
          <w:tcPr>
            <w:tcW w:w="1216" w:type="dxa"/>
            <w:tcBorders>
              <w:left w:val="single" w:sz="4" w:space="0" w:color="FFFFFF"/>
              <w:right w:val="single" w:sz="4" w:space="0" w:color="FFFFFF"/>
            </w:tcBorders>
            <w:shd w:val="clear" w:color="auto" w:fill="000000"/>
            <w:vAlign w:val="bottom"/>
          </w:tcPr>
          <w:p w14:paraId="67FD635A" w14:textId="34415034" w:rsidR="002D75AD"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noProof w:val="0"/>
                <w:color w:val="auto"/>
              </w:rPr>
              <w:t>Number</w:t>
            </w:r>
            <w:r w:rsidR="002D75AD" w:rsidRPr="0054511B">
              <w:rPr>
                <w:noProof w:val="0"/>
                <w:color w:val="auto"/>
              </w:rPr>
              <w:t xml:space="preserve"> </w:t>
            </w:r>
            <w:r w:rsidR="003C258D">
              <w:rPr>
                <w:noProof w:val="0"/>
                <w:color w:val="auto"/>
              </w:rPr>
              <w:t xml:space="preserve">of Grantees </w:t>
            </w:r>
            <w:r w:rsidR="00C01613" w:rsidRPr="0054511B">
              <w:rPr>
                <w:noProof w:val="0"/>
                <w:color w:val="auto"/>
              </w:rPr>
              <w:t>F</w:t>
            </w:r>
            <w:r w:rsidR="002D75AD" w:rsidRPr="0054511B">
              <w:rPr>
                <w:noProof w:val="0"/>
                <w:color w:val="auto"/>
              </w:rPr>
              <w:t xml:space="preserve">ocused on </w:t>
            </w:r>
            <w:r w:rsidR="00C01613" w:rsidRPr="0054511B">
              <w:rPr>
                <w:noProof w:val="0"/>
                <w:color w:val="auto"/>
              </w:rPr>
              <w:t>A</w:t>
            </w:r>
            <w:r w:rsidR="002D75AD" w:rsidRPr="0054511B">
              <w:rPr>
                <w:noProof w:val="0"/>
                <w:color w:val="auto"/>
              </w:rPr>
              <w:t>ctivity</w:t>
            </w:r>
          </w:p>
        </w:tc>
        <w:tc>
          <w:tcPr>
            <w:tcW w:w="1530" w:type="dxa"/>
            <w:tcBorders>
              <w:left w:val="single" w:sz="4" w:space="0" w:color="FFFFFF"/>
              <w:bottom w:val="nil"/>
              <w:right w:val="single" w:sz="4" w:space="0" w:color="FFFFFF"/>
            </w:tcBorders>
            <w:shd w:val="clear" w:color="auto" w:fill="000000"/>
            <w:vAlign w:val="bottom"/>
          </w:tcPr>
          <w:p w14:paraId="7ED973BF" w14:textId="77777777" w:rsidR="002D75AD"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bCs/>
                <w:noProof w:val="0"/>
                <w:color w:val="auto"/>
              </w:rPr>
              <w:t>Percent</w:t>
            </w:r>
            <w:r w:rsidR="002D75AD" w:rsidRPr="0054511B">
              <w:rPr>
                <w:bCs/>
                <w:noProof w:val="0"/>
                <w:color w:val="auto"/>
              </w:rPr>
              <w:t xml:space="preserve"> </w:t>
            </w:r>
            <w:r w:rsidR="00C01613" w:rsidRPr="0054511B">
              <w:rPr>
                <w:bCs/>
                <w:noProof w:val="0"/>
                <w:color w:val="auto"/>
              </w:rPr>
              <w:t>C</w:t>
            </w:r>
            <w:r w:rsidR="002D75AD" w:rsidRPr="0054511B">
              <w:rPr>
                <w:bCs/>
                <w:noProof w:val="0"/>
                <w:color w:val="auto"/>
              </w:rPr>
              <w:t xml:space="preserve">onducted PD and </w:t>
            </w:r>
            <w:r w:rsidR="00C01613" w:rsidRPr="0054511B">
              <w:rPr>
                <w:bCs/>
                <w:noProof w:val="0"/>
                <w:color w:val="auto"/>
              </w:rPr>
              <w:t>T</w:t>
            </w:r>
            <w:r w:rsidR="002D75AD" w:rsidRPr="0054511B">
              <w:rPr>
                <w:bCs/>
                <w:noProof w:val="0"/>
                <w:color w:val="auto"/>
              </w:rPr>
              <w:t>raining</w:t>
            </w:r>
          </w:p>
        </w:tc>
        <w:tc>
          <w:tcPr>
            <w:tcW w:w="1888" w:type="dxa"/>
            <w:tcBorders>
              <w:left w:val="single" w:sz="4" w:space="0" w:color="FFFFFF"/>
              <w:bottom w:val="nil"/>
              <w:right w:val="single" w:sz="4" w:space="0" w:color="FFFFFF"/>
            </w:tcBorders>
            <w:shd w:val="clear" w:color="auto" w:fill="000000"/>
            <w:vAlign w:val="bottom"/>
          </w:tcPr>
          <w:p w14:paraId="773A507B" w14:textId="77777777" w:rsidR="002D75AD"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bCs/>
                <w:noProof w:val="0"/>
                <w:color w:val="auto"/>
              </w:rPr>
              <w:t>Percent</w:t>
            </w:r>
            <w:r w:rsidR="002D75AD" w:rsidRPr="0054511B">
              <w:rPr>
                <w:bCs/>
                <w:noProof w:val="0"/>
                <w:color w:val="auto"/>
              </w:rPr>
              <w:t xml:space="preserve"> </w:t>
            </w:r>
            <w:r w:rsidR="00C01613" w:rsidRPr="0054511B">
              <w:rPr>
                <w:bCs/>
                <w:noProof w:val="0"/>
                <w:color w:val="auto"/>
              </w:rPr>
              <w:t>I</w:t>
            </w:r>
            <w:r w:rsidR="002D75AD" w:rsidRPr="0054511B">
              <w:rPr>
                <w:bCs/>
                <w:noProof w:val="0"/>
                <w:color w:val="auto"/>
              </w:rPr>
              <w:t xml:space="preserve">mplemented </w:t>
            </w:r>
            <w:r w:rsidR="00C01613" w:rsidRPr="0054511B">
              <w:rPr>
                <w:bCs/>
                <w:noProof w:val="0"/>
                <w:color w:val="auto"/>
              </w:rPr>
              <w:t>P</w:t>
            </w:r>
            <w:r w:rsidR="002D75AD" w:rsidRPr="0054511B">
              <w:rPr>
                <w:bCs/>
                <w:noProof w:val="0"/>
                <w:color w:val="auto"/>
              </w:rPr>
              <w:t xml:space="preserve">rograms and </w:t>
            </w:r>
            <w:r w:rsidR="00C01613" w:rsidRPr="0054511B">
              <w:rPr>
                <w:bCs/>
                <w:noProof w:val="0"/>
                <w:color w:val="auto"/>
              </w:rPr>
              <w:t>P</w:t>
            </w:r>
            <w:r w:rsidR="002D75AD" w:rsidRPr="0054511B">
              <w:rPr>
                <w:bCs/>
                <w:noProof w:val="0"/>
                <w:color w:val="auto"/>
              </w:rPr>
              <w:t>ractices</w:t>
            </w:r>
          </w:p>
        </w:tc>
      </w:tr>
      <w:tr w:rsidR="0054511B" w:rsidRPr="0054511B" w14:paraId="7298FA9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nil"/>
              <w:left w:val="single" w:sz="4" w:space="0" w:color="074A6D"/>
              <w:bottom w:val="single" w:sz="4" w:space="0" w:color="074A6D"/>
              <w:right w:val="single" w:sz="4" w:space="0" w:color="074A6D"/>
            </w:tcBorders>
            <w:shd w:val="clear" w:color="auto" w:fill="auto"/>
            <w:vAlign w:val="center"/>
          </w:tcPr>
          <w:p w14:paraId="7AF18EC2"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 xml:space="preserve">Academic interventions </w:t>
            </w:r>
          </w:p>
        </w:tc>
        <w:tc>
          <w:tcPr>
            <w:tcW w:w="1216" w:type="dxa"/>
            <w:tcBorders>
              <w:top w:val="nil"/>
              <w:left w:val="single" w:sz="4" w:space="0" w:color="074A6D"/>
              <w:bottom w:val="single" w:sz="4" w:space="0" w:color="074A6D"/>
              <w:right w:val="single" w:sz="4" w:space="0" w:color="074A6D"/>
            </w:tcBorders>
            <w:shd w:val="clear" w:color="auto" w:fill="auto"/>
            <w:vAlign w:val="center"/>
          </w:tcPr>
          <w:p w14:paraId="1FFEA89B"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27</w:t>
            </w:r>
          </w:p>
        </w:tc>
        <w:tc>
          <w:tcPr>
            <w:tcW w:w="1530" w:type="dxa"/>
            <w:tcBorders>
              <w:top w:val="nil"/>
              <w:left w:val="single" w:sz="4" w:space="0" w:color="074A6D"/>
              <w:bottom w:val="single" w:sz="4" w:space="0" w:color="074A6D"/>
              <w:right w:val="single" w:sz="4" w:space="0" w:color="074A6D"/>
            </w:tcBorders>
            <w:shd w:val="clear" w:color="auto" w:fill="auto"/>
            <w:vAlign w:val="center"/>
          </w:tcPr>
          <w:p w14:paraId="07970D2A"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55.6</w:t>
            </w:r>
            <w:r w:rsidR="002D75AD" w:rsidRPr="0054511B">
              <w:rPr>
                <w:noProof w:val="0"/>
                <w:color w:val="auto"/>
              </w:rPr>
              <w:t>%</w:t>
            </w:r>
          </w:p>
        </w:tc>
        <w:tc>
          <w:tcPr>
            <w:tcW w:w="1888" w:type="dxa"/>
            <w:tcBorders>
              <w:top w:val="nil"/>
              <w:left w:val="single" w:sz="4" w:space="0" w:color="074A6D"/>
              <w:bottom w:val="single" w:sz="4" w:space="0" w:color="074A6D"/>
              <w:right w:val="single" w:sz="4" w:space="0" w:color="074A6D"/>
            </w:tcBorders>
            <w:shd w:val="clear" w:color="auto" w:fill="auto"/>
            <w:vAlign w:val="center"/>
          </w:tcPr>
          <w:p w14:paraId="48E0C957" w14:textId="77777777" w:rsidR="002D75AD"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81.5</w:t>
            </w:r>
            <w:r w:rsidR="002D75AD" w:rsidRPr="0054511B">
              <w:rPr>
                <w:noProof w:val="0"/>
                <w:color w:val="auto"/>
              </w:rPr>
              <w:t>%</w:t>
            </w:r>
          </w:p>
        </w:tc>
      </w:tr>
      <w:tr w:rsidR="0054511B" w:rsidRPr="0054511B" w14:paraId="0E0C87CC"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1D1CFC9"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Access to health services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1D51ED"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22</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4DCA6F9"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63.6</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FFE68EF" w14:textId="77777777" w:rsidR="002D75AD"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81.8</w:t>
            </w:r>
            <w:r w:rsidR="002D75AD" w:rsidRPr="0054511B">
              <w:rPr>
                <w:noProof w:val="0"/>
                <w:color w:val="auto"/>
              </w:rPr>
              <w:t>%</w:t>
            </w:r>
          </w:p>
        </w:tc>
      </w:tr>
      <w:tr w:rsidR="0054511B" w:rsidRPr="0054511B" w14:paraId="63E97F5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1C2510A"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Attendance improvement plans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6AB9B63"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58</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750BFD" w14:textId="77777777" w:rsidR="002D75AD" w:rsidRPr="0054511B" w:rsidRDefault="002D75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51.</w:t>
            </w:r>
            <w:r w:rsidR="00C555FD" w:rsidRPr="0054511B">
              <w:rPr>
                <w:noProof w:val="0"/>
                <w:color w:val="auto"/>
              </w:rPr>
              <w:t>7</w:t>
            </w:r>
            <w:r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559DFC0" w14:textId="77777777" w:rsidR="002D75AD"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89.7</w:t>
            </w:r>
            <w:r w:rsidR="002D75AD" w:rsidRPr="0054511B">
              <w:rPr>
                <w:noProof w:val="0"/>
                <w:color w:val="auto"/>
              </w:rPr>
              <w:t>%</w:t>
            </w:r>
          </w:p>
        </w:tc>
      </w:tr>
      <w:tr w:rsidR="0054511B" w:rsidRPr="0054511B" w14:paraId="5DF188C5"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FC84950"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Case management</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1B147D3"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41</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91D213F"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36.6</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D91658C" w14:textId="77777777" w:rsidR="002D75AD"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85.4</w:t>
            </w:r>
            <w:r w:rsidR="002D75AD" w:rsidRPr="0054511B">
              <w:rPr>
                <w:noProof w:val="0"/>
                <w:color w:val="auto"/>
              </w:rPr>
              <w:t>%</w:t>
            </w:r>
          </w:p>
        </w:tc>
      </w:tr>
      <w:tr w:rsidR="0054511B" w:rsidRPr="0054511B" w14:paraId="1F2EE6E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618D066"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Communities of practice</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0FFA2EF"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31</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A1A8868"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54.8</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6EFF8F6" w14:textId="77777777" w:rsidR="002D75AD"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83.9</w:t>
            </w:r>
            <w:r w:rsidR="002D75AD" w:rsidRPr="0054511B">
              <w:rPr>
                <w:noProof w:val="0"/>
                <w:color w:val="auto"/>
              </w:rPr>
              <w:t>%</w:t>
            </w:r>
          </w:p>
        </w:tc>
      </w:tr>
      <w:tr w:rsidR="0054511B" w:rsidRPr="0054511B" w14:paraId="451D4B8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55C4D0F"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Community schools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10513F0"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18</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ADAAFB5"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38.9</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293A493" w14:textId="77777777" w:rsidR="002D75AD"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83.3</w:t>
            </w:r>
            <w:r w:rsidR="002D75AD" w:rsidRPr="0054511B">
              <w:rPr>
                <w:noProof w:val="0"/>
                <w:color w:val="auto"/>
              </w:rPr>
              <w:t>%</w:t>
            </w:r>
          </w:p>
        </w:tc>
      </w:tr>
      <w:tr w:rsidR="0054511B" w:rsidRPr="0054511B" w14:paraId="635F748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FE6853C"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Coordination, referral, and linkage between services and systems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91FB75"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52</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06874E0" w14:textId="77777777" w:rsidR="002D75AD" w:rsidRPr="0054511B" w:rsidRDefault="002D75A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53.</w:t>
            </w:r>
            <w:r w:rsidR="00C555FD" w:rsidRPr="0054511B">
              <w:rPr>
                <w:noProof w:val="0"/>
                <w:color w:val="auto"/>
              </w:rPr>
              <w:t>8</w:t>
            </w:r>
            <w:r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2585FCA" w14:textId="77777777" w:rsidR="002D75AD"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82.7</w:t>
            </w:r>
            <w:r w:rsidR="002D75AD" w:rsidRPr="0054511B">
              <w:rPr>
                <w:noProof w:val="0"/>
                <w:color w:val="auto"/>
              </w:rPr>
              <w:t>%</w:t>
            </w:r>
          </w:p>
        </w:tc>
      </w:tr>
      <w:tr w:rsidR="0054511B" w:rsidRPr="0054511B" w14:paraId="501992D9"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05C544"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Culturally responsive practices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86DAF52"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42</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2EBD308"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73.8</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0B7F26" w14:textId="77777777" w:rsidR="002D75AD"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81.0</w:t>
            </w:r>
            <w:r w:rsidR="002D75AD" w:rsidRPr="0054511B">
              <w:rPr>
                <w:noProof w:val="0"/>
                <w:color w:val="auto"/>
              </w:rPr>
              <w:t>%</w:t>
            </w:r>
          </w:p>
        </w:tc>
      </w:tr>
      <w:tr w:rsidR="0054511B" w:rsidRPr="0054511B" w14:paraId="036106E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023689A"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Drug and alcohol interventions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9708049"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23</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BF64E09"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39</w:t>
            </w:r>
            <w:r w:rsidR="00731FDE" w:rsidRPr="0054511B">
              <w:rPr>
                <w:noProof w:val="0"/>
                <w:color w:val="auto"/>
              </w:rPr>
              <w:t>.1</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31C6524" w14:textId="77777777" w:rsidR="002D75AD"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87</w:t>
            </w:r>
            <w:r w:rsidR="002D75AD" w:rsidRPr="0054511B">
              <w:rPr>
                <w:noProof w:val="0"/>
                <w:color w:val="auto"/>
              </w:rPr>
              <w:t>.0%</w:t>
            </w:r>
          </w:p>
        </w:tc>
      </w:tr>
      <w:tr w:rsidR="0054511B" w:rsidRPr="0054511B" w14:paraId="3DA6E1D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C535457"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Family and parent engagement</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3D767D1" w14:textId="77777777" w:rsidR="002D75AD"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55</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9B6B170" w14:textId="77777777" w:rsidR="002D75AD"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52.7</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0C200D6" w14:textId="77777777" w:rsidR="002D75AD"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83.6</w:t>
            </w:r>
            <w:r w:rsidR="002D75AD" w:rsidRPr="0054511B">
              <w:rPr>
                <w:noProof w:val="0"/>
                <w:color w:val="auto"/>
              </w:rPr>
              <w:t>%</w:t>
            </w:r>
          </w:p>
        </w:tc>
      </w:tr>
      <w:tr w:rsidR="0054511B" w:rsidRPr="0054511B" w14:paraId="363D802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632D59D" w14:textId="77777777" w:rsidR="002D75AD" w:rsidRPr="0054511B" w:rsidRDefault="002D75AD" w:rsidP="002477AE">
            <w:pPr>
              <w:pStyle w:val="TableCategoryText"/>
              <w:spacing w:after="240" w:line="240" w:lineRule="auto"/>
              <w:rPr>
                <w:b w:val="0"/>
                <w:bCs/>
                <w:noProof w:val="0"/>
                <w:color w:val="auto"/>
              </w:rPr>
            </w:pPr>
            <w:r w:rsidRPr="0054511B">
              <w:rPr>
                <w:b w:val="0"/>
                <w:bCs/>
                <w:noProof w:val="0"/>
                <w:color w:val="auto"/>
              </w:rPr>
              <w:t>Gang prevention</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739C014" w14:textId="77777777" w:rsidR="002D75AD"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10</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D8A8326" w14:textId="77777777" w:rsidR="002D75AD"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40.0</w:t>
            </w:r>
            <w:r w:rsidR="002D75AD"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5D6385F" w14:textId="77777777" w:rsidR="002D75AD"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w:t>
            </w:r>
            <w:r w:rsidR="002D75AD" w:rsidRPr="0054511B">
              <w:rPr>
                <w:noProof w:val="0"/>
                <w:color w:val="auto"/>
              </w:rPr>
              <w:t>.0%</w:t>
            </w:r>
          </w:p>
        </w:tc>
      </w:tr>
      <w:tr w:rsidR="0054511B" w:rsidRPr="0054511B" w14:paraId="6224416D"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06B65A9"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lastRenderedPageBreak/>
              <w:t>Increas</w:t>
            </w:r>
            <w:r w:rsidR="002B50A9" w:rsidRPr="0054511B">
              <w:rPr>
                <w:b w:val="0"/>
                <w:bCs/>
                <w:noProof w:val="0"/>
                <w:color w:val="auto"/>
              </w:rPr>
              <w:t>ing</w:t>
            </w:r>
            <w:r w:rsidRPr="0054511B">
              <w:rPr>
                <w:b w:val="0"/>
                <w:bCs/>
                <w:noProof w:val="0"/>
                <w:color w:val="auto"/>
              </w:rPr>
              <w:t xml:space="preserve"> and reallocat</w:t>
            </w:r>
            <w:r w:rsidR="002B50A9" w:rsidRPr="0054511B">
              <w:rPr>
                <w:b w:val="0"/>
                <w:bCs/>
                <w:noProof w:val="0"/>
                <w:color w:val="auto"/>
              </w:rPr>
              <w:t>ing</w:t>
            </w:r>
            <w:r w:rsidRPr="0054511B">
              <w:rPr>
                <w:b w:val="0"/>
                <w:bCs/>
                <w:noProof w:val="0"/>
                <w:color w:val="auto"/>
              </w:rPr>
              <w:t xml:space="preserve"> staff</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327F562" w14:textId="77777777" w:rsidR="001E6BA7"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50</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EFDAD83"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38.0</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4F62633"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86.0</w:t>
            </w:r>
            <w:r w:rsidR="001E6BA7" w:rsidRPr="0054511B">
              <w:rPr>
                <w:noProof w:val="0"/>
                <w:color w:val="auto"/>
              </w:rPr>
              <w:t>%</w:t>
            </w:r>
          </w:p>
        </w:tc>
      </w:tr>
      <w:tr w:rsidR="0054511B" w:rsidRPr="0054511B" w14:paraId="5C9D87B0"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3EED6B4"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Mental health services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CAF84A5" w14:textId="77777777" w:rsidR="001E6BA7"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49</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4806BD6"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59.2</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DB5A592"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87.8</w:t>
            </w:r>
            <w:r w:rsidR="001E6BA7" w:rsidRPr="0054511B">
              <w:rPr>
                <w:noProof w:val="0"/>
                <w:color w:val="auto"/>
              </w:rPr>
              <w:t>%</w:t>
            </w:r>
          </w:p>
        </w:tc>
      </w:tr>
      <w:tr w:rsidR="0054511B" w:rsidRPr="0054511B" w14:paraId="408B147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26B46E0"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MTSS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88AD459" w14:textId="77777777" w:rsidR="001E6BA7"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57</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1010D0F"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79.2</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05ED12A"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78.9</w:t>
            </w:r>
            <w:r w:rsidR="001E6BA7" w:rsidRPr="0054511B">
              <w:rPr>
                <w:noProof w:val="0"/>
                <w:color w:val="auto"/>
              </w:rPr>
              <w:t>%</w:t>
            </w:r>
          </w:p>
        </w:tc>
      </w:tr>
      <w:tr w:rsidR="0054511B" w:rsidRPr="0054511B" w14:paraId="722C6F2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9E169E"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Needs assessment</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5D67400" w14:textId="77777777" w:rsidR="001E6BA7"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38</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F2D2494"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50.0</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1E10FEB"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84.2</w:t>
            </w:r>
            <w:r w:rsidR="001E6BA7" w:rsidRPr="0054511B">
              <w:rPr>
                <w:noProof w:val="0"/>
                <w:color w:val="auto"/>
              </w:rPr>
              <w:t>%</w:t>
            </w:r>
          </w:p>
        </w:tc>
      </w:tr>
      <w:tr w:rsidR="0054511B" w:rsidRPr="0054511B" w14:paraId="5F6AE27D"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DB121A2"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Partnerships with community-based organizations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F63FE11" w14:textId="77777777" w:rsidR="001E6BA7"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52</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A16D78C" w14:textId="77777777" w:rsidR="001E6BA7" w:rsidRPr="0054511B"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44.</w:t>
            </w:r>
            <w:r w:rsidR="00731FDE" w:rsidRPr="0054511B">
              <w:rPr>
                <w:noProof w:val="0"/>
                <w:color w:val="auto"/>
              </w:rPr>
              <w:t>2</w:t>
            </w:r>
            <w:r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57FBFD"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90.4</w:t>
            </w:r>
            <w:r w:rsidR="001E6BA7" w:rsidRPr="0054511B">
              <w:rPr>
                <w:noProof w:val="0"/>
                <w:color w:val="auto"/>
              </w:rPr>
              <w:t>%</w:t>
            </w:r>
          </w:p>
        </w:tc>
      </w:tr>
      <w:tr w:rsidR="0054511B" w:rsidRPr="0054511B" w14:paraId="1D74FA0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27FBD7D"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PBIS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95235A" w14:textId="77777777" w:rsidR="001E6BA7"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53</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979FD5A"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75.5</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7F92E61"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86.8</w:t>
            </w:r>
            <w:r w:rsidR="001E6BA7" w:rsidRPr="0054511B">
              <w:rPr>
                <w:noProof w:val="0"/>
                <w:color w:val="auto"/>
              </w:rPr>
              <w:t>%</w:t>
            </w:r>
          </w:p>
        </w:tc>
      </w:tr>
      <w:tr w:rsidR="0054511B" w:rsidRPr="0054511B" w14:paraId="2B66A94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BA9DB7B"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Restorative practices or restorative justice models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E55C2D8" w14:textId="77777777" w:rsidR="001E6BA7"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49</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B20A50C"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75</w:t>
            </w:r>
            <w:r w:rsidR="001E6BA7" w:rsidRPr="0054511B">
              <w:rPr>
                <w:noProof w:val="0"/>
                <w:color w:val="auto"/>
              </w:rPr>
              <w:t>.5%</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E688944"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73.5</w:t>
            </w:r>
            <w:r w:rsidR="001E6BA7" w:rsidRPr="0054511B">
              <w:rPr>
                <w:noProof w:val="0"/>
                <w:color w:val="auto"/>
              </w:rPr>
              <w:t>%</w:t>
            </w:r>
          </w:p>
        </w:tc>
      </w:tr>
      <w:tr w:rsidR="0054511B" w:rsidRPr="0054511B" w14:paraId="634E9F7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C77FB42"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School climate interventions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1EEC1E2" w14:textId="77777777" w:rsidR="001E6BA7"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57</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F90C9B3" w14:textId="77777777" w:rsidR="001E6BA7" w:rsidRPr="0054511B"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57.</w:t>
            </w:r>
            <w:r w:rsidR="00731FDE" w:rsidRPr="0054511B">
              <w:rPr>
                <w:noProof w:val="0"/>
                <w:color w:val="auto"/>
              </w:rPr>
              <w:t>9</w:t>
            </w:r>
            <w:r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096C69E"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82.5</w:t>
            </w:r>
            <w:r w:rsidR="001E6BA7" w:rsidRPr="0054511B">
              <w:rPr>
                <w:noProof w:val="0"/>
                <w:color w:val="auto"/>
              </w:rPr>
              <w:t>%</w:t>
            </w:r>
          </w:p>
        </w:tc>
      </w:tr>
      <w:tr w:rsidR="0054511B" w:rsidRPr="0054511B" w14:paraId="1F798915"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A49ADF7" w14:textId="77777777" w:rsidR="001E6BA7" w:rsidRPr="0054511B" w:rsidRDefault="001E6BA7" w:rsidP="002477AE">
            <w:pPr>
              <w:pStyle w:val="TableCategoryText"/>
              <w:spacing w:after="240" w:line="240" w:lineRule="auto"/>
              <w:rPr>
                <w:b w:val="0"/>
                <w:bCs/>
                <w:noProof w:val="0"/>
                <w:color w:val="auto"/>
              </w:rPr>
            </w:pPr>
            <w:r w:rsidRPr="0054511B">
              <w:rPr>
                <w:b w:val="0"/>
                <w:bCs/>
                <w:color w:val="auto"/>
              </w:rPr>
              <w:t>Social</w:t>
            </w:r>
            <w:r w:rsidR="000B24CA" w:rsidRPr="0054511B">
              <w:rPr>
                <w:b w:val="0"/>
                <w:bCs/>
                <w:color w:val="auto"/>
              </w:rPr>
              <w:t>-</w:t>
            </w:r>
            <w:r w:rsidRPr="0054511B">
              <w:rPr>
                <w:b w:val="0"/>
                <w:bCs/>
                <w:color w:val="auto"/>
              </w:rPr>
              <w:t>emotional</w:t>
            </w:r>
            <w:r w:rsidRPr="0054511B">
              <w:rPr>
                <w:b w:val="0"/>
                <w:bCs/>
                <w:noProof w:val="0"/>
                <w:color w:val="auto"/>
              </w:rPr>
              <w:t xml:space="preserve"> learning</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7A3CCF9" w14:textId="77777777" w:rsidR="001E6BA7"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57</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1FB4A0B"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77.</w:t>
            </w:r>
            <w:r w:rsidR="00472E7C" w:rsidRPr="0054511B">
              <w:rPr>
                <w:noProof w:val="0"/>
                <w:color w:val="auto"/>
              </w:rPr>
              <w:t>3</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545CD0"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82.5</w:t>
            </w:r>
            <w:r w:rsidR="001E6BA7" w:rsidRPr="0054511B">
              <w:rPr>
                <w:noProof w:val="0"/>
                <w:color w:val="auto"/>
              </w:rPr>
              <w:t>%</w:t>
            </w:r>
          </w:p>
        </w:tc>
      </w:tr>
      <w:tr w:rsidR="0054511B" w:rsidRPr="0054511B" w14:paraId="494E2BC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48CA53A"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Trauma</w:t>
            </w:r>
            <w:r w:rsidR="004B5A97" w:rsidRPr="0054511B">
              <w:rPr>
                <w:b w:val="0"/>
                <w:bCs/>
                <w:color w:val="auto"/>
              </w:rPr>
              <w:t>-</w:t>
            </w:r>
            <w:r w:rsidRPr="0054511B">
              <w:rPr>
                <w:b w:val="0"/>
                <w:bCs/>
                <w:noProof w:val="0"/>
                <w:color w:val="auto"/>
              </w:rPr>
              <w:t>informed strategies</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2AB5731" w14:textId="77777777" w:rsidR="001E6BA7" w:rsidRPr="0054511B" w:rsidRDefault="00C555F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52</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3CEAB0"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78.8</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6042D63" w14:textId="77777777" w:rsidR="001E6BA7" w:rsidRPr="0054511B" w:rsidRDefault="00731F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67.3</w:t>
            </w:r>
            <w:r w:rsidR="001E6BA7" w:rsidRPr="0054511B">
              <w:rPr>
                <w:noProof w:val="0"/>
                <w:color w:val="auto"/>
              </w:rPr>
              <w:t>%</w:t>
            </w:r>
          </w:p>
        </w:tc>
      </w:tr>
      <w:tr w:rsidR="0054511B" w:rsidRPr="0054511B" w14:paraId="65A17105"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1"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6F2FC1D"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Tutoring and mentorship</w:t>
            </w:r>
          </w:p>
        </w:tc>
        <w:tc>
          <w:tcPr>
            <w:tcW w:w="121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2BEB78E" w14:textId="77777777" w:rsidR="001E6BA7" w:rsidRPr="0054511B" w:rsidRDefault="00C555F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27</w:t>
            </w:r>
          </w:p>
        </w:tc>
        <w:tc>
          <w:tcPr>
            <w:tcW w:w="1530"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994A651"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63.0</w:t>
            </w:r>
            <w:r w:rsidR="001E6BA7" w:rsidRPr="0054511B">
              <w:rPr>
                <w:noProof w:val="0"/>
                <w:color w:val="auto"/>
              </w:rPr>
              <w:t>%</w:t>
            </w:r>
          </w:p>
        </w:tc>
        <w:tc>
          <w:tcPr>
            <w:tcW w:w="1888"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6BD4233" w14:textId="77777777" w:rsidR="001E6BA7" w:rsidRPr="0054511B" w:rsidRDefault="00731F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85.2</w:t>
            </w:r>
            <w:r w:rsidR="001E6BA7" w:rsidRPr="0054511B">
              <w:rPr>
                <w:noProof w:val="0"/>
                <w:color w:val="auto"/>
              </w:rPr>
              <w:t>%</w:t>
            </w:r>
          </w:p>
        </w:tc>
      </w:tr>
    </w:tbl>
    <w:p w14:paraId="7D79CC7E" w14:textId="77777777" w:rsidR="00A150E8" w:rsidRPr="0054511B" w:rsidRDefault="009B2998" w:rsidP="002477AE">
      <w:pPr>
        <w:pStyle w:val="TableorFiguresNotesSources"/>
        <w:spacing w:after="240" w:line="240" w:lineRule="auto"/>
        <w:rPr>
          <w:noProof w:val="0"/>
          <w:color w:val="auto"/>
        </w:rPr>
      </w:pPr>
      <w:bookmarkStart w:id="43" w:name="_Hlk65161739"/>
      <w:bookmarkEnd w:id="42"/>
      <w:r w:rsidRPr="00E378C7">
        <w:rPr>
          <w:b/>
          <w:noProof w:val="0"/>
          <w:color w:val="auto"/>
        </w:rPr>
        <w:t>Note:</w:t>
      </w:r>
      <w:r w:rsidRPr="0054511B">
        <w:rPr>
          <w:noProof w:val="0"/>
          <w:color w:val="auto"/>
        </w:rPr>
        <w:t xml:space="preserve"> </w:t>
      </w:r>
      <w:r w:rsidR="00C91172" w:rsidRPr="0054511B">
        <w:rPr>
          <w:noProof w:val="0"/>
          <w:color w:val="auto"/>
        </w:rPr>
        <w:t xml:space="preserve">The denominator used to determine </w:t>
      </w:r>
      <w:r w:rsidR="009528BB" w:rsidRPr="0054511B">
        <w:rPr>
          <w:noProof w:val="0"/>
          <w:color w:val="auto"/>
        </w:rPr>
        <w:t xml:space="preserve">each </w:t>
      </w:r>
      <w:r w:rsidR="00C91172" w:rsidRPr="0054511B">
        <w:rPr>
          <w:noProof w:val="0"/>
          <w:color w:val="auto"/>
        </w:rPr>
        <w:t xml:space="preserve">percentage </w:t>
      </w:r>
      <w:r w:rsidR="009528BB" w:rsidRPr="0054511B">
        <w:rPr>
          <w:noProof w:val="0"/>
          <w:color w:val="auto"/>
        </w:rPr>
        <w:t xml:space="preserve">is </w:t>
      </w:r>
      <w:r w:rsidR="00C91172" w:rsidRPr="0054511B">
        <w:rPr>
          <w:noProof w:val="0"/>
          <w:color w:val="auto"/>
        </w:rPr>
        <w:t>the number of grantees that reported being focused on each specific activity as part of their LCSSP grant.</w:t>
      </w:r>
      <w:bookmarkEnd w:id="41"/>
    </w:p>
    <w:bookmarkEnd w:id="43"/>
    <w:p w14:paraId="44A6EB65" w14:textId="77777777" w:rsidR="005413EE" w:rsidRPr="0054511B" w:rsidRDefault="005413EE" w:rsidP="001F3DE1">
      <w:pPr>
        <w:pStyle w:val="H4-Title"/>
        <w:spacing w:before="480" w:after="240" w:line="240" w:lineRule="auto"/>
        <w:rPr>
          <w:noProof w:val="0"/>
          <w:color w:val="auto"/>
        </w:rPr>
      </w:pPr>
      <w:r w:rsidRPr="0054511B">
        <w:rPr>
          <w:noProof w:val="0"/>
          <w:color w:val="auto"/>
        </w:rPr>
        <w:lastRenderedPageBreak/>
        <w:t>Measures</w:t>
      </w:r>
    </w:p>
    <w:p w14:paraId="52A151A4" w14:textId="77777777" w:rsidR="002D6658" w:rsidRPr="0054511B" w:rsidRDefault="004B66AB" w:rsidP="002477AE">
      <w:pPr>
        <w:pStyle w:val="Paragraph"/>
        <w:spacing w:after="240" w:line="240" w:lineRule="auto"/>
        <w:rPr>
          <w:noProof w:val="0"/>
          <w:color w:val="auto"/>
        </w:rPr>
      </w:pPr>
      <w:r w:rsidRPr="0054511B">
        <w:rPr>
          <w:noProof w:val="0"/>
          <w:color w:val="auto"/>
        </w:rPr>
        <w:t xml:space="preserve">In addition to having LCSSP goals and activities to work toward those goals, grantees </w:t>
      </w:r>
      <w:r w:rsidR="003B0BB9" w:rsidRPr="0054511B">
        <w:rPr>
          <w:noProof w:val="0"/>
          <w:color w:val="auto"/>
        </w:rPr>
        <w:t>were</w:t>
      </w:r>
      <w:r w:rsidRPr="0054511B">
        <w:rPr>
          <w:noProof w:val="0"/>
          <w:color w:val="auto"/>
        </w:rPr>
        <w:t xml:space="preserve"> expected to identify measures to </w:t>
      </w:r>
      <w:r w:rsidR="000A2C68" w:rsidRPr="0054511B">
        <w:rPr>
          <w:noProof w:val="0"/>
          <w:color w:val="auto"/>
        </w:rPr>
        <w:t>monitor</w:t>
      </w:r>
      <w:r w:rsidRPr="0054511B">
        <w:rPr>
          <w:noProof w:val="0"/>
          <w:color w:val="auto"/>
        </w:rPr>
        <w:t xml:space="preserve"> progress toward grant goals</w:t>
      </w:r>
      <w:r w:rsidR="000A2C68" w:rsidRPr="0054511B">
        <w:rPr>
          <w:noProof w:val="0"/>
          <w:color w:val="auto"/>
        </w:rPr>
        <w:t xml:space="preserve"> (</w:t>
      </w:r>
      <w:r w:rsidR="00E378C7">
        <w:rPr>
          <w:noProof w:val="0"/>
          <w:color w:val="auto"/>
        </w:rPr>
        <w:t>T</w:t>
      </w:r>
      <w:r w:rsidR="000A2C68" w:rsidRPr="0054511B">
        <w:rPr>
          <w:noProof w:val="0"/>
          <w:color w:val="auto"/>
        </w:rPr>
        <w:t xml:space="preserve">able </w:t>
      </w:r>
      <w:r w:rsidR="00086E44" w:rsidRPr="0054511B">
        <w:rPr>
          <w:noProof w:val="0"/>
          <w:color w:val="auto"/>
        </w:rPr>
        <w:t>8</w:t>
      </w:r>
      <w:r w:rsidR="000A2C68" w:rsidRPr="0054511B">
        <w:rPr>
          <w:noProof w:val="0"/>
          <w:color w:val="auto"/>
        </w:rPr>
        <w:t>).</w:t>
      </w:r>
      <w:r w:rsidRPr="0054511B">
        <w:rPr>
          <w:noProof w:val="0"/>
          <w:color w:val="auto"/>
        </w:rPr>
        <w:t xml:space="preserve"> When asked to indicate which measures </w:t>
      </w:r>
      <w:r w:rsidR="003B0BB9" w:rsidRPr="0054511B">
        <w:rPr>
          <w:noProof w:val="0"/>
          <w:color w:val="auto"/>
        </w:rPr>
        <w:t>they</w:t>
      </w:r>
      <w:r w:rsidRPr="0054511B">
        <w:rPr>
          <w:noProof w:val="0"/>
          <w:color w:val="auto"/>
        </w:rPr>
        <w:t xml:space="preserve"> utilized as part of their LCSSP work, grantees</w:t>
      </w:r>
      <w:r w:rsidR="00DE1818" w:rsidRPr="0054511B">
        <w:rPr>
          <w:noProof w:val="0"/>
          <w:color w:val="auto"/>
        </w:rPr>
        <w:t xml:space="preserve"> reported</w:t>
      </w:r>
      <w:r w:rsidR="000A2C68" w:rsidRPr="0054511B">
        <w:rPr>
          <w:noProof w:val="0"/>
          <w:color w:val="auto"/>
        </w:rPr>
        <w:t xml:space="preserve"> an average of </w:t>
      </w:r>
      <w:r w:rsidR="00EA226F" w:rsidRPr="0054511B">
        <w:rPr>
          <w:noProof w:val="0"/>
          <w:color w:val="auto"/>
        </w:rPr>
        <w:t>five</w:t>
      </w:r>
      <w:r w:rsidR="000A2C68" w:rsidRPr="0054511B">
        <w:rPr>
          <w:noProof w:val="0"/>
          <w:color w:val="auto"/>
        </w:rPr>
        <w:t xml:space="preserve"> measures, with responses varying from </w:t>
      </w:r>
      <w:r w:rsidR="00DE1818" w:rsidRPr="0054511B">
        <w:rPr>
          <w:noProof w:val="0"/>
          <w:color w:val="auto"/>
        </w:rPr>
        <w:t xml:space="preserve">two </w:t>
      </w:r>
      <w:r w:rsidR="000A2C68" w:rsidRPr="0054511B">
        <w:rPr>
          <w:noProof w:val="0"/>
          <w:color w:val="auto"/>
        </w:rPr>
        <w:t>to</w:t>
      </w:r>
      <w:r w:rsidR="00DE1818" w:rsidRPr="0054511B">
        <w:rPr>
          <w:noProof w:val="0"/>
          <w:color w:val="auto"/>
        </w:rPr>
        <w:t xml:space="preserve"> nine measures</w:t>
      </w:r>
      <w:r w:rsidR="000A2C68" w:rsidRPr="0054511B">
        <w:rPr>
          <w:noProof w:val="0"/>
          <w:color w:val="auto"/>
        </w:rPr>
        <w:t xml:space="preserve"> per grantee.</w:t>
      </w:r>
      <w:r w:rsidR="00DE1818" w:rsidRPr="0054511B">
        <w:rPr>
          <w:noProof w:val="0"/>
          <w:color w:val="auto"/>
        </w:rPr>
        <w:t xml:space="preserve"> </w:t>
      </w:r>
      <w:r w:rsidR="002D6658" w:rsidRPr="0054511B">
        <w:rPr>
          <w:noProof w:val="0"/>
          <w:color w:val="auto"/>
        </w:rPr>
        <w:t>Grantees m</w:t>
      </w:r>
      <w:r w:rsidRPr="0054511B">
        <w:rPr>
          <w:noProof w:val="0"/>
          <w:color w:val="auto"/>
        </w:rPr>
        <w:t>ost commonly reported utilizing</w:t>
      </w:r>
      <w:r w:rsidR="00B51BCC" w:rsidRPr="0054511B">
        <w:rPr>
          <w:noProof w:val="0"/>
          <w:color w:val="auto"/>
        </w:rPr>
        <w:t xml:space="preserve"> chronic absenteeism rate (93.9 percent),</w:t>
      </w:r>
      <w:r w:rsidRPr="0054511B">
        <w:rPr>
          <w:noProof w:val="0"/>
          <w:color w:val="auto"/>
        </w:rPr>
        <w:t xml:space="preserve"> </w:t>
      </w:r>
      <w:r w:rsidR="00DE1818" w:rsidRPr="0054511B">
        <w:rPr>
          <w:noProof w:val="0"/>
          <w:color w:val="auto"/>
        </w:rPr>
        <w:t>school attendance rate (</w:t>
      </w:r>
      <w:r w:rsidR="0015796D" w:rsidRPr="0054511B">
        <w:rPr>
          <w:noProof w:val="0"/>
          <w:color w:val="auto"/>
        </w:rPr>
        <w:t>92.4</w:t>
      </w:r>
      <w:r w:rsidR="00DE1818" w:rsidRPr="0054511B">
        <w:rPr>
          <w:noProof w:val="0"/>
          <w:color w:val="auto"/>
        </w:rPr>
        <w:t xml:space="preserve"> percent), </w:t>
      </w:r>
      <w:r w:rsidR="00EE7EA2" w:rsidRPr="0054511B">
        <w:rPr>
          <w:noProof w:val="0"/>
          <w:color w:val="auto"/>
        </w:rPr>
        <w:t xml:space="preserve">and </w:t>
      </w:r>
      <w:r w:rsidR="00DE1818" w:rsidRPr="0054511B">
        <w:rPr>
          <w:noProof w:val="0"/>
          <w:color w:val="auto"/>
        </w:rPr>
        <w:t>pupil suspension rate (</w:t>
      </w:r>
      <w:r w:rsidR="0015796D" w:rsidRPr="0054511B">
        <w:rPr>
          <w:noProof w:val="0"/>
          <w:color w:val="auto"/>
        </w:rPr>
        <w:t>92.4</w:t>
      </w:r>
      <w:r w:rsidR="00DE1818" w:rsidRPr="0054511B">
        <w:rPr>
          <w:noProof w:val="0"/>
          <w:color w:val="auto"/>
        </w:rPr>
        <w:t xml:space="preserve"> percent)</w:t>
      </w:r>
      <w:r w:rsidR="00EE7EA2" w:rsidRPr="0054511B">
        <w:rPr>
          <w:noProof w:val="0"/>
          <w:color w:val="auto"/>
        </w:rPr>
        <w:t xml:space="preserve"> </w:t>
      </w:r>
      <w:r w:rsidR="000A2C68" w:rsidRPr="0054511B">
        <w:rPr>
          <w:noProof w:val="0"/>
          <w:color w:val="auto"/>
        </w:rPr>
        <w:t>to monitor progress toward LCSSP goals</w:t>
      </w:r>
      <w:r w:rsidR="00DE1818" w:rsidRPr="0054511B">
        <w:rPr>
          <w:noProof w:val="0"/>
          <w:color w:val="auto"/>
        </w:rPr>
        <w:t xml:space="preserve">. </w:t>
      </w:r>
      <w:r w:rsidRPr="0054511B">
        <w:rPr>
          <w:noProof w:val="0"/>
          <w:color w:val="auto"/>
        </w:rPr>
        <w:t xml:space="preserve">Measures utilized least frequently </w:t>
      </w:r>
      <w:r w:rsidR="00472DC9" w:rsidRPr="0054511B">
        <w:rPr>
          <w:noProof w:val="0"/>
          <w:color w:val="auto"/>
        </w:rPr>
        <w:t xml:space="preserve">were math proficiency rate (20.6 percent), English </w:t>
      </w:r>
      <w:r w:rsidR="00F76AB0" w:rsidRPr="0054511B">
        <w:rPr>
          <w:noProof w:val="0"/>
          <w:color w:val="auto"/>
        </w:rPr>
        <w:t>L</w:t>
      </w:r>
      <w:r w:rsidR="00472DC9" w:rsidRPr="0054511B">
        <w:rPr>
          <w:noProof w:val="0"/>
          <w:color w:val="auto"/>
        </w:rPr>
        <w:t xml:space="preserve">anguage </w:t>
      </w:r>
      <w:r w:rsidR="00F76AB0" w:rsidRPr="0054511B">
        <w:rPr>
          <w:noProof w:val="0"/>
          <w:color w:val="auto"/>
        </w:rPr>
        <w:t>A</w:t>
      </w:r>
      <w:r w:rsidR="00472DC9" w:rsidRPr="0054511B">
        <w:rPr>
          <w:noProof w:val="0"/>
          <w:color w:val="auto"/>
        </w:rPr>
        <w:t xml:space="preserve">rts (ELA) proficiency rate (21.3 percent), and </w:t>
      </w:r>
      <w:r w:rsidR="00DE1818" w:rsidRPr="0054511B">
        <w:rPr>
          <w:noProof w:val="0"/>
          <w:color w:val="auto"/>
        </w:rPr>
        <w:t xml:space="preserve">middle school </w:t>
      </w:r>
      <w:r w:rsidRPr="0054511B">
        <w:rPr>
          <w:noProof w:val="0"/>
          <w:color w:val="auto"/>
        </w:rPr>
        <w:t>dropout</w:t>
      </w:r>
      <w:r w:rsidR="00DE1818" w:rsidRPr="0054511B">
        <w:rPr>
          <w:noProof w:val="0"/>
          <w:color w:val="auto"/>
        </w:rPr>
        <w:t xml:space="preserve"> rate (</w:t>
      </w:r>
      <w:r w:rsidR="0015796D" w:rsidRPr="0054511B">
        <w:rPr>
          <w:noProof w:val="0"/>
          <w:color w:val="auto"/>
        </w:rPr>
        <w:t>25.0</w:t>
      </w:r>
      <w:r w:rsidR="00DE1818" w:rsidRPr="0054511B">
        <w:rPr>
          <w:noProof w:val="0"/>
          <w:color w:val="auto"/>
        </w:rPr>
        <w:t xml:space="preserve"> percent). </w:t>
      </w:r>
      <w:r w:rsidR="000A2C68" w:rsidRPr="0054511B">
        <w:rPr>
          <w:noProof w:val="0"/>
          <w:color w:val="auto"/>
        </w:rPr>
        <w:t xml:space="preserve">Additionally, </w:t>
      </w:r>
      <w:r w:rsidR="00472DC9" w:rsidRPr="0054511B">
        <w:rPr>
          <w:noProof w:val="0"/>
          <w:color w:val="auto"/>
        </w:rPr>
        <w:t>48.5 percent of grantees</w:t>
      </w:r>
      <w:r w:rsidR="00E242C7" w:rsidRPr="0054511B">
        <w:rPr>
          <w:noProof w:val="0"/>
          <w:color w:val="auto"/>
        </w:rPr>
        <w:t xml:space="preserve"> </w:t>
      </w:r>
      <w:r w:rsidR="00DE1818" w:rsidRPr="0054511B">
        <w:rPr>
          <w:noProof w:val="0"/>
          <w:color w:val="auto"/>
        </w:rPr>
        <w:t xml:space="preserve">described </w:t>
      </w:r>
      <w:r w:rsidR="003B0BB9" w:rsidRPr="0054511B">
        <w:rPr>
          <w:noProof w:val="0"/>
          <w:color w:val="auto"/>
        </w:rPr>
        <w:t xml:space="preserve">at least one </w:t>
      </w:r>
      <w:r w:rsidR="00DE1818" w:rsidRPr="0054511B">
        <w:rPr>
          <w:noProof w:val="0"/>
          <w:color w:val="auto"/>
        </w:rPr>
        <w:t>other</w:t>
      </w:r>
      <w:r w:rsidRPr="0054511B">
        <w:rPr>
          <w:noProof w:val="0"/>
          <w:color w:val="auto"/>
        </w:rPr>
        <w:t xml:space="preserve"> local</w:t>
      </w:r>
      <w:r w:rsidR="00DE1818" w:rsidRPr="0054511B">
        <w:rPr>
          <w:noProof w:val="0"/>
          <w:color w:val="auto"/>
        </w:rPr>
        <w:t xml:space="preserve"> measure </w:t>
      </w:r>
      <w:r w:rsidR="00085ACA" w:rsidRPr="0054511B">
        <w:rPr>
          <w:noProof w:val="0"/>
          <w:color w:val="auto"/>
        </w:rPr>
        <w:t xml:space="preserve">that </w:t>
      </w:r>
      <w:r w:rsidR="00DE1818" w:rsidRPr="0054511B">
        <w:rPr>
          <w:noProof w:val="0"/>
          <w:color w:val="auto"/>
        </w:rPr>
        <w:t xml:space="preserve">they </w:t>
      </w:r>
      <w:r w:rsidR="00085ACA" w:rsidRPr="0054511B">
        <w:rPr>
          <w:noProof w:val="0"/>
          <w:color w:val="auto"/>
        </w:rPr>
        <w:t xml:space="preserve">were </w:t>
      </w:r>
      <w:r w:rsidR="00DE1818" w:rsidRPr="0054511B">
        <w:rPr>
          <w:noProof w:val="0"/>
          <w:color w:val="auto"/>
        </w:rPr>
        <w:t xml:space="preserve">using </w:t>
      </w:r>
      <w:r w:rsidRPr="0054511B">
        <w:rPr>
          <w:noProof w:val="0"/>
          <w:color w:val="auto"/>
        </w:rPr>
        <w:t>to understand progress</w:t>
      </w:r>
      <w:r w:rsidR="00DE1818" w:rsidRPr="0054511B">
        <w:rPr>
          <w:noProof w:val="0"/>
          <w:color w:val="auto"/>
        </w:rPr>
        <w:t xml:space="preserve">. </w:t>
      </w:r>
      <w:r w:rsidR="00732B4B" w:rsidRPr="0054511B">
        <w:rPr>
          <w:noProof w:val="0"/>
          <w:color w:val="auto"/>
        </w:rPr>
        <w:t xml:space="preserve">These local measures </w:t>
      </w:r>
      <w:r w:rsidR="003B0BB9" w:rsidRPr="0054511B">
        <w:rPr>
          <w:noProof w:val="0"/>
          <w:color w:val="auto"/>
        </w:rPr>
        <w:t xml:space="preserve">commonly </w:t>
      </w:r>
      <w:r w:rsidR="00732B4B" w:rsidRPr="0054511B">
        <w:rPr>
          <w:noProof w:val="0"/>
          <w:color w:val="auto"/>
        </w:rPr>
        <w:t xml:space="preserve">included the </w:t>
      </w:r>
      <w:r w:rsidR="00DE1818" w:rsidRPr="0054511B">
        <w:rPr>
          <w:noProof w:val="0"/>
          <w:color w:val="auto"/>
        </w:rPr>
        <w:t>C</w:t>
      </w:r>
      <w:r w:rsidR="00E242C7" w:rsidRPr="0054511B">
        <w:rPr>
          <w:noProof w:val="0"/>
          <w:color w:val="auto"/>
        </w:rPr>
        <w:t>a</w:t>
      </w:r>
      <w:r w:rsidR="00DE1818" w:rsidRPr="0054511B">
        <w:rPr>
          <w:noProof w:val="0"/>
          <w:color w:val="auto"/>
        </w:rPr>
        <w:t>lifornia Health</w:t>
      </w:r>
      <w:r w:rsidR="00E242C7" w:rsidRPr="0054511B">
        <w:rPr>
          <w:noProof w:val="0"/>
          <w:color w:val="auto"/>
        </w:rPr>
        <w:t>y</w:t>
      </w:r>
      <w:r w:rsidR="00DE1818" w:rsidRPr="0054511B">
        <w:rPr>
          <w:noProof w:val="0"/>
          <w:color w:val="auto"/>
        </w:rPr>
        <w:t xml:space="preserve"> Kids Survey, particularly items related to school safety and </w:t>
      </w:r>
      <w:r w:rsidR="00FE15F3" w:rsidRPr="0054511B">
        <w:rPr>
          <w:noProof w:val="0"/>
          <w:color w:val="auto"/>
        </w:rPr>
        <w:t>connectedness</w:t>
      </w:r>
      <w:r w:rsidR="00AC4FA8" w:rsidRPr="0054511B">
        <w:rPr>
          <w:noProof w:val="0"/>
          <w:color w:val="auto"/>
        </w:rPr>
        <w:t>;</w:t>
      </w:r>
      <w:r w:rsidR="00DE1818" w:rsidRPr="0054511B">
        <w:rPr>
          <w:noProof w:val="0"/>
          <w:color w:val="auto"/>
        </w:rPr>
        <w:t xml:space="preserve"> local school climate surveys</w:t>
      </w:r>
      <w:r w:rsidR="00AC4FA8" w:rsidRPr="0054511B">
        <w:rPr>
          <w:noProof w:val="0"/>
          <w:color w:val="auto"/>
        </w:rPr>
        <w:t>;</w:t>
      </w:r>
      <w:r w:rsidR="00732B4B" w:rsidRPr="0054511B">
        <w:rPr>
          <w:noProof w:val="0"/>
          <w:color w:val="auto"/>
        </w:rPr>
        <w:t xml:space="preserve"> and</w:t>
      </w:r>
      <w:r w:rsidR="00DE1818" w:rsidRPr="0054511B">
        <w:rPr>
          <w:noProof w:val="0"/>
          <w:color w:val="auto"/>
        </w:rPr>
        <w:t xml:space="preserve"> process measures</w:t>
      </w:r>
      <w:r w:rsidR="00732B4B" w:rsidRPr="0054511B">
        <w:rPr>
          <w:noProof w:val="0"/>
          <w:color w:val="auto"/>
        </w:rPr>
        <w:t>,</w:t>
      </w:r>
      <w:r w:rsidR="00DE1818" w:rsidRPr="0054511B">
        <w:rPr>
          <w:noProof w:val="0"/>
          <w:color w:val="auto"/>
        </w:rPr>
        <w:t xml:space="preserve"> such as participation in school activities and referrals for support service</w:t>
      </w:r>
      <w:r w:rsidR="00AC4FA8" w:rsidRPr="0054511B">
        <w:rPr>
          <w:noProof w:val="0"/>
          <w:color w:val="auto"/>
        </w:rPr>
        <w:t>s</w:t>
      </w:r>
      <w:r w:rsidR="00B10D2F" w:rsidRPr="0054511B">
        <w:rPr>
          <w:noProof w:val="0"/>
          <w:color w:val="auto"/>
        </w:rPr>
        <w:t>.</w:t>
      </w:r>
    </w:p>
    <w:p w14:paraId="11C5D327" w14:textId="77777777" w:rsidR="00AC453A" w:rsidRPr="0054511B" w:rsidRDefault="00AC453A" w:rsidP="002477AE">
      <w:pPr>
        <w:pStyle w:val="FigureandTableTitle"/>
        <w:spacing w:after="240"/>
        <w:rPr>
          <w:noProof w:val="0"/>
          <w:color w:val="auto"/>
        </w:rPr>
      </w:pPr>
      <w:bookmarkStart w:id="44" w:name="_Hlk74642560"/>
      <w:bookmarkStart w:id="45" w:name="_Hlk74580320"/>
      <w:r w:rsidRPr="0054511B">
        <w:rPr>
          <w:noProof w:val="0"/>
          <w:color w:val="auto"/>
        </w:rPr>
        <w:t xml:space="preserve">Table </w:t>
      </w:r>
      <w:r w:rsidR="00086E44" w:rsidRPr="0054511B">
        <w:rPr>
          <w:noProof w:val="0"/>
          <w:color w:val="auto"/>
        </w:rPr>
        <w:t>8</w:t>
      </w:r>
      <w:r w:rsidRPr="0054511B">
        <w:rPr>
          <w:noProof w:val="0"/>
          <w:color w:val="auto"/>
        </w:rPr>
        <w:t xml:space="preserve">. </w:t>
      </w:r>
      <w:r w:rsidR="00CE4EDD" w:rsidRPr="0054511B">
        <w:rPr>
          <w:noProof w:val="0"/>
          <w:color w:val="auto"/>
        </w:rPr>
        <w:t xml:space="preserve">Cohorts 1–3 </w:t>
      </w:r>
      <w:r w:rsidR="00E378C7" w:rsidRPr="0054511B">
        <w:rPr>
          <w:noProof w:val="0"/>
          <w:color w:val="auto"/>
        </w:rPr>
        <w:t>Learning Communities for School Success Program</w:t>
      </w:r>
      <w:r w:rsidR="002D16A8" w:rsidRPr="0054511B">
        <w:rPr>
          <w:noProof w:val="0"/>
          <w:color w:val="auto"/>
        </w:rPr>
        <w:t xml:space="preserve"> Measures </w:t>
      </w:r>
      <w:r w:rsidR="00472E7C" w:rsidRPr="0054511B">
        <w:rPr>
          <w:noProof w:val="0"/>
          <w:color w:val="auto"/>
        </w:rPr>
        <w:t>in</w:t>
      </w:r>
      <w:r w:rsidR="002D16A8" w:rsidRPr="0054511B">
        <w:rPr>
          <w:noProof w:val="0"/>
          <w:color w:val="auto"/>
        </w:rPr>
        <w:t xml:space="preserve"> </w:t>
      </w:r>
      <w:r w:rsidRPr="0054511B">
        <w:rPr>
          <w:noProof w:val="0"/>
          <w:color w:val="auto"/>
        </w:rPr>
        <w:t>2019</w:t>
      </w:r>
      <w:r w:rsidR="004D102E" w:rsidRPr="0054511B">
        <w:rPr>
          <w:noProof w:val="0"/>
          <w:color w:val="auto"/>
        </w:rPr>
        <w:t>–</w:t>
      </w:r>
      <w:r w:rsidRPr="0054511B">
        <w:rPr>
          <w:noProof w:val="0"/>
          <w:color w:val="auto"/>
        </w:rPr>
        <w:t>20</w:t>
      </w:r>
    </w:p>
    <w:tbl>
      <w:tblPr>
        <w:tblStyle w:val="ListTable3-Accent5"/>
        <w:tblW w:w="5000" w:type="pct"/>
        <w:tblLook w:val="04A0" w:firstRow="1" w:lastRow="0" w:firstColumn="1" w:lastColumn="0" w:noHBand="0" w:noVBand="1"/>
        <w:tblDescription w:val="Table 8. Cohorts 1–3 Learning Communities for School Success Program Measures in 2019–20."/>
      </w:tblPr>
      <w:tblGrid>
        <w:gridCol w:w="4945"/>
        <w:gridCol w:w="2251"/>
        <w:gridCol w:w="2154"/>
      </w:tblGrid>
      <w:tr w:rsidR="0054511B" w:rsidRPr="0054511B" w14:paraId="45AB1243"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644" w:type="pct"/>
            <w:tcBorders>
              <w:left w:val="single" w:sz="4" w:space="0" w:color="074A6D"/>
              <w:right w:val="single" w:sz="4" w:space="0" w:color="FFFFFF"/>
            </w:tcBorders>
            <w:shd w:val="clear" w:color="auto" w:fill="000000"/>
            <w:vAlign w:val="bottom"/>
          </w:tcPr>
          <w:bookmarkEnd w:id="44"/>
          <w:p w14:paraId="6D423916" w14:textId="77777777" w:rsidR="00DE1818" w:rsidRPr="0054511B" w:rsidRDefault="00CE4EDD" w:rsidP="002477AE">
            <w:pPr>
              <w:pStyle w:val="TableHeaderRow"/>
              <w:spacing w:after="240" w:line="240" w:lineRule="auto"/>
              <w:jc w:val="center"/>
              <w:rPr>
                <w:noProof w:val="0"/>
                <w:color w:val="auto"/>
              </w:rPr>
            </w:pPr>
            <w:r w:rsidRPr="0054511B">
              <w:rPr>
                <w:noProof w:val="0"/>
                <w:color w:val="auto"/>
              </w:rPr>
              <w:t xml:space="preserve">LCSSP </w:t>
            </w:r>
            <w:r w:rsidR="00DE1818" w:rsidRPr="0054511B">
              <w:rPr>
                <w:noProof w:val="0"/>
                <w:color w:val="auto"/>
              </w:rPr>
              <w:t>Measure</w:t>
            </w:r>
          </w:p>
        </w:tc>
        <w:tc>
          <w:tcPr>
            <w:tcW w:w="1204" w:type="pct"/>
            <w:tcBorders>
              <w:left w:val="single" w:sz="4" w:space="0" w:color="FFFFFF"/>
              <w:bottom w:val="nil"/>
              <w:right w:val="single" w:sz="4" w:space="0" w:color="FFFFFF"/>
            </w:tcBorders>
            <w:shd w:val="clear" w:color="auto" w:fill="000000"/>
            <w:vAlign w:val="bottom"/>
          </w:tcPr>
          <w:p w14:paraId="2094EA7E" w14:textId="77777777" w:rsidR="00DE1818"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noProof w:val="0"/>
                <w:color w:val="auto"/>
              </w:rPr>
            </w:pPr>
            <w:r w:rsidRPr="0054511B">
              <w:rPr>
                <w:noProof w:val="0"/>
                <w:color w:val="auto"/>
              </w:rPr>
              <w:t>Number</w:t>
            </w:r>
            <w:r w:rsidR="00DE1818" w:rsidRPr="0054511B">
              <w:rPr>
                <w:noProof w:val="0"/>
                <w:color w:val="auto"/>
              </w:rPr>
              <w:t xml:space="preserve"> </w:t>
            </w:r>
            <w:r w:rsidR="00DE1923" w:rsidRPr="0054511B">
              <w:rPr>
                <w:noProof w:val="0"/>
                <w:color w:val="auto"/>
              </w:rPr>
              <w:t xml:space="preserve">of Grantees </w:t>
            </w:r>
            <w:r w:rsidR="00C01613" w:rsidRPr="0054511B">
              <w:rPr>
                <w:noProof w:val="0"/>
                <w:color w:val="auto"/>
              </w:rPr>
              <w:t>U</w:t>
            </w:r>
            <w:r w:rsidR="00DE1818" w:rsidRPr="0054511B">
              <w:rPr>
                <w:noProof w:val="0"/>
                <w:color w:val="auto"/>
              </w:rPr>
              <w:t xml:space="preserve">tilizing </w:t>
            </w:r>
            <w:r w:rsidR="00C01613" w:rsidRPr="0054511B">
              <w:rPr>
                <w:noProof w:val="0"/>
                <w:color w:val="auto"/>
              </w:rPr>
              <w:t>M</w:t>
            </w:r>
            <w:r w:rsidR="00DE1818" w:rsidRPr="0054511B">
              <w:rPr>
                <w:noProof w:val="0"/>
                <w:color w:val="auto"/>
              </w:rPr>
              <w:t>easure</w:t>
            </w:r>
          </w:p>
        </w:tc>
        <w:tc>
          <w:tcPr>
            <w:tcW w:w="1152" w:type="pct"/>
            <w:tcBorders>
              <w:left w:val="single" w:sz="4" w:space="0" w:color="FFFFFF"/>
              <w:bottom w:val="nil"/>
              <w:right w:val="single" w:sz="4" w:space="0" w:color="FFFFFF"/>
            </w:tcBorders>
            <w:shd w:val="clear" w:color="auto" w:fill="000000"/>
            <w:vAlign w:val="bottom"/>
          </w:tcPr>
          <w:p w14:paraId="0BF4B406" w14:textId="77777777" w:rsidR="00DE1818"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noProof w:val="0"/>
                <w:color w:val="auto"/>
              </w:rPr>
              <w:t>Percent</w:t>
            </w:r>
            <w:r w:rsidR="00DE1923" w:rsidRPr="0054511B">
              <w:rPr>
                <w:noProof w:val="0"/>
                <w:color w:val="auto"/>
              </w:rPr>
              <w:t xml:space="preserve"> of Grantees</w:t>
            </w:r>
            <w:r w:rsidR="00DE1818" w:rsidRPr="0054511B">
              <w:rPr>
                <w:noProof w:val="0"/>
                <w:color w:val="auto"/>
              </w:rPr>
              <w:t xml:space="preserve"> </w:t>
            </w:r>
            <w:r w:rsidR="00C01613" w:rsidRPr="0054511B">
              <w:rPr>
                <w:noProof w:val="0"/>
                <w:color w:val="auto"/>
              </w:rPr>
              <w:t>U</w:t>
            </w:r>
            <w:r w:rsidR="00DE1818" w:rsidRPr="0054511B">
              <w:rPr>
                <w:noProof w:val="0"/>
                <w:color w:val="auto"/>
              </w:rPr>
              <w:t xml:space="preserve">tilizing </w:t>
            </w:r>
            <w:r w:rsidR="00C01613" w:rsidRPr="0054511B">
              <w:rPr>
                <w:noProof w:val="0"/>
                <w:color w:val="auto"/>
              </w:rPr>
              <w:t>M</w:t>
            </w:r>
            <w:r w:rsidR="00DE1818" w:rsidRPr="0054511B">
              <w:rPr>
                <w:noProof w:val="0"/>
                <w:color w:val="auto"/>
              </w:rPr>
              <w:t>easure</w:t>
            </w:r>
          </w:p>
        </w:tc>
      </w:tr>
      <w:tr w:rsidR="0054511B" w:rsidRPr="0054511B" w14:paraId="34C3575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E86423" w14:textId="77777777" w:rsidR="00B96F56" w:rsidRPr="0054511B" w:rsidRDefault="00B96F56" w:rsidP="002477AE">
            <w:pPr>
              <w:pStyle w:val="TableCategoryText"/>
              <w:spacing w:after="240" w:line="240" w:lineRule="auto"/>
              <w:rPr>
                <w:b w:val="0"/>
                <w:bCs/>
                <w:noProof w:val="0"/>
                <w:color w:val="auto"/>
              </w:rPr>
            </w:pPr>
            <w:r w:rsidRPr="0054511B">
              <w:rPr>
                <w:b w:val="0"/>
                <w:bCs/>
                <w:noProof w:val="0"/>
                <w:color w:val="auto"/>
              </w:rPr>
              <w:t xml:space="preserve">School attendance rate </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567DB6" w14:textId="77777777" w:rsidR="00B96F56"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61</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52197A4" w14:textId="77777777" w:rsidR="00B96F56"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92.4</w:t>
            </w:r>
            <w:r w:rsidR="00B96F56" w:rsidRPr="0054511B">
              <w:rPr>
                <w:noProof w:val="0"/>
                <w:color w:val="auto"/>
              </w:rPr>
              <w:t>%</w:t>
            </w:r>
          </w:p>
        </w:tc>
      </w:tr>
      <w:tr w:rsidR="0054511B" w:rsidRPr="0054511B" w14:paraId="37CCE57C"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FA08CF" w14:textId="77777777" w:rsidR="00B96F56" w:rsidRPr="0054511B" w:rsidRDefault="00B96F56" w:rsidP="002477AE">
            <w:pPr>
              <w:pStyle w:val="TableCategoryText"/>
              <w:spacing w:after="240" w:line="240" w:lineRule="auto"/>
              <w:rPr>
                <w:b w:val="0"/>
                <w:bCs/>
                <w:noProof w:val="0"/>
                <w:color w:val="auto"/>
              </w:rPr>
            </w:pPr>
            <w:r w:rsidRPr="0054511B">
              <w:rPr>
                <w:b w:val="0"/>
                <w:bCs/>
                <w:noProof w:val="0"/>
                <w:color w:val="auto"/>
              </w:rPr>
              <w:t>Chronic absenteeism rate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30B821" w14:textId="77777777" w:rsidR="00B96F56"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62</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314960B" w14:textId="77777777" w:rsidR="00B96F56"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93.9</w:t>
            </w:r>
            <w:r w:rsidR="00B96F56" w:rsidRPr="0054511B">
              <w:rPr>
                <w:noProof w:val="0"/>
                <w:color w:val="auto"/>
              </w:rPr>
              <w:t>%</w:t>
            </w:r>
          </w:p>
        </w:tc>
      </w:tr>
      <w:tr w:rsidR="0054511B" w:rsidRPr="0054511B" w14:paraId="745F397B"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A8C9672" w14:textId="77777777" w:rsidR="00B96F56" w:rsidRPr="0054511B" w:rsidRDefault="00B96F56" w:rsidP="002477AE">
            <w:pPr>
              <w:pStyle w:val="TableCategoryText"/>
              <w:spacing w:after="240" w:line="240" w:lineRule="auto"/>
              <w:rPr>
                <w:b w:val="0"/>
                <w:bCs/>
                <w:noProof w:val="0"/>
                <w:color w:val="auto"/>
              </w:rPr>
            </w:pPr>
            <w:r w:rsidRPr="0054511B">
              <w:rPr>
                <w:b w:val="0"/>
                <w:bCs/>
                <w:noProof w:val="0"/>
                <w:color w:val="auto"/>
              </w:rPr>
              <w:t>Middle school dropout rate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E74696F" w14:textId="77777777" w:rsidR="00B96F56"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16</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2FD8EE2" w14:textId="77777777" w:rsidR="00B96F56"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25.0</w:t>
            </w:r>
            <w:r w:rsidR="00B96F56" w:rsidRPr="0054511B">
              <w:rPr>
                <w:noProof w:val="0"/>
                <w:color w:val="auto"/>
              </w:rPr>
              <w:t>%</w:t>
            </w:r>
          </w:p>
        </w:tc>
      </w:tr>
      <w:tr w:rsidR="0054511B" w:rsidRPr="0054511B" w14:paraId="25DFA59C"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2D2B88"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High school dropout rate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3EBC005"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29</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63261D3"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44.6</w:t>
            </w:r>
            <w:r w:rsidR="00DE1818" w:rsidRPr="0054511B">
              <w:rPr>
                <w:noProof w:val="0"/>
                <w:color w:val="auto"/>
              </w:rPr>
              <w:t>%</w:t>
            </w:r>
          </w:p>
        </w:tc>
      </w:tr>
      <w:tr w:rsidR="0054511B" w:rsidRPr="0054511B" w14:paraId="4F8AD25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FE10FDE"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High school graduation rate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82A61FC"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33</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FDCC14"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50.0</w:t>
            </w:r>
            <w:r w:rsidR="00DE1818" w:rsidRPr="0054511B">
              <w:rPr>
                <w:noProof w:val="0"/>
                <w:color w:val="auto"/>
              </w:rPr>
              <w:t>%</w:t>
            </w:r>
          </w:p>
        </w:tc>
      </w:tr>
      <w:tr w:rsidR="0054511B" w:rsidRPr="0054511B" w14:paraId="2EBDEB8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BB41A7D"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Pupil suspension rate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6900CE"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61</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50BF0B"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92.4</w:t>
            </w:r>
            <w:r w:rsidR="00DE1818" w:rsidRPr="0054511B">
              <w:rPr>
                <w:noProof w:val="0"/>
                <w:color w:val="auto"/>
              </w:rPr>
              <w:t>%</w:t>
            </w:r>
          </w:p>
        </w:tc>
      </w:tr>
      <w:tr w:rsidR="0054511B" w:rsidRPr="0054511B" w14:paraId="0640303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016E6A"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lastRenderedPageBreak/>
              <w:t>Pupil expulsion rate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F5A037"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41</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610314E" w14:textId="77777777" w:rsidR="00DE1818" w:rsidRPr="0054511B" w:rsidRDefault="0015796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63.1</w:t>
            </w:r>
            <w:r w:rsidR="00DE1818" w:rsidRPr="0054511B">
              <w:rPr>
                <w:noProof w:val="0"/>
                <w:color w:val="auto"/>
              </w:rPr>
              <w:t>%</w:t>
            </w:r>
          </w:p>
        </w:tc>
      </w:tr>
      <w:tr w:rsidR="0054511B" w:rsidRPr="0054511B" w14:paraId="5B591D8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866E44" w14:textId="77777777" w:rsidR="00DE1818" w:rsidRPr="0054511B" w:rsidRDefault="00DE1818" w:rsidP="002477AE">
            <w:pPr>
              <w:pStyle w:val="TableCategoryText"/>
              <w:spacing w:after="240" w:line="240" w:lineRule="auto"/>
              <w:rPr>
                <w:b w:val="0"/>
                <w:bCs/>
                <w:noProof w:val="0"/>
                <w:color w:val="auto"/>
              </w:rPr>
            </w:pPr>
            <w:r w:rsidRPr="0054511B">
              <w:rPr>
                <w:b w:val="0"/>
                <w:bCs/>
                <w:noProof w:val="0"/>
                <w:color w:val="auto"/>
              </w:rPr>
              <w:t xml:space="preserve">Math proficiency rate </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B412110" w14:textId="77777777" w:rsidR="00DE1818" w:rsidRPr="0054511B" w:rsidRDefault="00EB077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13</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C9E2E0A" w14:textId="77777777" w:rsidR="00DE1818" w:rsidRPr="0054511B" w:rsidRDefault="0015796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20.6</w:t>
            </w:r>
            <w:r w:rsidR="00DE1818" w:rsidRPr="0054511B">
              <w:rPr>
                <w:noProof w:val="0"/>
                <w:color w:val="auto"/>
              </w:rPr>
              <w:t>%</w:t>
            </w:r>
          </w:p>
        </w:tc>
      </w:tr>
      <w:tr w:rsidR="0054511B" w:rsidRPr="0054511B" w14:paraId="6E4E190E"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CFCE65" w14:textId="77777777" w:rsidR="00DE1818" w:rsidRPr="0054511B" w:rsidRDefault="00D13B36" w:rsidP="002477AE">
            <w:pPr>
              <w:pStyle w:val="TableCategoryText"/>
              <w:spacing w:after="240" w:line="240" w:lineRule="auto"/>
              <w:rPr>
                <w:b w:val="0"/>
                <w:bCs/>
                <w:noProof w:val="0"/>
                <w:color w:val="auto"/>
              </w:rPr>
            </w:pPr>
            <w:r w:rsidRPr="0054511B">
              <w:rPr>
                <w:b w:val="0"/>
                <w:bCs/>
                <w:noProof w:val="0"/>
                <w:color w:val="auto"/>
              </w:rPr>
              <w:t>ELA</w:t>
            </w:r>
            <w:r w:rsidR="00DE1818" w:rsidRPr="0054511B">
              <w:rPr>
                <w:b w:val="0"/>
                <w:bCs/>
                <w:noProof w:val="0"/>
                <w:color w:val="auto"/>
              </w:rPr>
              <w:t xml:space="preserve"> proficiency rate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32DAB32" w14:textId="77777777" w:rsidR="00DE1818" w:rsidRPr="0054511B" w:rsidRDefault="00EB077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13</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A0D60F9" w14:textId="77777777" w:rsidR="00DE1818" w:rsidRPr="0054511B" w:rsidRDefault="00DE1818"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21.</w:t>
            </w:r>
            <w:r w:rsidR="0015796D" w:rsidRPr="0054511B">
              <w:rPr>
                <w:noProof w:val="0"/>
                <w:color w:val="auto"/>
              </w:rPr>
              <w:t>3</w:t>
            </w:r>
            <w:r w:rsidRPr="0054511B">
              <w:rPr>
                <w:noProof w:val="0"/>
                <w:color w:val="auto"/>
              </w:rPr>
              <w:t>%</w:t>
            </w:r>
          </w:p>
        </w:tc>
      </w:tr>
    </w:tbl>
    <w:p w14:paraId="45241DCE" w14:textId="77777777" w:rsidR="00AC453A" w:rsidRPr="0054511B" w:rsidRDefault="00C91172" w:rsidP="002477AE">
      <w:pPr>
        <w:pStyle w:val="TableorFiguresNotesSources"/>
        <w:spacing w:after="240" w:line="240" w:lineRule="auto"/>
        <w:rPr>
          <w:color w:val="auto"/>
        </w:rPr>
      </w:pPr>
      <w:r w:rsidRPr="00E378C7">
        <w:rPr>
          <w:b/>
          <w:noProof w:val="0"/>
          <w:color w:val="auto"/>
        </w:rPr>
        <w:t xml:space="preserve">Note: </w:t>
      </w:r>
      <w:r w:rsidRPr="0054511B">
        <w:rPr>
          <w:color w:val="auto"/>
        </w:rPr>
        <w:t>The number</w:t>
      </w:r>
      <w:r w:rsidR="009528BB" w:rsidRPr="0054511B">
        <w:rPr>
          <w:color w:val="auto"/>
        </w:rPr>
        <w:t>s</w:t>
      </w:r>
      <w:r w:rsidRPr="0054511B">
        <w:rPr>
          <w:color w:val="auto"/>
        </w:rPr>
        <w:t xml:space="preserve"> of grantees that provided a response for each specific measure range from </w:t>
      </w:r>
      <w:r w:rsidR="0015796D" w:rsidRPr="0054511B">
        <w:rPr>
          <w:color w:val="auto"/>
        </w:rPr>
        <w:t>61 to 66</w:t>
      </w:r>
      <w:r w:rsidRPr="0054511B">
        <w:rPr>
          <w:color w:val="auto"/>
        </w:rPr>
        <w:t>.</w:t>
      </w:r>
    </w:p>
    <w:bookmarkEnd w:id="45"/>
    <w:p w14:paraId="15983B16" w14:textId="77777777" w:rsidR="00DE1818" w:rsidRPr="0054511B" w:rsidRDefault="00E378C7" w:rsidP="002477AE">
      <w:pPr>
        <w:pStyle w:val="H4-Title"/>
        <w:spacing w:after="240" w:line="240" w:lineRule="auto"/>
        <w:rPr>
          <w:noProof w:val="0"/>
          <w:color w:val="auto"/>
        </w:rPr>
      </w:pPr>
      <w:r>
        <w:rPr>
          <w:noProof w:val="0"/>
          <w:color w:val="auto"/>
        </w:rPr>
        <w:t>Local Control and Accountability Plan</w:t>
      </w:r>
      <w:r w:rsidR="00DE1818" w:rsidRPr="0054511B">
        <w:rPr>
          <w:noProof w:val="0"/>
          <w:color w:val="auto"/>
        </w:rPr>
        <w:t xml:space="preserve"> Alignment</w:t>
      </w:r>
    </w:p>
    <w:p w14:paraId="0C1F66E7" w14:textId="489A4D50" w:rsidR="00E20759" w:rsidRPr="0054511B" w:rsidRDefault="00F54931" w:rsidP="002477AE">
      <w:pPr>
        <w:pStyle w:val="Paragraph"/>
        <w:spacing w:after="240" w:line="240" w:lineRule="auto"/>
        <w:rPr>
          <w:noProof w:val="0"/>
          <w:color w:val="auto"/>
        </w:rPr>
      </w:pPr>
      <w:r w:rsidRPr="0054511B">
        <w:rPr>
          <w:noProof w:val="0"/>
          <w:color w:val="auto"/>
        </w:rPr>
        <w:t>The LCSSP grant program is intended to “complement or enhance” ongoing work toward LCAP goals (AB 1014</w:t>
      </w:r>
      <w:r w:rsidR="003317E8" w:rsidRPr="0054511B">
        <w:rPr>
          <w:noProof w:val="0"/>
          <w:color w:val="auto"/>
        </w:rPr>
        <w:t>, 2016</w:t>
      </w:r>
      <w:r w:rsidRPr="0054511B">
        <w:rPr>
          <w:noProof w:val="0"/>
          <w:color w:val="auto"/>
        </w:rPr>
        <w:t xml:space="preserve">). To better understand how the LCSSP is </w:t>
      </w:r>
      <w:r w:rsidR="00EE7EA2" w:rsidRPr="0054511B">
        <w:rPr>
          <w:noProof w:val="0"/>
          <w:color w:val="auto"/>
        </w:rPr>
        <w:t>connected</w:t>
      </w:r>
      <w:r w:rsidRPr="0054511B">
        <w:rPr>
          <w:noProof w:val="0"/>
          <w:color w:val="auto"/>
        </w:rPr>
        <w:t xml:space="preserve"> with LCAPs, grantees </w:t>
      </w:r>
      <w:r w:rsidR="00704C8D" w:rsidRPr="0054511B">
        <w:rPr>
          <w:noProof w:val="0"/>
          <w:color w:val="auto"/>
        </w:rPr>
        <w:t>were asked to describe</w:t>
      </w:r>
      <w:r w:rsidR="00DE1818" w:rsidRPr="0054511B">
        <w:rPr>
          <w:noProof w:val="0"/>
          <w:color w:val="auto"/>
        </w:rPr>
        <w:t xml:space="preserve"> their district-level LCAP goals and how </w:t>
      </w:r>
      <w:r w:rsidR="006277BB" w:rsidRPr="0054511B">
        <w:rPr>
          <w:noProof w:val="0"/>
          <w:color w:val="auto"/>
        </w:rPr>
        <w:t xml:space="preserve">their </w:t>
      </w:r>
      <w:r w:rsidR="00DE1818" w:rsidRPr="0054511B">
        <w:rPr>
          <w:noProof w:val="0"/>
          <w:color w:val="auto"/>
        </w:rPr>
        <w:t>LCSSP activities support th</w:t>
      </w:r>
      <w:r w:rsidR="006277BB" w:rsidRPr="0054511B">
        <w:rPr>
          <w:noProof w:val="0"/>
          <w:color w:val="auto"/>
        </w:rPr>
        <w:t>ose goals</w:t>
      </w:r>
      <w:r w:rsidR="00DE1818" w:rsidRPr="0054511B">
        <w:rPr>
          <w:noProof w:val="0"/>
          <w:color w:val="auto"/>
        </w:rPr>
        <w:t xml:space="preserve">. </w:t>
      </w:r>
      <w:r w:rsidR="00E20759" w:rsidRPr="0054511B">
        <w:rPr>
          <w:noProof w:val="0"/>
          <w:color w:val="auto"/>
        </w:rPr>
        <w:t>The majority of grantees reported that their LCAP and LCSSP goals have similar objectives to improve student outcomes</w:t>
      </w:r>
      <w:r w:rsidR="00E83210" w:rsidRPr="0054511B">
        <w:rPr>
          <w:noProof w:val="0"/>
          <w:color w:val="auto"/>
        </w:rPr>
        <w:t>,</w:t>
      </w:r>
      <w:r w:rsidR="00E20759" w:rsidRPr="0054511B">
        <w:rPr>
          <w:noProof w:val="0"/>
          <w:color w:val="auto"/>
        </w:rPr>
        <w:t xml:space="preserve"> such as attendance, chronic absenteeism, and graduation rates</w:t>
      </w:r>
      <w:r w:rsidR="00387F2C" w:rsidRPr="0054511B">
        <w:rPr>
          <w:noProof w:val="0"/>
          <w:color w:val="auto"/>
        </w:rPr>
        <w:t>,</w:t>
      </w:r>
      <w:r w:rsidR="00E20759" w:rsidRPr="0054511B">
        <w:rPr>
          <w:noProof w:val="0"/>
          <w:color w:val="auto"/>
        </w:rPr>
        <w:t xml:space="preserve"> overall, as well as </w:t>
      </w:r>
      <w:r w:rsidR="00387F2C" w:rsidRPr="0054511B">
        <w:rPr>
          <w:noProof w:val="0"/>
          <w:color w:val="auto"/>
        </w:rPr>
        <w:t xml:space="preserve">to </w:t>
      </w:r>
      <w:r w:rsidR="00E20759" w:rsidRPr="0054511B">
        <w:rPr>
          <w:noProof w:val="0"/>
          <w:color w:val="auto"/>
        </w:rPr>
        <w:t xml:space="preserve">reduce disparities in </w:t>
      </w:r>
      <w:r w:rsidR="00EE7EA2" w:rsidRPr="0054511B">
        <w:rPr>
          <w:noProof w:val="0"/>
          <w:color w:val="auto"/>
        </w:rPr>
        <w:t>these outcomes</w:t>
      </w:r>
      <w:r w:rsidR="00E20759" w:rsidRPr="0054511B">
        <w:rPr>
          <w:noProof w:val="0"/>
          <w:color w:val="auto"/>
        </w:rPr>
        <w:t xml:space="preserve"> across student populations. An underlying focus of many LCAPs and LCSSP initiatives is to provide early intervention and prevention supports, including </w:t>
      </w:r>
      <w:r w:rsidR="00921205" w:rsidRPr="0054511B">
        <w:rPr>
          <w:color w:val="auto"/>
        </w:rPr>
        <w:t>social</w:t>
      </w:r>
      <w:r w:rsidR="000B24CA" w:rsidRPr="0054511B">
        <w:rPr>
          <w:color w:val="auto"/>
        </w:rPr>
        <w:t>-</w:t>
      </w:r>
      <w:r w:rsidR="00921205" w:rsidRPr="0054511B">
        <w:rPr>
          <w:color w:val="auto"/>
        </w:rPr>
        <w:t>emotional</w:t>
      </w:r>
      <w:r w:rsidR="00E20759" w:rsidRPr="0054511B">
        <w:rPr>
          <w:noProof w:val="0"/>
          <w:color w:val="auto"/>
        </w:rPr>
        <w:t xml:space="preserve"> learning, trauma</w:t>
      </w:r>
      <w:r w:rsidR="004B5A97" w:rsidRPr="0054511B">
        <w:rPr>
          <w:color w:val="auto"/>
        </w:rPr>
        <w:t>-</w:t>
      </w:r>
      <w:r w:rsidR="00E20759" w:rsidRPr="0054511B">
        <w:rPr>
          <w:noProof w:val="0"/>
          <w:color w:val="auto"/>
        </w:rPr>
        <w:t>informed care</w:t>
      </w:r>
      <w:r w:rsidR="00387F2C" w:rsidRPr="0054511B">
        <w:rPr>
          <w:noProof w:val="0"/>
          <w:color w:val="auto"/>
        </w:rPr>
        <w:t>,</w:t>
      </w:r>
      <w:r w:rsidR="00E20759" w:rsidRPr="0054511B">
        <w:rPr>
          <w:noProof w:val="0"/>
          <w:color w:val="auto"/>
        </w:rPr>
        <w:t xml:space="preserve"> and restorative practices, to make progress in improving these outcomes. According to grantees, LCSSP funding has enabled grantees to build on existing supports, particularly </w:t>
      </w:r>
      <w:r w:rsidR="00387F2C" w:rsidRPr="0054511B">
        <w:rPr>
          <w:noProof w:val="0"/>
          <w:color w:val="auto"/>
        </w:rPr>
        <w:t xml:space="preserve">in </w:t>
      </w:r>
      <w:r w:rsidR="00E20759" w:rsidRPr="0054511B">
        <w:rPr>
          <w:noProof w:val="0"/>
          <w:color w:val="auto"/>
        </w:rPr>
        <w:t>relat</w:t>
      </w:r>
      <w:r w:rsidR="00387F2C" w:rsidRPr="0054511B">
        <w:rPr>
          <w:noProof w:val="0"/>
          <w:color w:val="auto"/>
        </w:rPr>
        <w:t>ion</w:t>
      </w:r>
      <w:r w:rsidR="00E20759" w:rsidRPr="0054511B">
        <w:rPr>
          <w:noProof w:val="0"/>
          <w:color w:val="auto"/>
        </w:rPr>
        <w:t xml:space="preserve"> to expanding MTSS, PBIS, and school climate</w:t>
      </w:r>
      <w:r w:rsidR="00EE7EA2" w:rsidRPr="0054511B">
        <w:rPr>
          <w:noProof w:val="0"/>
          <w:color w:val="auto"/>
        </w:rPr>
        <w:t xml:space="preserve"> initiatives</w:t>
      </w:r>
      <w:r w:rsidR="00E20759" w:rsidRPr="0054511B">
        <w:rPr>
          <w:noProof w:val="0"/>
          <w:color w:val="auto"/>
        </w:rPr>
        <w:t xml:space="preserve">, to achieve these goals. Additionally, </w:t>
      </w:r>
      <w:r w:rsidR="00306A61" w:rsidRPr="0054511B">
        <w:rPr>
          <w:noProof w:val="0"/>
          <w:color w:val="auto"/>
        </w:rPr>
        <w:t xml:space="preserve">grantees frequently use </w:t>
      </w:r>
      <w:r w:rsidR="00E20759" w:rsidRPr="0054511B">
        <w:rPr>
          <w:noProof w:val="0"/>
          <w:color w:val="auto"/>
        </w:rPr>
        <w:t>LCSSP funding to enhance LCAP actions through a</w:t>
      </w:r>
      <w:r w:rsidR="005D0A23" w:rsidRPr="0054511B">
        <w:rPr>
          <w:noProof w:val="0"/>
          <w:color w:val="auto"/>
        </w:rPr>
        <w:t xml:space="preserve"> heighte</w:t>
      </w:r>
      <w:r w:rsidR="004954DC">
        <w:rPr>
          <w:noProof w:val="0"/>
          <w:color w:val="auto"/>
        </w:rPr>
        <w:t>ne</w:t>
      </w:r>
      <w:r w:rsidR="005D0A23" w:rsidRPr="0054511B">
        <w:rPr>
          <w:noProof w:val="0"/>
          <w:color w:val="auto"/>
        </w:rPr>
        <w:t xml:space="preserve">d </w:t>
      </w:r>
      <w:r w:rsidR="00E20759" w:rsidRPr="0054511B">
        <w:rPr>
          <w:noProof w:val="0"/>
          <w:color w:val="auto"/>
        </w:rPr>
        <w:t xml:space="preserve">emphasis on data collection and assessment for continuous quality improvement. </w:t>
      </w:r>
      <w:r w:rsidR="000C63D5" w:rsidRPr="0054511B">
        <w:rPr>
          <w:noProof w:val="0"/>
          <w:color w:val="auto"/>
        </w:rPr>
        <w:t>Grantees use the d</w:t>
      </w:r>
      <w:r w:rsidR="00E20759" w:rsidRPr="0054511B">
        <w:rPr>
          <w:noProof w:val="0"/>
          <w:color w:val="auto"/>
        </w:rPr>
        <w:t xml:space="preserve">ata to enable school personnel to determine whether students, teachers, </w:t>
      </w:r>
      <w:r w:rsidR="00163B36" w:rsidRPr="0054511B">
        <w:rPr>
          <w:noProof w:val="0"/>
          <w:color w:val="auto"/>
        </w:rPr>
        <w:t xml:space="preserve">parents, </w:t>
      </w:r>
      <w:r w:rsidR="00E20759" w:rsidRPr="0054511B">
        <w:rPr>
          <w:noProof w:val="0"/>
          <w:color w:val="auto"/>
        </w:rPr>
        <w:t xml:space="preserve">and families are receiving the supports they need </w:t>
      </w:r>
      <w:r w:rsidR="00440498" w:rsidRPr="0054511B">
        <w:rPr>
          <w:noProof w:val="0"/>
          <w:color w:val="auto"/>
        </w:rPr>
        <w:t xml:space="preserve">in order </w:t>
      </w:r>
      <w:r w:rsidR="00E20759" w:rsidRPr="0054511B">
        <w:rPr>
          <w:noProof w:val="0"/>
          <w:color w:val="auto"/>
        </w:rPr>
        <w:t xml:space="preserve">to promote student success. As one grantee </w:t>
      </w:r>
      <w:r w:rsidR="00440498" w:rsidRPr="0054511B">
        <w:rPr>
          <w:noProof w:val="0"/>
          <w:color w:val="auto"/>
        </w:rPr>
        <w:t>wrote</w:t>
      </w:r>
      <w:r w:rsidR="00E20759" w:rsidRPr="0054511B">
        <w:rPr>
          <w:noProof w:val="0"/>
          <w:color w:val="auto"/>
        </w:rPr>
        <w:t xml:space="preserve">, introducing </w:t>
      </w:r>
      <w:r w:rsidR="00536BE9" w:rsidRPr="0054511B">
        <w:rPr>
          <w:noProof w:val="0"/>
          <w:color w:val="auto"/>
        </w:rPr>
        <w:t xml:space="preserve">the </w:t>
      </w:r>
      <w:r w:rsidR="00E20759" w:rsidRPr="0054511B">
        <w:rPr>
          <w:noProof w:val="0"/>
          <w:color w:val="auto"/>
        </w:rPr>
        <w:t xml:space="preserve">LCSSP to support </w:t>
      </w:r>
      <w:r w:rsidR="00440498" w:rsidRPr="0054511B">
        <w:rPr>
          <w:noProof w:val="0"/>
          <w:color w:val="auto"/>
        </w:rPr>
        <w:t xml:space="preserve">the grantee’s </w:t>
      </w:r>
      <w:r w:rsidR="00E20759" w:rsidRPr="0054511B">
        <w:rPr>
          <w:noProof w:val="0"/>
          <w:color w:val="auto"/>
        </w:rPr>
        <w:t>LCAP has helped in "transforming the culture of data-based decision-making</w:t>
      </w:r>
      <w:r w:rsidR="003D547D" w:rsidRPr="0054511B">
        <w:rPr>
          <w:noProof w:val="0"/>
          <w:color w:val="auto"/>
        </w:rPr>
        <w:t xml:space="preserve"> and</w:t>
      </w:r>
      <w:r w:rsidR="00E20759" w:rsidRPr="0054511B">
        <w:rPr>
          <w:noProof w:val="0"/>
          <w:color w:val="auto"/>
        </w:rPr>
        <w:t xml:space="preserve"> building data capacity and communications protocols” at school sites.</w:t>
      </w:r>
    </w:p>
    <w:p w14:paraId="2BBB7054" w14:textId="77777777" w:rsidR="00A21D09" w:rsidRPr="0054511B" w:rsidRDefault="00A21D09" w:rsidP="009E4BAD">
      <w:pPr>
        <w:pStyle w:val="H4-Title"/>
        <w:spacing w:before="480" w:after="240" w:line="240" w:lineRule="auto"/>
        <w:rPr>
          <w:noProof w:val="0"/>
          <w:color w:val="auto"/>
        </w:rPr>
      </w:pPr>
      <w:r w:rsidRPr="0054511B">
        <w:rPr>
          <w:noProof w:val="0"/>
          <w:color w:val="auto"/>
        </w:rPr>
        <w:t xml:space="preserve">Perceived Impacts of </w:t>
      </w:r>
      <w:r w:rsidR="00724E29" w:rsidRPr="0054511B">
        <w:rPr>
          <w:noProof w:val="0"/>
          <w:color w:val="auto"/>
        </w:rPr>
        <w:t xml:space="preserve">the </w:t>
      </w:r>
      <w:r w:rsidR="009E4BAD" w:rsidRPr="0054511B">
        <w:rPr>
          <w:noProof w:val="0"/>
          <w:color w:val="auto"/>
        </w:rPr>
        <w:t>Learning Communities for School Success Program</w:t>
      </w:r>
    </w:p>
    <w:p w14:paraId="50D11A23" w14:textId="0D817617" w:rsidR="00A21D09" w:rsidRPr="0054511B" w:rsidRDefault="00C01DEB" w:rsidP="002477AE">
      <w:pPr>
        <w:pStyle w:val="Paragraph"/>
        <w:spacing w:after="240" w:line="240" w:lineRule="auto"/>
        <w:rPr>
          <w:noProof w:val="0"/>
          <w:color w:val="auto"/>
        </w:rPr>
      </w:pPr>
      <w:r w:rsidRPr="0054511B">
        <w:rPr>
          <w:noProof w:val="0"/>
          <w:color w:val="auto"/>
        </w:rPr>
        <w:lastRenderedPageBreak/>
        <w:t>T</w:t>
      </w:r>
      <w:r w:rsidR="00724E29" w:rsidRPr="0054511B">
        <w:rPr>
          <w:noProof w:val="0"/>
          <w:color w:val="auto"/>
        </w:rPr>
        <w:t>he quasi-experimental portion of this evaluation</w:t>
      </w:r>
      <w:r w:rsidR="00B51BCC" w:rsidRPr="0054511B">
        <w:rPr>
          <w:noProof w:val="0"/>
          <w:color w:val="auto"/>
        </w:rPr>
        <w:t xml:space="preserve"> (forthcoming) will</w:t>
      </w:r>
      <w:r w:rsidR="00724E29" w:rsidRPr="0054511B">
        <w:rPr>
          <w:noProof w:val="0"/>
          <w:color w:val="auto"/>
        </w:rPr>
        <w:t xml:space="preserve"> explore</w:t>
      </w:r>
      <w:r w:rsidR="00B51BCC" w:rsidRPr="0054511B">
        <w:rPr>
          <w:noProof w:val="0"/>
          <w:color w:val="auto"/>
        </w:rPr>
        <w:t xml:space="preserve"> </w:t>
      </w:r>
      <w:r w:rsidR="00724E29" w:rsidRPr="0054511B">
        <w:rPr>
          <w:noProof w:val="0"/>
          <w:color w:val="auto"/>
        </w:rPr>
        <w:t>the impacts of the LCSSP in detail</w:t>
      </w:r>
      <w:r w:rsidRPr="0054511B">
        <w:rPr>
          <w:noProof w:val="0"/>
          <w:color w:val="auto"/>
        </w:rPr>
        <w:t>. During this portion of the evaluation,</w:t>
      </w:r>
      <w:r w:rsidR="00724E29" w:rsidRPr="0054511B">
        <w:rPr>
          <w:noProof w:val="0"/>
          <w:color w:val="auto"/>
        </w:rPr>
        <w:t xml:space="preserve"> grantees were asked to share </w:t>
      </w:r>
      <w:r w:rsidRPr="0054511B">
        <w:rPr>
          <w:noProof w:val="0"/>
          <w:color w:val="auto"/>
        </w:rPr>
        <w:t>their perceptions of</w:t>
      </w:r>
      <w:r w:rsidR="008E6706">
        <w:rPr>
          <w:noProof w:val="0"/>
          <w:color w:val="auto"/>
        </w:rPr>
        <w:t xml:space="preserve"> the</w:t>
      </w:r>
      <w:r w:rsidRPr="0054511B">
        <w:rPr>
          <w:noProof w:val="0"/>
          <w:color w:val="auto"/>
        </w:rPr>
        <w:t xml:space="preserve"> </w:t>
      </w:r>
      <w:r w:rsidR="00724E29" w:rsidRPr="0054511B">
        <w:rPr>
          <w:noProof w:val="0"/>
          <w:color w:val="auto"/>
        </w:rPr>
        <w:t xml:space="preserve">impacts </w:t>
      </w:r>
      <w:r w:rsidRPr="0054511B">
        <w:rPr>
          <w:noProof w:val="0"/>
          <w:color w:val="auto"/>
        </w:rPr>
        <w:t xml:space="preserve">of the LCSSP, </w:t>
      </w:r>
      <w:r w:rsidR="00724E29" w:rsidRPr="0054511B">
        <w:rPr>
          <w:noProof w:val="0"/>
          <w:color w:val="auto"/>
        </w:rPr>
        <w:t>as part of the 2019</w:t>
      </w:r>
      <w:r w:rsidR="004D102E" w:rsidRPr="0054511B">
        <w:rPr>
          <w:noProof w:val="0"/>
          <w:color w:val="auto"/>
        </w:rPr>
        <w:t>–</w:t>
      </w:r>
      <w:r w:rsidR="00724E29" w:rsidRPr="0054511B">
        <w:rPr>
          <w:noProof w:val="0"/>
          <w:color w:val="auto"/>
        </w:rPr>
        <w:t>20 annual report</w:t>
      </w:r>
      <w:r w:rsidRPr="0054511B">
        <w:rPr>
          <w:noProof w:val="0"/>
          <w:color w:val="auto"/>
        </w:rPr>
        <w:t xml:space="preserve"> form</w:t>
      </w:r>
      <w:r w:rsidR="00724E29" w:rsidRPr="0054511B">
        <w:rPr>
          <w:noProof w:val="0"/>
          <w:color w:val="auto"/>
        </w:rPr>
        <w:t>. In responding to this question, g</w:t>
      </w:r>
      <w:r w:rsidR="00A21D09" w:rsidRPr="0054511B">
        <w:rPr>
          <w:noProof w:val="0"/>
          <w:color w:val="auto"/>
        </w:rPr>
        <w:t xml:space="preserve">rantees highlighted several impacts that aligned with the goals of the program. Grantees most frequently </w:t>
      </w:r>
      <w:r w:rsidR="00724E29" w:rsidRPr="0054511B">
        <w:rPr>
          <w:noProof w:val="0"/>
          <w:color w:val="auto"/>
        </w:rPr>
        <w:t>reported</w:t>
      </w:r>
      <w:r w:rsidR="00A21D09" w:rsidRPr="0054511B">
        <w:rPr>
          <w:noProof w:val="0"/>
          <w:color w:val="auto"/>
        </w:rPr>
        <w:t xml:space="preserve"> modest decreases in chronic absenteeism and increases in attendance rates</w:t>
      </w:r>
      <w:r w:rsidRPr="0054511B">
        <w:rPr>
          <w:noProof w:val="0"/>
          <w:color w:val="auto"/>
        </w:rPr>
        <w:t>,</w:t>
      </w:r>
      <w:r w:rsidR="00A21D09" w:rsidRPr="0054511B">
        <w:rPr>
          <w:noProof w:val="0"/>
          <w:color w:val="auto"/>
        </w:rPr>
        <w:t xml:space="preserve"> with particularly large effects </w:t>
      </w:r>
      <w:r w:rsidRPr="0054511B">
        <w:rPr>
          <w:noProof w:val="0"/>
          <w:color w:val="auto"/>
        </w:rPr>
        <w:t xml:space="preserve">observed </w:t>
      </w:r>
      <w:r w:rsidR="00A21D09" w:rsidRPr="0054511B">
        <w:rPr>
          <w:noProof w:val="0"/>
          <w:color w:val="auto"/>
        </w:rPr>
        <w:t xml:space="preserve">for minority students, English learners, students with disabilities, homeless students, and other </w:t>
      </w:r>
      <w:r w:rsidR="003D547D" w:rsidRPr="0054511B">
        <w:rPr>
          <w:noProof w:val="0"/>
          <w:color w:val="auto"/>
        </w:rPr>
        <w:t xml:space="preserve">categories of </w:t>
      </w:r>
      <w:r w:rsidR="00A21D09" w:rsidRPr="0054511B">
        <w:rPr>
          <w:noProof w:val="0"/>
          <w:color w:val="auto"/>
        </w:rPr>
        <w:t>students</w:t>
      </w:r>
      <w:r w:rsidR="00E53D8C" w:rsidRPr="0054511B">
        <w:rPr>
          <w:noProof w:val="0"/>
          <w:color w:val="auto"/>
        </w:rPr>
        <w:t>.</w:t>
      </w:r>
      <w:r w:rsidR="00A21D09" w:rsidRPr="0054511B">
        <w:rPr>
          <w:noProof w:val="0"/>
          <w:color w:val="auto"/>
        </w:rPr>
        <w:t xml:space="preserve"> </w:t>
      </w:r>
      <w:r w:rsidR="005D0A23" w:rsidRPr="0054511B">
        <w:rPr>
          <w:noProof w:val="0"/>
          <w:color w:val="auto"/>
        </w:rPr>
        <w:t>These changes</w:t>
      </w:r>
      <w:r w:rsidR="00A21D09" w:rsidRPr="0054511B">
        <w:rPr>
          <w:noProof w:val="0"/>
          <w:color w:val="auto"/>
        </w:rPr>
        <w:t xml:space="preserve"> were often attributed to increased </w:t>
      </w:r>
      <w:r w:rsidR="0005395D" w:rsidRPr="0054511B">
        <w:rPr>
          <w:noProof w:val="0"/>
          <w:color w:val="auto"/>
        </w:rPr>
        <w:t xml:space="preserve">family and </w:t>
      </w:r>
      <w:r w:rsidR="00A21D09" w:rsidRPr="0054511B">
        <w:rPr>
          <w:noProof w:val="0"/>
          <w:color w:val="auto"/>
        </w:rPr>
        <w:t xml:space="preserve">parent engagement. </w:t>
      </w:r>
      <w:r w:rsidR="00724E29" w:rsidRPr="0054511B">
        <w:rPr>
          <w:noProof w:val="0"/>
          <w:color w:val="auto"/>
        </w:rPr>
        <w:t>One grantee explained that</w:t>
      </w:r>
      <w:r w:rsidR="0028090C" w:rsidRPr="0054511B">
        <w:rPr>
          <w:noProof w:val="0"/>
          <w:color w:val="auto"/>
        </w:rPr>
        <w:t>,</w:t>
      </w:r>
      <w:r w:rsidR="00724E29" w:rsidRPr="0054511B">
        <w:rPr>
          <w:noProof w:val="0"/>
          <w:color w:val="auto"/>
        </w:rPr>
        <w:t xml:space="preserve"> </w:t>
      </w:r>
      <w:r w:rsidR="00BF1B8B" w:rsidRPr="0054511B">
        <w:rPr>
          <w:noProof w:val="0"/>
          <w:color w:val="auto"/>
        </w:rPr>
        <w:t>as a result of</w:t>
      </w:r>
      <w:r w:rsidR="00724E29" w:rsidRPr="0054511B">
        <w:rPr>
          <w:noProof w:val="0"/>
          <w:color w:val="auto"/>
        </w:rPr>
        <w:t xml:space="preserve"> the approaches used in the LCSSP grant</w:t>
      </w:r>
      <w:r w:rsidR="00A21D09" w:rsidRPr="0054511B">
        <w:rPr>
          <w:noProof w:val="0"/>
          <w:color w:val="auto"/>
        </w:rPr>
        <w:t>, “</w:t>
      </w:r>
      <w:r w:rsidR="00536BE9" w:rsidRPr="0054511B">
        <w:rPr>
          <w:noProof w:val="0"/>
          <w:color w:val="auto"/>
        </w:rPr>
        <w:t>s</w:t>
      </w:r>
      <w:r w:rsidR="00A21D09" w:rsidRPr="0054511B">
        <w:rPr>
          <w:noProof w:val="0"/>
          <w:color w:val="auto"/>
        </w:rPr>
        <w:t>tudents and families were acknowledged and rewarded for good school attendance</w:t>
      </w:r>
      <w:r w:rsidR="0028090C" w:rsidRPr="0054511B">
        <w:rPr>
          <w:noProof w:val="0"/>
          <w:color w:val="auto"/>
        </w:rPr>
        <w:t>,</w:t>
      </w:r>
      <w:r w:rsidR="00A21D09" w:rsidRPr="0054511B">
        <w:rPr>
          <w:noProof w:val="0"/>
          <w:color w:val="auto"/>
        </w:rPr>
        <w:t xml:space="preserve"> rather than punished for negative attendance. There was a shift in emphasizing relationships</w:t>
      </w:r>
      <w:r w:rsidR="0028090C" w:rsidRPr="0054511B">
        <w:rPr>
          <w:noProof w:val="0"/>
          <w:color w:val="auto"/>
        </w:rPr>
        <w:t>,</w:t>
      </w:r>
      <w:r w:rsidR="00A21D09" w:rsidRPr="0054511B">
        <w:rPr>
          <w:noProof w:val="0"/>
          <w:color w:val="auto"/>
        </w:rPr>
        <w:t xml:space="preserve"> and families felt respected and valued</w:t>
      </w:r>
      <w:r w:rsidR="0028090C" w:rsidRPr="0054511B">
        <w:rPr>
          <w:noProof w:val="0"/>
          <w:color w:val="auto"/>
        </w:rPr>
        <w:t>,</w:t>
      </w:r>
      <w:r w:rsidR="00A21D09" w:rsidRPr="0054511B">
        <w:rPr>
          <w:noProof w:val="0"/>
          <w:color w:val="auto"/>
        </w:rPr>
        <w:t xml:space="preserve"> rather than fearful and defensive at the past truancy procedures.”</w:t>
      </w:r>
    </w:p>
    <w:p w14:paraId="00E47F78" w14:textId="77777777" w:rsidR="00E401B8" w:rsidRPr="0054511B" w:rsidRDefault="00A21D09" w:rsidP="002477AE">
      <w:pPr>
        <w:pStyle w:val="Paragraph"/>
        <w:spacing w:after="240" w:line="240" w:lineRule="auto"/>
        <w:rPr>
          <w:color w:val="auto"/>
        </w:rPr>
      </w:pPr>
      <w:r w:rsidRPr="0054511B">
        <w:rPr>
          <w:noProof w:val="0"/>
          <w:color w:val="auto"/>
        </w:rPr>
        <w:t xml:space="preserve">Grantees also indicated </w:t>
      </w:r>
      <w:r w:rsidR="0028090C" w:rsidRPr="0054511B">
        <w:rPr>
          <w:noProof w:val="0"/>
          <w:color w:val="auto"/>
        </w:rPr>
        <w:t xml:space="preserve">that </w:t>
      </w:r>
      <w:r w:rsidRPr="0054511B">
        <w:rPr>
          <w:noProof w:val="0"/>
          <w:color w:val="auto"/>
        </w:rPr>
        <w:t xml:space="preserve">LCSSP funds allowed for training opportunities in </w:t>
      </w:r>
      <w:r w:rsidR="00921205" w:rsidRPr="0054511B">
        <w:rPr>
          <w:color w:val="auto"/>
        </w:rPr>
        <w:t>social</w:t>
      </w:r>
      <w:r w:rsidR="000B24CA" w:rsidRPr="0054511B">
        <w:rPr>
          <w:color w:val="auto"/>
        </w:rPr>
        <w:t>-</w:t>
      </w:r>
      <w:r w:rsidR="00921205" w:rsidRPr="0054511B">
        <w:rPr>
          <w:color w:val="auto"/>
        </w:rPr>
        <w:t>emotional</w:t>
      </w:r>
      <w:r w:rsidR="00921205" w:rsidRPr="0054511B">
        <w:rPr>
          <w:noProof w:val="0"/>
          <w:color w:val="auto"/>
        </w:rPr>
        <w:t xml:space="preserve"> </w:t>
      </w:r>
      <w:r w:rsidRPr="0054511B">
        <w:rPr>
          <w:noProof w:val="0"/>
          <w:color w:val="auto"/>
        </w:rPr>
        <w:t xml:space="preserve">learning and restorative justice practices for teachers, </w:t>
      </w:r>
      <w:r w:rsidR="00FE15F3" w:rsidRPr="0054511B">
        <w:rPr>
          <w:noProof w:val="0"/>
          <w:color w:val="auto"/>
        </w:rPr>
        <w:t>administrators</w:t>
      </w:r>
      <w:r w:rsidRPr="0054511B">
        <w:rPr>
          <w:noProof w:val="0"/>
          <w:color w:val="auto"/>
        </w:rPr>
        <w:t xml:space="preserve">, and staff. </w:t>
      </w:r>
      <w:r w:rsidR="00E401B8" w:rsidRPr="0054511B">
        <w:rPr>
          <w:noProof w:val="0"/>
          <w:color w:val="auto"/>
        </w:rPr>
        <w:t>The</w:t>
      </w:r>
      <w:r w:rsidR="0028090C" w:rsidRPr="0054511B">
        <w:rPr>
          <w:noProof w:val="0"/>
          <w:color w:val="auto"/>
        </w:rPr>
        <w:t>y reported that the</w:t>
      </w:r>
      <w:r w:rsidR="00E401B8" w:rsidRPr="0054511B">
        <w:rPr>
          <w:noProof w:val="0"/>
          <w:color w:val="auto"/>
        </w:rPr>
        <w:t xml:space="preserve"> focus on </w:t>
      </w:r>
      <w:r w:rsidR="00921205" w:rsidRPr="0054511B">
        <w:rPr>
          <w:color w:val="auto"/>
        </w:rPr>
        <w:t>social</w:t>
      </w:r>
      <w:r w:rsidR="000B24CA" w:rsidRPr="0054511B">
        <w:rPr>
          <w:color w:val="auto"/>
        </w:rPr>
        <w:t>-</w:t>
      </w:r>
      <w:r w:rsidR="00921205" w:rsidRPr="0054511B">
        <w:rPr>
          <w:color w:val="auto"/>
        </w:rPr>
        <w:t>emotional</w:t>
      </w:r>
      <w:r w:rsidR="00921205" w:rsidRPr="0054511B">
        <w:rPr>
          <w:noProof w:val="0"/>
          <w:color w:val="auto"/>
        </w:rPr>
        <w:t xml:space="preserve"> </w:t>
      </w:r>
      <w:r w:rsidR="00E401B8" w:rsidRPr="0054511B">
        <w:rPr>
          <w:noProof w:val="0"/>
          <w:color w:val="auto"/>
        </w:rPr>
        <w:t xml:space="preserve">learning was particularly valuable when navigating the COVID-19 pandemic. As one grantee explained, </w:t>
      </w:r>
      <w:r w:rsidR="00E401B8" w:rsidRPr="0054511B">
        <w:rPr>
          <w:color w:val="auto"/>
        </w:rPr>
        <w:t xml:space="preserve">“addressing the </w:t>
      </w:r>
      <w:r w:rsidR="00921205" w:rsidRPr="0054511B">
        <w:rPr>
          <w:color w:val="auto"/>
        </w:rPr>
        <w:t>social</w:t>
      </w:r>
      <w:r w:rsidR="000B24CA" w:rsidRPr="0054511B">
        <w:rPr>
          <w:color w:val="auto"/>
        </w:rPr>
        <w:t>-</w:t>
      </w:r>
      <w:r w:rsidR="00921205" w:rsidRPr="0054511B">
        <w:rPr>
          <w:color w:val="auto"/>
        </w:rPr>
        <w:t xml:space="preserve">emotional </w:t>
      </w:r>
      <w:r w:rsidR="00E401B8" w:rsidRPr="0054511B">
        <w:rPr>
          <w:color w:val="auto"/>
        </w:rPr>
        <w:t>needs of our students has been so amazing</w:t>
      </w:r>
      <w:r w:rsidR="0028090C" w:rsidRPr="0054511B">
        <w:rPr>
          <w:color w:val="auto"/>
        </w:rPr>
        <w:t>,</w:t>
      </w:r>
      <w:r w:rsidR="00E401B8" w:rsidRPr="0054511B">
        <w:rPr>
          <w:color w:val="auto"/>
        </w:rPr>
        <w:t xml:space="preserve"> and instead of students treading water and trying to keep up with everything, we can see students making progress to feeling emotionally ready and wanting to be in a school environment. Our counselors have worked hard with connecting to families during distance learning and have been a resource for the parents when they are very frustrated with how to handle teaching from home.” </w:t>
      </w:r>
      <w:r w:rsidRPr="0054511B">
        <w:rPr>
          <w:noProof w:val="0"/>
          <w:color w:val="auto"/>
        </w:rPr>
        <w:t xml:space="preserve">Many grantees </w:t>
      </w:r>
      <w:r w:rsidR="0028090C" w:rsidRPr="0054511B">
        <w:rPr>
          <w:noProof w:val="0"/>
          <w:color w:val="auto"/>
        </w:rPr>
        <w:t xml:space="preserve">related </w:t>
      </w:r>
      <w:r w:rsidRPr="0054511B">
        <w:rPr>
          <w:noProof w:val="0"/>
          <w:color w:val="auto"/>
        </w:rPr>
        <w:t>these trainings to decreases in rates of referrals, expulsions, and suspensions</w:t>
      </w:r>
      <w:r w:rsidR="008D56C6" w:rsidRPr="0054511B">
        <w:rPr>
          <w:noProof w:val="0"/>
          <w:color w:val="auto"/>
        </w:rPr>
        <w:t>,</w:t>
      </w:r>
      <w:r w:rsidRPr="0054511B">
        <w:rPr>
          <w:noProof w:val="0"/>
          <w:color w:val="auto"/>
        </w:rPr>
        <w:t xml:space="preserve"> as well as improvements to school climate</w:t>
      </w:r>
      <w:r w:rsidR="00C80993" w:rsidRPr="0054511B">
        <w:rPr>
          <w:noProof w:val="0"/>
          <w:color w:val="auto"/>
        </w:rPr>
        <w:t>,</w:t>
      </w:r>
      <w:r w:rsidRPr="0054511B">
        <w:rPr>
          <w:noProof w:val="0"/>
          <w:color w:val="auto"/>
        </w:rPr>
        <w:t xml:space="preserve"> </w:t>
      </w:r>
      <w:r w:rsidR="00C80993" w:rsidRPr="0054511B">
        <w:rPr>
          <w:noProof w:val="0"/>
          <w:color w:val="auto"/>
        </w:rPr>
        <w:t xml:space="preserve">such as </w:t>
      </w:r>
      <w:r w:rsidRPr="0054511B">
        <w:rPr>
          <w:noProof w:val="0"/>
          <w:color w:val="auto"/>
        </w:rPr>
        <w:t xml:space="preserve">increases </w:t>
      </w:r>
      <w:r w:rsidR="00C80993" w:rsidRPr="0054511B">
        <w:rPr>
          <w:noProof w:val="0"/>
          <w:color w:val="auto"/>
        </w:rPr>
        <w:t>in</w:t>
      </w:r>
      <w:r w:rsidRPr="0054511B">
        <w:rPr>
          <w:noProof w:val="0"/>
          <w:color w:val="auto"/>
        </w:rPr>
        <w:t xml:space="preserve"> students’ sense</w:t>
      </w:r>
      <w:r w:rsidR="00C80993" w:rsidRPr="0054511B">
        <w:rPr>
          <w:noProof w:val="0"/>
          <w:color w:val="auto"/>
        </w:rPr>
        <w:t>s</w:t>
      </w:r>
      <w:r w:rsidRPr="0054511B">
        <w:rPr>
          <w:noProof w:val="0"/>
          <w:color w:val="auto"/>
        </w:rPr>
        <w:t xml:space="preserve"> of school connectedness, school safety, and caring relationships with school staff.</w:t>
      </w:r>
      <w:r w:rsidR="00E401B8" w:rsidRPr="0054511B">
        <w:rPr>
          <w:noProof w:val="0"/>
          <w:color w:val="auto"/>
        </w:rPr>
        <w:t xml:space="preserve"> </w:t>
      </w:r>
      <w:r w:rsidRPr="0054511B">
        <w:rPr>
          <w:noProof w:val="0"/>
          <w:color w:val="auto"/>
        </w:rPr>
        <w:t>One grantee noted</w:t>
      </w:r>
      <w:r w:rsidR="00C80993" w:rsidRPr="0054511B">
        <w:rPr>
          <w:noProof w:val="0"/>
          <w:color w:val="auto"/>
        </w:rPr>
        <w:t xml:space="preserve"> that</w:t>
      </w:r>
      <w:r w:rsidRPr="0054511B">
        <w:rPr>
          <w:noProof w:val="0"/>
          <w:color w:val="auto"/>
        </w:rPr>
        <w:t xml:space="preserve"> “</w:t>
      </w:r>
      <w:r w:rsidR="00536BE9" w:rsidRPr="0054511B">
        <w:rPr>
          <w:noProof w:val="0"/>
          <w:color w:val="auto"/>
        </w:rPr>
        <w:t>s</w:t>
      </w:r>
      <w:r w:rsidRPr="0054511B">
        <w:rPr>
          <w:noProof w:val="0"/>
          <w:color w:val="auto"/>
        </w:rPr>
        <w:t xml:space="preserve">tudent suspensions have declined significantly </w:t>
      </w:r>
      <w:r w:rsidR="00BF7CE9" w:rsidRPr="0054511B">
        <w:rPr>
          <w:noProof w:val="0"/>
          <w:color w:val="auto"/>
        </w:rPr>
        <w:t>because of</w:t>
      </w:r>
      <w:r w:rsidRPr="0054511B">
        <w:rPr>
          <w:noProof w:val="0"/>
          <w:color w:val="auto"/>
        </w:rPr>
        <w:t xml:space="preserve"> the grant funding. Students who received counseling in conjunction with restorative justice practices for discipline consequences have been observed as having new coping skills and are able to assess personal values</w:t>
      </w:r>
      <w:r w:rsidR="00C80993" w:rsidRPr="0054511B">
        <w:rPr>
          <w:noProof w:val="0"/>
          <w:color w:val="auto"/>
        </w:rPr>
        <w:t>,</w:t>
      </w:r>
      <w:r w:rsidRPr="0054511B">
        <w:rPr>
          <w:noProof w:val="0"/>
          <w:color w:val="auto"/>
        </w:rPr>
        <w:t xml:space="preserve"> which lead</w:t>
      </w:r>
      <w:r w:rsidR="005D0A23" w:rsidRPr="0054511B">
        <w:rPr>
          <w:noProof w:val="0"/>
          <w:color w:val="auto"/>
        </w:rPr>
        <w:t>s</w:t>
      </w:r>
      <w:r w:rsidRPr="0054511B">
        <w:rPr>
          <w:noProof w:val="0"/>
          <w:color w:val="auto"/>
        </w:rPr>
        <w:t xml:space="preserve"> to them behaving in a more constructive manner than prior to the incident.” </w:t>
      </w:r>
      <w:r w:rsidR="006B1327" w:rsidRPr="0054511B">
        <w:rPr>
          <w:noProof w:val="0"/>
          <w:color w:val="auto"/>
        </w:rPr>
        <w:t>Other l</w:t>
      </w:r>
      <w:r w:rsidRPr="0054511B">
        <w:rPr>
          <w:noProof w:val="0"/>
          <w:color w:val="auto"/>
        </w:rPr>
        <w:t xml:space="preserve">ess frequently noted impacts of the LCSSP </w:t>
      </w:r>
      <w:r w:rsidR="006B1327" w:rsidRPr="0054511B">
        <w:rPr>
          <w:noProof w:val="0"/>
          <w:color w:val="auto"/>
        </w:rPr>
        <w:t>included</w:t>
      </w:r>
      <w:r w:rsidRPr="0054511B">
        <w:rPr>
          <w:noProof w:val="0"/>
          <w:color w:val="auto"/>
        </w:rPr>
        <w:t xml:space="preserve"> increase</w:t>
      </w:r>
      <w:r w:rsidR="006B1327" w:rsidRPr="0054511B">
        <w:rPr>
          <w:noProof w:val="0"/>
          <w:color w:val="auto"/>
        </w:rPr>
        <w:t>d</w:t>
      </w:r>
      <w:r w:rsidRPr="0054511B">
        <w:rPr>
          <w:noProof w:val="0"/>
          <w:color w:val="auto"/>
        </w:rPr>
        <w:t xml:space="preserve"> middle and high school graduation rates </w:t>
      </w:r>
      <w:r w:rsidR="006B1327" w:rsidRPr="0054511B">
        <w:rPr>
          <w:noProof w:val="0"/>
          <w:color w:val="auto"/>
        </w:rPr>
        <w:t>and</w:t>
      </w:r>
      <w:r w:rsidRPr="0054511B">
        <w:rPr>
          <w:noProof w:val="0"/>
          <w:color w:val="auto"/>
        </w:rPr>
        <w:t xml:space="preserve"> increased </w:t>
      </w:r>
      <w:r w:rsidR="006B1327" w:rsidRPr="0054511B">
        <w:rPr>
          <w:noProof w:val="0"/>
          <w:color w:val="auto"/>
        </w:rPr>
        <w:t xml:space="preserve">student </w:t>
      </w:r>
      <w:r w:rsidRPr="0054511B">
        <w:rPr>
          <w:noProof w:val="0"/>
          <w:color w:val="auto"/>
        </w:rPr>
        <w:t>exposure to career training and developmental opportunities.</w:t>
      </w:r>
    </w:p>
    <w:p w14:paraId="58FACE66" w14:textId="77777777" w:rsidR="005413EE" w:rsidRPr="0054511B" w:rsidRDefault="005413EE" w:rsidP="00F07C46">
      <w:pPr>
        <w:pStyle w:val="H4-Title"/>
        <w:spacing w:before="480" w:after="240" w:line="240" w:lineRule="auto"/>
        <w:rPr>
          <w:noProof w:val="0"/>
          <w:color w:val="auto"/>
        </w:rPr>
      </w:pPr>
      <w:r w:rsidRPr="0054511B">
        <w:rPr>
          <w:noProof w:val="0"/>
          <w:color w:val="auto"/>
        </w:rPr>
        <w:t>Impact</w:t>
      </w:r>
      <w:r w:rsidR="00496F66" w:rsidRPr="0054511B">
        <w:rPr>
          <w:noProof w:val="0"/>
          <w:color w:val="auto"/>
        </w:rPr>
        <w:t>s</w:t>
      </w:r>
      <w:r w:rsidRPr="0054511B">
        <w:rPr>
          <w:noProof w:val="0"/>
          <w:color w:val="auto"/>
        </w:rPr>
        <w:t xml:space="preserve"> of COVID-19</w:t>
      </w:r>
    </w:p>
    <w:p w14:paraId="28CCF48D" w14:textId="77777777" w:rsidR="0008037C" w:rsidRPr="0054511B" w:rsidRDefault="0008037C" w:rsidP="002477AE">
      <w:pPr>
        <w:pStyle w:val="Paragraph"/>
        <w:spacing w:after="240" w:line="240" w:lineRule="auto"/>
        <w:rPr>
          <w:noProof w:val="0"/>
          <w:color w:val="auto"/>
        </w:rPr>
      </w:pPr>
      <w:bookmarkStart w:id="46" w:name="_Hlk69722430"/>
      <w:r w:rsidRPr="0054511B">
        <w:rPr>
          <w:noProof w:val="0"/>
          <w:color w:val="auto"/>
        </w:rPr>
        <w:t>To better understand how the unusual circumstances of the 2019</w:t>
      </w:r>
      <w:r w:rsidR="004D102E"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 xml:space="preserve">year </w:t>
      </w:r>
      <w:r w:rsidR="00BF1B8B" w:rsidRPr="0054511B">
        <w:rPr>
          <w:noProof w:val="0"/>
          <w:color w:val="auto"/>
        </w:rPr>
        <w:t xml:space="preserve">resulting from </w:t>
      </w:r>
      <w:r w:rsidRPr="0054511B">
        <w:rPr>
          <w:noProof w:val="0"/>
          <w:color w:val="auto"/>
        </w:rPr>
        <w:t xml:space="preserve">the COVID-19 pandemic </w:t>
      </w:r>
      <w:r w:rsidR="006F1637" w:rsidRPr="0054511B">
        <w:rPr>
          <w:noProof w:val="0"/>
          <w:color w:val="auto"/>
        </w:rPr>
        <w:t xml:space="preserve">affected </w:t>
      </w:r>
      <w:r w:rsidRPr="0054511B">
        <w:rPr>
          <w:noProof w:val="0"/>
          <w:color w:val="auto"/>
        </w:rPr>
        <w:t xml:space="preserve">grantee implementation of the LCSSP, the </w:t>
      </w:r>
      <w:r w:rsidR="00AC144D" w:rsidRPr="0054511B">
        <w:rPr>
          <w:noProof w:val="0"/>
          <w:color w:val="auto"/>
        </w:rPr>
        <w:t xml:space="preserve">evaluation team included an item on the </w:t>
      </w:r>
      <w:r w:rsidRPr="0054511B">
        <w:rPr>
          <w:noProof w:val="0"/>
          <w:color w:val="auto"/>
        </w:rPr>
        <w:t>2019</w:t>
      </w:r>
      <w:r w:rsidR="004D102E" w:rsidRPr="0054511B">
        <w:rPr>
          <w:noProof w:val="0"/>
          <w:color w:val="auto"/>
        </w:rPr>
        <w:t>–</w:t>
      </w:r>
      <w:r w:rsidRPr="0054511B">
        <w:rPr>
          <w:noProof w:val="0"/>
          <w:color w:val="auto"/>
        </w:rPr>
        <w:t xml:space="preserve">20 annual report </w:t>
      </w:r>
      <w:r w:rsidR="00AC144D" w:rsidRPr="0054511B">
        <w:rPr>
          <w:noProof w:val="0"/>
          <w:color w:val="auto"/>
        </w:rPr>
        <w:t>form that</w:t>
      </w:r>
      <w:r w:rsidRPr="0054511B">
        <w:rPr>
          <w:noProof w:val="0"/>
          <w:color w:val="auto"/>
        </w:rPr>
        <w:t xml:space="preserve"> ask</w:t>
      </w:r>
      <w:r w:rsidR="00AC144D" w:rsidRPr="0054511B">
        <w:rPr>
          <w:noProof w:val="0"/>
          <w:color w:val="auto"/>
        </w:rPr>
        <w:t>ed</w:t>
      </w:r>
      <w:r w:rsidRPr="0054511B">
        <w:rPr>
          <w:noProof w:val="0"/>
          <w:color w:val="auto"/>
        </w:rPr>
        <w:t xml:space="preserve"> grantees to describe what they encountered</w:t>
      </w:r>
      <w:r w:rsidR="00177D3D" w:rsidRPr="0054511B">
        <w:rPr>
          <w:noProof w:val="0"/>
          <w:color w:val="auto"/>
        </w:rPr>
        <w:t xml:space="preserve"> as a result of the pandemic</w:t>
      </w:r>
      <w:r w:rsidRPr="0054511B">
        <w:rPr>
          <w:noProof w:val="0"/>
          <w:color w:val="auto"/>
        </w:rPr>
        <w:t xml:space="preserve">. Overall, </w:t>
      </w:r>
      <w:r w:rsidR="006F1637" w:rsidRPr="0054511B">
        <w:rPr>
          <w:noProof w:val="0"/>
          <w:color w:val="auto"/>
        </w:rPr>
        <w:t xml:space="preserve">the responses indicated that </w:t>
      </w:r>
      <w:r w:rsidRPr="0054511B">
        <w:rPr>
          <w:noProof w:val="0"/>
          <w:color w:val="auto"/>
        </w:rPr>
        <w:t>t</w:t>
      </w:r>
      <w:r w:rsidR="00AF078C" w:rsidRPr="0054511B">
        <w:rPr>
          <w:noProof w:val="0"/>
          <w:color w:val="auto"/>
        </w:rPr>
        <w:t xml:space="preserve">he pandemic </w:t>
      </w:r>
      <w:r w:rsidR="006F1637" w:rsidRPr="0054511B">
        <w:rPr>
          <w:noProof w:val="0"/>
          <w:color w:val="auto"/>
        </w:rPr>
        <w:t xml:space="preserve">had impacts on </w:t>
      </w:r>
      <w:r w:rsidR="00AF078C" w:rsidRPr="0054511B">
        <w:rPr>
          <w:noProof w:val="0"/>
          <w:color w:val="auto"/>
        </w:rPr>
        <w:t>grantees’ goals, activities, measures, and outcomes related to the LCSSP initiative</w:t>
      </w:r>
      <w:bookmarkEnd w:id="46"/>
      <w:r w:rsidR="00AF078C" w:rsidRPr="0054511B">
        <w:rPr>
          <w:noProof w:val="0"/>
          <w:color w:val="auto"/>
        </w:rPr>
        <w:t>.</w:t>
      </w:r>
    </w:p>
    <w:p w14:paraId="59CE8DD4" w14:textId="3A9BFFF0" w:rsidR="003123FB" w:rsidRPr="0054511B" w:rsidRDefault="00AF078C" w:rsidP="002477AE">
      <w:pPr>
        <w:pStyle w:val="Paragraph"/>
        <w:spacing w:after="240" w:line="240" w:lineRule="auto"/>
        <w:rPr>
          <w:noProof w:val="0"/>
          <w:color w:val="auto"/>
        </w:rPr>
      </w:pPr>
      <w:r w:rsidRPr="0054511B">
        <w:rPr>
          <w:noProof w:val="0"/>
          <w:color w:val="auto"/>
        </w:rPr>
        <w:t xml:space="preserve">Grantees reported that their </w:t>
      </w:r>
      <w:r w:rsidR="006F1637" w:rsidRPr="0054511B">
        <w:rPr>
          <w:noProof w:val="0"/>
          <w:color w:val="auto"/>
        </w:rPr>
        <w:t xml:space="preserve">LCSSP </w:t>
      </w:r>
      <w:r w:rsidRPr="0054511B">
        <w:rPr>
          <w:noProof w:val="0"/>
          <w:color w:val="auto"/>
        </w:rPr>
        <w:t xml:space="preserve">goals were </w:t>
      </w:r>
      <w:r w:rsidR="006F1637" w:rsidRPr="0054511B">
        <w:rPr>
          <w:noProof w:val="0"/>
          <w:color w:val="auto"/>
        </w:rPr>
        <w:t>affected</w:t>
      </w:r>
      <w:r w:rsidRPr="0054511B">
        <w:rPr>
          <w:noProof w:val="0"/>
          <w:color w:val="auto"/>
        </w:rPr>
        <w:t xml:space="preserve"> </w:t>
      </w:r>
      <w:r w:rsidR="002D6658" w:rsidRPr="0054511B">
        <w:rPr>
          <w:noProof w:val="0"/>
          <w:color w:val="auto"/>
        </w:rPr>
        <w:t xml:space="preserve">not only by </w:t>
      </w:r>
      <w:r w:rsidRPr="0054511B">
        <w:rPr>
          <w:noProof w:val="0"/>
          <w:color w:val="auto"/>
        </w:rPr>
        <w:t xml:space="preserve">the shift from in-person learning to distance learning but also </w:t>
      </w:r>
      <w:r w:rsidR="002D6658" w:rsidRPr="0054511B">
        <w:rPr>
          <w:noProof w:val="0"/>
          <w:color w:val="auto"/>
        </w:rPr>
        <w:t>by</w:t>
      </w:r>
      <w:r w:rsidRPr="0054511B">
        <w:rPr>
          <w:noProof w:val="0"/>
          <w:color w:val="auto"/>
        </w:rPr>
        <w:t xml:space="preserve"> </w:t>
      </w:r>
      <w:r w:rsidR="002D6658" w:rsidRPr="0054511B">
        <w:rPr>
          <w:noProof w:val="0"/>
          <w:color w:val="auto"/>
        </w:rPr>
        <w:t xml:space="preserve">students’ and families’ </w:t>
      </w:r>
      <w:r w:rsidRPr="0054511B">
        <w:rPr>
          <w:noProof w:val="0"/>
          <w:color w:val="auto"/>
        </w:rPr>
        <w:t xml:space="preserve">needs </w:t>
      </w:r>
      <w:r w:rsidR="002D6658" w:rsidRPr="0054511B">
        <w:rPr>
          <w:noProof w:val="0"/>
          <w:color w:val="auto"/>
        </w:rPr>
        <w:t xml:space="preserve">resulting </w:t>
      </w:r>
      <w:r w:rsidR="002D6658" w:rsidRPr="0054511B">
        <w:rPr>
          <w:noProof w:val="0"/>
          <w:color w:val="auto"/>
        </w:rPr>
        <w:lastRenderedPageBreak/>
        <w:t>from the</w:t>
      </w:r>
      <w:r w:rsidRPr="0054511B">
        <w:rPr>
          <w:noProof w:val="0"/>
          <w:color w:val="auto"/>
        </w:rPr>
        <w:t xml:space="preserve"> pandemic. For example, one grantee changed </w:t>
      </w:r>
      <w:r w:rsidR="006F1637" w:rsidRPr="0054511B">
        <w:rPr>
          <w:noProof w:val="0"/>
          <w:color w:val="auto"/>
        </w:rPr>
        <w:t xml:space="preserve">its </w:t>
      </w:r>
      <w:r w:rsidR="0008037C" w:rsidRPr="0054511B">
        <w:rPr>
          <w:noProof w:val="0"/>
          <w:color w:val="auto"/>
        </w:rPr>
        <w:t>primary</w:t>
      </w:r>
      <w:r w:rsidRPr="0054511B">
        <w:rPr>
          <w:noProof w:val="0"/>
          <w:color w:val="auto"/>
        </w:rPr>
        <w:t xml:space="preserve"> goal from improving student attendance</w:t>
      </w:r>
      <w:r w:rsidR="002076DF" w:rsidRPr="0054511B">
        <w:rPr>
          <w:noProof w:val="0"/>
          <w:color w:val="auto"/>
        </w:rPr>
        <w:t xml:space="preserve"> to increasing student engagement</w:t>
      </w:r>
      <w:r w:rsidR="006F1637" w:rsidRPr="0054511B">
        <w:rPr>
          <w:noProof w:val="0"/>
          <w:color w:val="auto"/>
        </w:rPr>
        <w:t>,</w:t>
      </w:r>
      <w:r w:rsidRPr="0054511B">
        <w:rPr>
          <w:noProof w:val="0"/>
          <w:color w:val="auto"/>
        </w:rPr>
        <w:t xml:space="preserve"> by refining the collection and use of data. </w:t>
      </w:r>
      <w:r w:rsidR="006F1637" w:rsidRPr="0054511B">
        <w:rPr>
          <w:noProof w:val="0"/>
          <w:color w:val="auto"/>
        </w:rPr>
        <w:t>G</w:t>
      </w:r>
      <w:r w:rsidR="0008037C" w:rsidRPr="0054511B">
        <w:rPr>
          <w:noProof w:val="0"/>
          <w:color w:val="auto"/>
        </w:rPr>
        <w:t xml:space="preserve">rantees </w:t>
      </w:r>
      <w:r w:rsidR="006F1637" w:rsidRPr="0054511B">
        <w:rPr>
          <w:noProof w:val="0"/>
          <w:color w:val="auto"/>
        </w:rPr>
        <w:t xml:space="preserve">more frequently </w:t>
      </w:r>
      <w:r w:rsidR="0008037C" w:rsidRPr="0054511B">
        <w:rPr>
          <w:noProof w:val="0"/>
          <w:color w:val="auto"/>
        </w:rPr>
        <w:t>highlighted</w:t>
      </w:r>
      <w:r w:rsidRPr="0054511B">
        <w:rPr>
          <w:noProof w:val="0"/>
          <w:color w:val="auto"/>
        </w:rPr>
        <w:t xml:space="preserve"> how their </w:t>
      </w:r>
      <w:r w:rsidR="0008037C" w:rsidRPr="0054511B">
        <w:rPr>
          <w:noProof w:val="0"/>
          <w:color w:val="auto"/>
        </w:rPr>
        <w:t xml:space="preserve">LCSSP </w:t>
      </w:r>
      <w:r w:rsidRPr="0054511B">
        <w:rPr>
          <w:noProof w:val="0"/>
          <w:color w:val="auto"/>
        </w:rPr>
        <w:t xml:space="preserve">activities were </w:t>
      </w:r>
      <w:r w:rsidR="006F1637" w:rsidRPr="0054511B">
        <w:rPr>
          <w:noProof w:val="0"/>
          <w:color w:val="auto"/>
        </w:rPr>
        <w:t>affected</w:t>
      </w:r>
      <w:r w:rsidRPr="0054511B">
        <w:rPr>
          <w:noProof w:val="0"/>
          <w:color w:val="auto"/>
        </w:rPr>
        <w:t xml:space="preserve">. </w:t>
      </w:r>
      <w:r w:rsidR="0008037C" w:rsidRPr="0054511B">
        <w:rPr>
          <w:noProof w:val="0"/>
          <w:color w:val="auto"/>
        </w:rPr>
        <w:t>G</w:t>
      </w:r>
      <w:r w:rsidRPr="0054511B">
        <w:rPr>
          <w:noProof w:val="0"/>
          <w:color w:val="auto"/>
        </w:rPr>
        <w:t xml:space="preserve">rantees </w:t>
      </w:r>
      <w:r w:rsidR="0008037C" w:rsidRPr="0054511B">
        <w:rPr>
          <w:noProof w:val="0"/>
          <w:color w:val="auto"/>
        </w:rPr>
        <w:t>reported having</w:t>
      </w:r>
      <w:r w:rsidRPr="0054511B">
        <w:rPr>
          <w:noProof w:val="0"/>
          <w:color w:val="auto"/>
        </w:rPr>
        <w:t xml:space="preserve"> to cancel some activities and events for both students and staff, including </w:t>
      </w:r>
      <w:r w:rsidR="008E30A8" w:rsidRPr="0054511B">
        <w:rPr>
          <w:noProof w:val="0"/>
          <w:color w:val="auto"/>
        </w:rPr>
        <w:t>PD</w:t>
      </w:r>
      <w:r w:rsidRPr="0054511B">
        <w:rPr>
          <w:noProof w:val="0"/>
          <w:color w:val="auto"/>
        </w:rPr>
        <w:t xml:space="preserve"> and training</w:t>
      </w:r>
      <w:r w:rsidR="006F1637" w:rsidRPr="0054511B">
        <w:rPr>
          <w:noProof w:val="0"/>
          <w:color w:val="auto"/>
        </w:rPr>
        <w:t xml:space="preserve"> for staff</w:t>
      </w:r>
      <w:r w:rsidRPr="0054511B">
        <w:rPr>
          <w:noProof w:val="0"/>
          <w:color w:val="auto"/>
        </w:rPr>
        <w:t xml:space="preserve">. Grantees </w:t>
      </w:r>
      <w:r w:rsidR="006F1637" w:rsidRPr="0054511B">
        <w:rPr>
          <w:noProof w:val="0"/>
          <w:color w:val="auto"/>
        </w:rPr>
        <w:t xml:space="preserve">also reported </w:t>
      </w:r>
      <w:r w:rsidRPr="0054511B">
        <w:rPr>
          <w:noProof w:val="0"/>
          <w:color w:val="auto"/>
        </w:rPr>
        <w:t>delay</w:t>
      </w:r>
      <w:r w:rsidR="006F1637" w:rsidRPr="0054511B">
        <w:rPr>
          <w:noProof w:val="0"/>
          <w:color w:val="auto"/>
        </w:rPr>
        <w:t>ing</w:t>
      </w:r>
      <w:r w:rsidRPr="0054511B">
        <w:rPr>
          <w:noProof w:val="0"/>
          <w:color w:val="auto"/>
        </w:rPr>
        <w:t xml:space="preserve"> and reschedul</w:t>
      </w:r>
      <w:r w:rsidR="006F1637" w:rsidRPr="0054511B">
        <w:rPr>
          <w:noProof w:val="0"/>
          <w:color w:val="auto"/>
        </w:rPr>
        <w:t>ing</w:t>
      </w:r>
      <w:r w:rsidRPr="0054511B">
        <w:rPr>
          <w:noProof w:val="0"/>
          <w:color w:val="auto"/>
        </w:rPr>
        <w:t xml:space="preserve"> activities to date</w:t>
      </w:r>
      <w:r w:rsidR="006F1637" w:rsidRPr="0054511B">
        <w:rPr>
          <w:noProof w:val="0"/>
          <w:color w:val="auto"/>
        </w:rPr>
        <w:t>s</w:t>
      </w:r>
      <w:r w:rsidRPr="0054511B">
        <w:rPr>
          <w:noProof w:val="0"/>
          <w:color w:val="auto"/>
        </w:rPr>
        <w:t xml:space="preserve"> when they would be more familiar with new </w:t>
      </w:r>
      <w:r w:rsidR="0008037C" w:rsidRPr="0054511B">
        <w:rPr>
          <w:noProof w:val="0"/>
          <w:color w:val="auto"/>
        </w:rPr>
        <w:t xml:space="preserve">virtual </w:t>
      </w:r>
      <w:r w:rsidRPr="0054511B">
        <w:rPr>
          <w:noProof w:val="0"/>
          <w:color w:val="auto"/>
        </w:rPr>
        <w:t>learning environment</w:t>
      </w:r>
      <w:r w:rsidR="006F1637" w:rsidRPr="0054511B">
        <w:rPr>
          <w:noProof w:val="0"/>
          <w:color w:val="auto"/>
        </w:rPr>
        <w:t>s, and</w:t>
      </w:r>
      <w:r w:rsidRPr="0054511B">
        <w:rPr>
          <w:noProof w:val="0"/>
          <w:color w:val="auto"/>
        </w:rPr>
        <w:t xml:space="preserve"> </w:t>
      </w:r>
      <w:r w:rsidR="0008037C" w:rsidRPr="0054511B">
        <w:rPr>
          <w:noProof w:val="0"/>
          <w:color w:val="auto"/>
        </w:rPr>
        <w:t>having</w:t>
      </w:r>
      <w:r w:rsidRPr="0054511B">
        <w:rPr>
          <w:noProof w:val="0"/>
          <w:color w:val="auto"/>
        </w:rPr>
        <w:t xml:space="preserve"> to scale back </w:t>
      </w:r>
      <w:r w:rsidR="003123FB" w:rsidRPr="0054511B">
        <w:rPr>
          <w:noProof w:val="0"/>
          <w:color w:val="auto"/>
        </w:rPr>
        <w:t xml:space="preserve">or reduce the </w:t>
      </w:r>
      <w:r w:rsidR="005D0A23" w:rsidRPr="0054511B">
        <w:rPr>
          <w:noProof w:val="0"/>
          <w:color w:val="auto"/>
        </w:rPr>
        <w:t>frequency</w:t>
      </w:r>
      <w:r w:rsidR="003123FB" w:rsidRPr="0054511B">
        <w:rPr>
          <w:noProof w:val="0"/>
          <w:color w:val="auto"/>
        </w:rPr>
        <w:t xml:space="preserve"> of </w:t>
      </w:r>
      <w:r w:rsidRPr="0054511B">
        <w:rPr>
          <w:noProof w:val="0"/>
          <w:color w:val="auto"/>
        </w:rPr>
        <w:t>activities and events.</w:t>
      </w:r>
    </w:p>
    <w:p w14:paraId="6423D83A" w14:textId="77777777" w:rsidR="0008037C" w:rsidRPr="0054511B" w:rsidRDefault="00AF078C" w:rsidP="002477AE">
      <w:pPr>
        <w:pStyle w:val="Paragraph"/>
        <w:spacing w:after="240" w:line="240" w:lineRule="auto"/>
        <w:rPr>
          <w:noProof w:val="0"/>
          <w:color w:val="auto"/>
        </w:rPr>
      </w:pPr>
      <w:r w:rsidRPr="0054511B">
        <w:rPr>
          <w:noProof w:val="0"/>
          <w:color w:val="auto"/>
        </w:rPr>
        <w:t xml:space="preserve">In addition to </w:t>
      </w:r>
      <w:r w:rsidR="002416D2" w:rsidRPr="0054511B">
        <w:rPr>
          <w:noProof w:val="0"/>
          <w:color w:val="auto"/>
        </w:rPr>
        <w:t xml:space="preserve">grantees </w:t>
      </w:r>
      <w:r w:rsidRPr="0054511B">
        <w:rPr>
          <w:noProof w:val="0"/>
          <w:color w:val="auto"/>
        </w:rPr>
        <w:t>changing the delivery date</w:t>
      </w:r>
      <w:r w:rsidR="002416D2" w:rsidRPr="0054511B">
        <w:rPr>
          <w:noProof w:val="0"/>
          <w:color w:val="auto"/>
        </w:rPr>
        <w:t>s</w:t>
      </w:r>
      <w:r w:rsidR="003123FB" w:rsidRPr="0054511B">
        <w:rPr>
          <w:noProof w:val="0"/>
          <w:color w:val="auto"/>
        </w:rPr>
        <w:t xml:space="preserve">, </w:t>
      </w:r>
      <w:r w:rsidR="005D0A23" w:rsidRPr="0054511B">
        <w:rPr>
          <w:noProof w:val="0"/>
          <w:color w:val="auto"/>
        </w:rPr>
        <w:t>frequencies</w:t>
      </w:r>
      <w:r w:rsidR="003123FB" w:rsidRPr="0054511B">
        <w:rPr>
          <w:noProof w:val="0"/>
          <w:color w:val="auto"/>
        </w:rPr>
        <w:t>,</w:t>
      </w:r>
      <w:r w:rsidRPr="0054511B">
        <w:rPr>
          <w:noProof w:val="0"/>
          <w:color w:val="auto"/>
        </w:rPr>
        <w:t xml:space="preserve"> and </w:t>
      </w:r>
      <w:r w:rsidR="0008037C" w:rsidRPr="0054511B">
        <w:rPr>
          <w:noProof w:val="0"/>
          <w:color w:val="auto"/>
        </w:rPr>
        <w:t>modalit</w:t>
      </w:r>
      <w:r w:rsidR="002416D2" w:rsidRPr="0054511B">
        <w:rPr>
          <w:noProof w:val="0"/>
          <w:color w:val="auto"/>
        </w:rPr>
        <w:t>ies</w:t>
      </w:r>
      <w:r w:rsidRPr="0054511B">
        <w:rPr>
          <w:noProof w:val="0"/>
          <w:color w:val="auto"/>
        </w:rPr>
        <w:t xml:space="preserve"> of activities, </w:t>
      </w:r>
      <w:r w:rsidR="002416D2" w:rsidRPr="0054511B">
        <w:rPr>
          <w:noProof w:val="0"/>
          <w:color w:val="auto"/>
        </w:rPr>
        <w:t xml:space="preserve">grantee </w:t>
      </w:r>
      <w:r w:rsidRPr="0054511B">
        <w:rPr>
          <w:noProof w:val="0"/>
          <w:color w:val="auto"/>
        </w:rPr>
        <w:t xml:space="preserve">staff </w:t>
      </w:r>
      <w:r w:rsidR="002416D2" w:rsidRPr="0054511B">
        <w:rPr>
          <w:noProof w:val="0"/>
          <w:color w:val="auto"/>
        </w:rPr>
        <w:t xml:space="preserve">members were </w:t>
      </w:r>
      <w:r w:rsidRPr="0054511B">
        <w:rPr>
          <w:noProof w:val="0"/>
          <w:color w:val="auto"/>
        </w:rPr>
        <w:t>tasked with shift</w:t>
      </w:r>
      <w:r w:rsidR="002076DF" w:rsidRPr="0054511B">
        <w:rPr>
          <w:noProof w:val="0"/>
          <w:color w:val="auto"/>
        </w:rPr>
        <w:t>ing</w:t>
      </w:r>
      <w:r w:rsidRPr="0054511B">
        <w:rPr>
          <w:noProof w:val="0"/>
          <w:color w:val="auto"/>
        </w:rPr>
        <w:t xml:space="preserve"> their priorities to accommodate distance learning in their education agency. </w:t>
      </w:r>
      <w:r w:rsidR="00DA0B91" w:rsidRPr="0054511B">
        <w:rPr>
          <w:noProof w:val="0"/>
          <w:color w:val="auto"/>
        </w:rPr>
        <w:t>Grantee staff</w:t>
      </w:r>
      <w:r w:rsidRPr="0054511B">
        <w:rPr>
          <w:noProof w:val="0"/>
          <w:color w:val="auto"/>
        </w:rPr>
        <w:t xml:space="preserve"> </w:t>
      </w:r>
      <w:r w:rsidR="002416D2" w:rsidRPr="0054511B">
        <w:rPr>
          <w:noProof w:val="0"/>
          <w:color w:val="auto"/>
        </w:rPr>
        <w:t xml:space="preserve">members </w:t>
      </w:r>
      <w:r w:rsidRPr="0054511B">
        <w:rPr>
          <w:noProof w:val="0"/>
          <w:color w:val="auto"/>
        </w:rPr>
        <w:t xml:space="preserve">provided students, educators, and family members </w:t>
      </w:r>
      <w:r w:rsidR="0008037C" w:rsidRPr="0054511B">
        <w:rPr>
          <w:noProof w:val="0"/>
          <w:color w:val="auto"/>
        </w:rPr>
        <w:t xml:space="preserve">with </w:t>
      </w:r>
      <w:r w:rsidRPr="0054511B">
        <w:rPr>
          <w:noProof w:val="0"/>
          <w:color w:val="auto"/>
        </w:rPr>
        <w:t xml:space="preserve">support for transitioning to distance learning. </w:t>
      </w:r>
      <w:r w:rsidR="0008037C" w:rsidRPr="0054511B">
        <w:rPr>
          <w:noProof w:val="0"/>
          <w:color w:val="auto"/>
        </w:rPr>
        <w:t>This included the provision of</w:t>
      </w:r>
      <w:r w:rsidRPr="0054511B">
        <w:rPr>
          <w:noProof w:val="0"/>
          <w:color w:val="auto"/>
        </w:rPr>
        <w:t xml:space="preserve"> additional academic</w:t>
      </w:r>
      <w:r w:rsidR="0008037C" w:rsidRPr="0054511B">
        <w:rPr>
          <w:noProof w:val="0"/>
          <w:color w:val="auto"/>
        </w:rPr>
        <w:t xml:space="preserve">, </w:t>
      </w:r>
      <w:r w:rsidRPr="0054511B">
        <w:rPr>
          <w:noProof w:val="0"/>
          <w:color w:val="auto"/>
        </w:rPr>
        <w:t>social</w:t>
      </w:r>
      <w:r w:rsidR="000B24CA" w:rsidRPr="0054511B">
        <w:rPr>
          <w:noProof w:val="0"/>
          <w:color w:val="auto"/>
        </w:rPr>
        <w:t>-</w:t>
      </w:r>
      <w:r w:rsidRPr="0054511B">
        <w:rPr>
          <w:noProof w:val="0"/>
          <w:color w:val="auto"/>
        </w:rPr>
        <w:t>emotional learning</w:t>
      </w:r>
      <w:r w:rsidR="0008037C" w:rsidRPr="0054511B">
        <w:rPr>
          <w:noProof w:val="0"/>
          <w:color w:val="auto"/>
        </w:rPr>
        <w:t xml:space="preserve">, and </w:t>
      </w:r>
      <w:r w:rsidRPr="0054511B">
        <w:rPr>
          <w:noProof w:val="0"/>
          <w:color w:val="auto"/>
        </w:rPr>
        <w:t xml:space="preserve">mental health </w:t>
      </w:r>
      <w:r w:rsidR="0008037C" w:rsidRPr="0054511B">
        <w:rPr>
          <w:noProof w:val="0"/>
          <w:color w:val="auto"/>
        </w:rPr>
        <w:t>supports</w:t>
      </w:r>
      <w:r w:rsidRPr="0054511B">
        <w:rPr>
          <w:noProof w:val="0"/>
          <w:color w:val="auto"/>
        </w:rPr>
        <w:t xml:space="preserve">. </w:t>
      </w:r>
      <w:r w:rsidR="003123FB" w:rsidRPr="0054511B">
        <w:rPr>
          <w:noProof w:val="0"/>
          <w:color w:val="auto"/>
        </w:rPr>
        <w:t>Grantees reported having difficulty identifying students in need of additional support and reaching students not engaged in distance learning. Given this, grantees shifted their efforts to identify these students and increased their outreach to parents and family members. Some grantees developed their own COVID-19 resource guides</w:t>
      </w:r>
      <w:r w:rsidR="002076DF" w:rsidRPr="0054511B">
        <w:rPr>
          <w:noProof w:val="0"/>
          <w:color w:val="auto"/>
        </w:rPr>
        <w:t xml:space="preserve"> that</w:t>
      </w:r>
      <w:r w:rsidR="003123FB" w:rsidRPr="0054511B">
        <w:rPr>
          <w:noProof w:val="0"/>
          <w:color w:val="auto"/>
        </w:rPr>
        <w:t xml:space="preserve"> </w:t>
      </w:r>
      <w:r w:rsidR="00516530" w:rsidRPr="0054511B">
        <w:rPr>
          <w:noProof w:val="0"/>
          <w:color w:val="auto"/>
        </w:rPr>
        <w:t>describ</w:t>
      </w:r>
      <w:r w:rsidR="002076DF" w:rsidRPr="0054511B">
        <w:rPr>
          <w:noProof w:val="0"/>
          <w:color w:val="auto"/>
        </w:rPr>
        <w:t>ed</w:t>
      </w:r>
      <w:r w:rsidR="00516530" w:rsidRPr="0054511B">
        <w:rPr>
          <w:noProof w:val="0"/>
          <w:color w:val="auto"/>
        </w:rPr>
        <w:t xml:space="preserve"> </w:t>
      </w:r>
      <w:r w:rsidR="003123FB" w:rsidRPr="0054511B">
        <w:rPr>
          <w:noProof w:val="0"/>
          <w:color w:val="auto"/>
        </w:rPr>
        <w:t>the available resources in their communit</w:t>
      </w:r>
      <w:r w:rsidR="00516530" w:rsidRPr="0054511B">
        <w:rPr>
          <w:noProof w:val="0"/>
          <w:color w:val="auto"/>
        </w:rPr>
        <w:t>ies</w:t>
      </w:r>
      <w:r w:rsidR="003123FB" w:rsidRPr="0054511B">
        <w:rPr>
          <w:noProof w:val="0"/>
          <w:color w:val="auto"/>
        </w:rPr>
        <w:t xml:space="preserve"> to further support students</w:t>
      </w:r>
      <w:r w:rsidR="00163B36" w:rsidRPr="0054511B">
        <w:rPr>
          <w:noProof w:val="0"/>
          <w:color w:val="auto"/>
        </w:rPr>
        <w:t>, parents,</w:t>
      </w:r>
      <w:r w:rsidR="003123FB" w:rsidRPr="0054511B">
        <w:rPr>
          <w:noProof w:val="0"/>
          <w:color w:val="auto"/>
        </w:rPr>
        <w:t xml:space="preserve"> and families. </w:t>
      </w:r>
      <w:r w:rsidR="002076DF" w:rsidRPr="0054511B">
        <w:rPr>
          <w:noProof w:val="0"/>
          <w:color w:val="auto"/>
        </w:rPr>
        <w:t>In response to decreasing levels of student and staff participation in LCSSP activities, s</w:t>
      </w:r>
      <w:r w:rsidR="003123FB" w:rsidRPr="0054511B">
        <w:rPr>
          <w:noProof w:val="0"/>
          <w:color w:val="auto"/>
        </w:rPr>
        <w:t xml:space="preserve">ome grantees reported that staff </w:t>
      </w:r>
      <w:r w:rsidR="00C50FD7" w:rsidRPr="0054511B">
        <w:rPr>
          <w:noProof w:val="0"/>
          <w:color w:val="auto"/>
        </w:rPr>
        <w:t xml:space="preserve">members </w:t>
      </w:r>
      <w:r w:rsidR="002076DF" w:rsidRPr="0054511B">
        <w:rPr>
          <w:noProof w:val="0"/>
          <w:color w:val="auto"/>
        </w:rPr>
        <w:t xml:space="preserve">more frequently </w:t>
      </w:r>
      <w:r w:rsidR="003123FB" w:rsidRPr="0054511B">
        <w:rPr>
          <w:noProof w:val="0"/>
          <w:color w:val="auto"/>
        </w:rPr>
        <w:t xml:space="preserve">held meetings </w:t>
      </w:r>
      <w:r w:rsidR="005D0A23" w:rsidRPr="0054511B">
        <w:rPr>
          <w:noProof w:val="0"/>
          <w:color w:val="auto"/>
        </w:rPr>
        <w:t>with students</w:t>
      </w:r>
      <w:r w:rsidR="00163B36" w:rsidRPr="0054511B">
        <w:rPr>
          <w:noProof w:val="0"/>
          <w:color w:val="auto"/>
        </w:rPr>
        <w:t xml:space="preserve">, parents, and </w:t>
      </w:r>
      <w:r w:rsidR="005D0A23" w:rsidRPr="0054511B">
        <w:rPr>
          <w:noProof w:val="0"/>
          <w:color w:val="auto"/>
        </w:rPr>
        <w:t xml:space="preserve">families </w:t>
      </w:r>
      <w:r w:rsidR="003123FB" w:rsidRPr="0054511B">
        <w:rPr>
          <w:noProof w:val="0"/>
          <w:color w:val="auto"/>
        </w:rPr>
        <w:t xml:space="preserve">to better </w:t>
      </w:r>
      <w:r w:rsidR="00DA0B91" w:rsidRPr="0054511B">
        <w:rPr>
          <w:noProof w:val="0"/>
          <w:color w:val="auto"/>
        </w:rPr>
        <w:t>support them</w:t>
      </w:r>
      <w:r w:rsidR="003123FB" w:rsidRPr="0054511B">
        <w:rPr>
          <w:noProof w:val="0"/>
          <w:color w:val="auto"/>
        </w:rPr>
        <w:t xml:space="preserve">. To support staff with the transition to distance learning, some grantees provided additional professional learning and training. For example, one grantee reported collaborating with </w:t>
      </w:r>
      <w:r w:rsidR="00DD5446" w:rsidRPr="0054511B">
        <w:rPr>
          <w:noProof w:val="0"/>
          <w:color w:val="auto"/>
        </w:rPr>
        <w:t xml:space="preserve">school </w:t>
      </w:r>
      <w:r w:rsidR="003123FB" w:rsidRPr="0054511B">
        <w:rPr>
          <w:noProof w:val="0"/>
          <w:color w:val="auto"/>
        </w:rPr>
        <w:t xml:space="preserve">personnel to create a virtual restorative justice circle training video for all staff </w:t>
      </w:r>
      <w:r w:rsidR="00C50FD7" w:rsidRPr="0054511B">
        <w:rPr>
          <w:noProof w:val="0"/>
          <w:color w:val="auto"/>
        </w:rPr>
        <w:t xml:space="preserve">members </w:t>
      </w:r>
      <w:r w:rsidR="003123FB" w:rsidRPr="0054511B">
        <w:rPr>
          <w:noProof w:val="0"/>
          <w:color w:val="auto"/>
        </w:rPr>
        <w:t>to learn how to facilitate virtual restorative justice circles with students.</w:t>
      </w:r>
    </w:p>
    <w:p w14:paraId="4E2B1D95" w14:textId="77777777" w:rsidR="00AF078C" w:rsidRPr="0054511B" w:rsidRDefault="003123FB" w:rsidP="002477AE">
      <w:pPr>
        <w:pStyle w:val="Paragraph"/>
        <w:spacing w:after="240" w:line="240" w:lineRule="auto"/>
        <w:rPr>
          <w:noProof w:val="0"/>
          <w:color w:val="auto"/>
        </w:rPr>
      </w:pPr>
      <w:r w:rsidRPr="0054511B">
        <w:rPr>
          <w:noProof w:val="0"/>
          <w:color w:val="auto"/>
        </w:rPr>
        <w:t xml:space="preserve">The pandemic also </w:t>
      </w:r>
      <w:r w:rsidR="006F1637" w:rsidRPr="0054511B">
        <w:rPr>
          <w:noProof w:val="0"/>
          <w:color w:val="auto"/>
        </w:rPr>
        <w:t xml:space="preserve">affected </w:t>
      </w:r>
      <w:r w:rsidR="00DD5446" w:rsidRPr="0054511B">
        <w:rPr>
          <w:noProof w:val="0"/>
          <w:color w:val="auto"/>
        </w:rPr>
        <w:t xml:space="preserve">LCSSP grant </w:t>
      </w:r>
      <w:r w:rsidRPr="0054511B">
        <w:rPr>
          <w:noProof w:val="0"/>
          <w:color w:val="auto"/>
        </w:rPr>
        <w:t>logistics for many grantees. C</w:t>
      </w:r>
      <w:r w:rsidR="0008037C" w:rsidRPr="0054511B">
        <w:rPr>
          <w:noProof w:val="0"/>
          <w:color w:val="auto"/>
        </w:rPr>
        <w:t>ancel</w:t>
      </w:r>
      <w:r w:rsidR="00DD5446" w:rsidRPr="0054511B">
        <w:rPr>
          <w:noProof w:val="0"/>
          <w:color w:val="auto"/>
        </w:rPr>
        <w:t>l</w:t>
      </w:r>
      <w:r w:rsidR="0008037C" w:rsidRPr="0054511B">
        <w:rPr>
          <w:noProof w:val="0"/>
          <w:color w:val="auto"/>
        </w:rPr>
        <w:t xml:space="preserve">ations </w:t>
      </w:r>
      <w:r w:rsidRPr="0054511B">
        <w:rPr>
          <w:noProof w:val="0"/>
          <w:color w:val="auto"/>
        </w:rPr>
        <w:t xml:space="preserve">of planned activities sometimes </w:t>
      </w:r>
      <w:r w:rsidR="0008037C" w:rsidRPr="0054511B">
        <w:rPr>
          <w:noProof w:val="0"/>
          <w:color w:val="auto"/>
        </w:rPr>
        <w:t>resulted in reduction</w:t>
      </w:r>
      <w:r w:rsidR="00DD5446" w:rsidRPr="0054511B">
        <w:rPr>
          <w:noProof w:val="0"/>
          <w:color w:val="auto"/>
        </w:rPr>
        <w:t>s</w:t>
      </w:r>
      <w:r w:rsidR="0008037C" w:rsidRPr="0054511B">
        <w:rPr>
          <w:noProof w:val="0"/>
          <w:color w:val="auto"/>
        </w:rPr>
        <w:t xml:space="preserve"> in grant expenditures</w:t>
      </w:r>
      <w:r w:rsidR="00DD5446" w:rsidRPr="0054511B">
        <w:rPr>
          <w:noProof w:val="0"/>
          <w:color w:val="auto"/>
        </w:rPr>
        <w:t>,</w:t>
      </w:r>
      <w:r w:rsidRPr="0054511B">
        <w:rPr>
          <w:noProof w:val="0"/>
          <w:color w:val="auto"/>
        </w:rPr>
        <w:t xml:space="preserve"> and s</w:t>
      </w:r>
      <w:r w:rsidR="00AF078C" w:rsidRPr="0054511B">
        <w:rPr>
          <w:noProof w:val="0"/>
          <w:color w:val="auto"/>
        </w:rPr>
        <w:t xml:space="preserve">ome grantees </w:t>
      </w:r>
      <w:r w:rsidRPr="0054511B">
        <w:rPr>
          <w:noProof w:val="0"/>
          <w:color w:val="auto"/>
        </w:rPr>
        <w:t>shifted</w:t>
      </w:r>
      <w:r w:rsidR="00AF078C" w:rsidRPr="0054511B">
        <w:rPr>
          <w:noProof w:val="0"/>
          <w:color w:val="auto"/>
        </w:rPr>
        <w:t xml:space="preserve"> grant </w:t>
      </w:r>
      <w:r w:rsidRPr="0054511B">
        <w:rPr>
          <w:noProof w:val="0"/>
          <w:color w:val="auto"/>
        </w:rPr>
        <w:t>funds</w:t>
      </w:r>
      <w:r w:rsidR="00AF078C" w:rsidRPr="0054511B">
        <w:rPr>
          <w:noProof w:val="0"/>
          <w:color w:val="auto"/>
        </w:rPr>
        <w:t xml:space="preserve"> to </w:t>
      </w:r>
      <w:r w:rsidRPr="0054511B">
        <w:rPr>
          <w:noProof w:val="0"/>
          <w:color w:val="auto"/>
        </w:rPr>
        <w:t xml:space="preserve">better support distance learning. Some grantees experienced hiring freezes and were unable to hire relevant staff </w:t>
      </w:r>
      <w:r w:rsidR="00C50FD7" w:rsidRPr="0054511B">
        <w:rPr>
          <w:noProof w:val="0"/>
          <w:color w:val="auto"/>
        </w:rPr>
        <w:t xml:space="preserve">members who were </w:t>
      </w:r>
      <w:r w:rsidRPr="0054511B">
        <w:rPr>
          <w:noProof w:val="0"/>
          <w:color w:val="auto"/>
        </w:rPr>
        <w:t>needed to execute LCSSP</w:t>
      </w:r>
      <w:r w:rsidR="00C50FD7" w:rsidRPr="0054511B">
        <w:rPr>
          <w:noProof w:val="0"/>
          <w:color w:val="auto"/>
        </w:rPr>
        <w:t>-</w:t>
      </w:r>
      <w:r w:rsidRPr="0054511B">
        <w:rPr>
          <w:noProof w:val="0"/>
          <w:color w:val="auto"/>
        </w:rPr>
        <w:t xml:space="preserve">related activities. </w:t>
      </w:r>
      <w:r w:rsidR="00DD5446" w:rsidRPr="0054511B">
        <w:rPr>
          <w:noProof w:val="0"/>
          <w:color w:val="auto"/>
        </w:rPr>
        <w:t>However, o</w:t>
      </w:r>
      <w:r w:rsidRPr="0054511B">
        <w:rPr>
          <w:noProof w:val="0"/>
          <w:color w:val="auto"/>
        </w:rPr>
        <w:t xml:space="preserve">n a positive note, a subset of grantees </w:t>
      </w:r>
      <w:r w:rsidR="00AF078C" w:rsidRPr="0054511B">
        <w:rPr>
          <w:noProof w:val="0"/>
          <w:color w:val="auto"/>
        </w:rPr>
        <w:t xml:space="preserve">reported that staff </w:t>
      </w:r>
      <w:r w:rsidR="00C50FD7" w:rsidRPr="0054511B">
        <w:rPr>
          <w:noProof w:val="0"/>
          <w:color w:val="auto"/>
        </w:rPr>
        <w:t xml:space="preserve">members </w:t>
      </w:r>
      <w:r w:rsidR="00AF078C" w:rsidRPr="0054511B">
        <w:rPr>
          <w:noProof w:val="0"/>
          <w:color w:val="auto"/>
        </w:rPr>
        <w:t xml:space="preserve">had </w:t>
      </w:r>
      <w:r w:rsidR="00DD5446" w:rsidRPr="0054511B">
        <w:rPr>
          <w:noProof w:val="0"/>
          <w:color w:val="auto"/>
        </w:rPr>
        <w:t>increased</w:t>
      </w:r>
      <w:r w:rsidR="00AF078C" w:rsidRPr="0054511B">
        <w:rPr>
          <w:noProof w:val="0"/>
          <w:color w:val="auto"/>
        </w:rPr>
        <w:t xml:space="preserve"> availability to attend trainings</w:t>
      </w:r>
      <w:r w:rsidR="00DD5446" w:rsidRPr="0054511B">
        <w:rPr>
          <w:noProof w:val="0"/>
          <w:color w:val="auto"/>
        </w:rPr>
        <w:t>,</w:t>
      </w:r>
      <w:r w:rsidR="00AF078C" w:rsidRPr="0054511B">
        <w:rPr>
          <w:noProof w:val="0"/>
          <w:color w:val="auto"/>
        </w:rPr>
        <w:t xml:space="preserve"> </w:t>
      </w:r>
      <w:r w:rsidR="00BF1B8B" w:rsidRPr="0054511B">
        <w:rPr>
          <w:noProof w:val="0"/>
          <w:color w:val="auto"/>
        </w:rPr>
        <w:t>since they did</w:t>
      </w:r>
      <w:r w:rsidR="00AF078C" w:rsidRPr="0054511B">
        <w:rPr>
          <w:noProof w:val="0"/>
          <w:color w:val="auto"/>
        </w:rPr>
        <w:t xml:space="preserve"> not hav</w:t>
      </w:r>
      <w:r w:rsidR="00BF1B8B" w:rsidRPr="0054511B">
        <w:rPr>
          <w:noProof w:val="0"/>
          <w:color w:val="auto"/>
        </w:rPr>
        <w:t>e</w:t>
      </w:r>
      <w:r w:rsidR="00AF078C" w:rsidRPr="0054511B">
        <w:rPr>
          <w:noProof w:val="0"/>
          <w:color w:val="auto"/>
        </w:rPr>
        <w:t xml:space="preserve"> to worry about driving or child</w:t>
      </w:r>
      <w:r w:rsidR="00DD5446" w:rsidRPr="0054511B">
        <w:rPr>
          <w:noProof w:val="0"/>
          <w:color w:val="auto"/>
        </w:rPr>
        <w:t xml:space="preserve"> </w:t>
      </w:r>
      <w:r w:rsidRPr="0054511B">
        <w:rPr>
          <w:noProof w:val="0"/>
          <w:color w:val="auto"/>
        </w:rPr>
        <w:t>c</w:t>
      </w:r>
      <w:r w:rsidR="00AF078C" w:rsidRPr="0054511B">
        <w:rPr>
          <w:noProof w:val="0"/>
          <w:color w:val="auto"/>
        </w:rPr>
        <w:t>are</w:t>
      </w:r>
      <w:r w:rsidRPr="0054511B">
        <w:rPr>
          <w:noProof w:val="0"/>
          <w:color w:val="auto"/>
        </w:rPr>
        <w:t>.</w:t>
      </w:r>
    </w:p>
    <w:p w14:paraId="671AC846" w14:textId="77777777" w:rsidR="00AF078C" w:rsidRPr="0054511B" w:rsidRDefault="003123FB" w:rsidP="002477AE">
      <w:pPr>
        <w:pStyle w:val="Paragraph"/>
        <w:spacing w:after="240" w:line="240" w:lineRule="auto"/>
        <w:rPr>
          <w:noProof w:val="0"/>
          <w:color w:val="auto"/>
        </w:rPr>
      </w:pPr>
      <w:r w:rsidRPr="0054511B">
        <w:rPr>
          <w:noProof w:val="0"/>
          <w:color w:val="auto"/>
        </w:rPr>
        <w:t xml:space="preserve">In addition to </w:t>
      </w:r>
      <w:r w:rsidR="006F1637" w:rsidRPr="0054511B">
        <w:rPr>
          <w:noProof w:val="0"/>
          <w:color w:val="auto"/>
        </w:rPr>
        <w:t xml:space="preserve">its effects on </w:t>
      </w:r>
      <w:r w:rsidRPr="0054511B">
        <w:rPr>
          <w:noProof w:val="0"/>
          <w:color w:val="auto"/>
        </w:rPr>
        <w:t xml:space="preserve">planned goals and activities, the pandemic </w:t>
      </w:r>
      <w:r w:rsidR="006F1637" w:rsidRPr="0054511B">
        <w:rPr>
          <w:noProof w:val="0"/>
          <w:color w:val="auto"/>
        </w:rPr>
        <w:t>affected</w:t>
      </w:r>
      <w:r w:rsidRPr="0054511B">
        <w:rPr>
          <w:noProof w:val="0"/>
          <w:color w:val="auto"/>
        </w:rPr>
        <w:t xml:space="preserve"> </w:t>
      </w:r>
      <w:r w:rsidR="00AE7EFC" w:rsidRPr="0054511B">
        <w:rPr>
          <w:noProof w:val="0"/>
          <w:color w:val="auto"/>
        </w:rPr>
        <w:t xml:space="preserve">LCSSP </w:t>
      </w:r>
      <w:r w:rsidR="00AF078C" w:rsidRPr="0054511B">
        <w:rPr>
          <w:noProof w:val="0"/>
          <w:color w:val="auto"/>
        </w:rPr>
        <w:t>measures and outcomes</w:t>
      </w:r>
      <w:r w:rsidR="00AE7EFC" w:rsidRPr="0054511B">
        <w:rPr>
          <w:noProof w:val="0"/>
          <w:color w:val="auto"/>
        </w:rPr>
        <w:t xml:space="preserve"> for many grantees</w:t>
      </w:r>
      <w:r w:rsidR="00AF078C" w:rsidRPr="0054511B">
        <w:rPr>
          <w:noProof w:val="0"/>
          <w:color w:val="auto"/>
        </w:rPr>
        <w:t xml:space="preserve">. </w:t>
      </w:r>
      <w:r w:rsidR="00253F38" w:rsidRPr="0054511B">
        <w:rPr>
          <w:noProof w:val="0"/>
          <w:color w:val="auto"/>
        </w:rPr>
        <w:t>Some</w:t>
      </w:r>
      <w:r w:rsidR="00177D3D" w:rsidRPr="0054511B">
        <w:rPr>
          <w:noProof w:val="0"/>
          <w:color w:val="auto"/>
        </w:rPr>
        <w:t xml:space="preserve"> g</w:t>
      </w:r>
      <w:r w:rsidR="00AF078C" w:rsidRPr="0054511B">
        <w:rPr>
          <w:noProof w:val="0"/>
          <w:color w:val="auto"/>
        </w:rPr>
        <w:t xml:space="preserve">rantees were unable to collect data to measure progress toward their LCSSP goals, such as data from </w:t>
      </w:r>
      <w:r w:rsidR="00163B36" w:rsidRPr="0054511B">
        <w:rPr>
          <w:noProof w:val="0"/>
          <w:color w:val="auto"/>
        </w:rPr>
        <w:t xml:space="preserve">parent and </w:t>
      </w:r>
      <w:r w:rsidR="00AF078C" w:rsidRPr="0054511B">
        <w:rPr>
          <w:noProof w:val="0"/>
          <w:color w:val="auto"/>
        </w:rPr>
        <w:t xml:space="preserve">family surveys, school staff surveys, </w:t>
      </w:r>
      <w:r w:rsidR="00177D3D" w:rsidRPr="0054511B">
        <w:rPr>
          <w:noProof w:val="0"/>
          <w:color w:val="auto"/>
        </w:rPr>
        <w:t>or</w:t>
      </w:r>
      <w:r w:rsidR="00AF078C" w:rsidRPr="0054511B">
        <w:rPr>
          <w:noProof w:val="0"/>
          <w:color w:val="auto"/>
        </w:rPr>
        <w:t xml:space="preserve"> the California Healthy Kids Survey. Some grantees reported having to </w:t>
      </w:r>
      <w:r w:rsidR="008E30A8" w:rsidRPr="0054511B">
        <w:rPr>
          <w:noProof w:val="0"/>
          <w:color w:val="auto"/>
        </w:rPr>
        <w:t xml:space="preserve">examine </w:t>
      </w:r>
      <w:r w:rsidR="00AF078C" w:rsidRPr="0054511B">
        <w:rPr>
          <w:noProof w:val="0"/>
          <w:color w:val="auto"/>
        </w:rPr>
        <w:t>data</w:t>
      </w:r>
      <w:r w:rsidR="008A1DFD" w:rsidRPr="0054511B">
        <w:rPr>
          <w:noProof w:val="0"/>
          <w:color w:val="auto"/>
        </w:rPr>
        <w:t xml:space="preserve"> differently</w:t>
      </w:r>
      <w:r w:rsidR="00AF078C" w:rsidRPr="0054511B">
        <w:rPr>
          <w:noProof w:val="0"/>
          <w:color w:val="auto"/>
        </w:rPr>
        <w:t xml:space="preserve"> than </w:t>
      </w:r>
      <w:r w:rsidR="00B36F94" w:rsidRPr="0054511B">
        <w:rPr>
          <w:noProof w:val="0"/>
          <w:color w:val="auto"/>
        </w:rPr>
        <w:t xml:space="preserve">they had </w:t>
      </w:r>
      <w:r w:rsidR="00AF078C" w:rsidRPr="0054511B">
        <w:rPr>
          <w:noProof w:val="0"/>
          <w:color w:val="auto"/>
        </w:rPr>
        <w:t xml:space="preserve">originally planned. For example, grantees reported </w:t>
      </w:r>
      <w:r w:rsidR="008A1DFD" w:rsidRPr="0054511B">
        <w:rPr>
          <w:noProof w:val="0"/>
          <w:color w:val="auto"/>
        </w:rPr>
        <w:t>adjusting</w:t>
      </w:r>
      <w:r w:rsidR="00AF078C" w:rsidRPr="0054511B">
        <w:rPr>
          <w:noProof w:val="0"/>
          <w:color w:val="auto"/>
        </w:rPr>
        <w:t xml:space="preserve"> their attendance recording and reporting procedures. Grantees also </w:t>
      </w:r>
      <w:r w:rsidR="00B36F94" w:rsidRPr="0054511B">
        <w:rPr>
          <w:noProof w:val="0"/>
          <w:color w:val="auto"/>
        </w:rPr>
        <w:t xml:space="preserve">expressed </w:t>
      </w:r>
      <w:r w:rsidR="00AF078C" w:rsidRPr="0054511B">
        <w:rPr>
          <w:noProof w:val="0"/>
          <w:color w:val="auto"/>
        </w:rPr>
        <w:t>concern</w:t>
      </w:r>
      <w:r w:rsidR="008A1DFD" w:rsidRPr="0054511B">
        <w:rPr>
          <w:noProof w:val="0"/>
          <w:color w:val="auto"/>
        </w:rPr>
        <w:t>s</w:t>
      </w:r>
      <w:r w:rsidR="00AF078C" w:rsidRPr="0054511B">
        <w:rPr>
          <w:noProof w:val="0"/>
          <w:color w:val="auto"/>
        </w:rPr>
        <w:t xml:space="preserve"> regarding the validity of data used to measure their progress</w:t>
      </w:r>
      <w:r w:rsidR="00B36F94" w:rsidRPr="0054511B">
        <w:rPr>
          <w:noProof w:val="0"/>
          <w:color w:val="auto"/>
        </w:rPr>
        <w:t>,</w:t>
      </w:r>
      <w:r w:rsidR="00AF078C" w:rsidRPr="0054511B">
        <w:rPr>
          <w:noProof w:val="0"/>
          <w:color w:val="auto"/>
        </w:rPr>
        <w:t xml:space="preserve"> given that </w:t>
      </w:r>
      <w:r w:rsidR="00B36F94" w:rsidRPr="0054511B">
        <w:rPr>
          <w:noProof w:val="0"/>
          <w:color w:val="auto"/>
        </w:rPr>
        <w:t xml:space="preserve">COVID-19 and distance learning made </w:t>
      </w:r>
      <w:r w:rsidR="00B46135" w:rsidRPr="0054511B">
        <w:rPr>
          <w:noProof w:val="0"/>
          <w:color w:val="auto"/>
        </w:rPr>
        <w:t xml:space="preserve">the </w:t>
      </w:r>
      <w:r w:rsidR="00AF078C" w:rsidRPr="0054511B">
        <w:rPr>
          <w:noProof w:val="0"/>
          <w:color w:val="auto"/>
        </w:rPr>
        <w:t>2019</w:t>
      </w:r>
      <w:r w:rsidR="004D102E" w:rsidRPr="0054511B">
        <w:rPr>
          <w:noProof w:val="0"/>
          <w:color w:val="auto"/>
        </w:rPr>
        <w:t>–</w:t>
      </w:r>
      <w:r w:rsidR="00AF078C" w:rsidRPr="0054511B">
        <w:rPr>
          <w:noProof w:val="0"/>
          <w:color w:val="auto"/>
        </w:rPr>
        <w:t xml:space="preserve">20 </w:t>
      </w:r>
      <w:r w:rsidR="00B46135" w:rsidRPr="0054511B">
        <w:rPr>
          <w:noProof w:val="0"/>
          <w:color w:val="auto"/>
        </w:rPr>
        <w:t xml:space="preserve">school year </w:t>
      </w:r>
      <w:r w:rsidR="00AF078C" w:rsidRPr="0054511B">
        <w:rPr>
          <w:noProof w:val="0"/>
          <w:color w:val="auto"/>
        </w:rPr>
        <w:t xml:space="preserve">different </w:t>
      </w:r>
      <w:r w:rsidR="00B36F94" w:rsidRPr="0054511B">
        <w:rPr>
          <w:noProof w:val="0"/>
          <w:color w:val="auto"/>
        </w:rPr>
        <w:t xml:space="preserve">from previous </w:t>
      </w:r>
      <w:r w:rsidR="00B46135" w:rsidRPr="0054511B">
        <w:rPr>
          <w:noProof w:val="0"/>
          <w:color w:val="auto"/>
        </w:rPr>
        <w:t xml:space="preserve">school </w:t>
      </w:r>
      <w:r w:rsidR="00B36F94" w:rsidRPr="0054511B">
        <w:rPr>
          <w:noProof w:val="0"/>
          <w:color w:val="auto"/>
        </w:rPr>
        <w:t>years</w:t>
      </w:r>
      <w:r w:rsidR="00AF078C" w:rsidRPr="0054511B">
        <w:rPr>
          <w:noProof w:val="0"/>
          <w:color w:val="auto"/>
        </w:rPr>
        <w:t xml:space="preserve">. For example, grantees </w:t>
      </w:r>
      <w:r w:rsidR="00B36F94" w:rsidRPr="0054511B">
        <w:rPr>
          <w:noProof w:val="0"/>
          <w:color w:val="auto"/>
        </w:rPr>
        <w:t>reported that they were</w:t>
      </w:r>
      <w:r w:rsidR="00AF078C" w:rsidRPr="0054511B">
        <w:rPr>
          <w:noProof w:val="0"/>
          <w:color w:val="auto"/>
        </w:rPr>
        <w:t xml:space="preserve"> seeing lower rates of chronic absenteeism, suspension, and expulsion</w:t>
      </w:r>
      <w:r w:rsidR="005235EE" w:rsidRPr="0054511B">
        <w:rPr>
          <w:noProof w:val="0"/>
          <w:color w:val="auto"/>
        </w:rPr>
        <w:t>,</w:t>
      </w:r>
      <w:r w:rsidR="008A1DFD" w:rsidRPr="0054511B">
        <w:rPr>
          <w:noProof w:val="0"/>
          <w:color w:val="auto"/>
        </w:rPr>
        <w:t xml:space="preserve"> but </w:t>
      </w:r>
      <w:r w:rsidR="00253F38" w:rsidRPr="0054511B">
        <w:rPr>
          <w:noProof w:val="0"/>
          <w:color w:val="auto"/>
        </w:rPr>
        <w:t>the extent to which</w:t>
      </w:r>
      <w:r w:rsidR="008A1DFD" w:rsidRPr="0054511B">
        <w:rPr>
          <w:noProof w:val="0"/>
          <w:color w:val="auto"/>
        </w:rPr>
        <w:t xml:space="preserve"> this is a result of participation in the LCSSP</w:t>
      </w:r>
      <w:r w:rsidR="00B36F94" w:rsidRPr="0054511B">
        <w:rPr>
          <w:noProof w:val="0"/>
          <w:color w:val="auto"/>
        </w:rPr>
        <w:t xml:space="preserve"> is unclear</w:t>
      </w:r>
      <w:r w:rsidR="008A1DFD" w:rsidRPr="0054511B">
        <w:rPr>
          <w:noProof w:val="0"/>
          <w:color w:val="auto"/>
        </w:rPr>
        <w:t>.</w:t>
      </w:r>
    </w:p>
    <w:p w14:paraId="09821BE5" w14:textId="77777777" w:rsidR="005413EE" w:rsidRPr="0054511B" w:rsidRDefault="005413EE" w:rsidP="002477AE">
      <w:pPr>
        <w:pStyle w:val="H3-Title"/>
        <w:spacing w:after="240" w:line="240" w:lineRule="auto"/>
        <w:rPr>
          <w:noProof w:val="0"/>
          <w:color w:val="auto"/>
        </w:rPr>
      </w:pPr>
      <w:bookmarkStart w:id="47" w:name="_Toc75453591"/>
      <w:r w:rsidRPr="0054511B">
        <w:rPr>
          <w:noProof w:val="0"/>
          <w:color w:val="auto"/>
        </w:rPr>
        <w:lastRenderedPageBreak/>
        <w:t xml:space="preserve">A Deeper Look into </w:t>
      </w:r>
      <w:r w:rsidR="000B6AF6" w:rsidRPr="0054511B">
        <w:rPr>
          <w:noProof w:val="0"/>
          <w:color w:val="auto"/>
        </w:rPr>
        <w:t>Learning Communities for School Success Program</w:t>
      </w:r>
      <w:r w:rsidRPr="0054511B">
        <w:rPr>
          <w:noProof w:val="0"/>
          <w:color w:val="auto"/>
        </w:rPr>
        <w:t xml:space="preserve"> Implementation</w:t>
      </w:r>
      <w:bookmarkEnd w:id="47"/>
    </w:p>
    <w:p w14:paraId="5F74DA56" w14:textId="77777777" w:rsidR="001A1F6C" w:rsidRPr="0054511B" w:rsidRDefault="004A72E7" w:rsidP="002477AE">
      <w:pPr>
        <w:pStyle w:val="Paragraph"/>
        <w:spacing w:after="240" w:line="240" w:lineRule="auto"/>
        <w:rPr>
          <w:noProof w:val="0"/>
          <w:color w:val="auto"/>
        </w:rPr>
      </w:pPr>
      <w:r w:rsidRPr="0054511B">
        <w:rPr>
          <w:noProof w:val="0"/>
          <w:color w:val="auto"/>
        </w:rPr>
        <w:t>Understanding implementation across LCSSP cohorts during the 2019</w:t>
      </w:r>
      <w:r w:rsidR="004D102E"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 xml:space="preserve">year is helpful to </w:t>
      </w:r>
      <w:r w:rsidR="00FE486B" w:rsidRPr="0054511B">
        <w:rPr>
          <w:noProof w:val="0"/>
          <w:color w:val="auto"/>
        </w:rPr>
        <w:t xml:space="preserve">provide </w:t>
      </w:r>
      <w:r w:rsidRPr="0054511B">
        <w:rPr>
          <w:noProof w:val="0"/>
          <w:color w:val="auto"/>
        </w:rPr>
        <w:t xml:space="preserve">a broad picture of the goals, activities, and measures associated with the LCSSP. However, </w:t>
      </w:r>
      <w:r w:rsidR="00583682" w:rsidRPr="0054511B">
        <w:rPr>
          <w:noProof w:val="0"/>
          <w:color w:val="auto"/>
        </w:rPr>
        <w:t>additional</w:t>
      </w:r>
      <w:r w:rsidRPr="0054511B">
        <w:rPr>
          <w:noProof w:val="0"/>
          <w:color w:val="auto"/>
        </w:rPr>
        <w:t xml:space="preserve"> information is available to more closely </w:t>
      </w:r>
      <w:r w:rsidR="00FE486B" w:rsidRPr="0054511B">
        <w:rPr>
          <w:noProof w:val="0"/>
          <w:color w:val="auto"/>
        </w:rPr>
        <w:t>examine</w:t>
      </w:r>
      <w:r w:rsidRPr="0054511B">
        <w:rPr>
          <w:noProof w:val="0"/>
          <w:color w:val="auto"/>
        </w:rPr>
        <w:t xml:space="preserve"> the two LCSSP cohorts that have implemented the LCSSP over multiple years, including </w:t>
      </w:r>
      <w:r w:rsidR="00FE486B" w:rsidRPr="0054511B">
        <w:rPr>
          <w:noProof w:val="0"/>
          <w:color w:val="auto"/>
        </w:rPr>
        <w:t xml:space="preserve">the two </w:t>
      </w:r>
      <w:r w:rsidRPr="0054511B">
        <w:rPr>
          <w:noProof w:val="0"/>
          <w:color w:val="auto"/>
        </w:rPr>
        <w:t>years prior to the COVID-19 pandemic. The following sections utilize grantee applications</w:t>
      </w:r>
      <w:r w:rsidR="00FE486B" w:rsidRPr="0054511B">
        <w:rPr>
          <w:noProof w:val="0"/>
          <w:color w:val="auto"/>
        </w:rPr>
        <w:t>,</w:t>
      </w:r>
      <w:r w:rsidRPr="0054511B">
        <w:rPr>
          <w:noProof w:val="0"/>
          <w:color w:val="auto"/>
        </w:rPr>
        <w:t xml:space="preserve"> coupled with 2019</w:t>
      </w:r>
      <w:r w:rsidR="004D102E" w:rsidRPr="0054511B">
        <w:rPr>
          <w:noProof w:val="0"/>
          <w:color w:val="auto"/>
        </w:rPr>
        <w:t>–</w:t>
      </w:r>
      <w:r w:rsidRPr="0054511B">
        <w:rPr>
          <w:noProof w:val="0"/>
          <w:color w:val="auto"/>
        </w:rPr>
        <w:t>20 annual reports</w:t>
      </w:r>
      <w:r w:rsidR="00FE486B" w:rsidRPr="0054511B">
        <w:rPr>
          <w:noProof w:val="0"/>
          <w:color w:val="auto"/>
        </w:rPr>
        <w:t>,</w:t>
      </w:r>
      <w:r w:rsidRPr="0054511B">
        <w:rPr>
          <w:noProof w:val="0"/>
          <w:color w:val="auto"/>
        </w:rPr>
        <w:t xml:space="preserve"> to provide </w:t>
      </w:r>
      <w:r w:rsidR="00FE486B" w:rsidRPr="0054511B">
        <w:rPr>
          <w:noProof w:val="0"/>
          <w:color w:val="auto"/>
        </w:rPr>
        <w:t xml:space="preserve">a </w:t>
      </w:r>
      <w:r w:rsidRPr="0054511B">
        <w:rPr>
          <w:noProof w:val="0"/>
          <w:color w:val="auto"/>
        </w:rPr>
        <w:t xml:space="preserve">greater </w:t>
      </w:r>
      <w:r w:rsidR="00FE486B" w:rsidRPr="0054511B">
        <w:rPr>
          <w:noProof w:val="0"/>
          <w:color w:val="auto"/>
        </w:rPr>
        <w:t xml:space="preserve">level of </w:t>
      </w:r>
      <w:r w:rsidRPr="0054511B">
        <w:rPr>
          <w:noProof w:val="0"/>
          <w:color w:val="auto"/>
        </w:rPr>
        <w:t xml:space="preserve">detail </w:t>
      </w:r>
      <w:r w:rsidR="00FE486B" w:rsidRPr="0054511B">
        <w:rPr>
          <w:noProof w:val="0"/>
          <w:color w:val="auto"/>
        </w:rPr>
        <w:t xml:space="preserve">about </w:t>
      </w:r>
      <w:r w:rsidRPr="0054511B">
        <w:rPr>
          <w:noProof w:val="0"/>
          <w:color w:val="auto"/>
        </w:rPr>
        <w:t>grant plans and implementation across Cohorts 1 and 2.</w:t>
      </w:r>
    </w:p>
    <w:p w14:paraId="20E8ED49" w14:textId="77777777" w:rsidR="005413EE" w:rsidRPr="0054511B" w:rsidRDefault="005413EE" w:rsidP="000B6AF6">
      <w:pPr>
        <w:pStyle w:val="H4-Title"/>
        <w:spacing w:before="480" w:after="240" w:line="240" w:lineRule="auto"/>
        <w:rPr>
          <w:noProof w:val="0"/>
          <w:color w:val="auto"/>
        </w:rPr>
      </w:pPr>
      <w:bookmarkStart w:id="48" w:name="_Hlk65081524"/>
      <w:r w:rsidRPr="0054511B">
        <w:rPr>
          <w:noProof w:val="0"/>
          <w:color w:val="auto"/>
        </w:rPr>
        <w:t>Cohort 1</w:t>
      </w:r>
    </w:p>
    <w:p w14:paraId="22E3CD68" w14:textId="77777777" w:rsidR="00FE486B" w:rsidRPr="0054511B" w:rsidRDefault="00985E43" w:rsidP="002477AE">
      <w:pPr>
        <w:pStyle w:val="Paragraph"/>
        <w:spacing w:after="240" w:line="240" w:lineRule="auto"/>
        <w:rPr>
          <w:noProof w:val="0"/>
          <w:color w:val="auto"/>
        </w:rPr>
      </w:pPr>
      <w:r w:rsidRPr="0054511B">
        <w:rPr>
          <w:noProof w:val="0"/>
          <w:color w:val="auto"/>
        </w:rPr>
        <w:t xml:space="preserve">Cohort 1 represents the first round of grantees after the LCSSP was established and funding was made available. This cohort included 35 grantees that began </w:t>
      </w:r>
      <w:r w:rsidR="00FE486B" w:rsidRPr="0054511B">
        <w:rPr>
          <w:noProof w:val="0"/>
          <w:color w:val="auto"/>
        </w:rPr>
        <w:t xml:space="preserve">their </w:t>
      </w:r>
      <w:r w:rsidRPr="0054511B">
        <w:rPr>
          <w:noProof w:val="0"/>
          <w:color w:val="auto"/>
        </w:rPr>
        <w:t>participation in the LCSSP during the 2017</w:t>
      </w:r>
      <w:r w:rsidR="004D102E" w:rsidRPr="0054511B">
        <w:rPr>
          <w:noProof w:val="0"/>
          <w:color w:val="auto"/>
        </w:rPr>
        <w:t>–</w:t>
      </w:r>
      <w:r w:rsidRPr="0054511B">
        <w:rPr>
          <w:noProof w:val="0"/>
          <w:color w:val="auto"/>
        </w:rPr>
        <w:t xml:space="preserve">18 </w:t>
      </w:r>
      <w:r w:rsidR="00B46135" w:rsidRPr="0054511B">
        <w:rPr>
          <w:noProof w:val="0"/>
          <w:color w:val="auto"/>
        </w:rPr>
        <w:t xml:space="preserve">school </w:t>
      </w:r>
      <w:r w:rsidRPr="0054511B">
        <w:rPr>
          <w:noProof w:val="0"/>
          <w:color w:val="auto"/>
        </w:rPr>
        <w:t xml:space="preserve">year and continued </w:t>
      </w:r>
      <w:r w:rsidR="00FE486B" w:rsidRPr="0054511B">
        <w:rPr>
          <w:noProof w:val="0"/>
          <w:color w:val="auto"/>
        </w:rPr>
        <w:t xml:space="preserve">to participate </w:t>
      </w:r>
      <w:r w:rsidRPr="0054511B">
        <w:rPr>
          <w:noProof w:val="0"/>
          <w:color w:val="auto"/>
        </w:rPr>
        <w:t>through the 2019</w:t>
      </w:r>
      <w:r w:rsidR="004D102E"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year.</w:t>
      </w:r>
    </w:p>
    <w:p w14:paraId="184BD7FD" w14:textId="77777777" w:rsidR="005413EE" w:rsidRPr="0054511B" w:rsidRDefault="005413EE" w:rsidP="0047499C">
      <w:pPr>
        <w:pStyle w:val="H5-Title"/>
        <w:spacing w:after="240" w:line="240" w:lineRule="auto"/>
        <w:ind w:right="0"/>
        <w:rPr>
          <w:noProof w:val="0"/>
          <w:color w:val="auto"/>
        </w:rPr>
      </w:pPr>
      <w:bookmarkStart w:id="49" w:name="_Hlk74555175"/>
      <w:r w:rsidRPr="0054511B">
        <w:rPr>
          <w:noProof w:val="0"/>
          <w:color w:val="auto"/>
        </w:rPr>
        <w:t>Goals</w:t>
      </w:r>
    </w:p>
    <w:bookmarkEnd w:id="49"/>
    <w:p w14:paraId="30A9CA25" w14:textId="77777777" w:rsidR="00E2730A" w:rsidRPr="0054511B" w:rsidRDefault="00AF078C" w:rsidP="002477AE">
      <w:pPr>
        <w:pStyle w:val="Paragraph"/>
        <w:spacing w:after="240" w:line="240" w:lineRule="auto"/>
        <w:rPr>
          <w:noProof w:val="0"/>
          <w:color w:val="auto"/>
        </w:rPr>
      </w:pPr>
      <w:r w:rsidRPr="0054511B">
        <w:rPr>
          <w:noProof w:val="0"/>
          <w:color w:val="auto"/>
        </w:rPr>
        <w:t>A</w:t>
      </w:r>
      <w:r w:rsidR="00583682" w:rsidRPr="0054511B">
        <w:rPr>
          <w:noProof w:val="0"/>
          <w:color w:val="auto"/>
        </w:rPr>
        <w:t xml:space="preserve">s depicted in </w:t>
      </w:r>
      <w:r w:rsidR="000B6AF6">
        <w:rPr>
          <w:noProof w:val="0"/>
          <w:color w:val="auto"/>
        </w:rPr>
        <w:t>T</w:t>
      </w:r>
      <w:r w:rsidR="00583682" w:rsidRPr="0054511B">
        <w:rPr>
          <w:noProof w:val="0"/>
          <w:color w:val="auto"/>
        </w:rPr>
        <w:t xml:space="preserve">able </w:t>
      </w:r>
      <w:r w:rsidR="00086E44" w:rsidRPr="0054511B">
        <w:rPr>
          <w:noProof w:val="0"/>
          <w:color w:val="auto"/>
        </w:rPr>
        <w:t>9</w:t>
      </w:r>
      <w:r w:rsidR="00583682" w:rsidRPr="0054511B">
        <w:rPr>
          <w:noProof w:val="0"/>
          <w:color w:val="auto"/>
        </w:rPr>
        <w:t>, a</w:t>
      </w:r>
      <w:r w:rsidRPr="0054511B">
        <w:rPr>
          <w:noProof w:val="0"/>
          <w:color w:val="auto"/>
        </w:rPr>
        <w:t>t the time of their LCSSP application</w:t>
      </w:r>
      <w:r w:rsidR="00FE486B" w:rsidRPr="0054511B">
        <w:rPr>
          <w:noProof w:val="0"/>
          <w:color w:val="auto"/>
        </w:rPr>
        <w:t>s</w:t>
      </w:r>
      <w:r w:rsidRPr="0054511B">
        <w:rPr>
          <w:noProof w:val="0"/>
          <w:color w:val="auto"/>
        </w:rPr>
        <w:t>,</w:t>
      </w:r>
      <w:r w:rsidR="00E2730A" w:rsidRPr="0054511B">
        <w:rPr>
          <w:noProof w:val="0"/>
          <w:color w:val="auto"/>
        </w:rPr>
        <w:t xml:space="preserve"> most Cohort 1 </w:t>
      </w:r>
      <w:r w:rsidRPr="0054511B">
        <w:rPr>
          <w:noProof w:val="0"/>
          <w:color w:val="auto"/>
        </w:rPr>
        <w:t xml:space="preserve">grantees </w:t>
      </w:r>
      <w:r w:rsidR="00E2730A" w:rsidRPr="0054511B">
        <w:rPr>
          <w:noProof w:val="0"/>
          <w:color w:val="auto"/>
        </w:rPr>
        <w:t>aimed to</w:t>
      </w:r>
      <w:r w:rsidR="00275230" w:rsidRPr="0054511B">
        <w:rPr>
          <w:noProof w:val="0"/>
          <w:color w:val="auto"/>
        </w:rPr>
        <w:t xml:space="preserve"> reduce suspensions, expulsions, and other school removals (97.1 percent);</w:t>
      </w:r>
      <w:r w:rsidR="00E2730A" w:rsidRPr="0054511B">
        <w:rPr>
          <w:noProof w:val="0"/>
          <w:color w:val="auto"/>
        </w:rPr>
        <w:t xml:space="preserve"> increase attendance </w:t>
      </w:r>
      <w:r w:rsidR="00592E97" w:rsidRPr="0054511B">
        <w:rPr>
          <w:noProof w:val="0"/>
          <w:color w:val="auto"/>
        </w:rPr>
        <w:t xml:space="preserve">rates </w:t>
      </w:r>
      <w:r w:rsidRPr="0054511B">
        <w:rPr>
          <w:noProof w:val="0"/>
          <w:color w:val="auto"/>
        </w:rPr>
        <w:t>(</w:t>
      </w:r>
      <w:r w:rsidR="001952AF" w:rsidRPr="0054511B">
        <w:rPr>
          <w:noProof w:val="0"/>
          <w:color w:val="auto"/>
        </w:rPr>
        <w:t>94.3</w:t>
      </w:r>
      <w:r w:rsidRPr="0054511B">
        <w:rPr>
          <w:noProof w:val="0"/>
          <w:color w:val="auto"/>
        </w:rPr>
        <w:t xml:space="preserve"> percent)</w:t>
      </w:r>
      <w:r w:rsidR="00275230" w:rsidRPr="0054511B">
        <w:rPr>
          <w:noProof w:val="0"/>
          <w:color w:val="auto"/>
        </w:rPr>
        <w:t>; and</w:t>
      </w:r>
      <w:r w:rsidR="00E2730A" w:rsidRPr="0054511B">
        <w:rPr>
          <w:noProof w:val="0"/>
          <w:color w:val="auto"/>
        </w:rPr>
        <w:t xml:space="preserve"> </w:t>
      </w:r>
      <w:r w:rsidRPr="0054511B">
        <w:rPr>
          <w:noProof w:val="0"/>
          <w:color w:val="auto"/>
        </w:rPr>
        <w:t>reduce chronic absenteeism (</w:t>
      </w:r>
      <w:r w:rsidR="00D0555C" w:rsidRPr="0054511B">
        <w:rPr>
          <w:noProof w:val="0"/>
          <w:color w:val="auto"/>
        </w:rPr>
        <w:t>94.3</w:t>
      </w:r>
      <w:r w:rsidRPr="0054511B">
        <w:rPr>
          <w:noProof w:val="0"/>
          <w:color w:val="auto"/>
        </w:rPr>
        <w:t xml:space="preserve"> percent). </w:t>
      </w:r>
      <w:r w:rsidR="00E2730A" w:rsidRPr="0054511B">
        <w:rPr>
          <w:noProof w:val="0"/>
          <w:color w:val="auto"/>
        </w:rPr>
        <w:t>Other common goals at the time of application included improving school climate (</w:t>
      </w:r>
      <w:r w:rsidR="00D0555C" w:rsidRPr="0054511B">
        <w:rPr>
          <w:noProof w:val="0"/>
          <w:color w:val="auto"/>
        </w:rPr>
        <w:t>91.4</w:t>
      </w:r>
      <w:r w:rsidR="00E2730A" w:rsidRPr="0054511B">
        <w:rPr>
          <w:noProof w:val="0"/>
          <w:color w:val="auto"/>
        </w:rPr>
        <w:t xml:space="preserve"> percent), improving outcomes for vulnerable populations (</w:t>
      </w:r>
      <w:r w:rsidR="00D0555C" w:rsidRPr="0054511B">
        <w:rPr>
          <w:noProof w:val="0"/>
          <w:color w:val="auto"/>
        </w:rPr>
        <w:t>85.7</w:t>
      </w:r>
      <w:r w:rsidR="00E2730A" w:rsidRPr="0054511B">
        <w:rPr>
          <w:noProof w:val="0"/>
          <w:color w:val="auto"/>
        </w:rPr>
        <w:t xml:space="preserve"> percent), and decreasing dropout rates (</w:t>
      </w:r>
      <w:r w:rsidR="00D0555C" w:rsidRPr="0054511B">
        <w:rPr>
          <w:noProof w:val="0"/>
          <w:color w:val="auto"/>
        </w:rPr>
        <w:t>80.0</w:t>
      </w:r>
      <w:r w:rsidR="00E2730A" w:rsidRPr="0054511B">
        <w:rPr>
          <w:noProof w:val="0"/>
          <w:color w:val="auto"/>
        </w:rPr>
        <w:t xml:space="preserve"> percent). </w:t>
      </w:r>
      <w:r w:rsidR="003979C7" w:rsidRPr="0054511B">
        <w:rPr>
          <w:noProof w:val="0"/>
          <w:color w:val="auto"/>
        </w:rPr>
        <w:t>Grantees l</w:t>
      </w:r>
      <w:r w:rsidR="00E2730A" w:rsidRPr="0054511B">
        <w:rPr>
          <w:noProof w:val="0"/>
          <w:color w:val="auto"/>
        </w:rPr>
        <w:t>east frequently aimed to</w:t>
      </w:r>
      <w:r w:rsidR="00275230" w:rsidRPr="0054511B">
        <w:rPr>
          <w:noProof w:val="0"/>
          <w:color w:val="auto"/>
        </w:rPr>
        <w:t xml:space="preserve"> reduce </w:t>
      </w:r>
      <w:r w:rsidR="003979C7" w:rsidRPr="0054511B">
        <w:rPr>
          <w:noProof w:val="0"/>
          <w:color w:val="auto"/>
        </w:rPr>
        <w:t xml:space="preserve">criminal offenses (2.9 percent), integrate school and community services (14.3 percent), and reduce </w:t>
      </w:r>
      <w:r w:rsidR="00275230" w:rsidRPr="0054511B">
        <w:rPr>
          <w:noProof w:val="0"/>
          <w:color w:val="auto"/>
        </w:rPr>
        <w:t>referrals of students to law enforcement agencies (17.1 percent)</w:t>
      </w:r>
      <w:r w:rsidR="003979C7" w:rsidRPr="0054511B">
        <w:rPr>
          <w:noProof w:val="0"/>
          <w:color w:val="auto"/>
        </w:rPr>
        <w:t>.</w:t>
      </w:r>
    </w:p>
    <w:p w14:paraId="7CBCC0FC" w14:textId="77777777" w:rsidR="000B606C" w:rsidRDefault="003979C7" w:rsidP="000B6AF6">
      <w:pPr>
        <w:pStyle w:val="Paragraph"/>
        <w:spacing w:after="240" w:line="240" w:lineRule="auto"/>
        <w:rPr>
          <w:b/>
          <w:bCs/>
          <w:color w:val="0A3464" w:themeColor="accent5" w:themeShade="80"/>
          <w:szCs w:val="26"/>
        </w:rPr>
      </w:pPr>
      <w:r w:rsidRPr="0054511B">
        <w:rPr>
          <w:noProof w:val="0"/>
          <w:color w:val="auto"/>
        </w:rPr>
        <w:t>Cohort 1 g</w:t>
      </w:r>
      <w:r w:rsidR="00E2730A" w:rsidRPr="0054511B">
        <w:rPr>
          <w:noProof w:val="0"/>
          <w:color w:val="auto"/>
        </w:rPr>
        <w:t>rantee</w:t>
      </w:r>
      <w:r w:rsidR="00426781" w:rsidRPr="0054511B">
        <w:rPr>
          <w:noProof w:val="0"/>
          <w:color w:val="auto"/>
        </w:rPr>
        <w:t>s’</w:t>
      </w:r>
      <w:r w:rsidR="00E2730A" w:rsidRPr="0054511B">
        <w:rPr>
          <w:noProof w:val="0"/>
          <w:color w:val="auto"/>
        </w:rPr>
        <w:t xml:space="preserve"> LCSSP goals in </w:t>
      </w:r>
      <w:r w:rsidR="00B46135" w:rsidRPr="0054511B">
        <w:rPr>
          <w:noProof w:val="0"/>
          <w:color w:val="auto"/>
        </w:rPr>
        <w:t xml:space="preserve">the </w:t>
      </w:r>
      <w:r w:rsidR="00E2730A" w:rsidRPr="0054511B">
        <w:rPr>
          <w:noProof w:val="0"/>
          <w:color w:val="auto"/>
        </w:rPr>
        <w:t>2019</w:t>
      </w:r>
      <w:r w:rsidR="004D102E" w:rsidRPr="0054511B">
        <w:rPr>
          <w:noProof w:val="0"/>
          <w:color w:val="auto"/>
        </w:rPr>
        <w:t>–</w:t>
      </w:r>
      <w:r w:rsidR="00E2730A" w:rsidRPr="0054511B">
        <w:rPr>
          <w:noProof w:val="0"/>
          <w:color w:val="auto"/>
        </w:rPr>
        <w:t xml:space="preserve">20 </w:t>
      </w:r>
      <w:r w:rsidR="00B46135" w:rsidRPr="0054511B">
        <w:rPr>
          <w:noProof w:val="0"/>
          <w:color w:val="auto"/>
        </w:rPr>
        <w:t xml:space="preserve">school year </w:t>
      </w:r>
      <w:r w:rsidR="00E2730A" w:rsidRPr="0054511B">
        <w:rPr>
          <w:noProof w:val="0"/>
          <w:color w:val="auto"/>
        </w:rPr>
        <w:t xml:space="preserve">aligned with those outlined in their applications. </w:t>
      </w:r>
      <w:r w:rsidR="00275230" w:rsidRPr="0054511B">
        <w:rPr>
          <w:noProof w:val="0"/>
          <w:color w:val="auto"/>
        </w:rPr>
        <w:t>All</w:t>
      </w:r>
      <w:r w:rsidR="00E2730A" w:rsidRPr="0054511B">
        <w:rPr>
          <w:noProof w:val="0"/>
          <w:color w:val="auto"/>
        </w:rPr>
        <w:t xml:space="preserve"> grantees</w:t>
      </w:r>
      <w:r w:rsidR="00275230" w:rsidRPr="0054511B">
        <w:rPr>
          <w:noProof w:val="0"/>
          <w:color w:val="auto"/>
        </w:rPr>
        <w:t xml:space="preserve"> </w:t>
      </w:r>
      <w:r w:rsidR="00EA226F" w:rsidRPr="0054511B">
        <w:rPr>
          <w:noProof w:val="0"/>
          <w:color w:val="auto"/>
        </w:rPr>
        <w:t>that</w:t>
      </w:r>
      <w:r w:rsidR="00275230" w:rsidRPr="0054511B">
        <w:rPr>
          <w:noProof w:val="0"/>
          <w:color w:val="auto"/>
        </w:rPr>
        <w:t xml:space="preserve"> started with goals related to increasing </w:t>
      </w:r>
      <w:r w:rsidR="00E2730A" w:rsidRPr="0054511B">
        <w:rPr>
          <w:noProof w:val="0"/>
          <w:color w:val="auto"/>
        </w:rPr>
        <w:t xml:space="preserve">attendance </w:t>
      </w:r>
      <w:r w:rsidRPr="0054511B">
        <w:rPr>
          <w:noProof w:val="0"/>
          <w:color w:val="auto"/>
        </w:rPr>
        <w:t xml:space="preserve">rates </w:t>
      </w:r>
      <w:r w:rsidR="00AF078C" w:rsidRPr="0054511B">
        <w:rPr>
          <w:noProof w:val="0"/>
          <w:color w:val="auto"/>
        </w:rPr>
        <w:t>(</w:t>
      </w:r>
      <w:r w:rsidR="0015796D" w:rsidRPr="0054511B">
        <w:rPr>
          <w:noProof w:val="0"/>
          <w:color w:val="auto"/>
        </w:rPr>
        <w:t>94.3</w:t>
      </w:r>
      <w:r w:rsidR="00AF078C" w:rsidRPr="0054511B">
        <w:rPr>
          <w:noProof w:val="0"/>
          <w:color w:val="auto"/>
        </w:rPr>
        <w:t xml:space="preserve"> percent)</w:t>
      </w:r>
      <w:r w:rsidR="00275230" w:rsidRPr="0054511B">
        <w:rPr>
          <w:noProof w:val="0"/>
          <w:color w:val="auto"/>
        </w:rPr>
        <w:t xml:space="preserve"> and </w:t>
      </w:r>
      <w:r w:rsidR="00AF078C" w:rsidRPr="0054511B">
        <w:rPr>
          <w:noProof w:val="0"/>
          <w:color w:val="auto"/>
        </w:rPr>
        <w:t>reducing chronic absenteeism (</w:t>
      </w:r>
      <w:r w:rsidR="0026220E" w:rsidRPr="0054511B">
        <w:rPr>
          <w:noProof w:val="0"/>
          <w:color w:val="auto"/>
        </w:rPr>
        <w:t>94.3</w:t>
      </w:r>
      <w:r w:rsidR="00AF078C" w:rsidRPr="0054511B">
        <w:rPr>
          <w:noProof w:val="0"/>
          <w:color w:val="auto"/>
        </w:rPr>
        <w:t xml:space="preserve"> percent)</w:t>
      </w:r>
      <w:r w:rsidR="00275230" w:rsidRPr="0054511B">
        <w:rPr>
          <w:noProof w:val="0"/>
          <w:color w:val="auto"/>
        </w:rPr>
        <w:t xml:space="preserve"> continued to focus on these goals during the 2019</w:t>
      </w:r>
      <w:r w:rsidR="004D102E" w:rsidRPr="0054511B">
        <w:rPr>
          <w:noProof w:val="0"/>
          <w:color w:val="auto"/>
        </w:rPr>
        <w:t>–</w:t>
      </w:r>
      <w:r w:rsidR="00275230" w:rsidRPr="0054511B">
        <w:rPr>
          <w:noProof w:val="0"/>
          <w:color w:val="auto"/>
        </w:rPr>
        <w:t xml:space="preserve">20 </w:t>
      </w:r>
      <w:r w:rsidR="00B46135" w:rsidRPr="0054511B">
        <w:rPr>
          <w:noProof w:val="0"/>
          <w:color w:val="auto"/>
        </w:rPr>
        <w:t xml:space="preserve">school </w:t>
      </w:r>
      <w:r w:rsidR="00275230" w:rsidRPr="0054511B">
        <w:rPr>
          <w:noProof w:val="0"/>
          <w:color w:val="auto"/>
        </w:rPr>
        <w:t xml:space="preserve">year. Similarly, most grantees </w:t>
      </w:r>
      <w:r w:rsidR="00EA226F" w:rsidRPr="0054511B">
        <w:rPr>
          <w:noProof w:val="0"/>
          <w:color w:val="auto"/>
        </w:rPr>
        <w:t>that</w:t>
      </w:r>
      <w:r w:rsidR="00275230" w:rsidRPr="0054511B">
        <w:rPr>
          <w:noProof w:val="0"/>
          <w:color w:val="auto"/>
        </w:rPr>
        <w:t xml:space="preserve"> started with goals to </w:t>
      </w:r>
      <w:r w:rsidR="00475FD2" w:rsidRPr="0054511B">
        <w:rPr>
          <w:noProof w:val="0"/>
          <w:color w:val="auto"/>
        </w:rPr>
        <w:t>reduce</w:t>
      </w:r>
      <w:r w:rsidR="00AF078C" w:rsidRPr="0054511B">
        <w:rPr>
          <w:noProof w:val="0"/>
          <w:color w:val="auto"/>
        </w:rPr>
        <w:t xml:space="preserve"> suspensions, expulsions, and other school removals</w:t>
      </w:r>
      <w:r w:rsidR="00275230" w:rsidRPr="0054511B">
        <w:rPr>
          <w:noProof w:val="0"/>
          <w:color w:val="auto"/>
        </w:rPr>
        <w:t>; improve school climate</w:t>
      </w:r>
      <w:r w:rsidR="00475FD2" w:rsidRPr="0054511B">
        <w:rPr>
          <w:noProof w:val="0"/>
          <w:color w:val="auto"/>
        </w:rPr>
        <w:t>; and increase graduation rates</w:t>
      </w:r>
      <w:r w:rsidR="00275230" w:rsidRPr="0054511B">
        <w:rPr>
          <w:noProof w:val="0"/>
          <w:color w:val="auto"/>
        </w:rPr>
        <w:t xml:space="preserve"> continued to work toward these goals during the 2019</w:t>
      </w:r>
      <w:r w:rsidR="004D102E" w:rsidRPr="0054511B">
        <w:rPr>
          <w:noProof w:val="0"/>
          <w:color w:val="auto"/>
        </w:rPr>
        <w:t>–</w:t>
      </w:r>
      <w:r w:rsidR="00275230" w:rsidRPr="0054511B">
        <w:rPr>
          <w:noProof w:val="0"/>
          <w:color w:val="auto"/>
        </w:rPr>
        <w:t xml:space="preserve">20 </w:t>
      </w:r>
      <w:r w:rsidR="00B46135" w:rsidRPr="0054511B">
        <w:rPr>
          <w:noProof w:val="0"/>
          <w:color w:val="auto"/>
        </w:rPr>
        <w:t xml:space="preserve">school </w:t>
      </w:r>
      <w:r w:rsidR="00275230" w:rsidRPr="0054511B">
        <w:rPr>
          <w:noProof w:val="0"/>
          <w:color w:val="auto"/>
        </w:rPr>
        <w:t xml:space="preserve">year. </w:t>
      </w:r>
      <w:r w:rsidR="00E2730A" w:rsidRPr="0054511B">
        <w:rPr>
          <w:noProof w:val="0"/>
          <w:color w:val="auto"/>
        </w:rPr>
        <w:t>Notably</w:t>
      </w:r>
      <w:r w:rsidR="00AF078C" w:rsidRPr="0054511B">
        <w:rPr>
          <w:noProof w:val="0"/>
          <w:color w:val="auto"/>
        </w:rPr>
        <w:t xml:space="preserve">, </w:t>
      </w:r>
      <w:r w:rsidR="00E2730A" w:rsidRPr="0054511B">
        <w:rPr>
          <w:noProof w:val="0"/>
          <w:color w:val="auto"/>
        </w:rPr>
        <w:t xml:space="preserve">the three least common goals at the time of application </w:t>
      </w:r>
      <w:r w:rsidR="00475FD2" w:rsidRPr="0054511B">
        <w:rPr>
          <w:noProof w:val="0"/>
          <w:color w:val="auto"/>
        </w:rPr>
        <w:t xml:space="preserve">had </w:t>
      </w:r>
      <w:r w:rsidR="00E2730A" w:rsidRPr="0054511B">
        <w:rPr>
          <w:noProof w:val="0"/>
          <w:color w:val="auto"/>
        </w:rPr>
        <w:t>all bec</w:t>
      </w:r>
      <w:r w:rsidR="00475FD2" w:rsidRPr="0054511B">
        <w:rPr>
          <w:noProof w:val="0"/>
          <w:color w:val="auto"/>
        </w:rPr>
        <w:t>o</w:t>
      </w:r>
      <w:r w:rsidR="00E2730A" w:rsidRPr="0054511B">
        <w:rPr>
          <w:noProof w:val="0"/>
          <w:color w:val="auto"/>
        </w:rPr>
        <w:t>me more frequent areas of focus by 2019</w:t>
      </w:r>
      <w:r w:rsidR="004D102E" w:rsidRPr="0054511B">
        <w:rPr>
          <w:noProof w:val="0"/>
          <w:color w:val="auto"/>
        </w:rPr>
        <w:t>–</w:t>
      </w:r>
      <w:r w:rsidR="00E2730A" w:rsidRPr="0054511B">
        <w:rPr>
          <w:noProof w:val="0"/>
          <w:color w:val="auto"/>
        </w:rPr>
        <w:t xml:space="preserve">20. </w:t>
      </w:r>
      <w:r w:rsidR="006B548E" w:rsidRPr="0054511B">
        <w:rPr>
          <w:noProof w:val="0"/>
          <w:color w:val="auto"/>
        </w:rPr>
        <w:t xml:space="preserve">For example, the </w:t>
      </w:r>
      <w:r w:rsidR="007022F5" w:rsidRPr="0054511B">
        <w:rPr>
          <w:noProof w:val="0"/>
          <w:color w:val="auto"/>
        </w:rPr>
        <w:t>percentage</w:t>
      </w:r>
      <w:r w:rsidR="00E2730A" w:rsidRPr="0054511B">
        <w:rPr>
          <w:noProof w:val="0"/>
          <w:color w:val="auto"/>
        </w:rPr>
        <w:t xml:space="preserve"> of grantees that </w:t>
      </w:r>
      <w:r w:rsidR="00FC5636" w:rsidRPr="0054511B">
        <w:rPr>
          <w:noProof w:val="0"/>
          <w:color w:val="auto"/>
        </w:rPr>
        <w:t>identified</w:t>
      </w:r>
      <w:r w:rsidR="00E2730A" w:rsidRPr="0054511B">
        <w:rPr>
          <w:noProof w:val="0"/>
          <w:color w:val="auto"/>
        </w:rPr>
        <w:t xml:space="preserve"> </w:t>
      </w:r>
      <w:r w:rsidR="00AF078C" w:rsidRPr="0054511B">
        <w:rPr>
          <w:noProof w:val="0"/>
          <w:color w:val="auto"/>
        </w:rPr>
        <w:t>integrat</w:t>
      </w:r>
      <w:r w:rsidR="00E2730A" w:rsidRPr="0054511B">
        <w:rPr>
          <w:noProof w:val="0"/>
          <w:color w:val="auto"/>
        </w:rPr>
        <w:t>ing</w:t>
      </w:r>
      <w:r w:rsidR="00AF078C" w:rsidRPr="0054511B">
        <w:rPr>
          <w:noProof w:val="0"/>
          <w:color w:val="auto"/>
        </w:rPr>
        <w:t xml:space="preserve"> school and community services</w:t>
      </w:r>
      <w:r w:rsidR="00E2730A" w:rsidRPr="0054511B">
        <w:rPr>
          <w:noProof w:val="0"/>
          <w:color w:val="auto"/>
        </w:rPr>
        <w:t xml:space="preserve"> </w:t>
      </w:r>
      <w:r w:rsidR="00FC5636" w:rsidRPr="0054511B">
        <w:rPr>
          <w:noProof w:val="0"/>
          <w:color w:val="auto"/>
        </w:rPr>
        <w:t xml:space="preserve">as a goal increased </w:t>
      </w:r>
      <w:r w:rsidR="00475FD2" w:rsidRPr="0054511B">
        <w:rPr>
          <w:noProof w:val="0"/>
          <w:color w:val="auto"/>
        </w:rPr>
        <w:t xml:space="preserve">by 56.3 percentage points, </w:t>
      </w:r>
      <w:r w:rsidR="00FC5636" w:rsidRPr="0054511B">
        <w:rPr>
          <w:noProof w:val="0"/>
          <w:color w:val="auto"/>
        </w:rPr>
        <w:t xml:space="preserve">from </w:t>
      </w:r>
      <w:r w:rsidR="0026220E" w:rsidRPr="0054511B">
        <w:rPr>
          <w:noProof w:val="0"/>
          <w:color w:val="auto"/>
        </w:rPr>
        <w:t>14.3</w:t>
      </w:r>
      <w:r w:rsidR="00E2730A" w:rsidRPr="0054511B">
        <w:rPr>
          <w:noProof w:val="0"/>
          <w:color w:val="auto"/>
        </w:rPr>
        <w:t xml:space="preserve"> percent</w:t>
      </w:r>
      <w:r w:rsidR="00AF078C" w:rsidRPr="0054511B">
        <w:rPr>
          <w:noProof w:val="0"/>
          <w:color w:val="auto"/>
        </w:rPr>
        <w:t xml:space="preserve"> </w:t>
      </w:r>
      <w:r w:rsidR="00FC5636" w:rsidRPr="0054511B">
        <w:rPr>
          <w:noProof w:val="0"/>
          <w:color w:val="auto"/>
        </w:rPr>
        <w:t xml:space="preserve">at the time of applications to </w:t>
      </w:r>
      <w:r w:rsidR="0026220E" w:rsidRPr="0054511B">
        <w:rPr>
          <w:noProof w:val="0"/>
          <w:color w:val="auto"/>
        </w:rPr>
        <w:t>70.6</w:t>
      </w:r>
      <w:r w:rsidR="00FC5636" w:rsidRPr="0054511B">
        <w:rPr>
          <w:noProof w:val="0"/>
          <w:color w:val="auto"/>
        </w:rPr>
        <w:t xml:space="preserve"> percent at the time of the 2019</w:t>
      </w:r>
      <w:r w:rsidR="004D102E" w:rsidRPr="0054511B">
        <w:rPr>
          <w:noProof w:val="0"/>
          <w:color w:val="auto"/>
        </w:rPr>
        <w:t>–</w:t>
      </w:r>
      <w:r w:rsidR="00FC5636" w:rsidRPr="0054511B">
        <w:rPr>
          <w:noProof w:val="0"/>
          <w:color w:val="auto"/>
        </w:rPr>
        <w:t>20 annual report</w:t>
      </w:r>
      <w:r w:rsidR="00C47C5A" w:rsidRPr="0054511B">
        <w:rPr>
          <w:noProof w:val="0"/>
          <w:color w:val="auto"/>
        </w:rPr>
        <w:t>s</w:t>
      </w:r>
      <w:r w:rsidR="00FC5636" w:rsidRPr="0054511B">
        <w:rPr>
          <w:noProof w:val="0"/>
          <w:color w:val="auto"/>
        </w:rPr>
        <w:t xml:space="preserve">. </w:t>
      </w:r>
      <w:r w:rsidR="00C47C5A" w:rsidRPr="0054511B">
        <w:rPr>
          <w:noProof w:val="0"/>
          <w:color w:val="auto"/>
        </w:rPr>
        <w:t xml:space="preserve">Conversely, the </w:t>
      </w:r>
      <w:r w:rsidR="007022F5" w:rsidRPr="0054511B">
        <w:rPr>
          <w:noProof w:val="0"/>
          <w:color w:val="auto"/>
        </w:rPr>
        <w:t>percentage</w:t>
      </w:r>
      <w:r w:rsidR="00C47C5A" w:rsidRPr="0054511B">
        <w:rPr>
          <w:noProof w:val="0"/>
          <w:color w:val="auto"/>
        </w:rPr>
        <w:t xml:space="preserve"> of grantees that included the goal of decreasing dropout rates as part of their LCSSP initiative dropped by </w:t>
      </w:r>
      <w:r w:rsidR="0026220E" w:rsidRPr="0054511B">
        <w:rPr>
          <w:noProof w:val="0"/>
          <w:color w:val="auto"/>
        </w:rPr>
        <w:t xml:space="preserve">17.1 </w:t>
      </w:r>
      <w:r w:rsidR="00C47C5A" w:rsidRPr="0054511B">
        <w:rPr>
          <w:noProof w:val="0"/>
          <w:color w:val="auto"/>
        </w:rPr>
        <w:t>percentage points</w:t>
      </w:r>
      <w:r w:rsidR="00475FD2" w:rsidRPr="0054511B">
        <w:rPr>
          <w:noProof w:val="0"/>
          <w:color w:val="auto"/>
        </w:rPr>
        <w:t>, from 80.0 percent to 62.9 percent,</w:t>
      </w:r>
      <w:r w:rsidR="00C47C5A" w:rsidRPr="0054511B">
        <w:rPr>
          <w:noProof w:val="0"/>
          <w:color w:val="auto"/>
        </w:rPr>
        <w:t xml:space="preserve"> between applications and 2019</w:t>
      </w:r>
      <w:r w:rsidR="004D102E" w:rsidRPr="0054511B">
        <w:rPr>
          <w:noProof w:val="0"/>
          <w:color w:val="auto"/>
        </w:rPr>
        <w:t>–</w:t>
      </w:r>
      <w:r w:rsidR="00C47C5A" w:rsidRPr="0054511B">
        <w:rPr>
          <w:noProof w:val="0"/>
          <w:color w:val="auto"/>
        </w:rPr>
        <w:t>20 annual reports, representing the goal that was removed from LCSSP projects most frequently.</w:t>
      </w:r>
      <w:bookmarkStart w:id="50" w:name="_Hlk74642584"/>
      <w:bookmarkStart w:id="51" w:name="_Hlk74640157"/>
      <w:r w:rsidR="000B606C">
        <w:br w:type="page"/>
      </w:r>
    </w:p>
    <w:p w14:paraId="704471B0" w14:textId="77777777" w:rsidR="009A082D" w:rsidRPr="0054511B" w:rsidRDefault="009A082D" w:rsidP="002477AE">
      <w:pPr>
        <w:pStyle w:val="FigureandTableTitle"/>
        <w:spacing w:after="240"/>
        <w:rPr>
          <w:noProof w:val="0"/>
          <w:color w:val="auto"/>
        </w:rPr>
      </w:pPr>
      <w:r w:rsidRPr="0054511B">
        <w:rPr>
          <w:noProof w:val="0"/>
          <w:color w:val="auto"/>
        </w:rPr>
        <w:lastRenderedPageBreak/>
        <w:t xml:space="preserve">Table </w:t>
      </w:r>
      <w:r w:rsidR="00086E44" w:rsidRPr="0054511B">
        <w:rPr>
          <w:noProof w:val="0"/>
          <w:color w:val="auto"/>
        </w:rPr>
        <w:t>9</w:t>
      </w:r>
      <w:r w:rsidRPr="0054511B">
        <w:rPr>
          <w:noProof w:val="0"/>
          <w:color w:val="auto"/>
        </w:rPr>
        <w:t xml:space="preserve">. Cohort 1 </w:t>
      </w:r>
      <w:r w:rsidR="000B6AF6" w:rsidRPr="0054511B">
        <w:rPr>
          <w:noProof w:val="0"/>
          <w:color w:val="auto"/>
        </w:rPr>
        <w:t>Learning Communities for School Success Program</w:t>
      </w:r>
      <w:r w:rsidR="00CE4EDD" w:rsidRPr="0054511B">
        <w:rPr>
          <w:noProof w:val="0"/>
          <w:color w:val="auto"/>
        </w:rPr>
        <w:t xml:space="preserve"> </w:t>
      </w:r>
      <w:r w:rsidRPr="0054511B">
        <w:rPr>
          <w:noProof w:val="0"/>
          <w:color w:val="auto"/>
        </w:rPr>
        <w:t xml:space="preserve">Goals </w:t>
      </w:r>
      <w:r w:rsidR="00FE486B" w:rsidRPr="0054511B">
        <w:rPr>
          <w:noProof w:val="0"/>
          <w:color w:val="auto"/>
        </w:rPr>
        <w:t>o</w:t>
      </w:r>
      <w:r w:rsidR="005B3DD4" w:rsidRPr="0054511B">
        <w:rPr>
          <w:noProof w:val="0"/>
          <w:color w:val="auto"/>
        </w:rPr>
        <w:t>ver Time</w:t>
      </w:r>
    </w:p>
    <w:tbl>
      <w:tblPr>
        <w:tblStyle w:val="ListTable3-Accent5"/>
        <w:tblW w:w="5000" w:type="pct"/>
        <w:tblLook w:val="04A0" w:firstRow="1" w:lastRow="0" w:firstColumn="1" w:lastColumn="0" w:noHBand="0" w:noVBand="1"/>
        <w:tblDescription w:val="Table 9. Cohort 1 Learning Communities for School Success Program Goals over Time."/>
      </w:tblPr>
      <w:tblGrid>
        <w:gridCol w:w="5125"/>
        <w:gridCol w:w="2162"/>
        <w:gridCol w:w="2063"/>
      </w:tblGrid>
      <w:tr w:rsidR="0054511B" w:rsidRPr="0054511B" w14:paraId="68BA68D0"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741" w:type="pct"/>
            <w:tcBorders>
              <w:left w:val="single" w:sz="4" w:space="0" w:color="074A6D"/>
              <w:right w:val="single" w:sz="4" w:space="0" w:color="FFFFFF"/>
            </w:tcBorders>
            <w:shd w:val="clear" w:color="auto" w:fill="000000"/>
            <w:vAlign w:val="bottom"/>
          </w:tcPr>
          <w:bookmarkEnd w:id="50"/>
          <w:p w14:paraId="0CCA6DBE" w14:textId="77777777" w:rsidR="00901BDE" w:rsidRPr="0054511B" w:rsidRDefault="00901BDE" w:rsidP="002477AE">
            <w:pPr>
              <w:pStyle w:val="TableHeaderRow"/>
              <w:spacing w:after="240" w:line="240" w:lineRule="auto"/>
              <w:jc w:val="center"/>
              <w:rPr>
                <w:noProof w:val="0"/>
                <w:color w:val="auto"/>
              </w:rPr>
            </w:pPr>
            <w:r w:rsidRPr="0054511B">
              <w:rPr>
                <w:noProof w:val="0"/>
                <w:color w:val="auto"/>
              </w:rPr>
              <w:t>LCSSP Goal</w:t>
            </w:r>
          </w:p>
        </w:tc>
        <w:tc>
          <w:tcPr>
            <w:tcW w:w="1156" w:type="pct"/>
            <w:tcBorders>
              <w:left w:val="single" w:sz="4" w:space="0" w:color="FFFFFF"/>
              <w:bottom w:val="nil"/>
              <w:right w:val="single" w:sz="4" w:space="0" w:color="FFFFFF"/>
            </w:tcBorders>
            <w:shd w:val="clear" w:color="auto" w:fill="000000"/>
            <w:vAlign w:val="bottom"/>
          </w:tcPr>
          <w:p w14:paraId="4CE0CECA" w14:textId="77777777" w:rsidR="00901BDE"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noProof w:val="0"/>
                <w:color w:val="auto"/>
              </w:rPr>
              <w:t xml:space="preserve">Percent </w:t>
            </w:r>
            <w:r w:rsidR="00253F38" w:rsidRPr="0054511B">
              <w:rPr>
                <w:noProof w:val="0"/>
                <w:color w:val="auto"/>
              </w:rPr>
              <w:t xml:space="preserve">of Grantees </w:t>
            </w:r>
            <w:r w:rsidR="00C01613" w:rsidRPr="0054511B">
              <w:rPr>
                <w:noProof w:val="0"/>
                <w:color w:val="auto"/>
              </w:rPr>
              <w:t>F</w:t>
            </w:r>
            <w:r w:rsidRPr="0054511B">
              <w:rPr>
                <w:noProof w:val="0"/>
                <w:color w:val="auto"/>
              </w:rPr>
              <w:t xml:space="preserve">ocused on </w:t>
            </w:r>
            <w:r w:rsidR="00C01613" w:rsidRPr="0054511B">
              <w:rPr>
                <w:noProof w:val="0"/>
                <w:color w:val="auto"/>
              </w:rPr>
              <w:t>G</w:t>
            </w:r>
            <w:r w:rsidRPr="0054511B">
              <w:rPr>
                <w:noProof w:val="0"/>
                <w:color w:val="auto"/>
              </w:rPr>
              <w:t xml:space="preserve">oal at </w:t>
            </w:r>
            <w:r w:rsidR="00C01613" w:rsidRPr="0054511B">
              <w:rPr>
                <w:noProof w:val="0"/>
                <w:color w:val="auto"/>
              </w:rPr>
              <w:t>A</w:t>
            </w:r>
            <w:r w:rsidRPr="0054511B">
              <w:rPr>
                <w:noProof w:val="0"/>
                <w:color w:val="auto"/>
              </w:rPr>
              <w:t>pplication</w:t>
            </w:r>
          </w:p>
        </w:tc>
        <w:tc>
          <w:tcPr>
            <w:tcW w:w="1103" w:type="pct"/>
            <w:tcBorders>
              <w:left w:val="single" w:sz="4" w:space="0" w:color="FFFFFF"/>
              <w:bottom w:val="nil"/>
              <w:right w:val="single" w:sz="4" w:space="0" w:color="FFFFFF"/>
            </w:tcBorders>
            <w:shd w:val="clear" w:color="auto" w:fill="000000"/>
            <w:vAlign w:val="bottom"/>
          </w:tcPr>
          <w:p w14:paraId="676A0122" w14:textId="77777777" w:rsidR="00901BDE"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bCs/>
                <w:noProof w:val="0"/>
                <w:color w:val="auto"/>
              </w:rPr>
              <w:t xml:space="preserve">Percent </w:t>
            </w:r>
            <w:r w:rsidR="00253F38" w:rsidRPr="0054511B">
              <w:rPr>
                <w:bCs/>
                <w:noProof w:val="0"/>
                <w:color w:val="auto"/>
              </w:rPr>
              <w:t xml:space="preserve">of Grantees </w:t>
            </w:r>
            <w:r w:rsidR="00C01613" w:rsidRPr="0054511B">
              <w:rPr>
                <w:bCs/>
                <w:noProof w:val="0"/>
                <w:color w:val="auto"/>
              </w:rPr>
              <w:t>F</w:t>
            </w:r>
            <w:r w:rsidRPr="0054511B">
              <w:rPr>
                <w:bCs/>
                <w:noProof w:val="0"/>
                <w:color w:val="auto"/>
              </w:rPr>
              <w:t xml:space="preserve">ocused on </w:t>
            </w:r>
            <w:r w:rsidR="00C01613" w:rsidRPr="0054511B">
              <w:rPr>
                <w:bCs/>
                <w:noProof w:val="0"/>
                <w:color w:val="auto"/>
              </w:rPr>
              <w:t>G</w:t>
            </w:r>
            <w:r w:rsidRPr="0054511B">
              <w:rPr>
                <w:bCs/>
                <w:noProof w:val="0"/>
                <w:color w:val="auto"/>
              </w:rPr>
              <w:t xml:space="preserve">oal in </w:t>
            </w:r>
            <w:r w:rsidR="00C01613" w:rsidRPr="0054511B">
              <w:rPr>
                <w:bCs/>
                <w:noProof w:val="0"/>
                <w:color w:val="auto"/>
              </w:rPr>
              <w:br w:type="textWrapping" w:clear="all"/>
            </w:r>
            <w:r w:rsidRPr="0054511B">
              <w:rPr>
                <w:bCs/>
                <w:noProof w:val="0"/>
                <w:color w:val="auto"/>
              </w:rPr>
              <w:t>2019</w:t>
            </w:r>
            <w:r w:rsidR="004D102E" w:rsidRPr="0054511B">
              <w:rPr>
                <w:bCs/>
                <w:noProof w:val="0"/>
                <w:color w:val="auto"/>
              </w:rPr>
              <w:t>–</w:t>
            </w:r>
            <w:r w:rsidRPr="0054511B">
              <w:rPr>
                <w:bCs/>
                <w:noProof w:val="0"/>
                <w:color w:val="auto"/>
              </w:rPr>
              <w:t>20</w:t>
            </w:r>
          </w:p>
        </w:tc>
      </w:tr>
      <w:tr w:rsidR="0054511B" w:rsidRPr="0054511B" w14:paraId="07CB650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nil"/>
              <w:left w:val="single" w:sz="4" w:space="0" w:color="074A6D"/>
              <w:bottom w:val="single" w:sz="4" w:space="0" w:color="074A6D"/>
              <w:right w:val="single" w:sz="4" w:space="0" w:color="074A6D"/>
            </w:tcBorders>
            <w:shd w:val="clear" w:color="auto" w:fill="auto"/>
            <w:vAlign w:val="center"/>
          </w:tcPr>
          <w:p w14:paraId="5253F03E"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 xml:space="preserve">Increase attendance rates </w:t>
            </w:r>
          </w:p>
        </w:tc>
        <w:tc>
          <w:tcPr>
            <w:tcW w:w="1156" w:type="pct"/>
            <w:tcBorders>
              <w:top w:val="nil"/>
              <w:left w:val="single" w:sz="4" w:space="0" w:color="074A6D"/>
              <w:bottom w:val="single" w:sz="4" w:space="0" w:color="074A6D"/>
              <w:right w:val="single" w:sz="4" w:space="0" w:color="074A6D"/>
            </w:tcBorders>
            <w:shd w:val="clear" w:color="auto" w:fill="auto"/>
            <w:vAlign w:val="center"/>
          </w:tcPr>
          <w:p w14:paraId="79345DF3" w14:textId="77777777" w:rsidR="00901BDE" w:rsidRPr="0054511B" w:rsidRDefault="001952AF"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94.3</w:t>
            </w:r>
            <w:r w:rsidR="00901BDE" w:rsidRPr="0054511B">
              <w:rPr>
                <w:noProof w:val="0"/>
                <w:color w:val="auto"/>
              </w:rPr>
              <w:t>%</w:t>
            </w:r>
          </w:p>
        </w:tc>
        <w:tc>
          <w:tcPr>
            <w:tcW w:w="1103" w:type="pct"/>
            <w:tcBorders>
              <w:top w:val="nil"/>
              <w:left w:val="single" w:sz="4" w:space="0" w:color="074A6D"/>
              <w:bottom w:val="single" w:sz="4" w:space="0" w:color="074A6D"/>
              <w:right w:val="single" w:sz="4" w:space="0" w:color="074A6D"/>
            </w:tcBorders>
            <w:shd w:val="clear" w:color="auto" w:fill="auto"/>
            <w:vAlign w:val="center"/>
          </w:tcPr>
          <w:p w14:paraId="690534E7" w14:textId="77777777" w:rsidR="00901BDE" w:rsidRPr="0054511B" w:rsidRDefault="0015796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94.3</w:t>
            </w:r>
            <w:r w:rsidR="00901BDE" w:rsidRPr="0054511B">
              <w:rPr>
                <w:noProof w:val="0"/>
                <w:color w:val="auto"/>
              </w:rPr>
              <w:t>%</w:t>
            </w:r>
          </w:p>
        </w:tc>
      </w:tr>
      <w:tr w:rsidR="0054511B" w:rsidRPr="0054511B" w14:paraId="0E6D97D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0F0631D"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chronic absenteeism</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1171CA3" w14:textId="77777777" w:rsidR="00901BDE" w:rsidRPr="0054511B" w:rsidRDefault="00D0555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94.3</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EB26F89" w14:textId="77777777" w:rsidR="00901BDE" w:rsidRPr="0054511B" w:rsidRDefault="0015796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94.3</w:t>
            </w:r>
            <w:r w:rsidR="00901BDE" w:rsidRPr="0054511B">
              <w:rPr>
                <w:noProof w:val="0"/>
                <w:color w:val="auto"/>
              </w:rPr>
              <w:t>%</w:t>
            </w:r>
          </w:p>
        </w:tc>
      </w:tr>
      <w:tr w:rsidR="0054511B" w:rsidRPr="0054511B" w14:paraId="1BCC785E"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66C802"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Increase graduation rates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B13B159" w14:textId="77777777" w:rsidR="00901BDE" w:rsidRPr="0054511B" w:rsidRDefault="00D0555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65.7</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D8754CA" w14:textId="77777777" w:rsidR="00901BDE" w:rsidRPr="0054511B" w:rsidRDefault="0015796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62.9</w:t>
            </w:r>
            <w:r w:rsidR="00901BDE" w:rsidRPr="0054511B">
              <w:rPr>
                <w:noProof w:val="0"/>
                <w:color w:val="auto"/>
              </w:rPr>
              <w:t>%</w:t>
            </w:r>
          </w:p>
        </w:tc>
      </w:tr>
      <w:tr w:rsidR="0054511B" w:rsidRPr="0054511B" w14:paraId="3450482B"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E325D5B"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Decrease dropout rates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D34302B" w14:textId="77777777" w:rsidR="00901BDE" w:rsidRPr="0054511B" w:rsidRDefault="00D0555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80.0</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628BFBC" w14:textId="77777777" w:rsidR="00901BDE" w:rsidRPr="0054511B" w:rsidRDefault="0015796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62.9</w:t>
            </w:r>
            <w:r w:rsidR="00901BDE" w:rsidRPr="0054511B">
              <w:rPr>
                <w:noProof w:val="0"/>
                <w:color w:val="auto"/>
              </w:rPr>
              <w:t>%</w:t>
            </w:r>
          </w:p>
        </w:tc>
      </w:tr>
      <w:tr w:rsidR="0054511B" w:rsidRPr="0054511B" w14:paraId="49B50EEA"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6ED6E4B"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suspensions, expulsions, and other school removals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DACF076" w14:textId="77777777" w:rsidR="00901BDE" w:rsidRPr="0054511B" w:rsidRDefault="00D0555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97.1</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91C811" w14:textId="77777777" w:rsidR="00901BDE" w:rsidRPr="0054511B" w:rsidRDefault="0015796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91.4</w:t>
            </w:r>
            <w:r w:rsidR="00901BDE" w:rsidRPr="0054511B">
              <w:rPr>
                <w:noProof w:val="0"/>
                <w:color w:val="auto"/>
              </w:rPr>
              <w:t>%</w:t>
            </w:r>
          </w:p>
        </w:tc>
      </w:tr>
      <w:tr w:rsidR="0054511B" w:rsidRPr="0054511B" w14:paraId="17D27465"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09FF93"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referrals of students to law enforcement agencies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49E78B5" w14:textId="77777777" w:rsidR="00901BDE" w:rsidRPr="0054511B" w:rsidRDefault="00D0555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17.1</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E89641D" w14:textId="77777777" w:rsidR="00901BDE" w:rsidRPr="0054511B" w:rsidRDefault="0015796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26.5</w:t>
            </w:r>
            <w:r w:rsidR="00901BDE" w:rsidRPr="0054511B">
              <w:rPr>
                <w:noProof w:val="0"/>
                <w:color w:val="auto"/>
              </w:rPr>
              <w:t>%</w:t>
            </w:r>
          </w:p>
        </w:tc>
      </w:tr>
      <w:tr w:rsidR="0054511B" w:rsidRPr="0054511B" w14:paraId="0C7D9A6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FC80195"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criminal offenses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F1A87E" w14:textId="77777777" w:rsidR="00901BDE" w:rsidRPr="0054511B" w:rsidRDefault="00D0555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2.9</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D9AAE2" w14:textId="77777777" w:rsidR="00901BDE" w:rsidRPr="0054511B" w:rsidRDefault="0015796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20.6</w:t>
            </w:r>
            <w:r w:rsidR="00901BDE" w:rsidRPr="0054511B">
              <w:rPr>
                <w:noProof w:val="0"/>
                <w:color w:val="auto"/>
              </w:rPr>
              <w:t>%</w:t>
            </w:r>
          </w:p>
        </w:tc>
      </w:tr>
      <w:tr w:rsidR="0054511B" w:rsidRPr="0054511B" w14:paraId="53811A4D"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9988C39"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Improve academic performance</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C4852C0" w14:textId="77777777" w:rsidR="00901BDE" w:rsidRPr="0054511B" w:rsidRDefault="00D0555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42.9</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D9B8D1A" w14:textId="77777777" w:rsidR="00901BDE" w:rsidRPr="0054511B" w:rsidRDefault="0015796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62.9</w:t>
            </w:r>
            <w:r w:rsidR="00901BDE" w:rsidRPr="0054511B">
              <w:rPr>
                <w:noProof w:val="0"/>
                <w:color w:val="auto"/>
              </w:rPr>
              <w:t>%</w:t>
            </w:r>
          </w:p>
        </w:tc>
      </w:tr>
      <w:tr w:rsidR="0054511B" w:rsidRPr="0054511B" w14:paraId="7AAEA305"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ADADF8E"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Integrate school and community services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9BF0D6C" w14:textId="77777777" w:rsidR="00901BDE" w:rsidRPr="0054511B" w:rsidRDefault="00D0555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14.3</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172C2FA" w14:textId="77777777" w:rsidR="00901BDE" w:rsidRPr="0054511B" w:rsidRDefault="0015796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70.6</w:t>
            </w:r>
            <w:r w:rsidR="00901BDE" w:rsidRPr="0054511B">
              <w:rPr>
                <w:noProof w:val="0"/>
                <w:color w:val="auto"/>
              </w:rPr>
              <w:t>%</w:t>
            </w:r>
          </w:p>
        </w:tc>
      </w:tr>
      <w:tr w:rsidR="0054511B" w:rsidRPr="0054511B" w14:paraId="5A1B215C"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8B0EB7C"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Improve school climate</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646A07A" w14:textId="77777777" w:rsidR="00901BDE" w:rsidRPr="0054511B" w:rsidRDefault="00D0555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91.4</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E875D81" w14:textId="77777777" w:rsidR="00901BDE" w:rsidRPr="0054511B" w:rsidRDefault="0015796D"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85.7</w:t>
            </w:r>
            <w:r w:rsidR="00901BDE" w:rsidRPr="0054511B">
              <w:rPr>
                <w:noProof w:val="0"/>
                <w:color w:val="auto"/>
              </w:rPr>
              <w:t>%</w:t>
            </w:r>
          </w:p>
        </w:tc>
      </w:tr>
      <w:tr w:rsidR="0054511B" w:rsidRPr="0054511B" w14:paraId="2322060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DDBBE3B"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Improve outcomes for vulnerable populations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21DC848" w14:textId="77777777" w:rsidR="00901BDE" w:rsidRPr="0054511B" w:rsidRDefault="00D0555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85.7</w:t>
            </w:r>
            <w:r w:rsidR="00901BDE" w:rsidRPr="0054511B">
              <w:rPr>
                <w:noProof w:val="0"/>
                <w:color w:val="auto"/>
              </w:rPr>
              <w:t>%</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B994CBE" w14:textId="77777777" w:rsidR="00901BDE" w:rsidRPr="0054511B" w:rsidRDefault="0015796D"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91.4</w:t>
            </w:r>
            <w:r w:rsidR="00901BDE" w:rsidRPr="0054511B">
              <w:rPr>
                <w:noProof w:val="0"/>
                <w:color w:val="auto"/>
              </w:rPr>
              <w:t>%</w:t>
            </w:r>
          </w:p>
        </w:tc>
      </w:tr>
    </w:tbl>
    <w:p w14:paraId="6B4D9DFE" w14:textId="77777777" w:rsidR="009A082D" w:rsidRPr="0054511B" w:rsidRDefault="00FC44F7" w:rsidP="002477AE">
      <w:pPr>
        <w:pStyle w:val="TableorFiguresNotesSources"/>
        <w:spacing w:after="240" w:line="240" w:lineRule="auto"/>
        <w:rPr>
          <w:noProof w:val="0"/>
          <w:color w:val="auto"/>
        </w:rPr>
      </w:pPr>
      <w:bookmarkStart w:id="52" w:name="_Hlk65162000"/>
      <w:r>
        <w:rPr>
          <w:b/>
          <w:noProof w:val="0"/>
          <w:color w:val="auto"/>
        </w:rPr>
        <w:lastRenderedPageBreak/>
        <w:t>Note</w:t>
      </w:r>
      <w:r w:rsidR="00C91172" w:rsidRPr="000B6AF6">
        <w:rPr>
          <w:b/>
          <w:noProof w:val="0"/>
          <w:color w:val="auto"/>
        </w:rPr>
        <w:t xml:space="preserve">: </w:t>
      </w:r>
      <w:r w:rsidR="00C91172" w:rsidRPr="0054511B">
        <w:rPr>
          <w:noProof w:val="0"/>
          <w:color w:val="auto"/>
        </w:rPr>
        <w:t xml:space="preserve">Application data on </w:t>
      </w:r>
      <w:bookmarkStart w:id="53" w:name="_Hlk65162523"/>
      <w:r w:rsidR="00573301" w:rsidRPr="0054511B">
        <w:rPr>
          <w:noProof w:val="0"/>
          <w:color w:val="auto"/>
        </w:rPr>
        <w:t>each</w:t>
      </w:r>
      <w:r w:rsidR="00C91172" w:rsidRPr="0054511B">
        <w:rPr>
          <w:noProof w:val="0"/>
          <w:color w:val="auto"/>
        </w:rPr>
        <w:t xml:space="preserve"> </w:t>
      </w:r>
      <w:bookmarkEnd w:id="53"/>
      <w:r w:rsidR="00C91172" w:rsidRPr="0054511B">
        <w:rPr>
          <w:noProof w:val="0"/>
          <w:color w:val="auto"/>
        </w:rPr>
        <w:t>goal</w:t>
      </w:r>
      <w:r w:rsidR="00573301" w:rsidRPr="0054511B">
        <w:rPr>
          <w:noProof w:val="0"/>
          <w:color w:val="auto"/>
        </w:rPr>
        <w:t xml:space="preserve"> </w:t>
      </w:r>
      <w:r w:rsidR="00C91172" w:rsidRPr="0054511B">
        <w:rPr>
          <w:noProof w:val="0"/>
          <w:color w:val="auto"/>
        </w:rPr>
        <w:t xml:space="preserve">assessed was available for all </w:t>
      </w:r>
      <w:r w:rsidR="004E4BAE" w:rsidRPr="0054511B">
        <w:rPr>
          <w:noProof w:val="0"/>
          <w:color w:val="auto"/>
        </w:rPr>
        <w:t xml:space="preserve">35 </w:t>
      </w:r>
      <w:r w:rsidR="00C91172" w:rsidRPr="0054511B">
        <w:rPr>
          <w:noProof w:val="0"/>
          <w:color w:val="auto"/>
        </w:rPr>
        <w:t xml:space="preserve">grantees </w:t>
      </w:r>
      <w:r w:rsidR="004E4BAE" w:rsidRPr="0054511B">
        <w:rPr>
          <w:noProof w:val="0"/>
          <w:color w:val="auto"/>
        </w:rPr>
        <w:t>in Cohort 1</w:t>
      </w:r>
      <w:r w:rsidR="00C91172" w:rsidRPr="0054511B">
        <w:rPr>
          <w:noProof w:val="0"/>
          <w:color w:val="auto"/>
        </w:rPr>
        <w:t xml:space="preserve">. </w:t>
      </w:r>
      <w:r w:rsidR="00C91172" w:rsidRPr="0054511B">
        <w:rPr>
          <w:color w:val="auto"/>
        </w:rPr>
        <w:t>The number</w:t>
      </w:r>
      <w:r w:rsidR="009528BB" w:rsidRPr="0054511B">
        <w:rPr>
          <w:color w:val="auto"/>
        </w:rPr>
        <w:t>s</w:t>
      </w:r>
      <w:r w:rsidR="00C91172" w:rsidRPr="0054511B">
        <w:rPr>
          <w:color w:val="auto"/>
        </w:rPr>
        <w:t xml:space="preserve"> of </w:t>
      </w:r>
      <w:r w:rsidR="00573301" w:rsidRPr="0054511B">
        <w:rPr>
          <w:color w:val="auto"/>
        </w:rPr>
        <w:t xml:space="preserve">Cohort 1 </w:t>
      </w:r>
      <w:r w:rsidR="00C91172" w:rsidRPr="0054511B">
        <w:rPr>
          <w:color w:val="auto"/>
        </w:rPr>
        <w:t>grantees that provided a response for each specific goal within the 2019</w:t>
      </w:r>
      <w:r w:rsidR="004D102E" w:rsidRPr="0054511B">
        <w:rPr>
          <w:color w:val="auto"/>
        </w:rPr>
        <w:t>–</w:t>
      </w:r>
      <w:r w:rsidR="00C91172" w:rsidRPr="0054511B">
        <w:rPr>
          <w:color w:val="auto"/>
        </w:rPr>
        <w:t xml:space="preserve">20 </w:t>
      </w:r>
      <w:r w:rsidR="00B46135" w:rsidRPr="0054511B">
        <w:rPr>
          <w:color w:val="auto"/>
        </w:rPr>
        <w:t xml:space="preserve">annual </w:t>
      </w:r>
      <w:r w:rsidR="00C91172" w:rsidRPr="0054511B">
        <w:rPr>
          <w:color w:val="auto"/>
        </w:rPr>
        <w:t xml:space="preserve">reports range from </w:t>
      </w:r>
      <w:r w:rsidR="0015796D" w:rsidRPr="0054511B">
        <w:rPr>
          <w:color w:val="auto"/>
        </w:rPr>
        <w:t>34 to 35</w:t>
      </w:r>
      <w:r w:rsidR="00C91172" w:rsidRPr="0054511B">
        <w:rPr>
          <w:color w:val="auto"/>
        </w:rPr>
        <w:t>.</w:t>
      </w:r>
    </w:p>
    <w:bookmarkEnd w:id="51"/>
    <w:bookmarkEnd w:id="52"/>
    <w:p w14:paraId="1BB3119C" w14:textId="77777777" w:rsidR="00DE1818" w:rsidRPr="0054511B" w:rsidRDefault="004E443F" w:rsidP="002477AE">
      <w:pPr>
        <w:pStyle w:val="Paragraph"/>
        <w:spacing w:after="240" w:line="240" w:lineRule="auto"/>
        <w:rPr>
          <w:noProof w:val="0"/>
          <w:color w:val="auto"/>
        </w:rPr>
      </w:pPr>
      <w:r w:rsidRPr="0054511B">
        <w:rPr>
          <w:noProof w:val="0"/>
          <w:color w:val="auto"/>
        </w:rPr>
        <w:t xml:space="preserve">In their LCSSP applications, Cohort </w:t>
      </w:r>
      <w:r w:rsidR="00302BED" w:rsidRPr="0054511B">
        <w:rPr>
          <w:noProof w:val="0"/>
          <w:color w:val="auto"/>
        </w:rPr>
        <w:t xml:space="preserve">1 </w:t>
      </w:r>
      <w:r w:rsidRPr="0054511B">
        <w:rPr>
          <w:noProof w:val="0"/>
          <w:color w:val="auto"/>
        </w:rPr>
        <w:t xml:space="preserve">grantees explained the alignment between their LCSSP and LCAP goals. </w:t>
      </w:r>
      <w:r w:rsidR="00DE1818" w:rsidRPr="0054511B">
        <w:rPr>
          <w:noProof w:val="0"/>
          <w:color w:val="auto"/>
        </w:rPr>
        <w:t xml:space="preserve">In general, </w:t>
      </w:r>
      <w:r w:rsidRPr="0054511B">
        <w:rPr>
          <w:noProof w:val="0"/>
          <w:color w:val="auto"/>
        </w:rPr>
        <w:t xml:space="preserve">Cohort 1 </w:t>
      </w:r>
      <w:r w:rsidR="00DE1818" w:rsidRPr="0054511B">
        <w:rPr>
          <w:noProof w:val="0"/>
          <w:color w:val="auto"/>
        </w:rPr>
        <w:t xml:space="preserve">LCSSP goals </w:t>
      </w:r>
      <w:r w:rsidRPr="0054511B">
        <w:rPr>
          <w:noProof w:val="0"/>
          <w:color w:val="auto"/>
        </w:rPr>
        <w:t xml:space="preserve">and </w:t>
      </w:r>
      <w:r w:rsidR="00DE1818" w:rsidRPr="0054511B">
        <w:rPr>
          <w:noProof w:val="0"/>
          <w:color w:val="auto"/>
        </w:rPr>
        <w:t>LCAP goals</w:t>
      </w:r>
      <w:r w:rsidRPr="0054511B">
        <w:rPr>
          <w:noProof w:val="0"/>
          <w:color w:val="auto"/>
        </w:rPr>
        <w:t xml:space="preserve"> were in alignment (</w:t>
      </w:r>
      <w:r w:rsidR="000B6AF6">
        <w:rPr>
          <w:noProof w:val="0"/>
          <w:color w:val="auto"/>
        </w:rPr>
        <w:t>T</w:t>
      </w:r>
      <w:r w:rsidRPr="0054511B">
        <w:rPr>
          <w:noProof w:val="0"/>
          <w:color w:val="auto"/>
        </w:rPr>
        <w:t xml:space="preserve">able </w:t>
      </w:r>
      <w:r w:rsidR="00086E44" w:rsidRPr="0054511B">
        <w:rPr>
          <w:noProof w:val="0"/>
          <w:color w:val="auto"/>
        </w:rPr>
        <w:t>10</w:t>
      </w:r>
      <w:r w:rsidRPr="0054511B">
        <w:rPr>
          <w:noProof w:val="0"/>
          <w:color w:val="auto"/>
        </w:rPr>
        <w:t>)</w:t>
      </w:r>
      <w:r w:rsidR="00DE1818" w:rsidRPr="0054511B">
        <w:rPr>
          <w:noProof w:val="0"/>
          <w:color w:val="auto"/>
        </w:rPr>
        <w:t>. For most goals, at least three-quarters of grantees</w:t>
      </w:r>
      <w:r w:rsidR="00302BED" w:rsidRPr="0054511B">
        <w:rPr>
          <w:noProof w:val="0"/>
          <w:color w:val="auto"/>
        </w:rPr>
        <w:t xml:space="preserve"> that identified the goal as part of their LCSSP project</w:t>
      </w:r>
      <w:r w:rsidR="00AD3DD1" w:rsidRPr="0054511B">
        <w:rPr>
          <w:noProof w:val="0"/>
          <w:color w:val="auto"/>
        </w:rPr>
        <w:t>s</w:t>
      </w:r>
      <w:r w:rsidR="00302BED" w:rsidRPr="0054511B">
        <w:rPr>
          <w:noProof w:val="0"/>
          <w:color w:val="auto"/>
        </w:rPr>
        <w:t xml:space="preserve"> also</w:t>
      </w:r>
      <w:r w:rsidR="00DE1818" w:rsidRPr="0054511B">
        <w:rPr>
          <w:noProof w:val="0"/>
          <w:color w:val="auto"/>
        </w:rPr>
        <w:t xml:space="preserve"> </w:t>
      </w:r>
      <w:r w:rsidR="00302BED" w:rsidRPr="0054511B">
        <w:rPr>
          <w:noProof w:val="0"/>
          <w:color w:val="auto"/>
        </w:rPr>
        <w:t>identified</w:t>
      </w:r>
      <w:r w:rsidR="00DE1818" w:rsidRPr="0054511B">
        <w:rPr>
          <w:noProof w:val="0"/>
          <w:color w:val="auto"/>
        </w:rPr>
        <w:t xml:space="preserve"> </w:t>
      </w:r>
      <w:r w:rsidR="00302BED" w:rsidRPr="0054511B">
        <w:rPr>
          <w:noProof w:val="0"/>
          <w:color w:val="auto"/>
        </w:rPr>
        <w:t>the goal as part of their LCAP</w:t>
      </w:r>
      <w:r w:rsidR="00DE1818" w:rsidRPr="0054511B">
        <w:rPr>
          <w:noProof w:val="0"/>
          <w:color w:val="auto"/>
        </w:rPr>
        <w:t>. For example, 96.</w:t>
      </w:r>
      <w:r w:rsidR="00DE0AFB" w:rsidRPr="0054511B">
        <w:rPr>
          <w:noProof w:val="0"/>
          <w:color w:val="auto"/>
        </w:rPr>
        <w:t xml:space="preserve">9 </w:t>
      </w:r>
      <w:r w:rsidR="00DE1818" w:rsidRPr="0054511B">
        <w:rPr>
          <w:noProof w:val="0"/>
          <w:color w:val="auto"/>
        </w:rPr>
        <w:t xml:space="preserve">percent of grantees that described improving school climate as an LCSSP goal had </w:t>
      </w:r>
      <w:r w:rsidR="004D103D" w:rsidRPr="0054511B">
        <w:rPr>
          <w:noProof w:val="0"/>
          <w:color w:val="auto"/>
        </w:rPr>
        <w:t>an aligned</w:t>
      </w:r>
      <w:r w:rsidR="00DE1818" w:rsidRPr="0054511B">
        <w:rPr>
          <w:noProof w:val="0"/>
          <w:color w:val="auto"/>
        </w:rPr>
        <w:t xml:space="preserve"> LCAP goal. </w:t>
      </w:r>
      <w:r w:rsidR="00302BED" w:rsidRPr="0054511B">
        <w:rPr>
          <w:noProof w:val="0"/>
          <w:color w:val="auto"/>
        </w:rPr>
        <w:t xml:space="preserve">Lower levels of alignment with LCAP goals were observed for </w:t>
      </w:r>
      <w:r w:rsidR="00DE1818" w:rsidRPr="0054511B">
        <w:rPr>
          <w:noProof w:val="0"/>
          <w:color w:val="auto"/>
        </w:rPr>
        <w:t>the LCSSP goal</w:t>
      </w:r>
      <w:r w:rsidR="00666071" w:rsidRPr="0054511B">
        <w:rPr>
          <w:noProof w:val="0"/>
          <w:color w:val="auto"/>
        </w:rPr>
        <w:t>s</w:t>
      </w:r>
      <w:r w:rsidR="00DE1818" w:rsidRPr="0054511B">
        <w:rPr>
          <w:noProof w:val="0"/>
          <w:color w:val="auto"/>
        </w:rPr>
        <w:t xml:space="preserve"> </w:t>
      </w:r>
      <w:r w:rsidR="00666071" w:rsidRPr="0054511B">
        <w:rPr>
          <w:noProof w:val="0"/>
          <w:color w:val="auto"/>
        </w:rPr>
        <w:t xml:space="preserve">to </w:t>
      </w:r>
      <w:r w:rsidR="00DE1818" w:rsidRPr="0054511B">
        <w:rPr>
          <w:noProof w:val="0"/>
          <w:color w:val="auto"/>
        </w:rPr>
        <w:t>reduc</w:t>
      </w:r>
      <w:r w:rsidR="00666071" w:rsidRPr="0054511B">
        <w:rPr>
          <w:noProof w:val="0"/>
          <w:color w:val="auto"/>
        </w:rPr>
        <w:t>e</w:t>
      </w:r>
      <w:r w:rsidR="00DE1818" w:rsidRPr="0054511B">
        <w:rPr>
          <w:noProof w:val="0"/>
          <w:color w:val="auto"/>
        </w:rPr>
        <w:t xml:space="preserve"> criminal offenses</w:t>
      </w:r>
      <w:r w:rsidR="00C03B18" w:rsidRPr="0054511B">
        <w:rPr>
          <w:noProof w:val="0"/>
          <w:color w:val="auto"/>
        </w:rPr>
        <w:t xml:space="preserve"> (0.0 percent)</w:t>
      </w:r>
      <w:r w:rsidR="00666071" w:rsidRPr="0054511B">
        <w:rPr>
          <w:noProof w:val="0"/>
          <w:color w:val="auto"/>
        </w:rPr>
        <w:t xml:space="preserve"> and to reduce referrals of students to law enforcement (50.0 percent)</w:t>
      </w:r>
      <w:r w:rsidR="00DE1818" w:rsidRPr="0054511B">
        <w:rPr>
          <w:noProof w:val="0"/>
          <w:color w:val="auto"/>
        </w:rPr>
        <w:t>.</w:t>
      </w:r>
    </w:p>
    <w:p w14:paraId="3FB75CB9" w14:textId="77777777" w:rsidR="005B3DD4" w:rsidRPr="0054511B" w:rsidRDefault="005B3DD4" w:rsidP="002477AE">
      <w:pPr>
        <w:pStyle w:val="FigureandTableTitle"/>
        <w:spacing w:after="240"/>
        <w:rPr>
          <w:noProof w:val="0"/>
          <w:color w:val="auto"/>
        </w:rPr>
      </w:pPr>
      <w:bookmarkStart w:id="54" w:name="_Hlk74642593"/>
      <w:r w:rsidRPr="0054511B">
        <w:rPr>
          <w:noProof w:val="0"/>
          <w:color w:val="auto"/>
        </w:rPr>
        <w:t xml:space="preserve">Table </w:t>
      </w:r>
      <w:r w:rsidR="00086E44" w:rsidRPr="0054511B">
        <w:rPr>
          <w:noProof w:val="0"/>
          <w:color w:val="auto"/>
        </w:rPr>
        <w:t>10</w:t>
      </w:r>
      <w:r w:rsidRPr="0054511B">
        <w:rPr>
          <w:noProof w:val="0"/>
          <w:color w:val="auto"/>
        </w:rPr>
        <w:t xml:space="preserve">. Cohort 1 Alignment of </w:t>
      </w:r>
      <w:r w:rsidR="000B6AF6" w:rsidRPr="0054511B">
        <w:rPr>
          <w:noProof w:val="0"/>
          <w:color w:val="auto"/>
        </w:rPr>
        <w:t>Learning Communities for School Success Program</w:t>
      </w:r>
      <w:r w:rsidRPr="0054511B">
        <w:rPr>
          <w:noProof w:val="0"/>
          <w:color w:val="auto"/>
        </w:rPr>
        <w:t xml:space="preserve"> and </w:t>
      </w:r>
      <w:r w:rsidR="000B6AF6">
        <w:rPr>
          <w:noProof w:val="0"/>
          <w:color w:val="auto"/>
        </w:rPr>
        <w:t>Local Control and Accountability Plan</w:t>
      </w:r>
      <w:r w:rsidRPr="0054511B">
        <w:rPr>
          <w:noProof w:val="0"/>
          <w:color w:val="auto"/>
        </w:rPr>
        <w:t xml:space="preserve"> Goals</w:t>
      </w:r>
    </w:p>
    <w:tbl>
      <w:tblPr>
        <w:tblStyle w:val="ListTable3-Accent5"/>
        <w:tblW w:w="5000" w:type="pct"/>
        <w:tblLook w:val="04A0" w:firstRow="1" w:lastRow="0" w:firstColumn="1" w:lastColumn="0" w:noHBand="0" w:noVBand="1"/>
        <w:tblDescription w:val="Table 10. Cohort 1 Alignment of Learning Communities for School Success Program and Local Control and Accountability Plan Goals."/>
      </w:tblPr>
      <w:tblGrid>
        <w:gridCol w:w="6904"/>
        <w:gridCol w:w="2446"/>
      </w:tblGrid>
      <w:tr w:rsidR="00901BDE" w:rsidRPr="00FE15F3" w14:paraId="77AC7C08"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3692" w:type="pct"/>
            <w:tcBorders>
              <w:left w:val="single" w:sz="4" w:space="0" w:color="074A6D"/>
              <w:right w:val="single" w:sz="4" w:space="0" w:color="FFFFFF"/>
            </w:tcBorders>
            <w:shd w:val="clear" w:color="auto" w:fill="000000"/>
            <w:vAlign w:val="bottom"/>
          </w:tcPr>
          <w:bookmarkEnd w:id="54"/>
          <w:p w14:paraId="786CF0E2" w14:textId="77777777" w:rsidR="00901BDE" w:rsidRPr="00FE15F3" w:rsidRDefault="00901BDE" w:rsidP="002477AE">
            <w:pPr>
              <w:pStyle w:val="TableHeaderRow"/>
              <w:spacing w:after="240" w:line="240" w:lineRule="auto"/>
              <w:jc w:val="center"/>
              <w:rPr>
                <w:noProof w:val="0"/>
              </w:rPr>
            </w:pPr>
            <w:r w:rsidRPr="00FE15F3">
              <w:rPr>
                <w:noProof w:val="0"/>
              </w:rPr>
              <w:t>LCSSP Goal</w:t>
            </w:r>
          </w:p>
        </w:tc>
        <w:tc>
          <w:tcPr>
            <w:tcW w:w="1308" w:type="pct"/>
            <w:tcBorders>
              <w:left w:val="single" w:sz="4" w:space="0" w:color="FFFFFF"/>
              <w:bottom w:val="nil"/>
              <w:right w:val="single" w:sz="4" w:space="0" w:color="FFFFFF"/>
            </w:tcBorders>
            <w:shd w:val="clear" w:color="auto" w:fill="000000"/>
            <w:vAlign w:val="bottom"/>
          </w:tcPr>
          <w:p w14:paraId="0661F97A" w14:textId="092E1BF7" w:rsidR="00901BDE" w:rsidRPr="00FE15F3"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rPr>
            </w:pPr>
            <w:r>
              <w:rPr>
                <w:bCs/>
                <w:noProof w:val="0"/>
              </w:rPr>
              <w:t>Percent</w:t>
            </w:r>
            <w:r w:rsidRPr="00FE15F3">
              <w:rPr>
                <w:bCs/>
                <w:noProof w:val="0"/>
              </w:rPr>
              <w:t xml:space="preserve"> </w:t>
            </w:r>
            <w:r w:rsidR="003C258D">
              <w:rPr>
                <w:bCs/>
                <w:noProof w:val="0"/>
              </w:rPr>
              <w:t xml:space="preserve">of Grantees </w:t>
            </w:r>
            <w:r w:rsidR="00C01613">
              <w:rPr>
                <w:bCs/>
                <w:noProof w:val="0"/>
              </w:rPr>
              <w:t>A</w:t>
            </w:r>
            <w:r w:rsidRPr="00FE15F3">
              <w:rPr>
                <w:bCs/>
                <w:noProof w:val="0"/>
              </w:rPr>
              <w:t xml:space="preserve">ligned </w:t>
            </w:r>
            <w:r w:rsidR="00085ACA">
              <w:rPr>
                <w:bCs/>
                <w:noProof w:val="0"/>
              </w:rPr>
              <w:t>with</w:t>
            </w:r>
            <w:r w:rsidR="00085ACA" w:rsidRPr="00FE15F3">
              <w:rPr>
                <w:bCs/>
                <w:noProof w:val="0"/>
              </w:rPr>
              <w:t xml:space="preserve"> </w:t>
            </w:r>
            <w:r w:rsidRPr="00FE15F3">
              <w:rPr>
                <w:bCs/>
                <w:noProof w:val="0"/>
              </w:rPr>
              <w:t xml:space="preserve">LCAP </w:t>
            </w:r>
            <w:r w:rsidR="00C01613">
              <w:rPr>
                <w:bCs/>
                <w:noProof w:val="0"/>
              </w:rPr>
              <w:t>G</w:t>
            </w:r>
            <w:r w:rsidRPr="00FE15F3">
              <w:rPr>
                <w:bCs/>
                <w:noProof w:val="0"/>
              </w:rPr>
              <w:t>oal</w:t>
            </w:r>
          </w:p>
        </w:tc>
      </w:tr>
      <w:tr w:rsidR="00901BDE" w:rsidRPr="00FE15F3" w14:paraId="5B85CE00"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nil"/>
              <w:left w:val="single" w:sz="4" w:space="0" w:color="074A6D"/>
              <w:bottom w:val="single" w:sz="4" w:space="0" w:color="074A6D"/>
              <w:right w:val="single" w:sz="4" w:space="0" w:color="074A6D"/>
            </w:tcBorders>
            <w:shd w:val="clear" w:color="auto" w:fill="auto"/>
            <w:vAlign w:val="center"/>
          </w:tcPr>
          <w:p w14:paraId="2F1F4062"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Increase attendance rates</w:t>
            </w:r>
          </w:p>
        </w:tc>
        <w:tc>
          <w:tcPr>
            <w:tcW w:w="1308" w:type="pct"/>
            <w:tcBorders>
              <w:top w:val="nil"/>
              <w:left w:val="single" w:sz="4" w:space="0" w:color="074A6D"/>
              <w:bottom w:val="single" w:sz="4" w:space="0" w:color="074A6D"/>
              <w:right w:val="single" w:sz="4" w:space="0" w:color="074A6D"/>
            </w:tcBorders>
            <w:shd w:val="clear" w:color="auto" w:fill="auto"/>
            <w:vAlign w:val="center"/>
          </w:tcPr>
          <w:p w14:paraId="5CF5C4A5" w14:textId="77777777" w:rsidR="00901BDE" w:rsidRPr="0054511B" w:rsidRDefault="001952AF"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90.9</w:t>
            </w:r>
            <w:r w:rsidR="00901BDE" w:rsidRPr="0054511B">
              <w:rPr>
                <w:noProof w:val="0"/>
                <w:color w:val="auto"/>
              </w:rPr>
              <w:t>%</w:t>
            </w:r>
          </w:p>
        </w:tc>
      </w:tr>
      <w:tr w:rsidR="00901BDE" w:rsidRPr="00FE15F3" w14:paraId="3F74635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73CAA98"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chronic absenteeism</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D6965D5" w14:textId="77777777" w:rsidR="00901BDE" w:rsidRPr="0054511B" w:rsidRDefault="001952AF"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84.8</w:t>
            </w:r>
            <w:r w:rsidR="00901BDE" w:rsidRPr="0054511B">
              <w:rPr>
                <w:noProof w:val="0"/>
                <w:color w:val="auto"/>
              </w:rPr>
              <w:t>%</w:t>
            </w:r>
          </w:p>
        </w:tc>
      </w:tr>
      <w:tr w:rsidR="00901BDE" w:rsidRPr="00FE15F3" w14:paraId="60D857A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13B49A"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Increase graduation rates</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2047A65"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87.0</w:t>
            </w:r>
            <w:r w:rsidR="00901BDE" w:rsidRPr="0054511B">
              <w:rPr>
                <w:noProof w:val="0"/>
                <w:color w:val="auto"/>
              </w:rPr>
              <w:t>%</w:t>
            </w:r>
          </w:p>
        </w:tc>
      </w:tr>
      <w:tr w:rsidR="00901BDE" w:rsidRPr="00FE15F3" w14:paraId="64373CFE"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6A8394C"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Decrease dropout rates</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EAB1450" w14:textId="77777777" w:rsidR="00901BDE"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89.3</w:t>
            </w:r>
            <w:r w:rsidR="00901BDE" w:rsidRPr="0054511B">
              <w:rPr>
                <w:noProof w:val="0"/>
                <w:color w:val="auto"/>
              </w:rPr>
              <w:t>%</w:t>
            </w:r>
          </w:p>
        </w:tc>
      </w:tr>
      <w:tr w:rsidR="00901BDE" w:rsidRPr="00FE15F3" w14:paraId="354CC65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2BC6BF"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suspensions, expulsions, and other school removals</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8746B7F"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82.4</w:t>
            </w:r>
            <w:r w:rsidR="00901BDE" w:rsidRPr="0054511B">
              <w:rPr>
                <w:noProof w:val="0"/>
                <w:color w:val="auto"/>
              </w:rPr>
              <w:t>%</w:t>
            </w:r>
          </w:p>
        </w:tc>
      </w:tr>
      <w:tr w:rsidR="00901BDE" w:rsidRPr="00FE15F3" w14:paraId="0AF4DF1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D62FF2E"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referrals of students to law enforcement agencies</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9E46B4B" w14:textId="77777777" w:rsidR="00901BDE"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50.0</w:t>
            </w:r>
            <w:r w:rsidR="00901BDE" w:rsidRPr="0054511B">
              <w:rPr>
                <w:noProof w:val="0"/>
                <w:color w:val="auto"/>
              </w:rPr>
              <w:t>%</w:t>
            </w:r>
          </w:p>
        </w:tc>
      </w:tr>
      <w:tr w:rsidR="00901BDE" w:rsidRPr="00FE15F3" w14:paraId="54D50BEE"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1F035D"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Reduce criminal offenses</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D105B7" w14:textId="77777777" w:rsidR="00901BDE" w:rsidRPr="0054511B" w:rsidRDefault="00901B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0.0%</w:t>
            </w:r>
          </w:p>
        </w:tc>
      </w:tr>
      <w:tr w:rsidR="00901BDE" w:rsidRPr="00FE15F3" w14:paraId="13D5216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C378A1F"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Improve academic performance</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9BA86E0" w14:textId="77777777" w:rsidR="00901BDE"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86.7</w:t>
            </w:r>
            <w:r w:rsidR="00901BDE" w:rsidRPr="0054511B">
              <w:rPr>
                <w:noProof w:val="0"/>
                <w:color w:val="auto"/>
              </w:rPr>
              <w:t>%</w:t>
            </w:r>
          </w:p>
        </w:tc>
      </w:tr>
      <w:tr w:rsidR="0054511B" w:rsidRPr="0054511B" w14:paraId="78DCD7E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26E768E"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lastRenderedPageBreak/>
              <w:t>Integrate school and community services</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2C70A25" w14:textId="77777777" w:rsidR="00901BDE" w:rsidRPr="0054511B" w:rsidRDefault="00901B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p>
        </w:tc>
      </w:tr>
      <w:tr w:rsidR="0054511B" w:rsidRPr="0054511B" w14:paraId="1C265F9A"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B547890"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Improve school climate</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2A201A9" w14:textId="77777777" w:rsidR="00901BDE"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96.9</w:t>
            </w:r>
            <w:r w:rsidR="00901BDE" w:rsidRPr="0054511B">
              <w:rPr>
                <w:noProof w:val="0"/>
                <w:color w:val="auto"/>
              </w:rPr>
              <w:t>%</w:t>
            </w:r>
          </w:p>
        </w:tc>
      </w:tr>
      <w:tr w:rsidR="0054511B" w:rsidRPr="0054511B" w14:paraId="6D3503B1"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72E5B10"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Improve outcomes for vulnerable populations</w:t>
            </w:r>
          </w:p>
        </w:tc>
        <w:tc>
          <w:tcPr>
            <w:tcW w:w="130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8681D34"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r w:rsidR="00901BDE" w:rsidRPr="0054511B">
              <w:rPr>
                <w:noProof w:val="0"/>
                <w:color w:val="auto"/>
              </w:rPr>
              <w:t>%</w:t>
            </w:r>
          </w:p>
        </w:tc>
      </w:tr>
    </w:tbl>
    <w:p w14:paraId="25DB9929" w14:textId="77777777" w:rsidR="005B3DD4" w:rsidRPr="0054511B" w:rsidRDefault="00FC44F7" w:rsidP="002477AE">
      <w:pPr>
        <w:pStyle w:val="TableorFiguresNotesSources"/>
        <w:spacing w:after="240" w:line="240" w:lineRule="auto"/>
        <w:rPr>
          <w:noProof w:val="0"/>
          <w:color w:val="auto"/>
        </w:rPr>
      </w:pPr>
      <w:r>
        <w:rPr>
          <w:b/>
          <w:noProof w:val="0"/>
          <w:color w:val="auto"/>
        </w:rPr>
        <w:t>Note</w:t>
      </w:r>
      <w:r w:rsidR="005B3DD4" w:rsidRPr="000B6AF6">
        <w:rPr>
          <w:b/>
          <w:noProof w:val="0"/>
          <w:color w:val="auto"/>
        </w:rPr>
        <w:t xml:space="preserve">: </w:t>
      </w:r>
      <w:r w:rsidR="009238B2" w:rsidRPr="0054511B">
        <w:rPr>
          <w:noProof w:val="0"/>
          <w:color w:val="auto"/>
        </w:rPr>
        <w:t>Application data on each goal assessed was available for all 35 grantees in Cohort 1.</w:t>
      </w:r>
      <w:r w:rsidR="009238B2" w:rsidRPr="0054511B" w:rsidDel="009238B2">
        <w:rPr>
          <w:i/>
          <w:iCs/>
          <w:noProof w:val="0"/>
          <w:color w:val="auto"/>
        </w:rPr>
        <w:t xml:space="preserve"> </w:t>
      </w:r>
      <w:r w:rsidR="009528BB" w:rsidRPr="0054511B">
        <w:rPr>
          <w:noProof w:val="0"/>
          <w:color w:val="auto"/>
        </w:rPr>
        <w:t>T</w:t>
      </w:r>
      <w:r w:rsidR="00B50FC9" w:rsidRPr="0054511B">
        <w:rPr>
          <w:noProof w:val="0"/>
          <w:color w:val="auto"/>
        </w:rPr>
        <w:t>he denominator for each percentage is the number of Cohort 1 grantees that identified the particular goal as part of their LCSSP grant</w:t>
      </w:r>
      <w:r w:rsidR="00444A48" w:rsidRPr="0054511B">
        <w:rPr>
          <w:noProof w:val="0"/>
          <w:color w:val="auto"/>
        </w:rPr>
        <w:t>,</w:t>
      </w:r>
      <w:r w:rsidR="00B50FC9" w:rsidRPr="0054511B">
        <w:rPr>
          <w:noProof w:val="0"/>
          <w:color w:val="auto"/>
        </w:rPr>
        <w:t xml:space="preserve"> and the numerator for each percentage is the number of Cohort 1 grantees that identified the particular goal as part of their LCAP.</w:t>
      </w:r>
    </w:p>
    <w:p w14:paraId="748F771C" w14:textId="77777777" w:rsidR="005413EE" w:rsidRPr="00F23003" w:rsidRDefault="005D087C" w:rsidP="003B6D24">
      <w:pPr>
        <w:pStyle w:val="H5-Title"/>
        <w:spacing w:after="240" w:line="240" w:lineRule="auto"/>
        <w:ind w:right="0"/>
        <w:rPr>
          <w:noProof w:val="0"/>
          <w:color w:val="auto"/>
        </w:rPr>
      </w:pPr>
      <w:r w:rsidRPr="0054511B">
        <w:rPr>
          <w:noProof w:val="0"/>
          <w:color w:val="auto"/>
        </w:rPr>
        <w:t>Activities</w:t>
      </w:r>
    </w:p>
    <w:p w14:paraId="3ED9565F" w14:textId="77777777" w:rsidR="00744071" w:rsidRPr="0054511B" w:rsidRDefault="00EA58E5" w:rsidP="002477AE">
      <w:pPr>
        <w:pStyle w:val="Paragraph"/>
        <w:spacing w:after="240" w:line="240" w:lineRule="auto"/>
        <w:rPr>
          <w:noProof w:val="0"/>
          <w:color w:val="auto"/>
        </w:rPr>
      </w:pPr>
      <w:r w:rsidRPr="0054511B">
        <w:rPr>
          <w:noProof w:val="0"/>
          <w:color w:val="auto"/>
        </w:rPr>
        <w:t xml:space="preserve">In their grant applications, </w:t>
      </w:r>
      <w:r w:rsidR="00C03B18" w:rsidRPr="0054511B">
        <w:rPr>
          <w:noProof w:val="0"/>
          <w:color w:val="auto"/>
        </w:rPr>
        <w:t xml:space="preserve">Cohort 1 </w:t>
      </w:r>
      <w:r w:rsidR="00AF078C" w:rsidRPr="0054511B">
        <w:rPr>
          <w:noProof w:val="0"/>
          <w:color w:val="auto"/>
        </w:rPr>
        <w:t xml:space="preserve">grantees </w:t>
      </w:r>
      <w:r w:rsidR="00C03B18" w:rsidRPr="0054511B">
        <w:rPr>
          <w:noProof w:val="0"/>
          <w:color w:val="auto"/>
        </w:rPr>
        <w:t xml:space="preserve">indicated </w:t>
      </w:r>
      <w:r w:rsidRPr="0054511B">
        <w:rPr>
          <w:noProof w:val="0"/>
          <w:color w:val="auto"/>
        </w:rPr>
        <w:t xml:space="preserve">that </w:t>
      </w:r>
      <w:r w:rsidR="00C03B18" w:rsidRPr="0054511B">
        <w:rPr>
          <w:noProof w:val="0"/>
          <w:color w:val="auto"/>
        </w:rPr>
        <w:t xml:space="preserve">they would </w:t>
      </w:r>
      <w:r w:rsidRPr="0054511B">
        <w:rPr>
          <w:noProof w:val="0"/>
          <w:color w:val="auto"/>
        </w:rPr>
        <w:t xml:space="preserve">use LCSSP funds to </w:t>
      </w:r>
      <w:r w:rsidR="00C03B18" w:rsidRPr="0054511B">
        <w:rPr>
          <w:noProof w:val="0"/>
          <w:color w:val="auto"/>
        </w:rPr>
        <w:t>engage in a variety of activities</w:t>
      </w:r>
      <w:r w:rsidRPr="0054511B">
        <w:rPr>
          <w:noProof w:val="0"/>
          <w:color w:val="auto"/>
        </w:rPr>
        <w:t xml:space="preserve"> to make progress toward their goals for the LCSSP initiative</w:t>
      </w:r>
      <w:r w:rsidR="00086E44" w:rsidRPr="0054511B">
        <w:rPr>
          <w:noProof w:val="0"/>
          <w:color w:val="auto"/>
        </w:rPr>
        <w:t xml:space="preserve"> (</w:t>
      </w:r>
      <w:r w:rsidR="00256328">
        <w:rPr>
          <w:noProof w:val="0"/>
          <w:color w:val="auto"/>
        </w:rPr>
        <w:t>T</w:t>
      </w:r>
      <w:r w:rsidR="00086E44" w:rsidRPr="0054511B">
        <w:rPr>
          <w:noProof w:val="0"/>
          <w:color w:val="auto"/>
        </w:rPr>
        <w:t>able 11)</w:t>
      </w:r>
      <w:r w:rsidR="00C03B18" w:rsidRPr="0054511B">
        <w:rPr>
          <w:noProof w:val="0"/>
          <w:color w:val="auto"/>
        </w:rPr>
        <w:t>. The most common</w:t>
      </w:r>
      <w:r w:rsidRPr="0054511B">
        <w:rPr>
          <w:noProof w:val="0"/>
          <w:color w:val="auto"/>
        </w:rPr>
        <w:t>ly</w:t>
      </w:r>
      <w:r w:rsidR="00C03B18" w:rsidRPr="0054511B">
        <w:rPr>
          <w:noProof w:val="0"/>
          <w:color w:val="auto"/>
        </w:rPr>
        <w:t xml:space="preserve"> planned activities a</w:t>
      </w:r>
      <w:r w:rsidR="00AF078C" w:rsidRPr="0054511B">
        <w:rPr>
          <w:noProof w:val="0"/>
          <w:color w:val="auto"/>
        </w:rPr>
        <w:t>t the time of application</w:t>
      </w:r>
      <w:r w:rsidR="00C03B18" w:rsidRPr="0054511B">
        <w:rPr>
          <w:noProof w:val="0"/>
          <w:color w:val="auto"/>
        </w:rPr>
        <w:t xml:space="preserve"> </w:t>
      </w:r>
      <w:r w:rsidR="00EA7A9E" w:rsidRPr="0054511B">
        <w:rPr>
          <w:noProof w:val="0"/>
          <w:color w:val="auto"/>
        </w:rPr>
        <w:t xml:space="preserve">were </w:t>
      </w:r>
      <w:r w:rsidR="00C03B18" w:rsidRPr="0054511B">
        <w:rPr>
          <w:noProof w:val="0"/>
          <w:color w:val="auto"/>
        </w:rPr>
        <w:t xml:space="preserve">those related to </w:t>
      </w:r>
      <w:r w:rsidR="00AF078C" w:rsidRPr="0054511B">
        <w:rPr>
          <w:noProof w:val="0"/>
          <w:color w:val="auto"/>
        </w:rPr>
        <w:t>family and parent engagement (100</w:t>
      </w:r>
      <w:r w:rsidR="00583682" w:rsidRPr="0054511B">
        <w:rPr>
          <w:noProof w:val="0"/>
          <w:color w:val="auto"/>
        </w:rPr>
        <w:t>.0</w:t>
      </w:r>
      <w:r w:rsidR="00AF078C" w:rsidRPr="0054511B">
        <w:rPr>
          <w:noProof w:val="0"/>
          <w:color w:val="auto"/>
        </w:rPr>
        <w:t xml:space="preserve"> percent)</w:t>
      </w:r>
      <w:r w:rsidR="00C03B18" w:rsidRPr="0054511B">
        <w:rPr>
          <w:noProof w:val="0"/>
          <w:color w:val="auto"/>
        </w:rPr>
        <w:t>, increasing and reallocating staff (</w:t>
      </w:r>
      <w:r w:rsidR="00DE0AFB" w:rsidRPr="0054511B">
        <w:rPr>
          <w:noProof w:val="0"/>
          <w:color w:val="auto"/>
        </w:rPr>
        <w:t>91.4</w:t>
      </w:r>
      <w:r w:rsidR="00C03B18" w:rsidRPr="0054511B">
        <w:rPr>
          <w:noProof w:val="0"/>
          <w:color w:val="auto"/>
        </w:rPr>
        <w:t xml:space="preserve"> percent),</w:t>
      </w:r>
      <w:r w:rsidR="00EA7A9E" w:rsidRPr="0054511B">
        <w:rPr>
          <w:noProof w:val="0"/>
          <w:color w:val="auto"/>
        </w:rPr>
        <w:t xml:space="preserve"> mental health service (82.9 percent),</w:t>
      </w:r>
      <w:r w:rsidR="00C03B18" w:rsidRPr="0054511B">
        <w:rPr>
          <w:noProof w:val="0"/>
          <w:color w:val="auto"/>
        </w:rPr>
        <w:t xml:space="preserve"> MTSS (82.</w:t>
      </w:r>
      <w:r w:rsidR="004C40B2" w:rsidRPr="0054511B">
        <w:rPr>
          <w:noProof w:val="0"/>
          <w:color w:val="auto"/>
        </w:rPr>
        <w:t>9</w:t>
      </w:r>
      <w:r w:rsidR="00C03B18" w:rsidRPr="0054511B">
        <w:rPr>
          <w:noProof w:val="0"/>
          <w:color w:val="auto"/>
        </w:rPr>
        <w:t xml:space="preserve"> percent),</w:t>
      </w:r>
      <w:r w:rsidR="009B43B7" w:rsidRPr="0054511B">
        <w:rPr>
          <w:noProof w:val="0"/>
          <w:color w:val="auto"/>
        </w:rPr>
        <w:t xml:space="preserve"> and</w:t>
      </w:r>
      <w:r w:rsidR="00C03B18" w:rsidRPr="0054511B">
        <w:rPr>
          <w:noProof w:val="0"/>
          <w:color w:val="auto"/>
        </w:rPr>
        <w:t xml:space="preserve"> school climate interventions (82.</w:t>
      </w:r>
      <w:r w:rsidR="00146402" w:rsidRPr="0054511B">
        <w:rPr>
          <w:noProof w:val="0"/>
          <w:color w:val="auto"/>
        </w:rPr>
        <w:t>9</w:t>
      </w:r>
      <w:r w:rsidR="00C03B18" w:rsidRPr="0054511B">
        <w:rPr>
          <w:noProof w:val="0"/>
          <w:color w:val="auto"/>
        </w:rPr>
        <w:t xml:space="preserve"> percent)</w:t>
      </w:r>
      <w:r w:rsidR="009B43B7" w:rsidRPr="0054511B">
        <w:rPr>
          <w:noProof w:val="0"/>
          <w:color w:val="auto"/>
        </w:rPr>
        <w:t>. In the final year of their grant</w:t>
      </w:r>
      <w:r w:rsidR="002B03E3" w:rsidRPr="0054511B">
        <w:rPr>
          <w:noProof w:val="0"/>
          <w:color w:val="auto"/>
        </w:rPr>
        <w:t>s</w:t>
      </w:r>
      <w:r w:rsidR="009B43B7" w:rsidRPr="0054511B">
        <w:rPr>
          <w:noProof w:val="0"/>
          <w:color w:val="auto"/>
        </w:rPr>
        <w:t xml:space="preserve">, </w:t>
      </w:r>
      <w:r w:rsidR="00E54A0D" w:rsidRPr="0054511B">
        <w:rPr>
          <w:noProof w:val="0"/>
          <w:color w:val="auto"/>
        </w:rPr>
        <w:t xml:space="preserve">the </w:t>
      </w:r>
      <w:r w:rsidR="007022F5" w:rsidRPr="0054511B">
        <w:rPr>
          <w:noProof w:val="0"/>
          <w:color w:val="auto"/>
        </w:rPr>
        <w:t>percentage</w:t>
      </w:r>
      <w:r w:rsidR="00E54A0D" w:rsidRPr="0054511B">
        <w:rPr>
          <w:noProof w:val="0"/>
          <w:color w:val="auto"/>
        </w:rPr>
        <w:t xml:space="preserve">s of Cohort 1 grantees that implemented </w:t>
      </w:r>
      <w:r w:rsidR="00744071" w:rsidRPr="0054511B">
        <w:rPr>
          <w:noProof w:val="0"/>
          <w:color w:val="auto"/>
        </w:rPr>
        <w:t xml:space="preserve">family and parental engagement activities decreased to 85.7 percent. </w:t>
      </w:r>
      <w:r w:rsidR="00D121F5" w:rsidRPr="0054511B">
        <w:rPr>
          <w:noProof w:val="0"/>
          <w:color w:val="auto"/>
        </w:rPr>
        <w:t>Increasing and reallocating staff (79.4 percent) and mental health service activities (68.6 percent) also decreased in the final year, but the decrease was not statistically significant. School climate interventions and MTSS remained stable.</w:t>
      </w:r>
    </w:p>
    <w:p w14:paraId="32D35540" w14:textId="03102809" w:rsidR="00C03B18" w:rsidRPr="0054511B" w:rsidRDefault="009B43B7" w:rsidP="002477AE">
      <w:pPr>
        <w:pStyle w:val="Paragraph"/>
        <w:spacing w:after="240" w:line="240" w:lineRule="auto"/>
        <w:rPr>
          <w:noProof w:val="0"/>
          <w:color w:val="auto"/>
        </w:rPr>
      </w:pPr>
      <w:r w:rsidRPr="0054511B">
        <w:rPr>
          <w:noProof w:val="0"/>
          <w:color w:val="auto"/>
        </w:rPr>
        <w:t xml:space="preserve">The least common planned activities at the time of the applications </w:t>
      </w:r>
      <w:r w:rsidR="00593F34" w:rsidRPr="0054511B">
        <w:rPr>
          <w:noProof w:val="0"/>
          <w:color w:val="auto"/>
        </w:rPr>
        <w:t xml:space="preserve">were </w:t>
      </w:r>
      <w:r w:rsidRPr="0054511B">
        <w:rPr>
          <w:noProof w:val="0"/>
          <w:color w:val="auto"/>
        </w:rPr>
        <w:t xml:space="preserve">those related to </w:t>
      </w:r>
      <w:r w:rsidR="00593F34" w:rsidRPr="0054511B">
        <w:rPr>
          <w:noProof w:val="0"/>
          <w:color w:val="auto"/>
        </w:rPr>
        <w:t xml:space="preserve">communities of practice (2.9 percent), gang prevention (14.3 percent), and </w:t>
      </w:r>
      <w:r w:rsidR="00482B9B" w:rsidRPr="0054511B">
        <w:rPr>
          <w:noProof w:val="0"/>
          <w:color w:val="auto"/>
        </w:rPr>
        <w:t>access to health services (17.1 percent)</w:t>
      </w:r>
      <w:r w:rsidRPr="0054511B">
        <w:rPr>
          <w:noProof w:val="0"/>
          <w:color w:val="auto"/>
        </w:rPr>
        <w:t xml:space="preserve">. Gang prevention activities continued to be </w:t>
      </w:r>
      <w:r w:rsidR="005726E8" w:rsidRPr="0054511B">
        <w:rPr>
          <w:noProof w:val="0"/>
          <w:color w:val="auto"/>
        </w:rPr>
        <w:t>an activity</w:t>
      </w:r>
      <w:r w:rsidRPr="0054511B">
        <w:rPr>
          <w:noProof w:val="0"/>
          <w:color w:val="auto"/>
        </w:rPr>
        <w:t xml:space="preserve"> </w:t>
      </w:r>
      <w:r w:rsidR="005726E8" w:rsidRPr="0054511B">
        <w:rPr>
          <w:noProof w:val="0"/>
          <w:color w:val="auto"/>
        </w:rPr>
        <w:t>for a</w:t>
      </w:r>
      <w:r w:rsidRPr="0054511B">
        <w:rPr>
          <w:noProof w:val="0"/>
          <w:color w:val="auto"/>
        </w:rPr>
        <w:t xml:space="preserve"> small </w:t>
      </w:r>
      <w:r w:rsidR="00EA7A9E" w:rsidRPr="0054511B">
        <w:rPr>
          <w:noProof w:val="0"/>
          <w:color w:val="auto"/>
        </w:rPr>
        <w:t>number</w:t>
      </w:r>
      <w:r w:rsidRPr="0054511B">
        <w:rPr>
          <w:noProof w:val="0"/>
          <w:color w:val="auto"/>
        </w:rPr>
        <w:t xml:space="preserve"> of Cohort 1 grantees in the 2019</w:t>
      </w:r>
      <w:r w:rsidR="00E821BA"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year (</w:t>
      </w:r>
      <w:r w:rsidR="00FE643B" w:rsidRPr="0054511B">
        <w:rPr>
          <w:noProof w:val="0"/>
          <w:color w:val="auto"/>
        </w:rPr>
        <w:t>14.7</w:t>
      </w:r>
      <w:r w:rsidRPr="0054511B">
        <w:rPr>
          <w:noProof w:val="0"/>
          <w:color w:val="auto"/>
        </w:rPr>
        <w:t xml:space="preserve"> percent). However, the </w:t>
      </w:r>
      <w:r w:rsidR="007022F5" w:rsidRPr="0054511B">
        <w:rPr>
          <w:noProof w:val="0"/>
          <w:color w:val="auto"/>
        </w:rPr>
        <w:t>percentage</w:t>
      </w:r>
      <w:r w:rsidR="004A0F71" w:rsidRPr="0054511B">
        <w:rPr>
          <w:noProof w:val="0"/>
          <w:color w:val="auto"/>
        </w:rPr>
        <w:t>s</w:t>
      </w:r>
      <w:r w:rsidRPr="0054511B">
        <w:rPr>
          <w:noProof w:val="0"/>
          <w:color w:val="auto"/>
        </w:rPr>
        <w:t xml:space="preserve"> of grantees with </w:t>
      </w:r>
      <w:r w:rsidR="005726E8" w:rsidRPr="0054511B">
        <w:rPr>
          <w:noProof w:val="0"/>
          <w:color w:val="auto"/>
        </w:rPr>
        <w:t>activities</w:t>
      </w:r>
      <w:r w:rsidRPr="0054511B">
        <w:rPr>
          <w:noProof w:val="0"/>
          <w:color w:val="auto"/>
        </w:rPr>
        <w:t xml:space="preserve"> related to communities of practice and access to health services increased by </w:t>
      </w:r>
      <w:r w:rsidR="00FE643B" w:rsidRPr="0054511B">
        <w:rPr>
          <w:noProof w:val="0"/>
          <w:color w:val="auto"/>
        </w:rPr>
        <w:t>40</w:t>
      </w:r>
      <w:r w:rsidR="00482B9B" w:rsidRPr="0054511B">
        <w:rPr>
          <w:noProof w:val="0"/>
          <w:color w:val="auto"/>
        </w:rPr>
        <w:t>.0</w:t>
      </w:r>
      <w:r w:rsidRPr="0054511B">
        <w:rPr>
          <w:noProof w:val="0"/>
          <w:color w:val="auto"/>
        </w:rPr>
        <w:t xml:space="preserve"> percentage points and </w:t>
      </w:r>
      <w:r w:rsidR="00FE643B" w:rsidRPr="0054511B">
        <w:rPr>
          <w:noProof w:val="0"/>
          <w:color w:val="auto"/>
        </w:rPr>
        <w:t>25.8</w:t>
      </w:r>
      <w:r w:rsidRPr="0054511B">
        <w:rPr>
          <w:noProof w:val="0"/>
          <w:color w:val="auto"/>
        </w:rPr>
        <w:t xml:space="preserve"> percentage points, respectively.</w:t>
      </w:r>
      <w:r w:rsidR="00583682" w:rsidRPr="0054511B">
        <w:rPr>
          <w:noProof w:val="0"/>
          <w:color w:val="auto"/>
        </w:rPr>
        <w:t xml:space="preserve"> </w:t>
      </w:r>
      <w:r w:rsidR="00C15037" w:rsidRPr="0054511B">
        <w:rPr>
          <w:noProof w:val="0"/>
          <w:color w:val="auto"/>
        </w:rPr>
        <w:t>T</w:t>
      </w:r>
      <w:r w:rsidR="0074726C" w:rsidRPr="0054511B">
        <w:rPr>
          <w:noProof w:val="0"/>
          <w:color w:val="auto"/>
        </w:rPr>
        <w:t>rauma</w:t>
      </w:r>
      <w:r w:rsidR="00F801B7">
        <w:rPr>
          <w:noProof w:val="0"/>
          <w:color w:val="auto"/>
        </w:rPr>
        <w:t>-</w:t>
      </w:r>
      <w:r w:rsidR="0074726C" w:rsidRPr="0054511B">
        <w:rPr>
          <w:noProof w:val="0"/>
          <w:color w:val="auto"/>
        </w:rPr>
        <w:t xml:space="preserve">informed strategies </w:t>
      </w:r>
      <w:r w:rsidR="00C15037" w:rsidRPr="0054511B">
        <w:rPr>
          <w:noProof w:val="0"/>
          <w:color w:val="auto"/>
        </w:rPr>
        <w:t xml:space="preserve">also </w:t>
      </w:r>
      <w:r w:rsidR="005726E8" w:rsidRPr="0054511B">
        <w:rPr>
          <w:noProof w:val="0"/>
          <w:color w:val="auto"/>
        </w:rPr>
        <w:t>bec</w:t>
      </w:r>
      <w:r w:rsidR="0074726C" w:rsidRPr="0054511B">
        <w:rPr>
          <w:noProof w:val="0"/>
          <w:color w:val="auto"/>
        </w:rPr>
        <w:t>a</w:t>
      </w:r>
      <w:r w:rsidR="005726E8" w:rsidRPr="0054511B">
        <w:rPr>
          <w:noProof w:val="0"/>
          <w:color w:val="auto"/>
        </w:rPr>
        <w:t>me more common by the 2019</w:t>
      </w:r>
      <w:r w:rsidR="004D102E" w:rsidRPr="0054511B">
        <w:rPr>
          <w:noProof w:val="0"/>
          <w:color w:val="auto"/>
        </w:rPr>
        <w:t>–</w:t>
      </w:r>
      <w:r w:rsidR="005726E8" w:rsidRPr="0054511B">
        <w:rPr>
          <w:noProof w:val="0"/>
          <w:color w:val="auto"/>
        </w:rPr>
        <w:t xml:space="preserve">20 </w:t>
      </w:r>
      <w:r w:rsidR="00B46135" w:rsidRPr="0054511B">
        <w:rPr>
          <w:noProof w:val="0"/>
          <w:color w:val="auto"/>
        </w:rPr>
        <w:t xml:space="preserve">school </w:t>
      </w:r>
      <w:r w:rsidR="005726E8" w:rsidRPr="0054511B">
        <w:rPr>
          <w:noProof w:val="0"/>
          <w:color w:val="auto"/>
        </w:rPr>
        <w:t>year, increasing by at least 2</w:t>
      </w:r>
      <w:r w:rsidR="00C15037" w:rsidRPr="0054511B">
        <w:rPr>
          <w:noProof w:val="0"/>
          <w:color w:val="auto"/>
        </w:rPr>
        <w:t>5.7</w:t>
      </w:r>
      <w:r w:rsidR="005726E8" w:rsidRPr="0054511B">
        <w:rPr>
          <w:noProof w:val="0"/>
          <w:color w:val="auto"/>
        </w:rPr>
        <w:t xml:space="preserve"> percentage points since the time of applications.</w:t>
      </w:r>
    </w:p>
    <w:p w14:paraId="707A50D0" w14:textId="77777777" w:rsidR="00E54A0D" w:rsidRDefault="00E54A0D" w:rsidP="002477AE">
      <w:pPr>
        <w:spacing w:after="240"/>
        <w:rPr>
          <w:b/>
          <w:bCs/>
          <w:color w:val="0A3464" w:themeColor="accent5" w:themeShade="80"/>
          <w:szCs w:val="26"/>
        </w:rPr>
      </w:pPr>
      <w:bookmarkStart w:id="55" w:name="_Hlk74642608"/>
      <w:bookmarkStart w:id="56" w:name="_Hlk74641949"/>
      <w:r>
        <w:br w:type="page"/>
      </w:r>
    </w:p>
    <w:p w14:paraId="1F7B303A" w14:textId="77777777" w:rsidR="005B3DD4" w:rsidRPr="0054511B" w:rsidRDefault="005B3DD4" w:rsidP="002477AE">
      <w:pPr>
        <w:pStyle w:val="FigureandTableTitle"/>
        <w:spacing w:after="240"/>
        <w:rPr>
          <w:noProof w:val="0"/>
          <w:color w:val="auto"/>
        </w:rPr>
      </w:pPr>
      <w:r w:rsidRPr="0054511B">
        <w:rPr>
          <w:noProof w:val="0"/>
          <w:color w:val="auto"/>
        </w:rPr>
        <w:lastRenderedPageBreak/>
        <w:t xml:space="preserve">Table </w:t>
      </w:r>
      <w:r w:rsidR="00086E44" w:rsidRPr="0054511B">
        <w:rPr>
          <w:noProof w:val="0"/>
          <w:color w:val="auto"/>
        </w:rPr>
        <w:t>11</w:t>
      </w:r>
      <w:r w:rsidRPr="0054511B">
        <w:rPr>
          <w:noProof w:val="0"/>
          <w:color w:val="auto"/>
        </w:rPr>
        <w:t xml:space="preserve">. Cohort 1 </w:t>
      </w:r>
      <w:r w:rsidR="00541B5C" w:rsidRPr="0054511B">
        <w:rPr>
          <w:noProof w:val="0"/>
          <w:color w:val="auto"/>
        </w:rPr>
        <w:t>Learning Communities for School Success Program</w:t>
      </w:r>
      <w:r w:rsidR="00CE4EDD" w:rsidRPr="0054511B">
        <w:rPr>
          <w:noProof w:val="0"/>
          <w:color w:val="auto"/>
        </w:rPr>
        <w:t xml:space="preserve"> </w:t>
      </w:r>
      <w:r w:rsidRPr="0054511B">
        <w:rPr>
          <w:noProof w:val="0"/>
          <w:color w:val="auto"/>
        </w:rPr>
        <w:t xml:space="preserve">Activities </w:t>
      </w:r>
      <w:r w:rsidR="00FE486B" w:rsidRPr="0054511B">
        <w:rPr>
          <w:noProof w:val="0"/>
          <w:color w:val="auto"/>
        </w:rPr>
        <w:t>o</w:t>
      </w:r>
      <w:r w:rsidRPr="0054511B">
        <w:rPr>
          <w:noProof w:val="0"/>
          <w:color w:val="auto"/>
        </w:rPr>
        <w:t>ver Time</w:t>
      </w:r>
    </w:p>
    <w:tbl>
      <w:tblPr>
        <w:tblStyle w:val="ListTable3-Accent5"/>
        <w:tblW w:w="5000" w:type="pct"/>
        <w:tblLook w:val="04A0" w:firstRow="1" w:lastRow="0" w:firstColumn="1" w:lastColumn="0" w:noHBand="0" w:noVBand="1"/>
        <w:tblDescription w:val="Table 11. Cohort 1 Learning Communities for School Success Program Activities over Time."/>
      </w:tblPr>
      <w:tblGrid>
        <w:gridCol w:w="4855"/>
        <w:gridCol w:w="2251"/>
        <w:gridCol w:w="2244"/>
      </w:tblGrid>
      <w:tr w:rsidR="0054511B" w:rsidRPr="0054511B" w14:paraId="2A06B718"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596" w:type="pct"/>
            <w:tcBorders>
              <w:left w:val="single" w:sz="4" w:space="0" w:color="074A6D"/>
              <w:right w:val="single" w:sz="4" w:space="0" w:color="FFFFFF"/>
            </w:tcBorders>
            <w:shd w:val="clear" w:color="auto" w:fill="000000"/>
            <w:vAlign w:val="bottom"/>
          </w:tcPr>
          <w:bookmarkEnd w:id="55"/>
          <w:p w14:paraId="53F5F3DD" w14:textId="77777777" w:rsidR="00901BDE" w:rsidRPr="0054511B" w:rsidRDefault="00CE4EDD" w:rsidP="002477AE">
            <w:pPr>
              <w:pStyle w:val="TableHeaderRow"/>
              <w:spacing w:after="240" w:line="240" w:lineRule="auto"/>
              <w:jc w:val="center"/>
              <w:rPr>
                <w:noProof w:val="0"/>
                <w:color w:val="auto"/>
              </w:rPr>
            </w:pPr>
            <w:r w:rsidRPr="0054511B">
              <w:rPr>
                <w:noProof w:val="0"/>
                <w:color w:val="auto"/>
              </w:rPr>
              <w:t xml:space="preserve">LCSSP </w:t>
            </w:r>
            <w:r w:rsidR="00901BDE" w:rsidRPr="0054511B">
              <w:rPr>
                <w:noProof w:val="0"/>
                <w:color w:val="auto"/>
              </w:rPr>
              <w:t>Activity</w:t>
            </w:r>
          </w:p>
        </w:tc>
        <w:tc>
          <w:tcPr>
            <w:tcW w:w="1204" w:type="pct"/>
            <w:tcBorders>
              <w:left w:val="single" w:sz="4" w:space="0" w:color="FFFFFF"/>
              <w:bottom w:val="nil"/>
              <w:right w:val="single" w:sz="4" w:space="0" w:color="FFFFFF"/>
            </w:tcBorders>
            <w:shd w:val="clear" w:color="auto" w:fill="000000"/>
            <w:vAlign w:val="bottom"/>
          </w:tcPr>
          <w:p w14:paraId="1D995A7A" w14:textId="0B132F47" w:rsidR="00901BDE"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noProof w:val="0"/>
                <w:color w:val="auto"/>
              </w:rPr>
              <w:t xml:space="preserve">Percent </w:t>
            </w:r>
            <w:r w:rsidR="00E95786">
              <w:rPr>
                <w:noProof w:val="0"/>
                <w:color w:val="auto"/>
              </w:rPr>
              <w:t xml:space="preserve">of Grantees </w:t>
            </w:r>
            <w:r w:rsidR="00C01613" w:rsidRPr="0054511B">
              <w:rPr>
                <w:noProof w:val="0"/>
                <w:color w:val="auto"/>
              </w:rPr>
              <w:t>F</w:t>
            </w:r>
            <w:r w:rsidRPr="0054511B">
              <w:rPr>
                <w:noProof w:val="0"/>
                <w:color w:val="auto"/>
              </w:rPr>
              <w:t xml:space="preserve">ocused on </w:t>
            </w:r>
            <w:r w:rsidR="00C01613" w:rsidRPr="0054511B">
              <w:rPr>
                <w:noProof w:val="0"/>
                <w:color w:val="auto"/>
              </w:rPr>
              <w:t>A</w:t>
            </w:r>
            <w:r w:rsidRPr="0054511B">
              <w:rPr>
                <w:noProof w:val="0"/>
                <w:color w:val="auto"/>
              </w:rPr>
              <w:t xml:space="preserve">ctivity at </w:t>
            </w:r>
            <w:r w:rsidR="00C01613" w:rsidRPr="0054511B">
              <w:rPr>
                <w:noProof w:val="0"/>
                <w:color w:val="auto"/>
              </w:rPr>
              <w:t>A</w:t>
            </w:r>
            <w:r w:rsidRPr="0054511B">
              <w:rPr>
                <w:noProof w:val="0"/>
                <w:color w:val="auto"/>
              </w:rPr>
              <w:t>pplication</w:t>
            </w:r>
          </w:p>
        </w:tc>
        <w:tc>
          <w:tcPr>
            <w:tcW w:w="1200" w:type="pct"/>
            <w:tcBorders>
              <w:left w:val="single" w:sz="4" w:space="0" w:color="FFFFFF"/>
              <w:bottom w:val="nil"/>
              <w:right w:val="single" w:sz="4" w:space="0" w:color="FFFFFF"/>
            </w:tcBorders>
            <w:shd w:val="clear" w:color="auto" w:fill="000000"/>
            <w:vAlign w:val="bottom"/>
          </w:tcPr>
          <w:p w14:paraId="1F30B118" w14:textId="4C87ED8A" w:rsidR="00901BDE"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bCs/>
                <w:noProof w:val="0"/>
                <w:color w:val="auto"/>
              </w:rPr>
              <w:t xml:space="preserve">Percent </w:t>
            </w:r>
            <w:r w:rsidR="00E95786">
              <w:rPr>
                <w:bCs/>
                <w:noProof w:val="0"/>
                <w:color w:val="auto"/>
              </w:rPr>
              <w:t xml:space="preserve">of Grantees </w:t>
            </w:r>
            <w:r w:rsidR="00C01613" w:rsidRPr="0054511B">
              <w:rPr>
                <w:bCs/>
                <w:noProof w:val="0"/>
                <w:color w:val="auto"/>
              </w:rPr>
              <w:t>F</w:t>
            </w:r>
            <w:r w:rsidRPr="0054511B">
              <w:rPr>
                <w:bCs/>
                <w:noProof w:val="0"/>
                <w:color w:val="auto"/>
              </w:rPr>
              <w:t xml:space="preserve">ocused on </w:t>
            </w:r>
            <w:r w:rsidR="00C01613" w:rsidRPr="0054511B">
              <w:rPr>
                <w:noProof w:val="0"/>
                <w:color w:val="auto"/>
              </w:rPr>
              <w:t>A</w:t>
            </w:r>
            <w:r w:rsidRPr="0054511B">
              <w:rPr>
                <w:noProof w:val="0"/>
                <w:color w:val="auto"/>
              </w:rPr>
              <w:t xml:space="preserve">ctivity </w:t>
            </w:r>
            <w:r w:rsidRPr="0054511B">
              <w:rPr>
                <w:bCs/>
                <w:noProof w:val="0"/>
                <w:color w:val="auto"/>
              </w:rPr>
              <w:t>in 2019</w:t>
            </w:r>
            <w:r w:rsidR="004D102E" w:rsidRPr="0054511B">
              <w:rPr>
                <w:bCs/>
                <w:noProof w:val="0"/>
                <w:color w:val="auto"/>
              </w:rPr>
              <w:t>–</w:t>
            </w:r>
            <w:r w:rsidRPr="0054511B">
              <w:rPr>
                <w:bCs/>
                <w:noProof w:val="0"/>
                <w:color w:val="auto"/>
              </w:rPr>
              <w:t>20</w:t>
            </w:r>
          </w:p>
        </w:tc>
      </w:tr>
      <w:tr w:rsidR="0054511B" w:rsidRPr="0054511B" w14:paraId="5B4A2AB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nil"/>
              <w:left w:val="single" w:sz="4" w:space="0" w:color="074A6D"/>
              <w:bottom w:val="single" w:sz="4" w:space="0" w:color="074A6D"/>
              <w:right w:val="single" w:sz="4" w:space="0" w:color="074A6D"/>
            </w:tcBorders>
            <w:shd w:val="clear" w:color="auto" w:fill="auto"/>
            <w:vAlign w:val="center"/>
          </w:tcPr>
          <w:p w14:paraId="5EAAD13C"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 xml:space="preserve">Academic interventions </w:t>
            </w:r>
          </w:p>
        </w:tc>
        <w:tc>
          <w:tcPr>
            <w:tcW w:w="1204" w:type="pct"/>
            <w:tcBorders>
              <w:top w:val="nil"/>
              <w:left w:val="single" w:sz="4" w:space="0" w:color="074A6D"/>
              <w:bottom w:val="single" w:sz="4" w:space="0" w:color="074A6D"/>
              <w:right w:val="single" w:sz="4" w:space="0" w:color="074A6D"/>
            </w:tcBorders>
            <w:shd w:val="clear" w:color="auto" w:fill="auto"/>
            <w:vAlign w:val="center"/>
          </w:tcPr>
          <w:p w14:paraId="5A29C981"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57.1</w:t>
            </w:r>
            <w:r w:rsidR="00901BDE" w:rsidRPr="0054511B">
              <w:rPr>
                <w:noProof w:val="0"/>
                <w:color w:val="auto"/>
              </w:rPr>
              <w:t>%</w:t>
            </w:r>
          </w:p>
        </w:tc>
        <w:tc>
          <w:tcPr>
            <w:tcW w:w="1200" w:type="pct"/>
            <w:tcBorders>
              <w:top w:val="nil"/>
              <w:left w:val="single" w:sz="4" w:space="0" w:color="074A6D"/>
              <w:bottom w:val="single" w:sz="4" w:space="0" w:color="074A6D"/>
              <w:right w:val="single" w:sz="4" w:space="0" w:color="074A6D"/>
            </w:tcBorders>
            <w:shd w:val="clear" w:color="auto" w:fill="auto"/>
            <w:vAlign w:val="center"/>
          </w:tcPr>
          <w:p w14:paraId="10244A7C" w14:textId="77777777" w:rsidR="00901BDE"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45.5</w:t>
            </w:r>
            <w:r w:rsidR="00901BDE" w:rsidRPr="0054511B">
              <w:rPr>
                <w:noProof w:val="0"/>
                <w:color w:val="auto"/>
              </w:rPr>
              <w:t>%</w:t>
            </w:r>
          </w:p>
        </w:tc>
      </w:tr>
      <w:tr w:rsidR="0054511B" w:rsidRPr="0054511B" w14:paraId="369F7634"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56C7F7"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Access to health services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421BC1" w14:textId="77777777" w:rsidR="00901BDE" w:rsidRPr="0054511B" w:rsidRDefault="00901B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17.</w:t>
            </w:r>
            <w:r w:rsidR="00DE0AFB" w:rsidRPr="0054511B">
              <w:rPr>
                <w:noProof w:val="0"/>
                <w:color w:val="auto"/>
              </w:rPr>
              <w:t>1</w:t>
            </w:r>
            <w:r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E2FB0D3" w14:textId="77777777" w:rsidR="00901BDE"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42.9</w:t>
            </w:r>
            <w:r w:rsidR="00901BDE" w:rsidRPr="0054511B">
              <w:rPr>
                <w:noProof w:val="0"/>
                <w:color w:val="auto"/>
              </w:rPr>
              <w:t>%</w:t>
            </w:r>
          </w:p>
        </w:tc>
      </w:tr>
      <w:tr w:rsidR="0054511B" w:rsidRPr="0054511B" w14:paraId="3DD5E47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E8683EE"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Attendance improvement plans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9800F8A"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68.8</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0E0DEF3" w14:textId="77777777" w:rsidR="00901BDE"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85.7</w:t>
            </w:r>
            <w:r w:rsidR="00901BDE" w:rsidRPr="0054511B">
              <w:rPr>
                <w:noProof w:val="0"/>
                <w:color w:val="auto"/>
              </w:rPr>
              <w:t>%</w:t>
            </w:r>
          </w:p>
        </w:tc>
      </w:tr>
      <w:tr w:rsidR="0054511B" w:rsidRPr="0054511B" w14:paraId="5ECB6A84"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1ABBC45"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Case management</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627EA1" w14:textId="77777777" w:rsidR="00901BDE"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51.4</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1A0BEFB" w14:textId="77777777" w:rsidR="00901BDE"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62.9</w:t>
            </w:r>
            <w:r w:rsidR="00901BDE" w:rsidRPr="0054511B">
              <w:rPr>
                <w:noProof w:val="0"/>
                <w:color w:val="auto"/>
              </w:rPr>
              <w:t>%</w:t>
            </w:r>
          </w:p>
        </w:tc>
      </w:tr>
      <w:tr w:rsidR="0054511B" w:rsidRPr="0054511B" w14:paraId="3252FE88"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CC220CC"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Communities of practice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E70F996"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2.9</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F23FAA2" w14:textId="77777777" w:rsidR="00901BDE"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42.9</w:t>
            </w:r>
            <w:r w:rsidR="00901BDE" w:rsidRPr="0054511B">
              <w:rPr>
                <w:noProof w:val="0"/>
                <w:color w:val="auto"/>
              </w:rPr>
              <w:t>%</w:t>
            </w:r>
          </w:p>
        </w:tc>
      </w:tr>
      <w:tr w:rsidR="0054511B" w:rsidRPr="0054511B" w14:paraId="7396948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4FB6D8A"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Community schools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CA62193" w14:textId="77777777" w:rsidR="00901BDE"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20.0</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C62C117" w14:textId="77777777" w:rsidR="00901BDE" w:rsidRPr="0054511B" w:rsidRDefault="00901B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31.</w:t>
            </w:r>
            <w:r w:rsidR="00FE643B" w:rsidRPr="0054511B">
              <w:rPr>
                <w:noProof w:val="0"/>
                <w:color w:val="auto"/>
              </w:rPr>
              <w:t>4</w:t>
            </w:r>
            <w:r w:rsidRPr="0054511B">
              <w:rPr>
                <w:noProof w:val="0"/>
                <w:color w:val="auto"/>
              </w:rPr>
              <w:t>%</w:t>
            </w:r>
          </w:p>
        </w:tc>
      </w:tr>
      <w:tr w:rsidR="0054511B" w:rsidRPr="0054511B" w14:paraId="5A6F2BC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2CBEA28"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Coordination, referral, and linkage between services and systems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E303E2"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60.0</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718B89E" w14:textId="77777777" w:rsidR="00901BDE"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85.7</w:t>
            </w:r>
            <w:r w:rsidR="00901BDE" w:rsidRPr="0054511B">
              <w:rPr>
                <w:noProof w:val="0"/>
                <w:color w:val="auto"/>
              </w:rPr>
              <w:t>%</w:t>
            </w:r>
          </w:p>
        </w:tc>
      </w:tr>
      <w:tr w:rsidR="0054511B" w:rsidRPr="0054511B" w14:paraId="391663BE"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5EEB1AD"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Culturally responsive practices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2331E2" w14:textId="77777777" w:rsidR="00901BDE"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45.7</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E3D84A5" w14:textId="77777777" w:rsidR="00901BDE"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68.6</w:t>
            </w:r>
            <w:r w:rsidR="00901BDE" w:rsidRPr="0054511B">
              <w:rPr>
                <w:noProof w:val="0"/>
                <w:color w:val="auto"/>
              </w:rPr>
              <w:t>%</w:t>
            </w:r>
          </w:p>
        </w:tc>
      </w:tr>
      <w:tr w:rsidR="0054511B" w:rsidRPr="0054511B" w14:paraId="7525F87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AFD3389"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Drug and alcohol interventions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AEDB7F"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34.3</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52770FA" w14:textId="77777777" w:rsidR="00901BDE"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42.4</w:t>
            </w:r>
            <w:r w:rsidR="00901BDE" w:rsidRPr="0054511B">
              <w:rPr>
                <w:noProof w:val="0"/>
                <w:color w:val="auto"/>
              </w:rPr>
              <w:t>%</w:t>
            </w:r>
          </w:p>
        </w:tc>
      </w:tr>
      <w:tr w:rsidR="0054511B" w:rsidRPr="0054511B" w14:paraId="6C098E5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CBAD32A"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Family and parent engagement</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43C08F" w14:textId="77777777" w:rsidR="00901BDE" w:rsidRPr="0054511B" w:rsidRDefault="00901B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100.0%</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03F00AB" w14:textId="77777777" w:rsidR="00901BDE"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85.7</w:t>
            </w:r>
            <w:r w:rsidR="00901BDE" w:rsidRPr="0054511B">
              <w:rPr>
                <w:noProof w:val="0"/>
                <w:color w:val="auto"/>
              </w:rPr>
              <w:t>%</w:t>
            </w:r>
          </w:p>
        </w:tc>
      </w:tr>
      <w:tr w:rsidR="0054511B" w:rsidRPr="0054511B" w14:paraId="555482AE"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5A680DD" w14:textId="77777777" w:rsidR="00901BDE" w:rsidRPr="0054511B" w:rsidRDefault="00901BDE" w:rsidP="002477AE">
            <w:pPr>
              <w:pStyle w:val="TableCategoryText"/>
              <w:spacing w:after="240" w:line="240" w:lineRule="auto"/>
              <w:rPr>
                <w:b w:val="0"/>
                <w:bCs/>
                <w:noProof w:val="0"/>
                <w:color w:val="auto"/>
              </w:rPr>
            </w:pPr>
            <w:r w:rsidRPr="0054511B">
              <w:rPr>
                <w:b w:val="0"/>
                <w:bCs/>
                <w:noProof w:val="0"/>
                <w:color w:val="auto"/>
              </w:rPr>
              <w:t>Gang prevention</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FAA6F6F" w14:textId="77777777" w:rsidR="00901BDE"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14.3</w:t>
            </w:r>
            <w:r w:rsidR="00901BDE"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881C44C" w14:textId="77777777" w:rsidR="00901BDE"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14.7</w:t>
            </w:r>
            <w:r w:rsidR="00901BDE" w:rsidRPr="0054511B">
              <w:rPr>
                <w:noProof w:val="0"/>
                <w:color w:val="auto"/>
              </w:rPr>
              <w:t>%</w:t>
            </w:r>
          </w:p>
        </w:tc>
      </w:tr>
      <w:tr w:rsidR="0054511B" w:rsidRPr="0054511B" w14:paraId="684BB174"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6263CB5"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Increas</w:t>
            </w:r>
            <w:r w:rsidR="002B50A9" w:rsidRPr="0054511B">
              <w:rPr>
                <w:b w:val="0"/>
                <w:bCs/>
                <w:noProof w:val="0"/>
                <w:color w:val="auto"/>
              </w:rPr>
              <w:t>ing</w:t>
            </w:r>
            <w:r w:rsidRPr="0054511B">
              <w:rPr>
                <w:b w:val="0"/>
                <w:bCs/>
                <w:noProof w:val="0"/>
                <w:color w:val="auto"/>
              </w:rPr>
              <w:t xml:space="preserve"> and reallocat</w:t>
            </w:r>
            <w:r w:rsidR="002B50A9" w:rsidRPr="0054511B">
              <w:rPr>
                <w:b w:val="0"/>
                <w:bCs/>
                <w:noProof w:val="0"/>
                <w:color w:val="auto"/>
              </w:rPr>
              <w:t>ing</w:t>
            </w:r>
            <w:r w:rsidRPr="0054511B">
              <w:rPr>
                <w:b w:val="0"/>
                <w:bCs/>
                <w:noProof w:val="0"/>
                <w:color w:val="auto"/>
              </w:rPr>
              <w:t xml:space="preserve"> staff</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3F3AA05" w14:textId="77777777" w:rsidR="001E6BA7"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91.4</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5CE597B" w14:textId="77777777" w:rsidR="001E6BA7"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79.4</w:t>
            </w:r>
            <w:r w:rsidR="001E6BA7" w:rsidRPr="0054511B">
              <w:rPr>
                <w:noProof w:val="0"/>
                <w:color w:val="auto"/>
              </w:rPr>
              <w:t>%</w:t>
            </w:r>
          </w:p>
        </w:tc>
      </w:tr>
      <w:tr w:rsidR="0054511B" w:rsidRPr="0054511B" w14:paraId="19509B40"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AE38CF4"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lastRenderedPageBreak/>
              <w:t>Mental health services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6A33000" w14:textId="77777777" w:rsidR="001E6BA7"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82.9</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D755526" w14:textId="77777777" w:rsidR="001E6BA7"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68.6</w:t>
            </w:r>
            <w:r w:rsidR="001E6BA7" w:rsidRPr="0054511B">
              <w:rPr>
                <w:noProof w:val="0"/>
                <w:color w:val="auto"/>
              </w:rPr>
              <w:t>%</w:t>
            </w:r>
          </w:p>
        </w:tc>
      </w:tr>
      <w:tr w:rsidR="0054511B" w:rsidRPr="0054511B" w14:paraId="23EAFC2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60B73F"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MTSS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D62D34A" w14:textId="77777777" w:rsidR="001E6BA7" w:rsidRPr="0054511B"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82.</w:t>
            </w:r>
            <w:r w:rsidR="00DE0AFB" w:rsidRPr="0054511B">
              <w:rPr>
                <w:noProof w:val="0"/>
                <w:color w:val="auto"/>
              </w:rPr>
              <w:t>9</w:t>
            </w:r>
            <w:r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3508AD5" w14:textId="77777777" w:rsidR="001E6BA7"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82.9</w:t>
            </w:r>
            <w:r w:rsidR="001E6BA7" w:rsidRPr="0054511B">
              <w:rPr>
                <w:noProof w:val="0"/>
                <w:color w:val="auto"/>
              </w:rPr>
              <w:t>%</w:t>
            </w:r>
          </w:p>
        </w:tc>
      </w:tr>
      <w:tr w:rsidR="0054511B" w:rsidRPr="0054511B" w14:paraId="726D535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8D71CF0"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Needs assessment</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F7DD757" w14:textId="77777777" w:rsidR="001E6BA7"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40.0</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9BAE844" w14:textId="77777777" w:rsidR="001E6BA7" w:rsidRPr="0054511B"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57.</w:t>
            </w:r>
            <w:r w:rsidR="00FE643B" w:rsidRPr="0054511B">
              <w:rPr>
                <w:noProof w:val="0"/>
                <w:color w:val="auto"/>
              </w:rPr>
              <w:t>6</w:t>
            </w:r>
            <w:r w:rsidRPr="0054511B">
              <w:rPr>
                <w:noProof w:val="0"/>
                <w:color w:val="auto"/>
              </w:rPr>
              <w:t>%</w:t>
            </w:r>
          </w:p>
        </w:tc>
      </w:tr>
      <w:tr w:rsidR="0054511B" w:rsidRPr="0054511B" w14:paraId="5DDA4A2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240EBE"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Partnerships with community-based organizations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5687E1" w14:textId="77777777" w:rsidR="001E6BA7"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65.7</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BA7C26B" w14:textId="77777777" w:rsidR="001E6BA7"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77.1</w:t>
            </w:r>
            <w:r w:rsidR="001E6BA7" w:rsidRPr="0054511B">
              <w:rPr>
                <w:noProof w:val="0"/>
                <w:color w:val="auto"/>
              </w:rPr>
              <w:t>%</w:t>
            </w:r>
          </w:p>
        </w:tc>
      </w:tr>
      <w:tr w:rsidR="0054511B" w:rsidRPr="0054511B" w14:paraId="30D695C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A5AA3DD"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PBIS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24D20E4" w14:textId="77777777" w:rsidR="001E6BA7"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3F388DF" w14:textId="77777777" w:rsidR="001E6BA7" w:rsidRPr="0054511B"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70.</w:t>
            </w:r>
            <w:r w:rsidR="00FE643B" w:rsidRPr="0054511B">
              <w:rPr>
                <w:noProof w:val="0"/>
                <w:color w:val="auto"/>
              </w:rPr>
              <w:t>6</w:t>
            </w:r>
            <w:r w:rsidRPr="0054511B">
              <w:rPr>
                <w:noProof w:val="0"/>
                <w:color w:val="auto"/>
              </w:rPr>
              <w:t>%</w:t>
            </w:r>
          </w:p>
        </w:tc>
      </w:tr>
      <w:tr w:rsidR="0054511B" w:rsidRPr="0054511B" w14:paraId="5DE0050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33CA0B3"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Restorative practices or restorative justice models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7EDCFB7" w14:textId="77777777" w:rsidR="001E6BA7"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68.6</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9466D68" w14:textId="77777777" w:rsidR="001E6BA7" w:rsidRPr="0054511B"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71.4%</w:t>
            </w:r>
          </w:p>
        </w:tc>
      </w:tr>
      <w:tr w:rsidR="0054511B" w:rsidRPr="0054511B" w14:paraId="74EDCFAA"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62D93A3"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School climate interventions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D85D9F6" w14:textId="77777777" w:rsidR="001E6BA7" w:rsidRPr="0054511B"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82.</w:t>
            </w:r>
            <w:r w:rsidR="00DE0AFB" w:rsidRPr="0054511B">
              <w:rPr>
                <w:noProof w:val="0"/>
                <w:color w:val="auto"/>
              </w:rPr>
              <w:t>9</w:t>
            </w:r>
            <w:r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307950D" w14:textId="77777777" w:rsidR="001E6BA7"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r w:rsidR="001E6BA7" w:rsidRPr="0054511B">
              <w:rPr>
                <w:noProof w:val="0"/>
                <w:color w:val="auto"/>
              </w:rPr>
              <w:t>%</w:t>
            </w:r>
          </w:p>
        </w:tc>
      </w:tr>
      <w:tr w:rsidR="0054511B" w:rsidRPr="0054511B" w14:paraId="64BEEF1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2449295" w14:textId="77777777" w:rsidR="001E6BA7" w:rsidRPr="0054511B" w:rsidRDefault="001E6BA7" w:rsidP="002477AE">
            <w:pPr>
              <w:pStyle w:val="TableCategoryText"/>
              <w:spacing w:after="240" w:line="240" w:lineRule="auto"/>
              <w:rPr>
                <w:b w:val="0"/>
                <w:bCs/>
                <w:noProof w:val="0"/>
                <w:color w:val="auto"/>
              </w:rPr>
            </w:pPr>
            <w:r w:rsidRPr="0054511B">
              <w:rPr>
                <w:b w:val="0"/>
                <w:bCs/>
                <w:color w:val="auto"/>
              </w:rPr>
              <w:t>Social–emotional</w:t>
            </w:r>
            <w:r w:rsidRPr="0054511B">
              <w:rPr>
                <w:b w:val="0"/>
                <w:bCs/>
                <w:noProof w:val="0"/>
                <w:color w:val="auto"/>
              </w:rPr>
              <w:t xml:space="preserve"> learning</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BB858A2" w14:textId="77777777" w:rsidR="001E6BA7"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77.1</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A2D3E61" w14:textId="77777777" w:rsidR="001E6BA7"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85.7</w:t>
            </w:r>
            <w:r w:rsidR="001E6BA7" w:rsidRPr="0054511B">
              <w:rPr>
                <w:noProof w:val="0"/>
                <w:color w:val="auto"/>
              </w:rPr>
              <w:t>%</w:t>
            </w:r>
          </w:p>
        </w:tc>
      </w:tr>
      <w:tr w:rsidR="0054511B" w:rsidRPr="0054511B" w14:paraId="4EBAF18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BE66B98"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Trauma</w:t>
            </w:r>
            <w:r w:rsidR="004B5A97" w:rsidRPr="0054511B">
              <w:rPr>
                <w:b w:val="0"/>
                <w:bCs/>
                <w:color w:val="auto"/>
              </w:rPr>
              <w:t>-</w:t>
            </w:r>
            <w:r w:rsidRPr="0054511B">
              <w:rPr>
                <w:b w:val="0"/>
                <w:bCs/>
                <w:noProof w:val="0"/>
                <w:color w:val="auto"/>
              </w:rPr>
              <w:t>informed strategies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1BA68D5" w14:textId="77777777" w:rsidR="001E6BA7" w:rsidRPr="0054511B" w:rsidRDefault="00DE0AF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51.4</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7547937" w14:textId="77777777" w:rsidR="001E6BA7" w:rsidRPr="0054511B" w:rsidRDefault="00FE643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77.1</w:t>
            </w:r>
            <w:r w:rsidR="001E6BA7" w:rsidRPr="0054511B">
              <w:rPr>
                <w:noProof w:val="0"/>
                <w:color w:val="auto"/>
              </w:rPr>
              <w:t>%</w:t>
            </w:r>
          </w:p>
        </w:tc>
      </w:tr>
      <w:tr w:rsidR="0054511B" w:rsidRPr="0054511B" w14:paraId="6FC2E9B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4D15508"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Tutoring and mentorship</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B8178F" w14:textId="77777777" w:rsidR="001E6BA7" w:rsidRPr="0054511B" w:rsidRDefault="00DE0AF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65.7</w:t>
            </w:r>
            <w:r w:rsidR="001E6BA7" w:rsidRPr="0054511B">
              <w:rPr>
                <w:noProof w:val="0"/>
                <w:color w:val="auto"/>
              </w:rPr>
              <w:t>%</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A6C81F8" w14:textId="77777777" w:rsidR="001E6BA7" w:rsidRPr="0054511B" w:rsidRDefault="00FE643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47.1</w:t>
            </w:r>
            <w:r w:rsidR="001E6BA7" w:rsidRPr="0054511B">
              <w:rPr>
                <w:noProof w:val="0"/>
                <w:color w:val="auto"/>
              </w:rPr>
              <w:t>%</w:t>
            </w:r>
          </w:p>
        </w:tc>
      </w:tr>
    </w:tbl>
    <w:p w14:paraId="238C535E" w14:textId="77777777" w:rsidR="005B3DD4" w:rsidRPr="0054511B" w:rsidRDefault="00FC44F7" w:rsidP="002477AE">
      <w:pPr>
        <w:pStyle w:val="TableorFiguresNotesSources"/>
        <w:spacing w:after="240" w:line="240" w:lineRule="auto"/>
        <w:rPr>
          <w:noProof w:val="0"/>
          <w:color w:val="auto"/>
        </w:rPr>
      </w:pPr>
      <w:r>
        <w:rPr>
          <w:b/>
          <w:noProof w:val="0"/>
          <w:color w:val="auto"/>
        </w:rPr>
        <w:t>Note</w:t>
      </w:r>
      <w:r w:rsidR="001E6FBC" w:rsidRPr="00541B5C">
        <w:rPr>
          <w:b/>
          <w:noProof w:val="0"/>
          <w:color w:val="auto"/>
        </w:rPr>
        <w:t xml:space="preserve">: </w:t>
      </w:r>
      <w:r w:rsidR="00C91172" w:rsidRPr="0054511B">
        <w:rPr>
          <w:noProof w:val="0"/>
          <w:color w:val="auto"/>
        </w:rPr>
        <w:t xml:space="preserve">Application data on </w:t>
      </w:r>
      <w:r w:rsidR="00573301" w:rsidRPr="0054511B">
        <w:rPr>
          <w:noProof w:val="0"/>
          <w:color w:val="auto"/>
        </w:rPr>
        <w:t>each</w:t>
      </w:r>
      <w:r w:rsidR="00C91172" w:rsidRPr="0054511B">
        <w:rPr>
          <w:noProof w:val="0"/>
          <w:color w:val="auto"/>
        </w:rPr>
        <w:t xml:space="preserve"> activit</w:t>
      </w:r>
      <w:r w:rsidR="00573301" w:rsidRPr="0054511B">
        <w:rPr>
          <w:noProof w:val="0"/>
          <w:color w:val="auto"/>
        </w:rPr>
        <w:t>y</w:t>
      </w:r>
      <w:r w:rsidR="00C91172" w:rsidRPr="0054511B">
        <w:rPr>
          <w:noProof w:val="0"/>
          <w:color w:val="auto"/>
        </w:rPr>
        <w:t xml:space="preserve"> assessed was available for all </w:t>
      </w:r>
      <w:r w:rsidR="001B0BBB" w:rsidRPr="0054511B">
        <w:rPr>
          <w:noProof w:val="0"/>
          <w:color w:val="auto"/>
        </w:rPr>
        <w:t xml:space="preserve">35 </w:t>
      </w:r>
      <w:r w:rsidR="00C91172" w:rsidRPr="0054511B">
        <w:rPr>
          <w:noProof w:val="0"/>
          <w:color w:val="auto"/>
        </w:rPr>
        <w:t xml:space="preserve">grantees in </w:t>
      </w:r>
      <w:r w:rsidR="00573301" w:rsidRPr="0054511B">
        <w:rPr>
          <w:noProof w:val="0"/>
          <w:color w:val="auto"/>
        </w:rPr>
        <w:t>Cohort 1</w:t>
      </w:r>
      <w:r w:rsidR="00C91172" w:rsidRPr="0054511B">
        <w:rPr>
          <w:noProof w:val="0"/>
          <w:color w:val="auto"/>
        </w:rPr>
        <w:t xml:space="preserve">. </w:t>
      </w:r>
      <w:r w:rsidR="00C91172" w:rsidRPr="0054511B">
        <w:rPr>
          <w:color w:val="auto"/>
        </w:rPr>
        <w:t>The number</w:t>
      </w:r>
      <w:r w:rsidR="00444A48" w:rsidRPr="0054511B">
        <w:rPr>
          <w:color w:val="auto"/>
        </w:rPr>
        <w:t>s</w:t>
      </w:r>
      <w:r w:rsidR="00C91172" w:rsidRPr="0054511B">
        <w:rPr>
          <w:color w:val="auto"/>
        </w:rPr>
        <w:t xml:space="preserve"> of </w:t>
      </w:r>
      <w:r w:rsidR="00573301" w:rsidRPr="0054511B">
        <w:rPr>
          <w:color w:val="auto"/>
        </w:rPr>
        <w:t xml:space="preserve">Cohort 1 </w:t>
      </w:r>
      <w:r w:rsidR="00C91172" w:rsidRPr="0054511B">
        <w:rPr>
          <w:color w:val="auto"/>
        </w:rPr>
        <w:t>grantees that provided a response for each specific activity within the 2019</w:t>
      </w:r>
      <w:r w:rsidR="004D102E" w:rsidRPr="0054511B">
        <w:rPr>
          <w:color w:val="auto"/>
        </w:rPr>
        <w:t>–</w:t>
      </w:r>
      <w:r w:rsidR="00C91172" w:rsidRPr="0054511B">
        <w:rPr>
          <w:color w:val="auto"/>
        </w:rPr>
        <w:t xml:space="preserve">20 </w:t>
      </w:r>
      <w:r w:rsidR="00B46135" w:rsidRPr="0054511B">
        <w:rPr>
          <w:color w:val="auto"/>
        </w:rPr>
        <w:t xml:space="preserve">annual </w:t>
      </w:r>
      <w:r w:rsidR="00C91172" w:rsidRPr="0054511B">
        <w:rPr>
          <w:color w:val="auto"/>
        </w:rPr>
        <w:t xml:space="preserve">reports range from </w:t>
      </w:r>
      <w:r w:rsidR="00FE643B" w:rsidRPr="0054511B">
        <w:rPr>
          <w:color w:val="auto"/>
        </w:rPr>
        <w:t>33 to 35</w:t>
      </w:r>
      <w:r w:rsidR="00C91172" w:rsidRPr="0054511B">
        <w:rPr>
          <w:color w:val="auto"/>
        </w:rPr>
        <w:t>.</w:t>
      </w:r>
    </w:p>
    <w:bookmarkEnd w:id="56"/>
    <w:p w14:paraId="596700CF" w14:textId="5C4D12FF" w:rsidR="002A5853" w:rsidRPr="0054511B" w:rsidRDefault="002A5853" w:rsidP="002477AE">
      <w:pPr>
        <w:pStyle w:val="Paragraph"/>
        <w:spacing w:after="240" w:line="240" w:lineRule="auto"/>
        <w:rPr>
          <w:noProof w:val="0"/>
          <w:color w:val="auto"/>
        </w:rPr>
      </w:pPr>
      <w:r w:rsidRPr="0054511B">
        <w:rPr>
          <w:noProof w:val="0"/>
          <w:color w:val="auto"/>
        </w:rPr>
        <w:t xml:space="preserve">To </w:t>
      </w:r>
      <w:r w:rsidR="00D007F6" w:rsidRPr="0054511B">
        <w:rPr>
          <w:noProof w:val="0"/>
          <w:color w:val="auto"/>
        </w:rPr>
        <w:t xml:space="preserve">provide </w:t>
      </w:r>
      <w:r w:rsidRPr="0054511B">
        <w:rPr>
          <w:noProof w:val="0"/>
          <w:color w:val="auto"/>
        </w:rPr>
        <w:t>more specific</w:t>
      </w:r>
      <w:r w:rsidR="00D007F6" w:rsidRPr="0054511B">
        <w:rPr>
          <w:noProof w:val="0"/>
          <w:color w:val="auto"/>
        </w:rPr>
        <w:t xml:space="preserve"> information</w:t>
      </w:r>
      <w:r w:rsidRPr="0054511B">
        <w:rPr>
          <w:noProof w:val="0"/>
          <w:color w:val="auto"/>
        </w:rPr>
        <w:t xml:space="preserve"> about </w:t>
      </w:r>
      <w:r w:rsidR="007B3492">
        <w:rPr>
          <w:noProof w:val="0"/>
          <w:color w:val="auto"/>
        </w:rPr>
        <w:t xml:space="preserve">the </w:t>
      </w:r>
      <w:r w:rsidRPr="0054511B">
        <w:rPr>
          <w:noProof w:val="0"/>
          <w:color w:val="auto"/>
        </w:rPr>
        <w:t>implementation of LCSSP activities</w:t>
      </w:r>
      <w:r w:rsidR="00405EB5" w:rsidRPr="0054511B">
        <w:rPr>
          <w:noProof w:val="0"/>
          <w:color w:val="auto"/>
        </w:rPr>
        <w:t xml:space="preserve">, </w:t>
      </w:r>
      <w:r w:rsidRPr="0054511B">
        <w:rPr>
          <w:noProof w:val="0"/>
          <w:color w:val="auto"/>
        </w:rPr>
        <w:t>grantees were asked</w:t>
      </w:r>
      <w:r w:rsidR="00405EB5" w:rsidRPr="0054511B">
        <w:rPr>
          <w:noProof w:val="0"/>
          <w:color w:val="auto"/>
        </w:rPr>
        <w:t xml:space="preserve"> </w:t>
      </w:r>
      <w:r w:rsidR="00D007F6" w:rsidRPr="0054511B">
        <w:rPr>
          <w:noProof w:val="0"/>
          <w:color w:val="auto"/>
        </w:rPr>
        <w:t>whether</w:t>
      </w:r>
      <w:r w:rsidR="00405EB5" w:rsidRPr="0054511B">
        <w:rPr>
          <w:noProof w:val="0"/>
          <w:color w:val="auto"/>
        </w:rPr>
        <w:t xml:space="preserve"> they had conducted </w:t>
      </w:r>
      <w:r w:rsidR="00482B9B" w:rsidRPr="0054511B">
        <w:rPr>
          <w:noProof w:val="0"/>
          <w:color w:val="auto"/>
        </w:rPr>
        <w:t>PD</w:t>
      </w:r>
      <w:r w:rsidR="00405EB5" w:rsidRPr="0054511B">
        <w:rPr>
          <w:noProof w:val="0"/>
          <w:color w:val="auto"/>
        </w:rPr>
        <w:t xml:space="preserve"> and training </w:t>
      </w:r>
      <w:r w:rsidR="00D007F6" w:rsidRPr="0054511B">
        <w:rPr>
          <w:noProof w:val="0"/>
          <w:color w:val="auto"/>
        </w:rPr>
        <w:t xml:space="preserve">and whether they </w:t>
      </w:r>
      <w:r w:rsidRPr="0054511B">
        <w:rPr>
          <w:noProof w:val="0"/>
          <w:color w:val="auto"/>
        </w:rPr>
        <w:t xml:space="preserve">had implemented programs and practices related to each activity </w:t>
      </w:r>
      <w:r w:rsidR="00D007F6" w:rsidRPr="0054511B">
        <w:rPr>
          <w:noProof w:val="0"/>
          <w:color w:val="auto"/>
        </w:rPr>
        <w:t xml:space="preserve">that </w:t>
      </w:r>
      <w:r w:rsidRPr="0054511B">
        <w:rPr>
          <w:noProof w:val="0"/>
          <w:color w:val="auto"/>
        </w:rPr>
        <w:t xml:space="preserve">they </w:t>
      </w:r>
      <w:r w:rsidR="00096A37" w:rsidRPr="0054511B">
        <w:rPr>
          <w:noProof w:val="0"/>
          <w:color w:val="auto"/>
        </w:rPr>
        <w:t xml:space="preserve">identified as </w:t>
      </w:r>
      <w:r w:rsidR="00096A37" w:rsidRPr="0054511B">
        <w:rPr>
          <w:noProof w:val="0"/>
          <w:color w:val="auto"/>
        </w:rPr>
        <w:lastRenderedPageBreak/>
        <w:t>being</w:t>
      </w:r>
      <w:r w:rsidRPr="0054511B">
        <w:rPr>
          <w:noProof w:val="0"/>
          <w:color w:val="auto"/>
        </w:rPr>
        <w:t xml:space="preserve"> part of their LCSSP project</w:t>
      </w:r>
      <w:r w:rsidR="00AD3DD1" w:rsidRPr="0054511B">
        <w:rPr>
          <w:noProof w:val="0"/>
          <w:color w:val="auto"/>
        </w:rPr>
        <w:t>s</w:t>
      </w:r>
      <w:r w:rsidRPr="0054511B">
        <w:rPr>
          <w:noProof w:val="0"/>
          <w:color w:val="auto"/>
        </w:rPr>
        <w:t xml:space="preserve"> during the 2019</w:t>
      </w:r>
      <w:r w:rsidR="004D102E"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year (</w:t>
      </w:r>
      <w:r w:rsidR="00541B5C">
        <w:rPr>
          <w:noProof w:val="0"/>
          <w:color w:val="auto"/>
        </w:rPr>
        <w:t>T</w:t>
      </w:r>
      <w:r w:rsidRPr="0054511B">
        <w:rPr>
          <w:noProof w:val="0"/>
          <w:color w:val="auto"/>
        </w:rPr>
        <w:t xml:space="preserve">able </w:t>
      </w:r>
      <w:r w:rsidR="00086E44" w:rsidRPr="0054511B">
        <w:rPr>
          <w:noProof w:val="0"/>
          <w:color w:val="auto"/>
        </w:rPr>
        <w:t>12</w:t>
      </w:r>
      <w:r w:rsidRPr="0054511B">
        <w:rPr>
          <w:noProof w:val="0"/>
          <w:color w:val="auto"/>
        </w:rPr>
        <w:t xml:space="preserve">). </w:t>
      </w:r>
      <w:r w:rsidR="00EA7A9E" w:rsidRPr="0054511B">
        <w:rPr>
          <w:noProof w:val="0"/>
          <w:color w:val="auto"/>
        </w:rPr>
        <w:t>At least</w:t>
      </w:r>
      <w:r w:rsidRPr="0054511B">
        <w:rPr>
          <w:noProof w:val="0"/>
          <w:color w:val="auto"/>
        </w:rPr>
        <w:t xml:space="preserve"> half of </w:t>
      </w:r>
      <w:r w:rsidR="007B3492">
        <w:rPr>
          <w:noProof w:val="0"/>
          <w:color w:val="auto"/>
        </w:rPr>
        <w:t xml:space="preserve">the </w:t>
      </w:r>
      <w:r w:rsidRPr="0054511B">
        <w:rPr>
          <w:noProof w:val="0"/>
          <w:color w:val="auto"/>
        </w:rPr>
        <w:t xml:space="preserve">grantees that identified a given activity as part of </w:t>
      </w:r>
      <w:r w:rsidR="00D007F6" w:rsidRPr="0054511B">
        <w:rPr>
          <w:noProof w:val="0"/>
          <w:color w:val="auto"/>
        </w:rPr>
        <w:t xml:space="preserve">their </w:t>
      </w:r>
      <w:r w:rsidRPr="0054511B">
        <w:rPr>
          <w:noProof w:val="0"/>
          <w:color w:val="auto"/>
        </w:rPr>
        <w:t xml:space="preserve">LCSSP </w:t>
      </w:r>
      <w:r w:rsidR="003C1733" w:rsidRPr="0054511B">
        <w:rPr>
          <w:noProof w:val="0"/>
          <w:color w:val="auto"/>
        </w:rPr>
        <w:t xml:space="preserve">participation </w:t>
      </w:r>
      <w:r w:rsidRPr="0054511B">
        <w:rPr>
          <w:noProof w:val="0"/>
          <w:color w:val="auto"/>
        </w:rPr>
        <w:t>also reported conducting PD and training related to that activity during the 2019</w:t>
      </w:r>
      <w:r w:rsidR="004D102E"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year</w:t>
      </w:r>
      <w:r w:rsidR="00D007F6" w:rsidRPr="0054511B">
        <w:rPr>
          <w:noProof w:val="0"/>
          <w:color w:val="auto"/>
        </w:rPr>
        <w:t>,</w:t>
      </w:r>
      <w:r w:rsidRPr="0054511B">
        <w:rPr>
          <w:noProof w:val="0"/>
          <w:color w:val="auto"/>
        </w:rPr>
        <w:t xml:space="preserve"> with </w:t>
      </w:r>
      <w:r w:rsidR="00EA7A9E" w:rsidRPr="0054511B">
        <w:rPr>
          <w:noProof w:val="0"/>
          <w:color w:val="auto"/>
        </w:rPr>
        <w:t>four</w:t>
      </w:r>
      <w:r w:rsidRPr="0054511B">
        <w:rPr>
          <w:noProof w:val="0"/>
          <w:color w:val="auto"/>
        </w:rPr>
        <w:t xml:space="preserve"> exceptions</w:t>
      </w:r>
      <w:r w:rsidR="00D007F6" w:rsidRPr="0054511B">
        <w:rPr>
          <w:noProof w:val="0"/>
          <w:color w:val="auto"/>
        </w:rPr>
        <w:t>:</w:t>
      </w:r>
      <w:r w:rsidR="00EA7A9E" w:rsidRPr="0054511B">
        <w:rPr>
          <w:noProof w:val="0"/>
          <w:color w:val="auto"/>
        </w:rPr>
        <w:t xml:space="preserve"> academic interventions (46.</w:t>
      </w:r>
      <w:r w:rsidR="00901AFF" w:rsidRPr="0054511B">
        <w:rPr>
          <w:noProof w:val="0"/>
          <w:color w:val="auto"/>
        </w:rPr>
        <w:t>7</w:t>
      </w:r>
      <w:r w:rsidR="00EA7A9E" w:rsidRPr="0054511B">
        <w:rPr>
          <w:noProof w:val="0"/>
          <w:color w:val="auto"/>
        </w:rPr>
        <w:t xml:space="preserve"> percent),</w:t>
      </w:r>
      <w:r w:rsidRPr="0054511B">
        <w:rPr>
          <w:noProof w:val="0"/>
          <w:color w:val="auto"/>
        </w:rPr>
        <w:t xml:space="preserve"> </w:t>
      </w:r>
      <w:r w:rsidR="00482B9B" w:rsidRPr="0054511B">
        <w:rPr>
          <w:noProof w:val="0"/>
          <w:color w:val="auto"/>
        </w:rPr>
        <w:t xml:space="preserve">community schools (45.5 percent), </w:t>
      </w:r>
      <w:r w:rsidRPr="0054511B">
        <w:rPr>
          <w:noProof w:val="0"/>
          <w:color w:val="auto"/>
        </w:rPr>
        <w:t>case management (</w:t>
      </w:r>
      <w:r w:rsidR="00C22AF9" w:rsidRPr="0054511B">
        <w:rPr>
          <w:noProof w:val="0"/>
          <w:color w:val="auto"/>
        </w:rPr>
        <w:t>40.9</w:t>
      </w:r>
      <w:r w:rsidRPr="0054511B">
        <w:rPr>
          <w:noProof w:val="0"/>
          <w:color w:val="auto"/>
        </w:rPr>
        <w:t xml:space="preserve"> percent)</w:t>
      </w:r>
      <w:r w:rsidR="00C22AF9" w:rsidRPr="0054511B">
        <w:rPr>
          <w:noProof w:val="0"/>
          <w:color w:val="auto"/>
        </w:rPr>
        <w:t xml:space="preserve">, </w:t>
      </w:r>
      <w:r w:rsidRPr="0054511B">
        <w:rPr>
          <w:noProof w:val="0"/>
          <w:color w:val="auto"/>
        </w:rPr>
        <w:t xml:space="preserve">and increasing and </w:t>
      </w:r>
      <w:r w:rsidR="00D007F6" w:rsidRPr="0054511B">
        <w:rPr>
          <w:noProof w:val="0"/>
          <w:color w:val="auto"/>
        </w:rPr>
        <w:t>re</w:t>
      </w:r>
      <w:r w:rsidRPr="0054511B">
        <w:rPr>
          <w:noProof w:val="0"/>
          <w:color w:val="auto"/>
        </w:rPr>
        <w:t>allocating staff (</w:t>
      </w:r>
      <w:r w:rsidR="00C22AF9" w:rsidRPr="0054511B">
        <w:rPr>
          <w:noProof w:val="0"/>
          <w:color w:val="auto"/>
        </w:rPr>
        <w:t>33.3</w:t>
      </w:r>
      <w:r w:rsidRPr="0054511B">
        <w:rPr>
          <w:noProof w:val="0"/>
          <w:color w:val="auto"/>
        </w:rPr>
        <w:t xml:space="preserve"> percent). Further, more than </w:t>
      </w:r>
      <w:r w:rsidR="00EA7A9E" w:rsidRPr="0054511B">
        <w:rPr>
          <w:noProof w:val="0"/>
          <w:color w:val="auto"/>
        </w:rPr>
        <w:t>70 percent</w:t>
      </w:r>
      <w:r w:rsidRPr="0054511B">
        <w:rPr>
          <w:noProof w:val="0"/>
          <w:color w:val="auto"/>
        </w:rPr>
        <w:t xml:space="preserve"> of grantees that described each activity as part of </w:t>
      </w:r>
      <w:r w:rsidR="00A42FA9" w:rsidRPr="0054511B">
        <w:rPr>
          <w:noProof w:val="0"/>
          <w:color w:val="auto"/>
        </w:rPr>
        <w:t xml:space="preserve">their </w:t>
      </w:r>
      <w:r w:rsidRPr="0054511B">
        <w:rPr>
          <w:noProof w:val="0"/>
          <w:color w:val="auto"/>
        </w:rPr>
        <w:t xml:space="preserve">LCSSP </w:t>
      </w:r>
      <w:r w:rsidR="003C1733" w:rsidRPr="0054511B">
        <w:rPr>
          <w:noProof w:val="0"/>
          <w:color w:val="auto"/>
        </w:rPr>
        <w:t xml:space="preserve">participation </w:t>
      </w:r>
      <w:r w:rsidRPr="0054511B">
        <w:rPr>
          <w:noProof w:val="0"/>
          <w:color w:val="auto"/>
        </w:rPr>
        <w:t>reported implementing programs and practices related to that activity during the 2019</w:t>
      </w:r>
      <w:r w:rsidR="004D102E" w:rsidRPr="0054511B">
        <w:rPr>
          <w:noProof w:val="0"/>
          <w:color w:val="auto"/>
        </w:rPr>
        <w:t>–</w:t>
      </w:r>
      <w:r w:rsidRPr="0054511B">
        <w:rPr>
          <w:noProof w:val="0"/>
          <w:color w:val="auto"/>
        </w:rPr>
        <w:t xml:space="preserve">20 </w:t>
      </w:r>
      <w:r w:rsidR="00B46135" w:rsidRPr="0054511B">
        <w:rPr>
          <w:noProof w:val="0"/>
          <w:color w:val="auto"/>
        </w:rPr>
        <w:t xml:space="preserve">school </w:t>
      </w:r>
      <w:r w:rsidRPr="0054511B">
        <w:rPr>
          <w:noProof w:val="0"/>
          <w:color w:val="auto"/>
        </w:rPr>
        <w:t>year</w:t>
      </w:r>
      <w:r w:rsidR="00C22AF9" w:rsidRPr="0054511B">
        <w:rPr>
          <w:noProof w:val="0"/>
          <w:color w:val="auto"/>
        </w:rPr>
        <w:t>, with the exception of gang prevention (60</w:t>
      </w:r>
      <w:r w:rsidR="00482B9B" w:rsidRPr="0054511B">
        <w:rPr>
          <w:noProof w:val="0"/>
          <w:color w:val="auto"/>
        </w:rPr>
        <w:t>.0</w:t>
      </w:r>
      <w:r w:rsidR="00C22AF9" w:rsidRPr="0054511B">
        <w:rPr>
          <w:noProof w:val="0"/>
          <w:color w:val="auto"/>
        </w:rPr>
        <w:t xml:space="preserve"> percent)</w:t>
      </w:r>
      <w:r w:rsidRPr="0054511B">
        <w:rPr>
          <w:noProof w:val="0"/>
          <w:color w:val="auto"/>
        </w:rPr>
        <w:t xml:space="preserve">. </w:t>
      </w:r>
      <w:r w:rsidR="00EA7A9E" w:rsidRPr="0054511B">
        <w:rPr>
          <w:noProof w:val="0"/>
          <w:color w:val="auto"/>
        </w:rPr>
        <w:t xml:space="preserve">In other words, </w:t>
      </w:r>
      <w:r w:rsidRPr="0054511B">
        <w:rPr>
          <w:noProof w:val="0"/>
          <w:color w:val="auto"/>
        </w:rPr>
        <w:t>the majority of grantees that listed an activity as part of their LCSSP project</w:t>
      </w:r>
      <w:r w:rsidR="00AD3DD1" w:rsidRPr="0054511B">
        <w:rPr>
          <w:noProof w:val="0"/>
          <w:color w:val="auto"/>
        </w:rPr>
        <w:t>s</w:t>
      </w:r>
      <w:r w:rsidRPr="0054511B">
        <w:rPr>
          <w:noProof w:val="0"/>
          <w:color w:val="auto"/>
        </w:rPr>
        <w:t xml:space="preserve"> implemented those </w:t>
      </w:r>
      <w:r w:rsidR="00F2524A" w:rsidRPr="0054511B">
        <w:rPr>
          <w:noProof w:val="0"/>
          <w:color w:val="auto"/>
        </w:rPr>
        <w:t>activities</w:t>
      </w:r>
      <w:r w:rsidRPr="0054511B">
        <w:rPr>
          <w:noProof w:val="0"/>
          <w:color w:val="auto"/>
        </w:rPr>
        <w:t xml:space="preserve"> in some form</w:t>
      </w:r>
      <w:r w:rsidR="00F2524A" w:rsidRPr="0054511B">
        <w:rPr>
          <w:noProof w:val="0"/>
          <w:color w:val="auto"/>
        </w:rPr>
        <w:t xml:space="preserve"> in their final year of LCSSP participation.</w:t>
      </w:r>
    </w:p>
    <w:p w14:paraId="5F96DFDC" w14:textId="77777777" w:rsidR="00D00CB6" w:rsidRPr="0054511B" w:rsidRDefault="00D00CB6" w:rsidP="002477AE">
      <w:pPr>
        <w:pStyle w:val="FigureandTableTitle"/>
        <w:spacing w:after="240"/>
        <w:rPr>
          <w:noProof w:val="0"/>
          <w:color w:val="auto"/>
        </w:rPr>
      </w:pPr>
      <w:bookmarkStart w:id="57" w:name="_Hlk74642614"/>
      <w:bookmarkStart w:id="58" w:name="_Hlk74643606"/>
      <w:r w:rsidRPr="0054511B">
        <w:rPr>
          <w:noProof w:val="0"/>
          <w:color w:val="auto"/>
        </w:rPr>
        <w:t xml:space="preserve">Table </w:t>
      </w:r>
      <w:r w:rsidR="00086E44" w:rsidRPr="0054511B">
        <w:rPr>
          <w:noProof w:val="0"/>
          <w:color w:val="auto"/>
        </w:rPr>
        <w:t>12</w:t>
      </w:r>
      <w:r w:rsidRPr="0054511B">
        <w:rPr>
          <w:noProof w:val="0"/>
          <w:color w:val="auto"/>
        </w:rPr>
        <w:t>. Cohort 1</w:t>
      </w:r>
      <w:r w:rsidR="00CE4EDD" w:rsidRPr="0054511B">
        <w:rPr>
          <w:noProof w:val="0"/>
          <w:color w:val="auto"/>
        </w:rPr>
        <w:t xml:space="preserve"> </w:t>
      </w:r>
      <w:r w:rsidR="00541B5C" w:rsidRPr="0054511B">
        <w:rPr>
          <w:noProof w:val="0"/>
          <w:color w:val="auto"/>
        </w:rPr>
        <w:t>Learning Communities for School Success Program</w:t>
      </w:r>
      <w:r w:rsidRPr="0054511B">
        <w:rPr>
          <w:noProof w:val="0"/>
          <w:color w:val="auto"/>
        </w:rPr>
        <w:t xml:space="preserve"> </w:t>
      </w:r>
      <w:r w:rsidR="0048411E" w:rsidRPr="0054511B">
        <w:rPr>
          <w:noProof w:val="0"/>
          <w:color w:val="auto"/>
        </w:rPr>
        <w:t>Activity Implementation</w:t>
      </w:r>
      <w:r w:rsidRPr="0054511B">
        <w:rPr>
          <w:noProof w:val="0"/>
          <w:color w:val="auto"/>
        </w:rPr>
        <w:t xml:space="preserve"> </w:t>
      </w:r>
      <w:r w:rsidR="00472E7C" w:rsidRPr="0054511B">
        <w:rPr>
          <w:noProof w:val="0"/>
          <w:color w:val="auto"/>
        </w:rPr>
        <w:t>in</w:t>
      </w:r>
      <w:r w:rsidRPr="0054511B">
        <w:rPr>
          <w:noProof w:val="0"/>
          <w:color w:val="auto"/>
        </w:rPr>
        <w:t xml:space="preserve"> 2019</w:t>
      </w:r>
      <w:r w:rsidR="004D102E" w:rsidRPr="0054511B">
        <w:rPr>
          <w:noProof w:val="0"/>
          <w:color w:val="auto"/>
        </w:rPr>
        <w:t>–</w:t>
      </w:r>
      <w:r w:rsidR="00FF3EC5" w:rsidRPr="0054511B">
        <w:rPr>
          <w:noProof w:val="0"/>
          <w:color w:val="auto"/>
        </w:rPr>
        <w:t>20</w:t>
      </w:r>
    </w:p>
    <w:tbl>
      <w:tblPr>
        <w:tblStyle w:val="ListTable3-Accent5"/>
        <w:tblW w:w="5000" w:type="pct"/>
        <w:tblLook w:val="04A0" w:firstRow="1" w:lastRow="0" w:firstColumn="1" w:lastColumn="0" w:noHBand="0" w:noVBand="1"/>
        <w:tblDescription w:val="Table 12. Cohort 1 Learning Communities for School Success Program Activity Implementation in 2019–20."/>
      </w:tblPr>
      <w:tblGrid>
        <w:gridCol w:w="5395"/>
        <w:gridCol w:w="1801"/>
        <w:gridCol w:w="2154"/>
      </w:tblGrid>
      <w:tr w:rsidR="0054511B" w:rsidRPr="0054511B" w14:paraId="7D66ACEB" w14:textId="77777777" w:rsidTr="00F23003">
        <w:trPr>
          <w:cnfStyle w:val="100000000000" w:firstRow="1" w:lastRow="0" w:firstColumn="0" w:lastColumn="0" w:oddVBand="0" w:evenVBand="0" w:oddHBand="0" w:evenHBand="0" w:firstRowFirstColumn="0" w:firstRowLastColumn="0" w:lastRowFirstColumn="0" w:lastRowLastColumn="0"/>
          <w:trHeight w:val="62"/>
          <w:tblHeader/>
        </w:trPr>
        <w:tc>
          <w:tcPr>
            <w:cnfStyle w:val="001000000100" w:firstRow="0" w:lastRow="0" w:firstColumn="1" w:lastColumn="0" w:oddVBand="0" w:evenVBand="0" w:oddHBand="0" w:evenHBand="0" w:firstRowFirstColumn="1" w:firstRowLastColumn="0" w:lastRowFirstColumn="0" w:lastRowLastColumn="0"/>
            <w:tcW w:w="2885" w:type="pct"/>
            <w:tcBorders>
              <w:left w:val="single" w:sz="4" w:space="0" w:color="074A6D"/>
              <w:right w:val="single" w:sz="4" w:space="0" w:color="FFFFFF"/>
            </w:tcBorders>
            <w:shd w:val="clear" w:color="auto" w:fill="000000"/>
            <w:vAlign w:val="bottom"/>
          </w:tcPr>
          <w:bookmarkEnd w:id="57"/>
          <w:p w14:paraId="3A16F2E2" w14:textId="77777777" w:rsidR="00C146A2" w:rsidRPr="0054511B" w:rsidRDefault="00CE4EDD" w:rsidP="002477AE">
            <w:pPr>
              <w:pStyle w:val="TableHeaderRow"/>
              <w:spacing w:after="240" w:line="240" w:lineRule="auto"/>
              <w:jc w:val="center"/>
              <w:rPr>
                <w:noProof w:val="0"/>
                <w:color w:val="auto"/>
              </w:rPr>
            </w:pPr>
            <w:r w:rsidRPr="0054511B">
              <w:rPr>
                <w:noProof w:val="0"/>
                <w:color w:val="auto"/>
              </w:rPr>
              <w:t xml:space="preserve">LCSSP </w:t>
            </w:r>
            <w:r w:rsidR="00C146A2" w:rsidRPr="0054511B">
              <w:rPr>
                <w:noProof w:val="0"/>
                <w:color w:val="auto"/>
              </w:rPr>
              <w:t>Activity</w:t>
            </w:r>
          </w:p>
        </w:tc>
        <w:tc>
          <w:tcPr>
            <w:tcW w:w="963" w:type="pct"/>
            <w:tcBorders>
              <w:left w:val="single" w:sz="4" w:space="0" w:color="FFFFFF"/>
              <w:bottom w:val="nil"/>
              <w:right w:val="single" w:sz="4" w:space="0" w:color="FFFFFF"/>
            </w:tcBorders>
            <w:shd w:val="clear" w:color="auto" w:fill="000000"/>
            <w:vAlign w:val="bottom"/>
          </w:tcPr>
          <w:p w14:paraId="1D709A86" w14:textId="718FD431" w:rsidR="00C146A2"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bCs/>
                <w:noProof w:val="0"/>
                <w:color w:val="auto"/>
              </w:rPr>
              <w:t>Percent</w:t>
            </w:r>
            <w:r w:rsidR="00C146A2" w:rsidRPr="0054511B">
              <w:rPr>
                <w:bCs/>
                <w:noProof w:val="0"/>
                <w:color w:val="auto"/>
              </w:rPr>
              <w:t xml:space="preserve"> </w:t>
            </w:r>
            <w:r w:rsidR="003C258D">
              <w:rPr>
                <w:bCs/>
                <w:noProof w:val="0"/>
                <w:color w:val="auto"/>
              </w:rPr>
              <w:t xml:space="preserve">of Grantees that </w:t>
            </w:r>
            <w:r w:rsidR="00C01613" w:rsidRPr="0054511B">
              <w:rPr>
                <w:bCs/>
                <w:noProof w:val="0"/>
                <w:color w:val="auto"/>
              </w:rPr>
              <w:t>C</w:t>
            </w:r>
            <w:r w:rsidR="00C146A2" w:rsidRPr="0054511B">
              <w:rPr>
                <w:bCs/>
                <w:noProof w:val="0"/>
                <w:color w:val="auto"/>
              </w:rPr>
              <w:t xml:space="preserve">onducted PD and </w:t>
            </w:r>
            <w:r w:rsidR="00C01613" w:rsidRPr="0054511B">
              <w:rPr>
                <w:bCs/>
                <w:noProof w:val="0"/>
                <w:color w:val="auto"/>
              </w:rPr>
              <w:t>T</w:t>
            </w:r>
            <w:r w:rsidR="00C146A2" w:rsidRPr="0054511B">
              <w:rPr>
                <w:bCs/>
                <w:noProof w:val="0"/>
                <w:color w:val="auto"/>
              </w:rPr>
              <w:t>raining</w:t>
            </w:r>
          </w:p>
        </w:tc>
        <w:tc>
          <w:tcPr>
            <w:tcW w:w="1152" w:type="pct"/>
            <w:tcBorders>
              <w:left w:val="single" w:sz="4" w:space="0" w:color="FFFFFF"/>
              <w:bottom w:val="nil"/>
              <w:right w:val="single" w:sz="4" w:space="0" w:color="FFFFFF"/>
            </w:tcBorders>
            <w:shd w:val="clear" w:color="auto" w:fill="000000"/>
            <w:vAlign w:val="bottom"/>
          </w:tcPr>
          <w:p w14:paraId="03E4D908" w14:textId="466934F0" w:rsidR="00C146A2" w:rsidRPr="0054511B" w:rsidRDefault="00901BDE"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54511B">
              <w:rPr>
                <w:bCs/>
                <w:noProof w:val="0"/>
                <w:color w:val="auto"/>
              </w:rPr>
              <w:t>Percent</w:t>
            </w:r>
            <w:r w:rsidR="00C146A2" w:rsidRPr="0054511B">
              <w:rPr>
                <w:bCs/>
                <w:noProof w:val="0"/>
                <w:color w:val="auto"/>
              </w:rPr>
              <w:t xml:space="preserve"> </w:t>
            </w:r>
            <w:r w:rsidR="003C258D">
              <w:rPr>
                <w:bCs/>
                <w:noProof w:val="0"/>
                <w:color w:val="auto"/>
              </w:rPr>
              <w:t xml:space="preserve">of Grantees that </w:t>
            </w:r>
            <w:r w:rsidR="00C01613" w:rsidRPr="0054511B">
              <w:rPr>
                <w:bCs/>
                <w:noProof w:val="0"/>
                <w:color w:val="auto"/>
              </w:rPr>
              <w:t>I</w:t>
            </w:r>
            <w:r w:rsidR="00C146A2" w:rsidRPr="0054511B">
              <w:rPr>
                <w:bCs/>
                <w:noProof w:val="0"/>
                <w:color w:val="auto"/>
              </w:rPr>
              <w:t xml:space="preserve">mplemented </w:t>
            </w:r>
            <w:r w:rsidR="00C01613" w:rsidRPr="0054511B">
              <w:rPr>
                <w:bCs/>
                <w:noProof w:val="0"/>
                <w:color w:val="auto"/>
              </w:rPr>
              <w:t>P</w:t>
            </w:r>
            <w:r w:rsidR="00C146A2" w:rsidRPr="0054511B">
              <w:rPr>
                <w:bCs/>
                <w:noProof w:val="0"/>
                <w:color w:val="auto"/>
              </w:rPr>
              <w:t xml:space="preserve">rograms and </w:t>
            </w:r>
            <w:r w:rsidR="00C01613" w:rsidRPr="0054511B">
              <w:rPr>
                <w:bCs/>
                <w:noProof w:val="0"/>
                <w:color w:val="auto"/>
              </w:rPr>
              <w:t>P</w:t>
            </w:r>
            <w:r w:rsidR="00C146A2" w:rsidRPr="0054511B">
              <w:rPr>
                <w:bCs/>
                <w:noProof w:val="0"/>
                <w:color w:val="auto"/>
              </w:rPr>
              <w:t>ractices</w:t>
            </w:r>
          </w:p>
        </w:tc>
      </w:tr>
      <w:tr w:rsidR="0054511B" w:rsidRPr="0054511B" w14:paraId="12DBC362"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nil"/>
              <w:left w:val="single" w:sz="4" w:space="0" w:color="074A6D"/>
              <w:bottom w:val="single" w:sz="4" w:space="0" w:color="074A6D"/>
              <w:right w:val="single" w:sz="4" w:space="0" w:color="074A6D"/>
            </w:tcBorders>
            <w:shd w:val="clear" w:color="auto" w:fill="auto"/>
            <w:vAlign w:val="center"/>
          </w:tcPr>
          <w:p w14:paraId="6704A93B"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 xml:space="preserve">Academic interventions </w:t>
            </w:r>
          </w:p>
        </w:tc>
        <w:tc>
          <w:tcPr>
            <w:tcW w:w="963" w:type="pct"/>
            <w:tcBorders>
              <w:top w:val="nil"/>
              <w:left w:val="single" w:sz="4" w:space="0" w:color="074A6D"/>
              <w:bottom w:val="single" w:sz="4" w:space="0" w:color="074A6D"/>
              <w:right w:val="single" w:sz="4" w:space="0" w:color="074A6D"/>
            </w:tcBorders>
            <w:shd w:val="clear" w:color="auto" w:fill="auto"/>
            <w:vAlign w:val="center"/>
          </w:tcPr>
          <w:p w14:paraId="38DD31FF" w14:textId="77777777" w:rsidR="00C146A2" w:rsidRPr="0054511B" w:rsidRDefault="000572F6"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46.7</w:t>
            </w:r>
            <w:r w:rsidR="00C146A2" w:rsidRPr="0054511B">
              <w:rPr>
                <w:noProof w:val="0"/>
                <w:color w:val="auto"/>
              </w:rPr>
              <w:t>%</w:t>
            </w:r>
          </w:p>
        </w:tc>
        <w:tc>
          <w:tcPr>
            <w:tcW w:w="1152" w:type="pct"/>
            <w:tcBorders>
              <w:top w:val="nil"/>
              <w:left w:val="single" w:sz="4" w:space="0" w:color="074A6D"/>
              <w:bottom w:val="single" w:sz="4" w:space="0" w:color="074A6D"/>
              <w:right w:val="single" w:sz="4" w:space="0" w:color="074A6D"/>
            </w:tcBorders>
            <w:shd w:val="clear" w:color="auto" w:fill="auto"/>
            <w:vAlign w:val="center"/>
          </w:tcPr>
          <w:p w14:paraId="18D3DD41" w14:textId="77777777" w:rsidR="00C146A2"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w:t>
            </w:r>
            <w:r w:rsidR="00C146A2" w:rsidRPr="0054511B">
              <w:rPr>
                <w:noProof w:val="0"/>
                <w:color w:val="auto"/>
              </w:rPr>
              <w:t>.0%</w:t>
            </w:r>
          </w:p>
        </w:tc>
      </w:tr>
      <w:tr w:rsidR="0054511B" w:rsidRPr="0054511B" w14:paraId="19DECE3C"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E345FE"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Access to health services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100EE61" w14:textId="77777777" w:rsidR="00C146A2" w:rsidRPr="0054511B" w:rsidRDefault="000572F6"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77.3</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BC5AF31" w14:textId="77777777" w:rsidR="00C146A2"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80.0</w:t>
            </w:r>
            <w:r w:rsidR="00C146A2" w:rsidRPr="0054511B">
              <w:rPr>
                <w:noProof w:val="0"/>
                <w:color w:val="auto"/>
              </w:rPr>
              <w:t>%</w:t>
            </w:r>
          </w:p>
        </w:tc>
      </w:tr>
      <w:tr w:rsidR="0054511B" w:rsidRPr="0054511B" w14:paraId="7A88D405"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9A88C6"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Attendance improvement plans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A7DD784" w14:textId="77777777" w:rsidR="00C146A2" w:rsidRPr="0054511B" w:rsidRDefault="000572F6"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53.7</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8C1B6A6" w14:textId="77777777" w:rsidR="00C146A2"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r w:rsidR="00C146A2" w:rsidRPr="0054511B">
              <w:rPr>
                <w:noProof w:val="0"/>
                <w:color w:val="auto"/>
              </w:rPr>
              <w:t>%</w:t>
            </w:r>
          </w:p>
        </w:tc>
      </w:tr>
      <w:tr w:rsidR="0054511B" w:rsidRPr="0054511B" w14:paraId="49DEAC5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E3ABC39"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Case management</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E53D303" w14:textId="77777777" w:rsidR="00C146A2" w:rsidRPr="0054511B" w:rsidRDefault="000572F6"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40.9</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D3011E" w14:textId="77777777" w:rsidR="00C146A2"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86.4</w:t>
            </w:r>
            <w:r w:rsidR="00C146A2" w:rsidRPr="0054511B">
              <w:rPr>
                <w:noProof w:val="0"/>
                <w:color w:val="auto"/>
              </w:rPr>
              <w:t>%</w:t>
            </w:r>
          </w:p>
        </w:tc>
      </w:tr>
      <w:tr w:rsidR="0054511B" w:rsidRPr="0054511B" w14:paraId="1BDC8FE0"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E87957F"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Communities of practice</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7F12F0" w14:textId="77777777" w:rsidR="00C146A2" w:rsidRPr="0054511B" w:rsidRDefault="000572F6"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66.7</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0646F2" w14:textId="77777777" w:rsidR="00C146A2"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r w:rsidR="00C146A2" w:rsidRPr="0054511B">
              <w:rPr>
                <w:noProof w:val="0"/>
                <w:color w:val="auto"/>
              </w:rPr>
              <w:t>%</w:t>
            </w:r>
          </w:p>
        </w:tc>
      </w:tr>
      <w:tr w:rsidR="0054511B" w:rsidRPr="0054511B" w14:paraId="78CB538E"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78855AB"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Community schools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4B8465" w14:textId="77777777" w:rsidR="00C146A2" w:rsidRPr="0054511B" w:rsidRDefault="000572F6"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45.5</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022F986" w14:textId="77777777" w:rsidR="00C146A2"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90.9</w:t>
            </w:r>
            <w:r w:rsidR="00C146A2" w:rsidRPr="0054511B">
              <w:rPr>
                <w:noProof w:val="0"/>
                <w:color w:val="auto"/>
              </w:rPr>
              <w:t>%</w:t>
            </w:r>
          </w:p>
        </w:tc>
      </w:tr>
      <w:tr w:rsidR="0054511B" w:rsidRPr="0054511B" w14:paraId="28FE499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B517289"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Coordination, referral, and linkage between services and systems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EA3C6A9" w14:textId="77777777" w:rsidR="00C146A2" w:rsidRPr="0054511B" w:rsidRDefault="000572F6"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70.0</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0939E2" w14:textId="77777777" w:rsidR="00C146A2"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r w:rsidR="00C146A2" w:rsidRPr="0054511B">
              <w:rPr>
                <w:noProof w:val="0"/>
                <w:color w:val="auto"/>
              </w:rPr>
              <w:t>%</w:t>
            </w:r>
          </w:p>
        </w:tc>
      </w:tr>
      <w:tr w:rsidR="0054511B" w:rsidRPr="0054511B" w14:paraId="6BF32049"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E596844"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lastRenderedPageBreak/>
              <w:t>Culturally responsive practices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701C6B5" w14:textId="77777777" w:rsidR="00C146A2" w:rsidRPr="0054511B" w:rsidRDefault="000572F6"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87.5</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A30C499" w14:textId="77777777" w:rsidR="00C146A2"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79.2</w:t>
            </w:r>
            <w:r w:rsidR="00C146A2" w:rsidRPr="0054511B">
              <w:rPr>
                <w:noProof w:val="0"/>
                <w:color w:val="auto"/>
              </w:rPr>
              <w:t>%</w:t>
            </w:r>
          </w:p>
        </w:tc>
      </w:tr>
      <w:tr w:rsidR="0054511B" w:rsidRPr="0054511B" w14:paraId="6206C332"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92A7047"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Drug and alcohol interventions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223308" w14:textId="77777777" w:rsidR="00C146A2" w:rsidRPr="0054511B" w:rsidRDefault="000572F6"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50.0</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0C6836" w14:textId="77777777" w:rsidR="00C146A2"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85.7</w:t>
            </w:r>
            <w:r w:rsidR="00C146A2" w:rsidRPr="0054511B">
              <w:rPr>
                <w:noProof w:val="0"/>
                <w:color w:val="auto"/>
              </w:rPr>
              <w:t>%</w:t>
            </w:r>
          </w:p>
        </w:tc>
      </w:tr>
      <w:tr w:rsidR="0054511B" w:rsidRPr="0054511B" w14:paraId="1B3D285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87B3E5D"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Family and parent engagement</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B145085" w14:textId="77777777" w:rsidR="00C146A2" w:rsidRPr="0054511B" w:rsidRDefault="00427A98"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63.3</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561FD40" w14:textId="77777777" w:rsidR="00C146A2"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83.3</w:t>
            </w:r>
            <w:r w:rsidR="00C146A2" w:rsidRPr="0054511B">
              <w:rPr>
                <w:noProof w:val="0"/>
                <w:color w:val="auto"/>
              </w:rPr>
              <w:t>%</w:t>
            </w:r>
          </w:p>
        </w:tc>
      </w:tr>
      <w:tr w:rsidR="0054511B" w:rsidRPr="0054511B" w14:paraId="51DB7F7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4414BE7" w14:textId="77777777" w:rsidR="00C146A2" w:rsidRPr="0054511B" w:rsidRDefault="00C146A2" w:rsidP="002477AE">
            <w:pPr>
              <w:pStyle w:val="TableCategoryText"/>
              <w:spacing w:after="240" w:line="240" w:lineRule="auto"/>
              <w:rPr>
                <w:b w:val="0"/>
                <w:bCs/>
                <w:noProof w:val="0"/>
                <w:color w:val="auto"/>
              </w:rPr>
            </w:pPr>
            <w:r w:rsidRPr="0054511B">
              <w:rPr>
                <w:b w:val="0"/>
                <w:bCs/>
                <w:noProof w:val="0"/>
                <w:color w:val="auto"/>
              </w:rPr>
              <w:t>Gang prevention</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8099C89" w14:textId="77777777" w:rsidR="00C146A2"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80.0</w:t>
            </w:r>
            <w:r w:rsidR="00C146A2"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C6EF6A" w14:textId="77777777" w:rsidR="00C146A2"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60</w:t>
            </w:r>
            <w:r w:rsidR="00C146A2" w:rsidRPr="0054511B">
              <w:rPr>
                <w:noProof w:val="0"/>
                <w:color w:val="auto"/>
              </w:rPr>
              <w:t>.0%</w:t>
            </w:r>
          </w:p>
        </w:tc>
      </w:tr>
      <w:tr w:rsidR="0054511B" w:rsidRPr="0054511B" w14:paraId="3DB1AB0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CB5B66B"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Increas</w:t>
            </w:r>
            <w:r w:rsidR="002B50A9" w:rsidRPr="0054511B">
              <w:rPr>
                <w:b w:val="0"/>
                <w:bCs/>
                <w:noProof w:val="0"/>
                <w:color w:val="auto"/>
              </w:rPr>
              <w:t xml:space="preserve">ing </w:t>
            </w:r>
            <w:r w:rsidRPr="0054511B">
              <w:rPr>
                <w:b w:val="0"/>
                <w:bCs/>
                <w:noProof w:val="0"/>
                <w:color w:val="auto"/>
              </w:rPr>
              <w:t>and reallocat</w:t>
            </w:r>
            <w:r w:rsidR="002B50A9" w:rsidRPr="0054511B">
              <w:rPr>
                <w:b w:val="0"/>
                <w:bCs/>
                <w:noProof w:val="0"/>
                <w:color w:val="auto"/>
              </w:rPr>
              <w:t>ing</w:t>
            </w:r>
            <w:r w:rsidRPr="0054511B">
              <w:rPr>
                <w:b w:val="0"/>
                <w:bCs/>
                <w:noProof w:val="0"/>
                <w:color w:val="auto"/>
              </w:rPr>
              <w:t xml:space="preserve"> staff</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2241DEF"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33.3</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E9D256E"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88.9</w:t>
            </w:r>
            <w:r w:rsidR="001E6BA7" w:rsidRPr="0054511B">
              <w:rPr>
                <w:noProof w:val="0"/>
                <w:color w:val="auto"/>
              </w:rPr>
              <w:t>%</w:t>
            </w:r>
          </w:p>
        </w:tc>
      </w:tr>
      <w:tr w:rsidR="0054511B" w:rsidRPr="0054511B" w14:paraId="627BF92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3FA081F"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Mental health services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A168766"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79.2</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550A61"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79.2</w:t>
            </w:r>
            <w:r w:rsidR="001E6BA7" w:rsidRPr="0054511B">
              <w:rPr>
                <w:noProof w:val="0"/>
                <w:color w:val="auto"/>
              </w:rPr>
              <w:t>%</w:t>
            </w:r>
          </w:p>
        </w:tc>
      </w:tr>
      <w:tr w:rsidR="0054511B" w:rsidRPr="0054511B" w14:paraId="5C39BC5B"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9129680"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MTSS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92488F6"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72.4</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9A724C0"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72.4</w:t>
            </w:r>
            <w:r w:rsidR="001E6BA7" w:rsidRPr="0054511B">
              <w:rPr>
                <w:noProof w:val="0"/>
                <w:color w:val="auto"/>
              </w:rPr>
              <w:t>%</w:t>
            </w:r>
          </w:p>
        </w:tc>
      </w:tr>
      <w:tr w:rsidR="0054511B" w:rsidRPr="0054511B" w14:paraId="10941C2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DFBCA66"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Needs assessment</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F906EA4"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57.9</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2F15D46"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84.2</w:t>
            </w:r>
            <w:r w:rsidR="001E6BA7" w:rsidRPr="0054511B">
              <w:rPr>
                <w:noProof w:val="0"/>
                <w:color w:val="auto"/>
              </w:rPr>
              <w:t>%</w:t>
            </w:r>
          </w:p>
        </w:tc>
      </w:tr>
      <w:tr w:rsidR="0054511B" w:rsidRPr="0054511B" w14:paraId="78D024C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08AFDB"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Partnerships with community-based organizations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14F140F"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55.6</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1C189CD"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88.9</w:t>
            </w:r>
            <w:r w:rsidR="001E6BA7" w:rsidRPr="0054511B">
              <w:rPr>
                <w:noProof w:val="0"/>
                <w:color w:val="auto"/>
              </w:rPr>
              <w:t>%</w:t>
            </w:r>
          </w:p>
        </w:tc>
      </w:tr>
      <w:tr w:rsidR="0054511B" w:rsidRPr="0054511B" w14:paraId="60CD26A1"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42100E7"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PBIS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2C7775"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83.3</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1EF9FAB"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83.3</w:t>
            </w:r>
            <w:r w:rsidR="001E6BA7" w:rsidRPr="0054511B">
              <w:rPr>
                <w:noProof w:val="0"/>
                <w:color w:val="auto"/>
              </w:rPr>
              <w:t>%</w:t>
            </w:r>
          </w:p>
        </w:tc>
      </w:tr>
      <w:tr w:rsidR="0054511B" w:rsidRPr="0054511B" w14:paraId="6C60560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94FE195"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Restorative practices or restorative justice models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88DDB9C"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88</w:t>
            </w:r>
            <w:r w:rsidR="001E6BA7" w:rsidRPr="0054511B">
              <w:rPr>
                <w:noProof w:val="0"/>
                <w:color w:val="auto"/>
              </w:rPr>
              <w:t>.0%</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52EB848"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76</w:t>
            </w:r>
            <w:r w:rsidR="001E6BA7" w:rsidRPr="0054511B">
              <w:rPr>
                <w:noProof w:val="0"/>
                <w:color w:val="auto"/>
              </w:rPr>
              <w:t>.0%</w:t>
            </w:r>
          </w:p>
        </w:tc>
      </w:tr>
      <w:tr w:rsidR="0054511B" w:rsidRPr="0054511B" w14:paraId="221904B2"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6D058E0"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School climate interventions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1EE7499"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67.9</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3FBE8A5"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82.1</w:t>
            </w:r>
            <w:r w:rsidR="001E6BA7" w:rsidRPr="0054511B">
              <w:rPr>
                <w:noProof w:val="0"/>
                <w:color w:val="auto"/>
              </w:rPr>
              <w:t>%</w:t>
            </w:r>
          </w:p>
        </w:tc>
      </w:tr>
      <w:tr w:rsidR="0054511B" w:rsidRPr="0054511B" w14:paraId="3A64DCA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4D5D2CB" w14:textId="77777777" w:rsidR="001E6BA7" w:rsidRPr="0054511B" w:rsidRDefault="001E6BA7" w:rsidP="002477AE">
            <w:pPr>
              <w:pStyle w:val="TableCategoryText"/>
              <w:spacing w:after="240" w:line="240" w:lineRule="auto"/>
              <w:rPr>
                <w:b w:val="0"/>
                <w:bCs/>
                <w:noProof w:val="0"/>
                <w:color w:val="auto"/>
              </w:rPr>
            </w:pPr>
            <w:r w:rsidRPr="0054511B">
              <w:rPr>
                <w:b w:val="0"/>
                <w:bCs/>
                <w:color w:val="auto"/>
              </w:rPr>
              <w:lastRenderedPageBreak/>
              <w:t>Social</w:t>
            </w:r>
            <w:r w:rsidR="000B24CA" w:rsidRPr="0054511B">
              <w:rPr>
                <w:b w:val="0"/>
                <w:bCs/>
                <w:color w:val="auto"/>
              </w:rPr>
              <w:t>-</w:t>
            </w:r>
            <w:r w:rsidRPr="0054511B">
              <w:rPr>
                <w:b w:val="0"/>
                <w:bCs/>
                <w:color w:val="auto"/>
              </w:rPr>
              <w:t>emotional</w:t>
            </w:r>
            <w:r w:rsidRPr="0054511B">
              <w:rPr>
                <w:b w:val="0"/>
                <w:bCs/>
                <w:noProof w:val="0"/>
                <w:color w:val="auto"/>
              </w:rPr>
              <w:t xml:space="preserve"> learning</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A047D15"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86.7</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93F3F1B"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83.3</w:t>
            </w:r>
            <w:r w:rsidR="001E6BA7" w:rsidRPr="0054511B">
              <w:rPr>
                <w:noProof w:val="0"/>
                <w:color w:val="auto"/>
              </w:rPr>
              <w:t>%</w:t>
            </w:r>
          </w:p>
        </w:tc>
      </w:tr>
      <w:tr w:rsidR="0054511B" w:rsidRPr="0054511B" w14:paraId="3AD787BE"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A71D772"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Trauma</w:t>
            </w:r>
            <w:r w:rsidR="004B5A97" w:rsidRPr="0054511B">
              <w:rPr>
                <w:b w:val="0"/>
                <w:bCs/>
                <w:color w:val="auto"/>
              </w:rPr>
              <w:t>-</w:t>
            </w:r>
            <w:r w:rsidRPr="0054511B">
              <w:rPr>
                <w:b w:val="0"/>
                <w:bCs/>
                <w:noProof w:val="0"/>
                <w:color w:val="auto"/>
              </w:rPr>
              <w:t>informed strategies</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C631605"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88.9</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507CFB" w14:textId="77777777" w:rsidR="001E6BA7" w:rsidRPr="0054511B" w:rsidRDefault="00C22AF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54511B">
              <w:rPr>
                <w:noProof w:val="0"/>
                <w:color w:val="auto"/>
              </w:rPr>
              <w:t>93.0</w:t>
            </w:r>
            <w:r w:rsidR="001E6BA7" w:rsidRPr="0054511B">
              <w:rPr>
                <w:noProof w:val="0"/>
                <w:color w:val="auto"/>
              </w:rPr>
              <w:t>%</w:t>
            </w:r>
          </w:p>
        </w:tc>
      </w:tr>
      <w:tr w:rsidR="0054511B" w:rsidRPr="0054511B" w14:paraId="7552B0D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5"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97F66B3" w14:textId="77777777" w:rsidR="001E6BA7" w:rsidRPr="0054511B" w:rsidRDefault="001E6BA7" w:rsidP="002477AE">
            <w:pPr>
              <w:pStyle w:val="TableCategoryText"/>
              <w:spacing w:after="240" w:line="240" w:lineRule="auto"/>
              <w:rPr>
                <w:b w:val="0"/>
                <w:bCs/>
                <w:noProof w:val="0"/>
                <w:color w:val="auto"/>
              </w:rPr>
            </w:pPr>
            <w:r w:rsidRPr="0054511B">
              <w:rPr>
                <w:b w:val="0"/>
                <w:bCs/>
                <w:noProof w:val="0"/>
                <w:color w:val="auto"/>
              </w:rPr>
              <w:t>Tutoring and mentorship</w:t>
            </w:r>
          </w:p>
        </w:tc>
        <w:tc>
          <w:tcPr>
            <w:tcW w:w="96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793E9B3"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68.8</w:t>
            </w:r>
            <w:r w:rsidR="001E6BA7" w:rsidRPr="0054511B">
              <w:rPr>
                <w:noProof w:val="0"/>
                <w:color w:val="auto"/>
              </w:rPr>
              <w:t>%</w:t>
            </w:r>
          </w:p>
        </w:tc>
        <w:tc>
          <w:tcPr>
            <w:tcW w:w="115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079377D" w14:textId="77777777" w:rsidR="001E6BA7" w:rsidRPr="0054511B" w:rsidRDefault="00C22AF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54511B">
              <w:rPr>
                <w:noProof w:val="0"/>
                <w:color w:val="auto"/>
              </w:rPr>
              <w:t>87.5</w:t>
            </w:r>
            <w:r w:rsidR="001E6BA7" w:rsidRPr="0054511B">
              <w:rPr>
                <w:noProof w:val="0"/>
                <w:color w:val="auto"/>
              </w:rPr>
              <w:t>%</w:t>
            </w:r>
          </w:p>
        </w:tc>
      </w:tr>
    </w:tbl>
    <w:bookmarkEnd w:id="58"/>
    <w:p w14:paraId="005720D2" w14:textId="77777777" w:rsidR="00C146A2" w:rsidRPr="0054511B" w:rsidRDefault="00AF078C" w:rsidP="002477AE">
      <w:pPr>
        <w:pStyle w:val="TableorFiguresNotesSources"/>
        <w:spacing w:after="240" w:line="240" w:lineRule="auto"/>
        <w:rPr>
          <w:noProof w:val="0"/>
          <w:color w:val="auto"/>
        </w:rPr>
      </w:pPr>
      <w:r w:rsidRPr="00541B5C">
        <w:rPr>
          <w:b/>
          <w:noProof w:val="0"/>
          <w:color w:val="auto"/>
        </w:rPr>
        <w:t>Note:</w:t>
      </w:r>
      <w:r w:rsidRPr="0054511B">
        <w:rPr>
          <w:noProof w:val="0"/>
          <w:color w:val="auto"/>
        </w:rPr>
        <w:t xml:space="preserve"> </w:t>
      </w:r>
      <w:r w:rsidR="009238B2" w:rsidRPr="0054511B">
        <w:rPr>
          <w:noProof w:val="0"/>
          <w:color w:val="auto"/>
        </w:rPr>
        <w:t>Application data on each activity assessed was available for all 35 grantees in Cohort 1</w:t>
      </w:r>
      <w:r w:rsidR="00FB19DA" w:rsidRPr="0054511B">
        <w:rPr>
          <w:noProof w:val="0"/>
          <w:color w:val="auto"/>
        </w:rPr>
        <w:t>.</w:t>
      </w:r>
      <w:r w:rsidR="00C15037" w:rsidRPr="0054511B">
        <w:rPr>
          <w:noProof w:val="0"/>
          <w:color w:val="auto"/>
        </w:rPr>
        <w:t xml:space="preserve"> </w:t>
      </w:r>
      <w:r w:rsidR="00C91172" w:rsidRPr="0054511B">
        <w:rPr>
          <w:noProof w:val="0"/>
          <w:color w:val="auto"/>
        </w:rPr>
        <w:t>The</w:t>
      </w:r>
      <w:r w:rsidR="00F2524A" w:rsidRPr="0054511B">
        <w:rPr>
          <w:noProof w:val="0"/>
          <w:color w:val="auto"/>
        </w:rPr>
        <w:t xml:space="preserve"> denominator for each percentage is the number of Cohort 1 grantees that identified the particul</w:t>
      </w:r>
      <w:r w:rsidR="00FB19DA" w:rsidRPr="0054511B">
        <w:rPr>
          <w:noProof w:val="0"/>
          <w:color w:val="auto"/>
        </w:rPr>
        <w:t>a</w:t>
      </w:r>
      <w:r w:rsidR="00F2524A" w:rsidRPr="0054511B">
        <w:rPr>
          <w:noProof w:val="0"/>
          <w:color w:val="auto"/>
        </w:rPr>
        <w:t>r activity as part of their LCSSP grant</w:t>
      </w:r>
      <w:r w:rsidR="005B7AE2" w:rsidRPr="0054511B">
        <w:rPr>
          <w:noProof w:val="0"/>
          <w:color w:val="auto"/>
        </w:rPr>
        <w:t>,</w:t>
      </w:r>
      <w:r w:rsidR="00F2524A" w:rsidRPr="0054511B">
        <w:rPr>
          <w:noProof w:val="0"/>
          <w:color w:val="auto"/>
        </w:rPr>
        <w:t xml:space="preserve"> and the numerator for each percentage is the number of Cohort 1 grantees that reported conduc</w:t>
      </w:r>
      <w:r w:rsidR="005B7AE2" w:rsidRPr="0054511B">
        <w:rPr>
          <w:noProof w:val="0"/>
          <w:color w:val="auto"/>
        </w:rPr>
        <w:t>t</w:t>
      </w:r>
      <w:r w:rsidR="00F2524A" w:rsidRPr="0054511B">
        <w:rPr>
          <w:noProof w:val="0"/>
          <w:color w:val="auto"/>
        </w:rPr>
        <w:t>ing PD and training or implementing programs and practices related to the particular activity during the 2019</w:t>
      </w:r>
      <w:r w:rsidR="004D102E" w:rsidRPr="0054511B">
        <w:rPr>
          <w:noProof w:val="0"/>
          <w:color w:val="auto"/>
        </w:rPr>
        <w:t>–</w:t>
      </w:r>
      <w:r w:rsidR="00F2524A" w:rsidRPr="0054511B">
        <w:rPr>
          <w:noProof w:val="0"/>
          <w:color w:val="auto"/>
        </w:rPr>
        <w:t xml:space="preserve">20 </w:t>
      </w:r>
      <w:r w:rsidR="00B46135" w:rsidRPr="0054511B">
        <w:rPr>
          <w:noProof w:val="0"/>
          <w:color w:val="auto"/>
        </w:rPr>
        <w:t xml:space="preserve">school </w:t>
      </w:r>
      <w:r w:rsidR="00F2524A" w:rsidRPr="0054511B">
        <w:rPr>
          <w:noProof w:val="0"/>
          <w:color w:val="auto"/>
        </w:rPr>
        <w:t>year.</w:t>
      </w:r>
    </w:p>
    <w:p w14:paraId="2992BD61" w14:textId="77777777" w:rsidR="00DE1818" w:rsidRPr="002943B4" w:rsidRDefault="00EA6348" w:rsidP="002477AE">
      <w:pPr>
        <w:pStyle w:val="Paragraph"/>
        <w:spacing w:after="240" w:line="240" w:lineRule="auto"/>
        <w:rPr>
          <w:noProof w:val="0"/>
          <w:color w:val="auto"/>
        </w:rPr>
      </w:pPr>
      <w:r w:rsidRPr="002943B4">
        <w:rPr>
          <w:noProof w:val="0"/>
          <w:color w:val="auto"/>
        </w:rPr>
        <w:t xml:space="preserve">A fairly high degree of </w:t>
      </w:r>
      <w:r w:rsidR="00B005A0" w:rsidRPr="002943B4">
        <w:rPr>
          <w:noProof w:val="0"/>
          <w:color w:val="auto"/>
        </w:rPr>
        <w:t xml:space="preserve">alignment between LCSSP and LCAP activities was </w:t>
      </w:r>
      <w:r w:rsidRPr="002943B4">
        <w:rPr>
          <w:noProof w:val="0"/>
          <w:color w:val="auto"/>
        </w:rPr>
        <w:t xml:space="preserve">evident </w:t>
      </w:r>
      <w:r w:rsidR="00B005A0" w:rsidRPr="002943B4">
        <w:rPr>
          <w:noProof w:val="0"/>
          <w:color w:val="auto"/>
        </w:rPr>
        <w:t>among Cohort 1 grantees (</w:t>
      </w:r>
      <w:r w:rsidR="00FC44F7">
        <w:rPr>
          <w:noProof w:val="0"/>
          <w:color w:val="auto"/>
        </w:rPr>
        <w:t>T</w:t>
      </w:r>
      <w:r w:rsidR="00B005A0" w:rsidRPr="002943B4">
        <w:rPr>
          <w:noProof w:val="0"/>
          <w:color w:val="auto"/>
        </w:rPr>
        <w:t xml:space="preserve">able </w:t>
      </w:r>
      <w:r w:rsidR="00086E44" w:rsidRPr="002943B4">
        <w:rPr>
          <w:noProof w:val="0"/>
          <w:color w:val="auto"/>
        </w:rPr>
        <w:t>13</w:t>
      </w:r>
      <w:r w:rsidR="00B005A0" w:rsidRPr="002943B4">
        <w:rPr>
          <w:noProof w:val="0"/>
          <w:color w:val="auto"/>
        </w:rPr>
        <w:t xml:space="preserve">). At least </w:t>
      </w:r>
      <w:r w:rsidR="00B2536A" w:rsidRPr="002943B4">
        <w:rPr>
          <w:noProof w:val="0"/>
          <w:color w:val="auto"/>
        </w:rPr>
        <w:t>half</w:t>
      </w:r>
      <w:r w:rsidR="00B005A0" w:rsidRPr="002943B4">
        <w:rPr>
          <w:noProof w:val="0"/>
          <w:color w:val="auto"/>
        </w:rPr>
        <w:t xml:space="preserve"> of grantees </w:t>
      </w:r>
      <w:r w:rsidR="00583682" w:rsidRPr="002943B4">
        <w:rPr>
          <w:noProof w:val="0"/>
          <w:color w:val="auto"/>
        </w:rPr>
        <w:t>that</w:t>
      </w:r>
      <w:r w:rsidR="00B005A0" w:rsidRPr="002943B4">
        <w:rPr>
          <w:noProof w:val="0"/>
          <w:color w:val="auto"/>
        </w:rPr>
        <w:t xml:space="preserve"> reported a given LCSSP activity also reported a</w:t>
      </w:r>
      <w:r w:rsidRPr="002943B4">
        <w:rPr>
          <w:noProof w:val="0"/>
          <w:color w:val="auto"/>
        </w:rPr>
        <w:t xml:space="preserve">n aligned </w:t>
      </w:r>
      <w:r w:rsidR="00B005A0" w:rsidRPr="002943B4">
        <w:rPr>
          <w:noProof w:val="0"/>
          <w:color w:val="auto"/>
        </w:rPr>
        <w:t xml:space="preserve">activity as </w:t>
      </w:r>
      <w:r w:rsidR="00583682" w:rsidRPr="002943B4">
        <w:rPr>
          <w:noProof w:val="0"/>
          <w:color w:val="auto"/>
        </w:rPr>
        <w:t>p</w:t>
      </w:r>
      <w:r w:rsidR="00B005A0" w:rsidRPr="002943B4">
        <w:rPr>
          <w:noProof w:val="0"/>
          <w:color w:val="auto"/>
        </w:rPr>
        <w:t>art of their LCAP</w:t>
      </w:r>
      <w:r w:rsidRPr="002943B4">
        <w:rPr>
          <w:noProof w:val="0"/>
          <w:color w:val="auto"/>
        </w:rPr>
        <w:t>,</w:t>
      </w:r>
      <w:r w:rsidR="00B005A0" w:rsidRPr="002943B4">
        <w:rPr>
          <w:noProof w:val="0"/>
          <w:color w:val="auto"/>
        </w:rPr>
        <w:t xml:space="preserve"> </w:t>
      </w:r>
      <w:r w:rsidR="00DE1818" w:rsidRPr="002943B4">
        <w:rPr>
          <w:noProof w:val="0"/>
          <w:color w:val="auto"/>
        </w:rPr>
        <w:t>with the exception</w:t>
      </w:r>
      <w:r w:rsidRPr="002943B4">
        <w:rPr>
          <w:noProof w:val="0"/>
          <w:color w:val="auto"/>
        </w:rPr>
        <w:t>s</w:t>
      </w:r>
      <w:r w:rsidR="00DE1818" w:rsidRPr="002943B4">
        <w:rPr>
          <w:noProof w:val="0"/>
          <w:color w:val="auto"/>
        </w:rPr>
        <w:t xml:space="preserve"> of </w:t>
      </w:r>
      <w:r w:rsidRPr="002943B4">
        <w:rPr>
          <w:noProof w:val="0"/>
          <w:color w:val="auto"/>
        </w:rPr>
        <w:t xml:space="preserve">communities of practice (0.0 percent) and </w:t>
      </w:r>
      <w:r w:rsidR="00DE1818" w:rsidRPr="002943B4">
        <w:rPr>
          <w:noProof w:val="0"/>
          <w:color w:val="auto"/>
        </w:rPr>
        <w:t>gang prevention (</w:t>
      </w:r>
      <w:r w:rsidR="00373A2F" w:rsidRPr="002943B4">
        <w:rPr>
          <w:noProof w:val="0"/>
          <w:color w:val="auto"/>
        </w:rPr>
        <w:t>40</w:t>
      </w:r>
      <w:r w:rsidR="003A31D4" w:rsidRPr="002943B4">
        <w:rPr>
          <w:noProof w:val="0"/>
          <w:color w:val="auto"/>
        </w:rPr>
        <w:t>.0</w:t>
      </w:r>
      <w:r w:rsidR="00DE1818" w:rsidRPr="002943B4">
        <w:rPr>
          <w:noProof w:val="0"/>
          <w:color w:val="auto"/>
        </w:rPr>
        <w:t xml:space="preserve"> pe</w:t>
      </w:r>
      <w:r w:rsidR="003A31D4" w:rsidRPr="002943B4">
        <w:rPr>
          <w:noProof w:val="0"/>
          <w:color w:val="auto"/>
        </w:rPr>
        <w:t>r</w:t>
      </w:r>
      <w:r w:rsidR="00DE1818" w:rsidRPr="002943B4">
        <w:rPr>
          <w:noProof w:val="0"/>
          <w:color w:val="auto"/>
        </w:rPr>
        <w:t xml:space="preserve">cent). All </w:t>
      </w:r>
      <w:r w:rsidR="004F54CE" w:rsidRPr="002943B4">
        <w:rPr>
          <w:noProof w:val="0"/>
          <w:color w:val="auto"/>
        </w:rPr>
        <w:t xml:space="preserve">(100.0 percent) of the </w:t>
      </w:r>
      <w:r w:rsidR="00DE1818" w:rsidRPr="002943B4">
        <w:rPr>
          <w:noProof w:val="0"/>
          <w:color w:val="auto"/>
        </w:rPr>
        <w:t xml:space="preserve">grantees that described community schools as an LCSSP </w:t>
      </w:r>
      <w:r w:rsidR="00FE15F3" w:rsidRPr="002943B4">
        <w:rPr>
          <w:noProof w:val="0"/>
          <w:color w:val="auto"/>
        </w:rPr>
        <w:t>activity</w:t>
      </w:r>
      <w:r w:rsidR="00DE1818" w:rsidRPr="002943B4">
        <w:rPr>
          <w:noProof w:val="0"/>
          <w:color w:val="auto"/>
        </w:rPr>
        <w:t xml:space="preserve"> described the activity as aligned </w:t>
      </w:r>
      <w:r w:rsidR="00085ACA" w:rsidRPr="002943B4">
        <w:rPr>
          <w:noProof w:val="0"/>
          <w:color w:val="auto"/>
        </w:rPr>
        <w:t xml:space="preserve">with </w:t>
      </w:r>
      <w:r w:rsidR="00DE1818" w:rsidRPr="002943B4">
        <w:rPr>
          <w:noProof w:val="0"/>
          <w:color w:val="auto"/>
        </w:rPr>
        <w:t>their LCAP. Other activities with high rates of alignment between LCSSP and LCAP</w:t>
      </w:r>
      <w:r w:rsidR="00085ACA" w:rsidRPr="002943B4">
        <w:rPr>
          <w:noProof w:val="0"/>
          <w:color w:val="auto"/>
        </w:rPr>
        <w:t xml:space="preserve"> activities</w:t>
      </w:r>
      <w:r w:rsidR="00DE1818" w:rsidRPr="002943B4">
        <w:rPr>
          <w:noProof w:val="0"/>
          <w:color w:val="auto"/>
        </w:rPr>
        <w:t xml:space="preserve"> include </w:t>
      </w:r>
      <w:r w:rsidR="00482B9B" w:rsidRPr="002943B4">
        <w:rPr>
          <w:noProof w:val="0"/>
          <w:color w:val="auto"/>
        </w:rPr>
        <w:t xml:space="preserve">academic interventions </w:t>
      </w:r>
      <w:r w:rsidR="004F54CE" w:rsidRPr="002943B4">
        <w:rPr>
          <w:noProof w:val="0"/>
          <w:color w:val="auto"/>
        </w:rPr>
        <w:br w:type="textWrapping" w:clear="all"/>
      </w:r>
      <w:r w:rsidR="00482B9B" w:rsidRPr="002943B4">
        <w:rPr>
          <w:noProof w:val="0"/>
          <w:color w:val="auto"/>
        </w:rPr>
        <w:t xml:space="preserve">(95.0 percent), </w:t>
      </w:r>
      <w:r w:rsidR="002416D2" w:rsidRPr="002943B4">
        <w:rPr>
          <w:noProof w:val="0"/>
          <w:color w:val="auto"/>
        </w:rPr>
        <w:t xml:space="preserve">increasing and reallocating </w:t>
      </w:r>
      <w:r w:rsidR="00DE1818" w:rsidRPr="002943B4">
        <w:rPr>
          <w:noProof w:val="0"/>
          <w:color w:val="auto"/>
        </w:rPr>
        <w:t>staff (</w:t>
      </w:r>
      <w:r w:rsidR="00373A2F" w:rsidRPr="002943B4">
        <w:rPr>
          <w:noProof w:val="0"/>
          <w:color w:val="auto"/>
        </w:rPr>
        <w:t>93.1</w:t>
      </w:r>
      <w:r w:rsidR="00DE1818" w:rsidRPr="002943B4">
        <w:rPr>
          <w:noProof w:val="0"/>
          <w:color w:val="auto"/>
        </w:rPr>
        <w:t xml:space="preserve"> percent),</w:t>
      </w:r>
      <w:r w:rsidR="00693C1C" w:rsidRPr="002943B4">
        <w:rPr>
          <w:noProof w:val="0"/>
          <w:color w:val="auto"/>
        </w:rPr>
        <w:t xml:space="preserve"> family and parent engagement (91.4 percent),</w:t>
      </w:r>
      <w:r w:rsidR="00DE1818" w:rsidRPr="002943B4">
        <w:rPr>
          <w:noProof w:val="0"/>
          <w:color w:val="auto"/>
        </w:rPr>
        <w:t xml:space="preserve"> and </w:t>
      </w:r>
      <w:r w:rsidR="00373A2F" w:rsidRPr="002943B4">
        <w:rPr>
          <w:noProof w:val="0"/>
          <w:color w:val="auto"/>
        </w:rPr>
        <w:t>partnerships with community-based organizations (91.3 percent).</w:t>
      </w:r>
    </w:p>
    <w:p w14:paraId="7D7808B4" w14:textId="77777777" w:rsidR="005B3DD4" w:rsidRPr="002943B4" w:rsidRDefault="005B3DD4" w:rsidP="002477AE">
      <w:pPr>
        <w:pStyle w:val="FigureandTableTitle"/>
        <w:spacing w:after="240"/>
        <w:rPr>
          <w:noProof w:val="0"/>
          <w:color w:val="auto"/>
        </w:rPr>
      </w:pPr>
      <w:bookmarkStart w:id="59" w:name="_Hlk74642632"/>
      <w:bookmarkStart w:id="60" w:name="_Hlk74644504"/>
      <w:r w:rsidRPr="002943B4">
        <w:rPr>
          <w:noProof w:val="0"/>
          <w:color w:val="auto"/>
        </w:rPr>
        <w:t xml:space="preserve">Table </w:t>
      </w:r>
      <w:r w:rsidR="00086E44" w:rsidRPr="002943B4">
        <w:rPr>
          <w:noProof w:val="0"/>
          <w:color w:val="auto"/>
        </w:rPr>
        <w:t>13</w:t>
      </w:r>
      <w:r w:rsidRPr="002943B4">
        <w:rPr>
          <w:noProof w:val="0"/>
          <w:color w:val="auto"/>
        </w:rPr>
        <w:t xml:space="preserve">. Cohort 1 Alignment of </w:t>
      </w:r>
      <w:r w:rsidR="00FC44F7" w:rsidRPr="0054511B">
        <w:rPr>
          <w:noProof w:val="0"/>
          <w:color w:val="auto"/>
        </w:rPr>
        <w:t>Learning Communities for School Success Program</w:t>
      </w:r>
      <w:r w:rsidRPr="002943B4">
        <w:rPr>
          <w:noProof w:val="0"/>
          <w:color w:val="auto"/>
        </w:rPr>
        <w:t xml:space="preserve"> and </w:t>
      </w:r>
      <w:r w:rsidR="00FC44F7">
        <w:rPr>
          <w:noProof w:val="0"/>
          <w:color w:val="auto"/>
        </w:rPr>
        <w:t>Local Control and Accountability Plan</w:t>
      </w:r>
      <w:r w:rsidRPr="002943B4">
        <w:rPr>
          <w:noProof w:val="0"/>
          <w:color w:val="auto"/>
        </w:rPr>
        <w:t xml:space="preserve"> Activities</w:t>
      </w:r>
    </w:p>
    <w:tbl>
      <w:tblPr>
        <w:tblStyle w:val="ListTable3-Accent5"/>
        <w:tblW w:w="5000" w:type="pct"/>
        <w:tblLook w:val="04A0" w:firstRow="1" w:lastRow="0" w:firstColumn="1" w:lastColumn="0" w:noHBand="0" w:noVBand="1"/>
        <w:tblDescription w:val="Table 13. Cohort 1 Alignment of Learning Communities for School Success Program and Local Control and Accountability Plan Activities."/>
      </w:tblPr>
      <w:tblGrid>
        <w:gridCol w:w="6986"/>
        <w:gridCol w:w="2364"/>
      </w:tblGrid>
      <w:tr w:rsidR="002943B4" w:rsidRPr="002943B4" w14:paraId="17D949C0" w14:textId="77777777" w:rsidTr="00F23003">
        <w:trPr>
          <w:cnfStyle w:val="100000000000" w:firstRow="1" w:lastRow="0" w:firstColumn="0" w:lastColumn="0" w:oddVBand="0" w:evenVBand="0" w:oddHBand="0" w:evenHBand="0" w:firstRowFirstColumn="0" w:firstRowLastColumn="0" w:lastRowFirstColumn="0" w:lastRowLastColumn="0"/>
          <w:trHeight w:val="62"/>
          <w:tblHeader/>
        </w:trPr>
        <w:tc>
          <w:tcPr>
            <w:cnfStyle w:val="001000000100" w:firstRow="0" w:lastRow="0" w:firstColumn="1" w:lastColumn="0" w:oddVBand="0" w:evenVBand="0" w:oddHBand="0" w:evenHBand="0" w:firstRowFirstColumn="1" w:firstRowLastColumn="0" w:lastRowFirstColumn="0" w:lastRowLastColumn="0"/>
            <w:tcW w:w="3736" w:type="pct"/>
            <w:tcBorders>
              <w:left w:val="single" w:sz="4" w:space="0" w:color="074A6D"/>
              <w:right w:val="single" w:sz="4" w:space="0" w:color="FFFFFF"/>
            </w:tcBorders>
            <w:shd w:val="clear" w:color="auto" w:fill="000000"/>
            <w:vAlign w:val="bottom"/>
          </w:tcPr>
          <w:bookmarkEnd w:id="59"/>
          <w:p w14:paraId="00F2E126" w14:textId="77777777" w:rsidR="00901BDE" w:rsidRPr="002943B4" w:rsidRDefault="00901BDE" w:rsidP="002477AE">
            <w:pPr>
              <w:pStyle w:val="TableHeaderRow"/>
              <w:spacing w:after="240" w:line="240" w:lineRule="auto"/>
              <w:jc w:val="center"/>
              <w:rPr>
                <w:noProof w:val="0"/>
                <w:color w:val="auto"/>
              </w:rPr>
            </w:pPr>
            <w:r w:rsidRPr="002943B4">
              <w:rPr>
                <w:noProof w:val="0"/>
                <w:color w:val="auto"/>
              </w:rPr>
              <w:lastRenderedPageBreak/>
              <w:t>LCSSP Activity</w:t>
            </w:r>
          </w:p>
        </w:tc>
        <w:tc>
          <w:tcPr>
            <w:tcW w:w="1264" w:type="pct"/>
            <w:tcBorders>
              <w:left w:val="single" w:sz="4" w:space="0" w:color="FFFFFF"/>
              <w:bottom w:val="nil"/>
              <w:right w:val="single" w:sz="4" w:space="0" w:color="FFFFFF"/>
            </w:tcBorders>
            <w:shd w:val="clear" w:color="auto" w:fill="000000"/>
            <w:vAlign w:val="bottom"/>
          </w:tcPr>
          <w:p w14:paraId="00B416BF" w14:textId="2EEB47AD" w:rsidR="00901BDE"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Percent</w:t>
            </w:r>
            <w:r w:rsidR="00901BDE" w:rsidRPr="002943B4">
              <w:rPr>
                <w:bCs/>
                <w:noProof w:val="0"/>
                <w:color w:val="auto"/>
              </w:rPr>
              <w:t xml:space="preserve"> </w:t>
            </w:r>
            <w:r w:rsidR="003C258D">
              <w:rPr>
                <w:bCs/>
                <w:noProof w:val="0"/>
                <w:color w:val="auto"/>
              </w:rPr>
              <w:t xml:space="preserve">of Grantees </w:t>
            </w:r>
            <w:r w:rsidR="00C01613" w:rsidRPr="002943B4">
              <w:rPr>
                <w:bCs/>
                <w:noProof w:val="0"/>
                <w:color w:val="auto"/>
              </w:rPr>
              <w:t>A</w:t>
            </w:r>
            <w:r w:rsidR="00901BDE" w:rsidRPr="002943B4">
              <w:rPr>
                <w:bCs/>
                <w:noProof w:val="0"/>
                <w:color w:val="auto"/>
              </w:rPr>
              <w:t xml:space="preserve">ligned </w:t>
            </w:r>
            <w:r w:rsidR="00085ACA" w:rsidRPr="002943B4">
              <w:rPr>
                <w:bCs/>
                <w:noProof w:val="0"/>
                <w:color w:val="auto"/>
              </w:rPr>
              <w:t xml:space="preserve">with </w:t>
            </w:r>
            <w:r w:rsidR="00901BDE" w:rsidRPr="002943B4">
              <w:rPr>
                <w:bCs/>
                <w:noProof w:val="0"/>
                <w:color w:val="auto"/>
              </w:rPr>
              <w:t xml:space="preserve">LCAP </w:t>
            </w:r>
            <w:r w:rsidR="00C01613" w:rsidRPr="002943B4">
              <w:rPr>
                <w:bCs/>
                <w:noProof w:val="0"/>
                <w:color w:val="auto"/>
              </w:rPr>
              <w:t>A</w:t>
            </w:r>
            <w:r w:rsidR="00901BDE" w:rsidRPr="002943B4">
              <w:rPr>
                <w:bCs/>
                <w:noProof w:val="0"/>
                <w:color w:val="auto"/>
              </w:rPr>
              <w:t>ctivity</w:t>
            </w:r>
          </w:p>
        </w:tc>
      </w:tr>
      <w:tr w:rsidR="002943B4" w:rsidRPr="002943B4" w14:paraId="7933BA92"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nil"/>
              <w:left w:val="single" w:sz="4" w:space="0" w:color="074A6D"/>
              <w:bottom w:val="single" w:sz="4" w:space="0" w:color="074A6D"/>
              <w:right w:val="single" w:sz="4" w:space="0" w:color="074A6D"/>
            </w:tcBorders>
            <w:shd w:val="clear" w:color="auto" w:fill="auto"/>
            <w:vAlign w:val="center"/>
          </w:tcPr>
          <w:p w14:paraId="05EEF7BF"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 xml:space="preserve">Academic interventions </w:t>
            </w:r>
          </w:p>
        </w:tc>
        <w:tc>
          <w:tcPr>
            <w:tcW w:w="1264" w:type="pct"/>
            <w:tcBorders>
              <w:top w:val="nil"/>
              <w:left w:val="single" w:sz="4" w:space="0" w:color="074A6D"/>
              <w:bottom w:val="single" w:sz="4" w:space="0" w:color="074A6D"/>
              <w:right w:val="single" w:sz="4" w:space="0" w:color="074A6D"/>
            </w:tcBorders>
            <w:shd w:val="clear" w:color="auto" w:fill="auto"/>
            <w:vAlign w:val="center"/>
          </w:tcPr>
          <w:p w14:paraId="3BA30CED" w14:textId="77777777" w:rsidR="00901BDE"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95.0</w:t>
            </w:r>
            <w:r w:rsidR="00901BDE" w:rsidRPr="002943B4">
              <w:rPr>
                <w:noProof w:val="0"/>
                <w:color w:val="auto"/>
              </w:rPr>
              <w:t>%</w:t>
            </w:r>
          </w:p>
        </w:tc>
      </w:tr>
      <w:tr w:rsidR="002943B4" w:rsidRPr="002943B4" w14:paraId="4328D21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896CB9"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Access to health services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31CCE72" w14:textId="77777777" w:rsidR="00901BDE"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83.3</w:t>
            </w:r>
            <w:r w:rsidR="00901BDE" w:rsidRPr="002943B4">
              <w:rPr>
                <w:noProof w:val="0"/>
                <w:color w:val="auto"/>
              </w:rPr>
              <w:t>%</w:t>
            </w:r>
          </w:p>
        </w:tc>
      </w:tr>
      <w:tr w:rsidR="002943B4" w:rsidRPr="002943B4" w14:paraId="54A0708B"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00FAA2C"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Attendance improvement plans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002536" w14:textId="77777777" w:rsidR="00901BDE"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83.3</w:t>
            </w:r>
            <w:r w:rsidR="00901BDE" w:rsidRPr="002943B4">
              <w:rPr>
                <w:noProof w:val="0"/>
                <w:color w:val="auto"/>
              </w:rPr>
              <w:t>%</w:t>
            </w:r>
          </w:p>
        </w:tc>
      </w:tr>
      <w:tr w:rsidR="002943B4" w:rsidRPr="002943B4" w14:paraId="58B4760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A0A5BDD"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Case management</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A72FF2E" w14:textId="77777777" w:rsidR="00901BDE"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72.2</w:t>
            </w:r>
            <w:r w:rsidR="00901BDE" w:rsidRPr="002943B4">
              <w:rPr>
                <w:noProof w:val="0"/>
                <w:color w:val="auto"/>
              </w:rPr>
              <w:t>%</w:t>
            </w:r>
          </w:p>
        </w:tc>
      </w:tr>
      <w:tr w:rsidR="002943B4" w:rsidRPr="002943B4" w14:paraId="0581D2B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E1FEC97"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Communities of practice</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9C429BB" w14:textId="77777777" w:rsidR="00901BDE" w:rsidRPr="002943B4" w:rsidRDefault="00901BD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0.0%</w:t>
            </w:r>
          </w:p>
        </w:tc>
      </w:tr>
      <w:tr w:rsidR="002943B4" w:rsidRPr="002943B4" w14:paraId="3015092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07D598C"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Community schools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3E12A00" w14:textId="77777777" w:rsidR="00901BDE" w:rsidRPr="002943B4" w:rsidRDefault="00901BD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100.0%</w:t>
            </w:r>
          </w:p>
        </w:tc>
      </w:tr>
      <w:tr w:rsidR="002943B4" w:rsidRPr="002943B4" w14:paraId="1551BC50"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0E18FB"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Coordination, referral, and linkage between services and systems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E124E8" w14:textId="77777777" w:rsidR="00901BDE"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85.7</w:t>
            </w:r>
            <w:r w:rsidR="00901BDE" w:rsidRPr="002943B4">
              <w:rPr>
                <w:noProof w:val="0"/>
                <w:color w:val="auto"/>
              </w:rPr>
              <w:t>%</w:t>
            </w:r>
          </w:p>
        </w:tc>
      </w:tr>
      <w:tr w:rsidR="002943B4" w:rsidRPr="002943B4" w14:paraId="180589DC"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BB20F58"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Culturally responsive practices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9038B57" w14:textId="77777777" w:rsidR="00901BDE"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75.0</w:t>
            </w:r>
            <w:r w:rsidR="00901BDE" w:rsidRPr="002943B4">
              <w:rPr>
                <w:noProof w:val="0"/>
                <w:color w:val="auto"/>
              </w:rPr>
              <w:t>%</w:t>
            </w:r>
          </w:p>
        </w:tc>
      </w:tr>
      <w:tr w:rsidR="002943B4" w:rsidRPr="002943B4" w14:paraId="343A6C60"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7867D23"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Drug and alcohol interventions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7B74BD" w14:textId="77777777" w:rsidR="00901BDE"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66.7</w:t>
            </w:r>
            <w:r w:rsidR="00901BDE" w:rsidRPr="002943B4">
              <w:rPr>
                <w:noProof w:val="0"/>
                <w:color w:val="auto"/>
              </w:rPr>
              <w:t>%</w:t>
            </w:r>
          </w:p>
        </w:tc>
      </w:tr>
      <w:tr w:rsidR="002943B4" w:rsidRPr="002943B4" w14:paraId="7CDFC36B"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05C6023"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Family and parent engagement</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E10093" w14:textId="77777777" w:rsidR="00901BDE"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91.4</w:t>
            </w:r>
            <w:r w:rsidR="00901BDE" w:rsidRPr="002943B4">
              <w:rPr>
                <w:noProof w:val="0"/>
                <w:color w:val="auto"/>
              </w:rPr>
              <w:t>%</w:t>
            </w:r>
          </w:p>
        </w:tc>
      </w:tr>
      <w:tr w:rsidR="002943B4" w:rsidRPr="002943B4" w14:paraId="1BFA611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F58CCAB" w14:textId="77777777" w:rsidR="00901BDE" w:rsidRPr="002943B4" w:rsidRDefault="00901BDE" w:rsidP="002477AE">
            <w:pPr>
              <w:pStyle w:val="TableCategoryText"/>
              <w:spacing w:after="240" w:line="240" w:lineRule="auto"/>
              <w:rPr>
                <w:b w:val="0"/>
                <w:bCs/>
                <w:noProof w:val="0"/>
                <w:color w:val="auto"/>
              </w:rPr>
            </w:pPr>
            <w:r w:rsidRPr="002943B4">
              <w:rPr>
                <w:b w:val="0"/>
                <w:bCs/>
                <w:noProof w:val="0"/>
                <w:color w:val="auto"/>
              </w:rPr>
              <w:t>Gang prevention</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CB08C11" w14:textId="77777777" w:rsidR="00901BDE"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40.0</w:t>
            </w:r>
            <w:r w:rsidR="00901BDE" w:rsidRPr="002943B4">
              <w:rPr>
                <w:noProof w:val="0"/>
                <w:color w:val="auto"/>
              </w:rPr>
              <w:t>%</w:t>
            </w:r>
          </w:p>
        </w:tc>
      </w:tr>
      <w:tr w:rsidR="002943B4" w:rsidRPr="002943B4" w14:paraId="34327DC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6C4F9A"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Increas</w:t>
            </w:r>
            <w:r w:rsidR="002B50A9" w:rsidRPr="002943B4">
              <w:rPr>
                <w:b w:val="0"/>
                <w:bCs/>
                <w:noProof w:val="0"/>
                <w:color w:val="auto"/>
              </w:rPr>
              <w:t>ing</w:t>
            </w:r>
            <w:r w:rsidRPr="002943B4">
              <w:rPr>
                <w:b w:val="0"/>
                <w:bCs/>
                <w:noProof w:val="0"/>
                <w:color w:val="auto"/>
              </w:rPr>
              <w:t xml:space="preserve"> and </w:t>
            </w:r>
            <w:r w:rsidR="002B50A9" w:rsidRPr="002943B4">
              <w:rPr>
                <w:b w:val="0"/>
                <w:bCs/>
                <w:noProof w:val="0"/>
                <w:color w:val="auto"/>
              </w:rPr>
              <w:t>reallocating</w:t>
            </w:r>
            <w:r w:rsidRPr="002943B4">
              <w:rPr>
                <w:b w:val="0"/>
                <w:bCs/>
                <w:noProof w:val="0"/>
                <w:color w:val="auto"/>
              </w:rPr>
              <w:t xml:space="preserve"> staff</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936BE62" w14:textId="77777777" w:rsidR="001E6BA7"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93.1</w:t>
            </w:r>
            <w:r w:rsidR="001E6BA7" w:rsidRPr="002943B4">
              <w:rPr>
                <w:noProof w:val="0"/>
                <w:color w:val="auto"/>
              </w:rPr>
              <w:t>%</w:t>
            </w:r>
          </w:p>
        </w:tc>
      </w:tr>
      <w:tr w:rsidR="002943B4" w:rsidRPr="002943B4" w14:paraId="570360F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00F523F"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Mental health services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D2FB67" w14:textId="77777777" w:rsidR="001E6BA7"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82.1</w:t>
            </w:r>
            <w:r w:rsidR="001E6BA7" w:rsidRPr="002943B4">
              <w:rPr>
                <w:noProof w:val="0"/>
                <w:color w:val="auto"/>
              </w:rPr>
              <w:t>%</w:t>
            </w:r>
          </w:p>
        </w:tc>
      </w:tr>
      <w:tr w:rsidR="002943B4" w:rsidRPr="002943B4" w14:paraId="73E2B5D3"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7AB55DF"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lastRenderedPageBreak/>
              <w:t>MTSS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30A0EB3" w14:textId="77777777" w:rsidR="001E6BA7"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79.3</w:t>
            </w:r>
            <w:r w:rsidR="001E6BA7" w:rsidRPr="002943B4">
              <w:rPr>
                <w:noProof w:val="0"/>
                <w:color w:val="auto"/>
              </w:rPr>
              <w:t>%</w:t>
            </w:r>
          </w:p>
        </w:tc>
      </w:tr>
      <w:tr w:rsidR="002943B4" w:rsidRPr="002943B4" w14:paraId="08F3F6A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B6666D2"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Needs assessment</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2837A35" w14:textId="77777777" w:rsidR="001E6BA7"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50.0</w:t>
            </w:r>
            <w:r w:rsidR="001E6BA7" w:rsidRPr="002943B4">
              <w:rPr>
                <w:noProof w:val="0"/>
                <w:color w:val="auto"/>
              </w:rPr>
              <w:t>%</w:t>
            </w:r>
          </w:p>
        </w:tc>
      </w:tr>
      <w:tr w:rsidR="002943B4" w:rsidRPr="002943B4" w14:paraId="3BF9F15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24A55BD"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Partnerships with community-based organizations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8C801CD" w14:textId="77777777" w:rsidR="001E6BA7"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91.3</w:t>
            </w:r>
            <w:r w:rsidR="001E6BA7" w:rsidRPr="002943B4">
              <w:rPr>
                <w:noProof w:val="0"/>
                <w:color w:val="auto"/>
              </w:rPr>
              <w:t>%</w:t>
            </w:r>
          </w:p>
        </w:tc>
      </w:tr>
      <w:tr w:rsidR="002943B4" w:rsidRPr="002943B4" w14:paraId="15CB3AC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EADAE36"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PBIS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801529D" w14:textId="77777777" w:rsidR="001E6BA7" w:rsidRPr="002943B4" w:rsidRDefault="00DA0995"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82.1</w:t>
            </w:r>
            <w:r w:rsidR="001E6BA7" w:rsidRPr="002943B4">
              <w:rPr>
                <w:noProof w:val="0"/>
                <w:color w:val="auto"/>
              </w:rPr>
              <w:t>%</w:t>
            </w:r>
          </w:p>
        </w:tc>
      </w:tr>
      <w:tr w:rsidR="002943B4" w:rsidRPr="002943B4" w14:paraId="0E767CF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09A09A2"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Restorative practices or restorative justice models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0704792"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66.7%</w:t>
            </w:r>
          </w:p>
        </w:tc>
      </w:tr>
      <w:tr w:rsidR="002943B4" w:rsidRPr="002943B4" w14:paraId="130F5905"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2A4C9CC"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School climate interventions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DE8E8C"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75.</w:t>
            </w:r>
            <w:r w:rsidR="00DA0995" w:rsidRPr="002943B4">
              <w:rPr>
                <w:noProof w:val="0"/>
                <w:color w:val="auto"/>
              </w:rPr>
              <w:t>9</w:t>
            </w:r>
            <w:r w:rsidRPr="002943B4">
              <w:rPr>
                <w:noProof w:val="0"/>
                <w:color w:val="auto"/>
              </w:rPr>
              <w:t>%</w:t>
            </w:r>
          </w:p>
        </w:tc>
      </w:tr>
      <w:tr w:rsidR="002943B4" w:rsidRPr="002943B4" w14:paraId="0C05393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D6C538" w14:textId="77777777" w:rsidR="001E6BA7" w:rsidRPr="002943B4" w:rsidRDefault="001E6BA7" w:rsidP="002477AE">
            <w:pPr>
              <w:pStyle w:val="TableCategoryText"/>
              <w:spacing w:after="240" w:line="240" w:lineRule="auto"/>
              <w:rPr>
                <w:b w:val="0"/>
                <w:bCs/>
                <w:noProof w:val="0"/>
                <w:color w:val="auto"/>
              </w:rPr>
            </w:pPr>
            <w:r w:rsidRPr="002943B4">
              <w:rPr>
                <w:b w:val="0"/>
                <w:bCs/>
                <w:color w:val="auto"/>
              </w:rPr>
              <w:t>Social</w:t>
            </w:r>
            <w:r w:rsidR="000B24CA" w:rsidRPr="002943B4">
              <w:rPr>
                <w:b w:val="0"/>
                <w:bCs/>
                <w:color w:val="auto"/>
              </w:rPr>
              <w:t>-</w:t>
            </w:r>
            <w:r w:rsidRPr="002943B4">
              <w:rPr>
                <w:b w:val="0"/>
                <w:bCs/>
                <w:color w:val="auto"/>
              </w:rPr>
              <w:t>emotional</w:t>
            </w:r>
            <w:r w:rsidRPr="002943B4">
              <w:rPr>
                <w:b w:val="0"/>
                <w:bCs/>
                <w:noProof w:val="0"/>
                <w:color w:val="auto"/>
              </w:rPr>
              <w:t xml:space="preserve"> learning</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058DC39" w14:textId="77777777" w:rsidR="001E6BA7"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77.8</w:t>
            </w:r>
            <w:r w:rsidR="001E6BA7" w:rsidRPr="002943B4">
              <w:rPr>
                <w:noProof w:val="0"/>
                <w:color w:val="auto"/>
              </w:rPr>
              <w:t>%</w:t>
            </w:r>
          </w:p>
        </w:tc>
      </w:tr>
      <w:tr w:rsidR="002943B4" w:rsidRPr="002943B4" w14:paraId="2AE3BF4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F71E4C0"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Trauma</w:t>
            </w:r>
            <w:r w:rsidR="004B5A97" w:rsidRPr="002943B4">
              <w:rPr>
                <w:b w:val="0"/>
                <w:bCs/>
                <w:color w:val="auto"/>
              </w:rPr>
              <w:t>-</w:t>
            </w:r>
            <w:r w:rsidRPr="002943B4">
              <w:rPr>
                <w:b w:val="0"/>
                <w:bCs/>
                <w:noProof w:val="0"/>
                <w:color w:val="auto"/>
              </w:rPr>
              <w:t>informed strategies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F6182CE"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50.0%</w:t>
            </w:r>
          </w:p>
        </w:tc>
      </w:tr>
      <w:tr w:rsidR="002943B4" w:rsidRPr="002943B4" w14:paraId="0C5035F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E2DC13C"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Tutoring and mentorship</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C5B0EB6" w14:textId="77777777" w:rsidR="001E6BA7" w:rsidRPr="002943B4" w:rsidRDefault="00DA0995"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60.9</w:t>
            </w:r>
            <w:r w:rsidR="001E6BA7" w:rsidRPr="002943B4">
              <w:rPr>
                <w:noProof w:val="0"/>
                <w:color w:val="auto"/>
              </w:rPr>
              <w:t>%</w:t>
            </w:r>
          </w:p>
        </w:tc>
      </w:tr>
    </w:tbl>
    <w:p w14:paraId="7C32C9AC" w14:textId="77777777" w:rsidR="005B3DD4" w:rsidRPr="002943B4" w:rsidRDefault="00FC44F7" w:rsidP="002477AE">
      <w:pPr>
        <w:pStyle w:val="TableorFiguresNotesSources"/>
        <w:spacing w:after="240" w:line="240" w:lineRule="auto"/>
        <w:rPr>
          <w:noProof w:val="0"/>
          <w:color w:val="auto"/>
        </w:rPr>
      </w:pPr>
      <w:r w:rsidRPr="00FC44F7">
        <w:rPr>
          <w:b/>
          <w:noProof w:val="0"/>
          <w:color w:val="auto"/>
        </w:rPr>
        <w:t>Note</w:t>
      </w:r>
      <w:r w:rsidR="005B3DD4" w:rsidRPr="00FC44F7">
        <w:rPr>
          <w:b/>
          <w:noProof w:val="0"/>
          <w:color w:val="auto"/>
        </w:rPr>
        <w:t>:</w:t>
      </w:r>
      <w:r w:rsidR="005B3DD4" w:rsidRPr="002943B4">
        <w:rPr>
          <w:noProof w:val="0"/>
          <w:color w:val="auto"/>
        </w:rPr>
        <w:t xml:space="preserve"> </w:t>
      </w:r>
      <w:r w:rsidR="009238B2" w:rsidRPr="002943B4">
        <w:rPr>
          <w:noProof w:val="0"/>
          <w:color w:val="auto"/>
        </w:rPr>
        <w:t>Application data on each activity assessed was available for all 35 grantees in Cohort 1.</w:t>
      </w:r>
      <w:r w:rsidR="001E6FBC" w:rsidRPr="002943B4">
        <w:rPr>
          <w:noProof w:val="0"/>
          <w:color w:val="auto"/>
        </w:rPr>
        <w:t xml:space="preserve"> </w:t>
      </w:r>
      <w:r w:rsidR="005B7AE2" w:rsidRPr="002943B4">
        <w:rPr>
          <w:noProof w:val="0"/>
          <w:color w:val="auto"/>
        </w:rPr>
        <w:t>T</w:t>
      </w:r>
      <w:r w:rsidR="00905379" w:rsidRPr="002943B4">
        <w:rPr>
          <w:noProof w:val="0"/>
          <w:color w:val="auto"/>
        </w:rPr>
        <w:t>he denominator for each percentage is the number of Cohort 1 grantees that identified the particular activity as part of their LCSSP grant</w:t>
      </w:r>
      <w:r w:rsidR="005B7AE2" w:rsidRPr="002943B4">
        <w:rPr>
          <w:noProof w:val="0"/>
          <w:color w:val="auto"/>
        </w:rPr>
        <w:t>,</w:t>
      </w:r>
      <w:r w:rsidR="00905379" w:rsidRPr="002943B4">
        <w:rPr>
          <w:noProof w:val="0"/>
          <w:color w:val="auto"/>
        </w:rPr>
        <w:t xml:space="preserve"> and the numerator for each percentage is the number of Cohort 1 grantees that identified the particular activity as part of their LCAP.</w:t>
      </w:r>
    </w:p>
    <w:bookmarkEnd w:id="60"/>
    <w:p w14:paraId="436FCB3D" w14:textId="77777777" w:rsidR="005D087C" w:rsidRPr="002943B4" w:rsidRDefault="005D087C" w:rsidP="003B6D24">
      <w:pPr>
        <w:pStyle w:val="H5-Title"/>
        <w:spacing w:after="240" w:line="240" w:lineRule="auto"/>
        <w:ind w:right="0"/>
        <w:rPr>
          <w:noProof w:val="0"/>
          <w:color w:val="auto"/>
        </w:rPr>
      </w:pPr>
      <w:r w:rsidRPr="002943B4">
        <w:rPr>
          <w:noProof w:val="0"/>
          <w:color w:val="auto"/>
        </w:rPr>
        <w:t>Measures</w:t>
      </w:r>
    </w:p>
    <w:p w14:paraId="32D4B176" w14:textId="0857FAC8" w:rsidR="00FE7B83" w:rsidRPr="002943B4" w:rsidRDefault="00421B69" w:rsidP="002477AE">
      <w:pPr>
        <w:pStyle w:val="Paragraph"/>
        <w:spacing w:after="240" w:line="240" w:lineRule="auto"/>
        <w:rPr>
          <w:noProof w:val="0"/>
          <w:color w:val="auto"/>
        </w:rPr>
      </w:pPr>
      <w:bookmarkStart w:id="61" w:name="_Hlk74649325"/>
      <w:bookmarkStart w:id="62" w:name="_Hlk74737115"/>
      <w:r w:rsidRPr="002943B4">
        <w:rPr>
          <w:noProof w:val="0"/>
          <w:color w:val="auto"/>
        </w:rPr>
        <w:t xml:space="preserve">Across applications and 2019–20 annual reports, the majority of grantees reported using </w:t>
      </w:r>
      <w:r w:rsidR="00AF078C" w:rsidRPr="002943B4">
        <w:rPr>
          <w:noProof w:val="0"/>
          <w:color w:val="auto"/>
        </w:rPr>
        <w:t>a wide range of measures as indicators to assess the success of the</w:t>
      </w:r>
      <w:r w:rsidR="00C8611C" w:rsidRPr="002943B4">
        <w:rPr>
          <w:noProof w:val="0"/>
          <w:color w:val="auto"/>
        </w:rPr>
        <w:t>ir</w:t>
      </w:r>
      <w:r w:rsidR="00AF078C" w:rsidRPr="002943B4">
        <w:rPr>
          <w:noProof w:val="0"/>
          <w:color w:val="auto"/>
        </w:rPr>
        <w:t xml:space="preserve"> LCSSP initiative</w:t>
      </w:r>
      <w:r w:rsidR="00C8611C" w:rsidRPr="002943B4">
        <w:rPr>
          <w:noProof w:val="0"/>
          <w:color w:val="auto"/>
        </w:rPr>
        <w:t>s</w:t>
      </w:r>
      <w:r w:rsidR="003E2FD9" w:rsidRPr="002943B4">
        <w:rPr>
          <w:noProof w:val="0"/>
          <w:color w:val="auto"/>
        </w:rPr>
        <w:t xml:space="preserve"> (</w:t>
      </w:r>
      <w:r w:rsidR="00BB1F22">
        <w:rPr>
          <w:noProof w:val="0"/>
          <w:color w:val="auto"/>
        </w:rPr>
        <w:t>T</w:t>
      </w:r>
      <w:r w:rsidR="003E2FD9" w:rsidRPr="002943B4">
        <w:rPr>
          <w:noProof w:val="0"/>
          <w:color w:val="auto"/>
        </w:rPr>
        <w:t xml:space="preserve">able </w:t>
      </w:r>
      <w:r w:rsidR="00086E44" w:rsidRPr="002943B4">
        <w:rPr>
          <w:noProof w:val="0"/>
          <w:color w:val="auto"/>
        </w:rPr>
        <w:t>14</w:t>
      </w:r>
      <w:r w:rsidR="003E2FD9" w:rsidRPr="002943B4">
        <w:rPr>
          <w:noProof w:val="0"/>
          <w:color w:val="auto"/>
        </w:rPr>
        <w:t>)</w:t>
      </w:r>
      <w:r w:rsidR="00AF078C" w:rsidRPr="002943B4">
        <w:rPr>
          <w:noProof w:val="0"/>
          <w:color w:val="auto"/>
        </w:rPr>
        <w:t xml:space="preserve">. </w:t>
      </w:r>
      <w:bookmarkEnd w:id="61"/>
      <w:r w:rsidR="00AF078C" w:rsidRPr="002943B4">
        <w:rPr>
          <w:noProof w:val="0"/>
          <w:color w:val="auto"/>
        </w:rPr>
        <w:t xml:space="preserve">At the time of </w:t>
      </w:r>
      <w:r w:rsidR="00C8611C" w:rsidRPr="002943B4">
        <w:rPr>
          <w:noProof w:val="0"/>
          <w:color w:val="auto"/>
        </w:rPr>
        <w:t xml:space="preserve">their </w:t>
      </w:r>
      <w:r w:rsidR="00AF078C" w:rsidRPr="002943B4">
        <w:rPr>
          <w:noProof w:val="0"/>
          <w:color w:val="auto"/>
        </w:rPr>
        <w:t>application</w:t>
      </w:r>
      <w:r w:rsidR="00C8611C" w:rsidRPr="002943B4">
        <w:rPr>
          <w:noProof w:val="0"/>
          <w:color w:val="auto"/>
        </w:rPr>
        <w:t>s</w:t>
      </w:r>
      <w:r w:rsidR="00AF078C" w:rsidRPr="002943B4">
        <w:rPr>
          <w:noProof w:val="0"/>
          <w:color w:val="auto"/>
        </w:rPr>
        <w:t xml:space="preserve">, </w:t>
      </w:r>
      <w:r w:rsidR="00FE7B83" w:rsidRPr="002943B4">
        <w:rPr>
          <w:noProof w:val="0"/>
          <w:color w:val="auto"/>
        </w:rPr>
        <w:t xml:space="preserve">the most common measures </w:t>
      </w:r>
      <w:r w:rsidR="00C8611C" w:rsidRPr="002943B4">
        <w:rPr>
          <w:noProof w:val="0"/>
          <w:color w:val="auto"/>
        </w:rPr>
        <w:t xml:space="preserve">that they planned to focus on were </w:t>
      </w:r>
      <w:r w:rsidR="00F553C6" w:rsidRPr="002943B4">
        <w:rPr>
          <w:noProof w:val="0"/>
          <w:color w:val="auto"/>
        </w:rPr>
        <w:t>pupil suspension rate (94.3 percent),</w:t>
      </w:r>
      <w:r w:rsidR="00FE7B83" w:rsidRPr="002943B4">
        <w:rPr>
          <w:noProof w:val="0"/>
          <w:color w:val="auto"/>
        </w:rPr>
        <w:t xml:space="preserve"> </w:t>
      </w:r>
      <w:r w:rsidR="00AF078C" w:rsidRPr="002943B4">
        <w:rPr>
          <w:noProof w:val="0"/>
          <w:color w:val="auto"/>
        </w:rPr>
        <w:t xml:space="preserve">school attendance </w:t>
      </w:r>
      <w:r w:rsidR="00AF078C" w:rsidRPr="002943B4">
        <w:rPr>
          <w:noProof w:val="0"/>
          <w:color w:val="auto"/>
        </w:rPr>
        <w:lastRenderedPageBreak/>
        <w:t>rate (</w:t>
      </w:r>
      <w:r w:rsidR="001B0BBB" w:rsidRPr="002943B4">
        <w:rPr>
          <w:noProof w:val="0"/>
          <w:color w:val="auto"/>
        </w:rPr>
        <w:t>91.4</w:t>
      </w:r>
      <w:r w:rsidR="00AF078C" w:rsidRPr="002943B4">
        <w:rPr>
          <w:noProof w:val="0"/>
          <w:color w:val="auto"/>
        </w:rPr>
        <w:t xml:space="preserve"> percent), </w:t>
      </w:r>
      <w:r w:rsidR="00F553C6" w:rsidRPr="002943B4">
        <w:rPr>
          <w:noProof w:val="0"/>
          <w:color w:val="auto"/>
        </w:rPr>
        <w:t xml:space="preserve">and </w:t>
      </w:r>
      <w:r w:rsidR="00AF078C" w:rsidRPr="002943B4">
        <w:rPr>
          <w:noProof w:val="0"/>
          <w:color w:val="auto"/>
        </w:rPr>
        <w:t>chronic absenteeism rate (</w:t>
      </w:r>
      <w:r w:rsidR="001B0BBB" w:rsidRPr="002943B4">
        <w:rPr>
          <w:noProof w:val="0"/>
          <w:color w:val="auto"/>
        </w:rPr>
        <w:t>91.4</w:t>
      </w:r>
      <w:r w:rsidR="00AF078C" w:rsidRPr="002943B4">
        <w:rPr>
          <w:noProof w:val="0"/>
          <w:color w:val="auto"/>
        </w:rPr>
        <w:t xml:space="preserve"> percent</w:t>
      </w:r>
      <w:r w:rsidR="00F553C6" w:rsidRPr="002943B4">
        <w:rPr>
          <w:noProof w:val="0"/>
          <w:color w:val="auto"/>
        </w:rPr>
        <w:t>)</w:t>
      </w:r>
      <w:r w:rsidR="00AF078C" w:rsidRPr="002943B4">
        <w:rPr>
          <w:noProof w:val="0"/>
          <w:color w:val="auto"/>
        </w:rPr>
        <w:t xml:space="preserve">. </w:t>
      </w:r>
      <w:r w:rsidR="000C42FB" w:rsidRPr="002943B4">
        <w:rPr>
          <w:noProof w:val="0"/>
          <w:color w:val="auto"/>
        </w:rPr>
        <w:t xml:space="preserve">Additionally, the use of other local measures was common at the time of application and </w:t>
      </w:r>
      <w:r w:rsidR="00C8611C" w:rsidRPr="002943B4">
        <w:rPr>
          <w:noProof w:val="0"/>
          <w:color w:val="auto"/>
        </w:rPr>
        <w:t xml:space="preserve">during </w:t>
      </w:r>
      <w:r w:rsidR="000C42FB" w:rsidRPr="002943B4">
        <w:rPr>
          <w:noProof w:val="0"/>
          <w:color w:val="auto"/>
        </w:rPr>
        <w:t>the 2019</w:t>
      </w:r>
      <w:r w:rsidR="004D102E" w:rsidRPr="002943B4">
        <w:rPr>
          <w:noProof w:val="0"/>
          <w:color w:val="auto"/>
        </w:rPr>
        <w:t>–</w:t>
      </w:r>
      <w:r w:rsidR="000C42FB" w:rsidRPr="002943B4">
        <w:rPr>
          <w:noProof w:val="0"/>
          <w:color w:val="auto"/>
        </w:rPr>
        <w:t xml:space="preserve">20 </w:t>
      </w:r>
      <w:r w:rsidR="00B46135" w:rsidRPr="002943B4">
        <w:rPr>
          <w:noProof w:val="0"/>
          <w:color w:val="auto"/>
        </w:rPr>
        <w:t xml:space="preserve">school </w:t>
      </w:r>
      <w:r w:rsidR="000C42FB" w:rsidRPr="002943B4">
        <w:rPr>
          <w:noProof w:val="0"/>
          <w:color w:val="auto"/>
        </w:rPr>
        <w:t xml:space="preserve">year. </w:t>
      </w:r>
      <w:r w:rsidR="007D03A4" w:rsidRPr="002943B4">
        <w:rPr>
          <w:noProof w:val="0"/>
          <w:color w:val="auto"/>
        </w:rPr>
        <w:t>A</w:t>
      </w:r>
      <w:r w:rsidR="00FE7B83" w:rsidRPr="002943B4">
        <w:rPr>
          <w:noProof w:val="0"/>
          <w:color w:val="auto"/>
        </w:rPr>
        <w:t xml:space="preserve">t the time of </w:t>
      </w:r>
      <w:r w:rsidR="007D03A4" w:rsidRPr="002943B4">
        <w:rPr>
          <w:noProof w:val="0"/>
          <w:color w:val="auto"/>
        </w:rPr>
        <w:t xml:space="preserve">their </w:t>
      </w:r>
      <w:r w:rsidR="00FE7B83" w:rsidRPr="002943B4">
        <w:rPr>
          <w:noProof w:val="0"/>
          <w:color w:val="auto"/>
        </w:rPr>
        <w:t>applications,</w:t>
      </w:r>
      <w:r w:rsidR="00AF078C" w:rsidRPr="002943B4">
        <w:rPr>
          <w:noProof w:val="0"/>
          <w:color w:val="auto"/>
        </w:rPr>
        <w:t xml:space="preserve"> grantees </w:t>
      </w:r>
      <w:r w:rsidR="007D03A4" w:rsidRPr="002943B4">
        <w:rPr>
          <w:noProof w:val="0"/>
          <w:color w:val="auto"/>
        </w:rPr>
        <w:t xml:space="preserve">least frequently </w:t>
      </w:r>
      <w:r w:rsidR="00AF078C" w:rsidRPr="002943B4">
        <w:rPr>
          <w:noProof w:val="0"/>
          <w:color w:val="auto"/>
        </w:rPr>
        <w:t>reported</w:t>
      </w:r>
      <w:r w:rsidR="00583682" w:rsidRPr="002943B4">
        <w:rPr>
          <w:noProof w:val="0"/>
          <w:color w:val="auto"/>
        </w:rPr>
        <w:t xml:space="preserve"> plans to </w:t>
      </w:r>
      <w:r w:rsidR="00AF078C" w:rsidRPr="002943B4">
        <w:rPr>
          <w:noProof w:val="0"/>
          <w:color w:val="auto"/>
        </w:rPr>
        <w:t>use middle school dropout rate (48.</w:t>
      </w:r>
      <w:r w:rsidR="001B0BBB" w:rsidRPr="002943B4">
        <w:rPr>
          <w:noProof w:val="0"/>
          <w:color w:val="auto"/>
        </w:rPr>
        <w:t xml:space="preserve">6 </w:t>
      </w:r>
      <w:r w:rsidR="00AF078C" w:rsidRPr="002943B4">
        <w:rPr>
          <w:noProof w:val="0"/>
          <w:color w:val="auto"/>
        </w:rPr>
        <w:t>percent)</w:t>
      </w:r>
      <w:r w:rsidR="00FE7B83" w:rsidRPr="002943B4">
        <w:rPr>
          <w:noProof w:val="0"/>
          <w:color w:val="auto"/>
        </w:rPr>
        <w:t xml:space="preserve">, </w:t>
      </w:r>
      <w:r w:rsidR="007D03A4" w:rsidRPr="002943B4">
        <w:rPr>
          <w:noProof w:val="0"/>
          <w:color w:val="auto"/>
        </w:rPr>
        <w:t xml:space="preserve">ELA </w:t>
      </w:r>
      <w:r w:rsidR="00AF078C" w:rsidRPr="002943B4">
        <w:rPr>
          <w:noProof w:val="0"/>
          <w:color w:val="auto"/>
        </w:rPr>
        <w:t>proficiency rate (</w:t>
      </w:r>
      <w:r w:rsidR="001B0BBB" w:rsidRPr="002943B4">
        <w:rPr>
          <w:noProof w:val="0"/>
          <w:color w:val="auto"/>
        </w:rPr>
        <w:t>11.4</w:t>
      </w:r>
      <w:r w:rsidR="00AF078C" w:rsidRPr="002943B4">
        <w:rPr>
          <w:noProof w:val="0"/>
          <w:color w:val="auto"/>
        </w:rPr>
        <w:t xml:space="preserve"> percent)</w:t>
      </w:r>
      <w:r w:rsidR="00FE7B83" w:rsidRPr="002943B4">
        <w:rPr>
          <w:noProof w:val="0"/>
          <w:color w:val="auto"/>
        </w:rPr>
        <w:t>,</w:t>
      </w:r>
      <w:r w:rsidR="00AF078C" w:rsidRPr="002943B4">
        <w:rPr>
          <w:noProof w:val="0"/>
          <w:color w:val="auto"/>
        </w:rPr>
        <w:t xml:space="preserve"> and </w:t>
      </w:r>
      <w:r w:rsidR="007D03A4" w:rsidRPr="002943B4">
        <w:rPr>
          <w:noProof w:val="0"/>
          <w:color w:val="auto"/>
        </w:rPr>
        <w:t xml:space="preserve">math </w:t>
      </w:r>
      <w:r w:rsidR="00AF078C" w:rsidRPr="002943B4">
        <w:rPr>
          <w:noProof w:val="0"/>
          <w:color w:val="auto"/>
        </w:rPr>
        <w:t>proficiency rate (</w:t>
      </w:r>
      <w:r w:rsidR="001B0BBB" w:rsidRPr="002943B4">
        <w:rPr>
          <w:noProof w:val="0"/>
          <w:color w:val="auto"/>
        </w:rPr>
        <w:t>11.4</w:t>
      </w:r>
      <w:r w:rsidR="00AF078C" w:rsidRPr="002943B4">
        <w:rPr>
          <w:noProof w:val="0"/>
          <w:color w:val="auto"/>
        </w:rPr>
        <w:t xml:space="preserve"> percent) to measure their success. </w:t>
      </w:r>
      <w:r w:rsidR="007D03A4" w:rsidRPr="002943B4">
        <w:rPr>
          <w:noProof w:val="0"/>
          <w:color w:val="auto"/>
        </w:rPr>
        <w:t xml:space="preserve">The </w:t>
      </w:r>
      <w:r w:rsidR="00AF078C" w:rsidRPr="002943B4">
        <w:rPr>
          <w:noProof w:val="0"/>
          <w:color w:val="auto"/>
        </w:rPr>
        <w:t xml:space="preserve">measures </w:t>
      </w:r>
      <w:r w:rsidR="007D03A4" w:rsidRPr="002943B4">
        <w:rPr>
          <w:noProof w:val="0"/>
          <w:color w:val="auto"/>
        </w:rPr>
        <w:t xml:space="preserve">that grantees </w:t>
      </w:r>
      <w:r w:rsidR="00AF078C" w:rsidRPr="002943B4">
        <w:rPr>
          <w:noProof w:val="0"/>
          <w:color w:val="auto"/>
        </w:rPr>
        <w:t xml:space="preserve">used in </w:t>
      </w:r>
      <w:r w:rsidR="00B46135" w:rsidRPr="002943B4">
        <w:rPr>
          <w:noProof w:val="0"/>
          <w:color w:val="auto"/>
        </w:rPr>
        <w:t xml:space="preserve">the </w:t>
      </w:r>
      <w:r w:rsidR="00AF078C" w:rsidRPr="002943B4">
        <w:rPr>
          <w:noProof w:val="0"/>
          <w:color w:val="auto"/>
        </w:rPr>
        <w:t>2019</w:t>
      </w:r>
      <w:r w:rsidR="004D102E" w:rsidRPr="002943B4">
        <w:rPr>
          <w:noProof w:val="0"/>
          <w:color w:val="auto"/>
        </w:rPr>
        <w:t>–</w:t>
      </w:r>
      <w:r w:rsidR="00AF078C" w:rsidRPr="002943B4">
        <w:rPr>
          <w:noProof w:val="0"/>
          <w:color w:val="auto"/>
        </w:rPr>
        <w:t xml:space="preserve">20 </w:t>
      </w:r>
      <w:r w:rsidR="00B46135" w:rsidRPr="002943B4">
        <w:rPr>
          <w:noProof w:val="0"/>
          <w:color w:val="auto"/>
        </w:rPr>
        <w:t xml:space="preserve">school year </w:t>
      </w:r>
      <w:r w:rsidR="00AF078C" w:rsidRPr="002943B4">
        <w:rPr>
          <w:noProof w:val="0"/>
          <w:color w:val="auto"/>
        </w:rPr>
        <w:t>to assess their progress reflect the measures reported in their application</w:t>
      </w:r>
      <w:r w:rsidR="00FE7B83" w:rsidRPr="002943B4">
        <w:rPr>
          <w:noProof w:val="0"/>
          <w:color w:val="auto"/>
        </w:rPr>
        <w:t>s</w:t>
      </w:r>
      <w:r w:rsidR="007D03A4" w:rsidRPr="002943B4">
        <w:rPr>
          <w:noProof w:val="0"/>
          <w:color w:val="auto"/>
        </w:rPr>
        <w:t>,</w:t>
      </w:r>
      <w:r w:rsidR="00FE7B83" w:rsidRPr="002943B4">
        <w:rPr>
          <w:noProof w:val="0"/>
          <w:color w:val="auto"/>
        </w:rPr>
        <w:t xml:space="preserve"> with </w:t>
      </w:r>
      <w:r w:rsidR="007B3492">
        <w:rPr>
          <w:noProof w:val="0"/>
          <w:color w:val="auto"/>
        </w:rPr>
        <w:t xml:space="preserve">a </w:t>
      </w:r>
      <w:r w:rsidR="00FE7B83" w:rsidRPr="002943B4">
        <w:rPr>
          <w:noProof w:val="0"/>
          <w:color w:val="auto"/>
        </w:rPr>
        <w:t xml:space="preserve">continued focus on </w:t>
      </w:r>
      <w:r w:rsidR="00AF078C" w:rsidRPr="002943B4">
        <w:rPr>
          <w:noProof w:val="0"/>
          <w:color w:val="auto"/>
        </w:rPr>
        <w:t xml:space="preserve">chronic absenteeism rate </w:t>
      </w:r>
      <w:r w:rsidRPr="002943B4">
        <w:rPr>
          <w:noProof w:val="0"/>
          <w:color w:val="auto"/>
        </w:rPr>
        <w:br w:type="textWrapping" w:clear="all"/>
      </w:r>
      <w:r w:rsidR="00AF078C" w:rsidRPr="002943B4">
        <w:rPr>
          <w:noProof w:val="0"/>
          <w:color w:val="auto"/>
        </w:rPr>
        <w:t>(</w:t>
      </w:r>
      <w:r w:rsidR="0026220E" w:rsidRPr="002943B4">
        <w:rPr>
          <w:noProof w:val="0"/>
          <w:color w:val="auto"/>
        </w:rPr>
        <w:t>94.3</w:t>
      </w:r>
      <w:r w:rsidR="00AF078C" w:rsidRPr="002943B4">
        <w:rPr>
          <w:noProof w:val="0"/>
          <w:color w:val="auto"/>
        </w:rPr>
        <w:t xml:space="preserve"> percent), </w:t>
      </w:r>
      <w:r w:rsidR="007D03A4" w:rsidRPr="002943B4">
        <w:rPr>
          <w:noProof w:val="0"/>
          <w:color w:val="auto"/>
        </w:rPr>
        <w:t xml:space="preserve">school attendance rate (91.4 percent), </w:t>
      </w:r>
      <w:r w:rsidR="00AF078C" w:rsidRPr="002943B4">
        <w:rPr>
          <w:noProof w:val="0"/>
          <w:color w:val="auto"/>
        </w:rPr>
        <w:t xml:space="preserve">and pupil suspension rate </w:t>
      </w:r>
      <w:r w:rsidRPr="002943B4">
        <w:rPr>
          <w:noProof w:val="0"/>
          <w:color w:val="auto"/>
        </w:rPr>
        <w:br w:type="textWrapping" w:clear="all"/>
      </w:r>
      <w:r w:rsidR="00AF078C" w:rsidRPr="002943B4">
        <w:rPr>
          <w:noProof w:val="0"/>
          <w:color w:val="auto"/>
        </w:rPr>
        <w:t>(</w:t>
      </w:r>
      <w:r w:rsidR="0026220E" w:rsidRPr="002943B4">
        <w:rPr>
          <w:noProof w:val="0"/>
          <w:color w:val="auto"/>
        </w:rPr>
        <w:t>91.4</w:t>
      </w:r>
      <w:r w:rsidR="00AF078C" w:rsidRPr="002943B4">
        <w:rPr>
          <w:noProof w:val="0"/>
          <w:color w:val="auto"/>
        </w:rPr>
        <w:t xml:space="preserve"> percent)</w:t>
      </w:r>
      <w:r w:rsidR="00FE7B83" w:rsidRPr="002943B4">
        <w:rPr>
          <w:noProof w:val="0"/>
          <w:color w:val="auto"/>
        </w:rPr>
        <w:t xml:space="preserve">. </w:t>
      </w:r>
      <w:r w:rsidR="007D03A4" w:rsidRPr="002943B4">
        <w:rPr>
          <w:noProof w:val="0"/>
          <w:color w:val="auto"/>
        </w:rPr>
        <w:t xml:space="preserve">The </w:t>
      </w:r>
      <w:r w:rsidR="007022F5" w:rsidRPr="002943B4">
        <w:rPr>
          <w:noProof w:val="0"/>
          <w:color w:val="auto"/>
        </w:rPr>
        <w:t>percentage</w:t>
      </w:r>
      <w:r w:rsidR="007D03A4" w:rsidRPr="002943B4">
        <w:rPr>
          <w:noProof w:val="0"/>
          <w:color w:val="auto"/>
        </w:rPr>
        <w:t>s of g</w:t>
      </w:r>
      <w:r w:rsidR="00FE7B83" w:rsidRPr="002943B4">
        <w:rPr>
          <w:noProof w:val="0"/>
          <w:color w:val="auto"/>
        </w:rPr>
        <w:t>rantees utilizing middle school dropout rate and high school dropout rate declined by 2</w:t>
      </w:r>
      <w:r w:rsidR="007D03A4" w:rsidRPr="002943B4">
        <w:rPr>
          <w:noProof w:val="0"/>
          <w:color w:val="auto"/>
        </w:rPr>
        <w:t>0</w:t>
      </w:r>
      <w:r w:rsidR="00585255" w:rsidRPr="002943B4">
        <w:rPr>
          <w:noProof w:val="0"/>
          <w:color w:val="auto"/>
        </w:rPr>
        <w:t>.</w:t>
      </w:r>
      <w:r w:rsidR="0026220E" w:rsidRPr="002943B4">
        <w:rPr>
          <w:noProof w:val="0"/>
          <w:color w:val="auto"/>
        </w:rPr>
        <w:t>0</w:t>
      </w:r>
      <w:r w:rsidR="00FE7B83" w:rsidRPr="002943B4">
        <w:rPr>
          <w:noProof w:val="0"/>
          <w:color w:val="auto"/>
        </w:rPr>
        <w:t xml:space="preserve"> and </w:t>
      </w:r>
      <w:r w:rsidR="0026220E" w:rsidRPr="002943B4">
        <w:rPr>
          <w:noProof w:val="0"/>
          <w:color w:val="auto"/>
        </w:rPr>
        <w:t>22.8</w:t>
      </w:r>
      <w:r w:rsidR="00060D52" w:rsidRPr="002943B4">
        <w:rPr>
          <w:noProof w:val="0"/>
          <w:color w:val="auto"/>
        </w:rPr>
        <w:t xml:space="preserve"> </w:t>
      </w:r>
      <w:r w:rsidR="00FE7B83" w:rsidRPr="002943B4">
        <w:rPr>
          <w:noProof w:val="0"/>
          <w:color w:val="auto"/>
        </w:rPr>
        <w:t xml:space="preserve">percentage points, respectively. However, greater </w:t>
      </w:r>
      <w:r w:rsidR="007022F5" w:rsidRPr="002943B4">
        <w:rPr>
          <w:noProof w:val="0"/>
          <w:color w:val="auto"/>
        </w:rPr>
        <w:t>percentage</w:t>
      </w:r>
      <w:r w:rsidR="00F06689" w:rsidRPr="002943B4">
        <w:rPr>
          <w:noProof w:val="0"/>
          <w:color w:val="auto"/>
        </w:rPr>
        <w:t>s</w:t>
      </w:r>
      <w:r w:rsidR="00FE7B83" w:rsidRPr="002943B4">
        <w:rPr>
          <w:noProof w:val="0"/>
          <w:color w:val="auto"/>
        </w:rPr>
        <w:t xml:space="preserve"> of grantees indicate</w:t>
      </w:r>
      <w:r w:rsidR="00F06B0E" w:rsidRPr="002943B4">
        <w:rPr>
          <w:noProof w:val="0"/>
          <w:color w:val="auto"/>
        </w:rPr>
        <w:t>d</w:t>
      </w:r>
      <w:r w:rsidR="00FE7B83" w:rsidRPr="002943B4">
        <w:rPr>
          <w:noProof w:val="0"/>
          <w:color w:val="auto"/>
        </w:rPr>
        <w:t xml:space="preserve"> </w:t>
      </w:r>
      <w:r w:rsidR="00F06689" w:rsidRPr="002943B4">
        <w:rPr>
          <w:noProof w:val="0"/>
          <w:color w:val="auto"/>
        </w:rPr>
        <w:t xml:space="preserve">that they used </w:t>
      </w:r>
      <w:r w:rsidR="00FE7B83" w:rsidRPr="002943B4">
        <w:rPr>
          <w:noProof w:val="0"/>
          <w:color w:val="auto"/>
        </w:rPr>
        <w:t xml:space="preserve">math proficiency rate (increase of </w:t>
      </w:r>
      <w:r w:rsidR="0026220E" w:rsidRPr="002943B4">
        <w:rPr>
          <w:noProof w:val="0"/>
          <w:color w:val="auto"/>
        </w:rPr>
        <w:t>11.5</w:t>
      </w:r>
      <w:r w:rsidR="00FE7B83" w:rsidRPr="002943B4">
        <w:rPr>
          <w:noProof w:val="0"/>
          <w:color w:val="auto"/>
        </w:rPr>
        <w:t xml:space="preserve"> percentage points) and </w:t>
      </w:r>
      <w:r w:rsidR="00921205" w:rsidRPr="002943B4">
        <w:rPr>
          <w:noProof w:val="0"/>
          <w:color w:val="auto"/>
        </w:rPr>
        <w:t>ELA</w:t>
      </w:r>
      <w:r w:rsidR="00FE7B83" w:rsidRPr="002943B4">
        <w:rPr>
          <w:noProof w:val="0"/>
          <w:color w:val="auto"/>
        </w:rPr>
        <w:t xml:space="preserve"> proficiency rate (increase of 12.8 percent) in </w:t>
      </w:r>
      <w:r w:rsidR="00B46135" w:rsidRPr="002943B4">
        <w:rPr>
          <w:noProof w:val="0"/>
          <w:color w:val="auto"/>
        </w:rPr>
        <w:t xml:space="preserve">the </w:t>
      </w:r>
      <w:r w:rsidR="00FE7B83" w:rsidRPr="002943B4">
        <w:rPr>
          <w:noProof w:val="0"/>
          <w:color w:val="auto"/>
        </w:rPr>
        <w:t>2019</w:t>
      </w:r>
      <w:r w:rsidR="004D102E" w:rsidRPr="002943B4">
        <w:rPr>
          <w:noProof w:val="0"/>
          <w:color w:val="auto"/>
        </w:rPr>
        <w:t>–</w:t>
      </w:r>
      <w:r w:rsidR="00FE7B83" w:rsidRPr="002943B4">
        <w:rPr>
          <w:noProof w:val="0"/>
          <w:color w:val="auto"/>
        </w:rPr>
        <w:t>20</w:t>
      </w:r>
      <w:r w:rsidR="00B46135" w:rsidRPr="002943B4">
        <w:rPr>
          <w:noProof w:val="0"/>
          <w:color w:val="auto"/>
        </w:rPr>
        <w:t xml:space="preserve"> school year</w:t>
      </w:r>
      <w:r w:rsidR="00F06689" w:rsidRPr="002943B4">
        <w:rPr>
          <w:noProof w:val="0"/>
          <w:color w:val="auto"/>
        </w:rPr>
        <w:t>,</w:t>
      </w:r>
      <w:r w:rsidR="00FE7B83" w:rsidRPr="002943B4">
        <w:rPr>
          <w:noProof w:val="0"/>
          <w:color w:val="auto"/>
        </w:rPr>
        <w:t xml:space="preserve"> compared to the</w:t>
      </w:r>
      <w:r w:rsidR="00F06689" w:rsidRPr="002943B4">
        <w:rPr>
          <w:noProof w:val="0"/>
          <w:color w:val="auto"/>
        </w:rPr>
        <w:t>ir</w:t>
      </w:r>
      <w:r w:rsidR="00FE7B83" w:rsidRPr="002943B4">
        <w:rPr>
          <w:noProof w:val="0"/>
          <w:color w:val="auto"/>
        </w:rPr>
        <w:t xml:space="preserve"> applications.</w:t>
      </w:r>
    </w:p>
    <w:p w14:paraId="24A8CE97" w14:textId="77777777" w:rsidR="005B3DD4" w:rsidRPr="002943B4" w:rsidRDefault="005B3DD4" w:rsidP="002477AE">
      <w:pPr>
        <w:pStyle w:val="FigureandTableTitle"/>
        <w:spacing w:after="240"/>
        <w:rPr>
          <w:noProof w:val="0"/>
          <w:color w:val="auto"/>
        </w:rPr>
      </w:pPr>
      <w:bookmarkStart w:id="63" w:name="_Hlk74642709"/>
      <w:bookmarkStart w:id="64" w:name="_Hlk74644945"/>
      <w:bookmarkEnd w:id="62"/>
      <w:r w:rsidRPr="002943B4">
        <w:rPr>
          <w:noProof w:val="0"/>
          <w:color w:val="auto"/>
        </w:rPr>
        <w:t xml:space="preserve">Table </w:t>
      </w:r>
      <w:r w:rsidR="00086E44" w:rsidRPr="002943B4">
        <w:rPr>
          <w:noProof w:val="0"/>
          <w:color w:val="auto"/>
        </w:rPr>
        <w:t>14</w:t>
      </w:r>
      <w:r w:rsidRPr="002943B4">
        <w:rPr>
          <w:noProof w:val="0"/>
          <w:color w:val="auto"/>
        </w:rPr>
        <w:t xml:space="preserve">. Cohort 1 </w:t>
      </w:r>
      <w:r w:rsidR="00BB1F22" w:rsidRPr="0054511B">
        <w:rPr>
          <w:noProof w:val="0"/>
          <w:color w:val="auto"/>
        </w:rPr>
        <w:t>Learning Communities for School Success Program</w:t>
      </w:r>
      <w:r w:rsidR="00CE4EDD" w:rsidRPr="002943B4">
        <w:rPr>
          <w:noProof w:val="0"/>
          <w:color w:val="auto"/>
        </w:rPr>
        <w:t xml:space="preserve"> </w:t>
      </w:r>
      <w:r w:rsidRPr="002943B4">
        <w:rPr>
          <w:noProof w:val="0"/>
          <w:color w:val="auto"/>
        </w:rPr>
        <w:t xml:space="preserve">Measures </w:t>
      </w:r>
      <w:r w:rsidR="00FE486B" w:rsidRPr="002943B4">
        <w:rPr>
          <w:noProof w:val="0"/>
          <w:color w:val="auto"/>
        </w:rPr>
        <w:t>o</w:t>
      </w:r>
      <w:r w:rsidRPr="002943B4">
        <w:rPr>
          <w:noProof w:val="0"/>
          <w:color w:val="auto"/>
        </w:rPr>
        <w:t>ver Time</w:t>
      </w:r>
      <w:bookmarkEnd w:id="63"/>
    </w:p>
    <w:tbl>
      <w:tblPr>
        <w:tblStyle w:val="ListTable3-Accent5"/>
        <w:tblW w:w="5000" w:type="pct"/>
        <w:tblLook w:val="04A0" w:firstRow="1" w:lastRow="0" w:firstColumn="1" w:lastColumn="0" w:noHBand="0" w:noVBand="1"/>
        <w:tblDescription w:val="Table 14. Cohort 1 Learning Communities for School Success Program Measures over Time."/>
      </w:tblPr>
      <w:tblGrid>
        <w:gridCol w:w="3775"/>
        <w:gridCol w:w="2970"/>
        <w:gridCol w:w="2605"/>
      </w:tblGrid>
      <w:tr w:rsidR="002943B4" w:rsidRPr="002943B4" w14:paraId="0F9C6E28"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019" w:type="pct"/>
            <w:tcBorders>
              <w:left w:val="single" w:sz="4" w:space="0" w:color="074A6D"/>
              <w:right w:val="single" w:sz="4" w:space="0" w:color="FFFFFF"/>
            </w:tcBorders>
            <w:shd w:val="clear" w:color="auto" w:fill="000000"/>
            <w:vAlign w:val="bottom"/>
          </w:tcPr>
          <w:p w14:paraId="7B0A3EB5" w14:textId="77777777" w:rsidR="00AE0CB2" w:rsidRPr="002943B4" w:rsidRDefault="00AE0CB2" w:rsidP="002477AE">
            <w:pPr>
              <w:pStyle w:val="TableHeaderRow"/>
              <w:spacing w:after="240" w:line="240" w:lineRule="auto"/>
              <w:jc w:val="center"/>
              <w:rPr>
                <w:noProof w:val="0"/>
                <w:color w:val="auto"/>
              </w:rPr>
            </w:pPr>
            <w:r w:rsidRPr="002943B4">
              <w:rPr>
                <w:noProof w:val="0"/>
                <w:color w:val="auto"/>
              </w:rPr>
              <w:t>LCSSP Measure</w:t>
            </w:r>
          </w:p>
        </w:tc>
        <w:tc>
          <w:tcPr>
            <w:tcW w:w="1588" w:type="pct"/>
            <w:tcBorders>
              <w:left w:val="single" w:sz="4" w:space="0" w:color="FFFFFF"/>
              <w:bottom w:val="nil"/>
              <w:right w:val="single" w:sz="4" w:space="0" w:color="FFFFFF"/>
            </w:tcBorders>
            <w:shd w:val="clear" w:color="auto" w:fill="000000"/>
            <w:vAlign w:val="bottom"/>
          </w:tcPr>
          <w:p w14:paraId="5314AD60" w14:textId="7BEF7740"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noProof w:val="0"/>
                <w:color w:val="auto"/>
              </w:rPr>
              <w:t xml:space="preserve">Percent </w:t>
            </w:r>
            <w:r w:rsidR="003C258D">
              <w:rPr>
                <w:noProof w:val="0"/>
                <w:color w:val="auto"/>
              </w:rPr>
              <w:t xml:space="preserve">of Grantees </w:t>
            </w:r>
            <w:r w:rsidR="00C01613" w:rsidRPr="002943B4">
              <w:rPr>
                <w:noProof w:val="0"/>
                <w:color w:val="auto"/>
              </w:rPr>
              <w:t>F</w:t>
            </w:r>
            <w:r w:rsidRPr="002943B4">
              <w:rPr>
                <w:noProof w:val="0"/>
                <w:color w:val="auto"/>
              </w:rPr>
              <w:t xml:space="preserve">ocused on </w:t>
            </w:r>
            <w:r w:rsidR="00C01613" w:rsidRPr="002943B4">
              <w:rPr>
                <w:noProof w:val="0"/>
                <w:color w:val="auto"/>
              </w:rPr>
              <w:t>M</w:t>
            </w:r>
            <w:r w:rsidRPr="002943B4">
              <w:rPr>
                <w:noProof w:val="0"/>
                <w:color w:val="auto"/>
              </w:rPr>
              <w:t xml:space="preserve">easure at </w:t>
            </w:r>
            <w:r w:rsidR="00C01613" w:rsidRPr="002943B4">
              <w:rPr>
                <w:noProof w:val="0"/>
                <w:color w:val="auto"/>
              </w:rPr>
              <w:t>A</w:t>
            </w:r>
            <w:r w:rsidRPr="002943B4">
              <w:rPr>
                <w:noProof w:val="0"/>
                <w:color w:val="auto"/>
              </w:rPr>
              <w:t>pplication</w:t>
            </w:r>
          </w:p>
        </w:tc>
        <w:tc>
          <w:tcPr>
            <w:tcW w:w="1393" w:type="pct"/>
            <w:tcBorders>
              <w:left w:val="single" w:sz="4" w:space="0" w:color="FFFFFF"/>
              <w:bottom w:val="nil"/>
              <w:right w:val="single" w:sz="4" w:space="0" w:color="FFFFFF"/>
            </w:tcBorders>
            <w:shd w:val="clear" w:color="auto" w:fill="000000"/>
            <w:vAlign w:val="bottom"/>
          </w:tcPr>
          <w:p w14:paraId="5B4C0D05" w14:textId="45481051"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F</w:t>
            </w:r>
            <w:r w:rsidRPr="002943B4">
              <w:rPr>
                <w:bCs/>
                <w:noProof w:val="0"/>
                <w:color w:val="auto"/>
              </w:rPr>
              <w:t xml:space="preserve">ocused on </w:t>
            </w:r>
            <w:r w:rsidR="00C01613" w:rsidRPr="002943B4">
              <w:rPr>
                <w:noProof w:val="0"/>
                <w:color w:val="auto"/>
              </w:rPr>
              <w:t>M</w:t>
            </w:r>
            <w:r w:rsidRPr="002943B4">
              <w:rPr>
                <w:noProof w:val="0"/>
                <w:color w:val="auto"/>
              </w:rPr>
              <w:t xml:space="preserve">easure </w:t>
            </w:r>
            <w:r w:rsidRPr="002943B4">
              <w:rPr>
                <w:bCs/>
                <w:noProof w:val="0"/>
                <w:color w:val="auto"/>
              </w:rPr>
              <w:t>in 2019</w:t>
            </w:r>
            <w:r w:rsidR="004D102E" w:rsidRPr="002943B4">
              <w:rPr>
                <w:bCs/>
                <w:noProof w:val="0"/>
                <w:color w:val="auto"/>
              </w:rPr>
              <w:t>–</w:t>
            </w:r>
            <w:r w:rsidRPr="002943B4">
              <w:rPr>
                <w:bCs/>
                <w:noProof w:val="0"/>
                <w:color w:val="auto"/>
              </w:rPr>
              <w:t>20</w:t>
            </w:r>
          </w:p>
        </w:tc>
      </w:tr>
      <w:tr w:rsidR="002943B4" w:rsidRPr="002943B4" w14:paraId="2DCA224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nil"/>
              <w:left w:val="single" w:sz="4" w:space="0" w:color="074A6D"/>
              <w:bottom w:val="single" w:sz="4" w:space="0" w:color="074A6D"/>
              <w:right w:val="single" w:sz="4" w:space="0" w:color="074A6D"/>
            </w:tcBorders>
            <w:shd w:val="clear" w:color="auto" w:fill="auto"/>
            <w:vAlign w:val="center"/>
          </w:tcPr>
          <w:p w14:paraId="7F3AB93D"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School attendance rate</w:t>
            </w:r>
          </w:p>
        </w:tc>
        <w:tc>
          <w:tcPr>
            <w:tcW w:w="1588" w:type="pct"/>
            <w:tcBorders>
              <w:top w:val="nil"/>
              <w:left w:val="single" w:sz="4" w:space="0" w:color="074A6D"/>
              <w:bottom w:val="single" w:sz="4" w:space="0" w:color="074A6D"/>
              <w:right w:val="single" w:sz="4" w:space="0" w:color="074A6D"/>
            </w:tcBorders>
            <w:shd w:val="clear" w:color="auto" w:fill="auto"/>
            <w:vAlign w:val="center"/>
          </w:tcPr>
          <w:p w14:paraId="0AE148A8" w14:textId="77777777" w:rsidR="00AE0CB2" w:rsidRPr="002943B4" w:rsidRDefault="001B0BB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91.4</w:t>
            </w:r>
            <w:r w:rsidR="00AE0CB2" w:rsidRPr="002943B4">
              <w:rPr>
                <w:noProof w:val="0"/>
                <w:color w:val="auto"/>
              </w:rPr>
              <w:t>%</w:t>
            </w:r>
          </w:p>
        </w:tc>
        <w:tc>
          <w:tcPr>
            <w:tcW w:w="1393" w:type="pct"/>
            <w:tcBorders>
              <w:top w:val="nil"/>
              <w:left w:val="single" w:sz="4" w:space="0" w:color="074A6D"/>
              <w:bottom w:val="single" w:sz="4" w:space="0" w:color="074A6D"/>
              <w:right w:val="single" w:sz="4" w:space="0" w:color="074A6D"/>
            </w:tcBorders>
            <w:shd w:val="clear" w:color="auto" w:fill="auto"/>
            <w:vAlign w:val="center"/>
          </w:tcPr>
          <w:p w14:paraId="7FAD134B" w14:textId="77777777" w:rsidR="00AE0CB2" w:rsidRPr="002943B4" w:rsidRDefault="0026220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91.4</w:t>
            </w:r>
            <w:r w:rsidR="00AE0CB2" w:rsidRPr="002943B4">
              <w:rPr>
                <w:noProof w:val="0"/>
                <w:color w:val="auto"/>
              </w:rPr>
              <w:t>%</w:t>
            </w:r>
          </w:p>
        </w:tc>
      </w:tr>
      <w:tr w:rsidR="002943B4" w:rsidRPr="002943B4" w14:paraId="2D46905E"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E91C55A"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Chronic absenteeism rate</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94CD313" w14:textId="77777777" w:rsidR="00AE0CB2" w:rsidRPr="002943B4" w:rsidRDefault="001B0BB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91.4</w:t>
            </w:r>
            <w:r w:rsidR="00AE0CB2"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4A87C0" w14:textId="77777777" w:rsidR="00AE0CB2" w:rsidRPr="002943B4" w:rsidRDefault="0026220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94.3</w:t>
            </w:r>
            <w:r w:rsidR="00AE0CB2" w:rsidRPr="002943B4">
              <w:rPr>
                <w:noProof w:val="0"/>
                <w:color w:val="auto"/>
              </w:rPr>
              <w:t>%</w:t>
            </w:r>
          </w:p>
        </w:tc>
      </w:tr>
      <w:tr w:rsidR="002943B4" w:rsidRPr="002943B4" w14:paraId="3C21E1D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71D21CC"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Middle school dropout rate</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3A632B4"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48.</w:t>
            </w:r>
            <w:r w:rsidR="001B0BBB" w:rsidRPr="002943B4">
              <w:rPr>
                <w:noProof w:val="0"/>
                <w:color w:val="auto"/>
              </w:rPr>
              <w:t>6</w:t>
            </w:r>
            <w:r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9F3E195" w14:textId="77777777" w:rsidR="00AE0CB2" w:rsidRPr="002943B4" w:rsidRDefault="0026220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28.6</w:t>
            </w:r>
            <w:r w:rsidR="00AE0CB2" w:rsidRPr="002943B4">
              <w:rPr>
                <w:noProof w:val="0"/>
                <w:color w:val="auto"/>
              </w:rPr>
              <w:t>%</w:t>
            </w:r>
          </w:p>
        </w:tc>
      </w:tr>
      <w:tr w:rsidR="002943B4" w:rsidRPr="002943B4" w14:paraId="4FEB2805"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AE14D8A"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dropout rate</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068AAEF" w14:textId="77777777" w:rsidR="00AE0CB2" w:rsidRPr="002943B4" w:rsidRDefault="001B0BB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71.4</w:t>
            </w:r>
            <w:r w:rsidR="00AE0CB2"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A7259C8" w14:textId="77777777" w:rsidR="00AE0CB2" w:rsidRPr="002943B4" w:rsidRDefault="0026220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48.6</w:t>
            </w:r>
            <w:r w:rsidR="00AE0CB2" w:rsidRPr="002943B4">
              <w:rPr>
                <w:noProof w:val="0"/>
                <w:color w:val="auto"/>
              </w:rPr>
              <w:t>%</w:t>
            </w:r>
          </w:p>
        </w:tc>
      </w:tr>
      <w:tr w:rsidR="002943B4" w:rsidRPr="002943B4" w14:paraId="41F989F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B6B23E8"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graduation rate</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84D37D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62.</w:t>
            </w:r>
            <w:r w:rsidR="001B0BBB" w:rsidRPr="002943B4">
              <w:rPr>
                <w:noProof w:val="0"/>
                <w:color w:val="auto"/>
              </w:rPr>
              <w:t>9</w:t>
            </w:r>
            <w:r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5636A80" w14:textId="77777777" w:rsidR="00AE0CB2" w:rsidRPr="002943B4" w:rsidRDefault="0026220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60.0</w:t>
            </w:r>
            <w:r w:rsidR="00AE0CB2" w:rsidRPr="002943B4">
              <w:rPr>
                <w:noProof w:val="0"/>
                <w:color w:val="auto"/>
              </w:rPr>
              <w:t>%</w:t>
            </w:r>
          </w:p>
        </w:tc>
      </w:tr>
      <w:tr w:rsidR="002943B4" w:rsidRPr="002943B4" w14:paraId="60F30BE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2E9DED"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Pupil suspension rate</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06D54BB" w14:textId="77777777" w:rsidR="00AE0CB2" w:rsidRPr="002943B4" w:rsidRDefault="001B0BB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94.3</w:t>
            </w:r>
            <w:r w:rsidR="00AE0CB2"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58564A" w14:textId="77777777" w:rsidR="00AE0CB2" w:rsidRPr="002943B4" w:rsidRDefault="0026220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91.4</w:t>
            </w:r>
            <w:r w:rsidR="00AE0CB2" w:rsidRPr="002943B4">
              <w:rPr>
                <w:noProof w:val="0"/>
                <w:color w:val="auto"/>
              </w:rPr>
              <w:t>%</w:t>
            </w:r>
          </w:p>
        </w:tc>
      </w:tr>
      <w:tr w:rsidR="002943B4" w:rsidRPr="002943B4" w14:paraId="2022B02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1B9D0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Pupil expulsion rate</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96379F9" w14:textId="77777777" w:rsidR="00AE0CB2" w:rsidRPr="002943B4" w:rsidRDefault="001B0BB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74.3</w:t>
            </w:r>
            <w:r w:rsidR="00AE0CB2"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84AFEED" w14:textId="77777777" w:rsidR="00AE0CB2" w:rsidRPr="002943B4" w:rsidRDefault="0026220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65.7</w:t>
            </w:r>
            <w:r w:rsidR="00AE0CB2" w:rsidRPr="002943B4">
              <w:rPr>
                <w:noProof w:val="0"/>
                <w:color w:val="auto"/>
              </w:rPr>
              <w:t>%</w:t>
            </w:r>
          </w:p>
        </w:tc>
      </w:tr>
      <w:tr w:rsidR="002943B4" w:rsidRPr="002943B4" w14:paraId="7AFAD6C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CC8AC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Math proficiency rate</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AF4E07D" w14:textId="77777777" w:rsidR="00AE0CB2" w:rsidRPr="002943B4" w:rsidRDefault="001B0BBB"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11.4</w:t>
            </w:r>
            <w:r w:rsidR="00AE0CB2"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F550056" w14:textId="77777777" w:rsidR="00AE0CB2" w:rsidRPr="002943B4" w:rsidRDefault="0026220E"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22.9</w:t>
            </w:r>
            <w:r w:rsidR="00AE0CB2" w:rsidRPr="002943B4">
              <w:rPr>
                <w:noProof w:val="0"/>
                <w:color w:val="auto"/>
              </w:rPr>
              <w:t>%</w:t>
            </w:r>
          </w:p>
        </w:tc>
      </w:tr>
      <w:tr w:rsidR="002943B4" w:rsidRPr="002943B4" w14:paraId="649BB9B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0E9419" w14:textId="77777777" w:rsidR="00AE0CB2" w:rsidRPr="002943B4" w:rsidRDefault="00921205" w:rsidP="002477AE">
            <w:pPr>
              <w:pStyle w:val="TableCategoryText"/>
              <w:spacing w:after="240" w:line="240" w:lineRule="auto"/>
              <w:rPr>
                <w:b w:val="0"/>
                <w:bCs/>
                <w:noProof w:val="0"/>
                <w:color w:val="auto"/>
              </w:rPr>
            </w:pPr>
            <w:r w:rsidRPr="002943B4">
              <w:rPr>
                <w:b w:val="0"/>
                <w:bCs/>
                <w:noProof w:val="0"/>
                <w:color w:val="auto"/>
              </w:rPr>
              <w:lastRenderedPageBreak/>
              <w:t>ELA</w:t>
            </w:r>
            <w:r w:rsidR="00AE0CB2" w:rsidRPr="002943B4">
              <w:rPr>
                <w:b w:val="0"/>
                <w:bCs/>
                <w:noProof w:val="0"/>
                <w:color w:val="auto"/>
              </w:rPr>
              <w:t xml:space="preserve"> proficiency rate </w:t>
            </w:r>
          </w:p>
        </w:tc>
        <w:tc>
          <w:tcPr>
            <w:tcW w:w="158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E5423AD" w14:textId="77777777" w:rsidR="00AE0CB2" w:rsidRPr="002943B4" w:rsidRDefault="001B0BBB"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11.4</w:t>
            </w:r>
            <w:r w:rsidR="00AE0CB2" w:rsidRPr="002943B4">
              <w:rPr>
                <w:noProof w:val="0"/>
                <w:color w:val="auto"/>
              </w:rPr>
              <w:t>%</w:t>
            </w:r>
          </w:p>
        </w:tc>
        <w:tc>
          <w:tcPr>
            <w:tcW w:w="139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CE97E36" w14:textId="77777777" w:rsidR="00AE0CB2" w:rsidRPr="002943B4" w:rsidRDefault="0026220E"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24.2</w:t>
            </w:r>
            <w:r w:rsidR="00AE0CB2" w:rsidRPr="002943B4">
              <w:rPr>
                <w:noProof w:val="0"/>
                <w:color w:val="auto"/>
              </w:rPr>
              <w:t>%</w:t>
            </w:r>
          </w:p>
        </w:tc>
      </w:tr>
    </w:tbl>
    <w:p w14:paraId="4530114C" w14:textId="2ADBFBA6" w:rsidR="005B3DD4" w:rsidRPr="002943B4" w:rsidRDefault="00FC44F7" w:rsidP="002477AE">
      <w:pPr>
        <w:pStyle w:val="TableorFiguresNotesSources"/>
        <w:spacing w:after="240" w:line="240" w:lineRule="auto"/>
        <w:rPr>
          <w:noProof w:val="0"/>
          <w:color w:val="auto"/>
        </w:rPr>
      </w:pPr>
      <w:r w:rsidRPr="00BB1F22">
        <w:rPr>
          <w:b/>
          <w:noProof w:val="0"/>
          <w:color w:val="auto"/>
        </w:rPr>
        <w:t>Note</w:t>
      </w:r>
      <w:r w:rsidR="005B3DD4" w:rsidRPr="00BB1F22">
        <w:rPr>
          <w:b/>
          <w:noProof w:val="0"/>
          <w:color w:val="auto"/>
        </w:rPr>
        <w:t>:</w:t>
      </w:r>
      <w:r w:rsidR="001E6FBC" w:rsidRPr="00BB1F22">
        <w:rPr>
          <w:b/>
          <w:noProof w:val="0"/>
          <w:color w:val="auto"/>
        </w:rPr>
        <w:t xml:space="preserve"> </w:t>
      </w:r>
      <w:bookmarkStart w:id="65" w:name="_Hlk65162049"/>
      <w:r w:rsidR="00C91172" w:rsidRPr="002943B4">
        <w:rPr>
          <w:noProof w:val="0"/>
          <w:color w:val="auto"/>
        </w:rPr>
        <w:t xml:space="preserve">Application data on </w:t>
      </w:r>
      <w:r w:rsidR="00573301" w:rsidRPr="002943B4">
        <w:rPr>
          <w:noProof w:val="0"/>
          <w:color w:val="auto"/>
        </w:rPr>
        <w:t>each</w:t>
      </w:r>
      <w:r w:rsidR="00C91172" w:rsidRPr="002943B4">
        <w:rPr>
          <w:noProof w:val="0"/>
          <w:color w:val="auto"/>
        </w:rPr>
        <w:t xml:space="preserve"> measure assessed was available for all </w:t>
      </w:r>
      <w:r w:rsidR="001B0BBB" w:rsidRPr="002943B4">
        <w:rPr>
          <w:noProof w:val="0"/>
          <w:color w:val="auto"/>
        </w:rPr>
        <w:t xml:space="preserve">35 </w:t>
      </w:r>
      <w:r w:rsidR="00C91172" w:rsidRPr="002943B4">
        <w:rPr>
          <w:noProof w:val="0"/>
          <w:color w:val="auto"/>
        </w:rPr>
        <w:t xml:space="preserve">grantees in </w:t>
      </w:r>
      <w:r w:rsidR="00573301" w:rsidRPr="002943B4">
        <w:rPr>
          <w:noProof w:val="0"/>
          <w:color w:val="auto"/>
        </w:rPr>
        <w:t>Cohort 1</w:t>
      </w:r>
      <w:r w:rsidR="00C91172" w:rsidRPr="002943B4">
        <w:rPr>
          <w:noProof w:val="0"/>
          <w:color w:val="auto"/>
        </w:rPr>
        <w:t xml:space="preserve">. </w:t>
      </w:r>
      <w:r w:rsidR="00C91172" w:rsidRPr="002943B4">
        <w:rPr>
          <w:color w:val="auto"/>
        </w:rPr>
        <w:t>The number</w:t>
      </w:r>
      <w:r w:rsidR="005B7AE2" w:rsidRPr="002943B4">
        <w:rPr>
          <w:color w:val="auto"/>
        </w:rPr>
        <w:t>s</w:t>
      </w:r>
      <w:r w:rsidR="00C91172" w:rsidRPr="002943B4">
        <w:rPr>
          <w:color w:val="auto"/>
        </w:rPr>
        <w:t xml:space="preserve"> of </w:t>
      </w:r>
      <w:r w:rsidR="00573301" w:rsidRPr="002943B4">
        <w:rPr>
          <w:color w:val="auto"/>
        </w:rPr>
        <w:t xml:space="preserve">Cohort 1 </w:t>
      </w:r>
      <w:r w:rsidR="00C91172" w:rsidRPr="002943B4">
        <w:rPr>
          <w:color w:val="auto"/>
        </w:rPr>
        <w:t xml:space="preserve">grantees that provided a response for each specific </w:t>
      </w:r>
      <w:r w:rsidR="00573301" w:rsidRPr="002943B4">
        <w:rPr>
          <w:color w:val="auto"/>
        </w:rPr>
        <w:t>measure</w:t>
      </w:r>
      <w:r w:rsidR="00C91172" w:rsidRPr="002943B4">
        <w:rPr>
          <w:color w:val="auto"/>
        </w:rPr>
        <w:t xml:space="preserve"> within the 2019</w:t>
      </w:r>
      <w:r w:rsidR="004D102E" w:rsidRPr="002943B4">
        <w:rPr>
          <w:color w:val="auto"/>
        </w:rPr>
        <w:t>–</w:t>
      </w:r>
      <w:r w:rsidR="00C91172" w:rsidRPr="002943B4">
        <w:rPr>
          <w:color w:val="auto"/>
        </w:rPr>
        <w:t xml:space="preserve">20 </w:t>
      </w:r>
      <w:r w:rsidR="00B46135" w:rsidRPr="002943B4">
        <w:rPr>
          <w:color w:val="auto"/>
        </w:rPr>
        <w:t xml:space="preserve">annual </w:t>
      </w:r>
      <w:r w:rsidR="00C91172" w:rsidRPr="002943B4">
        <w:rPr>
          <w:color w:val="auto"/>
        </w:rPr>
        <w:t xml:space="preserve">reports range from </w:t>
      </w:r>
      <w:r w:rsidR="0026220E" w:rsidRPr="002943B4">
        <w:rPr>
          <w:color w:val="auto"/>
        </w:rPr>
        <w:t>33 to 35</w:t>
      </w:r>
      <w:r w:rsidR="00C91172" w:rsidRPr="002943B4">
        <w:rPr>
          <w:color w:val="auto"/>
        </w:rPr>
        <w:t>.</w:t>
      </w:r>
      <w:bookmarkEnd w:id="65"/>
    </w:p>
    <w:bookmarkEnd w:id="64"/>
    <w:p w14:paraId="60146175" w14:textId="77777777" w:rsidR="00DE1818" w:rsidRPr="002943B4" w:rsidRDefault="00E015F1" w:rsidP="002477AE">
      <w:pPr>
        <w:pStyle w:val="Paragraph"/>
        <w:spacing w:after="240" w:line="240" w:lineRule="auto"/>
        <w:rPr>
          <w:noProof w:val="0"/>
          <w:color w:val="auto"/>
        </w:rPr>
      </w:pPr>
      <w:r w:rsidRPr="002943B4">
        <w:rPr>
          <w:noProof w:val="0"/>
          <w:color w:val="auto"/>
        </w:rPr>
        <w:t>For</w:t>
      </w:r>
      <w:r w:rsidR="00DE1818" w:rsidRPr="002943B4">
        <w:rPr>
          <w:noProof w:val="0"/>
          <w:color w:val="auto"/>
        </w:rPr>
        <w:t xml:space="preserve"> each LCSSP measure described by grantees, at least </w:t>
      </w:r>
      <w:r w:rsidR="00EA7A9E" w:rsidRPr="002943B4">
        <w:rPr>
          <w:noProof w:val="0"/>
          <w:color w:val="auto"/>
        </w:rPr>
        <w:t>70 percent</w:t>
      </w:r>
      <w:r w:rsidR="00662A32" w:rsidRPr="002943B4">
        <w:rPr>
          <w:noProof w:val="0"/>
          <w:color w:val="auto"/>
        </w:rPr>
        <w:t xml:space="preserve"> </w:t>
      </w:r>
      <w:r w:rsidR="00085ACA" w:rsidRPr="002943B4">
        <w:rPr>
          <w:noProof w:val="0"/>
          <w:color w:val="auto"/>
        </w:rPr>
        <w:t xml:space="preserve">of grantees </w:t>
      </w:r>
      <w:r w:rsidR="00662A32" w:rsidRPr="002943B4">
        <w:rPr>
          <w:noProof w:val="0"/>
          <w:color w:val="auto"/>
        </w:rPr>
        <w:t xml:space="preserve">reported </w:t>
      </w:r>
      <w:r w:rsidR="00085ACA" w:rsidRPr="002943B4">
        <w:rPr>
          <w:noProof w:val="0"/>
          <w:color w:val="auto"/>
        </w:rPr>
        <w:t xml:space="preserve">that </w:t>
      </w:r>
      <w:r w:rsidR="00662A32" w:rsidRPr="002943B4">
        <w:rPr>
          <w:noProof w:val="0"/>
          <w:color w:val="auto"/>
        </w:rPr>
        <w:t xml:space="preserve">the measure was </w:t>
      </w:r>
      <w:r w:rsidR="00DE1818" w:rsidRPr="002943B4">
        <w:rPr>
          <w:noProof w:val="0"/>
          <w:color w:val="auto"/>
        </w:rPr>
        <w:t xml:space="preserve">aligned with </w:t>
      </w:r>
      <w:r w:rsidR="00085ACA" w:rsidRPr="002943B4">
        <w:rPr>
          <w:noProof w:val="0"/>
          <w:color w:val="auto"/>
        </w:rPr>
        <w:t xml:space="preserve">a measure </w:t>
      </w:r>
      <w:r w:rsidR="00662A32" w:rsidRPr="002943B4">
        <w:rPr>
          <w:noProof w:val="0"/>
          <w:color w:val="auto"/>
        </w:rPr>
        <w:t xml:space="preserve">used for their </w:t>
      </w:r>
      <w:r w:rsidR="00DE1818" w:rsidRPr="002943B4">
        <w:rPr>
          <w:noProof w:val="0"/>
          <w:color w:val="auto"/>
        </w:rPr>
        <w:t>LCAP</w:t>
      </w:r>
      <w:r w:rsidR="00085ACA" w:rsidRPr="002943B4">
        <w:rPr>
          <w:noProof w:val="0"/>
          <w:color w:val="auto"/>
        </w:rPr>
        <w:t>s</w:t>
      </w:r>
      <w:r w:rsidRPr="002943B4">
        <w:rPr>
          <w:noProof w:val="0"/>
          <w:color w:val="auto"/>
        </w:rPr>
        <w:t xml:space="preserve"> (</w:t>
      </w:r>
      <w:r w:rsidR="00BB1F22">
        <w:rPr>
          <w:noProof w:val="0"/>
          <w:color w:val="auto"/>
        </w:rPr>
        <w:t>T</w:t>
      </w:r>
      <w:r w:rsidRPr="002943B4">
        <w:rPr>
          <w:noProof w:val="0"/>
          <w:color w:val="auto"/>
        </w:rPr>
        <w:t>able 15)</w:t>
      </w:r>
      <w:r w:rsidR="00DE1818" w:rsidRPr="002943B4">
        <w:rPr>
          <w:noProof w:val="0"/>
          <w:color w:val="auto"/>
        </w:rPr>
        <w:t xml:space="preserve">. The LCSSP measures most frequently described as aligned with LCAP measures </w:t>
      </w:r>
      <w:r w:rsidR="00085ACA" w:rsidRPr="002943B4">
        <w:rPr>
          <w:noProof w:val="0"/>
          <w:color w:val="auto"/>
        </w:rPr>
        <w:t xml:space="preserve">are </w:t>
      </w:r>
      <w:r w:rsidR="00DE1818" w:rsidRPr="002943B4">
        <w:rPr>
          <w:noProof w:val="0"/>
          <w:color w:val="auto"/>
        </w:rPr>
        <w:t>high school graduation rate (</w:t>
      </w:r>
      <w:r w:rsidR="00FD65C9" w:rsidRPr="002943B4">
        <w:rPr>
          <w:noProof w:val="0"/>
          <w:color w:val="auto"/>
        </w:rPr>
        <w:t>90.9</w:t>
      </w:r>
      <w:r w:rsidR="00DE1818" w:rsidRPr="002943B4">
        <w:rPr>
          <w:noProof w:val="0"/>
          <w:color w:val="auto"/>
        </w:rPr>
        <w:t xml:space="preserve"> percent), school attendance rate (</w:t>
      </w:r>
      <w:r w:rsidR="00FD65C9" w:rsidRPr="002943B4">
        <w:rPr>
          <w:noProof w:val="0"/>
          <w:color w:val="auto"/>
        </w:rPr>
        <w:t>90.6</w:t>
      </w:r>
      <w:r w:rsidR="00DE1818" w:rsidRPr="002943B4">
        <w:rPr>
          <w:noProof w:val="0"/>
          <w:color w:val="auto"/>
        </w:rPr>
        <w:t xml:space="preserve"> percent)</w:t>
      </w:r>
      <w:r w:rsidR="00662A32" w:rsidRPr="002943B4">
        <w:rPr>
          <w:noProof w:val="0"/>
          <w:color w:val="auto"/>
        </w:rPr>
        <w:t>,</w:t>
      </w:r>
      <w:r w:rsidR="00DE1818" w:rsidRPr="002943B4">
        <w:rPr>
          <w:noProof w:val="0"/>
          <w:color w:val="auto"/>
        </w:rPr>
        <w:t xml:space="preserve"> and high school dropout rate (8</w:t>
      </w:r>
      <w:r w:rsidR="00FD65C9" w:rsidRPr="002943B4">
        <w:rPr>
          <w:noProof w:val="0"/>
          <w:color w:val="auto"/>
        </w:rPr>
        <w:t>4</w:t>
      </w:r>
      <w:r w:rsidR="00DE1818" w:rsidRPr="002943B4">
        <w:rPr>
          <w:noProof w:val="0"/>
          <w:color w:val="auto"/>
        </w:rPr>
        <w:t xml:space="preserve">.0 percent). The LCSSP measures with the lowest rates of alignment </w:t>
      </w:r>
      <w:r w:rsidR="00DE79E1" w:rsidRPr="002943B4">
        <w:rPr>
          <w:noProof w:val="0"/>
          <w:color w:val="auto"/>
        </w:rPr>
        <w:t>with</w:t>
      </w:r>
      <w:r w:rsidR="00085ACA" w:rsidRPr="002943B4">
        <w:rPr>
          <w:noProof w:val="0"/>
          <w:color w:val="auto"/>
        </w:rPr>
        <w:t xml:space="preserve"> </w:t>
      </w:r>
      <w:r w:rsidR="00DE1818" w:rsidRPr="002943B4">
        <w:rPr>
          <w:noProof w:val="0"/>
          <w:color w:val="auto"/>
        </w:rPr>
        <w:t>LCAP</w:t>
      </w:r>
      <w:r w:rsidR="00662A32" w:rsidRPr="002943B4">
        <w:rPr>
          <w:noProof w:val="0"/>
          <w:color w:val="auto"/>
        </w:rPr>
        <w:t xml:space="preserve"> measures</w:t>
      </w:r>
      <w:r w:rsidR="00DE1818" w:rsidRPr="002943B4">
        <w:rPr>
          <w:noProof w:val="0"/>
          <w:color w:val="auto"/>
        </w:rPr>
        <w:t xml:space="preserve"> </w:t>
      </w:r>
      <w:r w:rsidR="00085ACA" w:rsidRPr="002943B4">
        <w:rPr>
          <w:noProof w:val="0"/>
          <w:color w:val="auto"/>
        </w:rPr>
        <w:t>are</w:t>
      </w:r>
      <w:r w:rsidR="00FD65C9" w:rsidRPr="002943B4">
        <w:rPr>
          <w:noProof w:val="0"/>
          <w:color w:val="auto"/>
        </w:rPr>
        <w:t xml:space="preserve"> chronic absenteeism rate (75.0 percent),</w:t>
      </w:r>
      <w:r w:rsidR="00DE1818" w:rsidRPr="002943B4">
        <w:rPr>
          <w:noProof w:val="0"/>
          <w:color w:val="auto"/>
        </w:rPr>
        <w:t xml:space="preserve"> math proficiency rate (</w:t>
      </w:r>
      <w:r w:rsidR="00FD65C9" w:rsidRPr="002943B4">
        <w:rPr>
          <w:noProof w:val="0"/>
          <w:color w:val="auto"/>
        </w:rPr>
        <w:t>75.0</w:t>
      </w:r>
      <w:r w:rsidR="00DE1818" w:rsidRPr="002943B4">
        <w:rPr>
          <w:noProof w:val="0"/>
          <w:color w:val="auto"/>
        </w:rPr>
        <w:t xml:space="preserve"> percent)</w:t>
      </w:r>
      <w:r w:rsidR="00793D73" w:rsidRPr="002943B4">
        <w:rPr>
          <w:noProof w:val="0"/>
          <w:color w:val="auto"/>
        </w:rPr>
        <w:t>,</w:t>
      </w:r>
      <w:r w:rsidR="00DE1818" w:rsidRPr="002943B4">
        <w:rPr>
          <w:noProof w:val="0"/>
          <w:color w:val="auto"/>
        </w:rPr>
        <w:t xml:space="preserve"> and </w:t>
      </w:r>
      <w:r w:rsidR="00921205" w:rsidRPr="002943B4">
        <w:rPr>
          <w:noProof w:val="0"/>
          <w:color w:val="auto"/>
        </w:rPr>
        <w:t>ELA</w:t>
      </w:r>
      <w:r w:rsidR="00DE1818" w:rsidRPr="002943B4">
        <w:rPr>
          <w:noProof w:val="0"/>
          <w:color w:val="auto"/>
        </w:rPr>
        <w:t xml:space="preserve"> proficiency rate (</w:t>
      </w:r>
      <w:r w:rsidR="00FD65C9" w:rsidRPr="002943B4">
        <w:rPr>
          <w:noProof w:val="0"/>
          <w:color w:val="auto"/>
        </w:rPr>
        <w:t>75.0</w:t>
      </w:r>
      <w:r w:rsidR="00DE1818" w:rsidRPr="002943B4">
        <w:rPr>
          <w:noProof w:val="0"/>
          <w:color w:val="auto"/>
        </w:rPr>
        <w:t xml:space="preserve"> percent).</w:t>
      </w:r>
    </w:p>
    <w:p w14:paraId="08EB9EF9" w14:textId="77777777" w:rsidR="005B3DD4" w:rsidRPr="002943B4" w:rsidRDefault="005B3DD4" w:rsidP="002477AE">
      <w:pPr>
        <w:pStyle w:val="FigureandTableTitle"/>
        <w:spacing w:after="240"/>
        <w:rPr>
          <w:noProof w:val="0"/>
          <w:color w:val="auto"/>
        </w:rPr>
      </w:pPr>
      <w:bookmarkStart w:id="66" w:name="_Hlk74642718"/>
      <w:bookmarkStart w:id="67" w:name="_Hlk74645522"/>
      <w:r w:rsidRPr="002943B4">
        <w:rPr>
          <w:noProof w:val="0"/>
          <w:color w:val="auto"/>
        </w:rPr>
        <w:t xml:space="preserve">Table </w:t>
      </w:r>
      <w:r w:rsidR="00086E44" w:rsidRPr="002943B4">
        <w:rPr>
          <w:noProof w:val="0"/>
          <w:color w:val="auto"/>
        </w:rPr>
        <w:t>15</w:t>
      </w:r>
      <w:r w:rsidRPr="002943B4">
        <w:rPr>
          <w:noProof w:val="0"/>
          <w:color w:val="auto"/>
        </w:rPr>
        <w:t xml:space="preserve">. Cohort 1 Alignment of </w:t>
      </w:r>
      <w:r w:rsidR="00BB1F22" w:rsidRPr="0054511B">
        <w:rPr>
          <w:noProof w:val="0"/>
          <w:color w:val="auto"/>
        </w:rPr>
        <w:t>Learning Communities for School Success Program</w:t>
      </w:r>
      <w:r w:rsidRPr="002943B4">
        <w:rPr>
          <w:noProof w:val="0"/>
          <w:color w:val="auto"/>
        </w:rPr>
        <w:t xml:space="preserve"> and </w:t>
      </w:r>
      <w:r w:rsidR="00BB1F22">
        <w:rPr>
          <w:noProof w:val="0"/>
          <w:color w:val="auto"/>
        </w:rPr>
        <w:t>Local Control and Accountability Plan</w:t>
      </w:r>
      <w:r w:rsidRPr="002943B4">
        <w:rPr>
          <w:noProof w:val="0"/>
          <w:color w:val="auto"/>
        </w:rPr>
        <w:t xml:space="preserve"> Measures</w:t>
      </w:r>
    </w:p>
    <w:tbl>
      <w:tblPr>
        <w:tblStyle w:val="ListTable3-Accent5"/>
        <w:tblW w:w="5000" w:type="pct"/>
        <w:tblLook w:val="04A0" w:firstRow="1" w:lastRow="0" w:firstColumn="1" w:lastColumn="0" w:noHBand="0" w:noVBand="1"/>
        <w:tblDescription w:val="Table 15. Cohort 1 Alignment of Learning Communities for School Success Program and Local Control and Accountability Plan Measures."/>
      </w:tblPr>
      <w:tblGrid>
        <w:gridCol w:w="6597"/>
        <w:gridCol w:w="2753"/>
      </w:tblGrid>
      <w:tr w:rsidR="002943B4" w:rsidRPr="002943B4" w14:paraId="7C4E874D"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3528" w:type="pct"/>
            <w:tcBorders>
              <w:left w:val="single" w:sz="4" w:space="0" w:color="074A6D"/>
              <w:right w:val="single" w:sz="4" w:space="0" w:color="FFFFFF"/>
            </w:tcBorders>
            <w:shd w:val="clear" w:color="auto" w:fill="000000"/>
            <w:vAlign w:val="bottom"/>
          </w:tcPr>
          <w:bookmarkEnd w:id="66"/>
          <w:p w14:paraId="523E6549" w14:textId="77777777" w:rsidR="00AE0CB2" w:rsidRPr="002943B4" w:rsidRDefault="00AE0CB2" w:rsidP="002477AE">
            <w:pPr>
              <w:pStyle w:val="TableHeaderRow"/>
              <w:spacing w:after="240" w:line="240" w:lineRule="auto"/>
              <w:jc w:val="center"/>
              <w:rPr>
                <w:noProof w:val="0"/>
                <w:color w:val="auto"/>
              </w:rPr>
            </w:pPr>
            <w:r w:rsidRPr="002943B4">
              <w:rPr>
                <w:noProof w:val="0"/>
                <w:color w:val="auto"/>
              </w:rPr>
              <w:t>LCSSP Measure</w:t>
            </w:r>
          </w:p>
        </w:tc>
        <w:tc>
          <w:tcPr>
            <w:tcW w:w="1472" w:type="pct"/>
            <w:tcBorders>
              <w:left w:val="single" w:sz="4" w:space="0" w:color="FFFFFF"/>
              <w:bottom w:val="nil"/>
              <w:right w:val="single" w:sz="4" w:space="0" w:color="FFFFFF"/>
            </w:tcBorders>
            <w:shd w:val="clear" w:color="auto" w:fill="000000"/>
            <w:vAlign w:val="bottom"/>
          </w:tcPr>
          <w:p w14:paraId="3EC08F84" w14:textId="57844905"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A</w:t>
            </w:r>
            <w:r w:rsidRPr="002943B4">
              <w:rPr>
                <w:bCs/>
                <w:noProof w:val="0"/>
                <w:color w:val="auto"/>
              </w:rPr>
              <w:t xml:space="preserve">ligned </w:t>
            </w:r>
            <w:r w:rsidR="00DE79E1" w:rsidRPr="002943B4">
              <w:rPr>
                <w:bCs/>
                <w:noProof w:val="0"/>
                <w:color w:val="auto"/>
              </w:rPr>
              <w:t xml:space="preserve">with </w:t>
            </w:r>
            <w:r w:rsidRPr="002943B4">
              <w:rPr>
                <w:bCs/>
                <w:noProof w:val="0"/>
                <w:color w:val="auto"/>
              </w:rPr>
              <w:t xml:space="preserve">LCAP </w:t>
            </w:r>
            <w:r w:rsidR="00C01613" w:rsidRPr="002943B4">
              <w:rPr>
                <w:bCs/>
                <w:noProof w:val="0"/>
                <w:color w:val="auto"/>
              </w:rPr>
              <w:t>M</w:t>
            </w:r>
            <w:r w:rsidRPr="002943B4">
              <w:rPr>
                <w:bCs/>
                <w:noProof w:val="0"/>
                <w:color w:val="auto"/>
              </w:rPr>
              <w:t>easure</w:t>
            </w:r>
          </w:p>
        </w:tc>
      </w:tr>
      <w:tr w:rsidR="002943B4" w:rsidRPr="002943B4" w14:paraId="7DA316E1"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nil"/>
              <w:left w:val="single" w:sz="4" w:space="0" w:color="074A6D"/>
              <w:bottom w:val="single" w:sz="4" w:space="0" w:color="074A6D"/>
              <w:right w:val="single" w:sz="4" w:space="0" w:color="074A6D"/>
            </w:tcBorders>
            <w:shd w:val="clear" w:color="auto" w:fill="auto"/>
            <w:vAlign w:val="center"/>
          </w:tcPr>
          <w:p w14:paraId="6BA998B2"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School attendance rate</w:t>
            </w:r>
          </w:p>
        </w:tc>
        <w:tc>
          <w:tcPr>
            <w:tcW w:w="1472" w:type="pct"/>
            <w:tcBorders>
              <w:top w:val="nil"/>
              <w:left w:val="single" w:sz="4" w:space="0" w:color="074A6D"/>
              <w:bottom w:val="single" w:sz="4" w:space="0" w:color="074A6D"/>
              <w:right w:val="single" w:sz="4" w:space="0" w:color="074A6D"/>
            </w:tcBorders>
            <w:shd w:val="clear" w:color="auto" w:fill="auto"/>
            <w:vAlign w:val="center"/>
          </w:tcPr>
          <w:p w14:paraId="6453CB17" w14:textId="77777777" w:rsidR="00AE0CB2" w:rsidRPr="002943B4" w:rsidRDefault="00373A2F"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90.6</w:t>
            </w:r>
            <w:r w:rsidR="00AE0CB2" w:rsidRPr="002943B4">
              <w:rPr>
                <w:noProof w:val="0"/>
                <w:color w:val="auto"/>
              </w:rPr>
              <w:t>%</w:t>
            </w:r>
          </w:p>
        </w:tc>
      </w:tr>
      <w:tr w:rsidR="002943B4" w:rsidRPr="002943B4" w14:paraId="3FD8230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4B1BAA8"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Chronic absenteeism rate</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52C839" w14:textId="77777777" w:rsidR="00AE0CB2" w:rsidRPr="002943B4" w:rsidRDefault="00373A2F"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75.0</w:t>
            </w:r>
            <w:r w:rsidR="00AE0CB2" w:rsidRPr="002943B4">
              <w:rPr>
                <w:noProof w:val="0"/>
                <w:color w:val="auto"/>
              </w:rPr>
              <w:t>%</w:t>
            </w:r>
          </w:p>
        </w:tc>
      </w:tr>
      <w:tr w:rsidR="002943B4" w:rsidRPr="002943B4" w14:paraId="2404D72B"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C481BB"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Middle school dropout rate</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AB1D9FF" w14:textId="77777777" w:rsidR="00AE0CB2" w:rsidRPr="002943B4" w:rsidRDefault="00FD65C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76.5</w:t>
            </w:r>
            <w:r w:rsidR="00AE0CB2" w:rsidRPr="002943B4">
              <w:rPr>
                <w:noProof w:val="0"/>
                <w:color w:val="auto"/>
              </w:rPr>
              <w:t>%</w:t>
            </w:r>
          </w:p>
        </w:tc>
      </w:tr>
      <w:tr w:rsidR="002943B4" w:rsidRPr="002943B4" w14:paraId="432B304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8BF43B1"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dropout rate</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C94CA8D" w14:textId="77777777" w:rsidR="00AE0CB2" w:rsidRPr="002943B4" w:rsidRDefault="00FD65C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84.0</w:t>
            </w:r>
            <w:r w:rsidR="00AE0CB2" w:rsidRPr="002943B4">
              <w:rPr>
                <w:noProof w:val="0"/>
                <w:color w:val="auto"/>
              </w:rPr>
              <w:t>%</w:t>
            </w:r>
          </w:p>
        </w:tc>
      </w:tr>
      <w:tr w:rsidR="002943B4" w:rsidRPr="002943B4" w14:paraId="46A733B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AE70DD2"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graduation rate</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D0A13D2" w14:textId="77777777" w:rsidR="00AE0CB2" w:rsidRPr="002943B4" w:rsidRDefault="00FD65C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90.9</w:t>
            </w:r>
            <w:r w:rsidR="00AE0CB2" w:rsidRPr="002943B4">
              <w:rPr>
                <w:noProof w:val="0"/>
                <w:color w:val="auto"/>
              </w:rPr>
              <w:t>%</w:t>
            </w:r>
          </w:p>
        </w:tc>
      </w:tr>
      <w:tr w:rsidR="002943B4" w:rsidRPr="002943B4" w14:paraId="10CF92A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77881F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lastRenderedPageBreak/>
              <w:t>Pupil suspension rate</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51EFCA9" w14:textId="77777777" w:rsidR="00AE0CB2" w:rsidRPr="002943B4" w:rsidRDefault="00FD65C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81.8</w:t>
            </w:r>
            <w:r w:rsidR="00AE0CB2" w:rsidRPr="002943B4">
              <w:rPr>
                <w:noProof w:val="0"/>
                <w:color w:val="auto"/>
              </w:rPr>
              <w:t>%</w:t>
            </w:r>
          </w:p>
        </w:tc>
      </w:tr>
      <w:tr w:rsidR="002943B4" w:rsidRPr="002943B4" w14:paraId="4CE1615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639A71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Pupil expulsion rate</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CCB434A" w14:textId="77777777" w:rsidR="00AE0CB2" w:rsidRPr="002943B4" w:rsidRDefault="00FD65C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73.1</w:t>
            </w:r>
            <w:r w:rsidR="00AE0CB2" w:rsidRPr="002943B4">
              <w:rPr>
                <w:noProof w:val="0"/>
                <w:color w:val="auto"/>
              </w:rPr>
              <w:t>%</w:t>
            </w:r>
          </w:p>
        </w:tc>
      </w:tr>
      <w:tr w:rsidR="002943B4" w:rsidRPr="002943B4" w14:paraId="7650B97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D6069B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Math proficiency rate</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6C4C89A" w14:textId="77777777" w:rsidR="00AE0CB2" w:rsidRPr="002943B4" w:rsidRDefault="00FD65C9"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75.0</w:t>
            </w:r>
            <w:r w:rsidR="00AE0CB2" w:rsidRPr="002943B4">
              <w:rPr>
                <w:noProof w:val="0"/>
                <w:color w:val="auto"/>
              </w:rPr>
              <w:t>%</w:t>
            </w:r>
          </w:p>
        </w:tc>
      </w:tr>
      <w:tr w:rsidR="002943B4" w:rsidRPr="002943B4" w14:paraId="0B9E9AC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1E75436" w14:textId="77777777" w:rsidR="00AE0CB2" w:rsidRPr="002943B4" w:rsidRDefault="00921205" w:rsidP="002477AE">
            <w:pPr>
              <w:pStyle w:val="TableCategoryText"/>
              <w:spacing w:after="240" w:line="240" w:lineRule="auto"/>
              <w:rPr>
                <w:b w:val="0"/>
                <w:bCs/>
                <w:noProof w:val="0"/>
                <w:color w:val="auto"/>
              </w:rPr>
            </w:pPr>
            <w:r w:rsidRPr="002943B4">
              <w:rPr>
                <w:b w:val="0"/>
                <w:bCs/>
                <w:noProof w:val="0"/>
                <w:color w:val="auto"/>
              </w:rPr>
              <w:t>ELA</w:t>
            </w:r>
            <w:r w:rsidR="00AE0CB2" w:rsidRPr="002943B4">
              <w:rPr>
                <w:b w:val="0"/>
                <w:bCs/>
                <w:noProof w:val="0"/>
                <w:color w:val="auto"/>
              </w:rPr>
              <w:t xml:space="preserve"> proficiency rate </w:t>
            </w:r>
          </w:p>
        </w:tc>
        <w:tc>
          <w:tcPr>
            <w:tcW w:w="1472"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2965097" w14:textId="77777777" w:rsidR="00AE0CB2" w:rsidRPr="002943B4" w:rsidRDefault="00FD65C9"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75.0</w:t>
            </w:r>
            <w:r w:rsidR="00AE0CB2" w:rsidRPr="002943B4">
              <w:rPr>
                <w:noProof w:val="0"/>
                <w:color w:val="auto"/>
              </w:rPr>
              <w:t>%</w:t>
            </w:r>
          </w:p>
        </w:tc>
      </w:tr>
    </w:tbl>
    <w:p w14:paraId="5EA5A4AE" w14:textId="77777777" w:rsidR="000B606C" w:rsidRPr="002943B4" w:rsidRDefault="00FC44F7" w:rsidP="00BB1F22">
      <w:pPr>
        <w:pStyle w:val="TableorFiguresNotesSources"/>
        <w:spacing w:after="240" w:line="240" w:lineRule="auto"/>
      </w:pPr>
      <w:r w:rsidRPr="00BB1F22">
        <w:rPr>
          <w:b/>
          <w:noProof w:val="0"/>
          <w:color w:val="auto"/>
        </w:rPr>
        <w:t>Note</w:t>
      </w:r>
      <w:r w:rsidR="005B3DD4" w:rsidRPr="00BB1F22">
        <w:rPr>
          <w:b/>
          <w:noProof w:val="0"/>
          <w:color w:val="auto"/>
        </w:rPr>
        <w:t>:</w:t>
      </w:r>
      <w:r w:rsidR="005B3DD4" w:rsidRPr="002943B4">
        <w:rPr>
          <w:noProof w:val="0"/>
          <w:color w:val="auto"/>
        </w:rPr>
        <w:t xml:space="preserve"> </w:t>
      </w:r>
      <w:r w:rsidR="009F5642" w:rsidRPr="002943B4">
        <w:rPr>
          <w:noProof w:val="0"/>
          <w:color w:val="auto"/>
        </w:rPr>
        <w:t>Application data on each measure assessed was available for all 35 grantees in Cohort 1.</w:t>
      </w:r>
      <w:r w:rsidR="001E6FBC" w:rsidRPr="002943B4">
        <w:rPr>
          <w:noProof w:val="0"/>
          <w:color w:val="auto"/>
        </w:rPr>
        <w:t xml:space="preserve"> </w:t>
      </w:r>
      <w:r w:rsidR="005B7AE2" w:rsidRPr="002943B4">
        <w:rPr>
          <w:noProof w:val="0"/>
          <w:color w:val="auto"/>
        </w:rPr>
        <w:t>T</w:t>
      </w:r>
      <w:r w:rsidR="00662A32" w:rsidRPr="002943B4">
        <w:rPr>
          <w:noProof w:val="0"/>
          <w:color w:val="auto"/>
        </w:rPr>
        <w:t>he denominator for each percentage is the number of Cohort 1 grantees that identified the particular measure as part of their LCSSP grant</w:t>
      </w:r>
      <w:r w:rsidR="005B7AE2" w:rsidRPr="002943B4">
        <w:rPr>
          <w:noProof w:val="0"/>
          <w:color w:val="auto"/>
        </w:rPr>
        <w:t>,</w:t>
      </w:r>
      <w:r w:rsidR="00662A32" w:rsidRPr="002943B4">
        <w:rPr>
          <w:noProof w:val="0"/>
          <w:color w:val="auto"/>
        </w:rPr>
        <w:t xml:space="preserve"> and the numerator for each percentage is the number of Cohort 1 grantees that identified the particular measure as part of their LCAP.</w:t>
      </w:r>
      <w:bookmarkEnd w:id="48"/>
      <w:bookmarkEnd w:id="67"/>
      <w:r w:rsidR="000B606C" w:rsidRPr="002943B4">
        <w:br w:type="page"/>
      </w:r>
    </w:p>
    <w:p w14:paraId="13AB8ADE" w14:textId="77777777" w:rsidR="005D087C" w:rsidRPr="002943B4" w:rsidRDefault="005D087C" w:rsidP="002477AE">
      <w:pPr>
        <w:pStyle w:val="H4-Title"/>
        <w:spacing w:after="240" w:line="240" w:lineRule="auto"/>
        <w:rPr>
          <w:noProof w:val="0"/>
          <w:color w:val="auto"/>
        </w:rPr>
      </w:pPr>
      <w:r w:rsidRPr="002943B4">
        <w:rPr>
          <w:noProof w:val="0"/>
          <w:color w:val="auto"/>
        </w:rPr>
        <w:lastRenderedPageBreak/>
        <w:t>Cohort 2</w:t>
      </w:r>
    </w:p>
    <w:p w14:paraId="36FB3074" w14:textId="77777777" w:rsidR="00507C34" w:rsidRPr="002943B4" w:rsidRDefault="00507C34" w:rsidP="002477AE">
      <w:pPr>
        <w:pStyle w:val="Paragraph"/>
        <w:spacing w:after="240" w:line="240" w:lineRule="auto"/>
        <w:rPr>
          <w:noProof w:val="0"/>
          <w:color w:val="auto"/>
        </w:rPr>
      </w:pPr>
      <w:r w:rsidRPr="002943B4">
        <w:rPr>
          <w:noProof w:val="0"/>
          <w:color w:val="auto"/>
        </w:rPr>
        <w:t xml:space="preserve">Cohort 2 represents the second round of grantees after the LCSSP was established and funding was made available. This cohort included 17 grantees that began </w:t>
      </w:r>
      <w:r w:rsidR="00793D73" w:rsidRPr="002943B4">
        <w:rPr>
          <w:noProof w:val="0"/>
          <w:color w:val="auto"/>
        </w:rPr>
        <w:t xml:space="preserve">their </w:t>
      </w:r>
      <w:r w:rsidRPr="002943B4">
        <w:rPr>
          <w:noProof w:val="0"/>
          <w:color w:val="auto"/>
        </w:rPr>
        <w:t>participation in the LCSSP during the 2018</w:t>
      </w:r>
      <w:r w:rsidR="004D102E" w:rsidRPr="002943B4">
        <w:rPr>
          <w:noProof w:val="0"/>
          <w:color w:val="auto"/>
        </w:rPr>
        <w:t>–</w:t>
      </w:r>
      <w:r w:rsidRPr="002943B4">
        <w:rPr>
          <w:noProof w:val="0"/>
          <w:color w:val="auto"/>
        </w:rPr>
        <w:t xml:space="preserve">19 </w:t>
      </w:r>
      <w:r w:rsidR="00B46135" w:rsidRPr="002943B4">
        <w:rPr>
          <w:noProof w:val="0"/>
          <w:color w:val="auto"/>
        </w:rPr>
        <w:t xml:space="preserve">school </w:t>
      </w:r>
      <w:r w:rsidRPr="002943B4">
        <w:rPr>
          <w:noProof w:val="0"/>
          <w:color w:val="auto"/>
        </w:rPr>
        <w:t>year and will continue</w:t>
      </w:r>
      <w:r w:rsidR="00793D73" w:rsidRPr="002943B4">
        <w:rPr>
          <w:noProof w:val="0"/>
          <w:color w:val="auto"/>
        </w:rPr>
        <w:t xml:space="preserve"> to</w:t>
      </w:r>
      <w:r w:rsidRPr="002943B4">
        <w:rPr>
          <w:noProof w:val="0"/>
          <w:color w:val="auto"/>
        </w:rPr>
        <w:t xml:space="preserve"> participat</w:t>
      </w:r>
      <w:r w:rsidR="00793D73" w:rsidRPr="002943B4">
        <w:rPr>
          <w:noProof w:val="0"/>
          <w:color w:val="auto"/>
        </w:rPr>
        <w:t>e</w:t>
      </w:r>
      <w:r w:rsidRPr="002943B4">
        <w:rPr>
          <w:noProof w:val="0"/>
          <w:color w:val="auto"/>
        </w:rPr>
        <w:t xml:space="preserve"> through the 2020</w:t>
      </w:r>
      <w:r w:rsidR="004D102E" w:rsidRPr="002943B4">
        <w:rPr>
          <w:noProof w:val="0"/>
          <w:color w:val="auto"/>
        </w:rPr>
        <w:t>–</w:t>
      </w:r>
      <w:r w:rsidRPr="002943B4">
        <w:rPr>
          <w:noProof w:val="0"/>
          <w:color w:val="auto"/>
        </w:rPr>
        <w:t xml:space="preserve">21 </w:t>
      </w:r>
      <w:r w:rsidR="00B46135" w:rsidRPr="002943B4">
        <w:rPr>
          <w:noProof w:val="0"/>
          <w:color w:val="auto"/>
        </w:rPr>
        <w:t xml:space="preserve">school </w:t>
      </w:r>
      <w:r w:rsidRPr="002943B4">
        <w:rPr>
          <w:noProof w:val="0"/>
          <w:color w:val="auto"/>
        </w:rPr>
        <w:t>year.</w:t>
      </w:r>
    </w:p>
    <w:p w14:paraId="5D7EA8C2" w14:textId="77777777" w:rsidR="00D00CB6" w:rsidRPr="002943B4" w:rsidRDefault="00D00CB6" w:rsidP="003B6D24">
      <w:pPr>
        <w:pStyle w:val="H5-Title"/>
        <w:spacing w:after="240" w:line="240" w:lineRule="auto"/>
        <w:ind w:right="0"/>
        <w:rPr>
          <w:noProof w:val="0"/>
          <w:color w:val="auto"/>
        </w:rPr>
      </w:pPr>
      <w:r w:rsidRPr="002943B4">
        <w:rPr>
          <w:noProof w:val="0"/>
          <w:color w:val="auto"/>
        </w:rPr>
        <w:t>Goals</w:t>
      </w:r>
    </w:p>
    <w:p w14:paraId="5F1CF36A" w14:textId="77777777" w:rsidR="003C1F98" w:rsidRPr="002943B4" w:rsidRDefault="003C1F98" w:rsidP="002477AE">
      <w:pPr>
        <w:pStyle w:val="Paragraph"/>
        <w:spacing w:after="240" w:line="240" w:lineRule="auto"/>
        <w:rPr>
          <w:noProof w:val="0"/>
          <w:color w:val="auto"/>
        </w:rPr>
      </w:pPr>
      <w:r w:rsidRPr="002943B4">
        <w:rPr>
          <w:noProof w:val="0"/>
          <w:color w:val="auto"/>
        </w:rPr>
        <w:t xml:space="preserve">Across Cohort 2 </w:t>
      </w:r>
      <w:r w:rsidR="004F54CE" w:rsidRPr="002943B4">
        <w:rPr>
          <w:noProof w:val="0"/>
          <w:color w:val="auto"/>
        </w:rPr>
        <w:t xml:space="preserve">grantees’ </w:t>
      </w:r>
      <w:r w:rsidRPr="002943B4">
        <w:rPr>
          <w:noProof w:val="0"/>
          <w:color w:val="auto"/>
        </w:rPr>
        <w:t xml:space="preserve">applications and </w:t>
      </w:r>
      <w:r w:rsidR="004F54CE" w:rsidRPr="002943B4">
        <w:rPr>
          <w:noProof w:val="0"/>
          <w:color w:val="auto"/>
        </w:rPr>
        <w:t xml:space="preserve">their </w:t>
      </w:r>
      <w:r w:rsidRPr="002943B4">
        <w:rPr>
          <w:noProof w:val="0"/>
          <w:color w:val="auto"/>
        </w:rPr>
        <w:t>2019</w:t>
      </w:r>
      <w:r w:rsidR="004D102E" w:rsidRPr="002943B4">
        <w:rPr>
          <w:noProof w:val="0"/>
          <w:color w:val="auto"/>
        </w:rPr>
        <w:t>–</w:t>
      </w:r>
      <w:r w:rsidRPr="002943B4">
        <w:rPr>
          <w:noProof w:val="0"/>
          <w:color w:val="auto"/>
        </w:rPr>
        <w:t xml:space="preserve">20 annual reports, </w:t>
      </w:r>
      <w:r w:rsidR="00715EDD" w:rsidRPr="002943B4">
        <w:rPr>
          <w:noProof w:val="0"/>
          <w:color w:val="auto"/>
        </w:rPr>
        <w:t xml:space="preserve">the vast </w:t>
      </w:r>
      <w:r w:rsidRPr="002943B4">
        <w:rPr>
          <w:noProof w:val="0"/>
          <w:color w:val="auto"/>
        </w:rPr>
        <w:t>majority of grantees focused on four specific goals as part of their LCSSP work: reducing chronic absenteeism; r</w:t>
      </w:r>
      <w:r w:rsidR="00AF078C" w:rsidRPr="002943B4">
        <w:rPr>
          <w:noProof w:val="0"/>
          <w:color w:val="auto"/>
        </w:rPr>
        <w:t xml:space="preserve">educing </w:t>
      </w:r>
      <w:r w:rsidR="0046416A" w:rsidRPr="002943B4">
        <w:rPr>
          <w:noProof w:val="0"/>
          <w:color w:val="auto"/>
        </w:rPr>
        <w:t xml:space="preserve">suspensions, </w:t>
      </w:r>
      <w:r w:rsidR="00AF078C" w:rsidRPr="002943B4">
        <w:rPr>
          <w:noProof w:val="0"/>
          <w:color w:val="auto"/>
        </w:rPr>
        <w:t>expulsions</w:t>
      </w:r>
      <w:r w:rsidR="0046416A" w:rsidRPr="002943B4">
        <w:rPr>
          <w:noProof w:val="0"/>
          <w:color w:val="auto"/>
        </w:rPr>
        <w:t>, and other school removals</w:t>
      </w:r>
      <w:r w:rsidRPr="002943B4">
        <w:rPr>
          <w:noProof w:val="0"/>
          <w:color w:val="auto"/>
        </w:rPr>
        <w:t xml:space="preserve">; </w:t>
      </w:r>
      <w:r w:rsidR="00AF078C" w:rsidRPr="002943B4">
        <w:rPr>
          <w:noProof w:val="0"/>
          <w:color w:val="auto"/>
        </w:rPr>
        <w:t>improving school climate</w:t>
      </w:r>
      <w:r w:rsidRPr="002943B4">
        <w:rPr>
          <w:noProof w:val="0"/>
          <w:color w:val="auto"/>
        </w:rPr>
        <w:t>;</w:t>
      </w:r>
      <w:r w:rsidR="00AF078C" w:rsidRPr="002943B4">
        <w:rPr>
          <w:noProof w:val="0"/>
          <w:color w:val="auto"/>
        </w:rPr>
        <w:t xml:space="preserve"> and increasing attendance rates</w:t>
      </w:r>
      <w:r w:rsidR="00715EDD" w:rsidRPr="002943B4">
        <w:rPr>
          <w:noProof w:val="0"/>
          <w:color w:val="auto"/>
        </w:rPr>
        <w:t xml:space="preserve"> (</w:t>
      </w:r>
      <w:r w:rsidR="00F67449">
        <w:rPr>
          <w:noProof w:val="0"/>
          <w:color w:val="auto"/>
        </w:rPr>
        <w:t>T</w:t>
      </w:r>
      <w:r w:rsidR="00715EDD" w:rsidRPr="002943B4">
        <w:rPr>
          <w:noProof w:val="0"/>
          <w:color w:val="auto"/>
        </w:rPr>
        <w:t xml:space="preserve">able </w:t>
      </w:r>
      <w:r w:rsidR="00086E44" w:rsidRPr="002943B4">
        <w:rPr>
          <w:noProof w:val="0"/>
          <w:color w:val="auto"/>
        </w:rPr>
        <w:t>16</w:t>
      </w:r>
      <w:r w:rsidR="00715EDD" w:rsidRPr="002943B4">
        <w:rPr>
          <w:noProof w:val="0"/>
          <w:color w:val="auto"/>
        </w:rPr>
        <w:t>)</w:t>
      </w:r>
      <w:r w:rsidRPr="002943B4">
        <w:rPr>
          <w:noProof w:val="0"/>
          <w:color w:val="auto"/>
        </w:rPr>
        <w:t xml:space="preserve">. </w:t>
      </w:r>
      <w:r w:rsidR="00715EDD" w:rsidRPr="002943B4">
        <w:rPr>
          <w:noProof w:val="0"/>
          <w:color w:val="auto"/>
        </w:rPr>
        <w:t xml:space="preserve">Goals that </w:t>
      </w:r>
      <w:r w:rsidR="004F54CE" w:rsidRPr="002943B4">
        <w:rPr>
          <w:noProof w:val="0"/>
          <w:color w:val="auto"/>
        </w:rPr>
        <w:t xml:space="preserve">had become </w:t>
      </w:r>
      <w:r w:rsidR="00715EDD" w:rsidRPr="002943B4">
        <w:rPr>
          <w:noProof w:val="0"/>
          <w:color w:val="auto"/>
        </w:rPr>
        <w:t xml:space="preserve">substantially more prevalent in </w:t>
      </w:r>
      <w:r w:rsidR="004F54CE" w:rsidRPr="002943B4">
        <w:rPr>
          <w:noProof w:val="0"/>
          <w:color w:val="auto"/>
        </w:rPr>
        <w:t xml:space="preserve">Cohort 2 in </w:t>
      </w:r>
      <w:r w:rsidR="00B46135" w:rsidRPr="002943B4">
        <w:rPr>
          <w:noProof w:val="0"/>
          <w:color w:val="auto"/>
        </w:rPr>
        <w:t xml:space="preserve">the </w:t>
      </w:r>
      <w:r w:rsidR="00715EDD" w:rsidRPr="002943B4">
        <w:rPr>
          <w:noProof w:val="0"/>
          <w:color w:val="auto"/>
        </w:rPr>
        <w:t>2019</w:t>
      </w:r>
      <w:r w:rsidR="004D102E" w:rsidRPr="002943B4">
        <w:rPr>
          <w:noProof w:val="0"/>
          <w:color w:val="auto"/>
        </w:rPr>
        <w:t>–</w:t>
      </w:r>
      <w:r w:rsidR="00715EDD" w:rsidRPr="002943B4">
        <w:rPr>
          <w:noProof w:val="0"/>
          <w:color w:val="auto"/>
        </w:rPr>
        <w:t>20</w:t>
      </w:r>
      <w:r w:rsidR="00B46135" w:rsidRPr="002943B4">
        <w:rPr>
          <w:noProof w:val="0"/>
          <w:color w:val="auto"/>
        </w:rPr>
        <w:t xml:space="preserve"> school year</w:t>
      </w:r>
      <w:r w:rsidR="00715EDD" w:rsidRPr="002943B4">
        <w:rPr>
          <w:noProof w:val="0"/>
          <w:color w:val="auto"/>
        </w:rPr>
        <w:t xml:space="preserve"> compared to </w:t>
      </w:r>
      <w:r w:rsidR="004F54CE" w:rsidRPr="002943B4">
        <w:rPr>
          <w:noProof w:val="0"/>
          <w:color w:val="auto"/>
        </w:rPr>
        <w:t xml:space="preserve">grantees’ </w:t>
      </w:r>
      <w:r w:rsidR="00715EDD" w:rsidRPr="002943B4">
        <w:rPr>
          <w:noProof w:val="0"/>
          <w:color w:val="auto"/>
        </w:rPr>
        <w:t xml:space="preserve">planned goals in </w:t>
      </w:r>
      <w:r w:rsidR="004F54CE" w:rsidRPr="002943B4">
        <w:rPr>
          <w:noProof w:val="0"/>
          <w:color w:val="auto"/>
        </w:rPr>
        <w:t xml:space="preserve">their </w:t>
      </w:r>
      <w:r w:rsidR="00715EDD" w:rsidRPr="002943B4">
        <w:rPr>
          <w:noProof w:val="0"/>
          <w:color w:val="auto"/>
        </w:rPr>
        <w:t>LCSSP applications</w:t>
      </w:r>
      <w:r w:rsidR="004F54CE" w:rsidRPr="002943B4">
        <w:rPr>
          <w:noProof w:val="0"/>
          <w:color w:val="auto"/>
        </w:rPr>
        <w:t>,</w:t>
      </w:r>
      <w:r w:rsidR="00715EDD" w:rsidRPr="002943B4">
        <w:rPr>
          <w:noProof w:val="0"/>
          <w:color w:val="auto"/>
        </w:rPr>
        <w:t xml:space="preserve"> include integrating school and community services (increase</w:t>
      </w:r>
      <w:r w:rsidR="004F54CE" w:rsidRPr="002943B4">
        <w:rPr>
          <w:noProof w:val="0"/>
          <w:color w:val="auto"/>
        </w:rPr>
        <w:t xml:space="preserve"> of</w:t>
      </w:r>
      <w:r w:rsidR="00715EDD" w:rsidRPr="002943B4">
        <w:rPr>
          <w:noProof w:val="0"/>
          <w:color w:val="auto"/>
        </w:rPr>
        <w:t xml:space="preserve"> </w:t>
      </w:r>
      <w:r w:rsidR="004F54CE" w:rsidRPr="002943B4">
        <w:rPr>
          <w:noProof w:val="0"/>
          <w:color w:val="auto"/>
        </w:rPr>
        <w:t xml:space="preserve">56.6 </w:t>
      </w:r>
      <w:r w:rsidR="00715EDD" w:rsidRPr="002943B4">
        <w:rPr>
          <w:noProof w:val="0"/>
          <w:color w:val="auto"/>
        </w:rPr>
        <w:t>percentage points)</w:t>
      </w:r>
      <w:r w:rsidR="003A54EA" w:rsidRPr="002943B4">
        <w:rPr>
          <w:noProof w:val="0"/>
          <w:color w:val="auto"/>
        </w:rPr>
        <w:t xml:space="preserve"> and</w:t>
      </w:r>
      <w:r w:rsidR="00715EDD" w:rsidRPr="002943B4">
        <w:rPr>
          <w:noProof w:val="0"/>
          <w:color w:val="auto"/>
        </w:rPr>
        <w:t xml:space="preserve"> improving academic performance (increase</w:t>
      </w:r>
      <w:r w:rsidR="004F54CE" w:rsidRPr="002943B4">
        <w:rPr>
          <w:noProof w:val="0"/>
          <w:color w:val="auto"/>
        </w:rPr>
        <w:t xml:space="preserve"> of</w:t>
      </w:r>
      <w:r w:rsidR="00715EDD" w:rsidRPr="002943B4">
        <w:rPr>
          <w:noProof w:val="0"/>
          <w:color w:val="auto"/>
        </w:rPr>
        <w:t xml:space="preserve"> 32</w:t>
      </w:r>
      <w:r w:rsidR="004F54CE" w:rsidRPr="002943B4">
        <w:rPr>
          <w:noProof w:val="0"/>
          <w:color w:val="auto"/>
        </w:rPr>
        <w:t>.0</w:t>
      </w:r>
      <w:r w:rsidR="00715EDD" w:rsidRPr="002943B4">
        <w:rPr>
          <w:noProof w:val="0"/>
          <w:color w:val="auto"/>
        </w:rPr>
        <w:t xml:space="preserve"> percentage points)</w:t>
      </w:r>
      <w:r w:rsidR="003A54EA" w:rsidRPr="002943B4">
        <w:rPr>
          <w:noProof w:val="0"/>
          <w:color w:val="auto"/>
        </w:rPr>
        <w:t>.</w:t>
      </w:r>
      <w:r w:rsidR="00715EDD" w:rsidRPr="002943B4">
        <w:rPr>
          <w:noProof w:val="0"/>
          <w:color w:val="auto"/>
        </w:rPr>
        <w:t xml:space="preserve"> </w:t>
      </w:r>
      <w:r w:rsidR="003A54EA" w:rsidRPr="002943B4">
        <w:rPr>
          <w:noProof w:val="0"/>
          <w:color w:val="auto"/>
        </w:rPr>
        <w:t xml:space="preserve">Although </w:t>
      </w:r>
      <w:r w:rsidR="00715EDD" w:rsidRPr="002943B4">
        <w:rPr>
          <w:noProof w:val="0"/>
          <w:color w:val="auto"/>
        </w:rPr>
        <w:t xml:space="preserve">reducing referrals of students to law enforcement agencies </w:t>
      </w:r>
      <w:r w:rsidR="003A54EA" w:rsidRPr="002943B4">
        <w:rPr>
          <w:noProof w:val="0"/>
          <w:color w:val="auto"/>
        </w:rPr>
        <w:t>appeared to become more prevalent in 2019</w:t>
      </w:r>
      <w:r w:rsidR="000B24CA" w:rsidRPr="002943B4">
        <w:rPr>
          <w:noProof w:val="0"/>
          <w:color w:val="auto"/>
        </w:rPr>
        <w:t>–</w:t>
      </w:r>
      <w:r w:rsidR="003A54EA" w:rsidRPr="002943B4">
        <w:rPr>
          <w:noProof w:val="0"/>
          <w:color w:val="auto"/>
        </w:rPr>
        <w:t xml:space="preserve">20, </w:t>
      </w:r>
      <w:r w:rsidR="00C2413F" w:rsidRPr="002943B4">
        <w:rPr>
          <w:noProof w:val="0"/>
          <w:color w:val="auto"/>
        </w:rPr>
        <w:t>the increase was not statistically significant</w:t>
      </w:r>
      <w:r w:rsidR="00715EDD" w:rsidRPr="002943B4">
        <w:rPr>
          <w:noProof w:val="0"/>
          <w:color w:val="auto"/>
        </w:rPr>
        <w:t>.</w:t>
      </w:r>
    </w:p>
    <w:p w14:paraId="74B31AA6" w14:textId="77777777" w:rsidR="00D00CB6" w:rsidRPr="002943B4" w:rsidRDefault="00D00CB6" w:rsidP="002477AE">
      <w:pPr>
        <w:pStyle w:val="FigureandTableTitle"/>
        <w:spacing w:after="240"/>
        <w:rPr>
          <w:noProof w:val="0"/>
          <w:color w:val="auto"/>
        </w:rPr>
      </w:pPr>
      <w:bookmarkStart w:id="68" w:name="_Hlk74642731"/>
      <w:bookmarkStart w:id="69" w:name="_Hlk74646635"/>
      <w:r w:rsidRPr="002943B4">
        <w:rPr>
          <w:noProof w:val="0"/>
          <w:color w:val="auto"/>
        </w:rPr>
        <w:t xml:space="preserve">Table </w:t>
      </w:r>
      <w:r w:rsidR="00086E44" w:rsidRPr="002943B4">
        <w:rPr>
          <w:noProof w:val="0"/>
          <w:color w:val="auto"/>
        </w:rPr>
        <w:t>16</w:t>
      </w:r>
      <w:r w:rsidRPr="002943B4">
        <w:rPr>
          <w:noProof w:val="0"/>
          <w:color w:val="auto"/>
        </w:rPr>
        <w:t xml:space="preserve">. Cohort 2 </w:t>
      </w:r>
      <w:r w:rsidR="00DE2C0F" w:rsidRPr="0054511B">
        <w:rPr>
          <w:noProof w:val="0"/>
          <w:color w:val="auto"/>
        </w:rPr>
        <w:t>Learning Communities for School Success Program</w:t>
      </w:r>
      <w:r w:rsidR="00CE4EDD" w:rsidRPr="002943B4">
        <w:rPr>
          <w:noProof w:val="0"/>
          <w:color w:val="auto"/>
        </w:rPr>
        <w:t xml:space="preserve"> </w:t>
      </w:r>
      <w:r w:rsidRPr="002943B4">
        <w:rPr>
          <w:noProof w:val="0"/>
          <w:color w:val="auto"/>
        </w:rPr>
        <w:t xml:space="preserve">Goals </w:t>
      </w:r>
      <w:r w:rsidR="00FE486B" w:rsidRPr="002943B4">
        <w:rPr>
          <w:noProof w:val="0"/>
          <w:color w:val="auto"/>
        </w:rPr>
        <w:t>o</w:t>
      </w:r>
      <w:r w:rsidRPr="002943B4">
        <w:rPr>
          <w:noProof w:val="0"/>
          <w:color w:val="auto"/>
        </w:rPr>
        <w:t>ver Time</w:t>
      </w:r>
    </w:p>
    <w:tbl>
      <w:tblPr>
        <w:tblStyle w:val="ListTable3-Accent5"/>
        <w:tblW w:w="5000" w:type="pct"/>
        <w:tblLook w:val="04A0" w:firstRow="1" w:lastRow="0" w:firstColumn="1" w:lastColumn="0" w:noHBand="0" w:noVBand="1"/>
        <w:tblDescription w:val="Table 16. Cohort 2 Learning Communities for School Success Program Goals over Time."/>
      </w:tblPr>
      <w:tblGrid>
        <w:gridCol w:w="5125"/>
        <w:gridCol w:w="2162"/>
        <w:gridCol w:w="2063"/>
      </w:tblGrid>
      <w:tr w:rsidR="002943B4" w:rsidRPr="002943B4" w14:paraId="581EE701"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741" w:type="pct"/>
            <w:tcBorders>
              <w:left w:val="single" w:sz="4" w:space="0" w:color="074A6D"/>
              <w:right w:val="single" w:sz="4" w:space="0" w:color="FFFFFF"/>
            </w:tcBorders>
            <w:shd w:val="clear" w:color="auto" w:fill="000000"/>
            <w:vAlign w:val="bottom"/>
          </w:tcPr>
          <w:bookmarkEnd w:id="68"/>
          <w:p w14:paraId="161236C9" w14:textId="77777777" w:rsidR="00AE0CB2" w:rsidRPr="002943B4" w:rsidRDefault="00AE0CB2" w:rsidP="002477AE">
            <w:pPr>
              <w:pStyle w:val="TableHeaderRow"/>
              <w:spacing w:after="240" w:line="240" w:lineRule="auto"/>
              <w:jc w:val="center"/>
              <w:rPr>
                <w:noProof w:val="0"/>
                <w:color w:val="auto"/>
              </w:rPr>
            </w:pPr>
            <w:r w:rsidRPr="002943B4">
              <w:rPr>
                <w:noProof w:val="0"/>
                <w:color w:val="auto"/>
              </w:rPr>
              <w:t>LCSSP Goal</w:t>
            </w:r>
          </w:p>
        </w:tc>
        <w:tc>
          <w:tcPr>
            <w:tcW w:w="1156" w:type="pct"/>
            <w:tcBorders>
              <w:left w:val="single" w:sz="4" w:space="0" w:color="FFFFFF"/>
              <w:bottom w:val="nil"/>
              <w:right w:val="single" w:sz="4" w:space="0" w:color="FFFFFF"/>
            </w:tcBorders>
            <w:shd w:val="clear" w:color="auto" w:fill="000000"/>
            <w:vAlign w:val="bottom"/>
          </w:tcPr>
          <w:p w14:paraId="53CC86D3" w14:textId="10569FBA"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noProof w:val="0"/>
                <w:color w:val="auto"/>
              </w:rPr>
              <w:t xml:space="preserve">Percent </w:t>
            </w:r>
            <w:r w:rsidR="003C258D">
              <w:rPr>
                <w:noProof w:val="0"/>
                <w:color w:val="auto"/>
              </w:rPr>
              <w:t xml:space="preserve">of Grantees </w:t>
            </w:r>
            <w:r w:rsidR="00C01613" w:rsidRPr="002943B4">
              <w:rPr>
                <w:noProof w:val="0"/>
                <w:color w:val="auto"/>
              </w:rPr>
              <w:t>F</w:t>
            </w:r>
            <w:r w:rsidRPr="002943B4">
              <w:rPr>
                <w:noProof w:val="0"/>
                <w:color w:val="auto"/>
              </w:rPr>
              <w:t xml:space="preserve">ocused on </w:t>
            </w:r>
            <w:r w:rsidR="00C01613" w:rsidRPr="002943B4">
              <w:rPr>
                <w:noProof w:val="0"/>
                <w:color w:val="auto"/>
              </w:rPr>
              <w:t>G</w:t>
            </w:r>
            <w:r w:rsidRPr="002943B4">
              <w:rPr>
                <w:noProof w:val="0"/>
                <w:color w:val="auto"/>
              </w:rPr>
              <w:t xml:space="preserve">oal at </w:t>
            </w:r>
            <w:r w:rsidR="00C01613" w:rsidRPr="002943B4">
              <w:rPr>
                <w:noProof w:val="0"/>
                <w:color w:val="auto"/>
              </w:rPr>
              <w:t>A</w:t>
            </w:r>
            <w:r w:rsidRPr="002943B4">
              <w:rPr>
                <w:noProof w:val="0"/>
                <w:color w:val="auto"/>
              </w:rPr>
              <w:t>pplication</w:t>
            </w:r>
          </w:p>
        </w:tc>
        <w:tc>
          <w:tcPr>
            <w:tcW w:w="1103" w:type="pct"/>
            <w:tcBorders>
              <w:left w:val="single" w:sz="4" w:space="0" w:color="FFFFFF"/>
              <w:bottom w:val="nil"/>
              <w:right w:val="single" w:sz="4" w:space="0" w:color="FFFFFF"/>
            </w:tcBorders>
            <w:shd w:val="clear" w:color="auto" w:fill="000000"/>
            <w:vAlign w:val="bottom"/>
          </w:tcPr>
          <w:p w14:paraId="685D2344" w14:textId="24BAD1A0"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F</w:t>
            </w:r>
            <w:r w:rsidRPr="002943B4">
              <w:rPr>
                <w:bCs/>
                <w:noProof w:val="0"/>
                <w:color w:val="auto"/>
              </w:rPr>
              <w:t xml:space="preserve">ocused on </w:t>
            </w:r>
            <w:r w:rsidR="00C01613" w:rsidRPr="002943B4">
              <w:rPr>
                <w:bCs/>
                <w:noProof w:val="0"/>
                <w:color w:val="auto"/>
              </w:rPr>
              <w:t>G</w:t>
            </w:r>
            <w:r w:rsidRPr="002943B4">
              <w:rPr>
                <w:bCs/>
                <w:noProof w:val="0"/>
                <w:color w:val="auto"/>
              </w:rPr>
              <w:t xml:space="preserve">oal in </w:t>
            </w:r>
            <w:r w:rsidR="00C01613" w:rsidRPr="002943B4">
              <w:rPr>
                <w:bCs/>
                <w:noProof w:val="0"/>
                <w:color w:val="auto"/>
              </w:rPr>
              <w:br w:type="textWrapping" w:clear="all"/>
            </w:r>
            <w:r w:rsidRPr="002943B4">
              <w:rPr>
                <w:bCs/>
                <w:noProof w:val="0"/>
                <w:color w:val="auto"/>
              </w:rPr>
              <w:t>2019</w:t>
            </w:r>
            <w:r w:rsidR="004D102E" w:rsidRPr="002943B4">
              <w:rPr>
                <w:bCs/>
                <w:noProof w:val="0"/>
                <w:color w:val="auto"/>
              </w:rPr>
              <w:t>–</w:t>
            </w:r>
            <w:r w:rsidRPr="002943B4">
              <w:rPr>
                <w:bCs/>
                <w:noProof w:val="0"/>
                <w:color w:val="auto"/>
              </w:rPr>
              <w:t>20</w:t>
            </w:r>
          </w:p>
        </w:tc>
      </w:tr>
      <w:tr w:rsidR="002943B4" w:rsidRPr="002943B4" w14:paraId="6253E2A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nil"/>
              <w:left w:val="single" w:sz="4" w:space="0" w:color="074A6D"/>
              <w:bottom w:val="single" w:sz="4" w:space="0" w:color="074A6D"/>
              <w:right w:val="single" w:sz="4" w:space="0" w:color="074A6D"/>
            </w:tcBorders>
            <w:shd w:val="clear" w:color="auto" w:fill="auto"/>
            <w:vAlign w:val="center"/>
          </w:tcPr>
          <w:p w14:paraId="34910282"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 xml:space="preserve">Increase attendance rates </w:t>
            </w:r>
          </w:p>
        </w:tc>
        <w:tc>
          <w:tcPr>
            <w:tcW w:w="1156" w:type="pct"/>
            <w:tcBorders>
              <w:top w:val="nil"/>
              <w:left w:val="single" w:sz="4" w:space="0" w:color="074A6D"/>
              <w:bottom w:val="single" w:sz="4" w:space="0" w:color="074A6D"/>
              <w:right w:val="single" w:sz="4" w:space="0" w:color="074A6D"/>
            </w:tcBorders>
            <w:shd w:val="clear" w:color="auto" w:fill="auto"/>
            <w:vAlign w:val="center"/>
          </w:tcPr>
          <w:p w14:paraId="3A19F358"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88.2%</w:t>
            </w:r>
          </w:p>
        </w:tc>
        <w:tc>
          <w:tcPr>
            <w:tcW w:w="1103" w:type="pct"/>
            <w:tcBorders>
              <w:top w:val="nil"/>
              <w:left w:val="single" w:sz="4" w:space="0" w:color="074A6D"/>
              <w:bottom w:val="single" w:sz="4" w:space="0" w:color="074A6D"/>
              <w:right w:val="single" w:sz="4" w:space="0" w:color="074A6D"/>
            </w:tcBorders>
            <w:shd w:val="clear" w:color="auto" w:fill="auto"/>
            <w:vAlign w:val="center"/>
          </w:tcPr>
          <w:p w14:paraId="109940B4"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100</w:t>
            </w:r>
            <w:r w:rsidR="004F54CE" w:rsidRPr="002943B4">
              <w:rPr>
                <w:noProof w:val="0"/>
                <w:color w:val="auto"/>
              </w:rPr>
              <w:t>.0</w:t>
            </w:r>
            <w:r w:rsidRPr="002943B4">
              <w:rPr>
                <w:noProof w:val="0"/>
                <w:color w:val="auto"/>
              </w:rPr>
              <w:t>%</w:t>
            </w:r>
          </w:p>
        </w:tc>
      </w:tr>
      <w:tr w:rsidR="002943B4" w:rsidRPr="002943B4" w14:paraId="007397C3"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2BE3E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Reduce chronic absenteeism</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9D32C0C"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100.0%</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54DB05C"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93.8%</w:t>
            </w:r>
          </w:p>
        </w:tc>
      </w:tr>
      <w:tr w:rsidR="002943B4" w:rsidRPr="002943B4" w14:paraId="603F837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91BB40"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Increase graduation rates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AC974ED"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58.8%</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974BB0"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62.5%</w:t>
            </w:r>
          </w:p>
        </w:tc>
      </w:tr>
      <w:tr w:rsidR="002943B4" w:rsidRPr="002943B4" w14:paraId="1C94A814"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FA4499E"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Decrease dropout rates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CA9323A"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70.6%</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F8B069"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56.3%</w:t>
            </w:r>
          </w:p>
        </w:tc>
      </w:tr>
      <w:tr w:rsidR="002943B4" w:rsidRPr="002943B4" w14:paraId="5CDCDE5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E00CB61"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lastRenderedPageBreak/>
              <w:t>Reduce suspensions, expulsions, and other school removals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F86FFFC"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94.1%</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91745C9"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87.5%</w:t>
            </w:r>
          </w:p>
        </w:tc>
      </w:tr>
      <w:tr w:rsidR="002943B4" w:rsidRPr="002943B4" w14:paraId="1E3815EC"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049F9BC"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Reduce referrals of students to law enforcement agencies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FE6422"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11.8%</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A544717"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31.3%</w:t>
            </w:r>
          </w:p>
        </w:tc>
      </w:tr>
      <w:tr w:rsidR="002943B4" w:rsidRPr="002943B4" w14:paraId="1C060F5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8ADCD08"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Reduce criminal offenses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E9FA4FD"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11.8%</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D896C20"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25.0%</w:t>
            </w:r>
          </w:p>
        </w:tc>
      </w:tr>
      <w:tr w:rsidR="002943B4" w:rsidRPr="002943B4" w14:paraId="4D076FE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F8694D5"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Improve academic performance</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9087343"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11.8%</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43AC0E9"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43.8%</w:t>
            </w:r>
          </w:p>
        </w:tc>
      </w:tr>
      <w:tr w:rsidR="002943B4" w:rsidRPr="002943B4" w14:paraId="587E0175"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15BDE4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Integrate school and community services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C6B5E4D"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5.9%</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E0D8A4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62.5%</w:t>
            </w:r>
          </w:p>
        </w:tc>
      </w:tr>
      <w:tr w:rsidR="002943B4" w:rsidRPr="002943B4" w14:paraId="1EE49BC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50ACC8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Improve school climate</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A554DE1"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94.1%</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5998DDF"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88.2%</w:t>
            </w:r>
          </w:p>
        </w:tc>
      </w:tr>
      <w:tr w:rsidR="002943B4" w:rsidRPr="002943B4" w14:paraId="3B0A104F"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337D26B"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Improve outcomes for vulnerable populations</w:t>
            </w:r>
          </w:p>
        </w:tc>
        <w:tc>
          <w:tcPr>
            <w:tcW w:w="11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F901927"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76.5%</w:t>
            </w:r>
          </w:p>
        </w:tc>
        <w:tc>
          <w:tcPr>
            <w:tcW w:w="1103"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621D58B"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81.3%</w:t>
            </w:r>
          </w:p>
        </w:tc>
      </w:tr>
    </w:tbl>
    <w:p w14:paraId="0C20863C" w14:textId="77777777" w:rsidR="00D00CB6" w:rsidRPr="002943B4" w:rsidRDefault="00FC44F7" w:rsidP="002477AE">
      <w:pPr>
        <w:pStyle w:val="TableorFiguresNotesSources"/>
        <w:spacing w:after="240" w:line="240" w:lineRule="auto"/>
        <w:rPr>
          <w:noProof w:val="0"/>
          <w:color w:val="auto"/>
        </w:rPr>
      </w:pPr>
      <w:r w:rsidRPr="00DE2C0F">
        <w:rPr>
          <w:b/>
          <w:noProof w:val="0"/>
          <w:color w:val="auto"/>
        </w:rPr>
        <w:t>Note</w:t>
      </w:r>
      <w:r w:rsidR="00D00CB6" w:rsidRPr="00DE2C0F">
        <w:rPr>
          <w:b/>
          <w:noProof w:val="0"/>
          <w:color w:val="auto"/>
        </w:rPr>
        <w:t xml:space="preserve">: </w:t>
      </w:r>
      <w:r w:rsidR="00573301" w:rsidRPr="002943B4">
        <w:rPr>
          <w:noProof w:val="0"/>
          <w:color w:val="auto"/>
        </w:rPr>
        <w:t xml:space="preserve">Application data on each goal assessed was available for all 17 grantees in Cohort 2. </w:t>
      </w:r>
      <w:r w:rsidR="00573301" w:rsidRPr="002943B4">
        <w:rPr>
          <w:color w:val="auto"/>
        </w:rPr>
        <w:t>The number</w:t>
      </w:r>
      <w:r w:rsidR="005B7AE2" w:rsidRPr="002943B4">
        <w:rPr>
          <w:color w:val="auto"/>
        </w:rPr>
        <w:t>s</w:t>
      </w:r>
      <w:r w:rsidR="00573301" w:rsidRPr="002943B4">
        <w:rPr>
          <w:color w:val="auto"/>
        </w:rPr>
        <w:t xml:space="preserve"> of Cohort 2 grantees that provided a response for each specific goal within the 2019</w:t>
      </w:r>
      <w:r w:rsidR="004D102E" w:rsidRPr="002943B4">
        <w:rPr>
          <w:color w:val="auto"/>
        </w:rPr>
        <w:t>–</w:t>
      </w:r>
      <w:r w:rsidR="00573301" w:rsidRPr="002943B4">
        <w:rPr>
          <w:color w:val="auto"/>
        </w:rPr>
        <w:t xml:space="preserve">20 </w:t>
      </w:r>
      <w:r w:rsidR="00B46135" w:rsidRPr="002943B4">
        <w:rPr>
          <w:color w:val="auto"/>
        </w:rPr>
        <w:t xml:space="preserve">annual </w:t>
      </w:r>
      <w:r w:rsidR="00573301" w:rsidRPr="002943B4">
        <w:rPr>
          <w:color w:val="auto"/>
        </w:rPr>
        <w:t>reports range from 16 to 17.</w:t>
      </w:r>
    </w:p>
    <w:bookmarkEnd w:id="69"/>
    <w:p w14:paraId="56CA75FA" w14:textId="77777777" w:rsidR="00E47199" w:rsidRPr="002943B4" w:rsidRDefault="001B1AF5" w:rsidP="002477AE">
      <w:pPr>
        <w:pStyle w:val="Paragraph"/>
        <w:spacing w:after="240" w:line="240" w:lineRule="auto"/>
        <w:rPr>
          <w:noProof w:val="0"/>
          <w:color w:val="auto"/>
        </w:rPr>
      </w:pPr>
      <w:r w:rsidRPr="002943B4">
        <w:rPr>
          <w:noProof w:val="0"/>
          <w:color w:val="auto"/>
        </w:rPr>
        <w:t xml:space="preserve">In their LCSSP applications, Cohort 2 grantees </w:t>
      </w:r>
      <w:r w:rsidR="00C2413F" w:rsidRPr="002943B4">
        <w:rPr>
          <w:noProof w:val="0"/>
          <w:color w:val="auto"/>
        </w:rPr>
        <w:t xml:space="preserve">described how their LCSSP and LCAP goals were aligned. </w:t>
      </w:r>
      <w:r w:rsidRPr="002943B4">
        <w:rPr>
          <w:noProof w:val="0"/>
          <w:color w:val="auto"/>
        </w:rPr>
        <w:t>A high degree of alignment between Cohort 2 LCSSP and LCAP goals was evident (</w:t>
      </w:r>
      <w:r w:rsidR="00DE2C0F">
        <w:rPr>
          <w:noProof w:val="0"/>
          <w:color w:val="auto"/>
        </w:rPr>
        <w:t>T</w:t>
      </w:r>
      <w:r w:rsidRPr="002943B4">
        <w:rPr>
          <w:noProof w:val="0"/>
          <w:color w:val="auto"/>
        </w:rPr>
        <w:t xml:space="preserve">able </w:t>
      </w:r>
      <w:r w:rsidR="00086E44" w:rsidRPr="002943B4">
        <w:rPr>
          <w:noProof w:val="0"/>
          <w:color w:val="auto"/>
        </w:rPr>
        <w:t>17</w:t>
      </w:r>
      <w:r w:rsidRPr="002943B4">
        <w:rPr>
          <w:noProof w:val="0"/>
          <w:color w:val="auto"/>
        </w:rPr>
        <w:t>). For most goals, all grantees</w:t>
      </w:r>
      <w:r w:rsidR="00281DEC" w:rsidRPr="002943B4">
        <w:rPr>
          <w:noProof w:val="0"/>
          <w:color w:val="auto"/>
        </w:rPr>
        <w:t xml:space="preserve"> (100</w:t>
      </w:r>
      <w:r w:rsidR="000C42FB" w:rsidRPr="002943B4">
        <w:rPr>
          <w:noProof w:val="0"/>
          <w:color w:val="auto"/>
        </w:rPr>
        <w:t>.0</w:t>
      </w:r>
      <w:r w:rsidR="00281DEC" w:rsidRPr="002943B4">
        <w:rPr>
          <w:noProof w:val="0"/>
          <w:color w:val="auto"/>
        </w:rPr>
        <w:t xml:space="preserve"> percent)</w:t>
      </w:r>
      <w:r w:rsidRPr="002943B4">
        <w:rPr>
          <w:noProof w:val="0"/>
          <w:color w:val="auto"/>
        </w:rPr>
        <w:t xml:space="preserve"> that identified the goal as part of their LCSSP project</w:t>
      </w:r>
      <w:r w:rsidR="00AD3DD1" w:rsidRPr="002943B4">
        <w:rPr>
          <w:noProof w:val="0"/>
          <w:color w:val="auto"/>
        </w:rPr>
        <w:t>s</w:t>
      </w:r>
      <w:r w:rsidRPr="002943B4">
        <w:rPr>
          <w:noProof w:val="0"/>
          <w:color w:val="auto"/>
        </w:rPr>
        <w:t xml:space="preserve"> also identified the goal as part of their LCAP. </w:t>
      </w:r>
      <w:r w:rsidR="00DE1818" w:rsidRPr="002943B4">
        <w:rPr>
          <w:noProof w:val="0"/>
          <w:color w:val="auto"/>
        </w:rPr>
        <w:t>LCSSP goals</w:t>
      </w:r>
      <w:r w:rsidR="00281DEC" w:rsidRPr="002943B4">
        <w:rPr>
          <w:noProof w:val="0"/>
          <w:color w:val="auto"/>
        </w:rPr>
        <w:t xml:space="preserve"> that were not aligned with LCAP goals for all grantees </w:t>
      </w:r>
      <w:r w:rsidR="004F54CE" w:rsidRPr="002943B4">
        <w:rPr>
          <w:noProof w:val="0"/>
          <w:color w:val="auto"/>
        </w:rPr>
        <w:t>are</w:t>
      </w:r>
      <w:r w:rsidR="00281DEC" w:rsidRPr="002943B4">
        <w:rPr>
          <w:noProof w:val="0"/>
          <w:color w:val="auto"/>
        </w:rPr>
        <w:t xml:space="preserve"> goals to </w:t>
      </w:r>
      <w:r w:rsidR="00DE1818" w:rsidRPr="002943B4">
        <w:rPr>
          <w:noProof w:val="0"/>
          <w:color w:val="auto"/>
        </w:rPr>
        <w:t>improve school climate (93.8 percent), improve outcomes for vulnerable populations (92.3 percent), increase graduation rates (80</w:t>
      </w:r>
      <w:r w:rsidR="000C42FB" w:rsidRPr="002943B4">
        <w:rPr>
          <w:noProof w:val="0"/>
          <w:color w:val="auto"/>
        </w:rPr>
        <w:t>.0</w:t>
      </w:r>
      <w:r w:rsidR="00DE1818" w:rsidRPr="002943B4">
        <w:rPr>
          <w:noProof w:val="0"/>
          <w:color w:val="auto"/>
        </w:rPr>
        <w:t xml:space="preserve"> percent), and reduce criminal offenses (50</w:t>
      </w:r>
      <w:r w:rsidR="000C42FB" w:rsidRPr="002943B4">
        <w:rPr>
          <w:noProof w:val="0"/>
          <w:color w:val="auto"/>
        </w:rPr>
        <w:t>.0</w:t>
      </w:r>
      <w:r w:rsidR="00DE1818" w:rsidRPr="002943B4">
        <w:rPr>
          <w:noProof w:val="0"/>
          <w:color w:val="auto"/>
        </w:rPr>
        <w:t xml:space="preserve"> percent).</w:t>
      </w:r>
      <w:r w:rsidR="00E47199" w:rsidRPr="002943B4">
        <w:rPr>
          <w:noProof w:val="0"/>
          <w:color w:val="auto"/>
        </w:rPr>
        <w:br w:type="page"/>
      </w:r>
    </w:p>
    <w:p w14:paraId="301CCAEB" w14:textId="77777777" w:rsidR="00D00CB6" w:rsidRPr="002943B4" w:rsidRDefault="00D00CB6" w:rsidP="002477AE">
      <w:pPr>
        <w:pStyle w:val="FigureandTableTitle"/>
        <w:spacing w:after="240"/>
        <w:rPr>
          <w:noProof w:val="0"/>
          <w:color w:val="auto"/>
        </w:rPr>
      </w:pPr>
      <w:bookmarkStart w:id="70" w:name="_Hlk74642744"/>
      <w:bookmarkStart w:id="71" w:name="_Hlk74646952"/>
      <w:r w:rsidRPr="002943B4">
        <w:rPr>
          <w:noProof w:val="0"/>
          <w:color w:val="auto"/>
        </w:rPr>
        <w:lastRenderedPageBreak/>
        <w:t xml:space="preserve">Table </w:t>
      </w:r>
      <w:r w:rsidR="00086E44" w:rsidRPr="002943B4">
        <w:rPr>
          <w:noProof w:val="0"/>
          <w:color w:val="auto"/>
        </w:rPr>
        <w:t>17</w:t>
      </w:r>
      <w:r w:rsidRPr="002943B4">
        <w:rPr>
          <w:noProof w:val="0"/>
          <w:color w:val="auto"/>
        </w:rPr>
        <w:t xml:space="preserve">. Cohort 2 Alignment of </w:t>
      </w:r>
      <w:r w:rsidR="00DE2C0F" w:rsidRPr="0054511B">
        <w:rPr>
          <w:noProof w:val="0"/>
          <w:color w:val="auto"/>
        </w:rPr>
        <w:t>Learning Communities for School Success Program</w:t>
      </w:r>
      <w:r w:rsidRPr="002943B4">
        <w:rPr>
          <w:noProof w:val="0"/>
          <w:color w:val="auto"/>
        </w:rPr>
        <w:t xml:space="preserve"> and </w:t>
      </w:r>
      <w:r w:rsidR="00DE2C0F">
        <w:rPr>
          <w:noProof w:val="0"/>
          <w:color w:val="auto"/>
        </w:rPr>
        <w:t>Local Control and Accountability Plan</w:t>
      </w:r>
      <w:r w:rsidRPr="002943B4">
        <w:rPr>
          <w:noProof w:val="0"/>
          <w:color w:val="auto"/>
        </w:rPr>
        <w:t xml:space="preserve"> Goals</w:t>
      </w:r>
    </w:p>
    <w:tbl>
      <w:tblPr>
        <w:tblStyle w:val="ListTable3-Accent5"/>
        <w:tblW w:w="5000" w:type="pct"/>
        <w:tblLook w:val="04A0" w:firstRow="1" w:lastRow="0" w:firstColumn="1" w:lastColumn="0" w:noHBand="0" w:noVBand="1"/>
        <w:tblDescription w:val="Table 17. Cohort 2 Alignment of Learning Communities for School Success Program and Local Control and Accountability Plan Goals."/>
      </w:tblPr>
      <w:tblGrid>
        <w:gridCol w:w="7104"/>
        <w:gridCol w:w="2246"/>
      </w:tblGrid>
      <w:tr w:rsidR="002943B4" w:rsidRPr="002943B4" w14:paraId="5C0029A7"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3799" w:type="pct"/>
            <w:tcBorders>
              <w:left w:val="single" w:sz="4" w:space="0" w:color="074A6D"/>
              <w:right w:val="single" w:sz="4" w:space="0" w:color="FFFFFF"/>
            </w:tcBorders>
            <w:shd w:val="clear" w:color="auto" w:fill="000000"/>
            <w:vAlign w:val="bottom"/>
          </w:tcPr>
          <w:bookmarkEnd w:id="70"/>
          <w:p w14:paraId="5BA15DB4" w14:textId="77777777" w:rsidR="00AE0CB2" w:rsidRPr="002943B4" w:rsidRDefault="00AE0CB2" w:rsidP="002477AE">
            <w:pPr>
              <w:pStyle w:val="TableHeaderRow"/>
              <w:spacing w:after="240" w:line="240" w:lineRule="auto"/>
              <w:jc w:val="center"/>
              <w:rPr>
                <w:noProof w:val="0"/>
                <w:color w:val="auto"/>
              </w:rPr>
            </w:pPr>
            <w:r w:rsidRPr="002943B4">
              <w:rPr>
                <w:noProof w:val="0"/>
                <w:color w:val="auto"/>
              </w:rPr>
              <w:t>LCSSP Goal</w:t>
            </w:r>
          </w:p>
        </w:tc>
        <w:tc>
          <w:tcPr>
            <w:tcW w:w="1201" w:type="pct"/>
            <w:tcBorders>
              <w:left w:val="single" w:sz="4" w:space="0" w:color="FFFFFF"/>
              <w:bottom w:val="nil"/>
              <w:right w:val="single" w:sz="4" w:space="0" w:color="FFFFFF"/>
            </w:tcBorders>
            <w:shd w:val="clear" w:color="auto" w:fill="000000"/>
            <w:vAlign w:val="bottom"/>
          </w:tcPr>
          <w:p w14:paraId="5894B568" w14:textId="5DF5AB34"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A</w:t>
            </w:r>
            <w:r w:rsidRPr="002943B4">
              <w:rPr>
                <w:bCs/>
                <w:noProof w:val="0"/>
                <w:color w:val="auto"/>
              </w:rPr>
              <w:t xml:space="preserve">ligned </w:t>
            </w:r>
            <w:r w:rsidR="00DE79E1" w:rsidRPr="002943B4">
              <w:rPr>
                <w:bCs/>
                <w:noProof w:val="0"/>
                <w:color w:val="auto"/>
              </w:rPr>
              <w:t xml:space="preserve">with </w:t>
            </w:r>
            <w:r w:rsidRPr="002943B4">
              <w:rPr>
                <w:bCs/>
                <w:noProof w:val="0"/>
                <w:color w:val="auto"/>
              </w:rPr>
              <w:t xml:space="preserve">LCAP </w:t>
            </w:r>
            <w:r w:rsidR="00C01613" w:rsidRPr="002943B4">
              <w:rPr>
                <w:bCs/>
                <w:noProof w:val="0"/>
                <w:color w:val="auto"/>
              </w:rPr>
              <w:t>G</w:t>
            </w:r>
            <w:r w:rsidRPr="002943B4">
              <w:rPr>
                <w:bCs/>
                <w:noProof w:val="0"/>
                <w:color w:val="auto"/>
              </w:rPr>
              <w:t>oal</w:t>
            </w:r>
          </w:p>
        </w:tc>
      </w:tr>
      <w:tr w:rsidR="002943B4" w:rsidRPr="002943B4" w14:paraId="1C7E43DA"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nil"/>
              <w:left w:val="single" w:sz="4" w:space="0" w:color="074A6D"/>
              <w:bottom w:val="single" w:sz="4" w:space="0" w:color="074A6D"/>
              <w:right w:val="single" w:sz="4" w:space="0" w:color="074A6D"/>
            </w:tcBorders>
            <w:shd w:val="clear" w:color="auto" w:fill="auto"/>
            <w:vAlign w:val="center"/>
          </w:tcPr>
          <w:p w14:paraId="0D4AC17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Increase attendance rates</w:t>
            </w:r>
          </w:p>
        </w:tc>
        <w:tc>
          <w:tcPr>
            <w:tcW w:w="1201" w:type="pct"/>
            <w:tcBorders>
              <w:top w:val="nil"/>
              <w:left w:val="single" w:sz="4" w:space="0" w:color="074A6D"/>
              <w:bottom w:val="single" w:sz="4" w:space="0" w:color="074A6D"/>
              <w:right w:val="single" w:sz="4" w:space="0" w:color="074A6D"/>
            </w:tcBorders>
            <w:shd w:val="clear" w:color="auto" w:fill="auto"/>
            <w:vAlign w:val="center"/>
          </w:tcPr>
          <w:p w14:paraId="07ECA4E3"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100.0%</w:t>
            </w:r>
          </w:p>
        </w:tc>
      </w:tr>
      <w:tr w:rsidR="002943B4" w:rsidRPr="002943B4" w14:paraId="0F6A2969"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FDBC31"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Reduce chronic absenteeism</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B296DE8"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100.0%</w:t>
            </w:r>
          </w:p>
        </w:tc>
      </w:tr>
      <w:tr w:rsidR="002943B4" w:rsidRPr="002943B4" w14:paraId="25503240"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6C3699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Increase graduation rates</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1B70539"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80.0%</w:t>
            </w:r>
          </w:p>
        </w:tc>
      </w:tr>
      <w:tr w:rsidR="002943B4" w:rsidRPr="002943B4" w14:paraId="5BD9DE69"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0A4933A"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Decrease dropout rates</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4B0C09C"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100.0%</w:t>
            </w:r>
          </w:p>
        </w:tc>
      </w:tr>
      <w:tr w:rsidR="002943B4" w:rsidRPr="002943B4" w14:paraId="3654FC1F"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3655C2"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Reduce suspensions, expulsions, and other school removals</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F84D7BB"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100.0%</w:t>
            </w:r>
          </w:p>
        </w:tc>
      </w:tr>
      <w:tr w:rsidR="002943B4" w:rsidRPr="002943B4" w14:paraId="7E507530"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5590D45"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Reduce referrals of students to law enforcement agencies</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45F125D"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100.0%</w:t>
            </w:r>
          </w:p>
        </w:tc>
      </w:tr>
      <w:tr w:rsidR="002943B4" w:rsidRPr="002943B4" w14:paraId="2FC98267"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ACB8EE"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Reduce criminal offenses</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3F8476"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50.0%</w:t>
            </w:r>
          </w:p>
        </w:tc>
      </w:tr>
      <w:tr w:rsidR="002943B4" w:rsidRPr="002943B4" w14:paraId="6E60E28B"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09C7398"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Improve academic performance</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0B87AD"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100.0%</w:t>
            </w:r>
          </w:p>
        </w:tc>
      </w:tr>
      <w:tr w:rsidR="002943B4" w:rsidRPr="002943B4" w14:paraId="1C083189"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5DFE184"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Integrate school and community services</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8DB3189"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100.0%</w:t>
            </w:r>
          </w:p>
        </w:tc>
      </w:tr>
      <w:tr w:rsidR="002943B4" w:rsidRPr="002943B4" w14:paraId="01F43C8F"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161034E"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Improve school climate</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1C87319"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93.8%</w:t>
            </w:r>
          </w:p>
        </w:tc>
      </w:tr>
      <w:tr w:rsidR="002943B4" w:rsidRPr="002943B4" w14:paraId="7179FD65"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9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1C3FAF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Improve outcomes for vulnerable populations</w:t>
            </w:r>
          </w:p>
        </w:tc>
        <w:tc>
          <w:tcPr>
            <w:tcW w:w="120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67F01EF"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color w:val="auto"/>
              </w:rPr>
            </w:pPr>
            <w:r w:rsidRPr="002943B4">
              <w:rPr>
                <w:b w:val="0"/>
                <w:bCs w:val="0"/>
                <w:noProof w:val="0"/>
                <w:color w:val="auto"/>
              </w:rPr>
              <w:t>92.3%</w:t>
            </w:r>
          </w:p>
        </w:tc>
      </w:tr>
    </w:tbl>
    <w:p w14:paraId="6FFB0825" w14:textId="77777777" w:rsidR="00D00CB6" w:rsidRPr="002943B4" w:rsidRDefault="00FC44F7" w:rsidP="002477AE">
      <w:pPr>
        <w:pStyle w:val="TableorFiguresNotesSources"/>
        <w:spacing w:after="240" w:line="240" w:lineRule="auto"/>
        <w:rPr>
          <w:noProof w:val="0"/>
          <w:color w:val="auto"/>
        </w:rPr>
      </w:pPr>
      <w:r w:rsidRPr="00461975">
        <w:rPr>
          <w:b/>
          <w:noProof w:val="0"/>
          <w:color w:val="auto"/>
        </w:rPr>
        <w:t>Note</w:t>
      </w:r>
      <w:r w:rsidR="00D00CB6" w:rsidRPr="00461975">
        <w:rPr>
          <w:b/>
          <w:noProof w:val="0"/>
          <w:color w:val="auto"/>
        </w:rPr>
        <w:t xml:space="preserve">: </w:t>
      </w:r>
      <w:r w:rsidR="009F5642" w:rsidRPr="002943B4">
        <w:rPr>
          <w:noProof w:val="0"/>
          <w:color w:val="auto"/>
        </w:rPr>
        <w:t>Application data on each goal assessed was available for all 17 grantees in Cohort 2.</w:t>
      </w:r>
      <w:r w:rsidR="001E6FBC" w:rsidRPr="002943B4">
        <w:rPr>
          <w:noProof w:val="0"/>
          <w:color w:val="auto"/>
        </w:rPr>
        <w:t xml:space="preserve"> </w:t>
      </w:r>
      <w:r w:rsidR="005B7AE2" w:rsidRPr="002943B4">
        <w:rPr>
          <w:noProof w:val="0"/>
          <w:color w:val="auto"/>
        </w:rPr>
        <w:t>T</w:t>
      </w:r>
      <w:r w:rsidR="00125E34" w:rsidRPr="002943B4">
        <w:rPr>
          <w:noProof w:val="0"/>
          <w:color w:val="auto"/>
        </w:rPr>
        <w:t>he denominator for each percentage is the number of Cohort 2 grantees that identified the particular goal as part of their LCSSP grant</w:t>
      </w:r>
      <w:r w:rsidR="005B7AE2" w:rsidRPr="002943B4">
        <w:rPr>
          <w:noProof w:val="0"/>
          <w:color w:val="auto"/>
        </w:rPr>
        <w:t>,</w:t>
      </w:r>
      <w:r w:rsidR="00125E34" w:rsidRPr="002943B4">
        <w:rPr>
          <w:noProof w:val="0"/>
          <w:color w:val="auto"/>
        </w:rPr>
        <w:t xml:space="preserve"> and the numerator for each </w:t>
      </w:r>
      <w:r w:rsidR="00125E34" w:rsidRPr="002943B4">
        <w:rPr>
          <w:noProof w:val="0"/>
          <w:color w:val="auto"/>
        </w:rPr>
        <w:lastRenderedPageBreak/>
        <w:t>percentage is the number of Cohort 2 grantees that identified the particular goal as part of their LCAP.</w:t>
      </w:r>
    </w:p>
    <w:bookmarkEnd w:id="71"/>
    <w:p w14:paraId="0C746868" w14:textId="77777777" w:rsidR="00D00CB6" w:rsidRPr="002943B4" w:rsidRDefault="00D00CB6" w:rsidP="003B6D24">
      <w:pPr>
        <w:pStyle w:val="H5-Title"/>
        <w:spacing w:after="240" w:line="240" w:lineRule="auto"/>
        <w:ind w:right="0"/>
        <w:rPr>
          <w:noProof w:val="0"/>
          <w:color w:val="auto"/>
        </w:rPr>
      </w:pPr>
      <w:r w:rsidRPr="002943B4">
        <w:rPr>
          <w:noProof w:val="0"/>
          <w:color w:val="auto"/>
        </w:rPr>
        <w:t xml:space="preserve">Activities </w:t>
      </w:r>
    </w:p>
    <w:p w14:paraId="68D62616" w14:textId="77777777" w:rsidR="00D07127" w:rsidRPr="002943B4" w:rsidRDefault="00D07127" w:rsidP="002477AE">
      <w:pPr>
        <w:pStyle w:val="Paragraph"/>
        <w:spacing w:after="240" w:line="240" w:lineRule="auto"/>
        <w:rPr>
          <w:noProof w:val="0"/>
          <w:color w:val="auto"/>
        </w:rPr>
      </w:pPr>
      <w:r w:rsidRPr="002943B4">
        <w:rPr>
          <w:noProof w:val="0"/>
          <w:color w:val="auto"/>
        </w:rPr>
        <w:t xml:space="preserve">Cohort 2 </w:t>
      </w:r>
      <w:r w:rsidR="002C3AD0" w:rsidRPr="002943B4">
        <w:rPr>
          <w:noProof w:val="0"/>
          <w:color w:val="auto"/>
        </w:rPr>
        <w:t xml:space="preserve">grantees </w:t>
      </w:r>
      <w:r w:rsidRPr="002943B4">
        <w:rPr>
          <w:noProof w:val="0"/>
          <w:color w:val="auto"/>
        </w:rPr>
        <w:t>planned to engage in diverse activities to make progress toward their LCSSP goals</w:t>
      </w:r>
      <w:r w:rsidR="00B973D0" w:rsidRPr="002943B4">
        <w:rPr>
          <w:noProof w:val="0"/>
          <w:color w:val="auto"/>
        </w:rPr>
        <w:t xml:space="preserve"> (</w:t>
      </w:r>
      <w:r w:rsidR="00461975">
        <w:rPr>
          <w:noProof w:val="0"/>
          <w:color w:val="auto"/>
        </w:rPr>
        <w:t>T</w:t>
      </w:r>
      <w:r w:rsidR="00B973D0" w:rsidRPr="002943B4">
        <w:rPr>
          <w:noProof w:val="0"/>
          <w:color w:val="auto"/>
        </w:rPr>
        <w:t xml:space="preserve">able </w:t>
      </w:r>
      <w:r w:rsidR="00086E44" w:rsidRPr="002943B4">
        <w:rPr>
          <w:noProof w:val="0"/>
          <w:color w:val="auto"/>
        </w:rPr>
        <w:t>18</w:t>
      </w:r>
      <w:r w:rsidR="00B973D0" w:rsidRPr="002943B4">
        <w:rPr>
          <w:noProof w:val="0"/>
          <w:color w:val="auto"/>
        </w:rPr>
        <w:t>)</w:t>
      </w:r>
      <w:r w:rsidRPr="002943B4">
        <w:rPr>
          <w:noProof w:val="0"/>
          <w:color w:val="auto"/>
        </w:rPr>
        <w:t xml:space="preserve">. In their applications, </w:t>
      </w:r>
      <w:r w:rsidR="009E3076" w:rsidRPr="002943B4">
        <w:rPr>
          <w:noProof w:val="0"/>
          <w:color w:val="auto"/>
        </w:rPr>
        <w:t xml:space="preserve">grantees </w:t>
      </w:r>
      <w:r w:rsidRPr="002943B4">
        <w:rPr>
          <w:noProof w:val="0"/>
          <w:color w:val="auto"/>
        </w:rPr>
        <w:t xml:space="preserve">most commonly planned </w:t>
      </w:r>
      <w:r w:rsidR="009E3076" w:rsidRPr="002943B4">
        <w:rPr>
          <w:noProof w:val="0"/>
          <w:color w:val="auto"/>
        </w:rPr>
        <w:t xml:space="preserve">for </w:t>
      </w:r>
      <w:r w:rsidRPr="002943B4">
        <w:rPr>
          <w:noProof w:val="0"/>
          <w:color w:val="auto"/>
        </w:rPr>
        <w:t xml:space="preserve">activities related to </w:t>
      </w:r>
      <w:r w:rsidR="0028090C" w:rsidRPr="002943B4">
        <w:rPr>
          <w:noProof w:val="0"/>
          <w:color w:val="auto"/>
        </w:rPr>
        <w:t xml:space="preserve">family and </w:t>
      </w:r>
      <w:r w:rsidRPr="002943B4">
        <w:rPr>
          <w:noProof w:val="0"/>
          <w:color w:val="auto"/>
        </w:rPr>
        <w:t xml:space="preserve">parent engagement (94.1 percent), increasing and reallocating staff (94.1 percent), school climate interventions (94.1 percent), mental health services (82.4 percent), and </w:t>
      </w:r>
      <w:r w:rsidR="00921205" w:rsidRPr="002943B4">
        <w:rPr>
          <w:color w:val="auto"/>
        </w:rPr>
        <w:t>social</w:t>
      </w:r>
      <w:r w:rsidR="000B24CA" w:rsidRPr="002943B4">
        <w:rPr>
          <w:color w:val="auto"/>
        </w:rPr>
        <w:t>-</w:t>
      </w:r>
      <w:r w:rsidR="00921205" w:rsidRPr="002943B4">
        <w:rPr>
          <w:color w:val="auto"/>
        </w:rPr>
        <w:t>emotional</w:t>
      </w:r>
      <w:r w:rsidR="00921205" w:rsidRPr="002943B4">
        <w:rPr>
          <w:noProof w:val="0"/>
          <w:color w:val="auto"/>
        </w:rPr>
        <w:t xml:space="preserve"> </w:t>
      </w:r>
      <w:r w:rsidRPr="002943B4">
        <w:rPr>
          <w:noProof w:val="0"/>
          <w:color w:val="auto"/>
        </w:rPr>
        <w:t xml:space="preserve">learning (82.4 percent). Activities </w:t>
      </w:r>
      <w:r w:rsidR="004F54CE" w:rsidRPr="002943B4">
        <w:rPr>
          <w:noProof w:val="0"/>
          <w:color w:val="auto"/>
        </w:rPr>
        <w:t xml:space="preserve">that Cohort 2 grantees </w:t>
      </w:r>
      <w:r w:rsidRPr="002943B4">
        <w:rPr>
          <w:noProof w:val="0"/>
          <w:color w:val="auto"/>
        </w:rPr>
        <w:t xml:space="preserve">described as part of </w:t>
      </w:r>
      <w:r w:rsidR="004F54CE" w:rsidRPr="002943B4">
        <w:rPr>
          <w:noProof w:val="0"/>
          <w:color w:val="auto"/>
        </w:rPr>
        <w:t xml:space="preserve">their </w:t>
      </w:r>
      <w:r w:rsidRPr="002943B4">
        <w:rPr>
          <w:noProof w:val="0"/>
          <w:color w:val="auto"/>
        </w:rPr>
        <w:t xml:space="preserve">LCSSP </w:t>
      </w:r>
      <w:r w:rsidR="003C1733" w:rsidRPr="002943B4">
        <w:rPr>
          <w:noProof w:val="0"/>
          <w:color w:val="auto"/>
        </w:rPr>
        <w:t xml:space="preserve">participation </w:t>
      </w:r>
      <w:r w:rsidRPr="002943B4">
        <w:rPr>
          <w:noProof w:val="0"/>
          <w:color w:val="auto"/>
        </w:rPr>
        <w:t xml:space="preserve">in </w:t>
      </w:r>
      <w:r w:rsidR="00B46135" w:rsidRPr="002943B4">
        <w:rPr>
          <w:noProof w:val="0"/>
          <w:color w:val="auto"/>
        </w:rPr>
        <w:t xml:space="preserve">the </w:t>
      </w:r>
      <w:r w:rsidRPr="002943B4">
        <w:rPr>
          <w:noProof w:val="0"/>
          <w:color w:val="auto"/>
        </w:rPr>
        <w:t>2019</w:t>
      </w:r>
      <w:r w:rsidR="004D102E" w:rsidRPr="002943B4">
        <w:rPr>
          <w:noProof w:val="0"/>
          <w:color w:val="auto"/>
        </w:rPr>
        <w:t>–</w:t>
      </w:r>
      <w:r w:rsidRPr="002943B4">
        <w:rPr>
          <w:noProof w:val="0"/>
          <w:color w:val="auto"/>
        </w:rPr>
        <w:t xml:space="preserve">20 </w:t>
      </w:r>
      <w:r w:rsidR="00B46135" w:rsidRPr="002943B4">
        <w:rPr>
          <w:noProof w:val="0"/>
          <w:color w:val="auto"/>
        </w:rPr>
        <w:t xml:space="preserve">school year </w:t>
      </w:r>
      <w:r w:rsidRPr="002943B4">
        <w:rPr>
          <w:noProof w:val="0"/>
          <w:color w:val="auto"/>
        </w:rPr>
        <w:t>varied slightly from the plans outlined in the</w:t>
      </w:r>
      <w:r w:rsidR="004F54CE" w:rsidRPr="002943B4">
        <w:rPr>
          <w:noProof w:val="0"/>
          <w:color w:val="auto"/>
        </w:rPr>
        <w:t>ir</w:t>
      </w:r>
      <w:r w:rsidRPr="002943B4">
        <w:rPr>
          <w:noProof w:val="0"/>
          <w:color w:val="auto"/>
        </w:rPr>
        <w:t xml:space="preserve"> applications. School climate</w:t>
      </w:r>
      <w:r w:rsidR="009E3076" w:rsidRPr="002943B4">
        <w:rPr>
          <w:noProof w:val="0"/>
          <w:color w:val="auto"/>
        </w:rPr>
        <w:t xml:space="preserve"> </w:t>
      </w:r>
      <w:r w:rsidR="004F54CE" w:rsidRPr="002943B4">
        <w:rPr>
          <w:noProof w:val="0"/>
          <w:color w:val="auto"/>
        </w:rPr>
        <w:t xml:space="preserve">interventions </w:t>
      </w:r>
      <w:r w:rsidR="009E3076" w:rsidRPr="002943B4">
        <w:rPr>
          <w:noProof w:val="0"/>
          <w:color w:val="auto"/>
        </w:rPr>
        <w:t>(100.0 percent)</w:t>
      </w:r>
      <w:r w:rsidRPr="002943B4">
        <w:rPr>
          <w:noProof w:val="0"/>
          <w:color w:val="auto"/>
        </w:rPr>
        <w:t xml:space="preserve">, </w:t>
      </w:r>
      <w:r w:rsidR="00921205" w:rsidRPr="002943B4">
        <w:rPr>
          <w:color w:val="auto"/>
        </w:rPr>
        <w:t>social</w:t>
      </w:r>
      <w:r w:rsidR="000B24CA" w:rsidRPr="002943B4">
        <w:rPr>
          <w:color w:val="auto"/>
        </w:rPr>
        <w:t>-</w:t>
      </w:r>
      <w:r w:rsidR="00921205" w:rsidRPr="002943B4">
        <w:rPr>
          <w:color w:val="auto"/>
        </w:rPr>
        <w:t>emotional</w:t>
      </w:r>
      <w:r w:rsidR="00921205" w:rsidRPr="002943B4">
        <w:rPr>
          <w:noProof w:val="0"/>
          <w:color w:val="auto"/>
        </w:rPr>
        <w:t xml:space="preserve"> </w:t>
      </w:r>
      <w:r w:rsidRPr="002943B4">
        <w:rPr>
          <w:noProof w:val="0"/>
          <w:color w:val="auto"/>
        </w:rPr>
        <w:t>learning</w:t>
      </w:r>
      <w:r w:rsidR="009E3076" w:rsidRPr="002943B4">
        <w:rPr>
          <w:noProof w:val="0"/>
          <w:color w:val="auto"/>
        </w:rPr>
        <w:t xml:space="preserve"> (88.2 percent)</w:t>
      </w:r>
      <w:r w:rsidRPr="002943B4">
        <w:rPr>
          <w:noProof w:val="0"/>
          <w:color w:val="auto"/>
        </w:rPr>
        <w:t>, mental health services</w:t>
      </w:r>
      <w:r w:rsidR="009E3076" w:rsidRPr="002943B4">
        <w:rPr>
          <w:noProof w:val="0"/>
          <w:color w:val="auto"/>
        </w:rPr>
        <w:t xml:space="preserve"> (87.5 percent), </w:t>
      </w:r>
      <w:r w:rsidRPr="002943B4">
        <w:rPr>
          <w:noProof w:val="0"/>
          <w:color w:val="auto"/>
        </w:rPr>
        <w:t>and family and parent engagement</w:t>
      </w:r>
      <w:r w:rsidR="009E3076" w:rsidRPr="002943B4">
        <w:rPr>
          <w:noProof w:val="0"/>
          <w:color w:val="auto"/>
        </w:rPr>
        <w:t xml:space="preserve"> (82.4 percent)</w:t>
      </w:r>
      <w:r w:rsidRPr="002943B4">
        <w:rPr>
          <w:noProof w:val="0"/>
          <w:color w:val="auto"/>
        </w:rPr>
        <w:t xml:space="preserve"> continued to be considered LCSSP activities by the vast majority of grantees. However, </w:t>
      </w:r>
      <w:r w:rsidR="004F54CE" w:rsidRPr="002943B4">
        <w:rPr>
          <w:noProof w:val="0"/>
          <w:color w:val="auto"/>
        </w:rPr>
        <w:t>the activity of increasing and reallocating staff became less common (decrease of 29</w:t>
      </w:r>
      <w:r w:rsidR="00BE7D9D" w:rsidRPr="002943B4">
        <w:rPr>
          <w:noProof w:val="0"/>
          <w:color w:val="auto"/>
        </w:rPr>
        <w:t>.4</w:t>
      </w:r>
      <w:r w:rsidR="004F54CE" w:rsidRPr="002943B4">
        <w:rPr>
          <w:noProof w:val="0"/>
          <w:color w:val="auto"/>
        </w:rPr>
        <w:t xml:space="preserve"> percentage points). Additionally, </w:t>
      </w:r>
      <w:r w:rsidRPr="002943B4">
        <w:rPr>
          <w:noProof w:val="0"/>
          <w:color w:val="auto"/>
        </w:rPr>
        <w:t>at least 80 percent of grantees reported activities related to PBIS</w:t>
      </w:r>
      <w:r w:rsidR="004F54CE" w:rsidRPr="002943B4">
        <w:rPr>
          <w:noProof w:val="0"/>
          <w:color w:val="auto"/>
        </w:rPr>
        <w:t xml:space="preserve"> (88.2 percent)</w:t>
      </w:r>
      <w:r w:rsidRPr="002943B4">
        <w:rPr>
          <w:noProof w:val="0"/>
          <w:color w:val="auto"/>
        </w:rPr>
        <w:t>, attendance improvement plans</w:t>
      </w:r>
      <w:r w:rsidR="004F54CE" w:rsidRPr="002943B4">
        <w:rPr>
          <w:noProof w:val="0"/>
          <w:color w:val="auto"/>
        </w:rPr>
        <w:t xml:space="preserve"> (88.2 percent)</w:t>
      </w:r>
      <w:r w:rsidRPr="002943B4">
        <w:rPr>
          <w:noProof w:val="0"/>
          <w:color w:val="auto"/>
        </w:rPr>
        <w:t>, MTSS</w:t>
      </w:r>
      <w:r w:rsidR="004F54CE" w:rsidRPr="002943B4">
        <w:rPr>
          <w:noProof w:val="0"/>
          <w:color w:val="auto"/>
        </w:rPr>
        <w:t xml:space="preserve"> (88.2 percent)</w:t>
      </w:r>
      <w:r w:rsidRPr="002943B4">
        <w:rPr>
          <w:noProof w:val="0"/>
          <w:color w:val="auto"/>
        </w:rPr>
        <w:t xml:space="preserve">, and restorative practices or restorative justice models </w:t>
      </w:r>
      <w:r w:rsidR="004F54CE" w:rsidRPr="002943B4">
        <w:rPr>
          <w:noProof w:val="0"/>
          <w:color w:val="auto"/>
        </w:rPr>
        <w:t xml:space="preserve">(81.3 percent) </w:t>
      </w:r>
      <w:r w:rsidRPr="002943B4">
        <w:rPr>
          <w:noProof w:val="0"/>
          <w:color w:val="auto"/>
        </w:rPr>
        <w:t>as part of their LCSSP work</w:t>
      </w:r>
      <w:r w:rsidR="009E3076" w:rsidRPr="002943B4">
        <w:rPr>
          <w:noProof w:val="0"/>
          <w:color w:val="auto"/>
        </w:rPr>
        <w:t xml:space="preserve"> during </w:t>
      </w:r>
      <w:r w:rsidR="00B46135" w:rsidRPr="002943B4">
        <w:rPr>
          <w:noProof w:val="0"/>
          <w:color w:val="auto"/>
        </w:rPr>
        <w:t xml:space="preserve">the </w:t>
      </w:r>
      <w:r w:rsidR="009E3076" w:rsidRPr="002943B4">
        <w:rPr>
          <w:noProof w:val="0"/>
          <w:color w:val="auto"/>
        </w:rPr>
        <w:t>2019</w:t>
      </w:r>
      <w:r w:rsidR="004D102E" w:rsidRPr="002943B4">
        <w:rPr>
          <w:noProof w:val="0"/>
          <w:color w:val="auto"/>
        </w:rPr>
        <w:t>–</w:t>
      </w:r>
      <w:r w:rsidR="009E3076" w:rsidRPr="002943B4">
        <w:rPr>
          <w:noProof w:val="0"/>
          <w:color w:val="auto"/>
        </w:rPr>
        <w:t>20</w:t>
      </w:r>
      <w:r w:rsidR="00B46135" w:rsidRPr="002943B4">
        <w:rPr>
          <w:noProof w:val="0"/>
          <w:color w:val="auto"/>
        </w:rPr>
        <w:t xml:space="preserve"> school year</w:t>
      </w:r>
      <w:r w:rsidR="009E3076" w:rsidRPr="002943B4">
        <w:rPr>
          <w:noProof w:val="0"/>
          <w:color w:val="auto"/>
        </w:rPr>
        <w:t xml:space="preserve">. </w:t>
      </w:r>
      <w:r w:rsidR="00B46135" w:rsidRPr="002943B4">
        <w:rPr>
          <w:noProof w:val="0"/>
          <w:color w:val="auto"/>
        </w:rPr>
        <w:t>Among</w:t>
      </w:r>
      <w:r w:rsidR="009E3076" w:rsidRPr="002943B4">
        <w:rPr>
          <w:noProof w:val="0"/>
          <w:color w:val="auto"/>
        </w:rPr>
        <w:t xml:space="preserve"> </w:t>
      </w:r>
      <w:r w:rsidR="00B46135" w:rsidRPr="002943B4">
        <w:rPr>
          <w:noProof w:val="0"/>
          <w:color w:val="auto"/>
        </w:rPr>
        <w:t xml:space="preserve">activities </w:t>
      </w:r>
      <w:r w:rsidR="009E3076" w:rsidRPr="002943B4">
        <w:rPr>
          <w:noProof w:val="0"/>
          <w:color w:val="auto"/>
        </w:rPr>
        <w:t>less frequently described</w:t>
      </w:r>
      <w:r w:rsidR="00B46135" w:rsidRPr="002943B4">
        <w:rPr>
          <w:noProof w:val="0"/>
          <w:color w:val="auto"/>
        </w:rPr>
        <w:t xml:space="preserve"> in grantees’ applications</w:t>
      </w:r>
      <w:r w:rsidR="009E3076" w:rsidRPr="002943B4">
        <w:rPr>
          <w:noProof w:val="0"/>
          <w:color w:val="auto"/>
        </w:rPr>
        <w:t xml:space="preserve">, </w:t>
      </w:r>
      <w:r w:rsidR="00B46135" w:rsidRPr="002943B4">
        <w:rPr>
          <w:noProof w:val="0"/>
          <w:color w:val="auto"/>
        </w:rPr>
        <w:t>focus on</w:t>
      </w:r>
      <w:r w:rsidR="009E3076" w:rsidRPr="002943B4">
        <w:rPr>
          <w:noProof w:val="0"/>
          <w:color w:val="auto"/>
        </w:rPr>
        <w:t xml:space="preserve"> activities related to communities of practice (increase</w:t>
      </w:r>
      <w:r w:rsidR="00B46135" w:rsidRPr="002943B4">
        <w:rPr>
          <w:noProof w:val="0"/>
          <w:color w:val="auto"/>
        </w:rPr>
        <w:t xml:space="preserve"> of</w:t>
      </w:r>
      <w:r w:rsidR="009E3076" w:rsidRPr="002943B4">
        <w:rPr>
          <w:noProof w:val="0"/>
          <w:color w:val="auto"/>
        </w:rPr>
        <w:t xml:space="preserve"> 41</w:t>
      </w:r>
      <w:r w:rsidR="00B46135" w:rsidRPr="002943B4">
        <w:rPr>
          <w:noProof w:val="0"/>
          <w:color w:val="auto"/>
        </w:rPr>
        <w:t>.2</w:t>
      </w:r>
      <w:r w:rsidR="009E3076" w:rsidRPr="002943B4">
        <w:rPr>
          <w:noProof w:val="0"/>
          <w:color w:val="auto"/>
        </w:rPr>
        <w:t xml:space="preserve"> percentage points)</w:t>
      </w:r>
      <w:r w:rsidR="0076214D" w:rsidRPr="002943B4">
        <w:rPr>
          <w:noProof w:val="0"/>
          <w:color w:val="auto"/>
        </w:rPr>
        <w:t xml:space="preserve"> and</w:t>
      </w:r>
      <w:r w:rsidR="009E3076" w:rsidRPr="002943B4">
        <w:rPr>
          <w:noProof w:val="0"/>
          <w:color w:val="auto"/>
        </w:rPr>
        <w:t xml:space="preserve"> needs assessment (increase</w:t>
      </w:r>
      <w:r w:rsidR="00B46135" w:rsidRPr="002943B4">
        <w:rPr>
          <w:noProof w:val="0"/>
          <w:color w:val="auto"/>
        </w:rPr>
        <w:t xml:space="preserve"> of</w:t>
      </w:r>
      <w:r w:rsidR="009E3076" w:rsidRPr="002943B4">
        <w:rPr>
          <w:noProof w:val="0"/>
          <w:color w:val="auto"/>
        </w:rPr>
        <w:t xml:space="preserve"> </w:t>
      </w:r>
      <w:r w:rsidR="00B46135" w:rsidRPr="002943B4">
        <w:rPr>
          <w:noProof w:val="0"/>
          <w:color w:val="auto"/>
        </w:rPr>
        <w:br w:type="textWrapping" w:clear="all"/>
      </w:r>
      <w:r w:rsidR="009E3076" w:rsidRPr="002943B4">
        <w:rPr>
          <w:noProof w:val="0"/>
          <w:color w:val="auto"/>
        </w:rPr>
        <w:t>38</w:t>
      </w:r>
      <w:r w:rsidR="00B46135" w:rsidRPr="002943B4">
        <w:rPr>
          <w:noProof w:val="0"/>
          <w:color w:val="auto"/>
        </w:rPr>
        <w:t>.2</w:t>
      </w:r>
      <w:r w:rsidR="009E3076" w:rsidRPr="002943B4">
        <w:rPr>
          <w:noProof w:val="0"/>
          <w:color w:val="auto"/>
        </w:rPr>
        <w:t xml:space="preserve"> percentage points), increased substantially </w:t>
      </w:r>
      <w:r w:rsidR="00096A37" w:rsidRPr="002943B4">
        <w:rPr>
          <w:noProof w:val="0"/>
          <w:color w:val="auto"/>
        </w:rPr>
        <w:t xml:space="preserve">between </w:t>
      </w:r>
      <w:r w:rsidR="009E3076" w:rsidRPr="002943B4">
        <w:rPr>
          <w:noProof w:val="0"/>
          <w:color w:val="auto"/>
        </w:rPr>
        <w:t xml:space="preserve">the time of applications </w:t>
      </w:r>
      <w:r w:rsidR="00096A37" w:rsidRPr="002943B4">
        <w:rPr>
          <w:noProof w:val="0"/>
          <w:color w:val="auto"/>
        </w:rPr>
        <w:t xml:space="preserve">and </w:t>
      </w:r>
      <w:r w:rsidR="009E3076" w:rsidRPr="002943B4">
        <w:rPr>
          <w:noProof w:val="0"/>
          <w:color w:val="auto"/>
        </w:rPr>
        <w:t>the time of the 2019</w:t>
      </w:r>
      <w:r w:rsidR="004D102E" w:rsidRPr="002943B4">
        <w:rPr>
          <w:noProof w:val="0"/>
          <w:color w:val="auto"/>
        </w:rPr>
        <w:t>–</w:t>
      </w:r>
      <w:r w:rsidR="009E3076" w:rsidRPr="002943B4">
        <w:rPr>
          <w:noProof w:val="0"/>
          <w:color w:val="auto"/>
        </w:rPr>
        <w:t>20 annual reports.</w:t>
      </w:r>
      <w:r w:rsidR="009123FD" w:rsidRPr="002943B4">
        <w:rPr>
          <w:noProof w:val="0"/>
          <w:color w:val="auto"/>
        </w:rPr>
        <w:t xml:space="preserve"> No grantees described community school activities in their applications; these activities increased by 25.0 percentage points during the 2019</w:t>
      </w:r>
      <w:r w:rsidR="000B24CA" w:rsidRPr="002943B4">
        <w:rPr>
          <w:noProof w:val="0"/>
          <w:color w:val="auto"/>
        </w:rPr>
        <w:t>–</w:t>
      </w:r>
      <w:r w:rsidR="009123FD" w:rsidRPr="002943B4">
        <w:rPr>
          <w:noProof w:val="0"/>
          <w:color w:val="auto"/>
        </w:rPr>
        <w:t>20 school year.</w:t>
      </w:r>
    </w:p>
    <w:p w14:paraId="7A7FFEB1" w14:textId="77777777" w:rsidR="00D00CB6" w:rsidRPr="002943B4" w:rsidRDefault="00D00CB6" w:rsidP="002477AE">
      <w:pPr>
        <w:pStyle w:val="FigureandTableTitle"/>
        <w:spacing w:after="240"/>
        <w:rPr>
          <w:noProof w:val="0"/>
          <w:color w:val="auto"/>
        </w:rPr>
      </w:pPr>
      <w:bookmarkStart w:id="72" w:name="_Hlk74642755"/>
      <w:bookmarkStart w:id="73" w:name="_Hlk74647034"/>
      <w:r w:rsidRPr="002943B4">
        <w:rPr>
          <w:noProof w:val="0"/>
          <w:color w:val="auto"/>
        </w:rPr>
        <w:t xml:space="preserve">Table </w:t>
      </w:r>
      <w:r w:rsidR="00086E44" w:rsidRPr="002943B4">
        <w:rPr>
          <w:noProof w:val="0"/>
          <w:color w:val="auto"/>
        </w:rPr>
        <w:t>18</w:t>
      </w:r>
      <w:r w:rsidRPr="002943B4">
        <w:rPr>
          <w:noProof w:val="0"/>
          <w:color w:val="auto"/>
        </w:rPr>
        <w:t xml:space="preserve">. Cohort 2 </w:t>
      </w:r>
      <w:r w:rsidR="00461975" w:rsidRPr="0054511B">
        <w:rPr>
          <w:noProof w:val="0"/>
          <w:color w:val="auto"/>
        </w:rPr>
        <w:t>Learning Communities for School Success Program</w:t>
      </w:r>
      <w:r w:rsidR="00CE4EDD" w:rsidRPr="002943B4">
        <w:rPr>
          <w:noProof w:val="0"/>
          <w:color w:val="auto"/>
        </w:rPr>
        <w:t xml:space="preserve"> </w:t>
      </w:r>
      <w:r w:rsidRPr="002943B4">
        <w:rPr>
          <w:noProof w:val="0"/>
          <w:color w:val="auto"/>
        </w:rPr>
        <w:t xml:space="preserve">Activities </w:t>
      </w:r>
      <w:r w:rsidR="00FE486B" w:rsidRPr="002943B4">
        <w:rPr>
          <w:noProof w:val="0"/>
          <w:color w:val="auto"/>
        </w:rPr>
        <w:t>o</w:t>
      </w:r>
      <w:r w:rsidRPr="002943B4">
        <w:rPr>
          <w:noProof w:val="0"/>
          <w:color w:val="auto"/>
        </w:rPr>
        <w:t>ver Time</w:t>
      </w:r>
    </w:p>
    <w:tbl>
      <w:tblPr>
        <w:tblStyle w:val="ListTable3-Accent5"/>
        <w:tblW w:w="5000" w:type="pct"/>
        <w:tblLook w:val="04A0" w:firstRow="1" w:lastRow="0" w:firstColumn="1" w:lastColumn="0" w:noHBand="0" w:noVBand="1"/>
        <w:tblDescription w:val="Table 18. Cohort 2 Learning Communities for School Success Program Activities over Time."/>
      </w:tblPr>
      <w:tblGrid>
        <w:gridCol w:w="4855"/>
        <w:gridCol w:w="2251"/>
        <w:gridCol w:w="2244"/>
      </w:tblGrid>
      <w:tr w:rsidR="002943B4" w:rsidRPr="002943B4" w14:paraId="2A6578FD"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596" w:type="pct"/>
            <w:tcBorders>
              <w:left w:val="single" w:sz="4" w:space="0" w:color="074A6D"/>
              <w:right w:val="single" w:sz="4" w:space="0" w:color="FFFFFF"/>
            </w:tcBorders>
            <w:shd w:val="clear" w:color="auto" w:fill="000000"/>
            <w:vAlign w:val="bottom"/>
          </w:tcPr>
          <w:bookmarkEnd w:id="72"/>
          <w:p w14:paraId="1B5AD14D" w14:textId="77777777" w:rsidR="00AE0CB2" w:rsidRPr="002943B4" w:rsidRDefault="00CE4EDD" w:rsidP="002477AE">
            <w:pPr>
              <w:pStyle w:val="TableHeaderRow"/>
              <w:spacing w:after="240" w:line="240" w:lineRule="auto"/>
              <w:jc w:val="center"/>
              <w:rPr>
                <w:noProof w:val="0"/>
                <w:color w:val="auto"/>
              </w:rPr>
            </w:pPr>
            <w:r w:rsidRPr="002943B4">
              <w:rPr>
                <w:noProof w:val="0"/>
                <w:color w:val="auto"/>
              </w:rPr>
              <w:t xml:space="preserve">LCSSP </w:t>
            </w:r>
            <w:r w:rsidR="00AE0CB2" w:rsidRPr="002943B4">
              <w:rPr>
                <w:noProof w:val="0"/>
                <w:color w:val="auto"/>
              </w:rPr>
              <w:t>Activity</w:t>
            </w:r>
          </w:p>
        </w:tc>
        <w:tc>
          <w:tcPr>
            <w:tcW w:w="1204" w:type="pct"/>
            <w:tcBorders>
              <w:left w:val="single" w:sz="4" w:space="0" w:color="FFFFFF"/>
              <w:bottom w:val="nil"/>
              <w:right w:val="single" w:sz="4" w:space="0" w:color="FFFFFF"/>
            </w:tcBorders>
            <w:shd w:val="clear" w:color="auto" w:fill="000000"/>
            <w:vAlign w:val="bottom"/>
          </w:tcPr>
          <w:p w14:paraId="061C3A56" w14:textId="2F2E3A45"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noProof w:val="0"/>
                <w:color w:val="auto"/>
              </w:rPr>
              <w:t xml:space="preserve">Percent </w:t>
            </w:r>
            <w:r w:rsidR="003C258D">
              <w:rPr>
                <w:noProof w:val="0"/>
                <w:color w:val="auto"/>
              </w:rPr>
              <w:t xml:space="preserve">of Grantees </w:t>
            </w:r>
            <w:r w:rsidR="00C01613" w:rsidRPr="002943B4">
              <w:rPr>
                <w:noProof w:val="0"/>
                <w:color w:val="auto"/>
              </w:rPr>
              <w:t>F</w:t>
            </w:r>
            <w:r w:rsidRPr="002943B4">
              <w:rPr>
                <w:noProof w:val="0"/>
                <w:color w:val="auto"/>
              </w:rPr>
              <w:t xml:space="preserve">ocused on </w:t>
            </w:r>
            <w:r w:rsidR="00C01613" w:rsidRPr="002943B4">
              <w:rPr>
                <w:noProof w:val="0"/>
                <w:color w:val="auto"/>
              </w:rPr>
              <w:t>A</w:t>
            </w:r>
            <w:r w:rsidRPr="002943B4">
              <w:rPr>
                <w:noProof w:val="0"/>
                <w:color w:val="auto"/>
              </w:rPr>
              <w:t xml:space="preserve">ctivity at </w:t>
            </w:r>
            <w:r w:rsidR="00C01613" w:rsidRPr="002943B4">
              <w:rPr>
                <w:noProof w:val="0"/>
                <w:color w:val="auto"/>
              </w:rPr>
              <w:t>A</w:t>
            </w:r>
            <w:r w:rsidRPr="002943B4">
              <w:rPr>
                <w:noProof w:val="0"/>
                <w:color w:val="auto"/>
              </w:rPr>
              <w:t>pplication</w:t>
            </w:r>
          </w:p>
        </w:tc>
        <w:tc>
          <w:tcPr>
            <w:tcW w:w="1200" w:type="pct"/>
            <w:tcBorders>
              <w:left w:val="single" w:sz="4" w:space="0" w:color="FFFFFF"/>
              <w:bottom w:val="nil"/>
              <w:right w:val="single" w:sz="4" w:space="0" w:color="FFFFFF"/>
            </w:tcBorders>
            <w:shd w:val="clear" w:color="auto" w:fill="000000"/>
            <w:vAlign w:val="bottom"/>
          </w:tcPr>
          <w:p w14:paraId="03F6B409" w14:textId="4F7B25AB"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F</w:t>
            </w:r>
            <w:r w:rsidRPr="002943B4">
              <w:rPr>
                <w:bCs/>
                <w:noProof w:val="0"/>
                <w:color w:val="auto"/>
              </w:rPr>
              <w:t xml:space="preserve">ocused on </w:t>
            </w:r>
            <w:r w:rsidR="00C01613" w:rsidRPr="002943B4">
              <w:rPr>
                <w:noProof w:val="0"/>
                <w:color w:val="auto"/>
              </w:rPr>
              <w:t>A</w:t>
            </w:r>
            <w:r w:rsidRPr="002943B4">
              <w:rPr>
                <w:noProof w:val="0"/>
                <w:color w:val="auto"/>
              </w:rPr>
              <w:t xml:space="preserve">ctivity </w:t>
            </w:r>
            <w:r w:rsidRPr="002943B4">
              <w:rPr>
                <w:bCs/>
                <w:noProof w:val="0"/>
                <w:color w:val="auto"/>
              </w:rPr>
              <w:t>in 2019</w:t>
            </w:r>
            <w:r w:rsidR="004D102E" w:rsidRPr="002943B4">
              <w:rPr>
                <w:bCs/>
                <w:noProof w:val="0"/>
                <w:color w:val="auto"/>
              </w:rPr>
              <w:t>–</w:t>
            </w:r>
            <w:r w:rsidRPr="002943B4">
              <w:rPr>
                <w:bCs/>
                <w:noProof w:val="0"/>
                <w:color w:val="auto"/>
              </w:rPr>
              <w:t>20</w:t>
            </w:r>
          </w:p>
        </w:tc>
      </w:tr>
      <w:tr w:rsidR="002943B4" w:rsidRPr="002943B4" w14:paraId="45FEBE3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nil"/>
              <w:left w:val="single" w:sz="4" w:space="0" w:color="074A6D"/>
              <w:bottom w:val="single" w:sz="4" w:space="0" w:color="074A6D"/>
              <w:right w:val="single" w:sz="4" w:space="0" w:color="074A6D"/>
            </w:tcBorders>
            <w:shd w:val="clear" w:color="auto" w:fill="auto"/>
            <w:vAlign w:val="center"/>
          </w:tcPr>
          <w:p w14:paraId="11DF52D6"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 xml:space="preserve">Academic interventions </w:t>
            </w:r>
          </w:p>
        </w:tc>
        <w:tc>
          <w:tcPr>
            <w:tcW w:w="1204" w:type="pct"/>
            <w:tcBorders>
              <w:top w:val="nil"/>
              <w:left w:val="single" w:sz="4" w:space="0" w:color="074A6D"/>
              <w:bottom w:val="single" w:sz="4" w:space="0" w:color="074A6D"/>
              <w:right w:val="single" w:sz="4" w:space="0" w:color="074A6D"/>
            </w:tcBorders>
            <w:shd w:val="clear" w:color="auto" w:fill="auto"/>
            <w:vAlign w:val="center"/>
          </w:tcPr>
          <w:p w14:paraId="3F7995D0"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58.8%</w:t>
            </w:r>
          </w:p>
        </w:tc>
        <w:tc>
          <w:tcPr>
            <w:tcW w:w="1200" w:type="pct"/>
            <w:tcBorders>
              <w:top w:val="nil"/>
              <w:left w:val="single" w:sz="4" w:space="0" w:color="074A6D"/>
              <w:bottom w:val="single" w:sz="4" w:space="0" w:color="074A6D"/>
              <w:right w:val="single" w:sz="4" w:space="0" w:color="074A6D"/>
            </w:tcBorders>
            <w:shd w:val="clear" w:color="auto" w:fill="auto"/>
            <w:vAlign w:val="center"/>
          </w:tcPr>
          <w:p w14:paraId="36751DA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50.0%</w:t>
            </w:r>
          </w:p>
        </w:tc>
      </w:tr>
      <w:tr w:rsidR="002943B4" w:rsidRPr="002943B4" w14:paraId="7A49924E"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8D4598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Access to health services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57BCBE3"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11.8%</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949AB9D"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25.0%</w:t>
            </w:r>
          </w:p>
        </w:tc>
      </w:tr>
      <w:tr w:rsidR="002943B4" w:rsidRPr="002943B4" w14:paraId="535AA93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37EA63B"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lastRenderedPageBreak/>
              <w:t>Attendance improvement plans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CBC14DA"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58.8%</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78CCEE"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88.2%</w:t>
            </w:r>
          </w:p>
        </w:tc>
      </w:tr>
      <w:tr w:rsidR="002943B4" w:rsidRPr="002943B4" w14:paraId="20B44579"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81A8C41"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Case management</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D837B53"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52.9%</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81ECD3D"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56.3%</w:t>
            </w:r>
          </w:p>
        </w:tc>
      </w:tr>
      <w:tr w:rsidR="002943B4" w:rsidRPr="002943B4" w14:paraId="323E5ECB"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EDA0228"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Communities of practice</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C919225"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5.9%</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7A0789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47.1%</w:t>
            </w:r>
          </w:p>
        </w:tc>
      </w:tr>
      <w:tr w:rsidR="002943B4" w:rsidRPr="002943B4" w14:paraId="3B14430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C75EDA"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Community schools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8E8127"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0.0%</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9FD723B"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25.0%</w:t>
            </w:r>
          </w:p>
        </w:tc>
      </w:tr>
      <w:tr w:rsidR="002943B4" w:rsidRPr="002943B4" w14:paraId="4E1675C8"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5D796F"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Coordination, referral, and linkage between services and systems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0848C8"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70.6%</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CDCCFA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52.9%</w:t>
            </w:r>
          </w:p>
        </w:tc>
      </w:tr>
      <w:tr w:rsidR="002943B4" w:rsidRPr="002943B4" w14:paraId="0AB9A219"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B16421"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Culturally responsive practices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65B241A"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29.4%</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184B250"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62.5%</w:t>
            </w:r>
          </w:p>
        </w:tc>
      </w:tr>
      <w:tr w:rsidR="002943B4" w:rsidRPr="002943B4" w14:paraId="3BF0CD2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E8C5674"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Drug and alcohol interventions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8DD4A8D"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17.6%</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81D5B9"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40.0%</w:t>
            </w:r>
          </w:p>
        </w:tc>
      </w:tr>
      <w:tr w:rsidR="002943B4" w:rsidRPr="002943B4" w14:paraId="39A7BFFD"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FFB652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Family and parent engagement</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A64590C"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94.1%</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6B8C699"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82.4%</w:t>
            </w:r>
          </w:p>
        </w:tc>
      </w:tr>
      <w:tr w:rsidR="002943B4" w:rsidRPr="002943B4" w14:paraId="565A3EA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37D0FAB"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Gang prevention</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FCF0D42"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0.0%</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53C537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18.8%</w:t>
            </w:r>
          </w:p>
        </w:tc>
      </w:tr>
      <w:tr w:rsidR="002943B4" w:rsidRPr="002943B4" w14:paraId="541A14A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F21E794"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Increas</w:t>
            </w:r>
            <w:r w:rsidR="002B50A9" w:rsidRPr="002943B4">
              <w:rPr>
                <w:b w:val="0"/>
                <w:bCs/>
                <w:noProof w:val="0"/>
                <w:color w:val="auto"/>
              </w:rPr>
              <w:t>ing</w:t>
            </w:r>
            <w:r w:rsidRPr="002943B4">
              <w:rPr>
                <w:b w:val="0"/>
                <w:bCs/>
                <w:noProof w:val="0"/>
                <w:color w:val="auto"/>
              </w:rPr>
              <w:t xml:space="preserve"> and reallocat</w:t>
            </w:r>
            <w:r w:rsidR="002B50A9" w:rsidRPr="002943B4">
              <w:rPr>
                <w:b w:val="0"/>
                <w:bCs/>
                <w:noProof w:val="0"/>
                <w:color w:val="auto"/>
              </w:rPr>
              <w:t>ing</w:t>
            </w:r>
            <w:r w:rsidRPr="002943B4">
              <w:rPr>
                <w:b w:val="0"/>
                <w:bCs/>
                <w:noProof w:val="0"/>
                <w:color w:val="auto"/>
              </w:rPr>
              <w:t xml:space="preserve"> staff</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BDF5FA"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94.1%</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C925029"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64.7%</w:t>
            </w:r>
          </w:p>
        </w:tc>
      </w:tr>
      <w:tr w:rsidR="002943B4" w:rsidRPr="002943B4" w14:paraId="26AA705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79729C1"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Mental health services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D2997D8"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82.4%</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FB3254A"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87.5%</w:t>
            </w:r>
          </w:p>
        </w:tc>
      </w:tr>
      <w:tr w:rsidR="002943B4" w:rsidRPr="002943B4" w14:paraId="36E392B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3A44EA8"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MTSS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16A84D0"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58.8%</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E75C3C0"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88.2%</w:t>
            </w:r>
          </w:p>
        </w:tc>
      </w:tr>
      <w:tr w:rsidR="002943B4" w:rsidRPr="002943B4" w14:paraId="6CA29B92"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37F4B91"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Needs assessment</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582ED84"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11.8%</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ADEB3C0"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50.0%</w:t>
            </w:r>
          </w:p>
        </w:tc>
      </w:tr>
      <w:tr w:rsidR="002943B4" w:rsidRPr="002943B4" w14:paraId="286FCFA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537338A"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lastRenderedPageBreak/>
              <w:t>Partnerships with community-based organizations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1C10695"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58.8%</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526469E"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70.6%</w:t>
            </w:r>
          </w:p>
        </w:tc>
      </w:tr>
      <w:tr w:rsidR="002943B4" w:rsidRPr="002943B4" w14:paraId="2E20BD4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47CF7C0"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PBIS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9397DA8"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70.6%</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D966801"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88.2%</w:t>
            </w:r>
          </w:p>
        </w:tc>
      </w:tr>
      <w:tr w:rsidR="002943B4" w:rsidRPr="002943B4" w14:paraId="3269D94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9099772"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Restorative practices or restorative justice models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003BDAA"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58.8%</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A900702"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81.3%</w:t>
            </w:r>
          </w:p>
        </w:tc>
      </w:tr>
      <w:tr w:rsidR="002943B4" w:rsidRPr="002943B4" w14:paraId="1AAD7EA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1C154CF"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School climate interventions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0DF3EC7"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94.1%</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F7806E6"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100.0%</w:t>
            </w:r>
          </w:p>
        </w:tc>
      </w:tr>
      <w:tr w:rsidR="002943B4" w:rsidRPr="002943B4" w14:paraId="0B128978"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CE058A9" w14:textId="77777777" w:rsidR="001E6BA7" w:rsidRPr="002943B4" w:rsidRDefault="001E6BA7" w:rsidP="002477AE">
            <w:pPr>
              <w:pStyle w:val="TableCategoryText"/>
              <w:spacing w:after="240" w:line="240" w:lineRule="auto"/>
              <w:rPr>
                <w:b w:val="0"/>
                <w:bCs/>
                <w:noProof w:val="0"/>
                <w:color w:val="auto"/>
              </w:rPr>
            </w:pPr>
            <w:r w:rsidRPr="002943B4">
              <w:rPr>
                <w:b w:val="0"/>
                <w:bCs/>
                <w:color w:val="auto"/>
              </w:rPr>
              <w:t>Social</w:t>
            </w:r>
            <w:r w:rsidR="000B24CA" w:rsidRPr="002943B4">
              <w:rPr>
                <w:b w:val="0"/>
                <w:bCs/>
                <w:color w:val="auto"/>
              </w:rPr>
              <w:t>-</w:t>
            </w:r>
            <w:r w:rsidRPr="002943B4">
              <w:rPr>
                <w:b w:val="0"/>
                <w:bCs/>
                <w:color w:val="auto"/>
              </w:rPr>
              <w:t>emotional</w:t>
            </w:r>
            <w:r w:rsidRPr="002943B4">
              <w:rPr>
                <w:b w:val="0"/>
                <w:bCs/>
                <w:noProof w:val="0"/>
                <w:color w:val="auto"/>
              </w:rPr>
              <w:t xml:space="preserve"> learning</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5B60145"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82.4%</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25B7E8D"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88.2%</w:t>
            </w:r>
          </w:p>
        </w:tc>
      </w:tr>
      <w:tr w:rsidR="002943B4" w:rsidRPr="002943B4" w14:paraId="5AC83C3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307472"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Trauma</w:t>
            </w:r>
            <w:r w:rsidR="004B5A97" w:rsidRPr="002943B4">
              <w:rPr>
                <w:b w:val="0"/>
                <w:bCs/>
                <w:color w:val="auto"/>
              </w:rPr>
              <w:t>-</w:t>
            </w:r>
            <w:r w:rsidRPr="002943B4">
              <w:rPr>
                <w:b w:val="0"/>
                <w:bCs/>
                <w:noProof w:val="0"/>
                <w:color w:val="auto"/>
              </w:rPr>
              <w:t>informed strategies</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AF01E8F"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52.9%</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8D126C0" w14:textId="77777777" w:rsidR="001E6BA7" w:rsidRPr="002943B4" w:rsidRDefault="001E6BA7"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75.0%</w:t>
            </w:r>
          </w:p>
        </w:tc>
      </w:tr>
      <w:tr w:rsidR="002943B4" w:rsidRPr="002943B4" w14:paraId="78631FE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BAC0C1" w14:textId="77777777" w:rsidR="001E6BA7" w:rsidRPr="002943B4" w:rsidRDefault="001E6BA7" w:rsidP="002477AE">
            <w:pPr>
              <w:pStyle w:val="TableCategoryText"/>
              <w:spacing w:after="240" w:line="240" w:lineRule="auto"/>
              <w:rPr>
                <w:b w:val="0"/>
                <w:bCs/>
                <w:noProof w:val="0"/>
                <w:color w:val="auto"/>
              </w:rPr>
            </w:pPr>
            <w:r w:rsidRPr="002943B4">
              <w:rPr>
                <w:b w:val="0"/>
                <w:bCs/>
                <w:noProof w:val="0"/>
                <w:color w:val="auto"/>
              </w:rPr>
              <w:t>Tutoring and mentorship</w:t>
            </w:r>
          </w:p>
        </w:tc>
        <w:tc>
          <w:tcPr>
            <w:tcW w:w="120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D817D7C"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52.9%</w:t>
            </w:r>
          </w:p>
        </w:tc>
        <w:tc>
          <w:tcPr>
            <w:tcW w:w="120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BB7E1EE" w14:textId="77777777" w:rsidR="001E6BA7" w:rsidRPr="002943B4" w:rsidRDefault="001E6BA7"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43.8%</w:t>
            </w:r>
          </w:p>
        </w:tc>
      </w:tr>
    </w:tbl>
    <w:p w14:paraId="0DCAF254" w14:textId="77777777" w:rsidR="00D00CB6" w:rsidRPr="002943B4" w:rsidRDefault="00FC44F7" w:rsidP="002477AE">
      <w:pPr>
        <w:pStyle w:val="TableorFiguresNotesSources"/>
        <w:spacing w:after="240" w:line="240" w:lineRule="auto"/>
        <w:rPr>
          <w:noProof w:val="0"/>
          <w:color w:val="auto"/>
        </w:rPr>
      </w:pPr>
      <w:r w:rsidRPr="00461975">
        <w:rPr>
          <w:b/>
          <w:noProof w:val="0"/>
          <w:color w:val="auto"/>
        </w:rPr>
        <w:t>Note</w:t>
      </w:r>
      <w:r w:rsidR="00573301" w:rsidRPr="00461975">
        <w:rPr>
          <w:b/>
          <w:noProof w:val="0"/>
          <w:color w:val="auto"/>
        </w:rPr>
        <w:t xml:space="preserve">: </w:t>
      </w:r>
      <w:r w:rsidR="00573301" w:rsidRPr="002943B4">
        <w:rPr>
          <w:noProof w:val="0"/>
          <w:color w:val="auto"/>
        </w:rPr>
        <w:t xml:space="preserve">Application data on each activity assessed was available for all 17 grantees in Cohort 2. </w:t>
      </w:r>
      <w:r w:rsidR="00573301" w:rsidRPr="002943B4">
        <w:rPr>
          <w:color w:val="auto"/>
        </w:rPr>
        <w:t>The number</w:t>
      </w:r>
      <w:r w:rsidR="005B7AE2" w:rsidRPr="002943B4">
        <w:rPr>
          <w:color w:val="auto"/>
        </w:rPr>
        <w:t>s</w:t>
      </w:r>
      <w:r w:rsidR="00573301" w:rsidRPr="002943B4">
        <w:rPr>
          <w:color w:val="auto"/>
        </w:rPr>
        <w:t xml:space="preserve"> of Cohort 2 grantees that provided a response for each specific activity within the 2019</w:t>
      </w:r>
      <w:r w:rsidR="004D102E" w:rsidRPr="002943B4">
        <w:rPr>
          <w:color w:val="auto"/>
        </w:rPr>
        <w:t>–</w:t>
      </w:r>
      <w:r w:rsidR="00573301" w:rsidRPr="002943B4">
        <w:rPr>
          <w:color w:val="auto"/>
        </w:rPr>
        <w:t xml:space="preserve">20 </w:t>
      </w:r>
      <w:r w:rsidR="00B46135" w:rsidRPr="002943B4">
        <w:rPr>
          <w:color w:val="auto"/>
        </w:rPr>
        <w:t xml:space="preserve">annual </w:t>
      </w:r>
      <w:r w:rsidR="00573301" w:rsidRPr="002943B4">
        <w:rPr>
          <w:color w:val="auto"/>
        </w:rPr>
        <w:t>reports range from 14 to 17.</w:t>
      </w:r>
    </w:p>
    <w:bookmarkEnd w:id="73"/>
    <w:p w14:paraId="3DBF3018" w14:textId="73E20DE8" w:rsidR="00B973D0" w:rsidRPr="002943B4" w:rsidRDefault="00096A37" w:rsidP="002477AE">
      <w:pPr>
        <w:pStyle w:val="Paragraph"/>
        <w:spacing w:after="240" w:line="240" w:lineRule="auto"/>
        <w:rPr>
          <w:noProof w:val="0"/>
          <w:color w:val="auto"/>
        </w:rPr>
      </w:pPr>
      <w:r w:rsidRPr="002943B4">
        <w:rPr>
          <w:noProof w:val="0"/>
          <w:color w:val="auto"/>
        </w:rPr>
        <w:t xml:space="preserve">To provide more specific information about </w:t>
      </w:r>
      <w:r w:rsidR="007B3492">
        <w:rPr>
          <w:noProof w:val="0"/>
          <w:color w:val="auto"/>
        </w:rPr>
        <w:t xml:space="preserve">the </w:t>
      </w:r>
      <w:r w:rsidRPr="002943B4">
        <w:rPr>
          <w:noProof w:val="0"/>
          <w:color w:val="auto"/>
        </w:rPr>
        <w:t>implementation of LCSSP activities, g</w:t>
      </w:r>
      <w:r w:rsidR="00A54174" w:rsidRPr="002943B4">
        <w:rPr>
          <w:noProof w:val="0"/>
          <w:color w:val="auto"/>
        </w:rPr>
        <w:t xml:space="preserve">rantees </w:t>
      </w:r>
      <w:r w:rsidRPr="002943B4">
        <w:rPr>
          <w:noProof w:val="0"/>
          <w:color w:val="auto"/>
        </w:rPr>
        <w:t xml:space="preserve">were asked </w:t>
      </w:r>
      <w:r w:rsidR="00A54174" w:rsidRPr="002943B4">
        <w:rPr>
          <w:noProof w:val="0"/>
          <w:color w:val="auto"/>
        </w:rPr>
        <w:t xml:space="preserve">whether they </w:t>
      </w:r>
      <w:r w:rsidRPr="002943B4">
        <w:rPr>
          <w:noProof w:val="0"/>
          <w:color w:val="auto"/>
        </w:rPr>
        <w:t xml:space="preserve">had </w:t>
      </w:r>
      <w:r w:rsidR="00A54174" w:rsidRPr="002943B4">
        <w:rPr>
          <w:noProof w:val="0"/>
          <w:color w:val="auto"/>
        </w:rPr>
        <w:t xml:space="preserve">conducted </w:t>
      </w:r>
      <w:r w:rsidR="001D15B8" w:rsidRPr="002943B4">
        <w:rPr>
          <w:noProof w:val="0"/>
          <w:color w:val="auto"/>
        </w:rPr>
        <w:t>PD</w:t>
      </w:r>
      <w:r w:rsidR="00A54174" w:rsidRPr="002943B4">
        <w:rPr>
          <w:noProof w:val="0"/>
          <w:color w:val="auto"/>
        </w:rPr>
        <w:t xml:space="preserve"> and training </w:t>
      </w:r>
      <w:r w:rsidRPr="002943B4">
        <w:rPr>
          <w:noProof w:val="0"/>
          <w:color w:val="auto"/>
        </w:rPr>
        <w:t>and whether they had</w:t>
      </w:r>
      <w:r w:rsidR="00B973D0" w:rsidRPr="002943B4">
        <w:rPr>
          <w:noProof w:val="0"/>
          <w:color w:val="auto"/>
        </w:rPr>
        <w:t xml:space="preserve"> implemented programs and practices </w:t>
      </w:r>
      <w:r w:rsidR="00A54174" w:rsidRPr="002943B4">
        <w:rPr>
          <w:noProof w:val="0"/>
          <w:color w:val="auto"/>
        </w:rPr>
        <w:t xml:space="preserve">related to </w:t>
      </w:r>
      <w:r w:rsidRPr="002943B4">
        <w:rPr>
          <w:noProof w:val="0"/>
          <w:color w:val="auto"/>
        </w:rPr>
        <w:t>each activity that</w:t>
      </w:r>
      <w:r w:rsidR="00A54174" w:rsidRPr="002943B4">
        <w:rPr>
          <w:noProof w:val="0"/>
          <w:color w:val="auto"/>
        </w:rPr>
        <w:t xml:space="preserve"> they identified as being part of t</w:t>
      </w:r>
      <w:r w:rsidR="00B973D0" w:rsidRPr="002943B4">
        <w:rPr>
          <w:noProof w:val="0"/>
          <w:color w:val="auto"/>
        </w:rPr>
        <w:t xml:space="preserve">heir </w:t>
      </w:r>
      <w:r w:rsidRPr="002943B4">
        <w:rPr>
          <w:noProof w:val="0"/>
          <w:color w:val="auto"/>
        </w:rPr>
        <w:t xml:space="preserve">LCSSP projects during </w:t>
      </w:r>
      <w:r w:rsidR="00B46135" w:rsidRPr="002943B4">
        <w:rPr>
          <w:noProof w:val="0"/>
          <w:color w:val="auto"/>
        </w:rPr>
        <w:t xml:space="preserve">the </w:t>
      </w:r>
      <w:r w:rsidR="00A54174" w:rsidRPr="002943B4">
        <w:rPr>
          <w:noProof w:val="0"/>
          <w:color w:val="auto"/>
        </w:rPr>
        <w:t>2019</w:t>
      </w:r>
      <w:r w:rsidR="004D102E" w:rsidRPr="002943B4">
        <w:rPr>
          <w:noProof w:val="0"/>
          <w:color w:val="auto"/>
        </w:rPr>
        <w:t>–</w:t>
      </w:r>
      <w:r w:rsidR="00A54174" w:rsidRPr="002943B4">
        <w:rPr>
          <w:noProof w:val="0"/>
          <w:color w:val="auto"/>
        </w:rPr>
        <w:t>20</w:t>
      </w:r>
      <w:r w:rsidR="001D15B8" w:rsidRPr="002943B4">
        <w:rPr>
          <w:noProof w:val="0"/>
          <w:color w:val="auto"/>
        </w:rPr>
        <w:t xml:space="preserve"> </w:t>
      </w:r>
      <w:r w:rsidR="00B46135" w:rsidRPr="002943B4">
        <w:rPr>
          <w:noProof w:val="0"/>
          <w:color w:val="auto"/>
        </w:rPr>
        <w:t xml:space="preserve">school year </w:t>
      </w:r>
      <w:r w:rsidR="001D15B8" w:rsidRPr="002943B4">
        <w:rPr>
          <w:noProof w:val="0"/>
          <w:color w:val="auto"/>
        </w:rPr>
        <w:t>(</w:t>
      </w:r>
      <w:r w:rsidR="00461975">
        <w:rPr>
          <w:noProof w:val="0"/>
          <w:color w:val="auto"/>
        </w:rPr>
        <w:t>T</w:t>
      </w:r>
      <w:r w:rsidR="001D15B8" w:rsidRPr="002943B4">
        <w:rPr>
          <w:noProof w:val="0"/>
          <w:color w:val="auto"/>
        </w:rPr>
        <w:t xml:space="preserve">able </w:t>
      </w:r>
      <w:r w:rsidR="00086E44" w:rsidRPr="002943B4">
        <w:rPr>
          <w:noProof w:val="0"/>
          <w:color w:val="auto"/>
        </w:rPr>
        <w:t>19</w:t>
      </w:r>
      <w:r w:rsidR="001D15B8" w:rsidRPr="002943B4">
        <w:rPr>
          <w:noProof w:val="0"/>
          <w:color w:val="auto"/>
        </w:rPr>
        <w:t>). The extent to which grantees conducted PD and training related to the activities that were part of their LCSSP grant varied</w:t>
      </w:r>
      <w:r w:rsidR="00D92C68" w:rsidRPr="002943B4">
        <w:rPr>
          <w:noProof w:val="0"/>
          <w:color w:val="auto"/>
        </w:rPr>
        <w:t>.</w:t>
      </w:r>
      <w:r w:rsidR="001D15B8" w:rsidRPr="002943B4">
        <w:rPr>
          <w:noProof w:val="0"/>
          <w:color w:val="auto"/>
        </w:rPr>
        <w:t xml:space="preserve"> PD and training </w:t>
      </w:r>
      <w:r w:rsidR="00D92C68" w:rsidRPr="002943B4">
        <w:rPr>
          <w:noProof w:val="0"/>
          <w:color w:val="auto"/>
        </w:rPr>
        <w:t>were</w:t>
      </w:r>
      <w:r w:rsidR="001D15B8" w:rsidRPr="002943B4">
        <w:rPr>
          <w:noProof w:val="0"/>
          <w:color w:val="auto"/>
        </w:rPr>
        <w:t xml:space="preserve"> most prevalent among grantees engaging in activities related to PBIS (73.3 percent), academic interventions </w:t>
      </w:r>
      <w:r w:rsidRPr="002943B4">
        <w:rPr>
          <w:noProof w:val="0"/>
          <w:color w:val="auto"/>
        </w:rPr>
        <w:br w:type="textWrapping" w:clear="all"/>
      </w:r>
      <w:r w:rsidR="001D15B8" w:rsidRPr="002943B4">
        <w:rPr>
          <w:noProof w:val="0"/>
          <w:color w:val="auto"/>
        </w:rPr>
        <w:t xml:space="preserve">(71.4 percent), MTSS (66.7 percent), communities of practice (62.5 percent), restorative practices or restorative justice models (61.5 percent), and </w:t>
      </w:r>
      <w:r w:rsidR="00921205" w:rsidRPr="002943B4">
        <w:rPr>
          <w:color w:val="auto"/>
        </w:rPr>
        <w:t>social</w:t>
      </w:r>
      <w:r w:rsidR="000B24CA" w:rsidRPr="002943B4">
        <w:rPr>
          <w:color w:val="auto"/>
        </w:rPr>
        <w:t>-</w:t>
      </w:r>
      <w:r w:rsidR="00921205" w:rsidRPr="002943B4">
        <w:rPr>
          <w:color w:val="auto"/>
        </w:rPr>
        <w:t>emotional</w:t>
      </w:r>
      <w:r w:rsidR="00921205" w:rsidRPr="002943B4">
        <w:rPr>
          <w:noProof w:val="0"/>
          <w:color w:val="auto"/>
        </w:rPr>
        <w:t xml:space="preserve"> </w:t>
      </w:r>
      <w:r w:rsidR="001D15B8" w:rsidRPr="002943B4">
        <w:rPr>
          <w:noProof w:val="0"/>
          <w:color w:val="auto"/>
        </w:rPr>
        <w:t xml:space="preserve">learning (60.0 percent). </w:t>
      </w:r>
      <w:r w:rsidR="002C3AD0" w:rsidRPr="002943B4">
        <w:rPr>
          <w:noProof w:val="0"/>
          <w:color w:val="auto"/>
        </w:rPr>
        <w:t xml:space="preserve">In general, </w:t>
      </w:r>
      <w:r w:rsidRPr="002943B4">
        <w:rPr>
          <w:noProof w:val="0"/>
          <w:color w:val="auto"/>
        </w:rPr>
        <w:t xml:space="preserve">among Cohort 2 grantees, </w:t>
      </w:r>
      <w:r w:rsidR="002C3AD0" w:rsidRPr="002943B4">
        <w:rPr>
          <w:noProof w:val="0"/>
          <w:color w:val="auto"/>
        </w:rPr>
        <w:t>i</w:t>
      </w:r>
      <w:r w:rsidR="001D15B8" w:rsidRPr="002943B4">
        <w:rPr>
          <w:noProof w:val="0"/>
          <w:color w:val="auto"/>
        </w:rPr>
        <w:t>mplementing programs and practices was more common than conducting PD and training.</w:t>
      </w:r>
      <w:r w:rsidR="00D92C68" w:rsidRPr="002943B4">
        <w:rPr>
          <w:noProof w:val="0"/>
          <w:color w:val="auto"/>
        </w:rPr>
        <w:t xml:space="preserve"> </w:t>
      </w:r>
      <w:r w:rsidR="00EC649B" w:rsidRPr="002943B4">
        <w:rPr>
          <w:noProof w:val="0"/>
          <w:color w:val="auto"/>
        </w:rPr>
        <w:t>Implementation of activities related to a</w:t>
      </w:r>
      <w:r w:rsidRPr="002943B4">
        <w:rPr>
          <w:noProof w:val="0"/>
          <w:color w:val="auto"/>
        </w:rPr>
        <w:t xml:space="preserve">ttendance improvement plans, </w:t>
      </w:r>
      <w:r w:rsidR="001D15B8" w:rsidRPr="002943B4">
        <w:rPr>
          <w:noProof w:val="0"/>
          <w:color w:val="auto"/>
        </w:rPr>
        <w:t>communities of practice</w:t>
      </w:r>
      <w:r w:rsidR="00D92C68" w:rsidRPr="002943B4">
        <w:rPr>
          <w:noProof w:val="0"/>
          <w:color w:val="auto"/>
        </w:rPr>
        <w:t xml:space="preserve">, and </w:t>
      </w:r>
      <w:r w:rsidR="001D15B8" w:rsidRPr="002943B4">
        <w:rPr>
          <w:noProof w:val="0"/>
          <w:color w:val="auto"/>
        </w:rPr>
        <w:t xml:space="preserve">gang </w:t>
      </w:r>
      <w:r w:rsidR="001D15B8" w:rsidRPr="002943B4">
        <w:rPr>
          <w:noProof w:val="0"/>
          <w:color w:val="auto"/>
        </w:rPr>
        <w:lastRenderedPageBreak/>
        <w:t>prevention</w:t>
      </w:r>
      <w:r w:rsidR="00D92C68" w:rsidRPr="002943B4">
        <w:rPr>
          <w:noProof w:val="0"/>
          <w:color w:val="auto"/>
        </w:rPr>
        <w:t xml:space="preserve"> </w:t>
      </w:r>
      <w:r w:rsidR="00EC649B" w:rsidRPr="002943B4">
        <w:rPr>
          <w:noProof w:val="0"/>
          <w:color w:val="auto"/>
        </w:rPr>
        <w:t>was reported by</w:t>
      </w:r>
      <w:r w:rsidRPr="002943B4">
        <w:rPr>
          <w:noProof w:val="0"/>
          <w:color w:val="auto"/>
        </w:rPr>
        <w:t xml:space="preserve"> all grantees (100.0 percent) that reported including </w:t>
      </w:r>
      <w:r w:rsidR="00EC649B" w:rsidRPr="002943B4">
        <w:rPr>
          <w:noProof w:val="0"/>
          <w:color w:val="auto"/>
        </w:rPr>
        <w:t>each</w:t>
      </w:r>
      <w:r w:rsidRPr="002943B4">
        <w:rPr>
          <w:noProof w:val="0"/>
          <w:color w:val="auto"/>
        </w:rPr>
        <w:t xml:space="preserve"> area as </w:t>
      </w:r>
      <w:r w:rsidR="00D92C68" w:rsidRPr="002943B4">
        <w:rPr>
          <w:noProof w:val="0"/>
          <w:color w:val="auto"/>
        </w:rPr>
        <w:t>part of their LCSSP project</w:t>
      </w:r>
      <w:r w:rsidR="00AD3DD1" w:rsidRPr="002943B4">
        <w:rPr>
          <w:noProof w:val="0"/>
          <w:color w:val="auto"/>
        </w:rPr>
        <w:t>s</w:t>
      </w:r>
      <w:r w:rsidR="00D92C68" w:rsidRPr="002943B4">
        <w:rPr>
          <w:noProof w:val="0"/>
          <w:color w:val="auto"/>
        </w:rPr>
        <w:t xml:space="preserve">. Similarly, implementation of activities related to </w:t>
      </w:r>
      <w:r w:rsidR="001D15B8" w:rsidRPr="002943B4">
        <w:rPr>
          <w:noProof w:val="0"/>
          <w:color w:val="auto"/>
        </w:rPr>
        <w:t>PBIS (93.3 percent), mental health services (92.9 percent), partnerships with community-based organizations (91.7 percent), and culturally responsive practices (90.0 percent)</w:t>
      </w:r>
      <w:r w:rsidR="00D92C68" w:rsidRPr="002943B4">
        <w:rPr>
          <w:noProof w:val="0"/>
          <w:color w:val="auto"/>
        </w:rPr>
        <w:t xml:space="preserve"> </w:t>
      </w:r>
      <w:r w:rsidR="00EC649B" w:rsidRPr="002943B4">
        <w:rPr>
          <w:noProof w:val="0"/>
          <w:color w:val="auto"/>
        </w:rPr>
        <w:t xml:space="preserve">was reported by large </w:t>
      </w:r>
      <w:r w:rsidR="007022F5" w:rsidRPr="002943B4">
        <w:rPr>
          <w:noProof w:val="0"/>
          <w:color w:val="auto"/>
        </w:rPr>
        <w:t>percentage</w:t>
      </w:r>
      <w:r w:rsidR="00EC649B" w:rsidRPr="002943B4">
        <w:rPr>
          <w:noProof w:val="0"/>
          <w:color w:val="auto"/>
        </w:rPr>
        <w:t>s of</w:t>
      </w:r>
      <w:r w:rsidR="00D92C68" w:rsidRPr="002943B4">
        <w:rPr>
          <w:noProof w:val="0"/>
          <w:color w:val="auto"/>
        </w:rPr>
        <w:t xml:space="preserve"> grantees that reported </w:t>
      </w:r>
      <w:r w:rsidR="00EC649B" w:rsidRPr="002943B4">
        <w:rPr>
          <w:noProof w:val="0"/>
          <w:color w:val="auto"/>
        </w:rPr>
        <w:t xml:space="preserve">that each </w:t>
      </w:r>
      <w:r w:rsidR="00D92C68" w:rsidRPr="002943B4">
        <w:rPr>
          <w:noProof w:val="0"/>
          <w:color w:val="auto"/>
        </w:rPr>
        <w:t>activit</w:t>
      </w:r>
      <w:r w:rsidR="00EC649B" w:rsidRPr="002943B4">
        <w:rPr>
          <w:noProof w:val="0"/>
          <w:color w:val="auto"/>
        </w:rPr>
        <w:t>y</w:t>
      </w:r>
      <w:r w:rsidR="00D92C68" w:rsidRPr="002943B4">
        <w:rPr>
          <w:noProof w:val="0"/>
          <w:color w:val="auto"/>
        </w:rPr>
        <w:t xml:space="preserve"> </w:t>
      </w:r>
      <w:r w:rsidR="00EC649B" w:rsidRPr="002943B4">
        <w:rPr>
          <w:noProof w:val="0"/>
          <w:color w:val="auto"/>
        </w:rPr>
        <w:t xml:space="preserve">was </w:t>
      </w:r>
      <w:r w:rsidR="002C3AD0" w:rsidRPr="002943B4">
        <w:rPr>
          <w:noProof w:val="0"/>
          <w:color w:val="auto"/>
        </w:rPr>
        <w:t>part of their LCSSP grant</w:t>
      </w:r>
      <w:r w:rsidR="00EC649B" w:rsidRPr="002943B4">
        <w:rPr>
          <w:noProof w:val="0"/>
          <w:color w:val="auto"/>
        </w:rPr>
        <w:t>s</w:t>
      </w:r>
      <w:r w:rsidR="00D92C68" w:rsidRPr="002943B4">
        <w:rPr>
          <w:noProof w:val="0"/>
          <w:color w:val="auto"/>
        </w:rPr>
        <w:t xml:space="preserve">. As was the case for Cohort 1, </w:t>
      </w:r>
      <w:r w:rsidR="002C3AD0" w:rsidRPr="002943B4">
        <w:rPr>
          <w:noProof w:val="0"/>
          <w:color w:val="auto"/>
        </w:rPr>
        <w:t>most</w:t>
      </w:r>
      <w:r w:rsidR="00D92C68" w:rsidRPr="002943B4">
        <w:rPr>
          <w:noProof w:val="0"/>
          <w:color w:val="auto"/>
        </w:rPr>
        <w:t xml:space="preserve"> grantees that listed an activity as part of their LCSSP project</w:t>
      </w:r>
      <w:r w:rsidR="00AD3DD1" w:rsidRPr="002943B4">
        <w:rPr>
          <w:noProof w:val="0"/>
          <w:color w:val="auto"/>
        </w:rPr>
        <w:t>s</w:t>
      </w:r>
      <w:r w:rsidR="00B755CF" w:rsidRPr="002943B4">
        <w:rPr>
          <w:noProof w:val="0"/>
          <w:color w:val="auto"/>
        </w:rPr>
        <w:t xml:space="preserve"> reported that they</w:t>
      </w:r>
      <w:r w:rsidR="00D92C68" w:rsidRPr="002943B4">
        <w:rPr>
          <w:noProof w:val="0"/>
          <w:color w:val="auto"/>
        </w:rPr>
        <w:t xml:space="preserve"> implemented </w:t>
      </w:r>
      <w:r w:rsidR="002C3AD0" w:rsidRPr="002943B4">
        <w:rPr>
          <w:noProof w:val="0"/>
          <w:color w:val="auto"/>
        </w:rPr>
        <w:t>th</w:t>
      </w:r>
      <w:r w:rsidR="00EC649B" w:rsidRPr="002943B4">
        <w:rPr>
          <w:noProof w:val="0"/>
          <w:color w:val="auto"/>
        </w:rPr>
        <w:t>e</w:t>
      </w:r>
      <w:r w:rsidR="00D92C68" w:rsidRPr="002943B4">
        <w:rPr>
          <w:noProof w:val="0"/>
          <w:color w:val="auto"/>
        </w:rPr>
        <w:t xml:space="preserve"> activit</w:t>
      </w:r>
      <w:r w:rsidR="00EC649B" w:rsidRPr="002943B4">
        <w:rPr>
          <w:noProof w:val="0"/>
          <w:color w:val="auto"/>
        </w:rPr>
        <w:t>y</w:t>
      </w:r>
      <w:r w:rsidR="00D92C68" w:rsidRPr="002943B4">
        <w:rPr>
          <w:noProof w:val="0"/>
          <w:color w:val="auto"/>
        </w:rPr>
        <w:t xml:space="preserve"> in some form during the 2019</w:t>
      </w:r>
      <w:r w:rsidR="004D102E" w:rsidRPr="002943B4">
        <w:rPr>
          <w:noProof w:val="0"/>
          <w:color w:val="auto"/>
        </w:rPr>
        <w:t>–</w:t>
      </w:r>
      <w:r w:rsidR="00D92C68" w:rsidRPr="002943B4">
        <w:rPr>
          <w:noProof w:val="0"/>
          <w:color w:val="auto"/>
        </w:rPr>
        <w:t xml:space="preserve">20 </w:t>
      </w:r>
      <w:r w:rsidR="00B46135" w:rsidRPr="002943B4">
        <w:rPr>
          <w:noProof w:val="0"/>
          <w:color w:val="auto"/>
        </w:rPr>
        <w:t xml:space="preserve">school </w:t>
      </w:r>
      <w:r w:rsidR="00D92C68" w:rsidRPr="002943B4">
        <w:rPr>
          <w:noProof w:val="0"/>
          <w:color w:val="auto"/>
        </w:rPr>
        <w:t>year.</w:t>
      </w:r>
    </w:p>
    <w:p w14:paraId="6AA4EFAB" w14:textId="77777777" w:rsidR="00D00CB6" w:rsidRPr="002943B4" w:rsidRDefault="00D00CB6" w:rsidP="002477AE">
      <w:pPr>
        <w:pStyle w:val="FigureandTableTitle"/>
        <w:spacing w:after="240"/>
        <w:rPr>
          <w:noProof w:val="0"/>
          <w:color w:val="auto"/>
        </w:rPr>
      </w:pPr>
      <w:bookmarkStart w:id="74" w:name="_Hlk74642772"/>
      <w:bookmarkStart w:id="75" w:name="_Hlk74648312"/>
      <w:r w:rsidRPr="002943B4">
        <w:rPr>
          <w:noProof w:val="0"/>
          <w:color w:val="auto"/>
        </w:rPr>
        <w:t xml:space="preserve">Table </w:t>
      </w:r>
      <w:r w:rsidR="00086E44" w:rsidRPr="002943B4">
        <w:rPr>
          <w:noProof w:val="0"/>
          <w:color w:val="auto"/>
        </w:rPr>
        <w:t>19</w:t>
      </w:r>
      <w:r w:rsidRPr="002943B4">
        <w:rPr>
          <w:noProof w:val="0"/>
          <w:color w:val="auto"/>
        </w:rPr>
        <w:t xml:space="preserve">. Cohort 2 </w:t>
      </w:r>
      <w:r w:rsidR="00461975" w:rsidRPr="0054511B">
        <w:rPr>
          <w:noProof w:val="0"/>
          <w:color w:val="auto"/>
        </w:rPr>
        <w:t>Learning Communities for School Success Program</w:t>
      </w:r>
      <w:r w:rsidR="00CE4EDD" w:rsidRPr="002943B4">
        <w:rPr>
          <w:noProof w:val="0"/>
          <w:color w:val="auto"/>
        </w:rPr>
        <w:t xml:space="preserve"> </w:t>
      </w:r>
      <w:r w:rsidR="0048411E" w:rsidRPr="002943B4">
        <w:rPr>
          <w:noProof w:val="0"/>
          <w:color w:val="auto"/>
        </w:rPr>
        <w:t xml:space="preserve">Activity Implementation </w:t>
      </w:r>
      <w:r w:rsidR="00472E7C" w:rsidRPr="002943B4">
        <w:rPr>
          <w:noProof w:val="0"/>
          <w:color w:val="auto"/>
        </w:rPr>
        <w:t>in</w:t>
      </w:r>
      <w:r w:rsidR="0048411E" w:rsidRPr="002943B4">
        <w:rPr>
          <w:noProof w:val="0"/>
          <w:color w:val="auto"/>
        </w:rPr>
        <w:t xml:space="preserve"> 2019</w:t>
      </w:r>
      <w:r w:rsidR="004D102E" w:rsidRPr="002943B4">
        <w:rPr>
          <w:noProof w:val="0"/>
          <w:color w:val="auto"/>
        </w:rPr>
        <w:t>–</w:t>
      </w:r>
      <w:r w:rsidR="00FF3EC5" w:rsidRPr="002943B4">
        <w:rPr>
          <w:noProof w:val="0"/>
          <w:color w:val="auto"/>
        </w:rPr>
        <w:t>20</w:t>
      </w:r>
    </w:p>
    <w:tbl>
      <w:tblPr>
        <w:tblStyle w:val="ListTable3-Accent5"/>
        <w:tblW w:w="5000" w:type="pct"/>
        <w:tblLook w:val="04A0" w:firstRow="1" w:lastRow="0" w:firstColumn="1" w:lastColumn="0" w:noHBand="0" w:noVBand="1"/>
        <w:tblDescription w:val="Table 19. Cohort 2 Learning Communities for School Success Program Activity Implementation in 2019–20."/>
      </w:tblPr>
      <w:tblGrid>
        <w:gridCol w:w="5666"/>
        <w:gridCol w:w="1709"/>
        <w:gridCol w:w="1975"/>
      </w:tblGrid>
      <w:tr w:rsidR="002943B4" w:rsidRPr="002943B4" w14:paraId="116C0806"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3030" w:type="pct"/>
            <w:tcBorders>
              <w:left w:val="single" w:sz="4" w:space="0" w:color="074A6D"/>
              <w:right w:val="single" w:sz="4" w:space="0" w:color="FFFFFF"/>
            </w:tcBorders>
            <w:shd w:val="clear" w:color="auto" w:fill="000000"/>
            <w:vAlign w:val="bottom"/>
          </w:tcPr>
          <w:bookmarkEnd w:id="74"/>
          <w:p w14:paraId="548B62FD" w14:textId="77777777" w:rsidR="00D60513" w:rsidRPr="002943B4" w:rsidRDefault="00CE4EDD" w:rsidP="002477AE">
            <w:pPr>
              <w:pStyle w:val="TableHeaderRow"/>
              <w:spacing w:after="240" w:line="240" w:lineRule="auto"/>
              <w:jc w:val="center"/>
              <w:rPr>
                <w:noProof w:val="0"/>
                <w:color w:val="auto"/>
              </w:rPr>
            </w:pPr>
            <w:r w:rsidRPr="002943B4">
              <w:rPr>
                <w:noProof w:val="0"/>
                <w:color w:val="auto"/>
              </w:rPr>
              <w:t xml:space="preserve">LCSSP </w:t>
            </w:r>
            <w:r w:rsidR="00D60513" w:rsidRPr="002943B4">
              <w:rPr>
                <w:noProof w:val="0"/>
                <w:color w:val="auto"/>
              </w:rPr>
              <w:t>Activity</w:t>
            </w:r>
          </w:p>
        </w:tc>
        <w:tc>
          <w:tcPr>
            <w:tcW w:w="914" w:type="pct"/>
            <w:tcBorders>
              <w:left w:val="single" w:sz="4" w:space="0" w:color="FFFFFF"/>
              <w:bottom w:val="nil"/>
              <w:right w:val="single" w:sz="4" w:space="0" w:color="FFFFFF"/>
            </w:tcBorders>
            <w:shd w:val="clear" w:color="auto" w:fill="000000"/>
            <w:vAlign w:val="bottom"/>
          </w:tcPr>
          <w:p w14:paraId="02616505" w14:textId="0736FCA4" w:rsidR="00D60513"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C</w:t>
            </w:r>
            <w:r w:rsidR="00D60513" w:rsidRPr="002943B4">
              <w:rPr>
                <w:bCs/>
                <w:noProof w:val="0"/>
                <w:color w:val="auto"/>
              </w:rPr>
              <w:t xml:space="preserve">onducted PD and </w:t>
            </w:r>
            <w:r w:rsidR="00C01613" w:rsidRPr="002943B4">
              <w:rPr>
                <w:bCs/>
                <w:noProof w:val="0"/>
                <w:color w:val="auto"/>
              </w:rPr>
              <w:t>T</w:t>
            </w:r>
            <w:r w:rsidR="00D60513" w:rsidRPr="002943B4">
              <w:rPr>
                <w:bCs/>
                <w:noProof w:val="0"/>
                <w:color w:val="auto"/>
              </w:rPr>
              <w:t>raining</w:t>
            </w:r>
          </w:p>
        </w:tc>
        <w:tc>
          <w:tcPr>
            <w:tcW w:w="1056" w:type="pct"/>
            <w:tcBorders>
              <w:left w:val="single" w:sz="4" w:space="0" w:color="FFFFFF"/>
              <w:bottom w:val="nil"/>
              <w:right w:val="single" w:sz="4" w:space="0" w:color="FFFFFF"/>
            </w:tcBorders>
            <w:shd w:val="clear" w:color="auto" w:fill="000000"/>
            <w:vAlign w:val="bottom"/>
          </w:tcPr>
          <w:p w14:paraId="6D6D33E0" w14:textId="5D27C27E" w:rsidR="00D60513"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Percent</w:t>
            </w:r>
            <w:r w:rsidR="00D60513" w:rsidRPr="002943B4">
              <w:rPr>
                <w:bCs/>
                <w:noProof w:val="0"/>
                <w:color w:val="auto"/>
              </w:rPr>
              <w:t xml:space="preserve"> </w:t>
            </w:r>
            <w:r w:rsidR="003C258D">
              <w:rPr>
                <w:bCs/>
                <w:noProof w:val="0"/>
                <w:color w:val="auto"/>
              </w:rPr>
              <w:t xml:space="preserve">of Grantees </w:t>
            </w:r>
            <w:r w:rsidR="00C01613" w:rsidRPr="002943B4">
              <w:rPr>
                <w:bCs/>
                <w:noProof w:val="0"/>
                <w:color w:val="auto"/>
              </w:rPr>
              <w:t>I</w:t>
            </w:r>
            <w:r w:rsidR="00D60513" w:rsidRPr="002943B4">
              <w:rPr>
                <w:bCs/>
                <w:noProof w:val="0"/>
                <w:color w:val="auto"/>
              </w:rPr>
              <w:t xml:space="preserve">mplemented </w:t>
            </w:r>
            <w:r w:rsidR="00C01613" w:rsidRPr="002943B4">
              <w:rPr>
                <w:bCs/>
                <w:noProof w:val="0"/>
                <w:color w:val="auto"/>
              </w:rPr>
              <w:t>P</w:t>
            </w:r>
            <w:r w:rsidR="00D60513" w:rsidRPr="002943B4">
              <w:rPr>
                <w:bCs/>
                <w:noProof w:val="0"/>
                <w:color w:val="auto"/>
              </w:rPr>
              <w:t xml:space="preserve">rograms and </w:t>
            </w:r>
            <w:r w:rsidR="00C01613" w:rsidRPr="002943B4">
              <w:rPr>
                <w:bCs/>
                <w:noProof w:val="0"/>
                <w:color w:val="auto"/>
              </w:rPr>
              <w:t>P</w:t>
            </w:r>
            <w:r w:rsidR="00D60513" w:rsidRPr="002943B4">
              <w:rPr>
                <w:bCs/>
                <w:noProof w:val="0"/>
                <w:color w:val="auto"/>
              </w:rPr>
              <w:t>ractices</w:t>
            </w:r>
          </w:p>
        </w:tc>
      </w:tr>
      <w:tr w:rsidR="002943B4" w:rsidRPr="002943B4" w14:paraId="52EE7D6E"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nil"/>
              <w:left w:val="single" w:sz="4" w:space="0" w:color="074A6D"/>
              <w:bottom w:val="single" w:sz="4" w:space="0" w:color="074A6D"/>
              <w:right w:val="single" w:sz="4" w:space="0" w:color="074A6D"/>
            </w:tcBorders>
            <w:shd w:val="clear" w:color="auto" w:fill="auto"/>
            <w:vAlign w:val="center"/>
          </w:tcPr>
          <w:p w14:paraId="787C8B18"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 xml:space="preserve">Academic interventions </w:t>
            </w:r>
          </w:p>
        </w:tc>
        <w:tc>
          <w:tcPr>
            <w:tcW w:w="914" w:type="pct"/>
            <w:tcBorders>
              <w:top w:val="nil"/>
              <w:left w:val="single" w:sz="4" w:space="0" w:color="074A6D"/>
              <w:bottom w:val="single" w:sz="4" w:space="0" w:color="074A6D"/>
              <w:right w:val="single" w:sz="4" w:space="0" w:color="074A6D"/>
            </w:tcBorders>
            <w:shd w:val="clear" w:color="auto" w:fill="auto"/>
            <w:vAlign w:val="center"/>
          </w:tcPr>
          <w:p w14:paraId="5CF10B68"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71.4%</w:t>
            </w:r>
          </w:p>
        </w:tc>
        <w:tc>
          <w:tcPr>
            <w:tcW w:w="1056" w:type="pct"/>
            <w:tcBorders>
              <w:top w:val="nil"/>
              <w:left w:val="single" w:sz="4" w:space="0" w:color="074A6D"/>
              <w:bottom w:val="single" w:sz="4" w:space="0" w:color="074A6D"/>
              <w:right w:val="single" w:sz="4" w:space="0" w:color="074A6D"/>
            </w:tcBorders>
            <w:shd w:val="clear" w:color="auto" w:fill="auto"/>
            <w:vAlign w:val="center"/>
          </w:tcPr>
          <w:p w14:paraId="264F8001"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85.7%</w:t>
            </w:r>
          </w:p>
        </w:tc>
      </w:tr>
      <w:tr w:rsidR="002943B4" w:rsidRPr="002943B4" w14:paraId="55E0C47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24EC15A"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Access to health services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5C4BBF"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25.0%</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9D2C51C"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75.0%</w:t>
            </w:r>
          </w:p>
        </w:tc>
      </w:tr>
      <w:tr w:rsidR="002943B4" w:rsidRPr="002943B4" w14:paraId="2ADC0E9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ADF299C"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Attendance improvement plans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4C079C"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40.0%</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5CCBF84"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100.0%</w:t>
            </w:r>
          </w:p>
        </w:tc>
      </w:tr>
      <w:tr w:rsidR="002943B4" w:rsidRPr="002943B4" w14:paraId="0F101AC5"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729407A"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Case management</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49B5EEF"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33.3%</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795F621"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77.8%</w:t>
            </w:r>
          </w:p>
        </w:tc>
      </w:tr>
      <w:tr w:rsidR="002943B4" w:rsidRPr="002943B4" w14:paraId="3D91A79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7DFB5AE"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Communities of practice</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C49C44D"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62.5%</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4FCB3FD"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100.0%</w:t>
            </w:r>
          </w:p>
        </w:tc>
      </w:tr>
      <w:tr w:rsidR="002943B4" w:rsidRPr="002943B4" w14:paraId="20438564"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7D7D614"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Community schools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E3C7EE7"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25.0%</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1DD4242"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75.0%</w:t>
            </w:r>
          </w:p>
        </w:tc>
      </w:tr>
      <w:tr w:rsidR="002943B4" w:rsidRPr="002943B4" w14:paraId="02CD4495"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96115A3"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Coordination, referral, and linkage between services and systems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C87E38E"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22.2%</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31BA85"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88.9%</w:t>
            </w:r>
          </w:p>
        </w:tc>
      </w:tr>
      <w:tr w:rsidR="002943B4" w:rsidRPr="002943B4" w14:paraId="30C12F6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7CCA774"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Culturally responsive practices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140BDC6"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50.0%</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BBD1AFD"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90.0%</w:t>
            </w:r>
          </w:p>
        </w:tc>
      </w:tr>
      <w:tr w:rsidR="002943B4" w:rsidRPr="002943B4" w14:paraId="0F49EE2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E438369"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lastRenderedPageBreak/>
              <w:t>Drug and alcohol interventions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F1557EA"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16.7%</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0DAA71D"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83.3%</w:t>
            </w:r>
          </w:p>
        </w:tc>
      </w:tr>
      <w:tr w:rsidR="002943B4" w:rsidRPr="002943B4" w14:paraId="7FBC6CED"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24260A8"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Family and parent engagement</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782C4A0"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35.7%</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EBE25CA" w14:textId="77777777" w:rsidR="00D60513" w:rsidRPr="002943B4" w:rsidRDefault="00D60513"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85.7%</w:t>
            </w:r>
          </w:p>
        </w:tc>
      </w:tr>
      <w:tr w:rsidR="002943B4" w:rsidRPr="002943B4" w14:paraId="7F4A0732"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AABC94A" w14:textId="77777777" w:rsidR="00D60513" w:rsidRPr="002943B4" w:rsidRDefault="00D60513" w:rsidP="002477AE">
            <w:pPr>
              <w:pStyle w:val="TableCategoryText"/>
              <w:spacing w:after="240" w:line="240" w:lineRule="auto"/>
              <w:rPr>
                <w:b w:val="0"/>
                <w:bCs/>
                <w:noProof w:val="0"/>
                <w:color w:val="auto"/>
              </w:rPr>
            </w:pPr>
            <w:r w:rsidRPr="002943B4">
              <w:rPr>
                <w:b w:val="0"/>
                <w:bCs/>
                <w:noProof w:val="0"/>
                <w:color w:val="auto"/>
              </w:rPr>
              <w:t>Gang prevention</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B560C34"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0.0%</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F1EE529" w14:textId="77777777" w:rsidR="00D60513" w:rsidRPr="002943B4" w:rsidRDefault="00D60513"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100.0%</w:t>
            </w:r>
          </w:p>
        </w:tc>
      </w:tr>
      <w:tr w:rsidR="002943B4" w:rsidRPr="002943B4" w14:paraId="46F93272"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602F6EF"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Increas</w:t>
            </w:r>
            <w:r w:rsidR="002B50A9" w:rsidRPr="002943B4">
              <w:rPr>
                <w:b w:val="0"/>
                <w:bCs/>
                <w:noProof w:val="0"/>
                <w:color w:val="auto"/>
              </w:rPr>
              <w:t>ing</w:t>
            </w:r>
            <w:r w:rsidRPr="002943B4">
              <w:rPr>
                <w:b w:val="0"/>
                <w:bCs/>
                <w:noProof w:val="0"/>
                <w:color w:val="auto"/>
              </w:rPr>
              <w:t xml:space="preserve"> and reallocat</w:t>
            </w:r>
            <w:r w:rsidR="002B50A9" w:rsidRPr="002943B4">
              <w:rPr>
                <w:b w:val="0"/>
                <w:bCs/>
                <w:noProof w:val="0"/>
                <w:color w:val="auto"/>
              </w:rPr>
              <w:t>ing</w:t>
            </w:r>
            <w:r w:rsidRPr="002943B4">
              <w:rPr>
                <w:b w:val="0"/>
                <w:bCs/>
                <w:noProof w:val="0"/>
                <w:color w:val="auto"/>
              </w:rPr>
              <w:t xml:space="preserve"> staff</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AC80CB6"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54.5%</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79C6C71"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72.7%</w:t>
            </w:r>
          </w:p>
        </w:tc>
      </w:tr>
      <w:tr w:rsidR="002943B4" w:rsidRPr="002943B4" w14:paraId="7264D96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1121F1"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Mental health services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9501548"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35.7%</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04D593A"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92.9%</w:t>
            </w:r>
          </w:p>
        </w:tc>
      </w:tr>
      <w:tr w:rsidR="002943B4" w:rsidRPr="002943B4" w14:paraId="120313B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1F4AA92"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MTSS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406367"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66.7%</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B324162"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86.7%</w:t>
            </w:r>
          </w:p>
        </w:tc>
      </w:tr>
      <w:tr w:rsidR="002943B4" w:rsidRPr="002943B4" w14:paraId="3EEBD5B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B17EF0F"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Needs assessment</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03ABFEF"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50.0%</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8E1F11D"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87.5%</w:t>
            </w:r>
          </w:p>
        </w:tc>
      </w:tr>
      <w:tr w:rsidR="002943B4" w:rsidRPr="002943B4" w14:paraId="2544E6D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8723F64"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Partnerships with community-based organizations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1F6D9D6"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16.7%</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60FBFFC"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91.7%</w:t>
            </w:r>
          </w:p>
        </w:tc>
      </w:tr>
      <w:tr w:rsidR="002943B4" w:rsidRPr="002943B4" w14:paraId="027293B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F5873BC"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PBIS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F5CE4E3"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73.3%</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9C5C065"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93.3%</w:t>
            </w:r>
          </w:p>
        </w:tc>
      </w:tr>
      <w:tr w:rsidR="002943B4" w:rsidRPr="002943B4" w14:paraId="45E2B06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098E591"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Restorative practices or restorative justice models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AB8D40"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61.5%</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5682BF"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69.2%</w:t>
            </w:r>
          </w:p>
        </w:tc>
      </w:tr>
      <w:tr w:rsidR="002943B4" w:rsidRPr="002943B4" w14:paraId="42B0B49B"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4977695"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School climate interventions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ACE6F4"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47.1%</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124FAA7"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82.4%</w:t>
            </w:r>
          </w:p>
        </w:tc>
      </w:tr>
      <w:tr w:rsidR="002943B4" w:rsidRPr="002943B4" w14:paraId="253FE72A"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00D7348" w14:textId="77777777" w:rsidR="00F9746C" w:rsidRPr="002943B4" w:rsidRDefault="00F9746C" w:rsidP="002477AE">
            <w:pPr>
              <w:pStyle w:val="TableCategoryText"/>
              <w:spacing w:after="240" w:line="240" w:lineRule="auto"/>
              <w:rPr>
                <w:b w:val="0"/>
                <w:bCs/>
                <w:noProof w:val="0"/>
                <w:color w:val="auto"/>
              </w:rPr>
            </w:pPr>
            <w:r w:rsidRPr="002943B4">
              <w:rPr>
                <w:b w:val="0"/>
                <w:bCs/>
                <w:color w:val="auto"/>
              </w:rPr>
              <w:t>Social</w:t>
            </w:r>
            <w:r w:rsidR="000B24CA" w:rsidRPr="002943B4">
              <w:rPr>
                <w:b w:val="0"/>
                <w:bCs/>
                <w:color w:val="auto"/>
              </w:rPr>
              <w:t>-</w:t>
            </w:r>
            <w:r w:rsidRPr="002943B4">
              <w:rPr>
                <w:b w:val="0"/>
                <w:bCs/>
                <w:color w:val="auto"/>
              </w:rPr>
              <w:t>emotional</w:t>
            </w:r>
            <w:r w:rsidRPr="002943B4">
              <w:rPr>
                <w:b w:val="0"/>
                <w:bCs/>
                <w:noProof w:val="0"/>
                <w:color w:val="auto"/>
              </w:rPr>
              <w:t xml:space="preserve"> learning</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0C43E1"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60.0%</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950DD1"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80.0%</w:t>
            </w:r>
          </w:p>
        </w:tc>
      </w:tr>
      <w:tr w:rsidR="002943B4" w:rsidRPr="002943B4" w14:paraId="6D23DA85"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F9400BD"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Trauma</w:t>
            </w:r>
            <w:r w:rsidR="004B5A97" w:rsidRPr="002943B4">
              <w:rPr>
                <w:b w:val="0"/>
                <w:bCs/>
                <w:color w:val="auto"/>
              </w:rPr>
              <w:t>-</w:t>
            </w:r>
            <w:r w:rsidRPr="002943B4">
              <w:rPr>
                <w:b w:val="0"/>
                <w:bCs/>
                <w:noProof w:val="0"/>
                <w:color w:val="auto"/>
              </w:rPr>
              <w:t>informed strategies</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BED1B45"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58.3%</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23BD9EB"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58.3%</w:t>
            </w:r>
          </w:p>
        </w:tc>
      </w:tr>
      <w:tr w:rsidR="002943B4" w:rsidRPr="002943B4" w14:paraId="708C910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0"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830B78"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lastRenderedPageBreak/>
              <w:t>Tutoring and mentorship</w:t>
            </w:r>
          </w:p>
        </w:tc>
        <w:tc>
          <w:tcPr>
            <w:tcW w:w="91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55BA47B"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57.1%</w:t>
            </w:r>
          </w:p>
        </w:tc>
        <w:tc>
          <w:tcPr>
            <w:tcW w:w="105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C1CAC4"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71.4%</w:t>
            </w:r>
          </w:p>
        </w:tc>
      </w:tr>
    </w:tbl>
    <w:p w14:paraId="5BA397FF" w14:textId="77777777" w:rsidR="00D60513" w:rsidRPr="002943B4" w:rsidRDefault="0035610B" w:rsidP="002477AE">
      <w:pPr>
        <w:pStyle w:val="TableorFiguresNotesSources"/>
        <w:spacing w:after="240" w:line="240" w:lineRule="auto"/>
        <w:rPr>
          <w:noProof w:val="0"/>
          <w:color w:val="auto"/>
        </w:rPr>
      </w:pPr>
      <w:r w:rsidRPr="00461975">
        <w:rPr>
          <w:b/>
          <w:noProof w:val="0"/>
          <w:color w:val="auto"/>
        </w:rPr>
        <w:t>Note:</w:t>
      </w:r>
      <w:r w:rsidRPr="002943B4">
        <w:rPr>
          <w:noProof w:val="0"/>
          <w:color w:val="auto"/>
        </w:rPr>
        <w:t xml:space="preserve"> </w:t>
      </w:r>
      <w:r w:rsidR="009F5642" w:rsidRPr="002943B4">
        <w:rPr>
          <w:noProof w:val="0"/>
          <w:color w:val="auto"/>
        </w:rPr>
        <w:t>Application data on each activity assessed was available for all 17 grantees in Cohort 2.</w:t>
      </w:r>
      <w:r w:rsidR="00104D0B" w:rsidRPr="002943B4">
        <w:rPr>
          <w:noProof w:val="0"/>
          <w:color w:val="auto"/>
        </w:rPr>
        <w:t xml:space="preserve"> </w:t>
      </w:r>
      <w:r w:rsidR="00573301" w:rsidRPr="002943B4">
        <w:rPr>
          <w:noProof w:val="0"/>
          <w:color w:val="auto"/>
        </w:rPr>
        <w:t>T</w:t>
      </w:r>
      <w:r w:rsidRPr="002943B4">
        <w:rPr>
          <w:noProof w:val="0"/>
          <w:color w:val="auto"/>
        </w:rPr>
        <w:t>he denominator for each percentage is the number of Cohort 2 grantees that identified the particular activity as part of their LCSSP grant</w:t>
      </w:r>
      <w:r w:rsidR="005B7AE2" w:rsidRPr="002943B4">
        <w:rPr>
          <w:noProof w:val="0"/>
          <w:color w:val="auto"/>
        </w:rPr>
        <w:t>,</w:t>
      </w:r>
      <w:r w:rsidRPr="002943B4">
        <w:rPr>
          <w:noProof w:val="0"/>
          <w:color w:val="auto"/>
        </w:rPr>
        <w:t xml:space="preserve"> and the numerator for each percentage is the number of Cohort 2 grantees that reported conduc</w:t>
      </w:r>
      <w:r w:rsidR="005B7AE2" w:rsidRPr="002943B4">
        <w:rPr>
          <w:noProof w:val="0"/>
          <w:color w:val="auto"/>
        </w:rPr>
        <w:t>t</w:t>
      </w:r>
      <w:r w:rsidRPr="002943B4">
        <w:rPr>
          <w:noProof w:val="0"/>
          <w:color w:val="auto"/>
        </w:rPr>
        <w:t>ing PD and training or implementing programs and practices related to the particular activity during the 2019</w:t>
      </w:r>
      <w:r w:rsidR="004D102E" w:rsidRPr="002943B4">
        <w:rPr>
          <w:noProof w:val="0"/>
          <w:color w:val="auto"/>
        </w:rPr>
        <w:t>–</w:t>
      </w:r>
      <w:r w:rsidRPr="002943B4">
        <w:rPr>
          <w:noProof w:val="0"/>
          <w:color w:val="auto"/>
        </w:rPr>
        <w:t xml:space="preserve">20 </w:t>
      </w:r>
      <w:r w:rsidR="00B46135" w:rsidRPr="002943B4">
        <w:rPr>
          <w:noProof w:val="0"/>
          <w:color w:val="auto"/>
        </w:rPr>
        <w:t xml:space="preserve">school </w:t>
      </w:r>
      <w:r w:rsidRPr="002943B4">
        <w:rPr>
          <w:noProof w:val="0"/>
          <w:color w:val="auto"/>
        </w:rPr>
        <w:t>year</w:t>
      </w:r>
      <w:r w:rsidR="00573301" w:rsidRPr="002943B4">
        <w:rPr>
          <w:noProof w:val="0"/>
          <w:color w:val="auto"/>
        </w:rPr>
        <w:t>.</w:t>
      </w:r>
    </w:p>
    <w:bookmarkEnd w:id="75"/>
    <w:p w14:paraId="2E0AFA2A" w14:textId="77777777" w:rsidR="00BC4A0D" w:rsidRPr="00FE15F3" w:rsidRDefault="00F4794F" w:rsidP="002477AE">
      <w:pPr>
        <w:pStyle w:val="Paragraph"/>
        <w:spacing w:after="240" w:line="240" w:lineRule="auto"/>
        <w:rPr>
          <w:noProof w:val="0"/>
        </w:rPr>
      </w:pPr>
      <w:r w:rsidRPr="002943B4">
        <w:rPr>
          <w:noProof w:val="0"/>
          <w:color w:val="auto"/>
        </w:rPr>
        <w:t>As was the case for Cohort 1</w:t>
      </w:r>
      <w:r w:rsidR="00EC649B" w:rsidRPr="002943B4">
        <w:rPr>
          <w:noProof w:val="0"/>
          <w:color w:val="auto"/>
        </w:rPr>
        <w:t>,</w:t>
      </w:r>
      <w:r w:rsidRPr="002943B4">
        <w:rPr>
          <w:noProof w:val="0"/>
          <w:color w:val="auto"/>
        </w:rPr>
        <w:t xml:space="preserve"> a fairly high degree of alignment </w:t>
      </w:r>
      <w:r w:rsidR="00EC649B" w:rsidRPr="002943B4">
        <w:rPr>
          <w:noProof w:val="0"/>
          <w:color w:val="auto"/>
        </w:rPr>
        <w:t>between LCSSP and LCAP activities was</w:t>
      </w:r>
      <w:r w:rsidRPr="002943B4">
        <w:rPr>
          <w:noProof w:val="0"/>
          <w:color w:val="auto"/>
        </w:rPr>
        <w:t xml:space="preserve"> evident </w:t>
      </w:r>
      <w:r w:rsidR="00EC649B" w:rsidRPr="002943B4">
        <w:rPr>
          <w:noProof w:val="0"/>
          <w:color w:val="auto"/>
        </w:rPr>
        <w:t xml:space="preserve">among Cohort 2 grantees </w:t>
      </w:r>
      <w:r w:rsidRPr="002943B4">
        <w:rPr>
          <w:noProof w:val="0"/>
          <w:color w:val="auto"/>
        </w:rPr>
        <w:t>(</w:t>
      </w:r>
      <w:r w:rsidR="004E0A44">
        <w:rPr>
          <w:noProof w:val="0"/>
          <w:color w:val="auto"/>
        </w:rPr>
        <w:t>T</w:t>
      </w:r>
      <w:r w:rsidRPr="002943B4">
        <w:rPr>
          <w:noProof w:val="0"/>
          <w:color w:val="auto"/>
        </w:rPr>
        <w:t xml:space="preserve">able </w:t>
      </w:r>
      <w:r w:rsidR="00086E44" w:rsidRPr="002943B4">
        <w:rPr>
          <w:noProof w:val="0"/>
          <w:color w:val="auto"/>
        </w:rPr>
        <w:t>20</w:t>
      </w:r>
      <w:r w:rsidRPr="002943B4">
        <w:rPr>
          <w:noProof w:val="0"/>
          <w:color w:val="auto"/>
        </w:rPr>
        <w:t xml:space="preserve">). At least 75 percent of grantees </w:t>
      </w:r>
      <w:r w:rsidR="00EA226F" w:rsidRPr="002943B4">
        <w:rPr>
          <w:noProof w:val="0"/>
          <w:color w:val="auto"/>
        </w:rPr>
        <w:t>that</w:t>
      </w:r>
      <w:r w:rsidRPr="002943B4">
        <w:rPr>
          <w:noProof w:val="0"/>
          <w:color w:val="auto"/>
        </w:rPr>
        <w:t xml:space="preserve"> reported a given LCSSP activity also reported a</w:t>
      </w:r>
      <w:r w:rsidR="00EA6348" w:rsidRPr="002943B4">
        <w:rPr>
          <w:noProof w:val="0"/>
          <w:color w:val="auto"/>
        </w:rPr>
        <w:t>n aligned</w:t>
      </w:r>
      <w:r w:rsidRPr="002943B4">
        <w:rPr>
          <w:noProof w:val="0"/>
          <w:color w:val="auto"/>
        </w:rPr>
        <w:t xml:space="preserve"> activity as part of their LCAP</w:t>
      </w:r>
      <w:r w:rsidR="00EC649B" w:rsidRPr="002943B4">
        <w:rPr>
          <w:noProof w:val="0"/>
          <w:color w:val="auto"/>
        </w:rPr>
        <w:t>,</w:t>
      </w:r>
      <w:r w:rsidRPr="002943B4">
        <w:rPr>
          <w:noProof w:val="0"/>
          <w:color w:val="auto"/>
        </w:rPr>
        <w:t xml:space="preserve"> with the exception</w:t>
      </w:r>
      <w:r w:rsidR="00EC649B" w:rsidRPr="002943B4">
        <w:rPr>
          <w:noProof w:val="0"/>
          <w:color w:val="auto"/>
        </w:rPr>
        <w:t>s</w:t>
      </w:r>
      <w:r w:rsidRPr="002943B4">
        <w:rPr>
          <w:noProof w:val="0"/>
          <w:color w:val="auto"/>
        </w:rPr>
        <w:t xml:space="preserve"> </w:t>
      </w:r>
      <w:r w:rsidR="00BC4A0D" w:rsidRPr="002943B4">
        <w:rPr>
          <w:noProof w:val="0"/>
          <w:color w:val="auto"/>
        </w:rPr>
        <w:t xml:space="preserve">of </w:t>
      </w:r>
      <w:r w:rsidR="00EC649B" w:rsidRPr="002943B4">
        <w:rPr>
          <w:noProof w:val="0"/>
          <w:color w:val="auto"/>
        </w:rPr>
        <w:t xml:space="preserve">communities of practice (0.0 percent) and </w:t>
      </w:r>
      <w:r w:rsidR="00BC4A0D" w:rsidRPr="002943B4">
        <w:rPr>
          <w:noProof w:val="0"/>
          <w:color w:val="auto"/>
        </w:rPr>
        <w:t>access to health services (50 percent).</w:t>
      </w:r>
      <w:r w:rsidR="004241DA" w:rsidRPr="002943B4">
        <w:rPr>
          <w:noProof w:val="0"/>
          <w:color w:val="auto"/>
        </w:rPr>
        <w:t xml:space="preserve"> These discrepancies may derive from low numbers of grantees using these activities.</w:t>
      </w:r>
      <w:r w:rsidR="00BC4A0D" w:rsidRPr="002943B4">
        <w:rPr>
          <w:noProof w:val="0"/>
          <w:color w:val="auto"/>
        </w:rPr>
        <w:t xml:space="preserve"> </w:t>
      </w:r>
      <w:r w:rsidR="00421B69" w:rsidRPr="002943B4">
        <w:rPr>
          <w:noProof w:val="0"/>
          <w:color w:val="auto"/>
        </w:rPr>
        <w:t>C</w:t>
      </w:r>
      <w:r w:rsidR="00BC4A0D" w:rsidRPr="002943B4">
        <w:rPr>
          <w:noProof w:val="0"/>
          <w:color w:val="auto"/>
        </w:rPr>
        <w:t xml:space="preserve">ulturally responsive practices, drug and alcohol interventions, and needs assessment </w:t>
      </w:r>
      <w:r w:rsidR="00421B69" w:rsidRPr="002943B4">
        <w:rPr>
          <w:noProof w:val="0"/>
          <w:color w:val="auto"/>
        </w:rPr>
        <w:t xml:space="preserve">were described as aligned with grantees’ LCAPs by all (100.0 percent) of the grantees that described the activity as an LCSSP activity. </w:t>
      </w:r>
      <w:r w:rsidR="00BC4A0D" w:rsidRPr="002943B4">
        <w:rPr>
          <w:noProof w:val="0"/>
          <w:color w:val="auto"/>
        </w:rPr>
        <w:t xml:space="preserve">Other activities with high rates of alignment between LCSSP and LCAP </w:t>
      </w:r>
      <w:r w:rsidR="009E5876" w:rsidRPr="002943B4">
        <w:rPr>
          <w:noProof w:val="0"/>
          <w:color w:val="auto"/>
        </w:rPr>
        <w:t xml:space="preserve">activities </w:t>
      </w:r>
      <w:r w:rsidR="00BC4A0D" w:rsidRPr="002943B4">
        <w:rPr>
          <w:noProof w:val="0"/>
          <w:color w:val="auto"/>
        </w:rPr>
        <w:t xml:space="preserve">include family and parent engagement (93.8 percent), school climate interventions </w:t>
      </w:r>
      <w:r w:rsidR="00421B69" w:rsidRPr="002943B4">
        <w:rPr>
          <w:noProof w:val="0"/>
          <w:color w:val="auto"/>
        </w:rPr>
        <w:br w:type="textWrapping" w:clear="all"/>
      </w:r>
      <w:r w:rsidR="00BC4A0D" w:rsidRPr="002943B4">
        <w:rPr>
          <w:noProof w:val="0"/>
          <w:color w:val="auto"/>
        </w:rPr>
        <w:t>(93.8 percent), mental health services (92.9 percent) and PBIS (91.7 percent).</w:t>
      </w:r>
    </w:p>
    <w:p w14:paraId="762BDFA4" w14:textId="77777777" w:rsidR="00D00CB6" w:rsidRPr="002943B4" w:rsidRDefault="00D00CB6" w:rsidP="002477AE">
      <w:pPr>
        <w:pStyle w:val="FigureandTableTitle"/>
        <w:spacing w:after="240"/>
        <w:rPr>
          <w:noProof w:val="0"/>
          <w:color w:val="auto"/>
        </w:rPr>
      </w:pPr>
      <w:bookmarkStart w:id="76" w:name="_Hlk74642780"/>
      <w:r w:rsidRPr="002943B4">
        <w:rPr>
          <w:noProof w:val="0"/>
          <w:color w:val="auto"/>
        </w:rPr>
        <w:t xml:space="preserve">Table </w:t>
      </w:r>
      <w:r w:rsidR="00086E44" w:rsidRPr="002943B4">
        <w:rPr>
          <w:noProof w:val="0"/>
          <w:color w:val="auto"/>
        </w:rPr>
        <w:t>20</w:t>
      </w:r>
      <w:r w:rsidRPr="002943B4">
        <w:rPr>
          <w:noProof w:val="0"/>
          <w:color w:val="auto"/>
        </w:rPr>
        <w:t xml:space="preserve">. Cohort 2 Alignment of </w:t>
      </w:r>
      <w:r w:rsidR="004E0A44" w:rsidRPr="0054511B">
        <w:rPr>
          <w:noProof w:val="0"/>
          <w:color w:val="auto"/>
        </w:rPr>
        <w:t>Learning Communities for School Success Program</w:t>
      </w:r>
      <w:r w:rsidRPr="002943B4">
        <w:rPr>
          <w:noProof w:val="0"/>
          <w:color w:val="auto"/>
        </w:rPr>
        <w:t xml:space="preserve"> and L</w:t>
      </w:r>
      <w:r w:rsidR="004E0A44">
        <w:rPr>
          <w:noProof w:val="0"/>
          <w:color w:val="auto"/>
        </w:rPr>
        <w:t>ocal Control and Accountability Plan</w:t>
      </w:r>
      <w:r w:rsidRPr="002943B4">
        <w:rPr>
          <w:noProof w:val="0"/>
          <w:color w:val="auto"/>
        </w:rPr>
        <w:t xml:space="preserve"> Activities </w:t>
      </w:r>
    </w:p>
    <w:tbl>
      <w:tblPr>
        <w:tblStyle w:val="ListTable3-Accent5"/>
        <w:tblW w:w="5000" w:type="pct"/>
        <w:tblLook w:val="04A0" w:firstRow="1" w:lastRow="0" w:firstColumn="1" w:lastColumn="0" w:noHBand="0" w:noVBand="1"/>
        <w:tblDescription w:val="Table 20. Cohort 2 Alignment of Learning Communities for School Success Program and Local Control and Accountability Plan Activities."/>
      </w:tblPr>
      <w:tblGrid>
        <w:gridCol w:w="6986"/>
        <w:gridCol w:w="2364"/>
      </w:tblGrid>
      <w:tr w:rsidR="002943B4" w:rsidRPr="002943B4" w14:paraId="4B64677E"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3736" w:type="pct"/>
            <w:tcBorders>
              <w:left w:val="single" w:sz="4" w:space="0" w:color="074A6D"/>
              <w:right w:val="single" w:sz="4" w:space="0" w:color="FFFFFF"/>
            </w:tcBorders>
            <w:shd w:val="clear" w:color="auto" w:fill="000000"/>
            <w:vAlign w:val="bottom"/>
          </w:tcPr>
          <w:bookmarkEnd w:id="76"/>
          <w:p w14:paraId="0C2F943D" w14:textId="77777777" w:rsidR="00AE0CB2" w:rsidRPr="002943B4" w:rsidRDefault="00AE0CB2" w:rsidP="002477AE">
            <w:pPr>
              <w:pStyle w:val="TableHeaderRow"/>
              <w:spacing w:after="240" w:line="240" w:lineRule="auto"/>
              <w:jc w:val="center"/>
              <w:rPr>
                <w:noProof w:val="0"/>
                <w:color w:val="auto"/>
              </w:rPr>
            </w:pPr>
            <w:r w:rsidRPr="002943B4">
              <w:rPr>
                <w:noProof w:val="0"/>
                <w:color w:val="auto"/>
              </w:rPr>
              <w:t>LCSSP Activity</w:t>
            </w:r>
          </w:p>
        </w:tc>
        <w:tc>
          <w:tcPr>
            <w:tcW w:w="1264" w:type="pct"/>
            <w:tcBorders>
              <w:left w:val="single" w:sz="4" w:space="0" w:color="FFFFFF"/>
              <w:bottom w:val="nil"/>
              <w:right w:val="single" w:sz="4" w:space="0" w:color="FFFFFF"/>
            </w:tcBorders>
            <w:shd w:val="clear" w:color="auto" w:fill="000000"/>
            <w:vAlign w:val="bottom"/>
          </w:tcPr>
          <w:p w14:paraId="18568CCE" w14:textId="0D95FCAD"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A</w:t>
            </w:r>
            <w:r w:rsidRPr="002943B4">
              <w:rPr>
                <w:bCs/>
                <w:noProof w:val="0"/>
                <w:color w:val="auto"/>
              </w:rPr>
              <w:t xml:space="preserve">ligned </w:t>
            </w:r>
            <w:r w:rsidR="00DE79E1" w:rsidRPr="002943B4">
              <w:rPr>
                <w:bCs/>
                <w:noProof w:val="0"/>
                <w:color w:val="auto"/>
              </w:rPr>
              <w:t xml:space="preserve">with </w:t>
            </w:r>
            <w:r w:rsidRPr="002943B4">
              <w:rPr>
                <w:bCs/>
                <w:noProof w:val="0"/>
                <w:color w:val="auto"/>
              </w:rPr>
              <w:t xml:space="preserve">LCAP </w:t>
            </w:r>
            <w:r w:rsidR="00C01613" w:rsidRPr="002943B4">
              <w:rPr>
                <w:bCs/>
                <w:noProof w:val="0"/>
                <w:color w:val="auto"/>
              </w:rPr>
              <w:t>A</w:t>
            </w:r>
            <w:r w:rsidRPr="002943B4">
              <w:rPr>
                <w:bCs/>
                <w:noProof w:val="0"/>
                <w:color w:val="auto"/>
              </w:rPr>
              <w:t>ctivity</w:t>
            </w:r>
          </w:p>
        </w:tc>
      </w:tr>
      <w:tr w:rsidR="002943B4" w:rsidRPr="002943B4" w14:paraId="452160B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nil"/>
              <w:left w:val="single" w:sz="4" w:space="0" w:color="074A6D"/>
              <w:bottom w:val="single" w:sz="4" w:space="0" w:color="074A6D"/>
              <w:right w:val="single" w:sz="4" w:space="0" w:color="074A6D"/>
            </w:tcBorders>
            <w:shd w:val="clear" w:color="auto" w:fill="auto"/>
            <w:vAlign w:val="center"/>
          </w:tcPr>
          <w:p w14:paraId="65E33080"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 xml:space="preserve">Academic interventions </w:t>
            </w:r>
          </w:p>
        </w:tc>
        <w:tc>
          <w:tcPr>
            <w:tcW w:w="1264" w:type="pct"/>
            <w:tcBorders>
              <w:top w:val="nil"/>
              <w:left w:val="single" w:sz="4" w:space="0" w:color="074A6D"/>
              <w:bottom w:val="single" w:sz="4" w:space="0" w:color="074A6D"/>
              <w:right w:val="single" w:sz="4" w:space="0" w:color="074A6D"/>
            </w:tcBorders>
            <w:shd w:val="clear" w:color="auto" w:fill="auto"/>
            <w:vAlign w:val="center"/>
          </w:tcPr>
          <w:p w14:paraId="57C895A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90.0%</w:t>
            </w:r>
          </w:p>
        </w:tc>
      </w:tr>
      <w:tr w:rsidR="002943B4" w:rsidRPr="002943B4" w14:paraId="71728000"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C87FF6F"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Access to health services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85F0C94"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50.0%</w:t>
            </w:r>
          </w:p>
        </w:tc>
      </w:tr>
      <w:tr w:rsidR="002943B4" w:rsidRPr="002943B4" w14:paraId="0685B622"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A5721D"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lastRenderedPageBreak/>
              <w:t>Attendance improvement plans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617B4F3"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80.0%</w:t>
            </w:r>
          </w:p>
        </w:tc>
      </w:tr>
      <w:tr w:rsidR="002943B4" w:rsidRPr="002943B4" w14:paraId="20265DE3"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2A8E08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Case management</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3BACBBA"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88.9%</w:t>
            </w:r>
          </w:p>
        </w:tc>
      </w:tr>
      <w:tr w:rsidR="002943B4" w:rsidRPr="002943B4" w14:paraId="2003B5F3"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AEC9398"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Communities of practice</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0E72F05"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0.0%</w:t>
            </w:r>
          </w:p>
        </w:tc>
      </w:tr>
      <w:tr w:rsidR="002943B4" w:rsidRPr="002943B4" w14:paraId="1C91B40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967EAAB"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Community schools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A26F39" w14:textId="77777777" w:rsidR="00AE0CB2"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N/A</w:t>
            </w:r>
          </w:p>
        </w:tc>
      </w:tr>
      <w:tr w:rsidR="002943B4" w:rsidRPr="002943B4" w14:paraId="79CC77C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B42D9D"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Coordination, referral, and linkage between services and systems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4694EF"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83.3%</w:t>
            </w:r>
          </w:p>
        </w:tc>
      </w:tr>
      <w:tr w:rsidR="002943B4" w:rsidRPr="002943B4" w14:paraId="2E1C6DA9"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41CF1A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Culturally responsive practices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56F6903"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100.0%</w:t>
            </w:r>
          </w:p>
        </w:tc>
      </w:tr>
      <w:tr w:rsidR="002943B4" w:rsidRPr="002943B4" w14:paraId="48E989B1"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3A7B082"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Drug and alcohol interventions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32B22FA"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100.0%</w:t>
            </w:r>
          </w:p>
        </w:tc>
      </w:tr>
      <w:tr w:rsidR="002943B4" w:rsidRPr="002943B4" w14:paraId="3A32BFAF"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541FF8"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Family and parent engagement</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05B50AD"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93.8%</w:t>
            </w:r>
          </w:p>
        </w:tc>
      </w:tr>
      <w:tr w:rsidR="002943B4" w:rsidRPr="002943B4" w14:paraId="6F70BEC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F07750"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Gang prevention</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F1E10A0" w14:textId="77777777" w:rsidR="00AE0CB2"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N/A</w:t>
            </w:r>
          </w:p>
        </w:tc>
      </w:tr>
      <w:tr w:rsidR="002943B4" w:rsidRPr="002943B4" w14:paraId="470FD9C7"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3541E2D"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Increas</w:t>
            </w:r>
            <w:r w:rsidR="002B50A9" w:rsidRPr="002943B4">
              <w:rPr>
                <w:b w:val="0"/>
                <w:bCs/>
                <w:noProof w:val="0"/>
                <w:color w:val="auto"/>
              </w:rPr>
              <w:t>ing</w:t>
            </w:r>
            <w:r w:rsidRPr="002943B4">
              <w:rPr>
                <w:b w:val="0"/>
                <w:bCs/>
                <w:noProof w:val="0"/>
                <w:color w:val="auto"/>
              </w:rPr>
              <w:t xml:space="preserve"> and reallocat</w:t>
            </w:r>
            <w:r w:rsidR="002B50A9" w:rsidRPr="002943B4">
              <w:rPr>
                <w:b w:val="0"/>
                <w:bCs/>
                <w:noProof w:val="0"/>
                <w:color w:val="auto"/>
              </w:rPr>
              <w:t>ing</w:t>
            </w:r>
            <w:r w:rsidRPr="002943B4">
              <w:rPr>
                <w:b w:val="0"/>
                <w:bCs/>
                <w:noProof w:val="0"/>
                <w:color w:val="auto"/>
              </w:rPr>
              <w:t xml:space="preserve"> staff</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D16999C"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87.5%</w:t>
            </w:r>
          </w:p>
        </w:tc>
      </w:tr>
      <w:tr w:rsidR="002943B4" w:rsidRPr="002943B4" w14:paraId="046A8CF1"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622748B"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Mental health services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DDDCC0"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92.9%</w:t>
            </w:r>
          </w:p>
        </w:tc>
      </w:tr>
      <w:tr w:rsidR="002943B4" w:rsidRPr="002943B4" w14:paraId="06229134"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6ADAF34"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MTSS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0271377"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90.0%</w:t>
            </w:r>
          </w:p>
        </w:tc>
      </w:tr>
      <w:tr w:rsidR="002943B4" w:rsidRPr="002943B4" w14:paraId="2C8DDCC6"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7292A9D"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Needs assessment</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154C81E"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100.0%</w:t>
            </w:r>
          </w:p>
        </w:tc>
      </w:tr>
      <w:tr w:rsidR="002943B4" w:rsidRPr="002943B4" w14:paraId="6FF0C22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95B6269"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lastRenderedPageBreak/>
              <w:t>Partnerships with community-based organizations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1DB2A41"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70.0%</w:t>
            </w:r>
          </w:p>
        </w:tc>
      </w:tr>
      <w:tr w:rsidR="002943B4" w:rsidRPr="002943B4" w14:paraId="58AD8BA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2551109"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PBIS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47B4909"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91.7%</w:t>
            </w:r>
          </w:p>
        </w:tc>
      </w:tr>
      <w:tr w:rsidR="002943B4" w:rsidRPr="002943B4" w14:paraId="7326E856"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4D45F8A"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Restorative practices or restorative justice models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261F5FE"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80.0%</w:t>
            </w:r>
          </w:p>
        </w:tc>
      </w:tr>
      <w:tr w:rsidR="002943B4" w:rsidRPr="002943B4" w14:paraId="2880C389"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6AC2DFE"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School climate interventions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66D41C5"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93.8%</w:t>
            </w:r>
          </w:p>
        </w:tc>
      </w:tr>
      <w:tr w:rsidR="002943B4" w:rsidRPr="002943B4" w14:paraId="08599FE3"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EDA359C" w14:textId="77777777" w:rsidR="00F9746C" w:rsidRPr="002943B4" w:rsidRDefault="00F9746C" w:rsidP="002477AE">
            <w:pPr>
              <w:pStyle w:val="TableCategoryText"/>
              <w:spacing w:after="240" w:line="240" w:lineRule="auto"/>
              <w:rPr>
                <w:b w:val="0"/>
                <w:bCs/>
                <w:noProof w:val="0"/>
                <w:color w:val="auto"/>
              </w:rPr>
            </w:pPr>
            <w:r w:rsidRPr="002943B4">
              <w:rPr>
                <w:b w:val="0"/>
                <w:bCs/>
                <w:color w:val="auto"/>
              </w:rPr>
              <w:t>Social</w:t>
            </w:r>
            <w:r w:rsidR="000B24CA" w:rsidRPr="002943B4">
              <w:rPr>
                <w:b w:val="0"/>
                <w:bCs/>
                <w:color w:val="auto"/>
              </w:rPr>
              <w:t>-</w:t>
            </w:r>
            <w:r w:rsidRPr="002943B4">
              <w:rPr>
                <w:b w:val="0"/>
                <w:bCs/>
                <w:color w:val="auto"/>
              </w:rPr>
              <w:t>emotional</w:t>
            </w:r>
            <w:r w:rsidRPr="002943B4">
              <w:rPr>
                <w:b w:val="0"/>
                <w:bCs/>
                <w:noProof w:val="0"/>
                <w:color w:val="auto"/>
              </w:rPr>
              <w:t xml:space="preserve"> learning</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4478F84"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78.6%</w:t>
            </w:r>
          </w:p>
        </w:tc>
      </w:tr>
      <w:tr w:rsidR="002943B4" w:rsidRPr="002943B4" w14:paraId="0B9B19A7"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1576E46"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Trauma</w:t>
            </w:r>
            <w:r w:rsidR="004B5A97" w:rsidRPr="002943B4">
              <w:rPr>
                <w:b w:val="0"/>
                <w:bCs/>
                <w:color w:val="auto"/>
              </w:rPr>
              <w:t>-</w:t>
            </w:r>
            <w:r w:rsidRPr="002943B4">
              <w:rPr>
                <w:b w:val="0"/>
                <w:bCs/>
                <w:noProof w:val="0"/>
                <w:color w:val="auto"/>
              </w:rPr>
              <w:t>informed strategies</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22E7714" w14:textId="77777777" w:rsidR="00F9746C" w:rsidRPr="002943B4" w:rsidRDefault="00F9746C"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66.7%</w:t>
            </w:r>
          </w:p>
        </w:tc>
      </w:tr>
      <w:tr w:rsidR="002943B4" w:rsidRPr="002943B4" w14:paraId="0239E723"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36"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833D7E9" w14:textId="77777777" w:rsidR="00F9746C" w:rsidRPr="002943B4" w:rsidRDefault="00F9746C" w:rsidP="002477AE">
            <w:pPr>
              <w:pStyle w:val="TableCategoryText"/>
              <w:spacing w:after="240" w:line="240" w:lineRule="auto"/>
              <w:rPr>
                <w:b w:val="0"/>
                <w:bCs/>
                <w:noProof w:val="0"/>
                <w:color w:val="auto"/>
              </w:rPr>
            </w:pPr>
            <w:r w:rsidRPr="002943B4">
              <w:rPr>
                <w:b w:val="0"/>
                <w:bCs/>
                <w:noProof w:val="0"/>
                <w:color w:val="auto"/>
              </w:rPr>
              <w:t>Tutoring and mentorship</w:t>
            </w:r>
          </w:p>
        </w:tc>
        <w:tc>
          <w:tcPr>
            <w:tcW w:w="126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7EEE0FB" w14:textId="77777777" w:rsidR="00F9746C" w:rsidRPr="002943B4" w:rsidRDefault="00F9746C"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77.8%</w:t>
            </w:r>
          </w:p>
        </w:tc>
      </w:tr>
    </w:tbl>
    <w:p w14:paraId="0264D70D" w14:textId="77777777" w:rsidR="00D00CB6" w:rsidRPr="002943B4" w:rsidRDefault="00FC44F7" w:rsidP="002477AE">
      <w:pPr>
        <w:pStyle w:val="TableorFiguresNotesSources"/>
        <w:spacing w:after="240" w:line="240" w:lineRule="auto"/>
        <w:rPr>
          <w:noProof w:val="0"/>
          <w:color w:val="auto"/>
        </w:rPr>
      </w:pPr>
      <w:r w:rsidRPr="004E0A44">
        <w:rPr>
          <w:b/>
          <w:noProof w:val="0"/>
          <w:color w:val="auto"/>
        </w:rPr>
        <w:t>Note</w:t>
      </w:r>
      <w:r w:rsidR="00D00CB6" w:rsidRPr="004E0A44">
        <w:rPr>
          <w:b/>
          <w:noProof w:val="0"/>
          <w:color w:val="auto"/>
        </w:rPr>
        <w:t>:</w:t>
      </w:r>
      <w:r w:rsidR="00D733ED" w:rsidRPr="002943B4">
        <w:rPr>
          <w:noProof w:val="0"/>
          <w:color w:val="auto"/>
        </w:rPr>
        <w:t xml:space="preserve"> </w:t>
      </w:r>
      <w:r w:rsidR="009F5642" w:rsidRPr="002943B4">
        <w:rPr>
          <w:noProof w:val="0"/>
          <w:color w:val="auto"/>
        </w:rPr>
        <w:t>Application data on each activity assessed was available for all 17 grantees in Cohort 2.</w:t>
      </w:r>
      <w:r w:rsidR="00D733ED" w:rsidRPr="002943B4">
        <w:rPr>
          <w:noProof w:val="0"/>
          <w:color w:val="auto"/>
        </w:rPr>
        <w:t xml:space="preserve"> </w:t>
      </w:r>
      <w:r w:rsidR="005B7AE2" w:rsidRPr="002943B4">
        <w:rPr>
          <w:noProof w:val="0"/>
          <w:color w:val="auto"/>
        </w:rPr>
        <w:t>T</w:t>
      </w:r>
      <w:r w:rsidR="0035610B" w:rsidRPr="002943B4">
        <w:rPr>
          <w:noProof w:val="0"/>
          <w:color w:val="auto"/>
        </w:rPr>
        <w:t>he denominator for each percentage is the number of Cohort 2 grantees that identified the particular activity as part of their LCSSP grant</w:t>
      </w:r>
      <w:r w:rsidR="005B7AE2" w:rsidRPr="002943B4">
        <w:rPr>
          <w:noProof w:val="0"/>
          <w:color w:val="auto"/>
        </w:rPr>
        <w:t>,</w:t>
      </w:r>
      <w:r w:rsidR="0035610B" w:rsidRPr="002943B4">
        <w:rPr>
          <w:noProof w:val="0"/>
          <w:color w:val="auto"/>
        </w:rPr>
        <w:t xml:space="preserve"> and the numerator for each percentage is the number of Cohort 2 grantees that identified the particular activity as part of their LCAP.</w:t>
      </w:r>
      <w:r w:rsidR="009123FD" w:rsidRPr="002943B4">
        <w:rPr>
          <w:noProof w:val="0"/>
          <w:color w:val="auto"/>
        </w:rPr>
        <w:t xml:space="preserve"> N/A indicates LCSSP activities that were not</w:t>
      </w:r>
      <w:r w:rsidR="00B13209" w:rsidRPr="002943B4">
        <w:rPr>
          <w:noProof w:val="0"/>
          <w:color w:val="auto"/>
        </w:rPr>
        <w:t xml:space="preserve"> </w:t>
      </w:r>
      <w:r w:rsidR="00A9795C" w:rsidRPr="002943B4">
        <w:rPr>
          <w:noProof w:val="0"/>
          <w:color w:val="auto"/>
        </w:rPr>
        <w:t>reported</w:t>
      </w:r>
      <w:r w:rsidR="00B13209" w:rsidRPr="002943B4">
        <w:rPr>
          <w:noProof w:val="0"/>
          <w:color w:val="auto"/>
        </w:rPr>
        <w:t xml:space="preserve"> </w:t>
      </w:r>
      <w:r w:rsidR="009123FD" w:rsidRPr="002943B4">
        <w:rPr>
          <w:noProof w:val="0"/>
          <w:color w:val="auto"/>
        </w:rPr>
        <w:t>by any Cohort 2 grantees.</w:t>
      </w:r>
    </w:p>
    <w:p w14:paraId="719ABD14" w14:textId="77777777" w:rsidR="00D00CB6" w:rsidRPr="002943B4" w:rsidRDefault="00D00CB6" w:rsidP="003B6D24">
      <w:pPr>
        <w:pStyle w:val="H5-Title"/>
        <w:spacing w:after="240" w:line="240" w:lineRule="auto"/>
        <w:ind w:right="0"/>
        <w:rPr>
          <w:noProof w:val="0"/>
          <w:color w:val="auto"/>
        </w:rPr>
      </w:pPr>
      <w:r w:rsidRPr="002943B4">
        <w:rPr>
          <w:noProof w:val="0"/>
          <w:color w:val="auto"/>
        </w:rPr>
        <w:t xml:space="preserve">Measures </w:t>
      </w:r>
    </w:p>
    <w:p w14:paraId="5854914F" w14:textId="77777777" w:rsidR="006C7E30" w:rsidRDefault="007A554F" w:rsidP="002477AE">
      <w:pPr>
        <w:pStyle w:val="Paragraph"/>
        <w:spacing w:after="240" w:line="240" w:lineRule="auto"/>
        <w:rPr>
          <w:noProof w:val="0"/>
        </w:rPr>
      </w:pPr>
      <w:r w:rsidRPr="002943B4">
        <w:rPr>
          <w:noProof w:val="0"/>
          <w:color w:val="auto"/>
        </w:rPr>
        <w:t>Across applications and 2019</w:t>
      </w:r>
      <w:r w:rsidR="004D102E" w:rsidRPr="002943B4">
        <w:rPr>
          <w:noProof w:val="0"/>
          <w:color w:val="auto"/>
        </w:rPr>
        <w:t>–</w:t>
      </w:r>
      <w:r w:rsidRPr="002943B4">
        <w:rPr>
          <w:noProof w:val="0"/>
          <w:color w:val="auto"/>
        </w:rPr>
        <w:t>20 annual reports, t</w:t>
      </w:r>
      <w:r w:rsidR="00DE1818" w:rsidRPr="002943B4">
        <w:rPr>
          <w:noProof w:val="0"/>
          <w:color w:val="auto"/>
        </w:rPr>
        <w:t>he majority of grantees</w:t>
      </w:r>
      <w:r w:rsidRPr="002943B4">
        <w:rPr>
          <w:noProof w:val="0"/>
          <w:color w:val="auto"/>
        </w:rPr>
        <w:t xml:space="preserve"> reported using </w:t>
      </w:r>
      <w:r w:rsidR="00E83F97" w:rsidRPr="002943B4">
        <w:rPr>
          <w:noProof w:val="0"/>
          <w:color w:val="auto"/>
        </w:rPr>
        <w:t>a wide range of measures to assess the success of their LCSSP initiative (</w:t>
      </w:r>
      <w:r w:rsidR="004E0A44">
        <w:rPr>
          <w:noProof w:val="0"/>
          <w:color w:val="auto"/>
        </w:rPr>
        <w:t>T</w:t>
      </w:r>
      <w:r w:rsidR="00E83F97" w:rsidRPr="002943B4">
        <w:rPr>
          <w:noProof w:val="0"/>
          <w:color w:val="auto"/>
        </w:rPr>
        <w:t>able 21). At the time of their applications, the most common measures that they planned to focus on were the chronic absenteeism rate (100.0 percent), pupil suspension rate (88.2 percent)</w:t>
      </w:r>
      <w:r w:rsidR="009B6353" w:rsidRPr="002943B4">
        <w:rPr>
          <w:noProof w:val="0"/>
          <w:color w:val="auto"/>
        </w:rPr>
        <w:t>,</w:t>
      </w:r>
      <w:r w:rsidR="00E83F97" w:rsidRPr="002943B4">
        <w:rPr>
          <w:noProof w:val="0"/>
          <w:color w:val="auto"/>
        </w:rPr>
        <w:t xml:space="preserve"> and school attendance rate (82.4 percent). No grantees reported plans to use the math proficiency rate or ELA proficiency rate at the time of application. </w:t>
      </w:r>
      <w:r w:rsidR="000E4A9F" w:rsidRPr="002943B4">
        <w:rPr>
          <w:noProof w:val="0"/>
          <w:color w:val="auto"/>
        </w:rPr>
        <w:t xml:space="preserve">In alignment with goals identified in their applications, grantees prioritized measures related to school attendance (93.8 percent), chronic absenteeism (93.8 percent), and pupil suspension (93.8 percent) in the 2019–20 school year. </w:t>
      </w:r>
      <w:r w:rsidR="00E83F97" w:rsidRPr="002943B4">
        <w:rPr>
          <w:noProof w:val="0"/>
          <w:color w:val="auto"/>
        </w:rPr>
        <w:t xml:space="preserve">Measures with changes of more than 10 </w:t>
      </w:r>
      <w:r w:rsidR="00E83F97" w:rsidRPr="002943B4">
        <w:rPr>
          <w:noProof w:val="0"/>
          <w:color w:val="auto"/>
        </w:rPr>
        <w:lastRenderedPageBreak/>
        <w:t>percentage points, between the initial application and the 2019</w:t>
      </w:r>
      <w:r w:rsidR="000B24CA" w:rsidRPr="002943B4">
        <w:rPr>
          <w:noProof w:val="0"/>
          <w:color w:val="auto"/>
        </w:rPr>
        <w:t>–</w:t>
      </w:r>
      <w:r w:rsidR="00E83F97" w:rsidRPr="002943B4">
        <w:rPr>
          <w:noProof w:val="0"/>
          <w:color w:val="auto"/>
        </w:rPr>
        <w:t xml:space="preserve">20 school year, include </w:t>
      </w:r>
      <w:r w:rsidR="00921205" w:rsidRPr="002943B4">
        <w:rPr>
          <w:noProof w:val="0"/>
          <w:color w:val="auto"/>
        </w:rPr>
        <w:t>ELA</w:t>
      </w:r>
      <w:r w:rsidRPr="002943B4">
        <w:rPr>
          <w:noProof w:val="0"/>
          <w:color w:val="auto"/>
        </w:rPr>
        <w:t xml:space="preserve"> proficiency rate (increase</w:t>
      </w:r>
      <w:r w:rsidR="00EF2924" w:rsidRPr="002943B4">
        <w:rPr>
          <w:noProof w:val="0"/>
          <w:color w:val="auto"/>
        </w:rPr>
        <w:t xml:space="preserve"> of</w:t>
      </w:r>
      <w:r w:rsidRPr="002943B4">
        <w:rPr>
          <w:noProof w:val="0"/>
          <w:color w:val="auto"/>
        </w:rPr>
        <w:t xml:space="preserve"> 20.0 percent), high school graduation rate (increase</w:t>
      </w:r>
      <w:r w:rsidR="00EF2924" w:rsidRPr="002943B4">
        <w:rPr>
          <w:noProof w:val="0"/>
          <w:color w:val="auto"/>
        </w:rPr>
        <w:t xml:space="preserve"> of</w:t>
      </w:r>
      <w:r w:rsidRPr="002943B4">
        <w:rPr>
          <w:noProof w:val="0"/>
          <w:color w:val="auto"/>
        </w:rPr>
        <w:t xml:space="preserve"> 14.7 percent), math proficiency rate (increase</w:t>
      </w:r>
      <w:r w:rsidR="00EF2924" w:rsidRPr="002943B4">
        <w:rPr>
          <w:noProof w:val="0"/>
          <w:color w:val="auto"/>
        </w:rPr>
        <w:t xml:space="preserve"> of</w:t>
      </w:r>
      <w:r w:rsidRPr="002943B4">
        <w:rPr>
          <w:noProof w:val="0"/>
          <w:color w:val="auto"/>
        </w:rPr>
        <w:t xml:space="preserve"> 13.3 percent)</w:t>
      </w:r>
      <w:r w:rsidR="00E83F97" w:rsidRPr="002943B4">
        <w:rPr>
          <w:noProof w:val="0"/>
          <w:color w:val="auto"/>
        </w:rPr>
        <w:t>, and school attendance rate (increase of 11.4 percent)</w:t>
      </w:r>
      <w:r w:rsidRPr="002943B4">
        <w:rPr>
          <w:noProof w:val="0"/>
          <w:color w:val="auto"/>
        </w:rPr>
        <w:t xml:space="preserve">. </w:t>
      </w:r>
      <w:r w:rsidR="00BB37E4" w:rsidRPr="002943B4">
        <w:rPr>
          <w:noProof w:val="0"/>
          <w:color w:val="auto"/>
        </w:rPr>
        <w:t>Because of the small sample size, in no case were these differences statistically significant.</w:t>
      </w:r>
    </w:p>
    <w:p w14:paraId="3F576F5F" w14:textId="77777777" w:rsidR="00D00CB6" w:rsidRPr="002943B4" w:rsidRDefault="00D00CB6" w:rsidP="002477AE">
      <w:pPr>
        <w:pStyle w:val="FigureandTableTitle"/>
        <w:spacing w:after="240"/>
        <w:rPr>
          <w:noProof w:val="0"/>
          <w:color w:val="auto"/>
        </w:rPr>
      </w:pPr>
      <w:bookmarkStart w:id="77" w:name="_Hlk74642790"/>
      <w:bookmarkStart w:id="78" w:name="_Hlk74649600"/>
      <w:r w:rsidRPr="002943B4">
        <w:rPr>
          <w:noProof w:val="0"/>
          <w:color w:val="auto"/>
        </w:rPr>
        <w:t xml:space="preserve">Table </w:t>
      </w:r>
      <w:r w:rsidR="00513168" w:rsidRPr="002943B4">
        <w:rPr>
          <w:noProof w:val="0"/>
          <w:color w:val="auto"/>
        </w:rPr>
        <w:t>21</w:t>
      </w:r>
      <w:r w:rsidRPr="002943B4">
        <w:rPr>
          <w:noProof w:val="0"/>
          <w:color w:val="auto"/>
        </w:rPr>
        <w:t xml:space="preserve">. Cohort 2 </w:t>
      </w:r>
      <w:r w:rsidR="004E0A44" w:rsidRPr="0054511B">
        <w:rPr>
          <w:noProof w:val="0"/>
          <w:color w:val="auto"/>
        </w:rPr>
        <w:t>Learning Communities for School Success Program</w:t>
      </w:r>
      <w:r w:rsidR="00DE79E1" w:rsidRPr="002943B4">
        <w:rPr>
          <w:noProof w:val="0"/>
          <w:color w:val="auto"/>
        </w:rPr>
        <w:t xml:space="preserve"> </w:t>
      </w:r>
      <w:r w:rsidRPr="002943B4">
        <w:rPr>
          <w:noProof w:val="0"/>
          <w:color w:val="auto"/>
        </w:rPr>
        <w:t xml:space="preserve">Measures </w:t>
      </w:r>
      <w:r w:rsidR="00FE486B" w:rsidRPr="002943B4">
        <w:rPr>
          <w:noProof w:val="0"/>
          <w:color w:val="auto"/>
        </w:rPr>
        <w:t>o</w:t>
      </w:r>
      <w:r w:rsidRPr="002943B4">
        <w:rPr>
          <w:noProof w:val="0"/>
          <w:color w:val="auto"/>
        </w:rPr>
        <w:t>ver Time</w:t>
      </w:r>
    </w:p>
    <w:tbl>
      <w:tblPr>
        <w:tblStyle w:val="ListTable3-Accent5"/>
        <w:tblW w:w="4997" w:type="pct"/>
        <w:tblLook w:val="04A0" w:firstRow="1" w:lastRow="0" w:firstColumn="1" w:lastColumn="0" w:noHBand="0" w:noVBand="1"/>
        <w:tblDescription w:val="Table 21. Cohort 2 Learning Communities for School Success Program Measures over Time."/>
      </w:tblPr>
      <w:tblGrid>
        <w:gridCol w:w="3773"/>
        <w:gridCol w:w="2966"/>
        <w:gridCol w:w="2605"/>
      </w:tblGrid>
      <w:tr w:rsidR="002943B4" w:rsidRPr="002943B4" w14:paraId="0D126C30"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2019" w:type="pct"/>
            <w:tcBorders>
              <w:left w:val="single" w:sz="4" w:space="0" w:color="074A6D"/>
              <w:right w:val="single" w:sz="4" w:space="0" w:color="FFFFFF"/>
            </w:tcBorders>
            <w:shd w:val="clear" w:color="auto" w:fill="000000"/>
            <w:vAlign w:val="bottom"/>
          </w:tcPr>
          <w:bookmarkEnd w:id="77"/>
          <w:p w14:paraId="18586A07" w14:textId="77777777" w:rsidR="00AE0CB2" w:rsidRPr="002943B4" w:rsidRDefault="00AE0CB2" w:rsidP="002477AE">
            <w:pPr>
              <w:pStyle w:val="TableHeaderRow"/>
              <w:spacing w:after="240" w:line="240" w:lineRule="auto"/>
              <w:jc w:val="center"/>
              <w:rPr>
                <w:noProof w:val="0"/>
                <w:color w:val="auto"/>
              </w:rPr>
            </w:pPr>
            <w:r w:rsidRPr="002943B4">
              <w:rPr>
                <w:noProof w:val="0"/>
                <w:color w:val="auto"/>
              </w:rPr>
              <w:t>LCSSP Measure</w:t>
            </w:r>
          </w:p>
        </w:tc>
        <w:tc>
          <w:tcPr>
            <w:tcW w:w="1587" w:type="pct"/>
            <w:tcBorders>
              <w:left w:val="single" w:sz="4" w:space="0" w:color="FFFFFF"/>
              <w:bottom w:val="nil"/>
              <w:right w:val="single" w:sz="4" w:space="0" w:color="FFFFFF"/>
            </w:tcBorders>
            <w:shd w:val="clear" w:color="auto" w:fill="000000"/>
            <w:vAlign w:val="bottom"/>
          </w:tcPr>
          <w:p w14:paraId="12E85235" w14:textId="7C60EC89"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noProof w:val="0"/>
                <w:color w:val="auto"/>
              </w:rPr>
              <w:t xml:space="preserve">Percent </w:t>
            </w:r>
            <w:r w:rsidR="003C258D">
              <w:rPr>
                <w:noProof w:val="0"/>
                <w:color w:val="auto"/>
              </w:rPr>
              <w:t xml:space="preserve">of Grantees </w:t>
            </w:r>
            <w:r w:rsidR="00C01613" w:rsidRPr="002943B4">
              <w:rPr>
                <w:noProof w:val="0"/>
                <w:color w:val="auto"/>
              </w:rPr>
              <w:t>F</w:t>
            </w:r>
            <w:r w:rsidRPr="002943B4">
              <w:rPr>
                <w:noProof w:val="0"/>
                <w:color w:val="auto"/>
              </w:rPr>
              <w:t xml:space="preserve">ocused on </w:t>
            </w:r>
            <w:r w:rsidR="00C01613" w:rsidRPr="002943B4">
              <w:rPr>
                <w:noProof w:val="0"/>
                <w:color w:val="auto"/>
              </w:rPr>
              <w:t>M</w:t>
            </w:r>
            <w:r w:rsidRPr="002943B4">
              <w:rPr>
                <w:noProof w:val="0"/>
                <w:color w:val="auto"/>
              </w:rPr>
              <w:t xml:space="preserve">easure at </w:t>
            </w:r>
            <w:r w:rsidR="00C01613" w:rsidRPr="002943B4">
              <w:rPr>
                <w:noProof w:val="0"/>
                <w:color w:val="auto"/>
              </w:rPr>
              <w:t>A</w:t>
            </w:r>
            <w:r w:rsidRPr="002943B4">
              <w:rPr>
                <w:noProof w:val="0"/>
                <w:color w:val="auto"/>
              </w:rPr>
              <w:t>pplication</w:t>
            </w:r>
          </w:p>
        </w:tc>
        <w:tc>
          <w:tcPr>
            <w:tcW w:w="1394" w:type="pct"/>
            <w:tcBorders>
              <w:left w:val="single" w:sz="4" w:space="0" w:color="FFFFFF"/>
              <w:bottom w:val="nil"/>
              <w:right w:val="single" w:sz="4" w:space="0" w:color="FFFFFF"/>
            </w:tcBorders>
            <w:shd w:val="clear" w:color="auto" w:fill="000000"/>
            <w:vAlign w:val="bottom"/>
          </w:tcPr>
          <w:p w14:paraId="75A66F8D" w14:textId="794A6BE2"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F</w:t>
            </w:r>
            <w:r w:rsidRPr="002943B4">
              <w:rPr>
                <w:bCs/>
                <w:noProof w:val="0"/>
                <w:color w:val="auto"/>
              </w:rPr>
              <w:t xml:space="preserve">ocused on </w:t>
            </w:r>
            <w:r w:rsidR="00C01613" w:rsidRPr="002943B4">
              <w:rPr>
                <w:noProof w:val="0"/>
                <w:color w:val="auto"/>
              </w:rPr>
              <w:t>M</w:t>
            </w:r>
            <w:r w:rsidRPr="002943B4">
              <w:rPr>
                <w:noProof w:val="0"/>
                <w:color w:val="auto"/>
              </w:rPr>
              <w:t xml:space="preserve">easure </w:t>
            </w:r>
            <w:r w:rsidRPr="002943B4">
              <w:rPr>
                <w:bCs/>
                <w:noProof w:val="0"/>
                <w:color w:val="auto"/>
              </w:rPr>
              <w:t>in 2019</w:t>
            </w:r>
            <w:r w:rsidR="004D102E" w:rsidRPr="002943B4">
              <w:rPr>
                <w:bCs/>
                <w:noProof w:val="0"/>
                <w:color w:val="auto"/>
              </w:rPr>
              <w:t>–</w:t>
            </w:r>
            <w:r w:rsidRPr="002943B4">
              <w:rPr>
                <w:bCs/>
                <w:noProof w:val="0"/>
                <w:color w:val="auto"/>
              </w:rPr>
              <w:t>20</w:t>
            </w:r>
          </w:p>
        </w:tc>
      </w:tr>
      <w:tr w:rsidR="002943B4" w:rsidRPr="002943B4" w14:paraId="5F8CFC4C"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nil"/>
              <w:left w:val="single" w:sz="4" w:space="0" w:color="074A6D"/>
              <w:bottom w:val="single" w:sz="4" w:space="0" w:color="074A6D"/>
              <w:right w:val="single" w:sz="4" w:space="0" w:color="074A6D"/>
            </w:tcBorders>
            <w:shd w:val="clear" w:color="auto" w:fill="auto"/>
            <w:vAlign w:val="center"/>
          </w:tcPr>
          <w:p w14:paraId="16CD199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 xml:space="preserve">School attendance rate </w:t>
            </w:r>
          </w:p>
        </w:tc>
        <w:tc>
          <w:tcPr>
            <w:tcW w:w="1587" w:type="pct"/>
            <w:tcBorders>
              <w:top w:val="nil"/>
              <w:left w:val="single" w:sz="4" w:space="0" w:color="074A6D"/>
              <w:bottom w:val="single" w:sz="4" w:space="0" w:color="074A6D"/>
              <w:right w:val="single" w:sz="4" w:space="0" w:color="074A6D"/>
            </w:tcBorders>
            <w:shd w:val="clear" w:color="auto" w:fill="auto"/>
            <w:vAlign w:val="center"/>
          </w:tcPr>
          <w:p w14:paraId="555ACF5A"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82.4%</w:t>
            </w:r>
          </w:p>
        </w:tc>
        <w:tc>
          <w:tcPr>
            <w:tcW w:w="1394" w:type="pct"/>
            <w:tcBorders>
              <w:top w:val="nil"/>
              <w:left w:val="single" w:sz="4" w:space="0" w:color="074A6D"/>
              <w:bottom w:val="single" w:sz="4" w:space="0" w:color="074A6D"/>
              <w:right w:val="single" w:sz="4" w:space="0" w:color="074A6D"/>
            </w:tcBorders>
            <w:shd w:val="clear" w:color="auto" w:fill="auto"/>
            <w:vAlign w:val="center"/>
          </w:tcPr>
          <w:p w14:paraId="17D19D51"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93.8%</w:t>
            </w:r>
          </w:p>
        </w:tc>
      </w:tr>
      <w:tr w:rsidR="002943B4" w:rsidRPr="002943B4" w14:paraId="38EBE423"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EB7E19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Chronic absenteeism rate</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F55A8CF"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100.0%</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439CFF7"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93.8%</w:t>
            </w:r>
          </w:p>
        </w:tc>
      </w:tr>
      <w:tr w:rsidR="002943B4" w:rsidRPr="002943B4" w14:paraId="4465B214"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C9BEF6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Middle school dropout rate</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53C1059"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35.3%</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C4BD636"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31.3%</w:t>
            </w:r>
          </w:p>
        </w:tc>
      </w:tr>
      <w:tr w:rsidR="002943B4" w:rsidRPr="002943B4" w14:paraId="6A0E1221"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C6D88A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dropout rate</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202AE9"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58.8%</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A1B07FC"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50.0%</w:t>
            </w:r>
          </w:p>
        </w:tc>
      </w:tr>
      <w:tr w:rsidR="002943B4" w:rsidRPr="002943B4" w14:paraId="3D693FEE"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38DA760C"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graduation rate</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FEF8014"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35.3%</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2115151"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50.0%</w:t>
            </w:r>
          </w:p>
        </w:tc>
      </w:tr>
      <w:tr w:rsidR="002943B4" w:rsidRPr="002943B4" w14:paraId="56AA18BB"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9C66D7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Pupil suspension rate</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C617C0B"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88.2%</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2E06C5D"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93.8%</w:t>
            </w:r>
          </w:p>
        </w:tc>
      </w:tr>
      <w:tr w:rsidR="002943B4" w:rsidRPr="002943B4" w14:paraId="679CCD6A"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6839BD1"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Pupil expulsion rate</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1FD919F"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47.1%</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7C83B6E"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53.3%</w:t>
            </w:r>
          </w:p>
        </w:tc>
      </w:tr>
      <w:tr w:rsidR="002943B4" w:rsidRPr="002943B4" w14:paraId="7CE0347E" w14:textId="77777777" w:rsidTr="00EE236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5814F47"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 xml:space="preserve">Math proficiency rate </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CCAFC42"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0.0%</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23C42ED" w14:textId="77777777" w:rsidR="00AE0CB2" w:rsidRPr="002943B4" w:rsidRDefault="00AE0CB2"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noProof w:val="0"/>
                <w:color w:val="auto"/>
              </w:rPr>
            </w:pPr>
            <w:r w:rsidRPr="002943B4">
              <w:rPr>
                <w:noProof w:val="0"/>
                <w:color w:val="auto"/>
              </w:rPr>
              <w:t>13.3%</w:t>
            </w:r>
          </w:p>
        </w:tc>
      </w:tr>
      <w:tr w:rsidR="002943B4" w:rsidRPr="002943B4" w14:paraId="7BF625FD" w14:textId="77777777" w:rsidTr="00EE23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04AC108" w14:textId="77777777" w:rsidR="00AE0CB2" w:rsidRPr="002943B4" w:rsidRDefault="00921205" w:rsidP="002477AE">
            <w:pPr>
              <w:pStyle w:val="TableCategoryText"/>
              <w:spacing w:after="240" w:line="240" w:lineRule="auto"/>
              <w:rPr>
                <w:b w:val="0"/>
                <w:bCs/>
                <w:noProof w:val="0"/>
                <w:color w:val="auto"/>
              </w:rPr>
            </w:pPr>
            <w:r w:rsidRPr="002943B4">
              <w:rPr>
                <w:b w:val="0"/>
                <w:bCs/>
                <w:noProof w:val="0"/>
                <w:color w:val="auto"/>
              </w:rPr>
              <w:t>ELA</w:t>
            </w:r>
            <w:r w:rsidR="00AE0CB2" w:rsidRPr="002943B4">
              <w:rPr>
                <w:b w:val="0"/>
                <w:bCs/>
                <w:noProof w:val="0"/>
                <w:color w:val="auto"/>
              </w:rPr>
              <w:t xml:space="preserve"> proficiency rate</w:t>
            </w:r>
          </w:p>
        </w:tc>
        <w:tc>
          <w:tcPr>
            <w:tcW w:w="1587"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EDC221B"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0.0%</w:t>
            </w:r>
          </w:p>
        </w:tc>
        <w:tc>
          <w:tcPr>
            <w:tcW w:w="1394"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E152340" w14:textId="77777777" w:rsidR="00AE0CB2" w:rsidRPr="002943B4" w:rsidRDefault="00AE0CB2"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noProof w:val="0"/>
                <w:color w:val="auto"/>
              </w:rPr>
            </w:pPr>
            <w:r w:rsidRPr="002943B4">
              <w:rPr>
                <w:noProof w:val="0"/>
                <w:color w:val="auto"/>
              </w:rPr>
              <w:t>20.0%</w:t>
            </w:r>
          </w:p>
        </w:tc>
      </w:tr>
    </w:tbl>
    <w:p w14:paraId="2D1C4FA6" w14:textId="77777777" w:rsidR="00D00CB6" w:rsidRPr="002943B4" w:rsidRDefault="00FC44F7" w:rsidP="002477AE">
      <w:pPr>
        <w:pStyle w:val="TableorFiguresNotesSources"/>
        <w:spacing w:after="240" w:line="240" w:lineRule="auto"/>
        <w:rPr>
          <w:noProof w:val="0"/>
          <w:color w:val="auto"/>
        </w:rPr>
      </w:pPr>
      <w:r w:rsidRPr="004E0A44">
        <w:rPr>
          <w:b/>
          <w:noProof w:val="0"/>
          <w:color w:val="auto"/>
        </w:rPr>
        <w:t>Note</w:t>
      </w:r>
      <w:r w:rsidR="00573301" w:rsidRPr="004E0A44">
        <w:rPr>
          <w:b/>
          <w:noProof w:val="0"/>
          <w:color w:val="auto"/>
        </w:rPr>
        <w:t xml:space="preserve">: </w:t>
      </w:r>
      <w:r w:rsidR="00573301" w:rsidRPr="002943B4">
        <w:rPr>
          <w:noProof w:val="0"/>
          <w:color w:val="auto"/>
        </w:rPr>
        <w:t xml:space="preserve">Application data on each measure assessed was available for all 17 grantees in Cohort 2. </w:t>
      </w:r>
      <w:r w:rsidR="00573301" w:rsidRPr="002943B4">
        <w:rPr>
          <w:color w:val="auto"/>
        </w:rPr>
        <w:t>The number</w:t>
      </w:r>
      <w:r w:rsidR="005B7AE2" w:rsidRPr="002943B4">
        <w:rPr>
          <w:color w:val="auto"/>
        </w:rPr>
        <w:t>s</w:t>
      </w:r>
      <w:r w:rsidR="00573301" w:rsidRPr="002943B4">
        <w:rPr>
          <w:color w:val="auto"/>
        </w:rPr>
        <w:t xml:space="preserve"> of Cohort 2 grantees that provided a response for each specific measure within the 2019</w:t>
      </w:r>
      <w:r w:rsidR="004D102E" w:rsidRPr="002943B4">
        <w:rPr>
          <w:color w:val="auto"/>
        </w:rPr>
        <w:t>–</w:t>
      </w:r>
      <w:r w:rsidR="00573301" w:rsidRPr="002943B4">
        <w:rPr>
          <w:color w:val="auto"/>
        </w:rPr>
        <w:t xml:space="preserve">20 </w:t>
      </w:r>
      <w:r w:rsidR="00B46135" w:rsidRPr="002943B4">
        <w:rPr>
          <w:color w:val="auto"/>
        </w:rPr>
        <w:t xml:space="preserve">annual </w:t>
      </w:r>
      <w:r w:rsidR="00573301" w:rsidRPr="002943B4">
        <w:rPr>
          <w:color w:val="auto"/>
        </w:rPr>
        <w:t>reports range from 15 to 17.</w:t>
      </w:r>
    </w:p>
    <w:bookmarkEnd w:id="78"/>
    <w:p w14:paraId="32286D25" w14:textId="77777777" w:rsidR="005A0F2B" w:rsidRPr="002943B4" w:rsidRDefault="006B2141" w:rsidP="002477AE">
      <w:pPr>
        <w:pStyle w:val="Paragraph"/>
        <w:spacing w:after="240" w:line="240" w:lineRule="auto"/>
        <w:rPr>
          <w:noProof w:val="0"/>
          <w:color w:val="auto"/>
        </w:rPr>
      </w:pPr>
      <w:r w:rsidRPr="002943B4">
        <w:rPr>
          <w:noProof w:val="0"/>
          <w:color w:val="auto"/>
        </w:rPr>
        <w:lastRenderedPageBreak/>
        <w:t xml:space="preserve">Measures </w:t>
      </w:r>
      <w:r w:rsidR="006C7E30" w:rsidRPr="002943B4">
        <w:rPr>
          <w:noProof w:val="0"/>
          <w:color w:val="auto"/>
        </w:rPr>
        <w:t xml:space="preserve">that Cohort 2 grantees used </w:t>
      </w:r>
      <w:r w:rsidRPr="002943B4">
        <w:rPr>
          <w:noProof w:val="0"/>
          <w:color w:val="auto"/>
        </w:rPr>
        <w:t xml:space="preserve">to track progress toward LCSSP goals were strongly aligned </w:t>
      </w:r>
      <w:r w:rsidR="006C7E30" w:rsidRPr="002943B4">
        <w:rPr>
          <w:noProof w:val="0"/>
          <w:color w:val="auto"/>
        </w:rPr>
        <w:t xml:space="preserve">with LCAP measures </w:t>
      </w:r>
      <w:r w:rsidRPr="002943B4">
        <w:rPr>
          <w:noProof w:val="0"/>
          <w:color w:val="auto"/>
        </w:rPr>
        <w:t>(</w:t>
      </w:r>
      <w:r w:rsidR="004E0A44">
        <w:rPr>
          <w:noProof w:val="0"/>
          <w:color w:val="auto"/>
        </w:rPr>
        <w:t>T</w:t>
      </w:r>
      <w:r w:rsidRPr="002943B4">
        <w:rPr>
          <w:noProof w:val="0"/>
          <w:color w:val="auto"/>
        </w:rPr>
        <w:t xml:space="preserve">able </w:t>
      </w:r>
      <w:r w:rsidR="00513168" w:rsidRPr="002943B4">
        <w:rPr>
          <w:noProof w:val="0"/>
          <w:color w:val="auto"/>
        </w:rPr>
        <w:t>22</w:t>
      </w:r>
      <w:r w:rsidRPr="002943B4">
        <w:rPr>
          <w:noProof w:val="0"/>
          <w:color w:val="auto"/>
        </w:rPr>
        <w:t xml:space="preserve">). </w:t>
      </w:r>
      <w:r w:rsidR="006C7E30" w:rsidRPr="002943B4">
        <w:rPr>
          <w:noProof w:val="0"/>
          <w:color w:val="auto"/>
        </w:rPr>
        <w:t>S</w:t>
      </w:r>
      <w:r w:rsidR="00BC4A0D" w:rsidRPr="002943B4">
        <w:rPr>
          <w:noProof w:val="0"/>
          <w:color w:val="auto"/>
        </w:rPr>
        <w:t>chool attendance rate, chronic absenteeism rate, middle school dropout rate, high school dropout rate, pupil suspensi</w:t>
      </w:r>
      <w:r w:rsidR="00F05DB8" w:rsidRPr="002943B4">
        <w:rPr>
          <w:noProof w:val="0"/>
          <w:color w:val="auto"/>
        </w:rPr>
        <w:t>o</w:t>
      </w:r>
      <w:r w:rsidR="00BC4A0D" w:rsidRPr="002943B4">
        <w:rPr>
          <w:noProof w:val="0"/>
          <w:color w:val="auto"/>
        </w:rPr>
        <w:t xml:space="preserve">n rate, and expulsion rate </w:t>
      </w:r>
      <w:r w:rsidR="006C7E30" w:rsidRPr="002943B4">
        <w:rPr>
          <w:noProof w:val="0"/>
          <w:color w:val="auto"/>
        </w:rPr>
        <w:t xml:space="preserve">were described by all (100.0 percent) of the grantees </w:t>
      </w:r>
      <w:r w:rsidR="00BC4A0D" w:rsidRPr="002943B4">
        <w:rPr>
          <w:noProof w:val="0"/>
          <w:color w:val="auto"/>
        </w:rPr>
        <w:t xml:space="preserve">as </w:t>
      </w:r>
      <w:r w:rsidR="006C7E30" w:rsidRPr="002943B4">
        <w:rPr>
          <w:noProof w:val="0"/>
          <w:color w:val="auto"/>
        </w:rPr>
        <w:t xml:space="preserve">both </w:t>
      </w:r>
      <w:r w:rsidR="00BC4A0D" w:rsidRPr="002943B4">
        <w:rPr>
          <w:noProof w:val="0"/>
          <w:color w:val="auto"/>
        </w:rPr>
        <w:t xml:space="preserve">LCSSP measures </w:t>
      </w:r>
      <w:r w:rsidR="006C7E30" w:rsidRPr="002943B4">
        <w:rPr>
          <w:noProof w:val="0"/>
          <w:color w:val="auto"/>
        </w:rPr>
        <w:t>and</w:t>
      </w:r>
      <w:r w:rsidR="00BC4A0D" w:rsidRPr="002943B4">
        <w:rPr>
          <w:noProof w:val="0"/>
          <w:color w:val="auto"/>
        </w:rPr>
        <w:t xml:space="preserve"> LCAP measures. </w:t>
      </w:r>
      <w:r w:rsidR="006C7E30" w:rsidRPr="002943B4">
        <w:rPr>
          <w:noProof w:val="0"/>
          <w:color w:val="auto"/>
        </w:rPr>
        <w:t>The a</w:t>
      </w:r>
      <w:r w:rsidRPr="002943B4">
        <w:rPr>
          <w:noProof w:val="0"/>
          <w:color w:val="auto"/>
        </w:rPr>
        <w:t xml:space="preserve">lignment </w:t>
      </w:r>
      <w:r w:rsidR="006C7E30" w:rsidRPr="002943B4">
        <w:rPr>
          <w:noProof w:val="0"/>
          <w:color w:val="auto"/>
        </w:rPr>
        <w:t xml:space="preserve">percentage for high school graduation rate </w:t>
      </w:r>
      <w:r w:rsidRPr="002943B4">
        <w:rPr>
          <w:noProof w:val="0"/>
          <w:color w:val="auto"/>
        </w:rPr>
        <w:t xml:space="preserve">was </w:t>
      </w:r>
      <w:r w:rsidR="004768C9" w:rsidRPr="002943B4">
        <w:rPr>
          <w:noProof w:val="0"/>
          <w:color w:val="auto"/>
        </w:rPr>
        <w:t>83.3 percent.</w:t>
      </w:r>
      <w:r w:rsidR="005A0F2B" w:rsidRPr="002943B4">
        <w:rPr>
          <w:noProof w:val="0"/>
          <w:color w:val="auto"/>
        </w:rPr>
        <w:br w:type="page"/>
      </w:r>
    </w:p>
    <w:p w14:paraId="53EFF61D" w14:textId="77777777" w:rsidR="00D00CB6" w:rsidRPr="002943B4" w:rsidRDefault="00D00CB6" w:rsidP="002477AE">
      <w:pPr>
        <w:pStyle w:val="FigureandTableTitle"/>
        <w:spacing w:after="240"/>
        <w:rPr>
          <w:noProof w:val="0"/>
          <w:color w:val="auto"/>
        </w:rPr>
      </w:pPr>
      <w:bookmarkStart w:id="79" w:name="_Hlk74642799"/>
      <w:r w:rsidRPr="002943B4">
        <w:rPr>
          <w:noProof w:val="0"/>
          <w:color w:val="auto"/>
        </w:rPr>
        <w:lastRenderedPageBreak/>
        <w:t xml:space="preserve">Table </w:t>
      </w:r>
      <w:r w:rsidR="00513168" w:rsidRPr="002943B4">
        <w:rPr>
          <w:noProof w:val="0"/>
          <w:color w:val="auto"/>
        </w:rPr>
        <w:t>22</w:t>
      </w:r>
      <w:r w:rsidRPr="002943B4">
        <w:rPr>
          <w:noProof w:val="0"/>
          <w:color w:val="auto"/>
        </w:rPr>
        <w:t xml:space="preserve">. Cohort 2 Alignment of </w:t>
      </w:r>
      <w:r w:rsidR="004E0A44" w:rsidRPr="0054511B">
        <w:rPr>
          <w:noProof w:val="0"/>
          <w:color w:val="auto"/>
        </w:rPr>
        <w:t>Learning Communities for School Success Program</w:t>
      </w:r>
      <w:r w:rsidRPr="002943B4">
        <w:rPr>
          <w:noProof w:val="0"/>
          <w:color w:val="auto"/>
        </w:rPr>
        <w:t xml:space="preserve"> and </w:t>
      </w:r>
      <w:r w:rsidR="004E0A44">
        <w:rPr>
          <w:noProof w:val="0"/>
          <w:color w:val="auto"/>
        </w:rPr>
        <w:t>Local Control and Accountability Plan</w:t>
      </w:r>
      <w:r w:rsidRPr="002943B4">
        <w:rPr>
          <w:noProof w:val="0"/>
          <w:color w:val="auto"/>
        </w:rPr>
        <w:t xml:space="preserve"> Measures</w:t>
      </w:r>
    </w:p>
    <w:tbl>
      <w:tblPr>
        <w:tblStyle w:val="ListTable3-Accent5"/>
        <w:tblW w:w="5000" w:type="pct"/>
        <w:tblLook w:val="04A0" w:firstRow="1" w:lastRow="0" w:firstColumn="1" w:lastColumn="0" w:noHBand="0" w:noVBand="1"/>
        <w:tblDescription w:val="Table 22. Cohort 2 Alignment of Learning Communities for School Success Program and Local Control and Accountability Plan Measures."/>
      </w:tblPr>
      <w:tblGrid>
        <w:gridCol w:w="6584"/>
        <w:gridCol w:w="2766"/>
      </w:tblGrid>
      <w:tr w:rsidR="002943B4" w:rsidRPr="002943B4" w14:paraId="065F4CE9" w14:textId="77777777" w:rsidTr="00EE236A">
        <w:trPr>
          <w:cnfStyle w:val="100000000000" w:firstRow="1" w:lastRow="0" w:firstColumn="0" w:lastColumn="0" w:oddVBand="0" w:evenVBand="0" w:oddHBand="0" w:evenHBand="0" w:firstRowFirstColumn="0" w:firstRowLastColumn="0" w:lastRowFirstColumn="0" w:lastRowLastColumn="0"/>
          <w:cantSplit/>
          <w:trHeight w:val="62"/>
          <w:tblHeader/>
        </w:trPr>
        <w:tc>
          <w:tcPr>
            <w:cnfStyle w:val="001000000100" w:firstRow="0" w:lastRow="0" w:firstColumn="1" w:lastColumn="0" w:oddVBand="0" w:evenVBand="0" w:oddHBand="0" w:evenHBand="0" w:firstRowFirstColumn="1" w:firstRowLastColumn="0" w:lastRowFirstColumn="0" w:lastRowLastColumn="0"/>
            <w:tcW w:w="3521" w:type="pct"/>
            <w:tcBorders>
              <w:left w:val="single" w:sz="4" w:space="0" w:color="074A6D"/>
              <w:right w:val="single" w:sz="4" w:space="0" w:color="FFFFFF"/>
            </w:tcBorders>
            <w:shd w:val="clear" w:color="auto" w:fill="000000"/>
            <w:vAlign w:val="bottom"/>
          </w:tcPr>
          <w:bookmarkEnd w:id="79"/>
          <w:p w14:paraId="37C18FED" w14:textId="77777777" w:rsidR="00AE0CB2" w:rsidRPr="002943B4" w:rsidRDefault="00AE0CB2" w:rsidP="002477AE">
            <w:pPr>
              <w:pStyle w:val="TableHeaderRow"/>
              <w:spacing w:after="240" w:line="240" w:lineRule="auto"/>
              <w:jc w:val="center"/>
              <w:rPr>
                <w:noProof w:val="0"/>
                <w:color w:val="auto"/>
              </w:rPr>
            </w:pPr>
            <w:r w:rsidRPr="002943B4">
              <w:rPr>
                <w:noProof w:val="0"/>
                <w:color w:val="auto"/>
              </w:rPr>
              <w:t>LCSSP Measure</w:t>
            </w:r>
          </w:p>
        </w:tc>
        <w:tc>
          <w:tcPr>
            <w:tcW w:w="1479" w:type="pct"/>
            <w:tcBorders>
              <w:left w:val="single" w:sz="4" w:space="0" w:color="FFFFFF"/>
              <w:bottom w:val="nil"/>
              <w:right w:val="single" w:sz="4" w:space="0" w:color="FFFFFF"/>
            </w:tcBorders>
            <w:shd w:val="clear" w:color="auto" w:fill="000000"/>
            <w:vAlign w:val="bottom"/>
          </w:tcPr>
          <w:p w14:paraId="17BB4553" w14:textId="2BE421E7" w:rsidR="00AE0CB2" w:rsidRPr="002943B4" w:rsidRDefault="00AE0CB2"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noProof w:val="0"/>
                <w:color w:val="auto"/>
              </w:rPr>
            </w:pPr>
            <w:r w:rsidRPr="002943B4">
              <w:rPr>
                <w:bCs/>
                <w:noProof w:val="0"/>
                <w:color w:val="auto"/>
              </w:rPr>
              <w:t xml:space="preserve">Percent </w:t>
            </w:r>
            <w:r w:rsidR="003C258D">
              <w:rPr>
                <w:bCs/>
                <w:noProof w:val="0"/>
                <w:color w:val="auto"/>
              </w:rPr>
              <w:t xml:space="preserve">of Grantees </w:t>
            </w:r>
            <w:r w:rsidR="00C01613" w:rsidRPr="002943B4">
              <w:rPr>
                <w:bCs/>
                <w:noProof w:val="0"/>
                <w:color w:val="auto"/>
              </w:rPr>
              <w:t>A</w:t>
            </w:r>
            <w:r w:rsidRPr="002943B4">
              <w:rPr>
                <w:bCs/>
                <w:noProof w:val="0"/>
                <w:color w:val="auto"/>
              </w:rPr>
              <w:t xml:space="preserve">ligned </w:t>
            </w:r>
            <w:r w:rsidR="00DE79E1" w:rsidRPr="002943B4">
              <w:rPr>
                <w:bCs/>
                <w:noProof w:val="0"/>
                <w:color w:val="auto"/>
              </w:rPr>
              <w:t xml:space="preserve">with </w:t>
            </w:r>
            <w:r w:rsidRPr="002943B4">
              <w:rPr>
                <w:bCs/>
                <w:noProof w:val="0"/>
                <w:color w:val="auto"/>
              </w:rPr>
              <w:t xml:space="preserve">LCAP </w:t>
            </w:r>
            <w:r w:rsidR="00C01613" w:rsidRPr="002943B4">
              <w:rPr>
                <w:bCs/>
                <w:noProof w:val="0"/>
                <w:color w:val="auto"/>
              </w:rPr>
              <w:t>M</w:t>
            </w:r>
            <w:r w:rsidRPr="002943B4">
              <w:rPr>
                <w:bCs/>
                <w:noProof w:val="0"/>
                <w:color w:val="auto"/>
              </w:rPr>
              <w:t>easure</w:t>
            </w:r>
          </w:p>
        </w:tc>
      </w:tr>
      <w:tr w:rsidR="002943B4" w:rsidRPr="002943B4" w14:paraId="706F8C70"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nil"/>
              <w:left w:val="single" w:sz="4" w:space="0" w:color="074A6D"/>
              <w:bottom w:val="single" w:sz="4" w:space="0" w:color="074A6D"/>
              <w:right w:val="single" w:sz="4" w:space="0" w:color="074A6D"/>
            </w:tcBorders>
            <w:shd w:val="clear" w:color="auto" w:fill="auto"/>
            <w:vAlign w:val="center"/>
          </w:tcPr>
          <w:p w14:paraId="11162C4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School attendance rate</w:t>
            </w:r>
          </w:p>
        </w:tc>
        <w:tc>
          <w:tcPr>
            <w:tcW w:w="1479" w:type="pct"/>
            <w:tcBorders>
              <w:top w:val="nil"/>
              <w:left w:val="single" w:sz="4" w:space="0" w:color="074A6D"/>
              <w:bottom w:val="single" w:sz="4" w:space="0" w:color="074A6D"/>
              <w:right w:val="single" w:sz="4" w:space="0" w:color="074A6D"/>
            </w:tcBorders>
            <w:shd w:val="clear" w:color="auto" w:fill="auto"/>
            <w:vAlign w:val="center"/>
          </w:tcPr>
          <w:p w14:paraId="1AACC0DD"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100.0%</w:t>
            </w:r>
          </w:p>
        </w:tc>
      </w:tr>
      <w:tr w:rsidR="002943B4" w:rsidRPr="002943B4" w14:paraId="0FCD0DE3"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26BA0B3"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Chronic absenteeism rate</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60097D0"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100.0%</w:t>
            </w:r>
          </w:p>
        </w:tc>
      </w:tr>
      <w:tr w:rsidR="002943B4" w:rsidRPr="002943B4" w14:paraId="7C0CA703"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89A89AB"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Middle school dropout rate</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BA0348B"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100.0%</w:t>
            </w:r>
          </w:p>
        </w:tc>
      </w:tr>
      <w:tr w:rsidR="002943B4" w:rsidRPr="002943B4" w14:paraId="36310901"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C701B4C"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dropout rate</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43D3FA2A"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100.0%</w:t>
            </w:r>
          </w:p>
        </w:tc>
      </w:tr>
      <w:tr w:rsidR="002943B4" w:rsidRPr="002943B4" w14:paraId="1007778E"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2334CD9"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High school graduation rate</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5517E05F"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83.3%</w:t>
            </w:r>
          </w:p>
        </w:tc>
      </w:tr>
      <w:tr w:rsidR="002943B4" w:rsidRPr="002943B4" w14:paraId="73BBDE99"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9822A4D"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Pupil suspension rate</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19D89C9"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100.0%</w:t>
            </w:r>
          </w:p>
        </w:tc>
      </w:tr>
      <w:tr w:rsidR="002943B4" w:rsidRPr="002943B4" w14:paraId="32C79961"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9579A15"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Pupil expulsion rate</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00BECCE8" w14:textId="77777777" w:rsidR="00AE0CB2" w:rsidRPr="002943B4" w:rsidRDefault="00AE0CB2"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100.0%</w:t>
            </w:r>
          </w:p>
        </w:tc>
      </w:tr>
      <w:tr w:rsidR="002943B4" w:rsidRPr="002943B4" w14:paraId="197D69BF"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2E53E174" w14:textId="77777777" w:rsidR="00AE0CB2" w:rsidRPr="002943B4" w:rsidRDefault="00AE0CB2" w:rsidP="002477AE">
            <w:pPr>
              <w:pStyle w:val="TableCategoryText"/>
              <w:spacing w:after="240" w:line="240" w:lineRule="auto"/>
              <w:rPr>
                <w:b w:val="0"/>
                <w:bCs/>
                <w:noProof w:val="0"/>
                <w:color w:val="auto"/>
              </w:rPr>
            </w:pPr>
            <w:r w:rsidRPr="002943B4">
              <w:rPr>
                <w:b w:val="0"/>
                <w:bCs/>
                <w:noProof w:val="0"/>
                <w:color w:val="auto"/>
              </w:rPr>
              <w:t>Math proficiency rate</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62FCDB7E" w14:textId="77777777" w:rsidR="00AE0CB2" w:rsidRPr="002943B4" w:rsidRDefault="00921205"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N/A</w:t>
            </w:r>
          </w:p>
        </w:tc>
      </w:tr>
      <w:tr w:rsidR="002943B4" w:rsidRPr="002943B4" w14:paraId="64D0B9EF" w14:textId="77777777" w:rsidTr="00EE23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21" w:type="pct"/>
            <w:tcBorders>
              <w:top w:val="single" w:sz="4" w:space="0" w:color="074A6D"/>
              <w:left w:val="single" w:sz="4" w:space="0" w:color="074A6D"/>
              <w:bottom w:val="single" w:sz="4" w:space="0" w:color="074A6D"/>
              <w:right w:val="single" w:sz="4" w:space="0" w:color="074A6D"/>
            </w:tcBorders>
            <w:shd w:val="clear" w:color="auto" w:fill="auto"/>
            <w:vAlign w:val="center"/>
          </w:tcPr>
          <w:p w14:paraId="7B4E9502" w14:textId="77777777" w:rsidR="00AE0CB2" w:rsidRPr="002943B4" w:rsidRDefault="00921205" w:rsidP="002477AE">
            <w:pPr>
              <w:pStyle w:val="TableCategoryText"/>
              <w:spacing w:after="240" w:line="240" w:lineRule="auto"/>
              <w:rPr>
                <w:b w:val="0"/>
                <w:bCs/>
                <w:noProof w:val="0"/>
                <w:color w:val="auto"/>
              </w:rPr>
            </w:pPr>
            <w:r w:rsidRPr="002943B4">
              <w:rPr>
                <w:b w:val="0"/>
                <w:bCs/>
                <w:noProof w:val="0"/>
                <w:color w:val="auto"/>
              </w:rPr>
              <w:t>ELA</w:t>
            </w:r>
            <w:r w:rsidR="00AE0CB2" w:rsidRPr="002943B4">
              <w:rPr>
                <w:b w:val="0"/>
                <w:bCs/>
                <w:noProof w:val="0"/>
                <w:color w:val="auto"/>
              </w:rPr>
              <w:t xml:space="preserve"> proficiency rate </w:t>
            </w:r>
          </w:p>
        </w:tc>
        <w:tc>
          <w:tcPr>
            <w:tcW w:w="1479" w:type="pct"/>
            <w:tcBorders>
              <w:top w:val="single" w:sz="4" w:space="0" w:color="074A6D"/>
              <w:left w:val="single" w:sz="4" w:space="0" w:color="074A6D"/>
              <w:bottom w:val="single" w:sz="4" w:space="0" w:color="074A6D"/>
              <w:right w:val="single" w:sz="4" w:space="0" w:color="074A6D"/>
            </w:tcBorders>
            <w:shd w:val="clear" w:color="auto" w:fill="auto"/>
            <w:vAlign w:val="center"/>
          </w:tcPr>
          <w:p w14:paraId="10B758A7" w14:textId="77777777" w:rsidR="00AE0CB2" w:rsidRPr="002943B4" w:rsidRDefault="00921205" w:rsidP="002477AE">
            <w:pPr>
              <w:pStyle w:val="TableBodyText"/>
              <w:spacing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943B4">
              <w:rPr>
                <w:b w:val="0"/>
                <w:bCs w:val="0"/>
                <w:color w:val="auto"/>
              </w:rPr>
              <w:t>N/A</w:t>
            </w:r>
          </w:p>
        </w:tc>
      </w:tr>
    </w:tbl>
    <w:p w14:paraId="3679F9AA" w14:textId="77777777" w:rsidR="00D00CB6" w:rsidRPr="00FE15F3" w:rsidRDefault="00FC44F7" w:rsidP="002477AE">
      <w:pPr>
        <w:pStyle w:val="TableorFiguresNotesSources"/>
        <w:spacing w:after="240" w:line="240" w:lineRule="auto"/>
        <w:rPr>
          <w:noProof w:val="0"/>
        </w:rPr>
      </w:pPr>
      <w:r w:rsidRPr="004E0A44">
        <w:rPr>
          <w:b/>
          <w:noProof w:val="0"/>
          <w:color w:val="auto"/>
        </w:rPr>
        <w:t>Note</w:t>
      </w:r>
      <w:r w:rsidR="00D00CB6" w:rsidRPr="004E0A44">
        <w:rPr>
          <w:b/>
          <w:noProof w:val="0"/>
          <w:color w:val="auto"/>
        </w:rPr>
        <w:t xml:space="preserve">: </w:t>
      </w:r>
      <w:r w:rsidR="00573301" w:rsidRPr="002943B4">
        <w:rPr>
          <w:i/>
          <w:iCs/>
          <w:noProof w:val="0"/>
          <w:color w:val="auto"/>
        </w:rPr>
        <w:t>n</w:t>
      </w:r>
      <w:r w:rsidR="00573301" w:rsidRPr="002943B4">
        <w:rPr>
          <w:noProof w:val="0"/>
          <w:color w:val="auto"/>
        </w:rPr>
        <w:t xml:space="preserve"> </w:t>
      </w:r>
      <w:r w:rsidR="003A696D" w:rsidRPr="002943B4">
        <w:rPr>
          <w:noProof w:val="0"/>
          <w:color w:val="auto"/>
        </w:rPr>
        <w:t>=</w:t>
      </w:r>
      <w:r w:rsidR="00573301" w:rsidRPr="002943B4">
        <w:rPr>
          <w:noProof w:val="0"/>
          <w:color w:val="auto"/>
        </w:rPr>
        <w:t xml:space="preserve"> </w:t>
      </w:r>
      <w:r w:rsidR="003A696D" w:rsidRPr="002943B4">
        <w:rPr>
          <w:noProof w:val="0"/>
          <w:color w:val="auto"/>
        </w:rPr>
        <w:t>17</w:t>
      </w:r>
      <w:r w:rsidR="005B7AE2" w:rsidRPr="002943B4">
        <w:rPr>
          <w:noProof w:val="0"/>
          <w:color w:val="auto"/>
        </w:rPr>
        <w:t>.</w:t>
      </w:r>
      <w:r w:rsidR="003A696D" w:rsidRPr="002943B4">
        <w:rPr>
          <w:noProof w:val="0"/>
          <w:color w:val="auto"/>
        </w:rPr>
        <w:t xml:space="preserve"> </w:t>
      </w:r>
      <w:r w:rsidR="005B7AE2" w:rsidRPr="002943B4">
        <w:rPr>
          <w:noProof w:val="0"/>
          <w:color w:val="auto"/>
        </w:rPr>
        <w:t>T</w:t>
      </w:r>
      <w:r w:rsidR="006B2141" w:rsidRPr="002943B4">
        <w:rPr>
          <w:noProof w:val="0"/>
          <w:color w:val="auto"/>
        </w:rPr>
        <w:t>he denominator for each percentage is the number of Cohort 2 grantees that identified the particular measure as part of their LCSSP grant</w:t>
      </w:r>
      <w:r w:rsidR="005B7AE2" w:rsidRPr="002943B4">
        <w:rPr>
          <w:noProof w:val="0"/>
          <w:color w:val="auto"/>
        </w:rPr>
        <w:t>,</w:t>
      </w:r>
      <w:r w:rsidR="006B2141" w:rsidRPr="002943B4">
        <w:rPr>
          <w:noProof w:val="0"/>
          <w:color w:val="auto"/>
        </w:rPr>
        <w:t xml:space="preserve"> and the numerator for each percentage is the number of Cohort 2 grantees that identified the particular measure as part of their LCAP.</w:t>
      </w:r>
      <w:r w:rsidR="00A9795C" w:rsidRPr="002943B4">
        <w:rPr>
          <w:noProof w:val="0"/>
          <w:color w:val="auto"/>
        </w:rPr>
        <w:t xml:space="preserve"> N/A indicates LCSSP measures that were not reported by any Cohort 2 grantees.</w:t>
      </w:r>
    </w:p>
    <w:p w14:paraId="006BC18F" w14:textId="77777777" w:rsidR="000B606C" w:rsidRPr="003B6D24" w:rsidRDefault="000B606C" w:rsidP="003B6D24">
      <w:r>
        <w:br w:type="page"/>
      </w:r>
    </w:p>
    <w:p w14:paraId="40ED3369" w14:textId="77777777" w:rsidR="005D087C" w:rsidRPr="002943B4" w:rsidRDefault="005D087C" w:rsidP="002477AE">
      <w:pPr>
        <w:pStyle w:val="H2-Titlewithincopyflow"/>
        <w:spacing w:after="240" w:line="240" w:lineRule="auto"/>
        <w:rPr>
          <w:noProof w:val="0"/>
          <w:color w:val="auto"/>
        </w:rPr>
      </w:pPr>
      <w:bookmarkStart w:id="80" w:name="_Toc75453592"/>
      <w:r w:rsidRPr="002943B4">
        <w:rPr>
          <w:noProof w:val="0"/>
          <w:color w:val="auto"/>
        </w:rPr>
        <w:lastRenderedPageBreak/>
        <w:t>Conclusions</w:t>
      </w:r>
      <w:bookmarkEnd w:id="80"/>
    </w:p>
    <w:p w14:paraId="66DA2048" w14:textId="77777777" w:rsidR="00AA4887" w:rsidRPr="002943B4" w:rsidRDefault="00AA4887" w:rsidP="002477AE">
      <w:pPr>
        <w:pStyle w:val="Paragraph"/>
        <w:spacing w:after="240" w:line="240" w:lineRule="auto"/>
        <w:rPr>
          <w:color w:val="auto"/>
        </w:rPr>
      </w:pPr>
      <w:bookmarkStart w:id="81" w:name="_Hlk65315568"/>
      <w:r w:rsidRPr="002943B4">
        <w:rPr>
          <w:color w:val="auto"/>
        </w:rPr>
        <w:t>The passage of Proposition 47 in 2014 paved the way for the development of the LCSSP as a mechanism to assist LEAs in implementing evidence-based, nonpunitive approaches to reduce truancy, support students at risk of dropping out of school, and support students who are victims of crime (AB 1014</w:t>
      </w:r>
      <w:r w:rsidR="003317E8" w:rsidRPr="002943B4">
        <w:rPr>
          <w:color w:val="auto"/>
        </w:rPr>
        <w:t>, 2016</w:t>
      </w:r>
      <w:r w:rsidRPr="002943B4">
        <w:rPr>
          <w:color w:val="auto"/>
        </w:rPr>
        <w:t xml:space="preserve">). </w:t>
      </w:r>
      <w:r w:rsidR="00F02603" w:rsidRPr="002943B4">
        <w:rPr>
          <w:color w:val="auto"/>
        </w:rPr>
        <w:t>Between the 2017–18 and 2019–20 school years</w:t>
      </w:r>
      <w:r w:rsidRPr="002943B4">
        <w:rPr>
          <w:color w:val="auto"/>
        </w:rPr>
        <w:t>, 66 LEAs</w:t>
      </w:r>
      <w:r w:rsidR="008424DD" w:rsidRPr="002943B4">
        <w:rPr>
          <w:color w:val="auto"/>
        </w:rPr>
        <w:t>, across three cohorts,</w:t>
      </w:r>
      <w:r w:rsidRPr="002943B4">
        <w:rPr>
          <w:color w:val="auto"/>
        </w:rPr>
        <w:t xml:space="preserve"> received funding to participate in the LCSSP. Cohort 1</w:t>
      </w:r>
      <w:r w:rsidR="002336BD" w:rsidRPr="002943B4">
        <w:rPr>
          <w:color w:val="auto"/>
        </w:rPr>
        <w:t xml:space="preserve"> and Cohort 2</w:t>
      </w:r>
      <w:r w:rsidRPr="002943B4">
        <w:rPr>
          <w:color w:val="auto"/>
        </w:rPr>
        <w:t xml:space="preserve"> </w:t>
      </w:r>
      <w:r w:rsidR="00307AA9" w:rsidRPr="002943B4">
        <w:rPr>
          <w:color w:val="auto"/>
        </w:rPr>
        <w:t xml:space="preserve">grantees </w:t>
      </w:r>
      <w:r w:rsidRPr="002943B4">
        <w:rPr>
          <w:color w:val="auto"/>
        </w:rPr>
        <w:t>completed their three-year participation in the LCSSP at the conclusion of the 2019</w:t>
      </w:r>
      <w:r w:rsidR="00221E07" w:rsidRPr="002943B4">
        <w:rPr>
          <w:color w:val="auto"/>
        </w:rPr>
        <w:t>–</w:t>
      </w:r>
      <w:r w:rsidRPr="002943B4">
        <w:rPr>
          <w:color w:val="auto"/>
        </w:rPr>
        <w:t xml:space="preserve">20 </w:t>
      </w:r>
      <w:r w:rsidR="002336BD" w:rsidRPr="002943B4">
        <w:rPr>
          <w:color w:val="auto"/>
        </w:rPr>
        <w:t>and 2020</w:t>
      </w:r>
      <w:r w:rsidR="00221E07" w:rsidRPr="002943B4">
        <w:rPr>
          <w:color w:val="auto"/>
        </w:rPr>
        <w:t>–</w:t>
      </w:r>
      <w:r w:rsidR="002336BD" w:rsidRPr="002943B4">
        <w:rPr>
          <w:color w:val="auto"/>
        </w:rPr>
        <w:t>21 school year respectively</w:t>
      </w:r>
      <w:r w:rsidR="00221E07" w:rsidRPr="002943B4">
        <w:rPr>
          <w:color w:val="auto"/>
        </w:rPr>
        <w:t xml:space="preserve">, </w:t>
      </w:r>
      <w:r w:rsidRPr="002943B4">
        <w:rPr>
          <w:color w:val="auto"/>
        </w:rPr>
        <w:t xml:space="preserve">and Cohort 3 </w:t>
      </w:r>
      <w:r w:rsidR="00747C12" w:rsidRPr="002943B4">
        <w:rPr>
          <w:color w:val="auto"/>
        </w:rPr>
        <w:t xml:space="preserve">has </w:t>
      </w:r>
      <w:r w:rsidRPr="002943B4">
        <w:rPr>
          <w:color w:val="auto"/>
        </w:rPr>
        <w:t>participated in the LCSSP for one year and will continue through the 2021</w:t>
      </w:r>
      <w:r w:rsidR="004D102E" w:rsidRPr="002943B4">
        <w:rPr>
          <w:color w:val="auto"/>
        </w:rPr>
        <w:t>–</w:t>
      </w:r>
      <w:r w:rsidRPr="002943B4">
        <w:rPr>
          <w:color w:val="auto"/>
        </w:rPr>
        <w:t xml:space="preserve">22 </w:t>
      </w:r>
      <w:r w:rsidR="00B46135" w:rsidRPr="002943B4">
        <w:rPr>
          <w:color w:val="auto"/>
        </w:rPr>
        <w:t xml:space="preserve">school </w:t>
      </w:r>
      <w:r w:rsidRPr="002943B4">
        <w:rPr>
          <w:color w:val="auto"/>
        </w:rPr>
        <w:t xml:space="preserve">year. </w:t>
      </w:r>
      <w:r w:rsidR="00747C12" w:rsidRPr="002943B4">
        <w:rPr>
          <w:color w:val="auto"/>
        </w:rPr>
        <w:t>These three c</w:t>
      </w:r>
      <w:r w:rsidRPr="002943B4">
        <w:rPr>
          <w:color w:val="auto"/>
        </w:rPr>
        <w:t>ohorts are the focus of this report</w:t>
      </w:r>
      <w:r w:rsidR="00747C12" w:rsidRPr="002943B4">
        <w:rPr>
          <w:color w:val="auto"/>
        </w:rPr>
        <w:t>.</w:t>
      </w:r>
      <w:r w:rsidRPr="002943B4">
        <w:rPr>
          <w:color w:val="auto"/>
        </w:rPr>
        <w:t xml:space="preserve"> </w:t>
      </w:r>
      <w:r w:rsidR="00747C12" w:rsidRPr="002943B4">
        <w:rPr>
          <w:color w:val="auto"/>
        </w:rPr>
        <w:t>T</w:t>
      </w:r>
      <w:r w:rsidRPr="002943B4">
        <w:rPr>
          <w:color w:val="auto"/>
        </w:rPr>
        <w:t xml:space="preserve">he CDE continues to </w:t>
      </w:r>
      <w:r w:rsidR="00BB37E4" w:rsidRPr="002943B4">
        <w:rPr>
          <w:color w:val="auto"/>
        </w:rPr>
        <w:t xml:space="preserve">fund </w:t>
      </w:r>
      <w:r w:rsidRPr="002943B4">
        <w:rPr>
          <w:color w:val="auto"/>
        </w:rPr>
        <w:t>new cohorts of LCSSP</w:t>
      </w:r>
      <w:r w:rsidR="00BB37E4" w:rsidRPr="002943B4">
        <w:rPr>
          <w:color w:val="auto"/>
        </w:rPr>
        <w:t xml:space="preserve"> grantees each year</w:t>
      </w:r>
      <w:r w:rsidRPr="002943B4">
        <w:rPr>
          <w:color w:val="auto"/>
        </w:rPr>
        <w:t>, including 23 grantees that the CDE selected to begin participation during the 2020</w:t>
      </w:r>
      <w:r w:rsidR="004D102E" w:rsidRPr="002943B4">
        <w:rPr>
          <w:color w:val="auto"/>
        </w:rPr>
        <w:t>–</w:t>
      </w:r>
      <w:r w:rsidRPr="002943B4">
        <w:rPr>
          <w:color w:val="auto"/>
        </w:rPr>
        <w:t xml:space="preserve">21 </w:t>
      </w:r>
      <w:r w:rsidR="00B46135" w:rsidRPr="002943B4">
        <w:rPr>
          <w:color w:val="auto"/>
        </w:rPr>
        <w:t xml:space="preserve">school </w:t>
      </w:r>
      <w:r w:rsidRPr="002943B4">
        <w:rPr>
          <w:color w:val="auto"/>
        </w:rPr>
        <w:t>year</w:t>
      </w:r>
      <w:r w:rsidR="00747C12" w:rsidRPr="002943B4">
        <w:rPr>
          <w:color w:val="auto"/>
        </w:rPr>
        <w:t xml:space="preserve"> and</w:t>
      </w:r>
      <w:r w:rsidRPr="002943B4">
        <w:rPr>
          <w:color w:val="auto"/>
        </w:rPr>
        <w:t xml:space="preserve"> another round of grantees to begin participation during the 2021</w:t>
      </w:r>
      <w:r w:rsidR="004D102E" w:rsidRPr="002943B4">
        <w:rPr>
          <w:color w:val="auto"/>
        </w:rPr>
        <w:t>–</w:t>
      </w:r>
      <w:r w:rsidRPr="002943B4">
        <w:rPr>
          <w:color w:val="auto"/>
        </w:rPr>
        <w:t xml:space="preserve">22 </w:t>
      </w:r>
      <w:r w:rsidR="00B46135" w:rsidRPr="002943B4">
        <w:rPr>
          <w:color w:val="auto"/>
        </w:rPr>
        <w:t xml:space="preserve">school </w:t>
      </w:r>
      <w:r w:rsidRPr="002943B4">
        <w:rPr>
          <w:color w:val="auto"/>
        </w:rPr>
        <w:t>year.</w:t>
      </w:r>
    </w:p>
    <w:p w14:paraId="591546FE" w14:textId="77777777" w:rsidR="00AA4887" w:rsidRPr="002943B4" w:rsidRDefault="00AA4887" w:rsidP="002477AE">
      <w:pPr>
        <w:pStyle w:val="Paragraph"/>
        <w:spacing w:after="240" w:line="240" w:lineRule="auto"/>
        <w:rPr>
          <w:color w:val="auto"/>
        </w:rPr>
      </w:pPr>
      <w:r w:rsidRPr="002943B4">
        <w:rPr>
          <w:color w:val="auto"/>
        </w:rPr>
        <w:t>Because the LCSSP aim</w:t>
      </w:r>
      <w:r w:rsidR="00BB37E4" w:rsidRPr="002943B4">
        <w:rPr>
          <w:color w:val="auto"/>
        </w:rPr>
        <w:t>s</w:t>
      </w:r>
      <w:r w:rsidRPr="002943B4">
        <w:rPr>
          <w:color w:val="auto"/>
        </w:rPr>
        <w:t xml:space="preserve"> to reduce truancy and support students, it is not surprising that the most </w:t>
      </w:r>
      <w:r w:rsidR="00747C12" w:rsidRPr="002943B4">
        <w:rPr>
          <w:color w:val="auto"/>
        </w:rPr>
        <w:t xml:space="preserve">frequent </w:t>
      </w:r>
      <w:r w:rsidRPr="002943B4">
        <w:rPr>
          <w:color w:val="auto"/>
        </w:rPr>
        <w:t xml:space="preserve">goals for LCSSP grantees included increasing attendance; reducing chronic absenteeism; </w:t>
      </w:r>
      <w:r w:rsidRPr="002943B4">
        <w:rPr>
          <w:noProof w:val="0"/>
          <w:color w:val="auto"/>
        </w:rPr>
        <w:t>reducing suspensions, expulsions, and other school removals; improving school climate; and improving outcomes for vulnerable populations</w:t>
      </w:r>
      <w:r w:rsidRPr="002943B4">
        <w:rPr>
          <w:color w:val="auto"/>
        </w:rPr>
        <w:t xml:space="preserve">. Each of these goals is relevant to the objective of keeping students engaged in school. A subset of grantees also reported having related goals such as increasing graduation rates, decreasing dropout rates, improving academic performance, and integrating school and community services. Given the nonprescriptive nature of how grantees </w:t>
      </w:r>
      <w:r w:rsidR="00747C12" w:rsidRPr="002943B4">
        <w:rPr>
          <w:color w:val="auto"/>
        </w:rPr>
        <w:t xml:space="preserve">can </w:t>
      </w:r>
      <w:r w:rsidRPr="002943B4">
        <w:rPr>
          <w:color w:val="auto"/>
        </w:rPr>
        <w:t xml:space="preserve">work toward </w:t>
      </w:r>
      <w:r w:rsidR="00747C12" w:rsidRPr="002943B4">
        <w:rPr>
          <w:color w:val="auto"/>
        </w:rPr>
        <w:t>the</w:t>
      </w:r>
      <w:r w:rsidR="00DB4D43" w:rsidRPr="002943B4">
        <w:rPr>
          <w:color w:val="auto"/>
        </w:rPr>
        <w:t>ir</w:t>
      </w:r>
      <w:r w:rsidR="00747C12" w:rsidRPr="002943B4">
        <w:rPr>
          <w:color w:val="auto"/>
        </w:rPr>
        <w:t xml:space="preserve"> </w:t>
      </w:r>
      <w:r w:rsidRPr="002943B4">
        <w:rPr>
          <w:color w:val="auto"/>
        </w:rPr>
        <w:t>LCSSP</w:t>
      </w:r>
      <w:r w:rsidR="00DB4D43" w:rsidRPr="002943B4">
        <w:rPr>
          <w:color w:val="auto"/>
        </w:rPr>
        <w:t xml:space="preserve"> </w:t>
      </w:r>
      <w:r w:rsidRPr="002943B4">
        <w:rPr>
          <w:color w:val="auto"/>
        </w:rPr>
        <w:t xml:space="preserve">goals, grantees had a </w:t>
      </w:r>
      <w:r w:rsidR="00BF73E5" w:rsidRPr="002943B4">
        <w:rPr>
          <w:color w:val="auto"/>
        </w:rPr>
        <w:t>considerable amount</w:t>
      </w:r>
      <w:r w:rsidRPr="002943B4">
        <w:rPr>
          <w:color w:val="auto"/>
        </w:rPr>
        <w:t xml:space="preserve"> of flexibility to select evidence-based, nonpunitive programs and practices that aligned with their context</w:t>
      </w:r>
      <w:r w:rsidR="00BF73E5" w:rsidRPr="002943B4">
        <w:rPr>
          <w:color w:val="auto"/>
        </w:rPr>
        <w:t>s</w:t>
      </w:r>
      <w:r w:rsidRPr="002943B4">
        <w:rPr>
          <w:color w:val="auto"/>
        </w:rPr>
        <w:t>. This flexibility resulted in grantees engaging in a large variety of activities through the LCSSP. The most common activities</w:t>
      </w:r>
      <w:r w:rsidR="00BF73E5" w:rsidRPr="002943B4">
        <w:rPr>
          <w:color w:val="auto"/>
        </w:rPr>
        <w:t>,</w:t>
      </w:r>
      <w:r w:rsidRPr="002943B4">
        <w:rPr>
          <w:color w:val="auto"/>
        </w:rPr>
        <w:t xml:space="preserve"> across cohorts</w:t>
      </w:r>
      <w:r w:rsidR="00BF73E5" w:rsidRPr="002943B4">
        <w:rPr>
          <w:color w:val="auto"/>
        </w:rPr>
        <w:t>,</w:t>
      </w:r>
      <w:r w:rsidRPr="002943B4">
        <w:rPr>
          <w:color w:val="auto"/>
        </w:rPr>
        <w:t xml:space="preserve"> included those that focused on </w:t>
      </w:r>
      <w:r w:rsidRPr="002943B4">
        <w:rPr>
          <w:noProof w:val="0"/>
          <w:color w:val="auto"/>
        </w:rPr>
        <w:t>school climate interventions</w:t>
      </w:r>
      <w:r w:rsidR="00B755CF" w:rsidRPr="002943B4">
        <w:rPr>
          <w:color w:val="auto"/>
        </w:rPr>
        <w:t>, family and parent engagement, social-emotional learning, mental health services, and PBIS.</w:t>
      </w:r>
      <w:r w:rsidRPr="002943B4">
        <w:rPr>
          <w:color w:val="auto"/>
        </w:rPr>
        <w:t xml:space="preserve"> Grantees </w:t>
      </w:r>
      <w:r w:rsidR="00CA7F0B" w:rsidRPr="002943B4">
        <w:rPr>
          <w:color w:val="auto"/>
        </w:rPr>
        <w:t xml:space="preserve">stated that they </w:t>
      </w:r>
      <w:r w:rsidRPr="002943B4">
        <w:rPr>
          <w:color w:val="auto"/>
        </w:rPr>
        <w:t xml:space="preserve">engaged in PD and training </w:t>
      </w:r>
      <w:r w:rsidR="00BB37E4" w:rsidRPr="002943B4">
        <w:rPr>
          <w:color w:val="auto"/>
        </w:rPr>
        <w:t>and</w:t>
      </w:r>
      <w:r w:rsidRPr="002943B4">
        <w:rPr>
          <w:color w:val="auto"/>
        </w:rPr>
        <w:t xml:space="preserve"> implement</w:t>
      </w:r>
      <w:r w:rsidR="00BB37E4" w:rsidRPr="002943B4">
        <w:rPr>
          <w:color w:val="auto"/>
        </w:rPr>
        <w:t>ed</w:t>
      </w:r>
      <w:r w:rsidRPr="002943B4">
        <w:rPr>
          <w:color w:val="auto"/>
        </w:rPr>
        <w:t xml:space="preserve"> </w:t>
      </w:r>
      <w:r w:rsidR="00CA7F0B" w:rsidRPr="002943B4">
        <w:rPr>
          <w:color w:val="auto"/>
        </w:rPr>
        <w:t xml:space="preserve">evidence-based, nonpunitive </w:t>
      </w:r>
      <w:r w:rsidRPr="002943B4">
        <w:rPr>
          <w:color w:val="auto"/>
        </w:rPr>
        <w:t xml:space="preserve">programs and practices. </w:t>
      </w:r>
      <w:r w:rsidR="00CA7F0B" w:rsidRPr="002943B4">
        <w:rPr>
          <w:color w:val="auto"/>
        </w:rPr>
        <w:t>H</w:t>
      </w:r>
      <w:r w:rsidR="00165157" w:rsidRPr="002943B4">
        <w:rPr>
          <w:color w:val="auto"/>
        </w:rPr>
        <w:t>owever,</w:t>
      </w:r>
      <w:r w:rsidRPr="002943B4">
        <w:rPr>
          <w:color w:val="auto"/>
        </w:rPr>
        <w:t xml:space="preserve"> without </w:t>
      </w:r>
      <w:r w:rsidR="00121A69" w:rsidRPr="002943B4">
        <w:rPr>
          <w:color w:val="auto"/>
        </w:rPr>
        <w:t xml:space="preserve">knowledge of </w:t>
      </w:r>
      <w:r w:rsidRPr="002943B4">
        <w:rPr>
          <w:color w:val="auto"/>
        </w:rPr>
        <w:t>the exact programs and approaches that were utilized</w:t>
      </w:r>
      <w:r w:rsidR="00165157" w:rsidRPr="002943B4">
        <w:rPr>
          <w:color w:val="auto"/>
        </w:rPr>
        <w:t>,</w:t>
      </w:r>
      <w:r w:rsidRPr="002943B4">
        <w:rPr>
          <w:color w:val="auto"/>
        </w:rPr>
        <w:t xml:space="preserve"> determin</w:t>
      </w:r>
      <w:r w:rsidR="0020783E" w:rsidRPr="002943B4">
        <w:rPr>
          <w:color w:val="auto"/>
        </w:rPr>
        <w:t>ing</w:t>
      </w:r>
      <w:r w:rsidRPr="002943B4">
        <w:rPr>
          <w:color w:val="auto"/>
        </w:rPr>
        <w:t xml:space="preserve"> the extent to which these activities were truly evidence-based</w:t>
      </w:r>
      <w:r w:rsidR="0020783E" w:rsidRPr="002943B4">
        <w:rPr>
          <w:color w:val="auto"/>
        </w:rPr>
        <w:t xml:space="preserve"> is not possible</w:t>
      </w:r>
      <w:r w:rsidRPr="002943B4">
        <w:rPr>
          <w:color w:val="auto"/>
        </w:rPr>
        <w:t>. To monitor the extent to</w:t>
      </w:r>
      <w:r w:rsidR="007D5044" w:rsidRPr="002943B4">
        <w:rPr>
          <w:color w:val="auto"/>
        </w:rPr>
        <w:t xml:space="preserve"> which</w:t>
      </w:r>
      <w:r w:rsidRPr="002943B4">
        <w:rPr>
          <w:color w:val="auto"/>
        </w:rPr>
        <w:t xml:space="preserve"> </w:t>
      </w:r>
      <w:r w:rsidR="007D5044" w:rsidRPr="002943B4">
        <w:rPr>
          <w:color w:val="auto"/>
        </w:rPr>
        <w:t xml:space="preserve">they </w:t>
      </w:r>
      <w:r w:rsidRPr="002943B4">
        <w:rPr>
          <w:color w:val="auto"/>
        </w:rPr>
        <w:t xml:space="preserve">made progress toward their LCSSP goals, grantees most commonly relied on measures of </w:t>
      </w:r>
      <w:r w:rsidRPr="002943B4">
        <w:rPr>
          <w:noProof w:val="0"/>
          <w:color w:val="auto"/>
        </w:rPr>
        <w:t>school attendance rate, chronic absenteeism rate, pupil suspension rate, and pupil expulsion rate</w:t>
      </w:r>
      <w:r w:rsidRPr="002943B4">
        <w:rPr>
          <w:color w:val="auto"/>
        </w:rPr>
        <w:t xml:space="preserve">. </w:t>
      </w:r>
      <w:r w:rsidR="007D5044" w:rsidRPr="002943B4">
        <w:rPr>
          <w:color w:val="auto"/>
        </w:rPr>
        <w:t xml:space="preserve">Grantees also used </w:t>
      </w:r>
      <w:r w:rsidRPr="002943B4">
        <w:rPr>
          <w:color w:val="auto"/>
        </w:rPr>
        <w:t>standardized measures</w:t>
      </w:r>
      <w:r w:rsidR="007D5044" w:rsidRPr="002943B4">
        <w:rPr>
          <w:color w:val="auto"/>
        </w:rPr>
        <w:t xml:space="preserve"> and</w:t>
      </w:r>
      <w:r w:rsidRPr="002943B4">
        <w:rPr>
          <w:color w:val="auto"/>
        </w:rPr>
        <w:t xml:space="preserve"> local measures. In general, the goals, activities, and measures identified by grantees as part of their LCSSP project</w:t>
      </w:r>
      <w:r w:rsidR="00AD3DD1" w:rsidRPr="002943B4">
        <w:rPr>
          <w:color w:val="auto"/>
        </w:rPr>
        <w:t>s</w:t>
      </w:r>
      <w:r w:rsidRPr="002943B4">
        <w:rPr>
          <w:color w:val="auto"/>
        </w:rPr>
        <w:t xml:space="preserve"> aligned with those in their LCAPs, suggesting </w:t>
      </w:r>
      <w:r w:rsidR="007D5044" w:rsidRPr="002943B4">
        <w:rPr>
          <w:color w:val="auto"/>
        </w:rPr>
        <w:t xml:space="preserve">that </w:t>
      </w:r>
      <w:r w:rsidRPr="002943B4">
        <w:rPr>
          <w:color w:val="auto"/>
        </w:rPr>
        <w:t>the grant funds were used to supplement LCAPs as intended. Overall, grantees</w:t>
      </w:r>
      <w:r w:rsidR="00CA7F0B" w:rsidRPr="002943B4">
        <w:rPr>
          <w:color w:val="auto"/>
        </w:rPr>
        <w:t xml:space="preserve"> stated that they had</w:t>
      </w:r>
      <w:r w:rsidRPr="002943B4">
        <w:rPr>
          <w:color w:val="auto"/>
        </w:rPr>
        <w:t xml:space="preserve"> implemented their grants in alignment with the LCSSP objectives and guidance.</w:t>
      </w:r>
    </w:p>
    <w:p w14:paraId="20515A23" w14:textId="2710B2D0" w:rsidR="00002130" w:rsidRPr="0088426E" w:rsidRDefault="00002130" w:rsidP="002477AE">
      <w:pPr>
        <w:pStyle w:val="Paragraph"/>
        <w:spacing w:after="240" w:line="240" w:lineRule="auto"/>
        <w:rPr>
          <w:color w:val="auto"/>
        </w:rPr>
      </w:pPr>
      <w:bookmarkStart w:id="82" w:name="_Hlk65314000"/>
      <w:r w:rsidRPr="002943B4">
        <w:rPr>
          <w:color w:val="auto"/>
        </w:rPr>
        <w:t>From the perspective</w:t>
      </w:r>
      <w:r w:rsidR="00B21F34" w:rsidRPr="002943B4">
        <w:rPr>
          <w:color w:val="auto"/>
        </w:rPr>
        <w:t>s</w:t>
      </w:r>
      <w:r w:rsidRPr="002943B4">
        <w:rPr>
          <w:color w:val="auto"/>
        </w:rPr>
        <w:t xml:space="preserve"> of LCSSP grantees, participation in the init</w:t>
      </w:r>
      <w:r w:rsidR="00186013" w:rsidRPr="002943B4">
        <w:rPr>
          <w:color w:val="auto"/>
        </w:rPr>
        <w:t>i</w:t>
      </w:r>
      <w:r w:rsidRPr="002943B4">
        <w:rPr>
          <w:color w:val="auto"/>
        </w:rPr>
        <w:t xml:space="preserve">ative led to modest decreases in chronic absenteeism and increases in attendance rates, particularly for </w:t>
      </w:r>
      <w:r w:rsidRPr="002943B4">
        <w:rPr>
          <w:noProof w:val="0"/>
          <w:color w:val="auto"/>
        </w:rPr>
        <w:t xml:space="preserve">minority students, English learners, students with disabilities, homeless students, and other </w:t>
      </w:r>
      <w:r w:rsidR="0015321C" w:rsidRPr="002943B4">
        <w:rPr>
          <w:noProof w:val="0"/>
          <w:color w:val="auto"/>
        </w:rPr>
        <w:t xml:space="preserve">categories of </w:t>
      </w:r>
      <w:r w:rsidRPr="002943B4">
        <w:rPr>
          <w:noProof w:val="0"/>
          <w:color w:val="auto"/>
        </w:rPr>
        <w:t>students</w:t>
      </w:r>
      <w:r w:rsidR="0015321C" w:rsidRPr="002943B4">
        <w:rPr>
          <w:noProof w:val="0"/>
          <w:color w:val="auto"/>
        </w:rPr>
        <w:t>.</w:t>
      </w:r>
      <w:r w:rsidRPr="002943B4">
        <w:rPr>
          <w:noProof w:val="0"/>
          <w:color w:val="auto"/>
        </w:rPr>
        <w:t xml:space="preserve"> Grantees </w:t>
      </w:r>
      <w:r w:rsidR="00B21F34" w:rsidRPr="002943B4">
        <w:rPr>
          <w:noProof w:val="0"/>
          <w:color w:val="auto"/>
        </w:rPr>
        <w:t xml:space="preserve">indicated that they </w:t>
      </w:r>
      <w:r w:rsidRPr="002943B4">
        <w:rPr>
          <w:noProof w:val="0"/>
          <w:color w:val="auto"/>
        </w:rPr>
        <w:t xml:space="preserve">believed </w:t>
      </w:r>
      <w:r w:rsidR="00B21F34" w:rsidRPr="002943B4">
        <w:rPr>
          <w:noProof w:val="0"/>
          <w:color w:val="auto"/>
        </w:rPr>
        <w:t xml:space="preserve">these changes </w:t>
      </w:r>
      <w:r w:rsidRPr="002943B4">
        <w:rPr>
          <w:noProof w:val="0"/>
          <w:color w:val="auto"/>
        </w:rPr>
        <w:t>w</w:t>
      </w:r>
      <w:r w:rsidR="00B21F34" w:rsidRPr="002943B4">
        <w:rPr>
          <w:noProof w:val="0"/>
          <w:color w:val="auto"/>
        </w:rPr>
        <w:t>ere</w:t>
      </w:r>
      <w:r w:rsidRPr="002943B4">
        <w:rPr>
          <w:noProof w:val="0"/>
          <w:color w:val="auto"/>
        </w:rPr>
        <w:t xml:space="preserve"> </w:t>
      </w:r>
      <w:r w:rsidRPr="0088426E">
        <w:rPr>
          <w:noProof w:val="0"/>
          <w:color w:val="auto"/>
        </w:rPr>
        <w:lastRenderedPageBreak/>
        <w:t xml:space="preserve">often the result of </w:t>
      </w:r>
      <w:r w:rsidRPr="0088426E">
        <w:rPr>
          <w:color w:val="auto"/>
        </w:rPr>
        <w:t xml:space="preserve">having achieved greater </w:t>
      </w:r>
      <w:r w:rsidR="0028090C" w:rsidRPr="0088426E">
        <w:rPr>
          <w:color w:val="auto"/>
        </w:rPr>
        <w:t xml:space="preserve">family and </w:t>
      </w:r>
      <w:r w:rsidRPr="0088426E">
        <w:rPr>
          <w:color w:val="auto"/>
        </w:rPr>
        <w:t xml:space="preserve">parent engagement through grant activities. Additionally, grantees reported that the LCSSP provided </w:t>
      </w:r>
      <w:r w:rsidR="00B21F34" w:rsidRPr="0088426E">
        <w:rPr>
          <w:color w:val="auto"/>
        </w:rPr>
        <w:t xml:space="preserve">them with </w:t>
      </w:r>
      <w:r w:rsidRPr="0088426E">
        <w:rPr>
          <w:color w:val="auto"/>
        </w:rPr>
        <w:t xml:space="preserve">resources to deliver </w:t>
      </w:r>
      <w:r w:rsidR="00B2536A" w:rsidRPr="0088426E">
        <w:rPr>
          <w:color w:val="auto"/>
        </w:rPr>
        <w:t>PD</w:t>
      </w:r>
      <w:r w:rsidRPr="0088426E">
        <w:rPr>
          <w:color w:val="auto"/>
        </w:rPr>
        <w:t xml:space="preserve"> and training that helped staff </w:t>
      </w:r>
      <w:r w:rsidR="00C50FD7" w:rsidRPr="0088426E">
        <w:rPr>
          <w:color w:val="auto"/>
        </w:rPr>
        <w:t xml:space="preserve">members </w:t>
      </w:r>
      <w:r w:rsidRPr="0088426E">
        <w:rPr>
          <w:color w:val="auto"/>
        </w:rPr>
        <w:t>meet the social</w:t>
      </w:r>
      <w:r w:rsidR="000B24CA" w:rsidRPr="0088426E">
        <w:rPr>
          <w:color w:val="auto"/>
        </w:rPr>
        <w:t>-</w:t>
      </w:r>
      <w:r w:rsidRPr="0088426E">
        <w:rPr>
          <w:color w:val="auto"/>
        </w:rPr>
        <w:t xml:space="preserve">emotional needs of their students, identify and utilize </w:t>
      </w:r>
      <w:r w:rsidR="00186013" w:rsidRPr="0088426E">
        <w:rPr>
          <w:color w:val="auto"/>
        </w:rPr>
        <w:t>nonpunitive disciplinary approaches</w:t>
      </w:r>
      <w:r w:rsidRPr="0088426E">
        <w:rPr>
          <w:color w:val="auto"/>
        </w:rPr>
        <w:t>, and improve school climate.</w:t>
      </w:r>
      <w:r w:rsidR="00F553C6" w:rsidRPr="0088426E">
        <w:rPr>
          <w:color w:val="auto"/>
        </w:rPr>
        <w:t xml:space="preserve"> T</w:t>
      </w:r>
      <w:r w:rsidR="001625C9" w:rsidRPr="0088426E">
        <w:rPr>
          <w:color w:val="auto"/>
        </w:rPr>
        <w:t>o supplement these initial findings, the</w:t>
      </w:r>
      <w:r w:rsidR="00F553C6" w:rsidRPr="0088426E">
        <w:rPr>
          <w:color w:val="auto"/>
        </w:rPr>
        <w:t xml:space="preserve"> evaluation team is currently conducting a rig</w:t>
      </w:r>
      <w:r w:rsidR="00EA4EAA">
        <w:rPr>
          <w:color w:val="auto"/>
        </w:rPr>
        <w:t>o</w:t>
      </w:r>
      <w:r w:rsidR="00F553C6" w:rsidRPr="0088426E">
        <w:rPr>
          <w:color w:val="auto"/>
        </w:rPr>
        <w:t>rous outcome evaluation of the LCSSP init</w:t>
      </w:r>
      <w:r w:rsidR="00B21F34" w:rsidRPr="0088426E">
        <w:rPr>
          <w:color w:val="auto"/>
        </w:rPr>
        <w:t>i</w:t>
      </w:r>
      <w:r w:rsidR="00F553C6" w:rsidRPr="0088426E">
        <w:rPr>
          <w:color w:val="auto"/>
        </w:rPr>
        <w:t>ative</w:t>
      </w:r>
      <w:r w:rsidR="0015321C" w:rsidRPr="0088426E">
        <w:rPr>
          <w:color w:val="auto"/>
        </w:rPr>
        <w:t xml:space="preserve"> utilizing a quasi-experimental design. The </w:t>
      </w:r>
      <w:r w:rsidR="001625C9" w:rsidRPr="0088426E">
        <w:rPr>
          <w:color w:val="auto"/>
        </w:rPr>
        <w:t xml:space="preserve">results </w:t>
      </w:r>
      <w:r w:rsidR="00307952" w:rsidRPr="0088426E">
        <w:rPr>
          <w:color w:val="auto"/>
        </w:rPr>
        <w:t xml:space="preserve">of this evaluation </w:t>
      </w:r>
      <w:r w:rsidR="001625C9" w:rsidRPr="0088426E">
        <w:rPr>
          <w:color w:val="auto"/>
        </w:rPr>
        <w:t>will be shared in a subsequent report.</w:t>
      </w:r>
    </w:p>
    <w:p w14:paraId="6BFBBEB6" w14:textId="77777777" w:rsidR="00125B92" w:rsidRPr="0088426E" w:rsidRDefault="00125B92" w:rsidP="003F4C8F">
      <w:pPr>
        <w:pStyle w:val="H3-Title"/>
        <w:spacing w:before="480" w:after="240" w:line="240" w:lineRule="auto"/>
        <w:rPr>
          <w:noProof w:val="0"/>
          <w:color w:val="auto"/>
        </w:rPr>
      </w:pPr>
      <w:bookmarkStart w:id="83" w:name="_Toc75453593"/>
      <w:bookmarkEnd w:id="81"/>
      <w:bookmarkEnd w:id="82"/>
      <w:r w:rsidRPr="0088426E">
        <w:rPr>
          <w:noProof w:val="0"/>
          <w:color w:val="auto"/>
        </w:rPr>
        <w:t>Limitations</w:t>
      </w:r>
      <w:bookmarkEnd w:id="83"/>
    </w:p>
    <w:p w14:paraId="33D04FB1" w14:textId="77777777" w:rsidR="002A64BB" w:rsidRPr="0088426E" w:rsidRDefault="002A64BB" w:rsidP="002477AE">
      <w:pPr>
        <w:pStyle w:val="Paragraph"/>
        <w:spacing w:after="240" w:line="240" w:lineRule="auto"/>
        <w:rPr>
          <w:color w:val="auto"/>
        </w:rPr>
      </w:pPr>
      <w:r w:rsidRPr="0088426E">
        <w:rPr>
          <w:color w:val="auto"/>
        </w:rPr>
        <w:t>Th</w:t>
      </w:r>
      <w:r w:rsidR="00307952" w:rsidRPr="0088426E">
        <w:rPr>
          <w:color w:val="auto"/>
        </w:rPr>
        <w:t>is evaluation has</w:t>
      </w:r>
      <w:r w:rsidRPr="0088426E">
        <w:rPr>
          <w:color w:val="auto"/>
        </w:rPr>
        <w:t xml:space="preserve"> several limitations </w:t>
      </w:r>
      <w:r w:rsidR="00307952" w:rsidRPr="0088426E">
        <w:rPr>
          <w:color w:val="auto"/>
        </w:rPr>
        <w:t>which</w:t>
      </w:r>
      <w:r w:rsidRPr="0088426E">
        <w:rPr>
          <w:color w:val="auto"/>
        </w:rPr>
        <w:t xml:space="preserve"> are important to consider in interpreting </w:t>
      </w:r>
      <w:r w:rsidR="00307952" w:rsidRPr="0088426E">
        <w:rPr>
          <w:color w:val="auto"/>
        </w:rPr>
        <w:t xml:space="preserve">its </w:t>
      </w:r>
      <w:r w:rsidRPr="0088426E">
        <w:rPr>
          <w:color w:val="auto"/>
        </w:rPr>
        <w:t xml:space="preserve">findings. First, </w:t>
      </w:r>
      <w:r w:rsidR="00FA4392" w:rsidRPr="0088426E">
        <w:rPr>
          <w:color w:val="auto"/>
        </w:rPr>
        <w:t xml:space="preserve">as previously described, </w:t>
      </w:r>
      <w:r w:rsidRPr="0088426E">
        <w:rPr>
          <w:color w:val="auto"/>
        </w:rPr>
        <w:t>the COVID-19 pandemic significantly disrupted the 2019</w:t>
      </w:r>
      <w:r w:rsidR="004D102E" w:rsidRPr="0088426E">
        <w:rPr>
          <w:color w:val="auto"/>
        </w:rPr>
        <w:t>–</w:t>
      </w:r>
      <w:r w:rsidRPr="0088426E">
        <w:rPr>
          <w:color w:val="auto"/>
        </w:rPr>
        <w:t xml:space="preserve">20 school year, which </w:t>
      </w:r>
      <w:r w:rsidR="00FA4392" w:rsidRPr="0088426E">
        <w:rPr>
          <w:color w:val="auto"/>
        </w:rPr>
        <w:t>affected</w:t>
      </w:r>
      <w:r w:rsidRPr="0088426E">
        <w:rPr>
          <w:color w:val="auto"/>
        </w:rPr>
        <w:t xml:space="preserve"> grantees</w:t>
      </w:r>
      <w:r w:rsidR="00FA4392" w:rsidRPr="0088426E">
        <w:rPr>
          <w:color w:val="auto"/>
        </w:rPr>
        <w:t>’</w:t>
      </w:r>
      <w:r w:rsidRPr="0088426E">
        <w:rPr>
          <w:color w:val="auto"/>
        </w:rPr>
        <w:t xml:space="preserve"> abilit</w:t>
      </w:r>
      <w:r w:rsidR="00FA4392" w:rsidRPr="0088426E">
        <w:rPr>
          <w:color w:val="auto"/>
        </w:rPr>
        <w:t>ies</w:t>
      </w:r>
      <w:r w:rsidRPr="0088426E">
        <w:rPr>
          <w:color w:val="auto"/>
        </w:rPr>
        <w:t xml:space="preserve"> to implement the</w:t>
      </w:r>
      <w:r w:rsidR="00FA4392" w:rsidRPr="0088426E">
        <w:rPr>
          <w:color w:val="auto"/>
        </w:rPr>
        <w:t>ir</w:t>
      </w:r>
      <w:r w:rsidRPr="0088426E">
        <w:rPr>
          <w:color w:val="auto"/>
        </w:rPr>
        <w:t xml:space="preserve"> LCSSP </w:t>
      </w:r>
      <w:r w:rsidR="001625C9" w:rsidRPr="0088426E">
        <w:rPr>
          <w:color w:val="auto"/>
        </w:rPr>
        <w:t>grant</w:t>
      </w:r>
      <w:r w:rsidR="00FA4392" w:rsidRPr="0088426E">
        <w:rPr>
          <w:color w:val="auto"/>
        </w:rPr>
        <w:t>s</w:t>
      </w:r>
      <w:r w:rsidR="001625C9" w:rsidRPr="0088426E">
        <w:rPr>
          <w:color w:val="auto"/>
        </w:rPr>
        <w:t xml:space="preserve"> </w:t>
      </w:r>
      <w:r w:rsidRPr="0088426E">
        <w:rPr>
          <w:color w:val="auto"/>
        </w:rPr>
        <w:t>as planned</w:t>
      </w:r>
      <w:r w:rsidR="00F0597B" w:rsidRPr="0088426E">
        <w:rPr>
          <w:color w:val="auto"/>
        </w:rPr>
        <w:t>.</w:t>
      </w:r>
      <w:r w:rsidR="001625C9" w:rsidRPr="0088426E">
        <w:rPr>
          <w:color w:val="auto"/>
        </w:rPr>
        <w:t xml:space="preserve"> </w:t>
      </w:r>
      <w:r w:rsidRPr="0088426E">
        <w:rPr>
          <w:color w:val="auto"/>
        </w:rPr>
        <w:t xml:space="preserve">In </w:t>
      </w:r>
      <w:r w:rsidRPr="008512E3">
        <w:rPr>
          <w:color w:val="auto"/>
        </w:rPr>
        <w:t>March 20</w:t>
      </w:r>
      <w:r w:rsidR="008E104A" w:rsidRPr="008512E3">
        <w:rPr>
          <w:color w:val="auto"/>
        </w:rPr>
        <w:t>20</w:t>
      </w:r>
      <w:r w:rsidRPr="008512E3">
        <w:rPr>
          <w:color w:val="auto"/>
        </w:rPr>
        <w:t xml:space="preserve"> schools</w:t>
      </w:r>
      <w:r w:rsidRPr="0088426E">
        <w:rPr>
          <w:color w:val="auto"/>
        </w:rPr>
        <w:t xml:space="preserve"> across California were </w:t>
      </w:r>
      <w:r w:rsidR="00186013" w:rsidRPr="0088426E">
        <w:rPr>
          <w:color w:val="auto"/>
        </w:rPr>
        <w:t>closed for in-person instruction</w:t>
      </w:r>
      <w:r w:rsidR="00CA7F0B" w:rsidRPr="0088426E">
        <w:rPr>
          <w:color w:val="auto"/>
        </w:rPr>
        <w:t xml:space="preserve"> as a result of the pandemic</w:t>
      </w:r>
      <w:r w:rsidRPr="0088426E">
        <w:rPr>
          <w:color w:val="auto"/>
        </w:rPr>
        <w:t xml:space="preserve">. </w:t>
      </w:r>
      <w:r w:rsidR="00496F66" w:rsidRPr="0088426E">
        <w:rPr>
          <w:color w:val="auto"/>
        </w:rPr>
        <w:t>C</w:t>
      </w:r>
      <w:r w:rsidRPr="0088426E">
        <w:rPr>
          <w:color w:val="auto"/>
        </w:rPr>
        <w:t xml:space="preserve">ounty offices of education, school districts, and schools struggled to navigate what to do during school closures and how to transition to remote learning. Grantees were forced to adjust their objectives for the year to focus on supporting students and families through this </w:t>
      </w:r>
      <w:r w:rsidR="00CA7F0B" w:rsidRPr="0088426E">
        <w:rPr>
          <w:color w:val="auto"/>
        </w:rPr>
        <w:t>crisis</w:t>
      </w:r>
      <w:r w:rsidR="00FA4392" w:rsidRPr="0088426E">
        <w:rPr>
          <w:color w:val="auto"/>
        </w:rPr>
        <w:t>,</w:t>
      </w:r>
      <w:r w:rsidRPr="0088426E">
        <w:rPr>
          <w:color w:val="auto"/>
        </w:rPr>
        <w:t xml:space="preserve"> and many LCSSP activities </w:t>
      </w:r>
      <w:r w:rsidR="00FA4392" w:rsidRPr="0088426E">
        <w:rPr>
          <w:color w:val="auto"/>
        </w:rPr>
        <w:t xml:space="preserve">that </w:t>
      </w:r>
      <w:r w:rsidRPr="0088426E">
        <w:rPr>
          <w:color w:val="auto"/>
        </w:rPr>
        <w:t>they had planned were cancel</w:t>
      </w:r>
      <w:r w:rsidR="009A7E23" w:rsidRPr="0088426E">
        <w:rPr>
          <w:color w:val="auto"/>
        </w:rPr>
        <w:t>l</w:t>
      </w:r>
      <w:r w:rsidRPr="0088426E">
        <w:rPr>
          <w:color w:val="auto"/>
        </w:rPr>
        <w:t xml:space="preserve">ed, rescheduled, </w:t>
      </w:r>
      <w:r w:rsidR="00FA4392" w:rsidRPr="0088426E">
        <w:rPr>
          <w:color w:val="auto"/>
        </w:rPr>
        <w:t>or</w:t>
      </w:r>
      <w:r w:rsidRPr="0088426E">
        <w:rPr>
          <w:color w:val="auto"/>
        </w:rPr>
        <w:t xml:space="preserve"> reconfigured. </w:t>
      </w:r>
      <w:r w:rsidR="00496F66" w:rsidRPr="0088426E">
        <w:rPr>
          <w:color w:val="auto"/>
        </w:rPr>
        <w:t>The full impacts of COVID-19 on school operations and student outcomes are yet to be seen, but g</w:t>
      </w:r>
      <w:r w:rsidRPr="0088426E">
        <w:rPr>
          <w:color w:val="auto"/>
        </w:rPr>
        <w:t>rantee</w:t>
      </w:r>
      <w:r w:rsidR="00496F66" w:rsidRPr="0088426E">
        <w:rPr>
          <w:color w:val="auto"/>
        </w:rPr>
        <w:t>s’</w:t>
      </w:r>
      <w:r w:rsidRPr="0088426E">
        <w:rPr>
          <w:color w:val="auto"/>
        </w:rPr>
        <w:t xml:space="preserve"> descriptions of the impact</w:t>
      </w:r>
      <w:r w:rsidR="006F1637" w:rsidRPr="0088426E">
        <w:rPr>
          <w:color w:val="auto"/>
        </w:rPr>
        <w:t>s</w:t>
      </w:r>
      <w:r w:rsidRPr="0088426E">
        <w:rPr>
          <w:color w:val="auto"/>
        </w:rPr>
        <w:t xml:space="preserve"> of COVID-19 on their LCSSP work during the 2019</w:t>
      </w:r>
      <w:r w:rsidR="004D102E" w:rsidRPr="0088426E">
        <w:rPr>
          <w:color w:val="auto"/>
        </w:rPr>
        <w:t>–</w:t>
      </w:r>
      <w:r w:rsidRPr="0088426E">
        <w:rPr>
          <w:color w:val="auto"/>
        </w:rPr>
        <w:t>20 school year suggest that implementation was substantially modified as grantees addressed urgent needs related to the pandemic.</w:t>
      </w:r>
    </w:p>
    <w:p w14:paraId="598E11A4" w14:textId="057BC31F" w:rsidR="002A64BB" w:rsidRPr="0088426E" w:rsidRDefault="001625C9" w:rsidP="002477AE">
      <w:pPr>
        <w:pStyle w:val="Paragraph"/>
        <w:spacing w:after="240" w:line="240" w:lineRule="auto"/>
        <w:rPr>
          <w:color w:val="auto"/>
        </w:rPr>
      </w:pPr>
      <w:r w:rsidRPr="0088426E">
        <w:rPr>
          <w:color w:val="auto"/>
        </w:rPr>
        <w:t>Second</w:t>
      </w:r>
      <w:r w:rsidR="002A64BB" w:rsidRPr="0088426E">
        <w:rPr>
          <w:color w:val="auto"/>
        </w:rPr>
        <w:t>, because the implementation study primar</w:t>
      </w:r>
      <w:r w:rsidR="00412C7A" w:rsidRPr="0088426E">
        <w:rPr>
          <w:color w:val="auto"/>
        </w:rPr>
        <w:t>ily</w:t>
      </w:r>
      <w:r w:rsidR="002A64BB" w:rsidRPr="0088426E">
        <w:rPr>
          <w:color w:val="auto"/>
        </w:rPr>
        <w:t xml:space="preserve"> relied on documentation</w:t>
      </w:r>
      <w:r w:rsidR="00395D57" w:rsidRPr="0088426E">
        <w:rPr>
          <w:color w:val="auto"/>
        </w:rPr>
        <w:t xml:space="preserve"> provided by grantees</w:t>
      </w:r>
      <w:r w:rsidR="002A64BB" w:rsidRPr="0088426E">
        <w:rPr>
          <w:color w:val="auto"/>
        </w:rPr>
        <w:t xml:space="preserve">, </w:t>
      </w:r>
      <w:r w:rsidR="00854871">
        <w:rPr>
          <w:color w:val="auto"/>
        </w:rPr>
        <w:t xml:space="preserve">a </w:t>
      </w:r>
      <w:r w:rsidR="002A64BB" w:rsidRPr="0088426E">
        <w:rPr>
          <w:color w:val="auto"/>
        </w:rPr>
        <w:t>full assess</w:t>
      </w:r>
      <w:r w:rsidR="00FA4392" w:rsidRPr="0088426E">
        <w:rPr>
          <w:color w:val="auto"/>
        </w:rPr>
        <w:t>ment of</w:t>
      </w:r>
      <w:r w:rsidR="002A64BB" w:rsidRPr="0088426E">
        <w:rPr>
          <w:color w:val="auto"/>
        </w:rPr>
        <w:t xml:space="preserve"> the extent to which activities described as part of the LCSSP were evidence-based and implemented with fidelity</w:t>
      </w:r>
      <w:r w:rsidR="00FA4392" w:rsidRPr="0088426E">
        <w:rPr>
          <w:color w:val="auto"/>
        </w:rPr>
        <w:t xml:space="preserve"> was not possible</w:t>
      </w:r>
      <w:r w:rsidR="002A64BB" w:rsidRPr="0088426E">
        <w:rPr>
          <w:color w:val="auto"/>
        </w:rPr>
        <w:t xml:space="preserve">. Based on the types of activities </w:t>
      </w:r>
      <w:r w:rsidR="003A0A85" w:rsidRPr="0088426E">
        <w:rPr>
          <w:color w:val="auto"/>
        </w:rPr>
        <w:t xml:space="preserve">that </w:t>
      </w:r>
      <w:r w:rsidR="002A64BB" w:rsidRPr="0088426E">
        <w:rPr>
          <w:color w:val="auto"/>
        </w:rPr>
        <w:t xml:space="preserve">grantees described, it is reasonable to assume that many of these </w:t>
      </w:r>
      <w:r w:rsidR="0047060F" w:rsidRPr="0088426E">
        <w:rPr>
          <w:color w:val="auto"/>
        </w:rPr>
        <w:t xml:space="preserve">activities </w:t>
      </w:r>
      <w:r w:rsidR="002A64BB" w:rsidRPr="0088426E">
        <w:rPr>
          <w:color w:val="auto"/>
        </w:rPr>
        <w:t>were derived from evidence-based programs</w:t>
      </w:r>
      <w:r w:rsidR="0047060F" w:rsidRPr="0088426E">
        <w:rPr>
          <w:color w:val="auto"/>
        </w:rPr>
        <w:t>,</w:t>
      </w:r>
      <w:r w:rsidR="002A64BB" w:rsidRPr="0088426E">
        <w:rPr>
          <w:color w:val="auto"/>
        </w:rPr>
        <w:t xml:space="preserve"> such as MTSS, PBIS, or various school climate interventions</w:t>
      </w:r>
      <w:r w:rsidR="0047060F" w:rsidRPr="0088426E">
        <w:rPr>
          <w:color w:val="auto"/>
        </w:rPr>
        <w:t>;</w:t>
      </w:r>
      <w:r w:rsidR="002A64BB" w:rsidRPr="0088426E">
        <w:rPr>
          <w:color w:val="auto"/>
        </w:rPr>
        <w:t xml:space="preserve"> however</w:t>
      </w:r>
      <w:r w:rsidR="0047060F" w:rsidRPr="0088426E">
        <w:rPr>
          <w:color w:val="auto"/>
        </w:rPr>
        <w:t>,</w:t>
      </w:r>
      <w:r w:rsidR="004768C9" w:rsidRPr="0088426E">
        <w:rPr>
          <w:color w:val="auto"/>
        </w:rPr>
        <w:t xml:space="preserve"> establishing this is not possible without further investigation</w:t>
      </w:r>
      <w:r w:rsidR="002A64BB" w:rsidRPr="0088426E">
        <w:rPr>
          <w:color w:val="auto"/>
        </w:rPr>
        <w:t>.</w:t>
      </w:r>
      <w:r w:rsidR="004768C9" w:rsidRPr="0088426E">
        <w:rPr>
          <w:color w:val="auto"/>
        </w:rPr>
        <w:t xml:space="preserve"> </w:t>
      </w:r>
      <w:r w:rsidR="002A64BB" w:rsidRPr="0088426E">
        <w:rPr>
          <w:color w:val="auto"/>
        </w:rPr>
        <w:t xml:space="preserve">Additionally, although grantees reported </w:t>
      </w:r>
      <w:r w:rsidR="00417E30" w:rsidRPr="0088426E">
        <w:rPr>
          <w:color w:val="auto"/>
        </w:rPr>
        <w:t xml:space="preserve">on </w:t>
      </w:r>
      <w:r w:rsidR="002A64BB" w:rsidRPr="0088426E">
        <w:rPr>
          <w:color w:val="auto"/>
        </w:rPr>
        <w:t xml:space="preserve">whether they provided PD and training </w:t>
      </w:r>
      <w:r w:rsidR="00417E30" w:rsidRPr="0088426E">
        <w:rPr>
          <w:color w:val="auto"/>
        </w:rPr>
        <w:t xml:space="preserve">and whether they </w:t>
      </w:r>
      <w:r w:rsidR="002A64BB" w:rsidRPr="0088426E">
        <w:rPr>
          <w:color w:val="auto"/>
        </w:rPr>
        <w:t xml:space="preserve">implemented programs and practices related to each of their LCSSP activities, the </w:t>
      </w:r>
      <w:r w:rsidR="00417E30" w:rsidRPr="0088426E">
        <w:rPr>
          <w:color w:val="auto"/>
        </w:rPr>
        <w:t xml:space="preserve">evaluation team was </w:t>
      </w:r>
      <w:r w:rsidR="002A64BB" w:rsidRPr="0088426E">
        <w:rPr>
          <w:color w:val="auto"/>
        </w:rPr>
        <w:t xml:space="preserve">not </w:t>
      </w:r>
      <w:r w:rsidR="00417E30" w:rsidRPr="0088426E">
        <w:rPr>
          <w:color w:val="auto"/>
        </w:rPr>
        <w:t xml:space="preserve">able to </w:t>
      </w:r>
      <w:r w:rsidR="002A64BB" w:rsidRPr="0088426E">
        <w:rPr>
          <w:color w:val="auto"/>
        </w:rPr>
        <w:t>assess whether the</w:t>
      </w:r>
      <w:r w:rsidR="00417E30" w:rsidRPr="0088426E">
        <w:rPr>
          <w:color w:val="auto"/>
        </w:rPr>
        <w:t>se</w:t>
      </w:r>
      <w:r w:rsidR="002A64BB" w:rsidRPr="0088426E">
        <w:rPr>
          <w:color w:val="auto"/>
        </w:rPr>
        <w:t xml:space="preserve"> activities were implemented as intended</w:t>
      </w:r>
      <w:r w:rsidR="00417E30" w:rsidRPr="0088426E">
        <w:rPr>
          <w:color w:val="auto"/>
        </w:rPr>
        <w:t>,</w:t>
      </w:r>
      <w:r w:rsidR="002A64BB" w:rsidRPr="0088426E">
        <w:rPr>
          <w:color w:val="auto"/>
        </w:rPr>
        <w:t xml:space="preserve"> or how widespread the activities were across grantee schools. Thus, some grantees </w:t>
      </w:r>
      <w:r w:rsidR="00B05C06" w:rsidRPr="0088426E">
        <w:rPr>
          <w:color w:val="auto"/>
        </w:rPr>
        <w:t xml:space="preserve">may have </w:t>
      </w:r>
      <w:r w:rsidR="002A64BB" w:rsidRPr="0088426E">
        <w:rPr>
          <w:color w:val="auto"/>
        </w:rPr>
        <w:t>had higher levels of implementation fidelity than other</w:t>
      </w:r>
      <w:r w:rsidR="00B05C06" w:rsidRPr="0088426E">
        <w:rPr>
          <w:color w:val="auto"/>
        </w:rPr>
        <w:t xml:space="preserve"> grantee</w:t>
      </w:r>
      <w:r w:rsidR="002A64BB" w:rsidRPr="0088426E">
        <w:rPr>
          <w:color w:val="auto"/>
        </w:rPr>
        <w:t>s</w:t>
      </w:r>
      <w:r w:rsidR="00B05C06" w:rsidRPr="0088426E">
        <w:rPr>
          <w:color w:val="auto"/>
        </w:rPr>
        <w:t>.</w:t>
      </w:r>
      <w:r w:rsidR="002A64BB" w:rsidRPr="0088426E">
        <w:rPr>
          <w:color w:val="auto"/>
        </w:rPr>
        <w:t xml:space="preserve"> </w:t>
      </w:r>
      <w:r w:rsidR="00B05C06" w:rsidRPr="0088426E">
        <w:rPr>
          <w:color w:val="auto"/>
        </w:rPr>
        <w:t xml:space="preserve">An implementation fidelity metric </w:t>
      </w:r>
      <w:r w:rsidR="002A64BB" w:rsidRPr="0088426E">
        <w:rPr>
          <w:color w:val="auto"/>
        </w:rPr>
        <w:t>would be a useful metric to incorporate into models to assess program impacts.</w:t>
      </w:r>
    </w:p>
    <w:p w14:paraId="3A47A056" w14:textId="77777777" w:rsidR="00EA446B" w:rsidRPr="0088426E" w:rsidRDefault="00EA446B" w:rsidP="00484E78">
      <w:pPr>
        <w:pStyle w:val="H3-Title"/>
        <w:spacing w:before="480" w:after="240" w:line="240" w:lineRule="auto"/>
        <w:rPr>
          <w:noProof w:val="0"/>
          <w:color w:val="auto"/>
        </w:rPr>
      </w:pPr>
      <w:bookmarkStart w:id="84" w:name="_Toc75453594"/>
      <w:r w:rsidRPr="0088426E">
        <w:rPr>
          <w:noProof w:val="0"/>
          <w:color w:val="auto"/>
        </w:rPr>
        <w:t>Future Directions</w:t>
      </w:r>
      <w:bookmarkEnd w:id="84"/>
    </w:p>
    <w:p w14:paraId="68DEE253" w14:textId="77777777" w:rsidR="00766D0E" w:rsidRPr="0088426E" w:rsidRDefault="00766D0E" w:rsidP="002477AE">
      <w:pPr>
        <w:pStyle w:val="Paragraph"/>
        <w:spacing w:after="240" w:line="240" w:lineRule="auto"/>
        <w:rPr>
          <w:color w:val="auto"/>
        </w:rPr>
      </w:pPr>
      <w:r w:rsidRPr="0088426E">
        <w:rPr>
          <w:color w:val="auto"/>
        </w:rPr>
        <w:t xml:space="preserve">Given the limitations of the current evaluation, there are opportunities for future work to better understand LCSSP implementation. </w:t>
      </w:r>
      <w:r w:rsidR="00E92FC2" w:rsidRPr="0088426E">
        <w:rPr>
          <w:color w:val="auto"/>
        </w:rPr>
        <w:t>T</w:t>
      </w:r>
      <w:r w:rsidRPr="0088426E">
        <w:rPr>
          <w:color w:val="auto"/>
        </w:rPr>
        <w:t>he LCSSP may benefit from ongoing data collection regarding grantee goals, activities, and measures</w:t>
      </w:r>
      <w:r w:rsidR="00B05C06" w:rsidRPr="0088426E">
        <w:rPr>
          <w:color w:val="auto"/>
        </w:rPr>
        <w:t>,</w:t>
      </w:r>
      <w:r w:rsidRPr="0088426E">
        <w:rPr>
          <w:color w:val="auto"/>
        </w:rPr>
        <w:t xml:space="preserve"> as opposed to retrospective review of grantee documentation. This would allow targeted data </w:t>
      </w:r>
      <w:r w:rsidRPr="0088426E">
        <w:rPr>
          <w:color w:val="auto"/>
        </w:rPr>
        <w:lastRenderedPageBreak/>
        <w:t xml:space="preserve">collection </w:t>
      </w:r>
      <w:r w:rsidR="00EA49FA" w:rsidRPr="0088426E">
        <w:rPr>
          <w:color w:val="auto"/>
        </w:rPr>
        <w:t xml:space="preserve">in order </w:t>
      </w:r>
      <w:r w:rsidRPr="0088426E">
        <w:rPr>
          <w:color w:val="auto"/>
        </w:rPr>
        <w:t xml:space="preserve">to more fully understand the practices and programs utilized, the </w:t>
      </w:r>
      <w:r w:rsidR="00DB4D43" w:rsidRPr="0088426E">
        <w:rPr>
          <w:color w:val="auto"/>
        </w:rPr>
        <w:t>frequency</w:t>
      </w:r>
      <w:r w:rsidRPr="0088426E">
        <w:rPr>
          <w:color w:val="auto"/>
        </w:rPr>
        <w:t xml:space="preserve"> and strength of implementation, and the breadth of </w:t>
      </w:r>
      <w:r w:rsidR="00DB4D43" w:rsidRPr="0088426E">
        <w:rPr>
          <w:color w:val="auto"/>
        </w:rPr>
        <w:t>individuals</w:t>
      </w:r>
      <w:r w:rsidRPr="0088426E">
        <w:rPr>
          <w:color w:val="auto"/>
        </w:rPr>
        <w:t xml:space="preserve"> served through the LCSSP. Additionally, case studies on a subset of LCSSP grantees that are achieving desired outcomes may help unpack the programmatic and contextual factors that promote success.</w:t>
      </w:r>
    </w:p>
    <w:p w14:paraId="499D773F" w14:textId="77F928C4" w:rsidR="001625C9" w:rsidRPr="0088426E" w:rsidRDefault="001625C9" w:rsidP="002477AE">
      <w:pPr>
        <w:pStyle w:val="Paragraph"/>
        <w:spacing w:after="240" w:line="240" w:lineRule="auto"/>
        <w:rPr>
          <w:color w:val="auto"/>
        </w:rPr>
      </w:pPr>
      <w:r w:rsidRPr="0088426E">
        <w:rPr>
          <w:color w:val="auto"/>
        </w:rPr>
        <w:t>Finally, the LCSSP init</w:t>
      </w:r>
      <w:r w:rsidR="00854871">
        <w:rPr>
          <w:color w:val="auto"/>
        </w:rPr>
        <w:t>i</w:t>
      </w:r>
      <w:r w:rsidRPr="0088426E">
        <w:rPr>
          <w:color w:val="auto"/>
        </w:rPr>
        <w:t>ative would benefit from addit</w:t>
      </w:r>
      <w:r w:rsidR="006105BA" w:rsidRPr="0088426E">
        <w:rPr>
          <w:color w:val="auto"/>
        </w:rPr>
        <w:t>i</w:t>
      </w:r>
      <w:r w:rsidRPr="0088426E">
        <w:rPr>
          <w:color w:val="auto"/>
        </w:rPr>
        <w:t>onal analyses to examine outcomes associated with the grant. A rig</w:t>
      </w:r>
      <w:r w:rsidR="006105BA" w:rsidRPr="0088426E">
        <w:rPr>
          <w:color w:val="auto"/>
        </w:rPr>
        <w:t>o</w:t>
      </w:r>
      <w:r w:rsidRPr="0088426E">
        <w:rPr>
          <w:color w:val="auto"/>
        </w:rPr>
        <w:t>rous evaluation that will include a quasi-experimental examination of outcomes for LCSSP schools</w:t>
      </w:r>
      <w:r w:rsidR="006105BA" w:rsidRPr="0088426E">
        <w:rPr>
          <w:color w:val="auto"/>
        </w:rPr>
        <w:t>,</w:t>
      </w:r>
      <w:r w:rsidRPr="0088426E">
        <w:rPr>
          <w:color w:val="auto"/>
        </w:rPr>
        <w:t xml:space="preserve"> compared to similar schools in the state, as well as case studies to explore implementation and outcomes for exemplar grantees</w:t>
      </w:r>
      <w:r w:rsidR="006105BA" w:rsidRPr="0088426E">
        <w:rPr>
          <w:color w:val="auto"/>
        </w:rPr>
        <w:t>,</w:t>
      </w:r>
      <w:r w:rsidRPr="0088426E">
        <w:rPr>
          <w:color w:val="auto"/>
        </w:rPr>
        <w:t xml:space="preserve"> is curren</w:t>
      </w:r>
      <w:r w:rsidR="006105BA" w:rsidRPr="0088426E">
        <w:rPr>
          <w:color w:val="auto"/>
        </w:rPr>
        <w:t>tl</w:t>
      </w:r>
      <w:r w:rsidRPr="0088426E">
        <w:rPr>
          <w:color w:val="auto"/>
        </w:rPr>
        <w:t>y underway.</w:t>
      </w:r>
    </w:p>
    <w:p w14:paraId="38F497B6" w14:textId="77777777" w:rsidR="000B606C" w:rsidRPr="0088426E" w:rsidRDefault="000B606C" w:rsidP="003B6D24">
      <w:r w:rsidRPr="0088426E">
        <w:br w:type="page"/>
      </w:r>
    </w:p>
    <w:p w14:paraId="1A6CE335" w14:textId="77777777" w:rsidR="00262B34" w:rsidRPr="0088426E" w:rsidRDefault="00262B34" w:rsidP="002477AE">
      <w:pPr>
        <w:pStyle w:val="H2-Titlewithincopyflow"/>
        <w:spacing w:after="240" w:line="240" w:lineRule="auto"/>
        <w:rPr>
          <w:color w:val="auto"/>
        </w:rPr>
      </w:pPr>
      <w:bookmarkStart w:id="85" w:name="_Toc75453595"/>
      <w:r w:rsidRPr="0088426E">
        <w:rPr>
          <w:color w:val="auto"/>
        </w:rPr>
        <w:lastRenderedPageBreak/>
        <w:t>Appendi</w:t>
      </w:r>
      <w:r w:rsidR="003228C1" w:rsidRPr="0088426E">
        <w:rPr>
          <w:color w:val="auto"/>
        </w:rPr>
        <w:t>x</w:t>
      </w:r>
      <w:bookmarkEnd w:id="85"/>
    </w:p>
    <w:p w14:paraId="5E5523AC" w14:textId="77777777" w:rsidR="00262B34" w:rsidRPr="0088426E" w:rsidRDefault="00A448BB" w:rsidP="002477AE">
      <w:pPr>
        <w:pStyle w:val="H3-Title"/>
        <w:spacing w:after="240" w:line="240" w:lineRule="auto"/>
        <w:rPr>
          <w:color w:val="auto"/>
        </w:rPr>
      </w:pPr>
      <w:bookmarkStart w:id="86" w:name="_Toc75453596"/>
      <w:r w:rsidRPr="0088426E">
        <w:rPr>
          <w:color w:val="auto"/>
        </w:rPr>
        <w:t>Cohort</w:t>
      </w:r>
      <w:r w:rsidR="005E364B" w:rsidRPr="0088426E">
        <w:rPr>
          <w:color w:val="auto"/>
        </w:rPr>
        <w:t>s</w:t>
      </w:r>
      <w:r w:rsidRPr="0088426E">
        <w:rPr>
          <w:color w:val="auto"/>
        </w:rPr>
        <w:t xml:space="preserve"> 1, 2, and 3 </w:t>
      </w:r>
      <w:r w:rsidR="00262B34" w:rsidRPr="00D746CF">
        <w:rPr>
          <w:color w:val="auto"/>
        </w:rPr>
        <w:t>L</w:t>
      </w:r>
      <w:r w:rsidR="002477AE" w:rsidRPr="00D746CF">
        <w:rPr>
          <w:color w:val="auto"/>
        </w:rPr>
        <w:t xml:space="preserve">earning </w:t>
      </w:r>
      <w:r w:rsidR="00262B34" w:rsidRPr="00D746CF">
        <w:rPr>
          <w:color w:val="auto"/>
        </w:rPr>
        <w:t>C</w:t>
      </w:r>
      <w:r w:rsidR="002477AE" w:rsidRPr="00D746CF">
        <w:rPr>
          <w:color w:val="auto"/>
        </w:rPr>
        <w:t xml:space="preserve">ommunities for </w:t>
      </w:r>
      <w:r w:rsidR="00262B34" w:rsidRPr="00D746CF">
        <w:rPr>
          <w:color w:val="auto"/>
        </w:rPr>
        <w:t>S</w:t>
      </w:r>
      <w:r w:rsidR="002477AE" w:rsidRPr="00D746CF">
        <w:rPr>
          <w:color w:val="auto"/>
        </w:rPr>
        <w:t xml:space="preserve">chool </w:t>
      </w:r>
      <w:r w:rsidR="00262B34" w:rsidRPr="00D746CF">
        <w:rPr>
          <w:color w:val="auto"/>
        </w:rPr>
        <w:t>S</w:t>
      </w:r>
      <w:r w:rsidR="002477AE" w:rsidRPr="00D746CF">
        <w:rPr>
          <w:color w:val="auto"/>
        </w:rPr>
        <w:t xml:space="preserve">uccess </w:t>
      </w:r>
      <w:r w:rsidR="00262B34" w:rsidRPr="00D746CF">
        <w:rPr>
          <w:color w:val="auto"/>
        </w:rPr>
        <w:t>P</w:t>
      </w:r>
      <w:r w:rsidR="002477AE" w:rsidRPr="00D746CF">
        <w:rPr>
          <w:color w:val="auto"/>
        </w:rPr>
        <w:t>rogram</w:t>
      </w:r>
      <w:r w:rsidR="00262B34" w:rsidRPr="0088426E">
        <w:rPr>
          <w:color w:val="auto"/>
        </w:rPr>
        <w:t xml:space="preserve"> Participants</w:t>
      </w:r>
      <w:bookmarkEnd w:id="86"/>
    </w:p>
    <w:p w14:paraId="034658E7" w14:textId="77777777" w:rsidR="00262B34" w:rsidRPr="0088426E" w:rsidRDefault="00262B34" w:rsidP="002477AE">
      <w:pPr>
        <w:pStyle w:val="FigureandTableTitle"/>
        <w:spacing w:after="240"/>
        <w:rPr>
          <w:color w:val="auto"/>
        </w:rPr>
      </w:pPr>
      <w:bookmarkStart w:id="87" w:name="_Hlk74642806"/>
      <w:r w:rsidRPr="0088426E">
        <w:rPr>
          <w:color w:val="auto"/>
        </w:rPr>
        <w:t xml:space="preserve">Table </w:t>
      </w:r>
      <w:r w:rsidR="00237263" w:rsidRPr="0088426E">
        <w:rPr>
          <w:color w:val="auto"/>
        </w:rPr>
        <w:t>A1</w:t>
      </w:r>
      <w:r w:rsidRPr="0088426E">
        <w:rPr>
          <w:color w:val="auto"/>
        </w:rPr>
        <w:t>. Number of Schools in Each Participating Cohort 1 Grantee and District</w:t>
      </w:r>
    </w:p>
    <w:tbl>
      <w:tblPr>
        <w:tblStyle w:val="ListTable3-Accent5"/>
        <w:tblW w:w="9526" w:type="dxa"/>
        <w:tblLayout w:type="fixed"/>
        <w:tblCellMar>
          <w:left w:w="29" w:type="dxa"/>
          <w:right w:w="29" w:type="dxa"/>
        </w:tblCellMar>
        <w:tblLook w:val="04A0" w:firstRow="1" w:lastRow="0" w:firstColumn="1" w:lastColumn="0" w:noHBand="0" w:noVBand="1"/>
        <w:tblDescription w:val="Table A1. Number of Schools in Each Participating Cohort 1 Grantee and District."/>
      </w:tblPr>
      <w:tblGrid>
        <w:gridCol w:w="4595"/>
        <w:gridCol w:w="3825"/>
        <w:gridCol w:w="1106"/>
      </w:tblGrid>
      <w:tr w:rsidR="0088426E" w:rsidRPr="0088426E" w14:paraId="04682182" w14:textId="77777777" w:rsidTr="00EE236A">
        <w:trPr>
          <w:cnfStyle w:val="100000000000" w:firstRow="1" w:lastRow="0" w:firstColumn="0" w:lastColumn="0" w:oddVBand="0" w:evenVBand="0" w:oddHBand="0" w:evenHBand="0" w:firstRowFirstColumn="0" w:firstRowLastColumn="0" w:lastRowFirstColumn="0" w:lastRowLastColumn="0"/>
          <w:cantSplit/>
          <w:trHeight w:val="27"/>
          <w:tblHeader/>
        </w:trPr>
        <w:tc>
          <w:tcPr>
            <w:cnfStyle w:val="001000000100" w:firstRow="0" w:lastRow="0" w:firstColumn="1" w:lastColumn="0" w:oddVBand="0" w:evenVBand="0" w:oddHBand="0" w:evenHBand="0" w:firstRowFirstColumn="1" w:firstRowLastColumn="0" w:lastRowFirstColumn="0" w:lastRowLastColumn="0"/>
            <w:tcW w:w="4595" w:type="dxa"/>
            <w:tcBorders>
              <w:left w:val="single" w:sz="4" w:space="0" w:color="074A6D"/>
              <w:right w:val="single" w:sz="4" w:space="0" w:color="FFFFFF"/>
            </w:tcBorders>
            <w:shd w:val="clear" w:color="auto" w:fill="000000"/>
            <w:vAlign w:val="bottom"/>
          </w:tcPr>
          <w:bookmarkEnd w:id="87"/>
          <w:p w14:paraId="3CCD3A1C" w14:textId="77777777" w:rsidR="00262B34" w:rsidRPr="0088426E" w:rsidRDefault="00C01613" w:rsidP="002477AE">
            <w:pPr>
              <w:pStyle w:val="TableHeaderRow"/>
              <w:spacing w:after="240" w:line="240" w:lineRule="auto"/>
              <w:jc w:val="center"/>
              <w:rPr>
                <w:color w:val="auto"/>
              </w:rPr>
            </w:pPr>
            <w:r w:rsidRPr="0088426E">
              <w:rPr>
                <w:color w:val="auto"/>
              </w:rPr>
              <w:t>Grantee</w:t>
            </w:r>
          </w:p>
        </w:tc>
        <w:tc>
          <w:tcPr>
            <w:tcW w:w="3825" w:type="dxa"/>
            <w:tcBorders>
              <w:left w:val="single" w:sz="4" w:space="0" w:color="FFFFFF"/>
              <w:bottom w:val="nil"/>
              <w:right w:val="single" w:sz="4" w:space="0" w:color="FFFFFF"/>
            </w:tcBorders>
            <w:shd w:val="clear" w:color="auto" w:fill="000000"/>
            <w:vAlign w:val="bottom"/>
          </w:tcPr>
          <w:p w14:paraId="283B13C0" w14:textId="77777777" w:rsidR="00262B34" w:rsidRPr="0088426E" w:rsidRDefault="00262B3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88426E">
              <w:rPr>
                <w:color w:val="auto"/>
              </w:rPr>
              <w:t>District</w:t>
            </w:r>
          </w:p>
        </w:tc>
        <w:tc>
          <w:tcPr>
            <w:tcW w:w="1106" w:type="dxa"/>
            <w:tcBorders>
              <w:left w:val="single" w:sz="4" w:space="0" w:color="FFFFFF"/>
              <w:bottom w:val="nil"/>
              <w:right w:val="single" w:sz="4" w:space="0" w:color="FFFFFF"/>
            </w:tcBorders>
            <w:shd w:val="clear" w:color="auto" w:fill="000000"/>
            <w:vAlign w:val="bottom"/>
          </w:tcPr>
          <w:p w14:paraId="7D71737B" w14:textId="77777777" w:rsidR="00262B34" w:rsidRPr="0088426E" w:rsidRDefault="00262B3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88426E">
              <w:rPr>
                <w:color w:val="auto"/>
              </w:rPr>
              <w:t>Number of Schools</w:t>
            </w:r>
          </w:p>
        </w:tc>
      </w:tr>
      <w:tr w:rsidR="0088426E" w:rsidRPr="0088426E" w14:paraId="155E1DDC" w14:textId="77777777" w:rsidTr="00EE236A">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4595" w:type="dxa"/>
            <w:tcBorders>
              <w:top w:val="nil"/>
              <w:left w:val="single" w:sz="4" w:space="0" w:color="074A6D"/>
              <w:bottom w:val="single" w:sz="4" w:space="0" w:color="074A6D"/>
              <w:right w:val="single" w:sz="4" w:space="0" w:color="074A6D"/>
            </w:tcBorders>
            <w:shd w:val="clear" w:color="auto" w:fill="auto"/>
            <w:vAlign w:val="center"/>
          </w:tcPr>
          <w:p w14:paraId="29DA3A64" w14:textId="77777777" w:rsidR="00262B34" w:rsidRPr="0088426E" w:rsidRDefault="00262B34" w:rsidP="002477AE">
            <w:pPr>
              <w:pStyle w:val="TableCategoryText"/>
              <w:spacing w:after="240" w:line="240" w:lineRule="auto"/>
              <w:rPr>
                <w:b w:val="0"/>
                <w:bCs/>
                <w:color w:val="auto"/>
              </w:rPr>
            </w:pPr>
            <w:r w:rsidRPr="0088426E">
              <w:rPr>
                <w:b w:val="0"/>
                <w:bCs/>
                <w:color w:val="auto"/>
              </w:rPr>
              <w:t>Alameda County Office of Education</w:t>
            </w:r>
          </w:p>
        </w:tc>
        <w:tc>
          <w:tcPr>
            <w:tcW w:w="3825" w:type="dxa"/>
            <w:tcBorders>
              <w:top w:val="nil"/>
              <w:left w:val="single" w:sz="4" w:space="0" w:color="074A6D"/>
              <w:bottom w:val="single" w:sz="4" w:space="0" w:color="074A6D"/>
              <w:right w:val="single" w:sz="4" w:space="0" w:color="074A6D"/>
            </w:tcBorders>
            <w:shd w:val="clear" w:color="auto" w:fill="auto"/>
            <w:vAlign w:val="center"/>
          </w:tcPr>
          <w:p w14:paraId="33FED0B7"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Alameda Unified School District</w:t>
            </w:r>
          </w:p>
        </w:tc>
        <w:tc>
          <w:tcPr>
            <w:tcW w:w="1106" w:type="dxa"/>
            <w:tcBorders>
              <w:top w:val="nil"/>
              <w:left w:val="single" w:sz="4" w:space="0" w:color="074A6D"/>
              <w:bottom w:val="single" w:sz="4" w:space="0" w:color="074A6D"/>
              <w:right w:val="single" w:sz="4" w:space="0" w:color="074A6D"/>
            </w:tcBorders>
            <w:shd w:val="clear" w:color="auto" w:fill="auto"/>
            <w:vAlign w:val="center"/>
          </w:tcPr>
          <w:p w14:paraId="5199D3C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15</w:t>
            </w:r>
          </w:p>
        </w:tc>
      </w:tr>
      <w:tr w:rsidR="0088426E" w:rsidRPr="0088426E" w14:paraId="4252B41A" w14:textId="77777777" w:rsidTr="00EE236A">
        <w:trPr>
          <w:cnfStyle w:val="000000010000" w:firstRow="0" w:lastRow="0" w:firstColumn="0" w:lastColumn="0" w:oddVBand="0" w:evenVBand="0" w:oddHBand="0" w:evenHBand="1"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6AC4CF9" w14:textId="77777777" w:rsidR="00262B34" w:rsidRPr="0088426E" w:rsidRDefault="00262B34" w:rsidP="002477AE">
            <w:pPr>
              <w:pStyle w:val="TableCategoryText"/>
              <w:spacing w:after="240" w:line="240" w:lineRule="auto"/>
              <w:rPr>
                <w:b w:val="0"/>
                <w:bCs/>
                <w:color w:val="auto"/>
              </w:rPr>
            </w:pPr>
            <w:r w:rsidRPr="0088426E">
              <w:rPr>
                <w:b w:val="0"/>
                <w:bCs/>
                <w:color w:val="auto"/>
              </w:rPr>
              <w:t>Alameda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B11D44F"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Emery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60AAB18"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4F57424B"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9D41100" w14:textId="77777777" w:rsidR="00262B34" w:rsidRPr="0088426E" w:rsidRDefault="00262B34" w:rsidP="002477AE">
            <w:pPr>
              <w:pStyle w:val="TableCategoryText"/>
              <w:spacing w:after="240" w:line="240" w:lineRule="auto"/>
              <w:rPr>
                <w:b w:val="0"/>
                <w:bCs/>
                <w:color w:val="auto"/>
              </w:rPr>
            </w:pPr>
            <w:r w:rsidRPr="0088426E">
              <w:rPr>
                <w:b w:val="0"/>
                <w:bCs/>
                <w:color w:val="auto"/>
              </w:rPr>
              <w:t>Alameda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79D18BF"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Livermore Valley Joint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0CB390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17</w:t>
            </w:r>
          </w:p>
        </w:tc>
      </w:tr>
      <w:tr w:rsidR="0088426E" w:rsidRPr="0088426E" w14:paraId="2A964E0C"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1970A0A" w14:textId="77777777" w:rsidR="00262B34" w:rsidRPr="0088426E" w:rsidRDefault="00262B34" w:rsidP="002477AE">
            <w:pPr>
              <w:pStyle w:val="TableCategoryText"/>
              <w:spacing w:after="240" w:line="240" w:lineRule="auto"/>
              <w:rPr>
                <w:b w:val="0"/>
                <w:bCs/>
                <w:color w:val="auto"/>
              </w:rPr>
            </w:pPr>
            <w:r w:rsidRPr="0088426E">
              <w:rPr>
                <w:b w:val="0"/>
                <w:bCs/>
                <w:color w:val="auto"/>
              </w:rPr>
              <w:t>Alameda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A6916D1"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Newark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9D536D"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7</w:t>
            </w:r>
          </w:p>
        </w:tc>
      </w:tr>
      <w:tr w:rsidR="0088426E" w:rsidRPr="0088426E" w14:paraId="0179B6D0"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33CE6D8" w14:textId="77777777" w:rsidR="00262B34" w:rsidRPr="0088426E" w:rsidRDefault="00262B34" w:rsidP="002477AE">
            <w:pPr>
              <w:pStyle w:val="TableCategoryText"/>
              <w:spacing w:after="240" w:line="240" w:lineRule="auto"/>
              <w:rPr>
                <w:b w:val="0"/>
                <w:bCs/>
                <w:color w:val="auto"/>
              </w:rPr>
            </w:pPr>
            <w:r w:rsidRPr="0088426E">
              <w:rPr>
                <w:b w:val="0"/>
                <w:bCs/>
                <w:color w:val="auto"/>
              </w:rPr>
              <w:t>Banning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70C70F"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Banning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B915514"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w:t>
            </w:r>
          </w:p>
        </w:tc>
      </w:tr>
      <w:tr w:rsidR="0088426E" w:rsidRPr="0088426E" w14:paraId="0588E3B9"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566F52C" w14:textId="77777777" w:rsidR="00262B34" w:rsidRPr="0088426E" w:rsidRDefault="00262B34" w:rsidP="002477AE">
            <w:pPr>
              <w:pStyle w:val="TableCategoryText"/>
              <w:spacing w:after="240" w:line="240" w:lineRule="auto"/>
              <w:rPr>
                <w:b w:val="0"/>
                <w:bCs/>
                <w:color w:val="auto"/>
              </w:rPr>
            </w:pPr>
            <w:r w:rsidRPr="0088426E">
              <w:rPr>
                <w:b w:val="0"/>
                <w:bCs/>
                <w:color w:val="auto"/>
              </w:rPr>
              <w:t>Bellflower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49D867E2"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Bellflower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E1638AC"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15</w:t>
            </w:r>
          </w:p>
        </w:tc>
      </w:tr>
      <w:tr w:rsidR="0088426E" w:rsidRPr="0088426E" w14:paraId="1E2ED4BB"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F94DD63" w14:textId="77777777" w:rsidR="00262B34" w:rsidRPr="0088426E" w:rsidRDefault="00262B34" w:rsidP="002477AE">
            <w:pPr>
              <w:pStyle w:val="TableCategoryText"/>
              <w:spacing w:after="240" w:line="240" w:lineRule="auto"/>
              <w:rPr>
                <w:b w:val="0"/>
                <w:bCs/>
                <w:color w:val="auto"/>
              </w:rPr>
            </w:pPr>
            <w:r w:rsidRPr="0088426E">
              <w:rPr>
                <w:b w:val="0"/>
                <w:bCs/>
                <w:color w:val="auto"/>
              </w:rPr>
              <w:t>Brawley Elementary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CFE0D1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Brawley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949C59B"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5</w:t>
            </w:r>
          </w:p>
        </w:tc>
      </w:tr>
      <w:tr w:rsidR="0088426E" w:rsidRPr="0088426E" w14:paraId="482A4484"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5A3C282" w14:textId="77777777" w:rsidR="00262B34" w:rsidRPr="0088426E" w:rsidRDefault="00262B34" w:rsidP="002477AE">
            <w:pPr>
              <w:pStyle w:val="TableCategoryText"/>
              <w:spacing w:after="240" w:line="240" w:lineRule="auto"/>
              <w:rPr>
                <w:b w:val="0"/>
                <w:bCs/>
                <w:color w:val="auto"/>
              </w:rPr>
            </w:pPr>
            <w:r w:rsidRPr="0088426E">
              <w:rPr>
                <w:b w:val="0"/>
                <w:bCs/>
                <w:color w:val="auto"/>
              </w:rPr>
              <w:t>Brawley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7669AE05"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Brawley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F45E9E1"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541CE429"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8934563" w14:textId="77777777" w:rsidR="00262B34" w:rsidRPr="0088426E" w:rsidRDefault="00262B34" w:rsidP="002477AE">
            <w:pPr>
              <w:pStyle w:val="TableCategoryText"/>
              <w:spacing w:after="240" w:line="240" w:lineRule="auto"/>
              <w:rPr>
                <w:b w:val="0"/>
                <w:bCs/>
                <w:color w:val="auto"/>
              </w:rPr>
            </w:pPr>
            <w:r w:rsidRPr="0088426E">
              <w:rPr>
                <w:b w:val="0"/>
                <w:bCs/>
                <w:color w:val="auto"/>
              </w:rPr>
              <w:t>Central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64D99ABD"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Central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B12323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0799CDC6"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369C89E"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Coachella Valley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C42396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Coachella Valley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3A1F751"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24</w:t>
            </w:r>
          </w:p>
        </w:tc>
      </w:tr>
      <w:tr w:rsidR="0088426E" w:rsidRPr="0088426E" w14:paraId="26C88D1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77D542" w14:textId="77777777" w:rsidR="00262B34" w:rsidRPr="0088426E" w:rsidRDefault="00262B34" w:rsidP="002477AE">
            <w:pPr>
              <w:pStyle w:val="TableCategoryText"/>
              <w:spacing w:after="240" w:line="240" w:lineRule="auto"/>
              <w:rPr>
                <w:b w:val="0"/>
                <w:bCs/>
                <w:color w:val="auto"/>
              </w:rPr>
            </w:pPr>
            <w:r w:rsidRPr="0088426E">
              <w:rPr>
                <w:b w:val="0"/>
                <w:bCs/>
                <w:color w:val="auto"/>
              </w:rPr>
              <w:t>Del Norte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A3D24E3"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Del Norte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6BCDF1F"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04FAA72C"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6DA7E1A" w14:textId="77777777" w:rsidR="00262B34" w:rsidRPr="0088426E" w:rsidRDefault="00262B34" w:rsidP="002477AE">
            <w:pPr>
              <w:pStyle w:val="TableCategoryText"/>
              <w:spacing w:after="240" w:line="240" w:lineRule="auto"/>
              <w:rPr>
                <w:b w:val="0"/>
                <w:bCs/>
                <w:color w:val="auto"/>
              </w:rPr>
            </w:pPr>
            <w:r w:rsidRPr="0088426E">
              <w:rPr>
                <w:b w:val="0"/>
                <w:bCs/>
                <w:color w:val="auto"/>
              </w:rPr>
              <w:t>Del Norte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724B337"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Del Norte County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5FC23EB"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11</w:t>
            </w:r>
          </w:p>
        </w:tc>
      </w:tr>
      <w:tr w:rsidR="0088426E" w:rsidRPr="0088426E" w14:paraId="5E4C7B0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EEBEA53" w14:textId="77777777" w:rsidR="00262B34" w:rsidRPr="0088426E" w:rsidRDefault="00262B34" w:rsidP="002477AE">
            <w:pPr>
              <w:pStyle w:val="TableCategoryText"/>
              <w:spacing w:after="240" w:line="240" w:lineRule="auto"/>
              <w:rPr>
                <w:b w:val="0"/>
                <w:bCs/>
                <w:color w:val="auto"/>
              </w:rPr>
            </w:pPr>
            <w:r w:rsidRPr="0088426E">
              <w:rPr>
                <w:b w:val="0"/>
                <w:bCs/>
                <w:color w:val="auto"/>
              </w:rPr>
              <w:t>Desert Sands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5B89337D"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Desert Sands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9892B3C"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36</w:t>
            </w:r>
          </w:p>
        </w:tc>
      </w:tr>
      <w:tr w:rsidR="0088426E" w:rsidRPr="0088426E" w14:paraId="556E619E"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719B542" w14:textId="77777777" w:rsidR="00262B34" w:rsidRPr="0088426E" w:rsidRDefault="00262B34" w:rsidP="002477AE">
            <w:pPr>
              <w:pStyle w:val="TableCategoryText"/>
              <w:spacing w:after="240" w:line="240" w:lineRule="auto"/>
              <w:rPr>
                <w:b w:val="0"/>
                <w:bCs/>
                <w:color w:val="auto"/>
              </w:rPr>
            </w:pPr>
            <w:r w:rsidRPr="0088426E">
              <w:rPr>
                <w:b w:val="0"/>
                <w:bCs/>
                <w:color w:val="auto"/>
              </w:rPr>
              <w:t>El Rancho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704B7167"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El Rancho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4A60C0"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16</w:t>
            </w:r>
          </w:p>
        </w:tc>
      </w:tr>
      <w:tr w:rsidR="0088426E" w:rsidRPr="0088426E" w14:paraId="5FEFB660"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6A3C943" w14:textId="77777777" w:rsidR="00262B34" w:rsidRPr="0088426E" w:rsidRDefault="00262B34" w:rsidP="002477AE">
            <w:pPr>
              <w:pStyle w:val="TableCategoryText"/>
              <w:spacing w:after="240" w:line="240" w:lineRule="auto"/>
              <w:rPr>
                <w:b w:val="0"/>
                <w:bCs/>
                <w:color w:val="auto"/>
              </w:rPr>
            </w:pPr>
            <w:r w:rsidRPr="0088426E">
              <w:rPr>
                <w:b w:val="0"/>
                <w:bCs/>
                <w:color w:val="auto"/>
              </w:rPr>
              <w:t>Hayward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546CC12B"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Hayward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B3B6071"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14</w:t>
            </w:r>
          </w:p>
        </w:tc>
      </w:tr>
      <w:tr w:rsidR="0088426E" w:rsidRPr="0088426E" w14:paraId="7AD4AB75"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A346D4D" w14:textId="77777777" w:rsidR="00262B34" w:rsidRPr="0088426E" w:rsidRDefault="00262B34" w:rsidP="002477AE">
            <w:pPr>
              <w:pStyle w:val="TableCategoryText"/>
              <w:spacing w:after="240" w:line="240" w:lineRule="auto"/>
              <w:rPr>
                <w:b w:val="0"/>
                <w:bCs/>
                <w:color w:val="auto"/>
              </w:rPr>
            </w:pPr>
            <w:r w:rsidRPr="0088426E">
              <w:rPr>
                <w:b w:val="0"/>
                <w:bCs/>
                <w:color w:val="auto"/>
              </w:rPr>
              <w:t>Hemet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1851D015"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Hemet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5A87672"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28</w:t>
            </w:r>
          </w:p>
        </w:tc>
      </w:tr>
      <w:tr w:rsidR="0088426E" w:rsidRPr="0088426E" w14:paraId="2830063D"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BC2A29C" w14:textId="77777777" w:rsidR="00262B34" w:rsidRPr="0088426E" w:rsidRDefault="00262B34" w:rsidP="002477AE">
            <w:pPr>
              <w:pStyle w:val="TableCategoryText"/>
              <w:spacing w:after="240" w:line="240" w:lineRule="auto"/>
              <w:rPr>
                <w:b w:val="0"/>
                <w:bCs/>
                <w:color w:val="auto"/>
              </w:rPr>
            </w:pPr>
            <w:r w:rsidRPr="0088426E">
              <w:rPr>
                <w:b w:val="0"/>
                <w:bCs/>
                <w:color w:val="auto"/>
              </w:rPr>
              <w:t>Hollister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04E5254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Hollister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5D49A4A"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7</w:t>
            </w:r>
          </w:p>
        </w:tc>
      </w:tr>
      <w:tr w:rsidR="0088426E" w:rsidRPr="0088426E" w14:paraId="05139BA4"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56C2794" w14:textId="77777777" w:rsidR="00262B34" w:rsidRPr="0088426E" w:rsidRDefault="00262B34" w:rsidP="002477AE">
            <w:pPr>
              <w:pStyle w:val="TableCategoryText"/>
              <w:spacing w:after="240" w:line="240" w:lineRule="auto"/>
              <w:rPr>
                <w:b w:val="0"/>
                <w:bCs/>
                <w:color w:val="auto"/>
              </w:rPr>
            </w:pPr>
            <w:r w:rsidRPr="0088426E">
              <w:rPr>
                <w:b w:val="0"/>
                <w:bCs/>
                <w:color w:val="auto"/>
              </w:rPr>
              <w:t>Kernville Union Elementary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137354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Kernville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E04B153"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70C6EEF1"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C4697ED" w14:textId="77777777" w:rsidR="00262B34" w:rsidRPr="0088426E" w:rsidRDefault="00262B34" w:rsidP="002477AE">
            <w:pPr>
              <w:pStyle w:val="TableCategoryText"/>
              <w:spacing w:after="240" w:line="240" w:lineRule="auto"/>
              <w:rPr>
                <w:b w:val="0"/>
                <w:bCs/>
                <w:color w:val="auto"/>
              </w:rPr>
            </w:pPr>
            <w:r w:rsidRPr="0088426E">
              <w:rPr>
                <w:b w:val="0"/>
                <w:bCs/>
                <w:color w:val="auto"/>
              </w:rPr>
              <w:t>Leadership Public Schools Oakland R&amp;D</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B3F4587"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Oakland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55B0B21"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w:t>
            </w:r>
          </w:p>
        </w:tc>
      </w:tr>
      <w:tr w:rsidR="0088426E" w:rsidRPr="0088426E" w14:paraId="4D90B1A2"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AC97A5B" w14:textId="77777777" w:rsidR="00262B34" w:rsidRPr="0088426E" w:rsidRDefault="00262B34" w:rsidP="002477AE">
            <w:pPr>
              <w:pStyle w:val="TableCategoryText"/>
              <w:spacing w:after="240" w:line="240" w:lineRule="auto"/>
              <w:rPr>
                <w:b w:val="0"/>
                <w:bCs/>
                <w:color w:val="auto"/>
              </w:rPr>
            </w:pPr>
            <w:r w:rsidRPr="0088426E">
              <w:rPr>
                <w:b w:val="0"/>
                <w:bCs/>
                <w:color w:val="auto"/>
              </w:rPr>
              <w:t>Lodi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E67B0A1"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Lodi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AEFD37A"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19</w:t>
            </w:r>
          </w:p>
        </w:tc>
      </w:tr>
      <w:tr w:rsidR="0088426E" w:rsidRPr="0088426E" w14:paraId="24CFDE4F"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2FB642D" w14:textId="77777777" w:rsidR="00262B34" w:rsidRPr="0088426E" w:rsidRDefault="00262B34" w:rsidP="002477AE">
            <w:pPr>
              <w:pStyle w:val="TableCategoryText"/>
              <w:spacing w:after="240" w:line="240" w:lineRule="auto"/>
              <w:rPr>
                <w:b w:val="0"/>
                <w:bCs/>
                <w:color w:val="auto"/>
              </w:rPr>
            </w:pPr>
            <w:r w:rsidRPr="0088426E">
              <w:rPr>
                <w:b w:val="0"/>
                <w:bCs/>
                <w:color w:val="auto"/>
              </w:rPr>
              <w:t>Los Angeles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413EE166"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Los Angeles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459D1BC"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15</w:t>
            </w:r>
          </w:p>
        </w:tc>
      </w:tr>
      <w:tr w:rsidR="0088426E" w:rsidRPr="0088426E" w14:paraId="642302B0"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5903B57"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Madera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19414CC1"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Madera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92A3AE9"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25</w:t>
            </w:r>
          </w:p>
        </w:tc>
      </w:tr>
      <w:tr w:rsidR="0088426E" w:rsidRPr="0088426E" w14:paraId="5C8DF9D7"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E2B187E" w14:textId="77777777" w:rsidR="00262B34" w:rsidRPr="0088426E" w:rsidRDefault="00262B34" w:rsidP="002477AE">
            <w:pPr>
              <w:pStyle w:val="TableCategoryText"/>
              <w:spacing w:after="240" w:line="240" w:lineRule="auto"/>
              <w:rPr>
                <w:b w:val="0"/>
                <w:bCs/>
                <w:color w:val="auto"/>
              </w:rPr>
            </w:pPr>
            <w:r w:rsidRPr="0088426E">
              <w:rPr>
                <w:b w:val="0"/>
                <w:bCs/>
                <w:color w:val="auto"/>
              </w:rPr>
              <w:t>McFarland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46576B98"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McFarland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2C78D8C"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w:t>
            </w:r>
          </w:p>
        </w:tc>
      </w:tr>
      <w:tr w:rsidR="0088426E" w:rsidRPr="0088426E" w14:paraId="53319220"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DB69FF8" w14:textId="77777777" w:rsidR="00262B34" w:rsidRPr="0088426E" w:rsidRDefault="00262B34" w:rsidP="002477AE">
            <w:pPr>
              <w:pStyle w:val="TableCategoryText"/>
              <w:spacing w:after="240" w:line="240" w:lineRule="auto"/>
              <w:rPr>
                <w:b w:val="0"/>
                <w:bCs/>
                <w:color w:val="auto"/>
              </w:rPr>
            </w:pPr>
            <w:r w:rsidRPr="0088426E">
              <w:rPr>
                <w:b w:val="0"/>
                <w:bCs/>
                <w:color w:val="auto"/>
              </w:rPr>
              <w:t>Oakland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7223D863"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Oakland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431525C"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70</w:t>
            </w:r>
          </w:p>
        </w:tc>
      </w:tr>
      <w:tr w:rsidR="0088426E" w:rsidRPr="0088426E" w14:paraId="3DA260F2"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FBFB562" w14:textId="77777777" w:rsidR="00262B34" w:rsidRPr="0088426E" w:rsidRDefault="00262B34" w:rsidP="002477AE">
            <w:pPr>
              <w:pStyle w:val="TableCategoryText"/>
              <w:spacing w:after="240" w:line="240" w:lineRule="auto"/>
              <w:rPr>
                <w:b w:val="0"/>
                <w:bCs/>
                <w:color w:val="auto"/>
              </w:rPr>
            </w:pPr>
            <w:r w:rsidRPr="0088426E">
              <w:rPr>
                <w:b w:val="0"/>
                <w:bCs/>
                <w:color w:val="auto"/>
              </w:rPr>
              <w:t>Pierce Joint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689E4FAF"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Pierce Joint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C63D9AC"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5</w:t>
            </w:r>
          </w:p>
        </w:tc>
      </w:tr>
      <w:tr w:rsidR="0088426E" w:rsidRPr="0088426E" w14:paraId="6025A817"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6DE601" w14:textId="77777777" w:rsidR="00262B34" w:rsidRPr="0088426E" w:rsidRDefault="00262B34" w:rsidP="002477AE">
            <w:pPr>
              <w:pStyle w:val="TableCategoryText"/>
              <w:spacing w:after="240" w:line="240" w:lineRule="auto"/>
              <w:rPr>
                <w:b w:val="0"/>
                <w:bCs/>
                <w:color w:val="auto"/>
              </w:rPr>
            </w:pPr>
            <w:r w:rsidRPr="0088426E">
              <w:rPr>
                <w:b w:val="0"/>
                <w:bCs/>
                <w:color w:val="auto"/>
              </w:rPr>
              <w:t>Pomona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281D6FC9"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Pomona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C562712"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385B6C9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FAE704B" w14:textId="77777777" w:rsidR="00262B34" w:rsidRPr="0088426E" w:rsidRDefault="00262B34" w:rsidP="002477AE">
            <w:pPr>
              <w:pStyle w:val="TableCategoryText"/>
              <w:spacing w:after="240" w:line="240" w:lineRule="auto"/>
              <w:rPr>
                <w:b w:val="0"/>
                <w:bCs/>
                <w:color w:val="auto"/>
              </w:rPr>
            </w:pPr>
            <w:r w:rsidRPr="0088426E">
              <w:rPr>
                <w:b w:val="0"/>
                <w:bCs/>
                <w:color w:val="auto"/>
              </w:rPr>
              <w:t>Red Bluff Joint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0216C358"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Red Bluff Joint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E50AF21"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w:t>
            </w:r>
          </w:p>
        </w:tc>
      </w:tr>
      <w:tr w:rsidR="0088426E" w:rsidRPr="0088426E" w14:paraId="42B2FFEC"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662BBE5" w14:textId="77777777" w:rsidR="00262B34" w:rsidRPr="0088426E" w:rsidRDefault="00262B34" w:rsidP="002477AE">
            <w:pPr>
              <w:pStyle w:val="TableCategoryText"/>
              <w:spacing w:after="240" w:line="240" w:lineRule="auto"/>
              <w:rPr>
                <w:b w:val="0"/>
                <w:bCs/>
                <w:color w:val="auto"/>
              </w:rPr>
            </w:pPr>
            <w:r w:rsidRPr="0088426E">
              <w:rPr>
                <w:b w:val="0"/>
                <w:bCs/>
                <w:color w:val="auto"/>
              </w:rPr>
              <w:t>Reef-Sunset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4CF1982"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Reef-Sunset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812577D"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8</w:t>
            </w:r>
          </w:p>
        </w:tc>
      </w:tr>
      <w:tr w:rsidR="0088426E" w:rsidRPr="0088426E" w14:paraId="21C9D1F3"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810CC56" w14:textId="77777777" w:rsidR="00262B34" w:rsidRPr="0088426E" w:rsidRDefault="00262B34" w:rsidP="002477AE">
            <w:pPr>
              <w:pStyle w:val="TableCategoryText"/>
              <w:spacing w:after="240" w:line="240" w:lineRule="auto"/>
              <w:rPr>
                <w:b w:val="0"/>
                <w:bCs/>
                <w:color w:val="auto"/>
              </w:rPr>
            </w:pPr>
            <w:r w:rsidRPr="0088426E">
              <w:rPr>
                <w:b w:val="0"/>
                <w:bCs/>
                <w:color w:val="auto"/>
              </w:rPr>
              <w:t>Sacramento City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677BE3A5"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Sacramento City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6D91A12"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25</w:t>
            </w:r>
          </w:p>
        </w:tc>
      </w:tr>
      <w:tr w:rsidR="0088426E" w:rsidRPr="0088426E" w14:paraId="35A32113"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6880D99" w14:textId="77777777" w:rsidR="00262B34" w:rsidRPr="0088426E" w:rsidRDefault="00262B34" w:rsidP="002477AE">
            <w:pPr>
              <w:pStyle w:val="TableCategoryText"/>
              <w:spacing w:after="240" w:line="240" w:lineRule="auto"/>
              <w:rPr>
                <w:b w:val="0"/>
                <w:bCs/>
                <w:color w:val="auto"/>
              </w:rPr>
            </w:pPr>
            <w:r w:rsidRPr="0088426E">
              <w:rPr>
                <w:b w:val="0"/>
                <w:bCs/>
                <w:color w:val="auto"/>
              </w:rPr>
              <w:t>San Benito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C7E9ADF"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Aromas</w:t>
            </w:r>
            <w:r w:rsidR="000B24CA" w:rsidRPr="0088426E">
              <w:rPr>
                <w:color w:val="auto"/>
              </w:rPr>
              <w:t>-</w:t>
            </w:r>
            <w:r w:rsidRPr="0088426E">
              <w:rPr>
                <w:color w:val="auto"/>
              </w:rPr>
              <w:t>San Juan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083341"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5C3E4964"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E38B549" w14:textId="77777777" w:rsidR="00262B34" w:rsidRPr="0088426E" w:rsidRDefault="00262B34" w:rsidP="002477AE">
            <w:pPr>
              <w:pStyle w:val="TableCategoryText"/>
              <w:spacing w:after="240" w:line="240" w:lineRule="auto"/>
              <w:rPr>
                <w:b w:val="0"/>
                <w:bCs/>
                <w:color w:val="auto"/>
              </w:rPr>
            </w:pPr>
            <w:r w:rsidRPr="0088426E">
              <w:rPr>
                <w:b w:val="0"/>
                <w:bCs/>
                <w:color w:val="auto"/>
              </w:rPr>
              <w:t>San Benito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08F941F"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San Benito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F326AF6"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w:t>
            </w:r>
          </w:p>
        </w:tc>
      </w:tr>
      <w:tr w:rsidR="0088426E" w:rsidRPr="0088426E" w14:paraId="48FB0DAC"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C925BFD" w14:textId="77777777" w:rsidR="00262B34" w:rsidRPr="0088426E" w:rsidRDefault="00262B34" w:rsidP="002477AE">
            <w:pPr>
              <w:pStyle w:val="TableCategoryText"/>
              <w:spacing w:after="240" w:line="240" w:lineRule="auto"/>
              <w:rPr>
                <w:b w:val="0"/>
                <w:bCs/>
                <w:color w:val="auto"/>
              </w:rPr>
            </w:pPr>
            <w:r w:rsidRPr="0088426E">
              <w:rPr>
                <w:b w:val="0"/>
                <w:bCs/>
                <w:color w:val="auto"/>
              </w:rPr>
              <w:t>San Benito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5DFF0D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San Benito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B286D6F"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4E405B16"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2484ADC" w14:textId="77777777" w:rsidR="00262B34" w:rsidRPr="0088426E" w:rsidRDefault="00262B34" w:rsidP="002477AE">
            <w:pPr>
              <w:pStyle w:val="TableCategoryText"/>
              <w:spacing w:after="240" w:line="240" w:lineRule="auto"/>
              <w:rPr>
                <w:b w:val="0"/>
                <w:bCs/>
                <w:color w:val="auto"/>
              </w:rPr>
            </w:pPr>
            <w:r w:rsidRPr="0088426E">
              <w:rPr>
                <w:b w:val="0"/>
                <w:bCs/>
                <w:color w:val="auto"/>
              </w:rPr>
              <w:t>San Bernardino City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0A6CCFCA"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San Bernardino City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B6C2126"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68</w:t>
            </w:r>
          </w:p>
        </w:tc>
      </w:tr>
      <w:tr w:rsidR="0088426E" w:rsidRPr="0088426E" w14:paraId="1B1EC00F"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5F3423F"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San Juan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04129E7"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San Juan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EF1538A"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14</w:t>
            </w:r>
          </w:p>
        </w:tc>
      </w:tr>
      <w:tr w:rsidR="0088426E" w:rsidRPr="0088426E" w14:paraId="37A7271D"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5BABAA5" w14:textId="77777777" w:rsidR="00262B34" w:rsidRPr="0088426E" w:rsidRDefault="00262B34" w:rsidP="002477AE">
            <w:pPr>
              <w:pStyle w:val="TableCategoryText"/>
              <w:spacing w:after="240" w:line="240" w:lineRule="auto"/>
              <w:rPr>
                <w:b w:val="0"/>
                <w:bCs/>
                <w:color w:val="auto"/>
              </w:rPr>
            </w:pPr>
            <w:r w:rsidRPr="0088426E">
              <w:rPr>
                <w:b w:val="0"/>
                <w:bCs/>
                <w:color w:val="auto"/>
              </w:rPr>
              <w:t>San Leandro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67971272"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San Leandro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9AB9CB2"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12</w:t>
            </w:r>
          </w:p>
        </w:tc>
      </w:tr>
      <w:tr w:rsidR="0088426E" w:rsidRPr="0088426E" w14:paraId="0E4690EE"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2946432" w14:textId="77777777" w:rsidR="00262B34" w:rsidRPr="0088426E" w:rsidRDefault="00262B34" w:rsidP="002477AE">
            <w:pPr>
              <w:pStyle w:val="TableCategoryText"/>
              <w:spacing w:after="240" w:line="240" w:lineRule="auto"/>
              <w:rPr>
                <w:b w:val="0"/>
                <w:bCs/>
                <w:color w:val="auto"/>
              </w:rPr>
            </w:pPr>
            <w:r w:rsidRPr="0088426E">
              <w:rPr>
                <w:b w:val="0"/>
                <w:bCs/>
                <w:color w:val="auto"/>
              </w:rPr>
              <w:t>Santa Rosa City Schools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1D491C8"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Santa Rosa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2E9614D"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12</w:t>
            </w:r>
          </w:p>
        </w:tc>
      </w:tr>
      <w:tr w:rsidR="0088426E" w:rsidRPr="0088426E" w14:paraId="377EEE49"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432B8A7" w14:textId="77777777" w:rsidR="00262B34" w:rsidRPr="0088426E" w:rsidRDefault="00262B34" w:rsidP="002477AE">
            <w:pPr>
              <w:pStyle w:val="TableCategoryText"/>
              <w:spacing w:after="240" w:line="240" w:lineRule="auto"/>
              <w:rPr>
                <w:b w:val="0"/>
                <w:bCs/>
                <w:color w:val="auto"/>
              </w:rPr>
            </w:pPr>
            <w:r w:rsidRPr="0088426E">
              <w:rPr>
                <w:b w:val="0"/>
                <w:bCs/>
                <w:color w:val="auto"/>
              </w:rPr>
              <w:t>Santa Rosa City Schools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8E2AF5D"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Santa Rosa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B6E74AD"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12</w:t>
            </w:r>
          </w:p>
        </w:tc>
      </w:tr>
      <w:tr w:rsidR="0088426E" w:rsidRPr="0088426E" w14:paraId="6B871A18"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B882D67" w14:textId="77777777" w:rsidR="00262B34" w:rsidRPr="0088426E" w:rsidRDefault="00262B34" w:rsidP="002477AE">
            <w:pPr>
              <w:pStyle w:val="TableCategoryText"/>
              <w:spacing w:after="240" w:line="240" w:lineRule="auto"/>
              <w:rPr>
                <w:b w:val="0"/>
                <w:bCs/>
                <w:color w:val="auto"/>
              </w:rPr>
            </w:pPr>
            <w:r w:rsidRPr="0088426E">
              <w:rPr>
                <w:b w:val="0"/>
                <w:bCs/>
                <w:color w:val="auto"/>
              </w:rPr>
              <w:t>Shasta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2429BD0"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Anderson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605AC5"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7</w:t>
            </w:r>
          </w:p>
        </w:tc>
      </w:tr>
      <w:tr w:rsidR="0088426E" w:rsidRPr="0088426E" w14:paraId="4008C757"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9010574" w14:textId="77777777" w:rsidR="00262B34" w:rsidRPr="0088426E" w:rsidRDefault="00262B34" w:rsidP="002477AE">
            <w:pPr>
              <w:pStyle w:val="TableCategoryText"/>
              <w:spacing w:after="240" w:line="240" w:lineRule="auto"/>
              <w:rPr>
                <w:b w:val="0"/>
                <w:bCs/>
                <w:color w:val="auto"/>
              </w:rPr>
            </w:pPr>
            <w:r w:rsidRPr="0088426E">
              <w:rPr>
                <w:b w:val="0"/>
                <w:bCs/>
                <w:color w:val="auto"/>
              </w:rPr>
              <w:t>Shasta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73AFAFE"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Gateway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BBE9E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3757C66D"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BD42395" w14:textId="77777777" w:rsidR="00262B34" w:rsidRPr="0088426E" w:rsidRDefault="00262B34" w:rsidP="002477AE">
            <w:pPr>
              <w:pStyle w:val="TableCategoryText"/>
              <w:spacing w:after="240" w:line="240" w:lineRule="auto"/>
              <w:rPr>
                <w:b w:val="0"/>
                <w:bCs/>
                <w:color w:val="auto"/>
              </w:rPr>
            </w:pPr>
            <w:r w:rsidRPr="0088426E">
              <w:rPr>
                <w:b w:val="0"/>
                <w:bCs/>
                <w:color w:val="auto"/>
              </w:rPr>
              <w:t>Shasta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465CFD8"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Shasta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0E3343C"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9</w:t>
            </w:r>
          </w:p>
        </w:tc>
      </w:tr>
      <w:tr w:rsidR="0088426E" w:rsidRPr="0088426E" w14:paraId="63CC38E8"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D641B44" w14:textId="77777777" w:rsidR="00262B34" w:rsidRPr="0088426E" w:rsidRDefault="00262B34" w:rsidP="002477AE">
            <w:pPr>
              <w:pStyle w:val="TableCategoryText"/>
              <w:spacing w:after="240" w:line="240" w:lineRule="auto"/>
              <w:rPr>
                <w:b w:val="0"/>
                <w:bCs/>
                <w:color w:val="auto"/>
              </w:rPr>
            </w:pPr>
            <w:r w:rsidRPr="0088426E">
              <w:rPr>
                <w:b w:val="0"/>
                <w:bCs/>
                <w:color w:val="auto"/>
              </w:rPr>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476C71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Empire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BC15AFC"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w:t>
            </w:r>
          </w:p>
        </w:tc>
      </w:tr>
      <w:tr w:rsidR="0088426E" w:rsidRPr="0088426E" w14:paraId="6F7590D2"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B00170" w14:textId="77777777" w:rsidR="00262B34" w:rsidRPr="0088426E" w:rsidRDefault="00262B34" w:rsidP="002477AE">
            <w:pPr>
              <w:pStyle w:val="TableCategoryText"/>
              <w:spacing w:after="240" w:line="240" w:lineRule="auto"/>
              <w:rPr>
                <w:b w:val="0"/>
                <w:bCs/>
                <w:color w:val="auto"/>
              </w:rPr>
            </w:pPr>
            <w:r w:rsidRPr="0088426E">
              <w:rPr>
                <w:b w:val="0"/>
                <w:bCs/>
                <w:color w:val="auto"/>
              </w:rPr>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733E167"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Hart-Ransom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C5B23B5"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7A9EC21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C41BFBA" w14:textId="77777777" w:rsidR="00262B34" w:rsidRPr="0088426E" w:rsidRDefault="00262B34" w:rsidP="002477AE">
            <w:pPr>
              <w:pStyle w:val="TableCategoryText"/>
              <w:spacing w:after="240" w:line="240" w:lineRule="auto"/>
              <w:rPr>
                <w:b w:val="0"/>
                <w:bCs/>
                <w:color w:val="auto"/>
              </w:rPr>
            </w:pPr>
            <w:r w:rsidRPr="0088426E">
              <w:rPr>
                <w:b w:val="0"/>
                <w:bCs/>
                <w:color w:val="auto"/>
              </w:rPr>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1650ABA"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Hilmar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59585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w:t>
            </w:r>
          </w:p>
        </w:tc>
      </w:tr>
      <w:tr w:rsidR="0088426E" w:rsidRPr="0088426E" w14:paraId="3D33FA0C"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789E1CD" w14:textId="77777777" w:rsidR="00262B34" w:rsidRPr="0088426E" w:rsidRDefault="00262B34" w:rsidP="002477AE">
            <w:pPr>
              <w:pStyle w:val="TableCategoryText"/>
              <w:spacing w:after="240" w:line="240" w:lineRule="auto"/>
              <w:rPr>
                <w:b w:val="0"/>
                <w:bCs/>
                <w:color w:val="auto"/>
              </w:rPr>
            </w:pPr>
            <w:r w:rsidRPr="0088426E">
              <w:rPr>
                <w:b w:val="0"/>
                <w:bCs/>
                <w:color w:val="auto"/>
              </w:rPr>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FA83456"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Hughson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ECB04B"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5</w:t>
            </w:r>
          </w:p>
        </w:tc>
      </w:tr>
      <w:tr w:rsidR="0088426E" w:rsidRPr="0088426E" w14:paraId="03158F75"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E0C7F2C" w14:textId="77777777" w:rsidR="00262B34" w:rsidRPr="0088426E" w:rsidRDefault="00262B34" w:rsidP="002477AE">
            <w:pPr>
              <w:pStyle w:val="TableCategoryText"/>
              <w:spacing w:after="240" w:line="240" w:lineRule="auto"/>
              <w:rPr>
                <w:b w:val="0"/>
                <w:bCs/>
                <w:color w:val="auto"/>
              </w:rPr>
            </w:pPr>
            <w:r w:rsidRPr="0088426E">
              <w:rPr>
                <w:b w:val="0"/>
                <w:bCs/>
                <w:color w:val="auto"/>
              </w:rPr>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077622D"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Riverbank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EFE0BBF"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66B210CF"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D2D32A6"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9FCFE85"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Stanislaus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9BD1A97"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2B33FA14"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83BBC13" w14:textId="77777777" w:rsidR="00262B34" w:rsidRPr="0088426E" w:rsidRDefault="00262B34" w:rsidP="002477AE">
            <w:pPr>
              <w:pStyle w:val="TableCategoryText"/>
              <w:spacing w:after="240" w:line="240" w:lineRule="auto"/>
              <w:rPr>
                <w:b w:val="0"/>
                <w:bCs/>
                <w:color w:val="auto"/>
              </w:rPr>
            </w:pPr>
            <w:r w:rsidRPr="0088426E">
              <w:rPr>
                <w:b w:val="0"/>
                <w:bCs/>
                <w:color w:val="auto"/>
              </w:rPr>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6AB0DCE"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Stanislaus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B3D56B3"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w:t>
            </w:r>
          </w:p>
        </w:tc>
      </w:tr>
      <w:tr w:rsidR="0088426E" w:rsidRPr="0088426E" w14:paraId="2C19C841"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40D9E39" w14:textId="77777777" w:rsidR="00262B34" w:rsidRPr="0088426E" w:rsidRDefault="00262B34" w:rsidP="002477AE">
            <w:pPr>
              <w:pStyle w:val="TableCategoryText"/>
              <w:spacing w:after="240" w:line="240" w:lineRule="auto"/>
              <w:rPr>
                <w:b w:val="0"/>
                <w:bCs/>
                <w:color w:val="auto"/>
              </w:rPr>
            </w:pPr>
            <w:r w:rsidRPr="0088426E">
              <w:rPr>
                <w:b w:val="0"/>
                <w:bCs/>
                <w:color w:val="auto"/>
              </w:rPr>
              <w:t>Stanislaus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97B92BA"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Sylvan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4B8AEE1"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58DA1C96"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4242945" w14:textId="77777777" w:rsidR="00262B34" w:rsidRPr="0088426E" w:rsidRDefault="00262B34" w:rsidP="002477AE">
            <w:pPr>
              <w:pStyle w:val="TableCategoryText"/>
              <w:spacing w:after="240" w:line="240" w:lineRule="auto"/>
              <w:rPr>
                <w:b w:val="0"/>
                <w:bCs/>
                <w:color w:val="auto"/>
              </w:rPr>
            </w:pPr>
            <w:r w:rsidRPr="0088426E">
              <w:rPr>
                <w:b w:val="0"/>
                <w:bCs/>
                <w:color w:val="auto"/>
              </w:rPr>
              <w:t>Ukiah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2A503D18"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Ukiah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344937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9</w:t>
            </w:r>
          </w:p>
        </w:tc>
      </w:tr>
      <w:tr w:rsidR="0088426E" w:rsidRPr="0088426E" w14:paraId="252AC27F"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28796F6" w14:textId="77777777" w:rsidR="00262B34" w:rsidRPr="0088426E" w:rsidRDefault="00262B34" w:rsidP="002477AE">
            <w:pPr>
              <w:pStyle w:val="TableCategoryText"/>
              <w:spacing w:after="240" w:line="240" w:lineRule="auto"/>
              <w:rPr>
                <w:b w:val="0"/>
                <w:bCs/>
                <w:color w:val="auto"/>
              </w:rPr>
            </w:pPr>
            <w:r w:rsidRPr="0088426E">
              <w:rPr>
                <w:b w:val="0"/>
                <w:bCs/>
                <w:color w:val="auto"/>
              </w:rPr>
              <w:t>Visalia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66B7277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Visalia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B72FB98"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43</w:t>
            </w:r>
          </w:p>
        </w:tc>
      </w:tr>
      <w:tr w:rsidR="0088426E" w:rsidRPr="0088426E" w14:paraId="73A5EE27"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4745887" w14:textId="77777777" w:rsidR="00262B34" w:rsidRPr="0088426E" w:rsidRDefault="00262B34" w:rsidP="002477AE">
            <w:pPr>
              <w:pStyle w:val="TableCategoryText"/>
              <w:spacing w:after="240" w:line="240" w:lineRule="auto"/>
              <w:rPr>
                <w:b w:val="0"/>
                <w:bCs/>
                <w:color w:val="auto"/>
              </w:rPr>
            </w:pPr>
            <w:r w:rsidRPr="0088426E">
              <w:rPr>
                <w:b w:val="0"/>
                <w:bCs/>
                <w:color w:val="auto"/>
              </w:rPr>
              <w:t>West Contra Costa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2E751D71"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West Contra Costa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DF74F31"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63</w:t>
            </w:r>
          </w:p>
        </w:tc>
      </w:tr>
    </w:tbl>
    <w:p w14:paraId="3FAE48D3" w14:textId="77777777" w:rsidR="00A104FE" w:rsidRPr="0088426E" w:rsidRDefault="00A104FE" w:rsidP="002477AE">
      <w:pPr>
        <w:spacing w:after="240"/>
        <w:rPr>
          <w:b/>
          <w:bCs/>
          <w:noProof/>
          <w:szCs w:val="26"/>
        </w:rPr>
      </w:pPr>
      <w:bookmarkStart w:id="88" w:name="_Hlk74642811"/>
      <w:r w:rsidRPr="0088426E">
        <w:br w:type="page"/>
      </w:r>
    </w:p>
    <w:p w14:paraId="1C2CADD5" w14:textId="77777777" w:rsidR="00262B34" w:rsidRPr="0088426E" w:rsidRDefault="00262B34" w:rsidP="002477AE">
      <w:pPr>
        <w:pStyle w:val="FigureandTableTitle"/>
        <w:spacing w:after="240"/>
        <w:rPr>
          <w:color w:val="auto"/>
        </w:rPr>
      </w:pPr>
      <w:r w:rsidRPr="0088426E">
        <w:rPr>
          <w:color w:val="auto"/>
        </w:rPr>
        <w:lastRenderedPageBreak/>
        <w:t xml:space="preserve">Table </w:t>
      </w:r>
      <w:r w:rsidR="00237263" w:rsidRPr="0088426E">
        <w:rPr>
          <w:color w:val="auto"/>
        </w:rPr>
        <w:t>A2</w:t>
      </w:r>
      <w:r w:rsidRPr="0088426E">
        <w:rPr>
          <w:color w:val="auto"/>
        </w:rPr>
        <w:t>. Number of Schools in Each Participating Cohort 2 Grantee and District</w:t>
      </w:r>
    </w:p>
    <w:tbl>
      <w:tblPr>
        <w:tblStyle w:val="ListTable3-Accent5"/>
        <w:tblW w:w="9526" w:type="dxa"/>
        <w:tblLayout w:type="fixed"/>
        <w:tblCellMar>
          <w:left w:w="29" w:type="dxa"/>
          <w:right w:w="29" w:type="dxa"/>
        </w:tblCellMar>
        <w:tblLook w:val="04A0" w:firstRow="1" w:lastRow="0" w:firstColumn="1" w:lastColumn="0" w:noHBand="0" w:noVBand="1"/>
        <w:tblDescription w:val="Table A2. Number of Schools in Each Participating Cohort 2 Grantee and District."/>
      </w:tblPr>
      <w:tblGrid>
        <w:gridCol w:w="4595"/>
        <w:gridCol w:w="3825"/>
        <w:gridCol w:w="1106"/>
      </w:tblGrid>
      <w:tr w:rsidR="0088426E" w:rsidRPr="0088426E" w14:paraId="4FEEA71E" w14:textId="77777777" w:rsidTr="00EE236A">
        <w:trPr>
          <w:cnfStyle w:val="100000000000" w:firstRow="1" w:lastRow="0" w:firstColumn="0" w:lastColumn="0" w:oddVBand="0" w:evenVBand="0" w:oddHBand="0" w:evenHBand="0" w:firstRowFirstColumn="0" w:firstRowLastColumn="0" w:lastRowFirstColumn="0" w:lastRowLastColumn="0"/>
          <w:cantSplit/>
          <w:trHeight w:val="27"/>
          <w:tblHeader/>
        </w:trPr>
        <w:tc>
          <w:tcPr>
            <w:cnfStyle w:val="001000000100" w:firstRow="0" w:lastRow="0" w:firstColumn="1" w:lastColumn="0" w:oddVBand="0" w:evenVBand="0" w:oddHBand="0" w:evenHBand="0" w:firstRowFirstColumn="1" w:firstRowLastColumn="0" w:lastRowFirstColumn="0" w:lastRowLastColumn="0"/>
            <w:tcW w:w="4595" w:type="dxa"/>
            <w:tcBorders>
              <w:left w:val="single" w:sz="4" w:space="0" w:color="074A6D"/>
              <w:right w:val="single" w:sz="4" w:space="0" w:color="FFFFFF"/>
            </w:tcBorders>
            <w:shd w:val="clear" w:color="auto" w:fill="000000"/>
            <w:vAlign w:val="bottom"/>
          </w:tcPr>
          <w:bookmarkEnd w:id="88"/>
          <w:p w14:paraId="79157C6C" w14:textId="77777777" w:rsidR="00262B34" w:rsidRPr="0088426E" w:rsidRDefault="00262B34" w:rsidP="002477AE">
            <w:pPr>
              <w:pStyle w:val="TableHeaderRow"/>
              <w:spacing w:after="240" w:line="240" w:lineRule="auto"/>
              <w:jc w:val="center"/>
              <w:rPr>
                <w:color w:val="auto"/>
              </w:rPr>
            </w:pPr>
            <w:r w:rsidRPr="0088426E">
              <w:rPr>
                <w:color w:val="auto"/>
              </w:rPr>
              <w:t>Grantee</w:t>
            </w:r>
          </w:p>
        </w:tc>
        <w:tc>
          <w:tcPr>
            <w:tcW w:w="3825" w:type="dxa"/>
            <w:tcBorders>
              <w:left w:val="single" w:sz="4" w:space="0" w:color="FFFFFF"/>
              <w:bottom w:val="nil"/>
              <w:right w:val="single" w:sz="4" w:space="0" w:color="FFFFFF"/>
            </w:tcBorders>
            <w:shd w:val="clear" w:color="auto" w:fill="000000"/>
            <w:vAlign w:val="bottom"/>
          </w:tcPr>
          <w:p w14:paraId="48533657" w14:textId="77777777" w:rsidR="00262B34" w:rsidRPr="0088426E" w:rsidRDefault="00262B3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88426E">
              <w:rPr>
                <w:color w:val="auto"/>
              </w:rPr>
              <w:t>District</w:t>
            </w:r>
          </w:p>
        </w:tc>
        <w:tc>
          <w:tcPr>
            <w:tcW w:w="1106" w:type="dxa"/>
            <w:tcBorders>
              <w:left w:val="single" w:sz="4" w:space="0" w:color="FFFFFF"/>
              <w:bottom w:val="nil"/>
              <w:right w:val="single" w:sz="4" w:space="0" w:color="FFFFFF"/>
            </w:tcBorders>
            <w:shd w:val="clear" w:color="auto" w:fill="000000"/>
            <w:vAlign w:val="bottom"/>
          </w:tcPr>
          <w:p w14:paraId="3B58923B" w14:textId="77777777" w:rsidR="00262B34" w:rsidRPr="0088426E" w:rsidRDefault="00262B3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88426E">
              <w:rPr>
                <w:color w:val="auto"/>
              </w:rPr>
              <w:t>Number of Schools</w:t>
            </w:r>
          </w:p>
        </w:tc>
      </w:tr>
      <w:tr w:rsidR="0088426E" w:rsidRPr="0088426E" w14:paraId="14520E97" w14:textId="77777777" w:rsidTr="00EE236A">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4595" w:type="dxa"/>
            <w:tcBorders>
              <w:top w:val="nil"/>
              <w:left w:val="single" w:sz="4" w:space="0" w:color="074A6D"/>
              <w:bottom w:val="single" w:sz="4" w:space="0" w:color="074A6D"/>
              <w:right w:val="single" w:sz="4" w:space="0" w:color="074A6D"/>
            </w:tcBorders>
            <w:shd w:val="clear" w:color="auto" w:fill="auto"/>
            <w:vAlign w:val="center"/>
          </w:tcPr>
          <w:p w14:paraId="118E00E5" w14:textId="77777777" w:rsidR="00262B34" w:rsidRPr="0088426E" w:rsidRDefault="00262B34" w:rsidP="002477AE">
            <w:pPr>
              <w:pStyle w:val="TableCategoryText"/>
              <w:spacing w:after="240" w:line="240" w:lineRule="auto"/>
              <w:rPr>
                <w:b w:val="0"/>
                <w:bCs/>
                <w:color w:val="auto"/>
              </w:rPr>
            </w:pPr>
            <w:r w:rsidRPr="0088426E">
              <w:rPr>
                <w:b w:val="0"/>
                <w:bCs/>
                <w:color w:val="auto"/>
              </w:rPr>
              <w:t>Fresno Unified School District</w:t>
            </w:r>
          </w:p>
        </w:tc>
        <w:tc>
          <w:tcPr>
            <w:tcW w:w="3825" w:type="dxa"/>
            <w:tcBorders>
              <w:top w:val="nil"/>
              <w:left w:val="single" w:sz="4" w:space="0" w:color="074A6D"/>
              <w:bottom w:val="single" w:sz="4" w:space="0" w:color="074A6D"/>
              <w:right w:val="single" w:sz="4" w:space="0" w:color="074A6D"/>
            </w:tcBorders>
            <w:shd w:val="clear" w:color="auto" w:fill="auto"/>
          </w:tcPr>
          <w:p w14:paraId="0FC50040"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Fresno Unified School District</w:t>
            </w:r>
          </w:p>
        </w:tc>
        <w:tc>
          <w:tcPr>
            <w:tcW w:w="1106" w:type="dxa"/>
            <w:tcBorders>
              <w:top w:val="nil"/>
              <w:left w:val="single" w:sz="4" w:space="0" w:color="074A6D"/>
              <w:bottom w:val="single" w:sz="4" w:space="0" w:color="074A6D"/>
              <w:right w:val="single" w:sz="4" w:space="0" w:color="074A6D"/>
            </w:tcBorders>
            <w:shd w:val="clear" w:color="auto" w:fill="auto"/>
            <w:vAlign w:val="center"/>
          </w:tcPr>
          <w:p w14:paraId="13A74D6D"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10</w:t>
            </w:r>
          </w:p>
        </w:tc>
      </w:tr>
      <w:tr w:rsidR="0088426E" w:rsidRPr="0088426E" w14:paraId="1CEA23D6" w14:textId="77777777" w:rsidTr="00EE236A">
        <w:trPr>
          <w:cnfStyle w:val="000000010000" w:firstRow="0" w:lastRow="0" w:firstColumn="0" w:lastColumn="0" w:oddVBand="0" w:evenVBand="0" w:oddHBand="0" w:evenHBand="1"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B066EFA" w14:textId="77777777" w:rsidR="00262B34" w:rsidRPr="0088426E" w:rsidRDefault="00262B34" w:rsidP="002477AE">
            <w:pPr>
              <w:pStyle w:val="TableCategoryText"/>
              <w:spacing w:after="240" w:line="240" w:lineRule="auto"/>
              <w:rPr>
                <w:b w:val="0"/>
                <w:bCs/>
                <w:color w:val="auto"/>
              </w:rPr>
            </w:pPr>
            <w:r w:rsidRPr="0088426E">
              <w:rPr>
                <w:b w:val="0"/>
                <w:bCs/>
                <w:color w:val="auto"/>
              </w:rPr>
              <w:t>Mariposa County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0DC4889"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Mariposa County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DD76FD6"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9</w:t>
            </w:r>
          </w:p>
        </w:tc>
      </w:tr>
      <w:tr w:rsidR="0088426E" w:rsidRPr="0088426E" w14:paraId="5193029C"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D6D79F8"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BED05E5"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Anderson Valley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F08041F"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156A6262"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FD8035A"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D053DA7"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Arena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D1B2514"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1FA88F80"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D4D15A8"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1448F86"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Fort Bragg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E42B1B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360B99D9"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095F486"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3D2760C"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Laytonville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077B22"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4</w:t>
            </w:r>
          </w:p>
        </w:tc>
      </w:tr>
      <w:tr w:rsidR="0088426E" w:rsidRPr="0088426E" w14:paraId="3ABE0C69"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619F325"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C91C00F"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Leggett Valley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E81F5C2"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293BC6F6"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7EEF86E"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5BD5719"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Mendocino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BC32A55"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6E7AE276"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54C9B2A"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6E98542"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Mendocino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7A9F724"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w:t>
            </w:r>
          </w:p>
        </w:tc>
      </w:tr>
      <w:tr w:rsidR="0088426E" w:rsidRPr="0088426E" w14:paraId="5BC9DBD1"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B4EC685"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822CDB0"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Point Arena Joint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A3985AC"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7DD9458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A02D3F0"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989976D"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Round Valley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E82E006"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1CA55B8A"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34E50B3"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E7A9D19"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Ukiah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0E99929"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4B74169D"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EB585F8" w14:textId="77777777" w:rsidR="00262B34" w:rsidRPr="0088426E" w:rsidRDefault="00262B34" w:rsidP="002477AE">
            <w:pPr>
              <w:pStyle w:val="TableCategoryText"/>
              <w:spacing w:after="240" w:line="240" w:lineRule="auto"/>
              <w:rPr>
                <w:b w:val="0"/>
                <w:bCs/>
                <w:color w:val="auto"/>
              </w:rPr>
            </w:pPr>
            <w:r w:rsidRPr="0088426E">
              <w:rPr>
                <w:b w:val="0"/>
                <w:bCs/>
                <w:color w:val="auto"/>
              </w:rPr>
              <w:t>Mendocino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4E128F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Willits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EE4259"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9</w:t>
            </w:r>
          </w:p>
        </w:tc>
      </w:tr>
      <w:tr w:rsidR="0088426E" w:rsidRPr="0088426E" w14:paraId="30A6DD50"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F946D69" w14:textId="77777777" w:rsidR="00262B34" w:rsidRPr="0088426E" w:rsidRDefault="00262B34" w:rsidP="002477AE">
            <w:pPr>
              <w:pStyle w:val="TableCategoryText"/>
              <w:spacing w:after="240" w:line="240" w:lineRule="auto"/>
              <w:rPr>
                <w:b w:val="0"/>
                <w:bCs/>
                <w:color w:val="auto"/>
              </w:rPr>
            </w:pPr>
            <w:r w:rsidRPr="0088426E">
              <w:rPr>
                <w:b w:val="0"/>
                <w:bCs/>
                <w:color w:val="auto"/>
              </w:rPr>
              <w:t>Merced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C362FF5"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Merced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5DAA98B"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4</w:t>
            </w:r>
          </w:p>
        </w:tc>
      </w:tr>
      <w:tr w:rsidR="0088426E" w:rsidRPr="0088426E" w14:paraId="0C4420D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C851929" w14:textId="77777777" w:rsidR="00262B34" w:rsidRPr="0088426E" w:rsidRDefault="00262B34" w:rsidP="002477AE">
            <w:pPr>
              <w:pStyle w:val="TableCategoryText"/>
              <w:spacing w:after="240" w:line="240" w:lineRule="auto"/>
              <w:rPr>
                <w:b w:val="0"/>
                <w:bCs/>
                <w:color w:val="auto"/>
              </w:rPr>
            </w:pPr>
            <w:r w:rsidRPr="0088426E">
              <w:rPr>
                <w:b w:val="0"/>
                <w:bCs/>
                <w:color w:val="auto"/>
              </w:rPr>
              <w:t>Merced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6922FE3A"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Merced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E7FEA1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0B49E9AF"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CAD943B" w14:textId="77777777" w:rsidR="00262B34" w:rsidRPr="0088426E" w:rsidRDefault="00262B34" w:rsidP="002477AE">
            <w:pPr>
              <w:pStyle w:val="TableCategoryText"/>
              <w:spacing w:after="240" w:line="240" w:lineRule="auto"/>
              <w:rPr>
                <w:b w:val="0"/>
                <w:bCs/>
                <w:color w:val="auto"/>
              </w:rPr>
            </w:pPr>
            <w:r w:rsidRPr="0088426E">
              <w:rPr>
                <w:b w:val="0"/>
                <w:bCs/>
                <w:color w:val="auto"/>
              </w:rPr>
              <w:t>Morongo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1A1C5C06"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Morongo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D031BAF"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11</w:t>
            </w:r>
          </w:p>
        </w:tc>
      </w:tr>
      <w:tr w:rsidR="0088426E" w:rsidRPr="0088426E" w14:paraId="06F06809"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D96A1A3" w14:textId="77777777" w:rsidR="00262B34" w:rsidRPr="0088426E" w:rsidRDefault="00262B34" w:rsidP="002477AE">
            <w:pPr>
              <w:pStyle w:val="TableCategoryText"/>
              <w:spacing w:after="240" w:line="240" w:lineRule="auto"/>
              <w:rPr>
                <w:b w:val="0"/>
                <w:bCs/>
                <w:color w:val="auto"/>
              </w:rPr>
            </w:pPr>
            <w:r w:rsidRPr="0088426E">
              <w:rPr>
                <w:b w:val="0"/>
                <w:bCs/>
                <w:color w:val="auto"/>
              </w:rPr>
              <w:t>Napa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06C3B380"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Napa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CC9DB5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2698AB7B"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FD3C310" w14:textId="77777777" w:rsidR="00262B34" w:rsidRPr="0088426E" w:rsidRDefault="00262B34" w:rsidP="002477AE">
            <w:pPr>
              <w:pStyle w:val="TableCategoryText"/>
              <w:spacing w:after="240" w:line="240" w:lineRule="auto"/>
              <w:rPr>
                <w:b w:val="0"/>
                <w:bCs/>
                <w:color w:val="auto"/>
              </w:rPr>
            </w:pPr>
            <w:r w:rsidRPr="0088426E">
              <w:rPr>
                <w:b w:val="0"/>
                <w:bCs/>
                <w:color w:val="auto"/>
              </w:rPr>
              <w:t>Napa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9EF1395"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Pope Valley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3CEFBA5"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0904283A"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9F74C8C" w14:textId="77777777" w:rsidR="00262B34" w:rsidRPr="0088426E" w:rsidRDefault="00262B34" w:rsidP="002477AE">
            <w:pPr>
              <w:pStyle w:val="TableCategoryText"/>
              <w:spacing w:after="240" w:line="240" w:lineRule="auto"/>
              <w:rPr>
                <w:b w:val="0"/>
                <w:bCs/>
                <w:color w:val="auto"/>
              </w:rPr>
            </w:pPr>
            <w:r w:rsidRPr="0088426E">
              <w:rPr>
                <w:b w:val="0"/>
                <w:bCs/>
                <w:color w:val="auto"/>
              </w:rPr>
              <w:t>Oceanside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2F407FE9"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Oceanside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877DA72"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23</w:t>
            </w:r>
          </w:p>
        </w:tc>
      </w:tr>
      <w:tr w:rsidR="0088426E" w:rsidRPr="0088426E" w14:paraId="6F2898D2"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F87E041" w14:textId="77777777" w:rsidR="00262B34" w:rsidRPr="0088426E" w:rsidRDefault="00262B34" w:rsidP="002477AE">
            <w:pPr>
              <w:pStyle w:val="TableCategoryText"/>
              <w:spacing w:after="240" w:line="240" w:lineRule="auto"/>
              <w:rPr>
                <w:b w:val="0"/>
                <w:bCs/>
                <w:color w:val="auto"/>
              </w:rPr>
            </w:pPr>
            <w:r w:rsidRPr="0088426E">
              <w:rPr>
                <w:b w:val="0"/>
                <w:bCs/>
                <w:color w:val="auto"/>
              </w:rPr>
              <w:t>Palm Springs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1AB31DB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Palm Springs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488CCE0"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7</w:t>
            </w:r>
          </w:p>
        </w:tc>
      </w:tr>
      <w:tr w:rsidR="0088426E" w:rsidRPr="0088426E" w14:paraId="5D1DF134"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37B9C44" w14:textId="77777777" w:rsidR="00262B34" w:rsidRPr="0088426E" w:rsidRDefault="00262B34" w:rsidP="002477AE">
            <w:pPr>
              <w:pStyle w:val="TableCategoryText"/>
              <w:spacing w:after="240" w:line="240" w:lineRule="auto"/>
              <w:rPr>
                <w:b w:val="0"/>
                <w:bCs/>
                <w:color w:val="auto"/>
              </w:rPr>
            </w:pPr>
            <w:r w:rsidRPr="0088426E">
              <w:rPr>
                <w:b w:val="0"/>
                <w:bCs/>
                <w:color w:val="auto"/>
              </w:rPr>
              <w:t>Pasadena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8268670"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Pasadena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9005732"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32</w:t>
            </w:r>
          </w:p>
        </w:tc>
      </w:tr>
      <w:tr w:rsidR="0088426E" w:rsidRPr="0088426E" w14:paraId="0C18E8A9"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BB4223" w14:textId="77777777" w:rsidR="00262B34" w:rsidRPr="0088426E" w:rsidRDefault="00262B34" w:rsidP="002477AE">
            <w:pPr>
              <w:pStyle w:val="TableCategoryText"/>
              <w:spacing w:after="240" w:line="240" w:lineRule="auto"/>
              <w:rPr>
                <w:b w:val="0"/>
                <w:bCs/>
                <w:color w:val="auto"/>
              </w:rPr>
            </w:pPr>
            <w:r w:rsidRPr="0088426E">
              <w:rPr>
                <w:b w:val="0"/>
                <w:bCs/>
                <w:color w:val="auto"/>
              </w:rPr>
              <w:t>Patterson Joint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0AE52849"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Patterson Joint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4473DC2"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11</w:t>
            </w:r>
          </w:p>
        </w:tc>
      </w:tr>
      <w:tr w:rsidR="0088426E" w:rsidRPr="0088426E" w14:paraId="148CE4E9"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A2632D" w14:textId="77777777" w:rsidR="00262B34" w:rsidRPr="0088426E" w:rsidRDefault="00262B34" w:rsidP="002477AE">
            <w:pPr>
              <w:pStyle w:val="TableCategoryText"/>
              <w:spacing w:after="240" w:line="240" w:lineRule="auto"/>
              <w:rPr>
                <w:b w:val="0"/>
                <w:bCs/>
                <w:color w:val="auto"/>
              </w:rPr>
            </w:pPr>
            <w:r w:rsidRPr="0088426E">
              <w:rPr>
                <w:b w:val="0"/>
                <w:bCs/>
                <w:color w:val="auto"/>
              </w:rPr>
              <w:t>Pittsburg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1AC38FA4"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Pittsburg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B6A355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13</w:t>
            </w:r>
          </w:p>
        </w:tc>
      </w:tr>
      <w:tr w:rsidR="0088426E" w:rsidRPr="0088426E" w14:paraId="33B264BB"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C3668C0"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South Whittier Elementary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4E5D9119"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South Whittier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69455F4"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7</w:t>
            </w:r>
          </w:p>
        </w:tc>
      </w:tr>
      <w:tr w:rsidR="0088426E" w:rsidRPr="0088426E" w14:paraId="7FDDEE8A"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DCF33C5" w14:textId="77777777" w:rsidR="00262B34" w:rsidRPr="0088426E" w:rsidRDefault="00262B34" w:rsidP="002477AE">
            <w:pPr>
              <w:pStyle w:val="TableCategoryText"/>
              <w:spacing w:after="240" w:line="240" w:lineRule="auto"/>
              <w:rPr>
                <w:b w:val="0"/>
                <w:bCs/>
                <w:color w:val="auto"/>
              </w:rPr>
            </w:pPr>
            <w:r w:rsidRPr="0088426E">
              <w:rPr>
                <w:b w:val="0"/>
                <w:bCs/>
                <w:color w:val="auto"/>
              </w:rPr>
              <w:t>Thermalito Union Elementary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71020499"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Thermalito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577615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0E1D25C0"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0151D4C" w14:textId="77777777" w:rsidR="00262B34" w:rsidRPr="0088426E" w:rsidRDefault="00262B34" w:rsidP="002477AE">
            <w:pPr>
              <w:pStyle w:val="TableCategoryText"/>
              <w:spacing w:after="240" w:line="240" w:lineRule="auto"/>
              <w:rPr>
                <w:b w:val="0"/>
                <w:bCs/>
                <w:color w:val="auto"/>
              </w:rPr>
            </w:pPr>
            <w:r w:rsidRPr="0088426E">
              <w:rPr>
                <w:b w:val="0"/>
                <w:bCs/>
                <w:color w:val="auto"/>
              </w:rPr>
              <w:t>Tulare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5119525"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Tulare Joint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E93908C"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748F10FF"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F3DF6E4"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7354EE3"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Belleview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3202DF0"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w:t>
            </w:r>
          </w:p>
        </w:tc>
      </w:tr>
      <w:tr w:rsidR="0088426E" w:rsidRPr="0088426E" w14:paraId="29A5722B"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F8C0B69"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A9E8FE4"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Big Oak Flat-Groveland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002E204"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4</w:t>
            </w:r>
          </w:p>
        </w:tc>
      </w:tr>
      <w:tr w:rsidR="0088426E" w:rsidRPr="0088426E" w14:paraId="33C54A5A"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B19B6BC"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4841F57"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Columbia Union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BB32CAA"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0F15F5C8"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C23B4F"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6A0CA8"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Curtis Creek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F746365"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021515C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882B632"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9949360"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Jamestown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3E6A35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w:t>
            </w:r>
          </w:p>
        </w:tc>
      </w:tr>
      <w:tr w:rsidR="0088426E" w:rsidRPr="0088426E" w14:paraId="70F1132F"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DF2211A"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CECD52A"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Sonora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4BA7A42"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65AE74B1"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B79F0C7"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016E220"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Sonora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8EDCBC1"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3</w:t>
            </w:r>
          </w:p>
        </w:tc>
      </w:tr>
      <w:tr w:rsidR="0088426E" w:rsidRPr="0088426E" w14:paraId="357676D5"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0BF9260"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05F522F"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Soulsbyville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3E0785D"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384B9EAE"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CB99296"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63949BB"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Summerville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ECE381E"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7AF0E411"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8135380"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8772A9F"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Summerville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EAAD66C"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7</w:t>
            </w:r>
          </w:p>
        </w:tc>
      </w:tr>
      <w:tr w:rsidR="0088426E" w:rsidRPr="0088426E" w14:paraId="0CE4184F"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66A63AE"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A7EB54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Tuolumne County Superintendent of Schools</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9FDE918"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4FAE7D22"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5855954" w14:textId="77777777" w:rsidR="00262B34" w:rsidRPr="0088426E" w:rsidRDefault="00262B34" w:rsidP="002477AE">
            <w:pPr>
              <w:pStyle w:val="TableCategoryText"/>
              <w:spacing w:after="240" w:line="240" w:lineRule="auto"/>
              <w:rPr>
                <w:b w:val="0"/>
                <w:bCs/>
                <w:color w:val="auto"/>
              </w:rPr>
            </w:pPr>
            <w:r w:rsidRPr="0088426E">
              <w:rPr>
                <w:b w:val="0"/>
                <w:bCs/>
                <w:color w:val="auto"/>
              </w:rPr>
              <w:t>Tuolumne County Superintendent of Schools</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7C0C210"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Twain Harte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8E18B6D"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w:t>
            </w:r>
          </w:p>
        </w:tc>
      </w:tr>
      <w:tr w:rsidR="0088426E" w:rsidRPr="0088426E" w14:paraId="72B91734"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4036574" w14:textId="77777777" w:rsidR="00262B34" w:rsidRPr="0088426E" w:rsidRDefault="00262B34" w:rsidP="002477AE">
            <w:pPr>
              <w:pStyle w:val="TableCategoryText"/>
              <w:spacing w:after="240" w:line="240" w:lineRule="auto"/>
              <w:rPr>
                <w:b w:val="0"/>
                <w:bCs/>
                <w:color w:val="auto"/>
              </w:rPr>
            </w:pPr>
            <w:r w:rsidRPr="0088426E">
              <w:rPr>
                <w:b w:val="0"/>
                <w:bCs/>
                <w:color w:val="auto"/>
              </w:rPr>
              <w:t>Washington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15806C1"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Washington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907FE71"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10</w:t>
            </w:r>
          </w:p>
        </w:tc>
      </w:tr>
    </w:tbl>
    <w:p w14:paraId="41BC2425" w14:textId="77777777" w:rsidR="000B606C" w:rsidRPr="0088426E" w:rsidRDefault="000B606C" w:rsidP="002477AE">
      <w:pPr>
        <w:spacing w:after="240"/>
        <w:rPr>
          <w:b/>
          <w:bCs/>
          <w:noProof/>
          <w:szCs w:val="26"/>
        </w:rPr>
      </w:pPr>
      <w:bookmarkStart w:id="89" w:name="_Hlk74642817"/>
      <w:r w:rsidRPr="0088426E">
        <w:br w:type="page"/>
      </w:r>
    </w:p>
    <w:p w14:paraId="69C37BD3" w14:textId="77777777" w:rsidR="00262B34" w:rsidRPr="0088426E" w:rsidRDefault="00262B34" w:rsidP="002477AE">
      <w:pPr>
        <w:pStyle w:val="FigureandTableTitle"/>
        <w:spacing w:after="240"/>
        <w:rPr>
          <w:color w:val="auto"/>
        </w:rPr>
      </w:pPr>
      <w:r w:rsidRPr="0088426E">
        <w:rPr>
          <w:color w:val="auto"/>
        </w:rPr>
        <w:lastRenderedPageBreak/>
        <w:t xml:space="preserve">Table </w:t>
      </w:r>
      <w:r w:rsidR="00237263" w:rsidRPr="0088426E">
        <w:rPr>
          <w:color w:val="auto"/>
        </w:rPr>
        <w:t>A3</w:t>
      </w:r>
      <w:r w:rsidRPr="0088426E">
        <w:rPr>
          <w:color w:val="auto"/>
        </w:rPr>
        <w:t>. Number of Schools in Each Participating Cohort 3 Grantee and District</w:t>
      </w:r>
    </w:p>
    <w:tbl>
      <w:tblPr>
        <w:tblStyle w:val="ListTable3-Accent5"/>
        <w:tblW w:w="9526" w:type="dxa"/>
        <w:tblLayout w:type="fixed"/>
        <w:tblCellMar>
          <w:left w:w="29" w:type="dxa"/>
          <w:right w:w="29" w:type="dxa"/>
        </w:tblCellMar>
        <w:tblLook w:val="04A0" w:firstRow="1" w:lastRow="0" w:firstColumn="1" w:lastColumn="0" w:noHBand="0" w:noVBand="1"/>
        <w:tblDescription w:val="Table A3. Number of Schools in Each Participating Cohort 3 Grantee and District."/>
      </w:tblPr>
      <w:tblGrid>
        <w:gridCol w:w="4595"/>
        <w:gridCol w:w="3825"/>
        <w:gridCol w:w="1106"/>
      </w:tblGrid>
      <w:tr w:rsidR="0088426E" w:rsidRPr="0088426E" w14:paraId="0D12E507" w14:textId="77777777" w:rsidTr="00EE236A">
        <w:trPr>
          <w:cnfStyle w:val="100000000000" w:firstRow="1" w:lastRow="0" w:firstColumn="0" w:lastColumn="0" w:oddVBand="0" w:evenVBand="0" w:oddHBand="0" w:evenHBand="0" w:firstRowFirstColumn="0" w:firstRowLastColumn="0" w:lastRowFirstColumn="0" w:lastRowLastColumn="0"/>
          <w:cantSplit/>
          <w:trHeight w:val="27"/>
          <w:tblHeader/>
        </w:trPr>
        <w:tc>
          <w:tcPr>
            <w:cnfStyle w:val="001000000100" w:firstRow="0" w:lastRow="0" w:firstColumn="1" w:lastColumn="0" w:oddVBand="0" w:evenVBand="0" w:oddHBand="0" w:evenHBand="0" w:firstRowFirstColumn="1" w:firstRowLastColumn="0" w:lastRowFirstColumn="0" w:lastRowLastColumn="0"/>
            <w:tcW w:w="4595" w:type="dxa"/>
            <w:tcBorders>
              <w:left w:val="single" w:sz="4" w:space="0" w:color="074A6D"/>
              <w:right w:val="single" w:sz="4" w:space="0" w:color="FFFFFF"/>
            </w:tcBorders>
            <w:shd w:val="clear" w:color="auto" w:fill="000000"/>
            <w:vAlign w:val="bottom"/>
          </w:tcPr>
          <w:bookmarkEnd w:id="89"/>
          <w:p w14:paraId="0B724C6F" w14:textId="77777777" w:rsidR="00262B34" w:rsidRPr="0088426E" w:rsidRDefault="00262B34" w:rsidP="002477AE">
            <w:pPr>
              <w:pStyle w:val="TableHeaderRow"/>
              <w:spacing w:after="240" w:line="240" w:lineRule="auto"/>
              <w:jc w:val="center"/>
              <w:rPr>
                <w:color w:val="auto"/>
              </w:rPr>
            </w:pPr>
            <w:r w:rsidRPr="0088426E">
              <w:rPr>
                <w:color w:val="auto"/>
              </w:rPr>
              <w:t>Grantee</w:t>
            </w:r>
          </w:p>
        </w:tc>
        <w:tc>
          <w:tcPr>
            <w:tcW w:w="3825" w:type="dxa"/>
            <w:tcBorders>
              <w:left w:val="single" w:sz="4" w:space="0" w:color="FFFFFF"/>
              <w:bottom w:val="nil"/>
              <w:right w:val="single" w:sz="4" w:space="0" w:color="FFFFFF"/>
            </w:tcBorders>
            <w:shd w:val="clear" w:color="auto" w:fill="000000"/>
            <w:vAlign w:val="bottom"/>
          </w:tcPr>
          <w:p w14:paraId="3AEAFEB0" w14:textId="77777777" w:rsidR="00262B34" w:rsidRPr="0088426E" w:rsidRDefault="00262B3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88426E">
              <w:rPr>
                <w:color w:val="auto"/>
              </w:rPr>
              <w:t>District</w:t>
            </w:r>
          </w:p>
        </w:tc>
        <w:tc>
          <w:tcPr>
            <w:tcW w:w="1106" w:type="dxa"/>
            <w:tcBorders>
              <w:left w:val="single" w:sz="4" w:space="0" w:color="FFFFFF"/>
              <w:bottom w:val="nil"/>
              <w:right w:val="single" w:sz="4" w:space="0" w:color="FFFFFF"/>
            </w:tcBorders>
            <w:shd w:val="clear" w:color="auto" w:fill="000000"/>
            <w:vAlign w:val="bottom"/>
          </w:tcPr>
          <w:p w14:paraId="643980E6" w14:textId="77777777" w:rsidR="00262B34" w:rsidRPr="0088426E" w:rsidRDefault="00262B34" w:rsidP="002477AE">
            <w:pPr>
              <w:pStyle w:val="TableHeaderRow"/>
              <w:spacing w:after="240" w:line="240" w:lineRule="auto"/>
              <w:jc w:val="center"/>
              <w:cnfStyle w:val="100000000000" w:firstRow="1" w:lastRow="0" w:firstColumn="0" w:lastColumn="0" w:oddVBand="0" w:evenVBand="0" w:oddHBand="0" w:evenHBand="0" w:firstRowFirstColumn="0" w:firstRowLastColumn="0" w:lastRowFirstColumn="0" w:lastRowLastColumn="0"/>
              <w:rPr>
                <w:bCs/>
                <w:color w:val="auto"/>
              </w:rPr>
            </w:pPr>
            <w:r w:rsidRPr="0088426E">
              <w:rPr>
                <w:color w:val="auto"/>
              </w:rPr>
              <w:t>Number of Schools</w:t>
            </w:r>
          </w:p>
        </w:tc>
      </w:tr>
      <w:tr w:rsidR="0088426E" w:rsidRPr="0088426E" w14:paraId="7EAD4FD4" w14:textId="77777777" w:rsidTr="00EE236A">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4595" w:type="dxa"/>
            <w:tcBorders>
              <w:top w:val="nil"/>
              <w:left w:val="single" w:sz="4" w:space="0" w:color="074A6D"/>
              <w:bottom w:val="single" w:sz="4" w:space="0" w:color="074A6D"/>
              <w:right w:val="single" w:sz="4" w:space="0" w:color="074A6D"/>
            </w:tcBorders>
            <w:shd w:val="clear" w:color="auto" w:fill="auto"/>
            <w:vAlign w:val="center"/>
          </w:tcPr>
          <w:p w14:paraId="28E8FF7B" w14:textId="77777777" w:rsidR="00262B34" w:rsidRPr="0088426E" w:rsidRDefault="00262B34" w:rsidP="002477AE">
            <w:pPr>
              <w:pStyle w:val="TableCategoryText"/>
              <w:spacing w:after="240" w:line="240" w:lineRule="auto"/>
              <w:rPr>
                <w:b w:val="0"/>
                <w:bCs/>
                <w:color w:val="auto"/>
              </w:rPr>
            </w:pPr>
            <w:r w:rsidRPr="0088426E">
              <w:rPr>
                <w:b w:val="0"/>
                <w:bCs/>
                <w:color w:val="auto"/>
              </w:rPr>
              <w:t>Grossmont Union High School District</w:t>
            </w:r>
          </w:p>
        </w:tc>
        <w:tc>
          <w:tcPr>
            <w:tcW w:w="3825" w:type="dxa"/>
            <w:tcBorders>
              <w:top w:val="nil"/>
              <w:left w:val="single" w:sz="4" w:space="0" w:color="074A6D"/>
              <w:bottom w:val="single" w:sz="4" w:space="0" w:color="074A6D"/>
              <w:right w:val="single" w:sz="4" w:space="0" w:color="074A6D"/>
            </w:tcBorders>
            <w:shd w:val="clear" w:color="auto" w:fill="auto"/>
          </w:tcPr>
          <w:p w14:paraId="0D9DE588"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Grossmont Union High School District</w:t>
            </w:r>
          </w:p>
        </w:tc>
        <w:tc>
          <w:tcPr>
            <w:tcW w:w="1106" w:type="dxa"/>
            <w:tcBorders>
              <w:top w:val="nil"/>
              <w:left w:val="single" w:sz="4" w:space="0" w:color="074A6D"/>
              <w:bottom w:val="single" w:sz="4" w:space="0" w:color="074A6D"/>
              <w:right w:val="single" w:sz="4" w:space="0" w:color="074A6D"/>
            </w:tcBorders>
            <w:shd w:val="clear" w:color="auto" w:fill="auto"/>
            <w:vAlign w:val="center"/>
          </w:tcPr>
          <w:p w14:paraId="7D7B4FB2"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11</w:t>
            </w:r>
          </w:p>
        </w:tc>
      </w:tr>
      <w:tr w:rsidR="0088426E" w:rsidRPr="0088426E" w14:paraId="6F509611" w14:textId="77777777" w:rsidTr="00EE236A">
        <w:trPr>
          <w:cnfStyle w:val="000000010000" w:firstRow="0" w:lastRow="0" w:firstColumn="0" w:lastColumn="0" w:oddVBand="0" w:evenVBand="0" w:oddHBand="0" w:evenHBand="1"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9DC7512" w14:textId="77777777" w:rsidR="00262B34" w:rsidRPr="0088426E" w:rsidRDefault="00262B34" w:rsidP="002477AE">
            <w:pPr>
              <w:pStyle w:val="TableCategoryText"/>
              <w:spacing w:after="240" w:line="240" w:lineRule="auto"/>
              <w:rPr>
                <w:b w:val="0"/>
                <w:bCs/>
                <w:color w:val="auto"/>
              </w:rPr>
            </w:pPr>
            <w:r w:rsidRPr="0088426E">
              <w:rPr>
                <w:b w:val="0"/>
                <w:bCs/>
                <w:color w:val="auto"/>
              </w:rPr>
              <w:t>Kern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79841385"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Kern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AEDC94E"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23</w:t>
            </w:r>
          </w:p>
        </w:tc>
      </w:tr>
      <w:tr w:rsidR="0088426E" w:rsidRPr="0088426E" w14:paraId="5D2E92AA"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199F720" w14:textId="77777777" w:rsidR="00262B34" w:rsidRPr="0088426E" w:rsidRDefault="00262B34" w:rsidP="002477AE">
            <w:pPr>
              <w:pStyle w:val="TableCategoryText"/>
              <w:spacing w:after="240" w:line="240" w:lineRule="auto"/>
              <w:rPr>
                <w:b w:val="0"/>
                <w:bCs/>
                <w:color w:val="auto"/>
              </w:rPr>
            </w:pPr>
            <w:r w:rsidRPr="0088426E">
              <w:rPr>
                <w:b w:val="0"/>
                <w:bCs/>
                <w:color w:val="auto"/>
              </w:rPr>
              <w:t>Lancaster Elementary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0AAA3E4D"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Lancaster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024C1E0"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14CB28AE"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EBD75A6" w14:textId="77777777" w:rsidR="00262B34" w:rsidRPr="0088426E" w:rsidRDefault="00262B34" w:rsidP="002477AE">
            <w:pPr>
              <w:pStyle w:val="TableCategoryText"/>
              <w:spacing w:after="240" w:line="240" w:lineRule="auto"/>
              <w:rPr>
                <w:b w:val="0"/>
                <w:bCs/>
                <w:color w:val="auto"/>
              </w:rPr>
            </w:pPr>
            <w:r w:rsidRPr="0088426E">
              <w:rPr>
                <w:b w:val="0"/>
                <w:bCs/>
                <w:color w:val="auto"/>
              </w:rPr>
              <w:t>Long Beach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25573EB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Long Beach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F0EC5E8"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27</w:t>
            </w:r>
          </w:p>
        </w:tc>
      </w:tr>
      <w:tr w:rsidR="0088426E" w:rsidRPr="0088426E" w14:paraId="7B82E645"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0E4550E" w14:textId="77777777" w:rsidR="00262B34" w:rsidRPr="0088426E" w:rsidRDefault="00262B34" w:rsidP="002477AE">
            <w:pPr>
              <w:pStyle w:val="TableCategoryText"/>
              <w:spacing w:after="240" w:line="240" w:lineRule="auto"/>
              <w:rPr>
                <w:b w:val="0"/>
                <w:bCs/>
                <w:color w:val="auto"/>
              </w:rPr>
            </w:pPr>
            <w:r w:rsidRPr="0088426E">
              <w:rPr>
                <w:b w:val="0"/>
                <w:bCs/>
                <w:color w:val="auto"/>
              </w:rPr>
              <w:t>Modesto City Elementary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629FDC9D"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Modesto City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9DF6DC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11</w:t>
            </w:r>
          </w:p>
        </w:tc>
      </w:tr>
      <w:tr w:rsidR="0088426E" w:rsidRPr="0088426E" w14:paraId="65275C4E"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7C8DEBF" w14:textId="77777777" w:rsidR="00262B34" w:rsidRPr="0088426E" w:rsidRDefault="00262B34" w:rsidP="002477AE">
            <w:pPr>
              <w:pStyle w:val="TableCategoryText"/>
              <w:spacing w:after="240" w:line="240" w:lineRule="auto"/>
              <w:rPr>
                <w:b w:val="0"/>
                <w:bCs/>
                <w:color w:val="auto"/>
              </w:rPr>
            </w:pPr>
            <w:r w:rsidRPr="0088426E">
              <w:rPr>
                <w:b w:val="0"/>
                <w:bCs/>
                <w:color w:val="auto"/>
              </w:rPr>
              <w:t>Moreno Valley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201644F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Moreno Valley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1618491"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41</w:t>
            </w:r>
          </w:p>
        </w:tc>
      </w:tr>
      <w:tr w:rsidR="0088426E" w:rsidRPr="0088426E" w14:paraId="095782C2"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0D0DEE" w14:textId="77777777" w:rsidR="00262B34" w:rsidRPr="0088426E" w:rsidRDefault="00262B34" w:rsidP="002477AE">
            <w:pPr>
              <w:pStyle w:val="TableCategoryText"/>
              <w:spacing w:after="240" w:line="240" w:lineRule="auto"/>
              <w:rPr>
                <w:b w:val="0"/>
                <w:bCs/>
                <w:color w:val="auto"/>
              </w:rPr>
            </w:pPr>
            <w:r w:rsidRPr="0088426E">
              <w:rPr>
                <w:b w:val="0"/>
                <w:bCs/>
                <w:color w:val="auto"/>
              </w:rPr>
              <w:t>Napa Valley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39DC2506"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Napa Valley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D852E8C"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7</w:t>
            </w:r>
          </w:p>
        </w:tc>
      </w:tr>
      <w:tr w:rsidR="0088426E" w:rsidRPr="0088426E" w14:paraId="32E44298"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D401468"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E5BC202"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Arcata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12E93AE"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6</w:t>
            </w:r>
          </w:p>
        </w:tc>
      </w:tr>
      <w:tr w:rsidR="0088426E" w:rsidRPr="0088426E" w14:paraId="424A2369"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9DB8686"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5C4C38E"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Big Lagoon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88F089D"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3C274913"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13D4BB6"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78E536C"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Blue Lake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A230297"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2CAEC663"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A2B3F29"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822D8E4"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Eureka City Schools</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BE78A3A"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8</w:t>
            </w:r>
          </w:p>
        </w:tc>
      </w:tr>
      <w:tr w:rsidR="0088426E" w:rsidRPr="0088426E" w14:paraId="1D0B9196"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7FD8C6C"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500D782"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Fieldbrook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C5892FB"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643BFB24"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FDCD845"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661B26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Green Point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D06AD8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04721A57"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C1E91E1"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BCF63F7"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Jacoby Creek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E3AE50F"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09AC4EF5"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8691D53"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396C8F3"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Maple Creek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AA7FD4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0A156E5B"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25DCF64"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3EA069E"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McKinleyville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40CCCB0"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33B93811"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3375A8B"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D997D42"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Northern Humboldt Union High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4672311"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6</w:t>
            </w:r>
          </w:p>
        </w:tc>
      </w:tr>
      <w:tr w:rsidR="0088426E" w:rsidRPr="0088426E" w14:paraId="30714F2C"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3A8A570"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7DF9B8B"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Orick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85F05E1"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13557109"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5F71AF0"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3D11564"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Pacific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72EA3FA"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2</w:t>
            </w:r>
          </w:p>
        </w:tc>
      </w:tr>
      <w:tr w:rsidR="0088426E" w:rsidRPr="0088426E" w14:paraId="229EFD3C"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FDE171F" w14:textId="77777777" w:rsidR="00262B34" w:rsidRPr="0088426E" w:rsidRDefault="00262B34" w:rsidP="002477AE">
            <w:pPr>
              <w:pStyle w:val="TableCategoryText"/>
              <w:spacing w:after="240" w:line="240" w:lineRule="auto"/>
              <w:rPr>
                <w:b w:val="0"/>
                <w:bCs/>
                <w:color w:val="auto"/>
              </w:rPr>
            </w:pPr>
            <w:r w:rsidRPr="0088426E">
              <w:rPr>
                <w:b w:val="0"/>
                <w:bCs/>
                <w:color w:val="auto"/>
              </w:rPr>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629EA96"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Peninsula Union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1194CAA"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1</w:t>
            </w:r>
          </w:p>
        </w:tc>
      </w:tr>
      <w:tr w:rsidR="0088426E" w:rsidRPr="0088426E" w14:paraId="247596C5"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865BAB7" w14:textId="77777777" w:rsidR="00262B34" w:rsidRPr="0088426E" w:rsidRDefault="00262B34" w:rsidP="002477AE">
            <w:pPr>
              <w:pStyle w:val="TableCategoryText"/>
              <w:spacing w:after="240" w:line="240" w:lineRule="auto"/>
              <w:rPr>
                <w:b w:val="0"/>
                <w:bCs/>
                <w:color w:val="auto"/>
              </w:rPr>
            </w:pPr>
            <w:r w:rsidRPr="0088426E">
              <w:rPr>
                <w:b w:val="0"/>
                <w:bCs/>
                <w:color w:val="auto"/>
              </w:rPr>
              <w:lastRenderedPageBreak/>
              <w:t>Northern Humboldt Union High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1B8E91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Trinidad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DD3767E"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1</w:t>
            </w:r>
          </w:p>
        </w:tc>
      </w:tr>
      <w:tr w:rsidR="0088426E" w:rsidRPr="0088426E" w14:paraId="67E91919"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E25C9A0" w14:textId="77777777" w:rsidR="00262B34" w:rsidRPr="0088426E" w:rsidRDefault="00262B34" w:rsidP="002477AE">
            <w:pPr>
              <w:pStyle w:val="TableCategoryText"/>
              <w:spacing w:after="240" w:line="240" w:lineRule="auto"/>
              <w:rPr>
                <w:b w:val="0"/>
                <w:bCs/>
                <w:color w:val="auto"/>
              </w:rPr>
            </w:pPr>
            <w:r w:rsidRPr="0088426E">
              <w:rPr>
                <w:b w:val="0"/>
                <w:bCs/>
                <w:color w:val="auto"/>
              </w:rPr>
              <w:t>Palermo Union Elementary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AB4D299"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Palermo Union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5FFF866"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6639DAFA"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474CF30" w14:textId="77777777" w:rsidR="00262B34" w:rsidRPr="0088426E" w:rsidRDefault="00262B34" w:rsidP="002477AE">
            <w:pPr>
              <w:pStyle w:val="TableCategoryText"/>
              <w:spacing w:after="240" w:line="240" w:lineRule="auto"/>
              <w:rPr>
                <w:b w:val="0"/>
                <w:bCs/>
                <w:color w:val="auto"/>
              </w:rPr>
            </w:pPr>
            <w:r w:rsidRPr="0088426E">
              <w:rPr>
                <w:b w:val="0"/>
                <w:bCs/>
                <w:color w:val="auto"/>
              </w:rPr>
              <w:t>San Diego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03D4EFC"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Cajon Valley Union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B0BFEC7"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5</w:t>
            </w:r>
          </w:p>
        </w:tc>
      </w:tr>
      <w:tr w:rsidR="0088426E" w:rsidRPr="0088426E" w14:paraId="6B2AB56F"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4929BFC" w14:textId="77777777" w:rsidR="00262B34" w:rsidRPr="0088426E" w:rsidRDefault="00262B34" w:rsidP="002477AE">
            <w:pPr>
              <w:pStyle w:val="TableCategoryText"/>
              <w:spacing w:after="240" w:line="240" w:lineRule="auto"/>
              <w:rPr>
                <w:b w:val="0"/>
                <w:bCs/>
                <w:color w:val="auto"/>
              </w:rPr>
            </w:pPr>
            <w:r w:rsidRPr="0088426E">
              <w:rPr>
                <w:b w:val="0"/>
                <w:bCs/>
                <w:color w:val="auto"/>
              </w:rPr>
              <w:t>San Diego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1776F35B"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La Mesa</w:t>
            </w:r>
            <w:r w:rsidR="000B24CA" w:rsidRPr="0088426E">
              <w:rPr>
                <w:color w:val="auto"/>
              </w:rPr>
              <w:t>-</w:t>
            </w:r>
            <w:r w:rsidRPr="0088426E">
              <w:rPr>
                <w:color w:val="auto"/>
              </w:rPr>
              <w:t>Spring Valley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962B79C"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24</w:t>
            </w:r>
          </w:p>
        </w:tc>
      </w:tr>
      <w:tr w:rsidR="0088426E" w:rsidRPr="0088426E" w14:paraId="6EBFC62B"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607F5464" w14:textId="77777777" w:rsidR="00262B34" w:rsidRPr="0088426E" w:rsidRDefault="00262B34" w:rsidP="002477AE">
            <w:pPr>
              <w:pStyle w:val="TableCategoryText"/>
              <w:spacing w:after="240" w:line="240" w:lineRule="auto"/>
              <w:rPr>
                <w:b w:val="0"/>
                <w:bCs/>
                <w:color w:val="auto"/>
              </w:rPr>
            </w:pPr>
            <w:r w:rsidRPr="0088426E">
              <w:rPr>
                <w:b w:val="0"/>
                <w:bCs/>
                <w:color w:val="auto"/>
              </w:rPr>
              <w:t>San Diego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0FD55DEB"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San Diego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780AED5"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4</w:t>
            </w:r>
          </w:p>
        </w:tc>
      </w:tr>
      <w:tr w:rsidR="0088426E" w:rsidRPr="0088426E" w14:paraId="13DD21F4"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4E224094" w14:textId="77777777" w:rsidR="00262B34" w:rsidRPr="0088426E" w:rsidRDefault="00262B34" w:rsidP="002477AE">
            <w:pPr>
              <w:pStyle w:val="TableCategoryText"/>
              <w:spacing w:after="240" w:line="240" w:lineRule="auto"/>
              <w:rPr>
                <w:b w:val="0"/>
                <w:bCs/>
                <w:color w:val="auto"/>
              </w:rPr>
            </w:pPr>
            <w:r w:rsidRPr="0088426E">
              <w:rPr>
                <w:b w:val="0"/>
                <w:bCs/>
                <w:color w:val="auto"/>
              </w:rPr>
              <w:t>San Joaquin County Office of Education</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13144968"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San Joaquin County Office of Education</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C50D3E1"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3</w:t>
            </w:r>
          </w:p>
        </w:tc>
      </w:tr>
      <w:tr w:rsidR="0088426E" w:rsidRPr="0088426E" w14:paraId="4474FA17"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256C3E7F" w14:textId="77777777" w:rsidR="00262B34" w:rsidRPr="0088426E" w:rsidRDefault="00262B34" w:rsidP="002477AE">
            <w:pPr>
              <w:pStyle w:val="TableCategoryText"/>
              <w:spacing w:after="240" w:line="240" w:lineRule="auto"/>
              <w:rPr>
                <w:b w:val="0"/>
                <w:bCs/>
                <w:color w:val="auto"/>
              </w:rPr>
            </w:pPr>
            <w:r w:rsidRPr="0088426E">
              <w:rPr>
                <w:b w:val="0"/>
                <w:bCs/>
                <w:color w:val="auto"/>
              </w:rPr>
              <w:t>San Jose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tcPr>
          <w:p w14:paraId="44A65219"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San Jose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BA85942"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39</w:t>
            </w:r>
          </w:p>
        </w:tc>
      </w:tr>
      <w:tr w:rsidR="0088426E" w:rsidRPr="0088426E" w14:paraId="6DC522B5" w14:textId="77777777" w:rsidTr="00EE236A">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56AB1846" w14:textId="77777777" w:rsidR="00262B34" w:rsidRPr="0088426E" w:rsidRDefault="00262B34" w:rsidP="002477AE">
            <w:pPr>
              <w:pStyle w:val="TableCategoryText"/>
              <w:spacing w:after="240" w:line="240" w:lineRule="auto"/>
              <w:rPr>
                <w:b w:val="0"/>
                <w:bCs/>
                <w:color w:val="auto"/>
              </w:rPr>
            </w:pPr>
            <w:r w:rsidRPr="0088426E">
              <w:rPr>
                <w:b w:val="0"/>
                <w:bCs/>
                <w:color w:val="auto"/>
              </w:rPr>
              <w:t>Standard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7CCF200D" w14:textId="77777777" w:rsidR="00262B34" w:rsidRPr="0088426E" w:rsidRDefault="00262B34" w:rsidP="002477AE">
            <w:pPr>
              <w:pStyle w:val="TableBodyText"/>
              <w:spacing w:after="240" w:line="240" w:lineRule="auto"/>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Standard Elementary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10D7EC5" w14:textId="77777777" w:rsidR="00262B34" w:rsidRPr="0088426E" w:rsidRDefault="00262B34" w:rsidP="002477AE">
            <w:pPr>
              <w:pStyle w:val="TableBodyText"/>
              <w:spacing w:after="240" w:line="240" w:lineRule="auto"/>
              <w:jc w:val="center"/>
              <w:cnfStyle w:val="000000010000" w:firstRow="0" w:lastRow="0" w:firstColumn="0" w:lastColumn="0" w:oddVBand="0" w:evenVBand="0" w:oddHBand="0" w:evenHBand="1" w:firstRowFirstColumn="0" w:firstRowLastColumn="0" w:lastRowFirstColumn="0" w:lastRowLastColumn="0"/>
              <w:rPr>
                <w:color w:val="auto"/>
              </w:rPr>
            </w:pPr>
            <w:r w:rsidRPr="0088426E">
              <w:rPr>
                <w:color w:val="auto"/>
              </w:rPr>
              <w:t>4</w:t>
            </w:r>
          </w:p>
        </w:tc>
      </w:tr>
      <w:tr w:rsidR="0088426E" w:rsidRPr="0088426E" w14:paraId="1F433B1B" w14:textId="77777777" w:rsidTr="00EE236A">
        <w:trPr>
          <w:cnfStyle w:val="000000100000" w:firstRow="0" w:lastRow="0" w:firstColumn="0" w:lastColumn="0" w:oddVBand="0" w:evenVBand="0" w:oddHBand="1" w:evenHBand="0"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459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ED15D1C" w14:textId="77777777" w:rsidR="00262B34" w:rsidRPr="0088426E" w:rsidRDefault="00262B34" w:rsidP="002477AE">
            <w:pPr>
              <w:pStyle w:val="TableCategoryText"/>
              <w:spacing w:after="240" w:line="240" w:lineRule="auto"/>
              <w:rPr>
                <w:b w:val="0"/>
                <w:bCs/>
                <w:color w:val="auto"/>
              </w:rPr>
            </w:pPr>
            <w:r w:rsidRPr="0088426E">
              <w:rPr>
                <w:b w:val="0"/>
                <w:bCs/>
                <w:color w:val="auto"/>
              </w:rPr>
              <w:t>Stockton Unified School District</w:t>
            </w:r>
          </w:p>
        </w:tc>
        <w:tc>
          <w:tcPr>
            <w:tcW w:w="3825" w:type="dxa"/>
            <w:tcBorders>
              <w:top w:val="single" w:sz="4" w:space="0" w:color="074A6D"/>
              <w:left w:val="single" w:sz="4" w:space="0" w:color="074A6D"/>
              <w:bottom w:val="single" w:sz="4" w:space="0" w:color="074A6D"/>
              <w:right w:val="single" w:sz="4" w:space="0" w:color="074A6D"/>
            </w:tcBorders>
            <w:shd w:val="clear" w:color="auto" w:fill="auto"/>
            <w:vAlign w:val="center"/>
          </w:tcPr>
          <w:p w14:paraId="00EDCF9F" w14:textId="77777777" w:rsidR="00262B34" w:rsidRPr="0088426E" w:rsidRDefault="00262B34" w:rsidP="002477AE">
            <w:pPr>
              <w:pStyle w:val="TableBodyText"/>
              <w:spacing w:after="240" w:line="240" w:lineRule="auto"/>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Stockton Unified School District</w:t>
            </w:r>
          </w:p>
        </w:tc>
        <w:tc>
          <w:tcPr>
            <w:tcW w:w="1106" w:type="dxa"/>
            <w:tcBorders>
              <w:top w:val="single" w:sz="4" w:space="0" w:color="074A6D"/>
              <w:left w:val="single" w:sz="4" w:space="0" w:color="074A6D"/>
              <w:bottom w:val="single" w:sz="4" w:space="0" w:color="074A6D"/>
              <w:right w:val="single" w:sz="4" w:space="0" w:color="074A6D"/>
            </w:tcBorders>
            <w:shd w:val="clear" w:color="auto" w:fill="auto"/>
            <w:vAlign w:val="center"/>
          </w:tcPr>
          <w:p w14:paraId="3E42AF13" w14:textId="77777777" w:rsidR="00262B34" w:rsidRPr="0088426E" w:rsidRDefault="00262B34" w:rsidP="002477AE">
            <w:pPr>
              <w:pStyle w:val="TableBodyText"/>
              <w:spacing w:after="24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88426E">
              <w:rPr>
                <w:color w:val="auto"/>
              </w:rPr>
              <w:t>56</w:t>
            </w:r>
          </w:p>
        </w:tc>
      </w:tr>
    </w:tbl>
    <w:p w14:paraId="713F3985" w14:textId="77777777" w:rsidR="00E47199" w:rsidRPr="0088426E" w:rsidRDefault="00E47199" w:rsidP="00E47199">
      <w:bookmarkStart w:id="90" w:name="_Toc75453597"/>
      <w:r w:rsidRPr="0088426E">
        <w:br w:type="page"/>
      </w:r>
    </w:p>
    <w:p w14:paraId="218EA4CB" w14:textId="77777777" w:rsidR="00EC318A" w:rsidRPr="0088426E" w:rsidRDefault="00EC318A" w:rsidP="00E47199">
      <w:pPr>
        <w:pStyle w:val="H2-Titlewithincopyflow"/>
        <w:pBdr>
          <w:top w:val="single" w:sz="4" w:space="10" w:color="auto"/>
        </w:pBdr>
        <w:spacing w:after="240" w:line="240" w:lineRule="auto"/>
        <w:rPr>
          <w:color w:val="auto"/>
        </w:rPr>
      </w:pPr>
      <w:r w:rsidRPr="0088426E">
        <w:rPr>
          <w:color w:val="auto"/>
        </w:rPr>
        <w:lastRenderedPageBreak/>
        <w:t>References</w:t>
      </w:r>
      <w:bookmarkEnd w:id="90"/>
      <w:r w:rsidRPr="0088426E">
        <w:rPr>
          <w:color w:val="auto"/>
        </w:rPr>
        <w:t xml:space="preserve"> </w:t>
      </w:r>
    </w:p>
    <w:p w14:paraId="7854D4C9" w14:textId="5771DE66" w:rsidR="00EC318A" w:rsidRPr="00B428B1" w:rsidRDefault="00EC318A" w:rsidP="002477AE">
      <w:pPr>
        <w:pStyle w:val="Paragraph"/>
        <w:spacing w:after="240" w:line="240" w:lineRule="auto"/>
        <w:ind w:left="720" w:hanging="720"/>
        <w:rPr>
          <w:color w:val="auto"/>
        </w:rPr>
      </w:pPr>
      <w:r w:rsidRPr="0088426E">
        <w:rPr>
          <w:color w:val="auto"/>
        </w:rPr>
        <w:t xml:space="preserve">Assembly Bill 1014. 2016. </w:t>
      </w:r>
      <w:r w:rsidRPr="0088426E">
        <w:rPr>
          <w:i/>
          <w:iCs/>
          <w:color w:val="auto"/>
        </w:rPr>
        <w:t xml:space="preserve">Education </w:t>
      </w:r>
      <w:r w:rsidR="001A210A" w:rsidRPr="0088426E">
        <w:rPr>
          <w:i/>
          <w:iCs/>
          <w:color w:val="auto"/>
        </w:rPr>
        <w:t>F</w:t>
      </w:r>
      <w:r w:rsidRPr="0088426E">
        <w:rPr>
          <w:i/>
          <w:iCs/>
          <w:color w:val="auto"/>
        </w:rPr>
        <w:t>inance: Safe Neighborhoods and Schools Fund: Learning Communities for School Success Program</w:t>
      </w:r>
      <w:r w:rsidRPr="0088426E">
        <w:rPr>
          <w:color w:val="auto"/>
        </w:rPr>
        <w:t xml:space="preserve">. </w:t>
      </w:r>
      <w:hyperlink r:id="rId17" w:tooltip="Assembly Bill 1014" w:history="1">
        <w:r w:rsidR="00B428B1" w:rsidRPr="00EA314F">
          <w:rPr>
            <w:rStyle w:val="Hyperlink"/>
          </w:rPr>
          <w:t>https://leginfo.legislature.ca.gov/faces/billTextClient.xhtml?bill_id=201520160AB1014</w:t>
        </w:r>
      </w:hyperlink>
      <w:r w:rsidR="001A210A" w:rsidRPr="0068550F">
        <w:rPr>
          <w:rStyle w:val="Hyperlink"/>
          <w:color w:val="auto"/>
          <w:u w:val="none"/>
        </w:rPr>
        <w:t>.</w:t>
      </w:r>
    </w:p>
    <w:p w14:paraId="69742970" w14:textId="4384D08F" w:rsidR="00EC318A" w:rsidRPr="00B428B1" w:rsidRDefault="00EC318A" w:rsidP="002477AE">
      <w:pPr>
        <w:pStyle w:val="Paragraph"/>
        <w:spacing w:after="240" w:line="240" w:lineRule="auto"/>
        <w:ind w:left="720" w:hanging="720"/>
        <w:rPr>
          <w:rStyle w:val="Hyperlink"/>
          <w:color w:val="auto"/>
          <w:u w:val="none"/>
        </w:rPr>
      </w:pPr>
      <w:r w:rsidRPr="0088426E">
        <w:rPr>
          <w:color w:val="auto"/>
        </w:rPr>
        <w:t>California Courts. 2021.</w:t>
      </w:r>
      <w:r w:rsidR="00B428B1">
        <w:rPr>
          <w:color w:val="auto"/>
        </w:rPr>
        <w:t xml:space="preserve"> </w:t>
      </w:r>
      <w:r w:rsidRPr="0088426E">
        <w:rPr>
          <w:i/>
          <w:iCs/>
          <w:color w:val="auto"/>
        </w:rPr>
        <w:t>Proposition 47: The Safe Neighborhoods and Schools Act</w:t>
      </w:r>
      <w:r w:rsidRPr="0088426E">
        <w:rPr>
          <w:color w:val="auto"/>
        </w:rPr>
        <w:t>.</w:t>
      </w:r>
      <w:r w:rsidR="00B428B1">
        <w:rPr>
          <w:color w:val="auto"/>
        </w:rPr>
        <w:t xml:space="preserve"> </w:t>
      </w:r>
      <w:hyperlink r:id="rId18" w:tooltip="Proposition 47: The Safe Neighborhoods and Schools Act" w:history="1">
        <w:r w:rsidR="00B428B1" w:rsidRPr="00EA314F">
          <w:rPr>
            <w:rStyle w:val="Hyperlink"/>
          </w:rPr>
          <w:t>https://www.courts.ca.gov/prop47.htm</w:t>
        </w:r>
      </w:hyperlink>
      <w:r w:rsidR="00F506E4">
        <w:t>.</w:t>
      </w:r>
    </w:p>
    <w:p w14:paraId="2866A8CC" w14:textId="6FEE17C2" w:rsidR="001625C9" w:rsidRPr="00B428B1" w:rsidRDefault="00E31177" w:rsidP="002477AE">
      <w:pPr>
        <w:pStyle w:val="Paragraph"/>
        <w:spacing w:after="240" w:line="240" w:lineRule="auto"/>
        <w:ind w:left="720" w:hanging="720"/>
        <w:rPr>
          <w:color w:val="auto"/>
        </w:rPr>
      </w:pPr>
      <w:r w:rsidRPr="0088426E">
        <w:rPr>
          <w:color w:val="auto"/>
        </w:rPr>
        <w:t xml:space="preserve">National Center for Education Statistics. 2021. </w:t>
      </w:r>
      <w:r w:rsidRPr="0088426E">
        <w:rPr>
          <w:i/>
          <w:iCs/>
          <w:color w:val="auto"/>
        </w:rPr>
        <w:t>Education Demographic and Geographic Estimates: Locale Classifications.</w:t>
      </w:r>
      <w:r w:rsidRPr="0088426E">
        <w:rPr>
          <w:color w:val="auto"/>
        </w:rPr>
        <w:t xml:space="preserve"> </w:t>
      </w:r>
      <w:hyperlink r:id="rId19" w:tooltip="Education Demographic and Geographic Estimates" w:history="1">
        <w:r w:rsidR="00B428B1" w:rsidRPr="00EA314F">
          <w:rPr>
            <w:rStyle w:val="Hyperlink"/>
          </w:rPr>
          <w:t>https://nces.ed.gov/programs/edge/Geographic/LocaleBoundaries</w:t>
        </w:r>
      </w:hyperlink>
      <w:r w:rsidR="00F506E4">
        <w:rPr>
          <w:color w:val="auto"/>
        </w:rPr>
        <w:t>.</w:t>
      </w:r>
    </w:p>
    <w:sectPr w:rsidR="001625C9" w:rsidRPr="00B428B1" w:rsidSect="009B3003">
      <w:headerReference w:type="even" r:id="rId20"/>
      <w:footerReference w:type="default" r:id="rId21"/>
      <w:pgSz w:w="12240" w:h="15840" w:code="1"/>
      <w:pgMar w:top="1440" w:right="1440" w:bottom="1440" w:left="1440" w:header="432"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8EE8" w14:textId="77777777" w:rsidR="00F653A9" w:rsidRDefault="00F653A9" w:rsidP="00A21CA3">
      <w:pPr>
        <w:spacing w:after="0"/>
      </w:pPr>
      <w:r>
        <w:separator/>
      </w:r>
    </w:p>
  </w:endnote>
  <w:endnote w:type="continuationSeparator" w:id="0">
    <w:p w14:paraId="254EDF97" w14:textId="77777777" w:rsidR="00F653A9" w:rsidRDefault="00F653A9" w:rsidP="00A21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84AD" w14:textId="77777777" w:rsidR="00847179" w:rsidRPr="000F07A9" w:rsidRDefault="00847179" w:rsidP="000F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436317"/>
      <w:docPartObj>
        <w:docPartGallery w:val="Page Numbers (Bottom of Page)"/>
        <w:docPartUnique/>
      </w:docPartObj>
    </w:sdtPr>
    <w:sdtEndPr>
      <w:rPr>
        <w:noProof/>
        <w:color w:val="auto"/>
      </w:rPr>
    </w:sdtEndPr>
    <w:sdtContent>
      <w:p w14:paraId="1F9F4C68" w14:textId="77777777" w:rsidR="00847179" w:rsidRPr="00F23003" w:rsidRDefault="00847179">
        <w:pPr>
          <w:pStyle w:val="Footer"/>
          <w:jc w:val="center"/>
          <w:rPr>
            <w:color w:val="auto"/>
          </w:rPr>
        </w:pPr>
        <w:r w:rsidRPr="00F23003">
          <w:rPr>
            <w:color w:val="auto"/>
          </w:rPr>
          <w:fldChar w:fldCharType="begin"/>
        </w:r>
        <w:r w:rsidRPr="00F23003">
          <w:rPr>
            <w:color w:val="auto"/>
          </w:rPr>
          <w:instrText xml:space="preserve"> PAGE   \* MERGEFORMAT </w:instrText>
        </w:r>
        <w:r w:rsidRPr="00F23003">
          <w:rPr>
            <w:color w:val="auto"/>
          </w:rPr>
          <w:fldChar w:fldCharType="separate"/>
        </w:r>
        <w:r w:rsidRPr="00F23003">
          <w:rPr>
            <w:noProof/>
            <w:color w:val="auto"/>
          </w:rPr>
          <w:t>2</w:t>
        </w:r>
        <w:r w:rsidRPr="00F23003">
          <w:rPr>
            <w:noProof/>
            <w:color w:val="auto"/>
          </w:rPr>
          <w:fldChar w:fldCharType="end"/>
        </w:r>
      </w:p>
    </w:sdtContent>
  </w:sdt>
  <w:p w14:paraId="3D42F07F" w14:textId="77777777" w:rsidR="00847179" w:rsidRPr="000F07A9" w:rsidRDefault="00847179" w:rsidP="000F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019680"/>
      <w:docPartObj>
        <w:docPartGallery w:val="Page Numbers (Bottom of Page)"/>
        <w:docPartUnique/>
      </w:docPartObj>
    </w:sdtPr>
    <w:sdtEndPr>
      <w:rPr>
        <w:noProof/>
      </w:rPr>
    </w:sdtEndPr>
    <w:sdtContent>
      <w:p w14:paraId="69AD38EE" w14:textId="77777777" w:rsidR="00847179" w:rsidRDefault="00847179">
        <w:pPr>
          <w:pStyle w:val="Footer"/>
          <w:jc w:val="center"/>
        </w:pPr>
        <w:r w:rsidRPr="00D746CF">
          <w:rPr>
            <w:color w:val="auto"/>
          </w:rPr>
          <w:fldChar w:fldCharType="begin"/>
        </w:r>
        <w:r w:rsidRPr="00D746CF">
          <w:rPr>
            <w:color w:val="auto"/>
          </w:rPr>
          <w:instrText xml:space="preserve"> PAGE   \* MERGEFORMAT </w:instrText>
        </w:r>
        <w:r w:rsidRPr="00D746CF">
          <w:rPr>
            <w:color w:val="auto"/>
          </w:rPr>
          <w:fldChar w:fldCharType="separate"/>
        </w:r>
        <w:r w:rsidRPr="00D746CF">
          <w:rPr>
            <w:noProof/>
            <w:color w:val="auto"/>
          </w:rPr>
          <w:t>2</w:t>
        </w:r>
        <w:r w:rsidRPr="00D746CF">
          <w:rPr>
            <w:noProof/>
            <w:color w:val="auto"/>
          </w:rPr>
          <w:fldChar w:fldCharType="end"/>
        </w:r>
      </w:p>
    </w:sdtContent>
  </w:sdt>
  <w:p w14:paraId="356DDF13" w14:textId="77777777" w:rsidR="00847179" w:rsidRPr="000F07A9" w:rsidRDefault="00847179" w:rsidP="000F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8646" w14:textId="77777777" w:rsidR="00F653A9" w:rsidRDefault="00F653A9" w:rsidP="00A21CA3">
      <w:pPr>
        <w:spacing w:after="0"/>
      </w:pPr>
      <w:r>
        <w:separator/>
      </w:r>
    </w:p>
  </w:footnote>
  <w:footnote w:type="continuationSeparator" w:id="0">
    <w:p w14:paraId="5E3217BE" w14:textId="77777777" w:rsidR="00F653A9" w:rsidRDefault="00F653A9" w:rsidP="00A21CA3">
      <w:pPr>
        <w:spacing w:after="0"/>
      </w:pPr>
      <w:r>
        <w:continuationSeparator/>
      </w:r>
    </w:p>
  </w:footnote>
  <w:footnote w:id="1">
    <w:p w14:paraId="5EED489B" w14:textId="77777777" w:rsidR="00847179" w:rsidRPr="0054511B" w:rsidRDefault="00847179" w:rsidP="00065533">
      <w:pPr>
        <w:pStyle w:val="Footnote"/>
        <w:rPr>
          <w:color w:val="auto"/>
          <w:sz w:val="24"/>
        </w:rPr>
      </w:pPr>
      <w:r w:rsidRPr="0054511B">
        <w:rPr>
          <w:color w:val="auto"/>
          <w:sz w:val="24"/>
          <w:szCs w:val="24"/>
        </w:rPr>
        <w:footnoteRef/>
      </w:r>
      <w:r w:rsidRPr="0054511B">
        <w:rPr>
          <w:color w:val="auto"/>
          <w:sz w:val="24"/>
          <w:szCs w:val="24"/>
        </w:rPr>
        <w:t>.</w:t>
      </w:r>
      <w:r w:rsidRPr="0054511B">
        <w:rPr>
          <w:color w:val="auto"/>
          <w:sz w:val="24"/>
        </w:rPr>
        <w:t xml:space="preserve"> Cohort 1 grants were funded with Fiscal Year (FY) 2016–17 and FY 2017–18 appropriations.</w:t>
      </w:r>
    </w:p>
  </w:footnote>
  <w:footnote w:id="2">
    <w:p w14:paraId="50074537" w14:textId="77777777" w:rsidR="00847179" w:rsidRPr="00EC03EA" w:rsidRDefault="00847179" w:rsidP="004406D6">
      <w:pPr>
        <w:pStyle w:val="Footnote"/>
      </w:pPr>
      <w:r w:rsidRPr="0054511B">
        <w:rPr>
          <w:rStyle w:val="FootnoteReference"/>
          <w:color w:val="auto"/>
          <w:sz w:val="24"/>
          <w:vertAlign w:val="baseline"/>
        </w:rPr>
        <w:footnoteRef/>
      </w:r>
      <w:r w:rsidRPr="0054511B">
        <w:rPr>
          <w:color w:val="auto"/>
          <w:sz w:val="24"/>
        </w:rPr>
        <w:t>. The CDE awarded LCSSP funds to 23 Cohort 4 grantees. Cohort 4 began implementation of LCSSP activities during the 2020–21 school year. This report does not discuss this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B0E8" w14:textId="77777777" w:rsidR="00847179" w:rsidRPr="000F07A9" w:rsidRDefault="00847179" w:rsidP="000F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2F13" w14:textId="77777777" w:rsidR="00847179" w:rsidRPr="0058643D" w:rsidRDefault="00847179" w:rsidP="00586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534B" w14:textId="77777777" w:rsidR="00847179" w:rsidRPr="00995D9F" w:rsidRDefault="00847179" w:rsidP="0099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861"/>
    <w:multiLevelType w:val="hybridMultilevel"/>
    <w:tmpl w:val="F1BEBBDE"/>
    <w:lvl w:ilvl="0" w:tplc="08C013DA">
      <w:start w:val="1"/>
      <w:numFmt w:val="upperLetter"/>
      <w:pStyle w:val="List-Letters"/>
      <w:lvlText w:val="%1."/>
      <w:lvlJc w:val="left"/>
      <w:pPr>
        <w:ind w:left="720" w:hanging="360"/>
      </w:pPr>
      <w:rPr>
        <w:rFonts w:ascii="Arial Bold" w:hAnsi="Arial Bold" w:hint="default"/>
        <w:b/>
        <w:bCs/>
        <w:i w:val="0"/>
        <w:color w:val="074A6D"/>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67810"/>
    <w:multiLevelType w:val="multilevel"/>
    <w:tmpl w:val="22CC73BA"/>
    <w:styleLink w:val="List3Levels"/>
    <w:lvl w:ilvl="0">
      <w:start w:val="1"/>
      <w:numFmt w:val="bullet"/>
      <w:pStyle w:val="List-Level1"/>
      <w:lvlText w:val=""/>
      <w:lvlJc w:val="left"/>
      <w:pPr>
        <w:ind w:left="792" w:hanging="216"/>
      </w:pPr>
      <w:rPr>
        <w:rFonts w:ascii="Symbol" w:hAnsi="Symbol" w:hint="default"/>
        <w:b/>
        <w:bCs/>
        <w:color w:val="1569C8" w:themeColor="accent5"/>
        <w:sz w:val="18"/>
        <w:szCs w:val="24"/>
      </w:rPr>
    </w:lvl>
    <w:lvl w:ilvl="1">
      <w:start w:val="1"/>
      <w:numFmt w:val="bullet"/>
      <w:pStyle w:val="List-Level2"/>
      <w:lvlText w:val="-"/>
      <w:lvlJc w:val="left"/>
      <w:pPr>
        <w:ind w:left="1296" w:hanging="216"/>
      </w:pPr>
      <w:rPr>
        <w:rFonts w:ascii="Calibri" w:hAnsi="Calibri" w:hint="default"/>
        <w:b w:val="0"/>
        <w:bCs/>
        <w:i w:val="0"/>
        <w:color w:val="1569C8" w:themeColor="accent5"/>
        <w:sz w:val="24"/>
        <w:szCs w:val="24"/>
      </w:rPr>
    </w:lvl>
    <w:lvl w:ilvl="2">
      <w:start w:val="1"/>
      <w:numFmt w:val="bullet"/>
      <w:pStyle w:val="List-Level3"/>
      <w:lvlText w:val="○"/>
      <w:lvlJc w:val="left"/>
      <w:pPr>
        <w:ind w:left="1800" w:hanging="216"/>
      </w:pPr>
      <w:rPr>
        <w:rFonts w:ascii="Courier New" w:hAnsi="Courier New" w:hint="default"/>
        <w:b/>
        <w:bCs/>
        <w:color w:val="1569C8"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2" w15:restartNumberingAfterBreak="0">
    <w:nsid w:val="086D7133"/>
    <w:multiLevelType w:val="hybridMultilevel"/>
    <w:tmpl w:val="258605AA"/>
    <w:lvl w:ilvl="0" w:tplc="5EAA1704">
      <w:start w:val="1"/>
      <w:numFmt w:val="bullet"/>
      <w:lvlText w:val="o"/>
      <w:lvlJc w:val="left"/>
      <w:pPr>
        <w:ind w:left="2088" w:hanging="217"/>
      </w:pPr>
      <w:rPr>
        <w:rFonts w:ascii="Calibri" w:hAnsi="Calibri" w:hint="default"/>
        <w:b/>
        <w:bCs/>
        <w:i w:val="0"/>
        <w:color w:val="1569C8" w:themeColor="accent5"/>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688"/>
    <w:multiLevelType w:val="hybridMultilevel"/>
    <w:tmpl w:val="A4DC0DDE"/>
    <w:lvl w:ilvl="0" w:tplc="FBFC7C08">
      <w:start w:val="1"/>
      <w:numFmt w:val="bullet"/>
      <w:pStyle w:val="TableBullets"/>
      <w:lvlText w:val=""/>
      <w:lvlJc w:val="left"/>
      <w:pPr>
        <w:ind w:left="360" w:hanging="360"/>
      </w:pPr>
      <w:rPr>
        <w:rFonts w:ascii="Symbol" w:hAnsi="Symbol" w:hint="default"/>
        <w:b/>
        <w:i w:val="0"/>
        <w:color w:val="074A6D"/>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1F5900"/>
    <w:multiLevelType w:val="multilevel"/>
    <w:tmpl w:val="7A161B66"/>
    <w:numStyleLink w:val="CalloutBoxList3Levels"/>
  </w:abstractNum>
  <w:abstractNum w:abstractNumId="5" w15:restartNumberingAfterBreak="0">
    <w:nsid w:val="13CF14D1"/>
    <w:multiLevelType w:val="multilevel"/>
    <w:tmpl w:val="A6C8CE0C"/>
    <w:lvl w:ilvl="0">
      <w:start w:val="1"/>
      <w:numFmt w:val="upperLetter"/>
      <w:lvlText w:val="%1."/>
      <w:lvlJc w:val="left"/>
      <w:pPr>
        <w:ind w:left="1080" w:hanging="720"/>
      </w:pPr>
      <w:rPr>
        <w:rFonts w:hint="default"/>
        <w:b/>
        <w:bCs/>
        <w:color w:val="1569C8"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311A27"/>
    <w:multiLevelType w:val="hybridMultilevel"/>
    <w:tmpl w:val="39EC7034"/>
    <w:lvl w:ilvl="0" w:tplc="907C6280">
      <w:start w:val="1"/>
      <w:numFmt w:val="decimal"/>
      <w:pStyle w:val="List-Numbers"/>
      <w:lvlText w:val="%1."/>
      <w:lvlJc w:val="left"/>
      <w:pPr>
        <w:ind w:left="720" w:hanging="360"/>
      </w:pPr>
      <w:rPr>
        <w:rFonts w:ascii="Arial Bold" w:hAnsi="Arial Bold" w:hint="default"/>
        <w:b/>
        <w:bCs/>
        <w:i w:val="0"/>
        <w:color w:val="074A6D"/>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DD5C80"/>
    <w:multiLevelType w:val="multilevel"/>
    <w:tmpl w:val="22CC73BA"/>
    <w:numStyleLink w:val="List3Levels"/>
  </w:abstractNum>
  <w:abstractNum w:abstractNumId="8" w15:restartNumberingAfterBreak="0">
    <w:nsid w:val="1C3846C7"/>
    <w:multiLevelType w:val="multilevel"/>
    <w:tmpl w:val="7A161B66"/>
    <w:styleLink w:val="CalloutBoxList3Levels"/>
    <w:lvl w:ilvl="0">
      <w:start w:val="1"/>
      <w:numFmt w:val="bullet"/>
      <w:lvlText w:val=""/>
      <w:lvlJc w:val="left"/>
      <w:pPr>
        <w:ind w:left="792" w:hanging="216"/>
      </w:pPr>
      <w:rPr>
        <w:rFonts w:ascii="Symbol" w:hAnsi="Symbol" w:hint="default"/>
        <w:b/>
        <w:i w:val="0"/>
        <w:color w:val="3B8233" w:themeColor="accent4" w:themeShade="BF"/>
        <w:sz w:val="20"/>
      </w:rPr>
    </w:lvl>
    <w:lvl w:ilvl="1">
      <w:start w:val="1"/>
      <w:numFmt w:val="bullet"/>
      <w:lvlText w:val="-"/>
      <w:lvlJc w:val="left"/>
      <w:pPr>
        <w:ind w:left="1296" w:hanging="216"/>
      </w:pPr>
      <w:rPr>
        <w:rFonts w:ascii="Calibri" w:hAnsi="Calibri" w:hint="default"/>
      </w:rPr>
    </w:lvl>
    <w:lvl w:ilvl="2">
      <w:start w:val="1"/>
      <w:numFmt w:val="bullet"/>
      <w:lvlText w:val="○"/>
      <w:lvlJc w:val="left"/>
      <w:pPr>
        <w:ind w:left="1800" w:hanging="216"/>
      </w:pPr>
      <w:rPr>
        <w:rFonts w:ascii="Courier New" w:hAnsi="Courier New" w:hint="default"/>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9" w15:restartNumberingAfterBreak="0">
    <w:nsid w:val="1D4937BF"/>
    <w:multiLevelType w:val="multilevel"/>
    <w:tmpl w:val="7A161B66"/>
    <w:numStyleLink w:val="CalloutBoxList3Levels"/>
  </w:abstractNum>
  <w:abstractNum w:abstractNumId="10" w15:restartNumberingAfterBreak="0">
    <w:nsid w:val="21E637C4"/>
    <w:multiLevelType w:val="hybridMultilevel"/>
    <w:tmpl w:val="5B3A4AD6"/>
    <w:lvl w:ilvl="0" w:tplc="D28A71E6">
      <w:start w:val="1"/>
      <w:numFmt w:val="bullet"/>
      <w:lvlText w:val=""/>
      <w:lvlJc w:val="left"/>
      <w:pPr>
        <w:ind w:left="792" w:hanging="214"/>
      </w:pPr>
      <w:rPr>
        <w:rFonts w:ascii="Symbol" w:hAnsi="Symbol" w:hint="default"/>
        <w:b/>
        <w:i w:val="0"/>
        <w:color w:val="3B8233" w:themeColor="accent4" w:themeShade="BF"/>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95704D"/>
    <w:multiLevelType w:val="multilevel"/>
    <w:tmpl w:val="DFB0FB78"/>
    <w:lvl w:ilvl="0">
      <w:start w:val="1"/>
      <w:numFmt w:val="bullet"/>
      <w:lvlText w:val=""/>
      <w:lvlJc w:val="left"/>
      <w:pPr>
        <w:ind w:left="216" w:hanging="216"/>
      </w:pPr>
      <w:rPr>
        <w:rFonts w:ascii="Symbol" w:hAnsi="Symbol" w:hint="default"/>
        <w:b/>
        <w:i w:val="0"/>
        <w:color w:val="1569C8" w:themeColor="accent5"/>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5A0E1D"/>
    <w:multiLevelType w:val="multilevel"/>
    <w:tmpl w:val="7A161B66"/>
    <w:numStyleLink w:val="CalloutBoxList3Levels"/>
  </w:abstractNum>
  <w:abstractNum w:abstractNumId="13" w15:restartNumberingAfterBreak="0">
    <w:nsid w:val="31357AB0"/>
    <w:multiLevelType w:val="hybridMultilevel"/>
    <w:tmpl w:val="E05827A6"/>
    <w:lvl w:ilvl="0" w:tplc="E7B0F708">
      <w:start w:val="1"/>
      <w:numFmt w:val="bullet"/>
      <w:lvlText w:val="o"/>
      <w:lvlJc w:val="left"/>
      <w:pPr>
        <w:ind w:left="2088" w:hanging="217"/>
      </w:pPr>
      <w:rPr>
        <w:rFonts w:ascii="Courier New" w:hAnsi="Courier New" w:hint="default"/>
        <w:b/>
        <w:i w:val="0"/>
        <w:color w:val="3B8233" w:themeColor="accent4" w:themeShade="BF"/>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942D9A"/>
    <w:multiLevelType w:val="hybridMultilevel"/>
    <w:tmpl w:val="58F2B0B0"/>
    <w:lvl w:ilvl="0" w:tplc="D3FE4748">
      <w:start w:val="1"/>
      <w:numFmt w:val="bullet"/>
      <w:lvlText w:val="­"/>
      <w:lvlJc w:val="left"/>
      <w:pPr>
        <w:ind w:left="1368" w:hanging="217"/>
      </w:pPr>
      <w:rPr>
        <w:rFonts w:ascii="Courier New" w:hAnsi="Courier New" w:hint="default"/>
        <w:b/>
        <w:bCs/>
        <w:i w:val="0"/>
        <w:color w:val="3B8233" w:themeColor="accent4" w:themeShade="BF"/>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E3730D"/>
    <w:multiLevelType w:val="multilevel"/>
    <w:tmpl w:val="22CC73BA"/>
    <w:numStyleLink w:val="List3Levels"/>
  </w:abstractNum>
  <w:abstractNum w:abstractNumId="16" w15:restartNumberingAfterBreak="0">
    <w:nsid w:val="35E41D27"/>
    <w:multiLevelType w:val="hybridMultilevel"/>
    <w:tmpl w:val="1DB05C64"/>
    <w:lvl w:ilvl="0" w:tplc="63228C2C">
      <w:start w:val="1"/>
      <w:numFmt w:val="bullet"/>
      <w:lvlText w:val=""/>
      <w:lvlJc w:val="left"/>
      <w:pPr>
        <w:ind w:left="792" w:hanging="214"/>
      </w:pPr>
      <w:rPr>
        <w:rFonts w:ascii="Symbol" w:hAnsi="Symbol" w:hint="default"/>
        <w:b/>
        <w:bCs/>
        <w:color w:val="1569C8" w:themeColor="accent5"/>
        <w:sz w:val="18"/>
        <w:szCs w:val="24"/>
      </w:rPr>
    </w:lvl>
    <w:lvl w:ilvl="1" w:tplc="50D42D80">
      <w:start w:val="1"/>
      <w:numFmt w:val="bullet"/>
      <w:lvlText w:val="­"/>
      <w:lvlJc w:val="left"/>
      <w:pPr>
        <w:ind w:left="1440" w:hanging="360"/>
      </w:pPr>
      <w:rPr>
        <w:rFonts w:ascii="Courier New" w:hAnsi="Courier New" w:hint="default"/>
        <w:b/>
        <w:bCs/>
        <w:color w:val="1569C8" w:themeColor="accent5"/>
        <w:sz w:val="24"/>
        <w:szCs w:val="24"/>
      </w:rPr>
    </w:lvl>
    <w:lvl w:ilvl="2" w:tplc="7ECCBC30">
      <w:start w:val="1"/>
      <w:numFmt w:val="bullet"/>
      <w:lvlText w:val="o"/>
      <w:lvlJc w:val="left"/>
      <w:pPr>
        <w:ind w:left="2160" w:hanging="360"/>
      </w:pPr>
      <w:rPr>
        <w:rFonts w:ascii="Courier New" w:hAnsi="Courier New" w:cs="Courier New" w:hint="default"/>
        <w:b/>
        <w:bCs/>
        <w:color w:val="1569C8" w:themeColor="accent5"/>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063D31"/>
    <w:multiLevelType w:val="multilevel"/>
    <w:tmpl w:val="7A161B66"/>
    <w:numStyleLink w:val="CalloutBoxList3Levels"/>
  </w:abstractNum>
  <w:abstractNum w:abstractNumId="18" w15:restartNumberingAfterBreak="0">
    <w:nsid w:val="368E1928"/>
    <w:multiLevelType w:val="multilevel"/>
    <w:tmpl w:val="7A161B66"/>
    <w:numStyleLink w:val="CalloutBoxList3Levels"/>
  </w:abstractNum>
  <w:abstractNum w:abstractNumId="19" w15:restartNumberingAfterBreak="0">
    <w:nsid w:val="37C83D0E"/>
    <w:multiLevelType w:val="hybridMultilevel"/>
    <w:tmpl w:val="1C30A954"/>
    <w:lvl w:ilvl="0" w:tplc="AEBE4A8A">
      <w:start w:val="1"/>
      <w:numFmt w:val="upperLetter"/>
      <w:lvlText w:val="%1."/>
      <w:lvlJc w:val="left"/>
      <w:pPr>
        <w:ind w:left="938" w:hanging="360"/>
      </w:pPr>
      <w:rPr>
        <w:rFonts w:hint="default"/>
        <w:b/>
        <w:i w:val="0"/>
        <w:color w:val="3B8233" w:themeColor="accent4"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53753D"/>
    <w:multiLevelType w:val="multilevel"/>
    <w:tmpl w:val="3FE82E34"/>
    <w:lvl w:ilvl="0">
      <w:start w:val="1"/>
      <w:numFmt w:val="upperLetter"/>
      <w:lvlText w:val="%1."/>
      <w:lvlJc w:val="left"/>
      <w:pPr>
        <w:ind w:left="360" w:firstLine="0"/>
      </w:pPr>
      <w:rPr>
        <w:rFonts w:ascii="Arial Bold" w:hAnsi="Arial Bold" w:hint="default"/>
        <w:b/>
        <w:bCs/>
        <w:i w:val="0"/>
        <w:color w:val="074A6D"/>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533ABD"/>
    <w:multiLevelType w:val="multilevel"/>
    <w:tmpl w:val="56BCE8D0"/>
    <w:lvl w:ilvl="0">
      <w:start w:val="1"/>
      <w:numFmt w:val="decimal"/>
      <w:lvlText w:val="%1."/>
      <w:lvlJc w:val="left"/>
      <w:pPr>
        <w:ind w:left="1080" w:hanging="720"/>
      </w:pPr>
      <w:rPr>
        <w:rFonts w:hint="default"/>
        <w:b/>
        <w:bCs/>
        <w:color w:val="1569C8"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9D48D8"/>
    <w:multiLevelType w:val="multilevel"/>
    <w:tmpl w:val="22CC73BA"/>
    <w:numStyleLink w:val="List3Levels"/>
  </w:abstractNum>
  <w:abstractNum w:abstractNumId="23" w15:restartNumberingAfterBreak="0">
    <w:nsid w:val="4474562D"/>
    <w:multiLevelType w:val="hybridMultilevel"/>
    <w:tmpl w:val="5F829B86"/>
    <w:lvl w:ilvl="0" w:tplc="DD98C656">
      <w:start w:val="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50396"/>
    <w:multiLevelType w:val="multilevel"/>
    <w:tmpl w:val="22CC73BA"/>
    <w:numStyleLink w:val="List3Levels"/>
  </w:abstractNum>
  <w:abstractNum w:abstractNumId="25" w15:restartNumberingAfterBreak="0">
    <w:nsid w:val="4E345FB4"/>
    <w:multiLevelType w:val="multilevel"/>
    <w:tmpl w:val="90EAF048"/>
    <w:lvl w:ilvl="0">
      <w:start w:val="1"/>
      <w:numFmt w:val="decimal"/>
      <w:lvlText w:val="%1."/>
      <w:lvlJc w:val="left"/>
      <w:pPr>
        <w:ind w:left="360" w:firstLine="0"/>
      </w:pPr>
      <w:rPr>
        <w:rFonts w:ascii="Arial Bold" w:hAnsi="Arial Bold" w:hint="default"/>
        <w:b/>
        <w:bCs/>
        <w:i w:val="0"/>
        <w:color w:val="074A6D"/>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9A7AC4"/>
    <w:multiLevelType w:val="multilevel"/>
    <w:tmpl w:val="7A161B66"/>
    <w:numStyleLink w:val="CalloutBoxList3Levels"/>
  </w:abstractNum>
  <w:abstractNum w:abstractNumId="27" w15:restartNumberingAfterBreak="0">
    <w:nsid w:val="60E3387D"/>
    <w:multiLevelType w:val="multilevel"/>
    <w:tmpl w:val="22CC73BA"/>
    <w:numStyleLink w:val="List3Levels"/>
  </w:abstractNum>
  <w:abstractNum w:abstractNumId="28" w15:restartNumberingAfterBreak="0">
    <w:nsid w:val="65A53C54"/>
    <w:multiLevelType w:val="hybridMultilevel"/>
    <w:tmpl w:val="C9FE8FC6"/>
    <w:lvl w:ilvl="0" w:tplc="E124E762">
      <w:start w:val="1"/>
      <w:numFmt w:val="bullet"/>
      <w:lvlText w:val="­"/>
      <w:lvlJc w:val="left"/>
      <w:pPr>
        <w:ind w:left="1368" w:hanging="217"/>
      </w:pPr>
      <w:rPr>
        <w:rFonts w:asciiTheme="minorHAnsi" w:hAnsiTheme="minorHAnsi" w:hint="default"/>
        <w:b w:val="0"/>
        <w:bCs/>
        <w:i w:val="0"/>
        <w:color w:val="1569C8" w:themeColor="accent5"/>
        <w:spacing w:val="0"/>
        <w:w w:val="200"/>
        <w:kern w:val="2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A4240"/>
    <w:multiLevelType w:val="hybridMultilevel"/>
    <w:tmpl w:val="8C901698"/>
    <w:lvl w:ilvl="0" w:tplc="2C1C74A0">
      <w:start w:val="1"/>
      <w:numFmt w:val="decimal"/>
      <w:lvlText w:val="%1."/>
      <w:lvlJc w:val="left"/>
      <w:pPr>
        <w:ind w:left="938" w:hanging="360"/>
      </w:pPr>
      <w:rPr>
        <w:rFonts w:hint="default"/>
        <w:b/>
        <w:i w:val="0"/>
        <w:color w:val="3B8233" w:themeColor="accent4"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FC4725"/>
    <w:multiLevelType w:val="multilevel"/>
    <w:tmpl w:val="22CC73BA"/>
    <w:numStyleLink w:val="List3Levels"/>
  </w:abstractNum>
  <w:abstractNum w:abstractNumId="31" w15:restartNumberingAfterBreak="0">
    <w:nsid w:val="71F1074A"/>
    <w:multiLevelType w:val="multilevel"/>
    <w:tmpl w:val="22CC73BA"/>
    <w:numStyleLink w:val="List3Levels"/>
  </w:abstractNum>
  <w:abstractNum w:abstractNumId="32" w15:restartNumberingAfterBreak="0">
    <w:nsid w:val="7D380E3D"/>
    <w:multiLevelType w:val="multilevel"/>
    <w:tmpl w:val="7A161B66"/>
    <w:numStyleLink w:val="CalloutBoxList3Levels"/>
  </w:abstractNum>
  <w:abstractNum w:abstractNumId="33" w15:restartNumberingAfterBreak="0">
    <w:nsid w:val="7F970CC2"/>
    <w:multiLevelType w:val="multilevel"/>
    <w:tmpl w:val="7A161B66"/>
    <w:numStyleLink w:val="CalloutBoxList3Levels"/>
  </w:abstractNum>
  <w:num w:numId="1">
    <w:abstractNumId w:val="16"/>
  </w:num>
  <w:num w:numId="2">
    <w:abstractNumId w:val="0"/>
  </w:num>
  <w:num w:numId="3">
    <w:abstractNumId w:val="6"/>
  </w:num>
  <w:num w:numId="4">
    <w:abstractNumId w:val="3"/>
  </w:num>
  <w:num w:numId="5">
    <w:abstractNumId w:val="13"/>
  </w:num>
  <w:num w:numId="6">
    <w:abstractNumId w:val="10"/>
  </w:num>
  <w:num w:numId="7">
    <w:abstractNumId w:val="14"/>
  </w:num>
  <w:num w:numId="8">
    <w:abstractNumId w:val="29"/>
  </w:num>
  <w:num w:numId="9">
    <w:abstractNumId w:val="19"/>
  </w:num>
  <w:num w:numId="10">
    <w:abstractNumId w:val="2"/>
  </w:num>
  <w:num w:numId="11">
    <w:abstractNumId w:val="2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4"/>
  </w:num>
  <w:num w:numId="20">
    <w:abstractNumId w:val="33"/>
  </w:num>
  <w:num w:numId="21">
    <w:abstractNumId w:val="27"/>
  </w:num>
  <w:num w:numId="22">
    <w:abstractNumId w:val="22"/>
  </w:num>
  <w:num w:numId="23">
    <w:abstractNumId w:val="15"/>
  </w:num>
  <w:num w:numId="24">
    <w:abstractNumId w:val="26"/>
  </w:num>
  <w:num w:numId="25">
    <w:abstractNumId w:val="18"/>
  </w:num>
  <w:num w:numId="26">
    <w:abstractNumId w:val="9"/>
  </w:num>
  <w:num w:numId="27">
    <w:abstractNumId w:val="17"/>
  </w:num>
  <w:num w:numId="28">
    <w:abstractNumId w:val="31"/>
  </w:num>
  <w:num w:numId="29">
    <w:abstractNumId w:val="7"/>
  </w:num>
  <w:num w:numId="30">
    <w:abstractNumId w:val="30"/>
  </w:num>
  <w:num w:numId="31">
    <w:abstractNumId w:val="5"/>
  </w:num>
  <w:num w:numId="32">
    <w:abstractNumId w:val="21"/>
  </w:num>
  <w:num w:numId="33">
    <w:abstractNumId w:val="25"/>
  </w:num>
  <w:num w:numId="34">
    <w:abstractNumId w:val="20"/>
  </w:num>
  <w:num w:numId="35">
    <w:abstractNumId w:val="11"/>
  </w:num>
  <w:num w:numId="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A3"/>
    <w:rsid w:val="00000D8F"/>
    <w:rsid w:val="00000EA1"/>
    <w:rsid w:val="00002130"/>
    <w:rsid w:val="000022AE"/>
    <w:rsid w:val="0000378B"/>
    <w:rsid w:val="00006F40"/>
    <w:rsid w:val="000116A9"/>
    <w:rsid w:val="00013A3D"/>
    <w:rsid w:val="00014836"/>
    <w:rsid w:val="00015266"/>
    <w:rsid w:val="000214EF"/>
    <w:rsid w:val="0002155D"/>
    <w:rsid w:val="0002537D"/>
    <w:rsid w:val="000258D5"/>
    <w:rsid w:val="00025E2F"/>
    <w:rsid w:val="00032595"/>
    <w:rsid w:val="00040937"/>
    <w:rsid w:val="00044D56"/>
    <w:rsid w:val="000453F2"/>
    <w:rsid w:val="00051EE7"/>
    <w:rsid w:val="000531D6"/>
    <w:rsid w:val="0005395D"/>
    <w:rsid w:val="0005398F"/>
    <w:rsid w:val="00056436"/>
    <w:rsid w:val="00056979"/>
    <w:rsid w:val="000572F6"/>
    <w:rsid w:val="00057FB4"/>
    <w:rsid w:val="00060D52"/>
    <w:rsid w:val="000637B3"/>
    <w:rsid w:val="00065533"/>
    <w:rsid w:val="00066DC4"/>
    <w:rsid w:val="0007063D"/>
    <w:rsid w:val="00071D12"/>
    <w:rsid w:val="0007243E"/>
    <w:rsid w:val="00073106"/>
    <w:rsid w:val="000733A4"/>
    <w:rsid w:val="0008037C"/>
    <w:rsid w:val="00080969"/>
    <w:rsid w:val="00083B9A"/>
    <w:rsid w:val="00085ACA"/>
    <w:rsid w:val="00086E44"/>
    <w:rsid w:val="00091848"/>
    <w:rsid w:val="00091965"/>
    <w:rsid w:val="00094E31"/>
    <w:rsid w:val="00096A37"/>
    <w:rsid w:val="000A2C68"/>
    <w:rsid w:val="000A51E3"/>
    <w:rsid w:val="000B058F"/>
    <w:rsid w:val="000B24CA"/>
    <w:rsid w:val="000B32DC"/>
    <w:rsid w:val="000B3DCA"/>
    <w:rsid w:val="000B606C"/>
    <w:rsid w:val="000B6A00"/>
    <w:rsid w:val="000B6AF6"/>
    <w:rsid w:val="000C0E1E"/>
    <w:rsid w:val="000C1FA5"/>
    <w:rsid w:val="000C42FB"/>
    <w:rsid w:val="000C4B8E"/>
    <w:rsid w:val="000C63D5"/>
    <w:rsid w:val="000D1ADF"/>
    <w:rsid w:val="000D2CAF"/>
    <w:rsid w:val="000D43A9"/>
    <w:rsid w:val="000D4FD2"/>
    <w:rsid w:val="000D7356"/>
    <w:rsid w:val="000D7FFE"/>
    <w:rsid w:val="000E0CF6"/>
    <w:rsid w:val="000E27AE"/>
    <w:rsid w:val="000E4023"/>
    <w:rsid w:val="000E4A9F"/>
    <w:rsid w:val="000E52BE"/>
    <w:rsid w:val="000F07A9"/>
    <w:rsid w:val="000F23EC"/>
    <w:rsid w:val="000F250F"/>
    <w:rsid w:val="000F5488"/>
    <w:rsid w:val="00102014"/>
    <w:rsid w:val="00104D0B"/>
    <w:rsid w:val="00111DD9"/>
    <w:rsid w:val="00117966"/>
    <w:rsid w:val="00120BA3"/>
    <w:rsid w:val="00121A69"/>
    <w:rsid w:val="00123E0C"/>
    <w:rsid w:val="00125468"/>
    <w:rsid w:val="00125B92"/>
    <w:rsid w:val="00125E34"/>
    <w:rsid w:val="00131C0C"/>
    <w:rsid w:val="0013202F"/>
    <w:rsid w:val="00140B16"/>
    <w:rsid w:val="001438CE"/>
    <w:rsid w:val="0014586C"/>
    <w:rsid w:val="00146402"/>
    <w:rsid w:val="0015321C"/>
    <w:rsid w:val="00154182"/>
    <w:rsid w:val="0015529D"/>
    <w:rsid w:val="0015796D"/>
    <w:rsid w:val="00160008"/>
    <w:rsid w:val="001625C9"/>
    <w:rsid w:val="00163B36"/>
    <w:rsid w:val="00163C87"/>
    <w:rsid w:val="00164786"/>
    <w:rsid w:val="00165157"/>
    <w:rsid w:val="00167572"/>
    <w:rsid w:val="00172FAF"/>
    <w:rsid w:val="00175A9C"/>
    <w:rsid w:val="0017742D"/>
    <w:rsid w:val="00177D3D"/>
    <w:rsid w:val="00180081"/>
    <w:rsid w:val="001810F0"/>
    <w:rsid w:val="001856EE"/>
    <w:rsid w:val="00186013"/>
    <w:rsid w:val="00192C21"/>
    <w:rsid w:val="001952AF"/>
    <w:rsid w:val="001956EC"/>
    <w:rsid w:val="001971A6"/>
    <w:rsid w:val="001A1F6C"/>
    <w:rsid w:val="001A210A"/>
    <w:rsid w:val="001A3D51"/>
    <w:rsid w:val="001A4C93"/>
    <w:rsid w:val="001B0BBB"/>
    <w:rsid w:val="001B14A9"/>
    <w:rsid w:val="001B1AF5"/>
    <w:rsid w:val="001B2DB9"/>
    <w:rsid w:val="001B3646"/>
    <w:rsid w:val="001B3FF1"/>
    <w:rsid w:val="001B643E"/>
    <w:rsid w:val="001C050F"/>
    <w:rsid w:val="001C2366"/>
    <w:rsid w:val="001D15B8"/>
    <w:rsid w:val="001D54F3"/>
    <w:rsid w:val="001D7F82"/>
    <w:rsid w:val="001E3C8C"/>
    <w:rsid w:val="001E4A35"/>
    <w:rsid w:val="001E4E0B"/>
    <w:rsid w:val="001E6BA7"/>
    <w:rsid w:val="001E6FBC"/>
    <w:rsid w:val="001F0FCD"/>
    <w:rsid w:val="001F205A"/>
    <w:rsid w:val="001F3DE1"/>
    <w:rsid w:val="001F4E8F"/>
    <w:rsid w:val="001F4F54"/>
    <w:rsid w:val="00200C88"/>
    <w:rsid w:val="00201AAC"/>
    <w:rsid w:val="002026EA"/>
    <w:rsid w:val="002076DF"/>
    <w:rsid w:val="0020783E"/>
    <w:rsid w:val="00207922"/>
    <w:rsid w:val="00210820"/>
    <w:rsid w:val="00210C45"/>
    <w:rsid w:val="00213C7A"/>
    <w:rsid w:val="00221E07"/>
    <w:rsid w:val="00224C60"/>
    <w:rsid w:val="00225539"/>
    <w:rsid w:val="00227448"/>
    <w:rsid w:val="00227AB9"/>
    <w:rsid w:val="002303A4"/>
    <w:rsid w:val="00230D28"/>
    <w:rsid w:val="00231012"/>
    <w:rsid w:val="00231783"/>
    <w:rsid w:val="002336BD"/>
    <w:rsid w:val="002362DC"/>
    <w:rsid w:val="0023646B"/>
    <w:rsid w:val="00237263"/>
    <w:rsid w:val="00240088"/>
    <w:rsid w:val="002416D2"/>
    <w:rsid w:val="002421B6"/>
    <w:rsid w:val="002437ED"/>
    <w:rsid w:val="00244365"/>
    <w:rsid w:val="002467D8"/>
    <w:rsid w:val="002477AE"/>
    <w:rsid w:val="00253F38"/>
    <w:rsid w:val="00256328"/>
    <w:rsid w:val="002569EA"/>
    <w:rsid w:val="0026220E"/>
    <w:rsid w:val="00262B34"/>
    <w:rsid w:val="00273A92"/>
    <w:rsid w:val="00275230"/>
    <w:rsid w:val="002803B5"/>
    <w:rsid w:val="0028090C"/>
    <w:rsid w:val="00281553"/>
    <w:rsid w:val="00281DEC"/>
    <w:rsid w:val="00284807"/>
    <w:rsid w:val="0028657A"/>
    <w:rsid w:val="002866CF"/>
    <w:rsid w:val="002871FF"/>
    <w:rsid w:val="00293E8F"/>
    <w:rsid w:val="002943B4"/>
    <w:rsid w:val="0029771A"/>
    <w:rsid w:val="002A19C9"/>
    <w:rsid w:val="002A31FA"/>
    <w:rsid w:val="002A5853"/>
    <w:rsid w:val="002A64BB"/>
    <w:rsid w:val="002A73F7"/>
    <w:rsid w:val="002A7BEB"/>
    <w:rsid w:val="002B0039"/>
    <w:rsid w:val="002B02B7"/>
    <w:rsid w:val="002B03E3"/>
    <w:rsid w:val="002B0AC7"/>
    <w:rsid w:val="002B276A"/>
    <w:rsid w:val="002B50A9"/>
    <w:rsid w:val="002B6708"/>
    <w:rsid w:val="002B71D9"/>
    <w:rsid w:val="002C0B5A"/>
    <w:rsid w:val="002C3AD0"/>
    <w:rsid w:val="002C78A6"/>
    <w:rsid w:val="002D16A8"/>
    <w:rsid w:val="002D504E"/>
    <w:rsid w:val="002D58A6"/>
    <w:rsid w:val="002D6658"/>
    <w:rsid w:val="002D75AD"/>
    <w:rsid w:val="002D7751"/>
    <w:rsid w:val="002E0B84"/>
    <w:rsid w:val="002E132A"/>
    <w:rsid w:val="002E50F5"/>
    <w:rsid w:val="002E79BF"/>
    <w:rsid w:val="00302BED"/>
    <w:rsid w:val="003046E4"/>
    <w:rsid w:val="00306A61"/>
    <w:rsid w:val="00307952"/>
    <w:rsid w:val="00307AA9"/>
    <w:rsid w:val="0031122A"/>
    <w:rsid w:val="003123FB"/>
    <w:rsid w:val="0031272A"/>
    <w:rsid w:val="00314164"/>
    <w:rsid w:val="00315659"/>
    <w:rsid w:val="00316A60"/>
    <w:rsid w:val="003228C1"/>
    <w:rsid w:val="003317E8"/>
    <w:rsid w:val="003329A6"/>
    <w:rsid w:val="00341C0D"/>
    <w:rsid w:val="0034201C"/>
    <w:rsid w:val="003424C4"/>
    <w:rsid w:val="00344B51"/>
    <w:rsid w:val="003505C0"/>
    <w:rsid w:val="00351855"/>
    <w:rsid w:val="00354FDD"/>
    <w:rsid w:val="00355A6A"/>
    <w:rsid w:val="00355C5A"/>
    <w:rsid w:val="0035610B"/>
    <w:rsid w:val="00360DD4"/>
    <w:rsid w:val="00364CCA"/>
    <w:rsid w:val="0037262D"/>
    <w:rsid w:val="003729F5"/>
    <w:rsid w:val="00373058"/>
    <w:rsid w:val="00373A2F"/>
    <w:rsid w:val="003767B2"/>
    <w:rsid w:val="00376927"/>
    <w:rsid w:val="00377CC7"/>
    <w:rsid w:val="0038044D"/>
    <w:rsid w:val="003830B5"/>
    <w:rsid w:val="00387F2C"/>
    <w:rsid w:val="003918F1"/>
    <w:rsid w:val="00395495"/>
    <w:rsid w:val="00395D57"/>
    <w:rsid w:val="003979C7"/>
    <w:rsid w:val="003A0A85"/>
    <w:rsid w:val="003A31D4"/>
    <w:rsid w:val="003A50C9"/>
    <w:rsid w:val="003A54EA"/>
    <w:rsid w:val="003A5C69"/>
    <w:rsid w:val="003A696D"/>
    <w:rsid w:val="003B0BB9"/>
    <w:rsid w:val="003B1E91"/>
    <w:rsid w:val="003B3EAB"/>
    <w:rsid w:val="003B5B2E"/>
    <w:rsid w:val="003B6D24"/>
    <w:rsid w:val="003B7E51"/>
    <w:rsid w:val="003C1733"/>
    <w:rsid w:val="003C1F98"/>
    <w:rsid w:val="003C258D"/>
    <w:rsid w:val="003C4BEC"/>
    <w:rsid w:val="003C63FD"/>
    <w:rsid w:val="003D06AA"/>
    <w:rsid w:val="003D1270"/>
    <w:rsid w:val="003D22DB"/>
    <w:rsid w:val="003D547D"/>
    <w:rsid w:val="003E2CDC"/>
    <w:rsid w:val="003E2FD9"/>
    <w:rsid w:val="003E3268"/>
    <w:rsid w:val="003E5B31"/>
    <w:rsid w:val="003E62FA"/>
    <w:rsid w:val="003E7D61"/>
    <w:rsid w:val="003F0D29"/>
    <w:rsid w:val="003F1B8D"/>
    <w:rsid w:val="003F4C8F"/>
    <w:rsid w:val="003F5311"/>
    <w:rsid w:val="00402EF9"/>
    <w:rsid w:val="00404AA7"/>
    <w:rsid w:val="00405EB5"/>
    <w:rsid w:val="00407A44"/>
    <w:rsid w:val="0041269E"/>
    <w:rsid w:val="00412C7A"/>
    <w:rsid w:val="0041370D"/>
    <w:rsid w:val="00414926"/>
    <w:rsid w:val="00415ABD"/>
    <w:rsid w:val="00417E30"/>
    <w:rsid w:val="00421B69"/>
    <w:rsid w:val="00422AB0"/>
    <w:rsid w:val="004241DA"/>
    <w:rsid w:val="00425406"/>
    <w:rsid w:val="00426781"/>
    <w:rsid w:val="00426E7C"/>
    <w:rsid w:val="00427A98"/>
    <w:rsid w:val="00432AC4"/>
    <w:rsid w:val="00433489"/>
    <w:rsid w:val="00436963"/>
    <w:rsid w:val="00436F25"/>
    <w:rsid w:val="004370B7"/>
    <w:rsid w:val="00440498"/>
    <w:rsid w:val="004406D6"/>
    <w:rsid w:val="004410C2"/>
    <w:rsid w:val="00444A48"/>
    <w:rsid w:val="00445250"/>
    <w:rsid w:val="00447AF1"/>
    <w:rsid w:val="004508C6"/>
    <w:rsid w:val="00454F04"/>
    <w:rsid w:val="00456162"/>
    <w:rsid w:val="00457AD4"/>
    <w:rsid w:val="004601E0"/>
    <w:rsid w:val="00461975"/>
    <w:rsid w:val="0046416A"/>
    <w:rsid w:val="004659D3"/>
    <w:rsid w:val="00465B98"/>
    <w:rsid w:val="00466021"/>
    <w:rsid w:val="0047060F"/>
    <w:rsid w:val="00472DC9"/>
    <w:rsid w:val="00472E7C"/>
    <w:rsid w:val="004738A0"/>
    <w:rsid w:val="0047472A"/>
    <w:rsid w:val="0047499C"/>
    <w:rsid w:val="00475FD2"/>
    <w:rsid w:val="004768C9"/>
    <w:rsid w:val="004772EE"/>
    <w:rsid w:val="00482B9B"/>
    <w:rsid w:val="00483C80"/>
    <w:rsid w:val="00483D7C"/>
    <w:rsid w:val="0048411E"/>
    <w:rsid w:val="00484E78"/>
    <w:rsid w:val="004864C2"/>
    <w:rsid w:val="00486B2D"/>
    <w:rsid w:val="0048787B"/>
    <w:rsid w:val="004904D0"/>
    <w:rsid w:val="004929B7"/>
    <w:rsid w:val="004940FB"/>
    <w:rsid w:val="004954DC"/>
    <w:rsid w:val="00496432"/>
    <w:rsid w:val="00496F66"/>
    <w:rsid w:val="004A0F71"/>
    <w:rsid w:val="004A43F5"/>
    <w:rsid w:val="004A479B"/>
    <w:rsid w:val="004A4F66"/>
    <w:rsid w:val="004A52DE"/>
    <w:rsid w:val="004A72E7"/>
    <w:rsid w:val="004A7CD8"/>
    <w:rsid w:val="004B1083"/>
    <w:rsid w:val="004B18C0"/>
    <w:rsid w:val="004B3447"/>
    <w:rsid w:val="004B4438"/>
    <w:rsid w:val="004B5A97"/>
    <w:rsid w:val="004B66AB"/>
    <w:rsid w:val="004B773E"/>
    <w:rsid w:val="004C40B2"/>
    <w:rsid w:val="004D0FE0"/>
    <w:rsid w:val="004D102E"/>
    <w:rsid w:val="004D103D"/>
    <w:rsid w:val="004D2CF8"/>
    <w:rsid w:val="004D47E2"/>
    <w:rsid w:val="004D48F5"/>
    <w:rsid w:val="004D7B2E"/>
    <w:rsid w:val="004D7B84"/>
    <w:rsid w:val="004E0A44"/>
    <w:rsid w:val="004E209E"/>
    <w:rsid w:val="004E2422"/>
    <w:rsid w:val="004E3070"/>
    <w:rsid w:val="004E443F"/>
    <w:rsid w:val="004E4BAE"/>
    <w:rsid w:val="004E6D28"/>
    <w:rsid w:val="004E6D82"/>
    <w:rsid w:val="004E6E0D"/>
    <w:rsid w:val="004F2F3D"/>
    <w:rsid w:val="004F4612"/>
    <w:rsid w:val="004F4C0A"/>
    <w:rsid w:val="004F54CE"/>
    <w:rsid w:val="004F6810"/>
    <w:rsid w:val="00502BD7"/>
    <w:rsid w:val="005048C1"/>
    <w:rsid w:val="00505242"/>
    <w:rsid w:val="00507C34"/>
    <w:rsid w:val="0051028D"/>
    <w:rsid w:val="00510858"/>
    <w:rsid w:val="00510A6E"/>
    <w:rsid w:val="00513040"/>
    <w:rsid w:val="00513168"/>
    <w:rsid w:val="00516530"/>
    <w:rsid w:val="00516B3C"/>
    <w:rsid w:val="00517824"/>
    <w:rsid w:val="0052057B"/>
    <w:rsid w:val="005231D2"/>
    <w:rsid w:val="005235EE"/>
    <w:rsid w:val="00524830"/>
    <w:rsid w:val="00531D2F"/>
    <w:rsid w:val="005327CF"/>
    <w:rsid w:val="00533CB1"/>
    <w:rsid w:val="00536029"/>
    <w:rsid w:val="00536BE9"/>
    <w:rsid w:val="00536C05"/>
    <w:rsid w:val="00540628"/>
    <w:rsid w:val="005413EE"/>
    <w:rsid w:val="00541B5C"/>
    <w:rsid w:val="005431C3"/>
    <w:rsid w:val="0054511B"/>
    <w:rsid w:val="00546B54"/>
    <w:rsid w:val="00550818"/>
    <w:rsid w:val="00551773"/>
    <w:rsid w:val="00555569"/>
    <w:rsid w:val="00557482"/>
    <w:rsid w:val="00557A2E"/>
    <w:rsid w:val="00570901"/>
    <w:rsid w:val="005726E8"/>
    <w:rsid w:val="00573301"/>
    <w:rsid w:val="00574B34"/>
    <w:rsid w:val="00576EB4"/>
    <w:rsid w:val="0057726C"/>
    <w:rsid w:val="0058350A"/>
    <w:rsid w:val="00583682"/>
    <w:rsid w:val="00584710"/>
    <w:rsid w:val="00585255"/>
    <w:rsid w:val="0058643D"/>
    <w:rsid w:val="00592E97"/>
    <w:rsid w:val="00593F34"/>
    <w:rsid w:val="00596D9C"/>
    <w:rsid w:val="00596E18"/>
    <w:rsid w:val="005A0F2B"/>
    <w:rsid w:val="005A1CBC"/>
    <w:rsid w:val="005A7C9E"/>
    <w:rsid w:val="005B2C21"/>
    <w:rsid w:val="005B3DD4"/>
    <w:rsid w:val="005B53EB"/>
    <w:rsid w:val="005B55C0"/>
    <w:rsid w:val="005B7AE2"/>
    <w:rsid w:val="005C3044"/>
    <w:rsid w:val="005C3EE2"/>
    <w:rsid w:val="005C5E1F"/>
    <w:rsid w:val="005C60B6"/>
    <w:rsid w:val="005D087C"/>
    <w:rsid w:val="005D0A23"/>
    <w:rsid w:val="005D6A8C"/>
    <w:rsid w:val="005D6E16"/>
    <w:rsid w:val="005E1419"/>
    <w:rsid w:val="005E364B"/>
    <w:rsid w:val="005E4EAE"/>
    <w:rsid w:val="005E654F"/>
    <w:rsid w:val="005E65C2"/>
    <w:rsid w:val="005F1FFF"/>
    <w:rsid w:val="005F214B"/>
    <w:rsid w:val="005F2C28"/>
    <w:rsid w:val="005F5B8B"/>
    <w:rsid w:val="005F6DEA"/>
    <w:rsid w:val="00600245"/>
    <w:rsid w:val="00603C7F"/>
    <w:rsid w:val="00603D46"/>
    <w:rsid w:val="006105BA"/>
    <w:rsid w:val="006139A1"/>
    <w:rsid w:val="0061443F"/>
    <w:rsid w:val="0061465C"/>
    <w:rsid w:val="00615AD3"/>
    <w:rsid w:val="00622129"/>
    <w:rsid w:val="0062568A"/>
    <w:rsid w:val="00625919"/>
    <w:rsid w:val="006277BB"/>
    <w:rsid w:val="00633CB0"/>
    <w:rsid w:val="006375A1"/>
    <w:rsid w:val="006400FB"/>
    <w:rsid w:val="0064155C"/>
    <w:rsid w:val="00643FD6"/>
    <w:rsid w:val="0064487E"/>
    <w:rsid w:val="00651CE1"/>
    <w:rsid w:val="00651D29"/>
    <w:rsid w:val="00651FF4"/>
    <w:rsid w:val="006522DE"/>
    <w:rsid w:val="00655BB5"/>
    <w:rsid w:val="0065664D"/>
    <w:rsid w:val="00657AF6"/>
    <w:rsid w:val="006603DF"/>
    <w:rsid w:val="00662A32"/>
    <w:rsid w:val="00665DB4"/>
    <w:rsid w:val="00665FF9"/>
    <w:rsid w:val="00666071"/>
    <w:rsid w:val="00674057"/>
    <w:rsid w:val="00674A61"/>
    <w:rsid w:val="00675AE4"/>
    <w:rsid w:val="006813C4"/>
    <w:rsid w:val="00681E25"/>
    <w:rsid w:val="0068550F"/>
    <w:rsid w:val="00687717"/>
    <w:rsid w:val="00687DFB"/>
    <w:rsid w:val="00691257"/>
    <w:rsid w:val="00693C1C"/>
    <w:rsid w:val="006962C9"/>
    <w:rsid w:val="006A1526"/>
    <w:rsid w:val="006A1846"/>
    <w:rsid w:val="006A61CE"/>
    <w:rsid w:val="006A710E"/>
    <w:rsid w:val="006B03F6"/>
    <w:rsid w:val="006B040D"/>
    <w:rsid w:val="006B0446"/>
    <w:rsid w:val="006B1146"/>
    <w:rsid w:val="006B1327"/>
    <w:rsid w:val="006B2141"/>
    <w:rsid w:val="006B2421"/>
    <w:rsid w:val="006B2CE1"/>
    <w:rsid w:val="006B548E"/>
    <w:rsid w:val="006C1C8C"/>
    <w:rsid w:val="006C1E3C"/>
    <w:rsid w:val="006C26F5"/>
    <w:rsid w:val="006C442C"/>
    <w:rsid w:val="006C67AB"/>
    <w:rsid w:val="006C7E30"/>
    <w:rsid w:val="006D56D3"/>
    <w:rsid w:val="006D5E34"/>
    <w:rsid w:val="006D624C"/>
    <w:rsid w:val="006D6624"/>
    <w:rsid w:val="006D7338"/>
    <w:rsid w:val="006D7954"/>
    <w:rsid w:val="006D7A3D"/>
    <w:rsid w:val="006E52E5"/>
    <w:rsid w:val="006E6C4E"/>
    <w:rsid w:val="006F0DB6"/>
    <w:rsid w:val="006F1637"/>
    <w:rsid w:val="006F3918"/>
    <w:rsid w:val="006F520C"/>
    <w:rsid w:val="006F7D09"/>
    <w:rsid w:val="007022F5"/>
    <w:rsid w:val="00704312"/>
    <w:rsid w:val="00704C8D"/>
    <w:rsid w:val="00705714"/>
    <w:rsid w:val="007066FC"/>
    <w:rsid w:val="0071219D"/>
    <w:rsid w:val="007140B7"/>
    <w:rsid w:val="0071539A"/>
    <w:rsid w:val="00715EDD"/>
    <w:rsid w:val="00720611"/>
    <w:rsid w:val="00722B1F"/>
    <w:rsid w:val="00722E2B"/>
    <w:rsid w:val="0072443F"/>
    <w:rsid w:val="00724A1B"/>
    <w:rsid w:val="00724E29"/>
    <w:rsid w:val="007312F6"/>
    <w:rsid w:val="00731FDE"/>
    <w:rsid w:val="00732B4B"/>
    <w:rsid w:val="00735BFF"/>
    <w:rsid w:val="00736AE0"/>
    <w:rsid w:val="00740E83"/>
    <w:rsid w:val="00742880"/>
    <w:rsid w:val="00744071"/>
    <w:rsid w:val="00744A76"/>
    <w:rsid w:val="007459B3"/>
    <w:rsid w:val="0074649F"/>
    <w:rsid w:val="0074726C"/>
    <w:rsid w:val="00747C12"/>
    <w:rsid w:val="00751AF7"/>
    <w:rsid w:val="00754E5A"/>
    <w:rsid w:val="007555C0"/>
    <w:rsid w:val="0075798E"/>
    <w:rsid w:val="0076214D"/>
    <w:rsid w:val="00764955"/>
    <w:rsid w:val="0076528F"/>
    <w:rsid w:val="00766D0E"/>
    <w:rsid w:val="007679F6"/>
    <w:rsid w:val="00767F0C"/>
    <w:rsid w:val="00771335"/>
    <w:rsid w:val="00774224"/>
    <w:rsid w:val="00774ABD"/>
    <w:rsid w:val="00775B5A"/>
    <w:rsid w:val="007802F3"/>
    <w:rsid w:val="0078061B"/>
    <w:rsid w:val="0078159E"/>
    <w:rsid w:val="00782E95"/>
    <w:rsid w:val="007844C9"/>
    <w:rsid w:val="007846F4"/>
    <w:rsid w:val="0078695E"/>
    <w:rsid w:val="007869C4"/>
    <w:rsid w:val="007921B8"/>
    <w:rsid w:val="00793D73"/>
    <w:rsid w:val="0079434C"/>
    <w:rsid w:val="007A2C88"/>
    <w:rsid w:val="007A554F"/>
    <w:rsid w:val="007B0B44"/>
    <w:rsid w:val="007B3492"/>
    <w:rsid w:val="007B4651"/>
    <w:rsid w:val="007B63F3"/>
    <w:rsid w:val="007C3736"/>
    <w:rsid w:val="007C6813"/>
    <w:rsid w:val="007D03A4"/>
    <w:rsid w:val="007D2A4F"/>
    <w:rsid w:val="007D5044"/>
    <w:rsid w:val="007D5789"/>
    <w:rsid w:val="007D6F50"/>
    <w:rsid w:val="007E0C20"/>
    <w:rsid w:val="007E1BB3"/>
    <w:rsid w:val="007E40AD"/>
    <w:rsid w:val="007E640C"/>
    <w:rsid w:val="00800505"/>
    <w:rsid w:val="00800C4F"/>
    <w:rsid w:val="00804F54"/>
    <w:rsid w:val="00806E2F"/>
    <w:rsid w:val="008074A6"/>
    <w:rsid w:val="00810112"/>
    <w:rsid w:val="0081307B"/>
    <w:rsid w:val="0081357C"/>
    <w:rsid w:val="008160F4"/>
    <w:rsid w:val="00816125"/>
    <w:rsid w:val="0081669A"/>
    <w:rsid w:val="008172EF"/>
    <w:rsid w:val="00832C52"/>
    <w:rsid w:val="00833242"/>
    <w:rsid w:val="00833346"/>
    <w:rsid w:val="00833F9D"/>
    <w:rsid w:val="00835705"/>
    <w:rsid w:val="008414C9"/>
    <w:rsid w:val="008424DD"/>
    <w:rsid w:val="00843034"/>
    <w:rsid w:val="0084476D"/>
    <w:rsid w:val="00845DD1"/>
    <w:rsid w:val="00846532"/>
    <w:rsid w:val="00847179"/>
    <w:rsid w:val="008501F4"/>
    <w:rsid w:val="00850798"/>
    <w:rsid w:val="008508D9"/>
    <w:rsid w:val="008512E3"/>
    <w:rsid w:val="00854871"/>
    <w:rsid w:val="00854BDB"/>
    <w:rsid w:val="00857905"/>
    <w:rsid w:val="00860C03"/>
    <w:rsid w:val="00861BEA"/>
    <w:rsid w:val="00866AC0"/>
    <w:rsid w:val="00871266"/>
    <w:rsid w:val="00873605"/>
    <w:rsid w:val="008739D7"/>
    <w:rsid w:val="00881FC8"/>
    <w:rsid w:val="00883613"/>
    <w:rsid w:val="00883EF9"/>
    <w:rsid w:val="0088426E"/>
    <w:rsid w:val="0088797F"/>
    <w:rsid w:val="00887E16"/>
    <w:rsid w:val="008A1DFD"/>
    <w:rsid w:val="008A5385"/>
    <w:rsid w:val="008A5EB8"/>
    <w:rsid w:val="008B53B8"/>
    <w:rsid w:val="008B5A1A"/>
    <w:rsid w:val="008B69BD"/>
    <w:rsid w:val="008B73C4"/>
    <w:rsid w:val="008C2590"/>
    <w:rsid w:val="008C2C50"/>
    <w:rsid w:val="008C566B"/>
    <w:rsid w:val="008C5A6F"/>
    <w:rsid w:val="008C66B2"/>
    <w:rsid w:val="008C773D"/>
    <w:rsid w:val="008D3220"/>
    <w:rsid w:val="008D56C6"/>
    <w:rsid w:val="008D5E08"/>
    <w:rsid w:val="008E104A"/>
    <w:rsid w:val="008E11F2"/>
    <w:rsid w:val="008E1FC1"/>
    <w:rsid w:val="008E30A8"/>
    <w:rsid w:val="008E6706"/>
    <w:rsid w:val="008F1D57"/>
    <w:rsid w:val="008F34B6"/>
    <w:rsid w:val="008F64D9"/>
    <w:rsid w:val="00901069"/>
    <w:rsid w:val="0090143F"/>
    <w:rsid w:val="00901AFF"/>
    <w:rsid w:val="00901BDE"/>
    <w:rsid w:val="009050B9"/>
    <w:rsid w:val="00905379"/>
    <w:rsid w:val="009073A6"/>
    <w:rsid w:val="009120A4"/>
    <w:rsid w:val="009123FD"/>
    <w:rsid w:val="00915D84"/>
    <w:rsid w:val="009178F0"/>
    <w:rsid w:val="00917DF3"/>
    <w:rsid w:val="00921205"/>
    <w:rsid w:val="00921528"/>
    <w:rsid w:val="00921796"/>
    <w:rsid w:val="009219B9"/>
    <w:rsid w:val="00922A82"/>
    <w:rsid w:val="009238B2"/>
    <w:rsid w:val="00924450"/>
    <w:rsid w:val="00924546"/>
    <w:rsid w:val="00931AB6"/>
    <w:rsid w:val="0093454B"/>
    <w:rsid w:val="00934C8E"/>
    <w:rsid w:val="00936A22"/>
    <w:rsid w:val="009400C9"/>
    <w:rsid w:val="0094316A"/>
    <w:rsid w:val="009455DC"/>
    <w:rsid w:val="00947BBA"/>
    <w:rsid w:val="009528BB"/>
    <w:rsid w:val="00952AFA"/>
    <w:rsid w:val="00952FFC"/>
    <w:rsid w:val="00953A06"/>
    <w:rsid w:val="00961CAC"/>
    <w:rsid w:val="0096424F"/>
    <w:rsid w:val="009728A2"/>
    <w:rsid w:val="0097779E"/>
    <w:rsid w:val="009777B6"/>
    <w:rsid w:val="00980A57"/>
    <w:rsid w:val="00980B2D"/>
    <w:rsid w:val="00981E94"/>
    <w:rsid w:val="00982ABA"/>
    <w:rsid w:val="00982BEC"/>
    <w:rsid w:val="00985A7D"/>
    <w:rsid w:val="00985D66"/>
    <w:rsid w:val="00985E43"/>
    <w:rsid w:val="009872DE"/>
    <w:rsid w:val="009912CA"/>
    <w:rsid w:val="00992A98"/>
    <w:rsid w:val="00995D9F"/>
    <w:rsid w:val="009A082D"/>
    <w:rsid w:val="009A7E23"/>
    <w:rsid w:val="009B0C75"/>
    <w:rsid w:val="009B2998"/>
    <w:rsid w:val="009B3003"/>
    <w:rsid w:val="009B43B7"/>
    <w:rsid w:val="009B6353"/>
    <w:rsid w:val="009B78D1"/>
    <w:rsid w:val="009C1709"/>
    <w:rsid w:val="009C48FF"/>
    <w:rsid w:val="009C677B"/>
    <w:rsid w:val="009D462E"/>
    <w:rsid w:val="009D55A4"/>
    <w:rsid w:val="009D7EE4"/>
    <w:rsid w:val="009E0920"/>
    <w:rsid w:val="009E1358"/>
    <w:rsid w:val="009E3076"/>
    <w:rsid w:val="009E340A"/>
    <w:rsid w:val="009E432F"/>
    <w:rsid w:val="009E4BAD"/>
    <w:rsid w:val="009E5876"/>
    <w:rsid w:val="009E78AF"/>
    <w:rsid w:val="009F36AA"/>
    <w:rsid w:val="009F473F"/>
    <w:rsid w:val="009F5642"/>
    <w:rsid w:val="00A00A9E"/>
    <w:rsid w:val="00A02EDF"/>
    <w:rsid w:val="00A0429B"/>
    <w:rsid w:val="00A04FA9"/>
    <w:rsid w:val="00A104FE"/>
    <w:rsid w:val="00A110E6"/>
    <w:rsid w:val="00A150E8"/>
    <w:rsid w:val="00A21CA3"/>
    <w:rsid w:val="00A21D09"/>
    <w:rsid w:val="00A24102"/>
    <w:rsid w:val="00A24F80"/>
    <w:rsid w:val="00A260D7"/>
    <w:rsid w:val="00A3089D"/>
    <w:rsid w:val="00A30E7F"/>
    <w:rsid w:val="00A32D6A"/>
    <w:rsid w:val="00A34CE4"/>
    <w:rsid w:val="00A40D47"/>
    <w:rsid w:val="00A42FA9"/>
    <w:rsid w:val="00A43588"/>
    <w:rsid w:val="00A4425C"/>
    <w:rsid w:val="00A448BB"/>
    <w:rsid w:val="00A47527"/>
    <w:rsid w:val="00A537ED"/>
    <w:rsid w:val="00A54174"/>
    <w:rsid w:val="00A550D2"/>
    <w:rsid w:val="00A55507"/>
    <w:rsid w:val="00A55B4C"/>
    <w:rsid w:val="00A600CA"/>
    <w:rsid w:val="00A60228"/>
    <w:rsid w:val="00A61852"/>
    <w:rsid w:val="00A63107"/>
    <w:rsid w:val="00A64DAF"/>
    <w:rsid w:val="00A64DD0"/>
    <w:rsid w:val="00A6559A"/>
    <w:rsid w:val="00A80D14"/>
    <w:rsid w:val="00A83D53"/>
    <w:rsid w:val="00A84D68"/>
    <w:rsid w:val="00A86B61"/>
    <w:rsid w:val="00A90287"/>
    <w:rsid w:val="00A936CE"/>
    <w:rsid w:val="00A96AC8"/>
    <w:rsid w:val="00A97076"/>
    <w:rsid w:val="00A9795C"/>
    <w:rsid w:val="00AA33AD"/>
    <w:rsid w:val="00AA3436"/>
    <w:rsid w:val="00AA4887"/>
    <w:rsid w:val="00AA4C33"/>
    <w:rsid w:val="00AB0B5E"/>
    <w:rsid w:val="00AB1392"/>
    <w:rsid w:val="00AB2346"/>
    <w:rsid w:val="00AB2933"/>
    <w:rsid w:val="00AB4061"/>
    <w:rsid w:val="00AB71DF"/>
    <w:rsid w:val="00AB7574"/>
    <w:rsid w:val="00AC144D"/>
    <w:rsid w:val="00AC2697"/>
    <w:rsid w:val="00AC2A00"/>
    <w:rsid w:val="00AC3F3B"/>
    <w:rsid w:val="00AC453A"/>
    <w:rsid w:val="00AC4FA8"/>
    <w:rsid w:val="00AC739F"/>
    <w:rsid w:val="00AD15B2"/>
    <w:rsid w:val="00AD3DD1"/>
    <w:rsid w:val="00AD4062"/>
    <w:rsid w:val="00AE0CB2"/>
    <w:rsid w:val="00AE14A1"/>
    <w:rsid w:val="00AE1DA7"/>
    <w:rsid w:val="00AE3A17"/>
    <w:rsid w:val="00AE6F2C"/>
    <w:rsid w:val="00AE7EFC"/>
    <w:rsid w:val="00AF078C"/>
    <w:rsid w:val="00AF1235"/>
    <w:rsid w:val="00AF3C4C"/>
    <w:rsid w:val="00AF6128"/>
    <w:rsid w:val="00B0002A"/>
    <w:rsid w:val="00B005A0"/>
    <w:rsid w:val="00B0073F"/>
    <w:rsid w:val="00B05A3D"/>
    <w:rsid w:val="00B05C06"/>
    <w:rsid w:val="00B10D2F"/>
    <w:rsid w:val="00B13209"/>
    <w:rsid w:val="00B2139B"/>
    <w:rsid w:val="00B21F34"/>
    <w:rsid w:val="00B22BA9"/>
    <w:rsid w:val="00B24CBB"/>
    <w:rsid w:val="00B2536A"/>
    <w:rsid w:val="00B265A5"/>
    <w:rsid w:val="00B32747"/>
    <w:rsid w:val="00B3477B"/>
    <w:rsid w:val="00B36F94"/>
    <w:rsid w:val="00B428B1"/>
    <w:rsid w:val="00B430C1"/>
    <w:rsid w:val="00B44762"/>
    <w:rsid w:val="00B46135"/>
    <w:rsid w:val="00B47077"/>
    <w:rsid w:val="00B470C6"/>
    <w:rsid w:val="00B50FC9"/>
    <w:rsid w:val="00B51BCC"/>
    <w:rsid w:val="00B53E1E"/>
    <w:rsid w:val="00B63BB4"/>
    <w:rsid w:val="00B63E44"/>
    <w:rsid w:val="00B7037E"/>
    <w:rsid w:val="00B70F32"/>
    <w:rsid w:val="00B755CF"/>
    <w:rsid w:val="00B75EF4"/>
    <w:rsid w:val="00B81C5C"/>
    <w:rsid w:val="00B841EE"/>
    <w:rsid w:val="00B8501B"/>
    <w:rsid w:val="00B85105"/>
    <w:rsid w:val="00B857B5"/>
    <w:rsid w:val="00B928B3"/>
    <w:rsid w:val="00B93FFB"/>
    <w:rsid w:val="00B951F1"/>
    <w:rsid w:val="00B96F56"/>
    <w:rsid w:val="00B973D0"/>
    <w:rsid w:val="00BA1310"/>
    <w:rsid w:val="00BA237B"/>
    <w:rsid w:val="00BA3ADC"/>
    <w:rsid w:val="00BA3AF2"/>
    <w:rsid w:val="00BA44BE"/>
    <w:rsid w:val="00BA51C8"/>
    <w:rsid w:val="00BA6D23"/>
    <w:rsid w:val="00BB0C30"/>
    <w:rsid w:val="00BB1F22"/>
    <w:rsid w:val="00BB29FA"/>
    <w:rsid w:val="00BB37E4"/>
    <w:rsid w:val="00BB3AA2"/>
    <w:rsid w:val="00BB6F8B"/>
    <w:rsid w:val="00BC16C4"/>
    <w:rsid w:val="00BC27C4"/>
    <w:rsid w:val="00BC3AF5"/>
    <w:rsid w:val="00BC3C86"/>
    <w:rsid w:val="00BC4295"/>
    <w:rsid w:val="00BC4A0D"/>
    <w:rsid w:val="00BD0372"/>
    <w:rsid w:val="00BD4524"/>
    <w:rsid w:val="00BD77B6"/>
    <w:rsid w:val="00BD7CEE"/>
    <w:rsid w:val="00BE0AAE"/>
    <w:rsid w:val="00BE10CD"/>
    <w:rsid w:val="00BE2D47"/>
    <w:rsid w:val="00BE3B07"/>
    <w:rsid w:val="00BE3CA5"/>
    <w:rsid w:val="00BE6E6F"/>
    <w:rsid w:val="00BE74B7"/>
    <w:rsid w:val="00BE7D9D"/>
    <w:rsid w:val="00BF04EE"/>
    <w:rsid w:val="00BF1B8B"/>
    <w:rsid w:val="00BF54F3"/>
    <w:rsid w:val="00BF73E5"/>
    <w:rsid w:val="00BF7CE9"/>
    <w:rsid w:val="00C01613"/>
    <w:rsid w:val="00C01D24"/>
    <w:rsid w:val="00C01DEB"/>
    <w:rsid w:val="00C01F91"/>
    <w:rsid w:val="00C02DAF"/>
    <w:rsid w:val="00C02E6B"/>
    <w:rsid w:val="00C02EDE"/>
    <w:rsid w:val="00C03B18"/>
    <w:rsid w:val="00C05C5F"/>
    <w:rsid w:val="00C06056"/>
    <w:rsid w:val="00C062E7"/>
    <w:rsid w:val="00C068C2"/>
    <w:rsid w:val="00C1060E"/>
    <w:rsid w:val="00C10E8B"/>
    <w:rsid w:val="00C10EC2"/>
    <w:rsid w:val="00C146A2"/>
    <w:rsid w:val="00C15037"/>
    <w:rsid w:val="00C15A5A"/>
    <w:rsid w:val="00C2084C"/>
    <w:rsid w:val="00C22AF9"/>
    <w:rsid w:val="00C2413F"/>
    <w:rsid w:val="00C24222"/>
    <w:rsid w:val="00C25635"/>
    <w:rsid w:val="00C33E2A"/>
    <w:rsid w:val="00C340D3"/>
    <w:rsid w:val="00C34D65"/>
    <w:rsid w:val="00C36B42"/>
    <w:rsid w:val="00C375FC"/>
    <w:rsid w:val="00C47C5A"/>
    <w:rsid w:val="00C50FD7"/>
    <w:rsid w:val="00C52862"/>
    <w:rsid w:val="00C54236"/>
    <w:rsid w:val="00C555FD"/>
    <w:rsid w:val="00C60D05"/>
    <w:rsid w:val="00C621B1"/>
    <w:rsid w:val="00C6436C"/>
    <w:rsid w:val="00C64811"/>
    <w:rsid w:val="00C67E7E"/>
    <w:rsid w:val="00C80955"/>
    <w:rsid w:val="00C80993"/>
    <w:rsid w:val="00C82C7F"/>
    <w:rsid w:val="00C84923"/>
    <w:rsid w:val="00C8611C"/>
    <w:rsid w:val="00C91172"/>
    <w:rsid w:val="00C95F50"/>
    <w:rsid w:val="00C967E7"/>
    <w:rsid w:val="00CA3224"/>
    <w:rsid w:val="00CA351E"/>
    <w:rsid w:val="00CA61B1"/>
    <w:rsid w:val="00CA67F3"/>
    <w:rsid w:val="00CA73D2"/>
    <w:rsid w:val="00CA7F0B"/>
    <w:rsid w:val="00CB23F2"/>
    <w:rsid w:val="00CB29A6"/>
    <w:rsid w:val="00CB2F37"/>
    <w:rsid w:val="00CB5E33"/>
    <w:rsid w:val="00CC4ADE"/>
    <w:rsid w:val="00CC4BC2"/>
    <w:rsid w:val="00CC5695"/>
    <w:rsid w:val="00CC7F80"/>
    <w:rsid w:val="00CD2F4A"/>
    <w:rsid w:val="00CD7A24"/>
    <w:rsid w:val="00CE1480"/>
    <w:rsid w:val="00CE3558"/>
    <w:rsid w:val="00CE3D82"/>
    <w:rsid w:val="00CE4EDD"/>
    <w:rsid w:val="00CE6790"/>
    <w:rsid w:val="00CE7126"/>
    <w:rsid w:val="00CF16E8"/>
    <w:rsid w:val="00CF1A9C"/>
    <w:rsid w:val="00CF2C4F"/>
    <w:rsid w:val="00CF43FE"/>
    <w:rsid w:val="00CF61F4"/>
    <w:rsid w:val="00D007F6"/>
    <w:rsid w:val="00D00CB6"/>
    <w:rsid w:val="00D035D0"/>
    <w:rsid w:val="00D0555C"/>
    <w:rsid w:val="00D07127"/>
    <w:rsid w:val="00D103B5"/>
    <w:rsid w:val="00D11EA0"/>
    <w:rsid w:val="00D121F5"/>
    <w:rsid w:val="00D128DA"/>
    <w:rsid w:val="00D13B36"/>
    <w:rsid w:val="00D13CFC"/>
    <w:rsid w:val="00D1422B"/>
    <w:rsid w:val="00D152D7"/>
    <w:rsid w:val="00D15D73"/>
    <w:rsid w:val="00D17AB1"/>
    <w:rsid w:val="00D17EBD"/>
    <w:rsid w:val="00D210A7"/>
    <w:rsid w:val="00D21801"/>
    <w:rsid w:val="00D219BB"/>
    <w:rsid w:val="00D21C15"/>
    <w:rsid w:val="00D22897"/>
    <w:rsid w:val="00D2320A"/>
    <w:rsid w:val="00D233C6"/>
    <w:rsid w:val="00D258DE"/>
    <w:rsid w:val="00D3184B"/>
    <w:rsid w:val="00D324F0"/>
    <w:rsid w:val="00D345A2"/>
    <w:rsid w:val="00D35EE2"/>
    <w:rsid w:val="00D36856"/>
    <w:rsid w:val="00D375AC"/>
    <w:rsid w:val="00D37958"/>
    <w:rsid w:val="00D42D97"/>
    <w:rsid w:val="00D459F9"/>
    <w:rsid w:val="00D508E2"/>
    <w:rsid w:val="00D51DCE"/>
    <w:rsid w:val="00D51F6F"/>
    <w:rsid w:val="00D550EE"/>
    <w:rsid w:val="00D57F7D"/>
    <w:rsid w:val="00D60513"/>
    <w:rsid w:val="00D64CD7"/>
    <w:rsid w:val="00D64E49"/>
    <w:rsid w:val="00D733ED"/>
    <w:rsid w:val="00D742E9"/>
    <w:rsid w:val="00D746CF"/>
    <w:rsid w:val="00D86EB6"/>
    <w:rsid w:val="00D86F89"/>
    <w:rsid w:val="00D86FC1"/>
    <w:rsid w:val="00D91A98"/>
    <w:rsid w:val="00D92C68"/>
    <w:rsid w:val="00D9311F"/>
    <w:rsid w:val="00D94E28"/>
    <w:rsid w:val="00D96E92"/>
    <w:rsid w:val="00DA0995"/>
    <w:rsid w:val="00DA0B91"/>
    <w:rsid w:val="00DA1336"/>
    <w:rsid w:val="00DA2486"/>
    <w:rsid w:val="00DA3457"/>
    <w:rsid w:val="00DA34B0"/>
    <w:rsid w:val="00DB01A5"/>
    <w:rsid w:val="00DB4767"/>
    <w:rsid w:val="00DB4D43"/>
    <w:rsid w:val="00DB6E5B"/>
    <w:rsid w:val="00DB71AD"/>
    <w:rsid w:val="00DC0DE8"/>
    <w:rsid w:val="00DC118C"/>
    <w:rsid w:val="00DC469F"/>
    <w:rsid w:val="00DC6499"/>
    <w:rsid w:val="00DC683B"/>
    <w:rsid w:val="00DD3A6A"/>
    <w:rsid w:val="00DD3B16"/>
    <w:rsid w:val="00DD4CED"/>
    <w:rsid w:val="00DD503A"/>
    <w:rsid w:val="00DD5446"/>
    <w:rsid w:val="00DE0AFB"/>
    <w:rsid w:val="00DE16BF"/>
    <w:rsid w:val="00DE16EB"/>
    <w:rsid w:val="00DE1818"/>
    <w:rsid w:val="00DE1882"/>
    <w:rsid w:val="00DE1923"/>
    <w:rsid w:val="00DE2C0F"/>
    <w:rsid w:val="00DE3118"/>
    <w:rsid w:val="00DE3B89"/>
    <w:rsid w:val="00DE40C2"/>
    <w:rsid w:val="00DE57A2"/>
    <w:rsid w:val="00DE70F3"/>
    <w:rsid w:val="00DE71F0"/>
    <w:rsid w:val="00DE79E1"/>
    <w:rsid w:val="00DF0ABD"/>
    <w:rsid w:val="00DF0D5E"/>
    <w:rsid w:val="00DF2278"/>
    <w:rsid w:val="00DF3F46"/>
    <w:rsid w:val="00DF4B78"/>
    <w:rsid w:val="00DF4D4D"/>
    <w:rsid w:val="00DF5352"/>
    <w:rsid w:val="00DF603D"/>
    <w:rsid w:val="00DF7741"/>
    <w:rsid w:val="00DF7A9A"/>
    <w:rsid w:val="00E0031A"/>
    <w:rsid w:val="00E015F1"/>
    <w:rsid w:val="00E03400"/>
    <w:rsid w:val="00E061AD"/>
    <w:rsid w:val="00E141F2"/>
    <w:rsid w:val="00E155C7"/>
    <w:rsid w:val="00E20759"/>
    <w:rsid w:val="00E219C6"/>
    <w:rsid w:val="00E242C7"/>
    <w:rsid w:val="00E25CA4"/>
    <w:rsid w:val="00E260CF"/>
    <w:rsid w:val="00E2730A"/>
    <w:rsid w:val="00E300D3"/>
    <w:rsid w:val="00E303A4"/>
    <w:rsid w:val="00E31177"/>
    <w:rsid w:val="00E319EE"/>
    <w:rsid w:val="00E3297A"/>
    <w:rsid w:val="00E3483C"/>
    <w:rsid w:val="00E378C7"/>
    <w:rsid w:val="00E401B8"/>
    <w:rsid w:val="00E40FAD"/>
    <w:rsid w:val="00E439D9"/>
    <w:rsid w:val="00E43E9F"/>
    <w:rsid w:val="00E44742"/>
    <w:rsid w:val="00E4603D"/>
    <w:rsid w:val="00E47199"/>
    <w:rsid w:val="00E47B30"/>
    <w:rsid w:val="00E47D07"/>
    <w:rsid w:val="00E511E2"/>
    <w:rsid w:val="00E53AF6"/>
    <w:rsid w:val="00E53D8C"/>
    <w:rsid w:val="00E54A0D"/>
    <w:rsid w:val="00E61E5D"/>
    <w:rsid w:val="00E623BB"/>
    <w:rsid w:val="00E64B48"/>
    <w:rsid w:val="00E714D7"/>
    <w:rsid w:val="00E73730"/>
    <w:rsid w:val="00E739F3"/>
    <w:rsid w:val="00E821BA"/>
    <w:rsid w:val="00E83210"/>
    <w:rsid w:val="00E83F97"/>
    <w:rsid w:val="00E84B03"/>
    <w:rsid w:val="00E92FC2"/>
    <w:rsid w:val="00E95221"/>
    <w:rsid w:val="00E95786"/>
    <w:rsid w:val="00E95AC2"/>
    <w:rsid w:val="00E9673C"/>
    <w:rsid w:val="00E96E3B"/>
    <w:rsid w:val="00E97DAD"/>
    <w:rsid w:val="00EA226F"/>
    <w:rsid w:val="00EA2CE5"/>
    <w:rsid w:val="00EA2D14"/>
    <w:rsid w:val="00EA429C"/>
    <w:rsid w:val="00EA446B"/>
    <w:rsid w:val="00EA49FA"/>
    <w:rsid w:val="00EA4EAA"/>
    <w:rsid w:val="00EA58E5"/>
    <w:rsid w:val="00EA6348"/>
    <w:rsid w:val="00EA7A9E"/>
    <w:rsid w:val="00EB0775"/>
    <w:rsid w:val="00EB1435"/>
    <w:rsid w:val="00EB2268"/>
    <w:rsid w:val="00EB3652"/>
    <w:rsid w:val="00EB3EC8"/>
    <w:rsid w:val="00EB6C06"/>
    <w:rsid w:val="00EB77D2"/>
    <w:rsid w:val="00EC03EA"/>
    <w:rsid w:val="00EC2C41"/>
    <w:rsid w:val="00EC318A"/>
    <w:rsid w:val="00EC479A"/>
    <w:rsid w:val="00EC5C61"/>
    <w:rsid w:val="00EC649B"/>
    <w:rsid w:val="00EC65F9"/>
    <w:rsid w:val="00EC7295"/>
    <w:rsid w:val="00ED12F8"/>
    <w:rsid w:val="00ED3DD2"/>
    <w:rsid w:val="00ED7E06"/>
    <w:rsid w:val="00EE22F5"/>
    <w:rsid w:val="00EE236A"/>
    <w:rsid w:val="00EE7EA2"/>
    <w:rsid w:val="00EF2888"/>
    <w:rsid w:val="00EF2924"/>
    <w:rsid w:val="00EF39AA"/>
    <w:rsid w:val="00F01A44"/>
    <w:rsid w:val="00F02497"/>
    <w:rsid w:val="00F02603"/>
    <w:rsid w:val="00F0597B"/>
    <w:rsid w:val="00F05DB8"/>
    <w:rsid w:val="00F05ECD"/>
    <w:rsid w:val="00F06689"/>
    <w:rsid w:val="00F06B0E"/>
    <w:rsid w:val="00F07C46"/>
    <w:rsid w:val="00F07D01"/>
    <w:rsid w:val="00F07D30"/>
    <w:rsid w:val="00F10718"/>
    <w:rsid w:val="00F124E6"/>
    <w:rsid w:val="00F12823"/>
    <w:rsid w:val="00F145D2"/>
    <w:rsid w:val="00F23003"/>
    <w:rsid w:val="00F2524A"/>
    <w:rsid w:val="00F263FA"/>
    <w:rsid w:val="00F26C3A"/>
    <w:rsid w:val="00F26D97"/>
    <w:rsid w:val="00F32036"/>
    <w:rsid w:val="00F41DAE"/>
    <w:rsid w:val="00F438BB"/>
    <w:rsid w:val="00F43CA0"/>
    <w:rsid w:val="00F447EE"/>
    <w:rsid w:val="00F458CB"/>
    <w:rsid w:val="00F4794F"/>
    <w:rsid w:val="00F506E4"/>
    <w:rsid w:val="00F5400F"/>
    <w:rsid w:val="00F54931"/>
    <w:rsid w:val="00F553C6"/>
    <w:rsid w:val="00F60217"/>
    <w:rsid w:val="00F610E2"/>
    <w:rsid w:val="00F6180C"/>
    <w:rsid w:val="00F636A4"/>
    <w:rsid w:val="00F653A9"/>
    <w:rsid w:val="00F67449"/>
    <w:rsid w:val="00F67B13"/>
    <w:rsid w:val="00F67B9B"/>
    <w:rsid w:val="00F711E1"/>
    <w:rsid w:val="00F74B0E"/>
    <w:rsid w:val="00F76AB0"/>
    <w:rsid w:val="00F801B7"/>
    <w:rsid w:val="00F8168C"/>
    <w:rsid w:val="00F81C60"/>
    <w:rsid w:val="00F821E5"/>
    <w:rsid w:val="00F83B54"/>
    <w:rsid w:val="00F87476"/>
    <w:rsid w:val="00F92AD4"/>
    <w:rsid w:val="00F9746C"/>
    <w:rsid w:val="00FA2F26"/>
    <w:rsid w:val="00FA40F7"/>
    <w:rsid w:val="00FA4392"/>
    <w:rsid w:val="00FB0812"/>
    <w:rsid w:val="00FB19DA"/>
    <w:rsid w:val="00FB275A"/>
    <w:rsid w:val="00FB54C9"/>
    <w:rsid w:val="00FB757C"/>
    <w:rsid w:val="00FC0F68"/>
    <w:rsid w:val="00FC1CE5"/>
    <w:rsid w:val="00FC44F7"/>
    <w:rsid w:val="00FC5636"/>
    <w:rsid w:val="00FC5767"/>
    <w:rsid w:val="00FC5A9F"/>
    <w:rsid w:val="00FC731A"/>
    <w:rsid w:val="00FD2C6C"/>
    <w:rsid w:val="00FD4B84"/>
    <w:rsid w:val="00FD65C9"/>
    <w:rsid w:val="00FE136E"/>
    <w:rsid w:val="00FE15F3"/>
    <w:rsid w:val="00FE486B"/>
    <w:rsid w:val="00FE4A73"/>
    <w:rsid w:val="00FE4B80"/>
    <w:rsid w:val="00FE58DE"/>
    <w:rsid w:val="00FE6063"/>
    <w:rsid w:val="00FE643B"/>
    <w:rsid w:val="00FE7B83"/>
    <w:rsid w:val="00FF3EC5"/>
    <w:rsid w:val="00FF4F87"/>
    <w:rsid w:val="00FF52C4"/>
    <w:rsid w:val="00FF77B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E5B1C"/>
  <w15:chartTrackingRefBased/>
  <w15:docId w15:val="{95940C6E-08F0-4C47-9D56-C995BBB6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31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EA1"/>
    <w:pPr>
      <w:spacing w:line="240" w:lineRule="auto"/>
    </w:pPr>
    <w:rPr>
      <w:sz w:val="24"/>
      <w:lang w:val="en-US"/>
    </w:rPr>
  </w:style>
  <w:style w:type="paragraph" w:styleId="Heading1">
    <w:name w:val="heading 1"/>
    <w:aliases w:val="Heading 1 - NOT IN USE"/>
    <w:basedOn w:val="Normal"/>
    <w:next w:val="Normal"/>
    <w:link w:val="Heading1Char"/>
    <w:uiPriority w:val="9"/>
    <w:semiHidden/>
    <w:qFormat/>
    <w:rsid w:val="00BC16C4"/>
    <w:pPr>
      <w:keepNext/>
      <w:keepLines/>
      <w:spacing w:before="240" w:after="0"/>
      <w:outlineLvl w:val="0"/>
    </w:pPr>
    <w:rPr>
      <w:rFonts w:asciiTheme="majorHAnsi" w:eastAsiaTheme="majorEastAsia" w:hAnsiTheme="majorHAnsi" w:cstheme="majorBidi"/>
      <w:color w:val="2E3D46" w:themeColor="accent1" w:themeShade="BF"/>
      <w:sz w:val="32"/>
      <w:szCs w:val="32"/>
    </w:rPr>
  </w:style>
  <w:style w:type="paragraph" w:styleId="Heading2">
    <w:name w:val="heading 2"/>
    <w:basedOn w:val="Normal"/>
    <w:next w:val="Normal"/>
    <w:link w:val="Heading2Char"/>
    <w:uiPriority w:val="9"/>
    <w:semiHidden/>
    <w:qFormat/>
    <w:rsid w:val="00BC16C4"/>
    <w:pPr>
      <w:keepNext/>
      <w:keepLines/>
      <w:spacing w:before="40" w:after="0"/>
      <w:outlineLvl w:val="1"/>
    </w:pPr>
    <w:rPr>
      <w:rFonts w:asciiTheme="majorHAnsi" w:eastAsiaTheme="majorEastAsia" w:hAnsiTheme="majorHAnsi" w:cstheme="majorBidi"/>
      <w:color w:val="2E3D46" w:themeColor="accent1" w:themeShade="BF"/>
      <w:sz w:val="26"/>
      <w:szCs w:val="26"/>
    </w:rPr>
  </w:style>
  <w:style w:type="paragraph" w:styleId="Heading3">
    <w:name w:val="heading 3"/>
    <w:basedOn w:val="Normal"/>
    <w:next w:val="Normal"/>
    <w:link w:val="Heading3Char"/>
    <w:uiPriority w:val="9"/>
    <w:semiHidden/>
    <w:qFormat/>
    <w:rsid w:val="00BC16C4"/>
    <w:pPr>
      <w:keepNext/>
      <w:keepLines/>
      <w:spacing w:before="40" w:after="0"/>
      <w:outlineLvl w:val="2"/>
    </w:pPr>
    <w:rPr>
      <w:rFonts w:asciiTheme="majorHAnsi" w:eastAsiaTheme="majorEastAsia" w:hAnsiTheme="majorHAnsi" w:cstheme="majorBidi"/>
      <w:color w:val="1E292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B9"/>
    <w:pPr>
      <w:tabs>
        <w:tab w:val="center" w:pos="4680"/>
        <w:tab w:val="right" w:pos="9360"/>
      </w:tabs>
      <w:spacing w:after="0"/>
    </w:pPr>
    <w:rPr>
      <w:color w:val="074A6D"/>
    </w:rPr>
  </w:style>
  <w:style w:type="character" w:customStyle="1" w:styleId="HeaderChar">
    <w:name w:val="Header Char"/>
    <w:basedOn w:val="DefaultParagraphFont"/>
    <w:link w:val="Header"/>
    <w:uiPriority w:val="99"/>
    <w:rsid w:val="001B2DB9"/>
    <w:rPr>
      <w:color w:val="074A6D"/>
      <w:sz w:val="24"/>
      <w:lang w:val="en-US"/>
    </w:rPr>
  </w:style>
  <w:style w:type="paragraph" w:styleId="Footer">
    <w:name w:val="footer"/>
    <w:basedOn w:val="Normal"/>
    <w:link w:val="FooterChar"/>
    <w:uiPriority w:val="99"/>
    <w:unhideWhenUsed/>
    <w:rsid w:val="001B2DB9"/>
    <w:pPr>
      <w:tabs>
        <w:tab w:val="center" w:pos="4680"/>
        <w:tab w:val="right" w:pos="9360"/>
      </w:tabs>
      <w:spacing w:after="0"/>
    </w:pPr>
    <w:rPr>
      <w:color w:val="074A6D"/>
    </w:rPr>
  </w:style>
  <w:style w:type="character" w:customStyle="1" w:styleId="FooterChar">
    <w:name w:val="Footer Char"/>
    <w:basedOn w:val="DefaultParagraphFont"/>
    <w:link w:val="Footer"/>
    <w:uiPriority w:val="99"/>
    <w:rsid w:val="001B2DB9"/>
    <w:rPr>
      <w:color w:val="074A6D"/>
      <w:sz w:val="24"/>
      <w:lang w:val="en-US"/>
    </w:rPr>
  </w:style>
  <w:style w:type="paragraph" w:customStyle="1" w:styleId="H1-CoverTitle">
    <w:name w:val="H1-Cover Title"/>
    <w:basedOn w:val="Normal"/>
    <w:qFormat/>
    <w:rsid w:val="001810F0"/>
    <w:pPr>
      <w:spacing w:before="100" w:beforeAutospacing="1" w:after="0" w:line="1040" w:lineRule="exact"/>
      <w:jc w:val="center"/>
      <w:outlineLvl w:val="0"/>
    </w:pPr>
    <w:rPr>
      <w:rFonts w:ascii="Arial" w:hAnsi="Arial" w:cstheme="minorHAnsi"/>
      <w:noProof/>
      <w:color w:val="074A6D"/>
      <w:sz w:val="60"/>
      <w:szCs w:val="88"/>
    </w:rPr>
  </w:style>
  <w:style w:type="paragraph" w:customStyle="1" w:styleId="Cover-Date">
    <w:name w:val="Cover - Date"/>
    <w:basedOn w:val="Normal"/>
    <w:qFormat/>
    <w:rsid w:val="002477AE"/>
    <w:pPr>
      <w:spacing w:before="480" w:after="240"/>
      <w:jc w:val="center"/>
    </w:pPr>
    <w:rPr>
      <w:rFonts w:ascii="Arial" w:hAnsi="Arial" w:cstheme="minorHAnsi"/>
      <w:b/>
      <w:bCs/>
      <w:noProof/>
      <w:color w:val="911736"/>
      <w:sz w:val="32"/>
      <w:szCs w:val="32"/>
    </w:rPr>
  </w:style>
  <w:style w:type="paragraph" w:customStyle="1" w:styleId="Cover-AdditionalInformation">
    <w:name w:val="Cover - Additional Information"/>
    <w:basedOn w:val="Normal"/>
    <w:qFormat/>
    <w:rsid w:val="001B2DB9"/>
    <w:pPr>
      <w:spacing w:before="100" w:beforeAutospacing="1" w:after="0"/>
      <w:jc w:val="center"/>
    </w:pPr>
    <w:rPr>
      <w:rFonts w:ascii="Arial" w:hAnsi="Arial" w:cstheme="minorHAnsi"/>
      <w:b/>
      <w:bCs/>
      <w:iCs/>
      <w:noProof/>
      <w:color w:val="6DA8EC" w:themeColor="accent6"/>
      <w:sz w:val="26"/>
      <w:szCs w:val="26"/>
    </w:rPr>
  </w:style>
  <w:style w:type="paragraph" w:customStyle="1" w:styleId="Subtitle-Cover">
    <w:name w:val="Subtitle-Cover"/>
    <w:basedOn w:val="Normal"/>
    <w:qFormat/>
    <w:rsid w:val="00407A44"/>
    <w:pPr>
      <w:spacing w:before="100" w:beforeAutospacing="1" w:after="100" w:afterAutospacing="1" w:line="400" w:lineRule="exact"/>
      <w:jc w:val="center"/>
      <w:outlineLvl w:val="0"/>
    </w:pPr>
    <w:rPr>
      <w:rFonts w:ascii="Arial" w:hAnsi="Arial" w:cstheme="minorHAnsi"/>
      <w:noProof/>
      <w:color w:val="074A6D"/>
      <w:sz w:val="40"/>
      <w:szCs w:val="52"/>
    </w:rPr>
  </w:style>
  <w:style w:type="paragraph" w:customStyle="1" w:styleId="Boilerplate-FirstParagraph">
    <w:name w:val="Boilerplate - First Paragraph"/>
    <w:basedOn w:val="Normal"/>
    <w:qFormat/>
    <w:rsid w:val="00C02EDE"/>
    <w:pPr>
      <w:spacing w:before="9240"/>
    </w:pPr>
    <w:rPr>
      <w:rFonts w:cstheme="minorHAnsi"/>
      <w:noProof/>
      <w:color w:val="074A6D"/>
      <w:szCs w:val="20"/>
    </w:rPr>
  </w:style>
  <w:style w:type="paragraph" w:customStyle="1" w:styleId="Boilerplate">
    <w:name w:val="Boilerplate"/>
    <w:basedOn w:val="Normal"/>
    <w:qFormat/>
    <w:rsid w:val="001B2DB9"/>
    <w:pPr>
      <w:spacing w:after="360" w:line="288" w:lineRule="auto"/>
    </w:pPr>
    <w:rPr>
      <w:rFonts w:cstheme="minorHAnsi"/>
      <w:noProof/>
      <w:color w:val="074A6D"/>
      <w:szCs w:val="20"/>
    </w:rPr>
  </w:style>
  <w:style w:type="character" w:styleId="Hyperlink">
    <w:name w:val="Hyperlink"/>
    <w:basedOn w:val="DefaultParagraphFont"/>
    <w:uiPriority w:val="99"/>
    <w:unhideWhenUsed/>
    <w:rsid w:val="001B2DB9"/>
    <w:rPr>
      <w:color w:val="1569C8" w:themeColor="accent5"/>
      <w:u w:val="single"/>
    </w:rPr>
  </w:style>
  <w:style w:type="character" w:styleId="UnresolvedMention">
    <w:name w:val="Unresolved Mention"/>
    <w:basedOn w:val="DefaultParagraphFont"/>
    <w:uiPriority w:val="99"/>
    <w:semiHidden/>
    <w:unhideWhenUsed/>
    <w:rsid w:val="00B2139B"/>
    <w:rPr>
      <w:color w:val="605E5C"/>
      <w:shd w:val="clear" w:color="auto" w:fill="E1DFDD"/>
    </w:rPr>
  </w:style>
  <w:style w:type="paragraph" w:customStyle="1" w:styleId="H2-TItle">
    <w:name w:val="H2-TItle"/>
    <w:qFormat/>
    <w:rsid w:val="001B2DB9"/>
    <w:pPr>
      <w:spacing w:before="900" w:after="120" w:line="800" w:lineRule="exact"/>
      <w:outlineLvl w:val="1"/>
    </w:pPr>
    <w:rPr>
      <w:rFonts w:cstheme="minorHAnsi"/>
      <w:noProof/>
      <w:color w:val="074A6D"/>
      <w:sz w:val="56"/>
      <w:szCs w:val="80"/>
      <w:lang w:val="en-US"/>
    </w:rPr>
  </w:style>
  <w:style w:type="paragraph" w:customStyle="1" w:styleId="IntroParagraph">
    <w:name w:val="Intro Paragraph"/>
    <w:basedOn w:val="Normal"/>
    <w:link w:val="IntroParagraphChar"/>
    <w:qFormat/>
    <w:rsid w:val="00E300D3"/>
    <w:pPr>
      <w:spacing w:before="240" w:after="280" w:line="400" w:lineRule="exact"/>
      <w:ind w:left="720"/>
    </w:pPr>
    <w:rPr>
      <w:noProof/>
      <w:color w:val="911736"/>
      <w:sz w:val="30"/>
      <w:szCs w:val="30"/>
    </w:rPr>
  </w:style>
  <w:style w:type="paragraph" w:customStyle="1" w:styleId="ParagraphFirstContentAfterIntro">
    <w:name w:val="Paragraph – First Content After Intro"/>
    <w:basedOn w:val="IntroParagraph"/>
    <w:next w:val="IntroParagraph"/>
    <w:link w:val="ParagraphFirstContentAfterIntroChar"/>
    <w:qFormat/>
    <w:rsid w:val="00C02EDE"/>
    <w:pPr>
      <w:pBdr>
        <w:top w:val="single" w:sz="18" w:space="22" w:color="E2ECF8" w:themeColor="text2"/>
      </w:pBdr>
      <w:spacing w:before="360" w:after="116" w:line="310" w:lineRule="exact"/>
      <w:ind w:left="0"/>
    </w:pPr>
    <w:rPr>
      <w:color w:val="074A6D"/>
      <w:sz w:val="24"/>
      <w:szCs w:val="24"/>
    </w:rPr>
  </w:style>
  <w:style w:type="paragraph" w:customStyle="1" w:styleId="H3-Title">
    <w:name w:val="H3-Title"/>
    <w:basedOn w:val="ParagraphFirstContentAfterIntro"/>
    <w:qFormat/>
    <w:rsid w:val="00E300D3"/>
    <w:pPr>
      <w:pBdr>
        <w:top w:val="none" w:sz="0" w:space="0" w:color="auto"/>
      </w:pBdr>
      <w:spacing w:before="470" w:after="180" w:line="360" w:lineRule="exact"/>
      <w:ind w:right="720"/>
      <w:outlineLvl w:val="2"/>
    </w:pPr>
    <w:rPr>
      <w:b/>
      <w:bCs/>
      <w:color w:val="911736"/>
      <w:sz w:val="32"/>
      <w:szCs w:val="32"/>
    </w:rPr>
  </w:style>
  <w:style w:type="paragraph" w:customStyle="1" w:styleId="Paragraph">
    <w:name w:val="Paragraph"/>
    <w:basedOn w:val="ParagraphFirstContentAfterIntro"/>
    <w:link w:val="ParagraphChar"/>
    <w:qFormat/>
    <w:rsid w:val="001B2DB9"/>
    <w:pPr>
      <w:pBdr>
        <w:top w:val="none" w:sz="0" w:space="0" w:color="auto"/>
      </w:pBdr>
      <w:spacing w:before="0" w:after="200"/>
    </w:pPr>
  </w:style>
  <w:style w:type="paragraph" w:customStyle="1" w:styleId="HighlightText">
    <w:name w:val="Highlight Text"/>
    <w:basedOn w:val="Paragraph"/>
    <w:qFormat/>
    <w:rsid w:val="006D56D3"/>
    <w:pPr>
      <w:pBdr>
        <w:top w:val="single" w:sz="48" w:space="10" w:color="E2ECF8" w:themeColor="text2"/>
        <w:bottom w:val="single" w:sz="48" w:space="13" w:color="E2ECF8" w:themeColor="text2"/>
      </w:pBdr>
      <w:spacing w:before="440" w:after="620" w:line="420" w:lineRule="exact"/>
      <w:ind w:left="720" w:right="720"/>
    </w:pPr>
    <w:rPr>
      <w:i/>
      <w:iCs/>
      <w:color w:val="0F4E95"/>
      <w:sz w:val="30"/>
      <w:szCs w:val="30"/>
    </w:rPr>
  </w:style>
  <w:style w:type="paragraph" w:customStyle="1" w:styleId="H4-Title">
    <w:name w:val="H4-Title"/>
    <w:basedOn w:val="H3-Title"/>
    <w:qFormat/>
    <w:rsid w:val="00E300D3"/>
    <w:pPr>
      <w:spacing w:before="360" w:after="120"/>
      <w:ind w:right="1080"/>
      <w:outlineLvl w:val="3"/>
    </w:pPr>
    <w:rPr>
      <w:sz w:val="28"/>
    </w:rPr>
  </w:style>
  <w:style w:type="paragraph" w:customStyle="1" w:styleId="Paragraph-BeforeList">
    <w:name w:val="Paragraph - Before List"/>
    <w:basedOn w:val="Paragraph"/>
    <w:qFormat/>
    <w:rsid w:val="00622129"/>
    <w:pPr>
      <w:spacing w:after="120"/>
    </w:pPr>
  </w:style>
  <w:style w:type="paragraph" w:customStyle="1" w:styleId="List-Level1">
    <w:name w:val="List - Level 1"/>
    <w:basedOn w:val="Paragraph-BeforeList"/>
    <w:qFormat/>
    <w:rsid w:val="001B2DB9"/>
    <w:pPr>
      <w:numPr>
        <w:numId w:val="30"/>
      </w:numPr>
      <w:ind w:left="720" w:hanging="360"/>
    </w:pPr>
  </w:style>
  <w:style w:type="paragraph" w:customStyle="1" w:styleId="List-Level2">
    <w:name w:val="List - Level 2"/>
    <w:basedOn w:val="Paragraph-BeforeList"/>
    <w:qFormat/>
    <w:rsid w:val="001B2DB9"/>
    <w:pPr>
      <w:numPr>
        <w:ilvl w:val="1"/>
        <w:numId w:val="30"/>
      </w:numPr>
      <w:spacing w:line="240" w:lineRule="auto"/>
      <w:ind w:left="1440" w:hanging="360"/>
    </w:pPr>
  </w:style>
  <w:style w:type="paragraph" w:customStyle="1" w:styleId="List-Level3">
    <w:name w:val="List - Level 3"/>
    <w:basedOn w:val="Paragraph-BeforeList"/>
    <w:qFormat/>
    <w:rsid w:val="001B2DB9"/>
    <w:pPr>
      <w:numPr>
        <w:ilvl w:val="2"/>
        <w:numId w:val="30"/>
      </w:numPr>
      <w:ind w:left="2160" w:hanging="360"/>
    </w:pPr>
  </w:style>
  <w:style w:type="paragraph" w:customStyle="1" w:styleId="Paragraph-AfterList">
    <w:name w:val="Paragraph - After List"/>
    <w:basedOn w:val="Paragraph"/>
    <w:qFormat/>
    <w:rsid w:val="00622129"/>
    <w:pPr>
      <w:spacing w:before="280"/>
    </w:pPr>
  </w:style>
  <w:style w:type="paragraph" w:customStyle="1" w:styleId="H5-Title">
    <w:name w:val="H5-Title"/>
    <w:basedOn w:val="H4-Title"/>
    <w:qFormat/>
    <w:rsid w:val="00E300D3"/>
    <w:pPr>
      <w:pBdr>
        <w:top w:val="single" w:sz="18" w:space="3" w:color="911736"/>
      </w:pBdr>
      <w:spacing w:line="310" w:lineRule="exact"/>
      <w:outlineLvl w:val="4"/>
    </w:pPr>
    <w:rPr>
      <w:b w:val="0"/>
      <w:bCs w:val="0"/>
      <w:sz w:val="24"/>
      <w:szCs w:val="26"/>
    </w:rPr>
  </w:style>
  <w:style w:type="paragraph" w:customStyle="1" w:styleId="H6-Title">
    <w:name w:val="H6-Title"/>
    <w:qFormat/>
    <w:rsid w:val="00E300D3"/>
    <w:pPr>
      <w:spacing w:before="180" w:after="30"/>
      <w:outlineLvl w:val="5"/>
    </w:pPr>
    <w:rPr>
      <w:iCs/>
      <w:noProof/>
      <w:color w:val="074A6D"/>
      <w:sz w:val="24"/>
      <w:szCs w:val="24"/>
      <w:lang w:val="en-US"/>
    </w:rPr>
  </w:style>
  <w:style w:type="paragraph" w:customStyle="1" w:styleId="List-Letters">
    <w:name w:val="List - Letters"/>
    <w:basedOn w:val="Paragraph-BeforeList"/>
    <w:qFormat/>
    <w:rsid w:val="001B2DB9"/>
    <w:pPr>
      <w:numPr>
        <w:numId w:val="2"/>
      </w:numPr>
    </w:pPr>
  </w:style>
  <w:style w:type="paragraph" w:customStyle="1" w:styleId="List-Numbers">
    <w:name w:val="List - Numbers"/>
    <w:basedOn w:val="List-Letters"/>
    <w:qFormat/>
    <w:rsid w:val="001B2DB9"/>
    <w:pPr>
      <w:numPr>
        <w:numId w:val="3"/>
      </w:numPr>
    </w:pPr>
  </w:style>
  <w:style w:type="paragraph" w:customStyle="1" w:styleId="ParagraphAfterCalloutBox">
    <w:name w:val="Paragraph – After Callout Box"/>
    <w:basedOn w:val="Paragraph"/>
    <w:qFormat/>
    <w:rsid w:val="00622129"/>
    <w:pPr>
      <w:spacing w:before="400"/>
    </w:pPr>
  </w:style>
  <w:style w:type="paragraph" w:customStyle="1" w:styleId="ParagraphInline">
    <w:name w:val="Paragraph – Inline"/>
    <w:basedOn w:val="Paragraph"/>
    <w:link w:val="ParagraphInlineChar"/>
    <w:qFormat/>
    <w:rsid w:val="001B2DB9"/>
    <w:rPr>
      <w:b/>
      <w:bCs/>
    </w:rPr>
  </w:style>
  <w:style w:type="paragraph" w:styleId="FootnoteText">
    <w:name w:val="footnote text"/>
    <w:basedOn w:val="Normal"/>
    <w:link w:val="FootnoteTextChar"/>
    <w:uiPriority w:val="99"/>
    <w:semiHidden/>
    <w:unhideWhenUsed/>
    <w:rsid w:val="00C34D65"/>
    <w:pPr>
      <w:spacing w:after="0"/>
    </w:pPr>
    <w:rPr>
      <w:sz w:val="20"/>
      <w:szCs w:val="20"/>
    </w:rPr>
  </w:style>
  <w:style w:type="character" w:customStyle="1" w:styleId="FootnoteTextChar">
    <w:name w:val="Footnote Text Char"/>
    <w:basedOn w:val="DefaultParagraphFont"/>
    <w:link w:val="FootnoteText"/>
    <w:uiPriority w:val="99"/>
    <w:semiHidden/>
    <w:rsid w:val="00C34D65"/>
    <w:rPr>
      <w:sz w:val="20"/>
      <w:szCs w:val="20"/>
    </w:rPr>
  </w:style>
  <w:style w:type="character" w:styleId="FootnoteReference">
    <w:name w:val="footnote reference"/>
    <w:basedOn w:val="DefaultParagraphFont"/>
    <w:uiPriority w:val="99"/>
    <w:semiHidden/>
    <w:unhideWhenUsed/>
    <w:rsid w:val="00C34D65"/>
    <w:rPr>
      <w:vertAlign w:val="superscript"/>
    </w:rPr>
  </w:style>
  <w:style w:type="paragraph" w:customStyle="1" w:styleId="Footnote">
    <w:name w:val="Footnote"/>
    <w:basedOn w:val="FootnoteText"/>
    <w:qFormat/>
    <w:rsid w:val="001B2DB9"/>
    <w:pPr>
      <w:spacing w:after="86"/>
      <w:ind w:left="115" w:hanging="115"/>
    </w:pPr>
    <w:rPr>
      <w:color w:val="074A6D"/>
      <w:szCs w:val="18"/>
    </w:rPr>
  </w:style>
  <w:style w:type="paragraph" w:customStyle="1" w:styleId="TableorFiguresNotesSources">
    <w:name w:val="Table or Figures Notes/Sources"/>
    <w:basedOn w:val="Paragraph"/>
    <w:qFormat/>
    <w:rsid w:val="00E300D3"/>
    <w:pPr>
      <w:pBdr>
        <w:bottom w:val="single" w:sz="4" w:space="6" w:color="365995"/>
      </w:pBdr>
      <w:spacing w:before="120" w:after="400" w:line="264" w:lineRule="auto"/>
    </w:pPr>
    <w:rPr>
      <w:bCs/>
      <w:color w:val="365995"/>
      <w:szCs w:val="18"/>
    </w:rPr>
  </w:style>
  <w:style w:type="table" w:styleId="TableGrid">
    <w:name w:val="Table Grid"/>
    <w:basedOn w:val="TableNormal"/>
    <w:uiPriority w:val="39"/>
    <w:rsid w:val="005D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D6A8C"/>
    <w:pPr>
      <w:spacing w:after="0" w:line="240" w:lineRule="auto"/>
    </w:pPr>
    <w:tblPr>
      <w:tblStyleRowBandSize w:val="1"/>
      <w:tblStyleColBandSize w:val="1"/>
      <w:tblBorders>
        <w:top w:val="single" w:sz="4" w:space="0" w:color="678EBC" w:themeColor="background1" w:themeShade="BF"/>
        <w:left w:val="single" w:sz="4" w:space="0" w:color="678EBC" w:themeColor="background1" w:themeShade="BF"/>
        <w:bottom w:val="single" w:sz="4" w:space="0" w:color="678EBC" w:themeColor="background1" w:themeShade="BF"/>
        <w:right w:val="single" w:sz="4" w:space="0" w:color="678EBC" w:themeColor="background1" w:themeShade="BF"/>
        <w:insideH w:val="single" w:sz="4" w:space="0" w:color="678EBC" w:themeColor="background1" w:themeShade="BF"/>
        <w:insideV w:val="single" w:sz="4" w:space="0" w:color="678EBC" w:themeColor="background1" w:themeShade="BF"/>
      </w:tblBorders>
    </w:tblPr>
    <w:tblStylePr w:type="firstRow">
      <w:rPr>
        <w:b/>
        <w:bCs/>
      </w:rPr>
    </w:tblStylePr>
    <w:tblStylePr w:type="lastRow">
      <w:rPr>
        <w:b/>
        <w:bCs/>
      </w:rPr>
      <w:tblPr/>
      <w:tcPr>
        <w:tcBorders>
          <w:top w:val="double" w:sz="4" w:space="0" w:color="678EBC" w:themeColor="background1" w:themeShade="BF"/>
        </w:tcBorders>
      </w:tcPr>
    </w:tblStylePr>
    <w:tblStylePr w:type="firstCol">
      <w:rPr>
        <w:b/>
        <w:bCs/>
      </w:rPr>
    </w:tblStylePr>
    <w:tblStylePr w:type="lastCol">
      <w:rPr>
        <w:b/>
        <w:bCs/>
      </w:rPr>
    </w:tblStylePr>
    <w:tblStylePr w:type="band1Vert">
      <w:tblPr/>
      <w:tcPr>
        <w:shd w:val="clear" w:color="auto" w:fill="9DB6D4" w:themeFill="background1" w:themeFillShade="F2"/>
      </w:tcPr>
    </w:tblStylePr>
    <w:tblStylePr w:type="band1Horz">
      <w:tblPr/>
      <w:tcPr>
        <w:shd w:val="clear" w:color="auto" w:fill="9DB6D4" w:themeFill="background1" w:themeFillShade="F2"/>
      </w:tcPr>
    </w:tblStylePr>
  </w:style>
  <w:style w:type="table" w:styleId="TableGridLight">
    <w:name w:val="Grid Table Light"/>
    <w:basedOn w:val="TableNormal"/>
    <w:uiPriority w:val="40"/>
    <w:rsid w:val="005D6A8C"/>
    <w:pPr>
      <w:spacing w:after="0" w:line="240" w:lineRule="auto"/>
    </w:pPr>
    <w:tblPr>
      <w:tblBorders>
        <w:top w:val="single" w:sz="4" w:space="0" w:color="678EBC" w:themeColor="background1" w:themeShade="BF"/>
        <w:left w:val="single" w:sz="4" w:space="0" w:color="678EBC" w:themeColor="background1" w:themeShade="BF"/>
        <w:bottom w:val="single" w:sz="4" w:space="0" w:color="678EBC" w:themeColor="background1" w:themeShade="BF"/>
        <w:right w:val="single" w:sz="4" w:space="0" w:color="678EBC" w:themeColor="background1" w:themeShade="BF"/>
        <w:insideH w:val="single" w:sz="4" w:space="0" w:color="678EBC" w:themeColor="background1" w:themeShade="BF"/>
        <w:insideV w:val="single" w:sz="4" w:space="0" w:color="678EBC" w:themeColor="background1" w:themeShade="BF"/>
      </w:tblBorders>
    </w:tblPr>
  </w:style>
  <w:style w:type="table" w:styleId="GridTable5Dark-Accent5">
    <w:name w:val="Grid Table 5 Dark Accent 5"/>
    <w:basedOn w:val="TableNormal"/>
    <w:uiPriority w:val="50"/>
    <w:rsid w:val="005D6A8C"/>
    <w:pPr>
      <w:spacing w:after="0" w:line="240" w:lineRule="auto"/>
    </w:pPr>
    <w:tblPr>
      <w:tblStyleRowBandSize w:val="1"/>
      <w:tblStyleColBandSize w:val="1"/>
      <w:tblBorders>
        <w:top w:val="single" w:sz="4" w:space="0" w:color="ABC1DA" w:themeColor="background1"/>
        <w:left w:val="single" w:sz="4" w:space="0" w:color="ABC1DA" w:themeColor="background1"/>
        <w:bottom w:val="single" w:sz="4" w:space="0" w:color="ABC1DA" w:themeColor="background1"/>
        <w:right w:val="single" w:sz="4" w:space="0" w:color="ABC1DA" w:themeColor="background1"/>
        <w:insideH w:val="single" w:sz="4" w:space="0" w:color="ABC1DA" w:themeColor="background1"/>
        <w:insideV w:val="single" w:sz="4" w:space="0" w:color="ABC1DA" w:themeColor="background1"/>
      </w:tblBorders>
    </w:tblPr>
    <w:tcPr>
      <w:shd w:val="clear" w:color="auto" w:fill="CAE0F9" w:themeFill="accent5" w:themeFillTint="33"/>
    </w:tcPr>
    <w:tblStylePr w:type="firstRow">
      <w:rPr>
        <w:b/>
        <w:bCs/>
        <w:color w:val="ABC1DA" w:themeColor="background1"/>
      </w:rPr>
      <w:tblPr/>
      <w:tcPr>
        <w:tcBorders>
          <w:top w:val="single" w:sz="4" w:space="0" w:color="ABC1DA" w:themeColor="background1"/>
          <w:left w:val="single" w:sz="4" w:space="0" w:color="ABC1DA" w:themeColor="background1"/>
          <w:right w:val="single" w:sz="4" w:space="0" w:color="ABC1DA" w:themeColor="background1"/>
          <w:insideH w:val="nil"/>
          <w:insideV w:val="nil"/>
        </w:tcBorders>
        <w:shd w:val="clear" w:color="auto" w:fill="1569C8" w:themeFill="accent5"/>
      </w:tcPr>
    </w:tblStylePr>
    <w:tblStylePr w:type="lastRow">
      <w:rPr>
        <w:b/>
        <w:bCs/>
        <w:color w:val="ABC1DA" w:themeColor="background1"/>
      </w:rPr>
      <w:tblPr/>
      <w:tcPr>
        <w:tcBorders>
          <w:left w:val="single" w:sz="4" w:space="0" w:color="ABC1DA" w:themeColor="background1"/>
          <w:bottom w:val="single" w:sz="4" w:space="0" w:color="ABC1DA" w:themeColor="background1"/>
          <w:right w:val="single" w:sz="4" w:space="0" w:color="ABC1DA" w:themeColor="background1"/>
          <w:insideH w:val="nil"/>
          <w:insideV w:val="nil"/>
        </w:tcBorders>
        <w:shd w:val="clear" w:color="auto" w:fill="1569C8" w:themeFill="accent5"/>
      </w:tcPr>
    </w:tblStylePr>
    <w:tblStylePr w:type="firstCol">
      <w:rPr>
        <w:b/>
        <w:bCs/>
        <w:color w:val="ABC1DA" w:themeColor="background1"/>
      </w:rPr>
      <w:tblPr/>
      <w:tcPr>
        <w:tcBorders>
          <w:top w:val="single" w:sz="4" w:space="0" w:color="ABC1DA" w:themeColor="background1"/>
          <w:left w:val="single" w:sz="4" w:space="0" w:color="ABC1DA" w:themeColor="background1"/>
          <w:bottom w:val="single" w:sz="4" w:space="0" w:color="ABC1DA" w:themeColor="background1"/>
          <w:insideV w:val="nil"/>
        </w:tcBorders>
        <w:shd w:val="clear" w:color="auto" w:fill="1569C8" w:themeFill="accent5"/>
      </w:tcPr>
    </w:tblStylePr>
    <w:tblStylePr w:type="lastCol">
      <w:rPr>
        <w:b/>
        <w:bCs/>
        <w:color w:val="ABC1DA" w:themeColor="background1"/>
      </w:rPr>
      <w:tblPr/>
      <w:tcPr>
        <w:tcBorders>
          <w:top w:val="single" w:sz="4" w:space="0" w:color="ABC1DA" w:themeColor="background1"/>
          <w:bottom w:val="single" w:sz="4" w:space="0" w:color="ABC1DA" w:themeColor="background1"/>
          <w:right w:val="single" w:sz="4" w:space="0" w:color="ABC1DA" w:themeColor="background1"/>
          <w:insideV w:val="nil"/>
        </w:tcBorders>
        <w:shd w:val="clear" w:color="auto" w:fill="1569C8" w:themeFill="accent5"/>
      </w:tcPr>
    </w:tblStylePr>
    <w:tblStylePr w:type="band1Vert">
      <w:tblPr/>
      <w:tcPr>
        <w:shd w:val="clear" w:color="auto" w:fill="96C2F4" w:themeFill="accent5" w:themeFillTint="66"/>
      </w:tcPr>
    </w:tblStylePr>
    <w:tblStylePr w:type="band1Horz">
      <w:tblPr/>
      <w:tcPr>
        <w:shd w:val="clear" w:color="auto" w:fill="96C2F4" w:themeFill="accent5" w:themeFillTint="66"/>
      </w:tcPr>
    </w:tblStylePr>
  </w:style>
  <w:style w:type="table" w:styleId="GridTable4-Accent5">
    <w:name w:val="Grid Table 4 Accent 5"/>
    <w:basedOn w:val="TableNormal"/>
    <w:uiPriority w:val="49"/>
    <w:rsid w:val="005D6A8C"/>
    <w:pPr>
      <w:spacing w:after="0" w:line="240" w:lineRule="auto"/>
    </w:pPr>
    <w:tblPr>
      <w:tblStyleRowBandSize w:val="1"/>
      <w:tblStyleColBandSize w:val="1"/>
      <w:tblBorders>
        <w:top w:val="single" w:sz="4" w:space="0" w:color="61A3EE" w:themeColor="accent5" w:themeTint="99"/>
        <w:left w:val="single" w:sz="4" w:space="0" w:color="61A3EE" w:themeColor="accent5" w:themeTint="99"/>
        <w:bottom w:val="single" w:sz="4" w:space="0" w:color="61A3EE" w:themeColor="accent5" w:themeTint="99"/>
        <w:right w:val="single" w:sz="4" w:space="0" w:color="61A3EE" w:themeColor="accent5" w:themeTint="99"/>
        <w:insideH w:val="single" w:sz="4" w:space="0" w:color="61A3EE" w:themeColor="accent5" w:themeTint="99"/>
        <w:insideV w:val="single" w:sz="4" w:space="0" w:color="61A3EE" w:themeColor="accent5" w:themeTint="99"/>
      </w:tblBorders>
    </w:tblPr>
    <w:tblStylePr w:type="firstRow">
      <w:rPr>
        <w:b/>
        <w:bCs/>
        <w:color w:val="ABC1DA" w:themeColor="background1"/>
      </w:rPr>
      <w:tblPr/>
      <w:tcPr>
        <w:tcBorders>
          <w:top w:val="single" w:sz="4" w:space="0" w:color="1569C8" w:themeColor="accent5"/>
          <w:left w:val="single" w:sz="4" w:space="0" w:color="1569C8" w:themeColor="accent5"/>
          <w:bottom w:val="single" w:sz="4" w:space="0" w:color="1569C8" w:themeColor="accent5"/>
          <w:right w:val="single" w:sz="4" w:space="0" w:color="1569C8" w:themeColor="accent5"/>
          <w:insideH w:val="nil"/>
          <w:insideV w:val="nil"/>
        </w:tcBorders>
        <w:shd w:val="clear" w:color="auto" w:fill="1569C8" w:themeFill="accent5"/>
      </w:tcPr>
    </w:tblStylePr>
    <w:tblStylePr w:type="lastRow">
      <w:rPr>
        <w:b/>
        <w:bCs/>
      </w:rPr>
      <w:tblPr/>
      <w:tcPr>
        <w:tcBorders>
          <w:top w:val="double" w:sz="4" w:space="0" w:color="1569C8" w:themeColor="accent5"/>
        </w:tcBorders>
      </w:tcPr>
    </w:tblStylePr>
    <w:tblStylePr w:type="firstCol">
      <w:rPr>
        <w:b/>
        <w:bCs/>
      </w:rPr>
    </w:tblStylePr>
    <w:tblStylePr w:type="lastCol">
      <w:rPr>
        <w:b/>
        <w:bCs/>
      </w:rPr>
    </w:tblStylePr>
    <w:tblStylePr w:type="band1Vert">
      <w:tblPr/>
      <w:tcPr>
        <w:shd w:val="clear" w:color="auto" w:fill="CAE0F9" w:themeFill="accent5" w:themeFillTint="33"/>
      </w:tcPr>
    </w:tblStylePr>
    <w:tblStylePr w:type="band1Horz">
      <w:tblPr/>
      <w:tcPr>
        <w:shd w:val="clear" w:color="auto" w:fill="CAE0F9" w:themeFill="accent5" w:themeFillTint="33"/>
      </w:tcPr>
    </w:tblStylePr>
  </w:style>
  <w:style w:type="table" w:styleId="GridTable5Dark-Accent6">
    <w:name w:val="Grid Table 5 Dark Accent 6"/>
    <w:basedOn w:val="TableNormal"/>
    <w:uiPriority w:val="50"/>
    <w:rsid w:val="005D6A8C"/>
    <w:pPr>
      <w:spacing w:after="0" w:line="240" w:lineRule="auto"/>
    </w:pPr>
    <w:tblPr>
      <w:tblStyleRowBandSize w:val="1"/>
      <w:tblStyleColBandSize w:val="1"/>
      <w:tblBorders>
        <w:top w:val="single" w:sz="4" w:space="0" w:color="ABC1DA" w:themeColor="background1"/>
        <w:left w:val="single" w:sz="4" w:space="0" w:color="ABC1DA" w:themeColor="background1"/>
        <w:bottom w:val="single" w:sz="4" w:space="0" w:color="ABC1DA" w:themeColor="background1"/>
        <w:right w:val="single" w:sz="4" w:space="0" w:color="ABC1DA" w:themeColor="background1"/>
        <w:insideH w:val="single" w:sz="4" w:space="0" w:color="ABC1DA" w:themeColor="background1"/>
        <w:insideV w:val="single" w:sz="4" w:space="0" w:color="ABC1DA" w:themeColor="background1"/>
      </w:tblBorders>
    </w:tblPr>
    <w:tcPr>
      <w:shd w:val="clear" w:color="auto" w:fill="E1EDFB" w:themeFill="accent6" w:themeFillTint="33"/>
    </w:tcPr>
    <w:tblStylePr w:type="firstRow">
      <w:rPr>
        <w:b/>
        <w:bCs/>
        <w:color w:val="ABC1DA" w:themeColor="background1"/>
      </w:rPr>
      <w:tblPr/>
      <w:tcPr>
        <w:tcBorders>
          <w:top w:val="single" w:sz="4" w:space="0" w:color="ABC1DA" w:themeColor="background1"/>
          <w:left w:val="single" w:sz="4" w:space="0" w:color="ABC1DA" w:themeColor="background1"/>
          <w:right w:val="single" w:sz="4" w:space="0" w:color="ABC1DA" w:themeColor="background1"/>
          <w:insideH w:val="nil"/>
          <w:insideV w:val="nil"/>
        </w:tcBorders>
        <w:shd w:val="clear" w:color="auto" w:fill="6DA8EC" w:themeFill="accent6"/>
      </w:tcPr>
    </w:tblStylePr>
    <w:tblStylePr w:type="lastRow">
      <w:rPr>
        <w:b/>
        <w:bCs/>
        <w:color w:val="ABC1DA" w:themeColor="background1"/>
      </w:rPr>
      <w:tblPr/>
      <w:tcPr>
        <w:tcBorders>
          <w:left w:val="single" w:sz="4" w:space="0" w:color="ABC1DA" w:themeColor="background1"/>
          <w:bottom w:val="single" w:sz="4" w:space="0" w:color="ABC1DA" w:themeColor="background1"/>
          <w:right w:val="single" w:sz="4" w:space="0" w:color="ABC1DA" w:themeColor="background1"/>
          <w:insideH w:val="nil"/>
          <w:insideV w:val="nil"/>
        </w:tcBorders>
        <w:shd w:val="clear" w:color="auto" w:fill="6DA8EC" w:themeFill="accent6"/>
      </w:tcPr>
    </w:tblStylePr>
    <w:tblStylePr w:type="firstCol">
      <w:rPr>
        <w:b/>
        <w:bCs/>
        <w:color w:val="ABC1DA" w:themeColor="background1"/>
      </w:rPr>
      <w:tblPr/>
      <w:tcPr>
        <w:tcBorders>
          <w:top w:val="single" w:sz="4" w:space="0" w:color="ABC1DA" w:themeColor="background1"/>
          <w:left w:val="single" w:sz="4" w:space="0" w:color="ABC1DA" w:themeColor="background1"/>
          <w:bottom w:val="single" w:sz="4" w:space="0" w:color="ABC1DA" w:themeColor="background1"/>
          <w:insideV w:val="nil"/>
        </w:tcBorders>
        <w:shd w:val="clear" w:color="auto" w:fill="6DA8EC" w:themeFill="accent6"/>
      </w:tcPr>
    </w:tblStylePr>
    <w:tblStylePr w:type="lastCol">
      <w:rPr>
        <w:b/>
        <w:bCs/>
        <w:color w:val="ABC1DA" w:themeColor="background1"/>
      </w:rPr>
      <w:tblPr/>
      <w:tcPr>
        <w:tcBorders>
          <w:top w:val="single" w:sz="4" w:space="0" w:color="ABC1DA" w:themeColor="background1"/>
          <w:bottom w:val="single" w:sz="4" w:space="0" w:color="ABC1DA" w:themeColor="background1"/>
          <w:right w:val="single" w:sz="4" w:space="0" w:color="ABC1DA" w:themeColor="background1"/>
          <w:insideV w:val="nil"/>
        </w:tcBorders>
        <w:shd w:val="clear" w:color="auto" w:fill="6DA8EC" w:themeFill="accent6"/>
      </w:tcPr>
    </w:tblStylePr>
    <w:tblStylePr w:type="band1Vert">
      <w:tblPr/>
      <w:tcPr>
        <w:shd w:val="clear" w:color="auto" w:fill="C4DCF7" w:themeFill="accent6" w:themeFillTint="66"/>
      </w:tcPr>
    </w:tblStylePr>
    <w:tblStylePr w:type="band1Horz">
      <w:tblPr/>
      <w:tcPr>
        <w:shd w:val="clear" w:color="auto" w:fill="C4DCF7" w:themeFill="accent6" w:themeFillTint="66"/>
      </w:tcPr>
    </w:tblStylePr>
  </w:style>
  <w:style w:type="table" w:styleId="ListTable3-Accent5">
    <w:name w:val="List Table 3 Accent 5"/>
    <w:aliases w:val="WestEd Table"/>
    <w:basedOn w:val="TableNormal"/>
    <w:uiPriority w:val="48"/>
    <w:rsid w:val="006E52E5"/>
    <w:pPr>
      <w:spacing w:after="0" w:line="240" w:lineRule="auto"/>
    </w:pPr>
    <w:rPr>
      <w:sz w:val="20"/>
    </w:r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42" w:type="dxa"/>
        <w:left w:w="176" w:type="dxa"/>
        <w:bottom w:w="142" w:type="dxa"/>
        <w:right w:w="119" w:type="dxa"/>
      </w:tblCellMar>
    </w:tblPr>
    <w:tblStylePr w:type="firstRow">
      <w:rPr>
        <w:b/>
        <w:bCs/>
        <w:color w:val="ABC1DA" w:themeColor="background1"/>
      </w:rPr>
      <w:tblPr/>
      <w:tcPr>
        <w:shd w:val="clear" w:color="auto" w:fill="1569C8" w:themeFill="accent5"/>
      </w:tcPr>
    </w:tblStylePr>
    <w:tblStylePr w:type="lastRow">
      <w:rPr>
        <w:b/>
        <w:bCs/>
      </w:rPr>
      <w:tblPr/>
      <w:tcPr>
        <w:shd w:val="clear" w:color="auto" w:fill="BCD3EF" w:themeFill="text2" w:themeFillShade="E6"/>
      </w:tcPr>
    </w:tblStylePr>
    <w:tblStylePr w:type="firstCol">
      <w:rPr>
        <w:b/>
        <w:bCs/>
      </w:rPr>
      <w:tblPr/>
      <w:tcPr>
        <w:shd w:val="clear" w:color="auto" w:fill="CAE0F9" w:themeFill="accent5" w:themeFillTint="33"/>
      </w:tcPr>
    </w:tblStylePr>
    <w:tblStylePr w:type="lastCol">
      <w:rPr>
        <w:b/>
        <w:bCs/>
      </w:rPr>
      <w:tblPr/>
      <w:tcPr>
        <w:shd w:val="clear" w:color="auto" w:fill="BCD3EF" w:themeFill="text2" w:themeFillShade="E6"/>
      </w:tcPr>
    </w:tblStylePr>
    <w:tblStylePr w:type="band1Vert">
      <w:tblPr/>
      <w:tcPr>
        <w:shd w:val="clear" w:color="auto" w:fill="E2ECF8" w:themeFill="text2"/>
      </w:tcPr>
    </w:tblStylePr>
    <w:tblStylePr w:type="band2Vert">
      <w:tblPr/>
      <w:tcPr>
        <w:shd w:val="clear" w:color="auto" w:fill="E2ECF8" w:themeFill="text2"/>
      </w:tcPr>
    </w:tblStylePr>
    <w:tblStylePr w:type="band1Horz">
      <w:tblPr/>
      <w:tcPr>
        <w:shd w:val="clear" w:color="auto" w:fill="E2ECF8" w:themeFill="text2"/>
      </w:tcPr>
    </w:tblStylePr>
    <w:tblStylePr w:type="band2Horz">
      <w:tblPr/>
      <w:tcPr>
        <w:shd w:val="clear" w:color="auto" w:fill="E2ECF8" w:themeFill="text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9C8" w:themeColor="accent5"/>
          <w:left w:val="nil"/>
        </w:tcBorders>
      </w:tcPr>
    </w:tblStylePr>
    <w:tblStylePr w:type="swCell">
      <w:tblPr/>
      <w:tcPr>
        <w:tcBorders>
          <w:top w:val="double" w:sz="4" w:space="0" w:color="1569C8" w:themeColor="accent5"/>
          <w:right w:val="nil"/>
        </w:tcBorders>
      </w:tcPr>
    </w:tblStylePr>
  </w:style>
  <w:style w:type="paragraph" w:customStyle="1" w:styleId="TableTotalRowText">
    <w:name w:val="Table Total Row Text"/>
    <w:basedOn w:val="TableBodyText"/>
    <w:qFormat/>
    <w:rsid w:val="00622129"/>
    <w:rPr>
      <w:color w:val="FFFFFF"/>
    </w:rPr>
  </w:style>
  <w:style w:type="paragraph" w:customStyle="1" w:styleId="TableHeaderRow">
    <w:name w:val="Table Header Row"/>
    <w:basedOn w:val="Paragraph"/>
    <w:qFormat/>
    <w:rsid w:val="00C02EDE"/>
    <w:pPr>
      <w:spacing w:after="0" w:line="280" w:lineRule="exact"/>
    </w:pPr>
    <w:rPr>
      <w:bCs/>
      <w:color w:val="FFFFFF"/>
      <w:szCs w:val="20"/>
    </w:rPr>
  </w:style>
  <w:style w:type="paragraph" w:customStyle="1" w:styleId="TableCategoryText">
    <w:name w:val="Table Category Text"/>
    <w:basedOn w:val="Paragraph"/>
    <w:qFormat/>
    <w:rsid w:val="00C02EDE"/>
    <w:pPr>
      <w:spacing w:after="0" w:line="280" w:lineRule="exact"/>
    </w:pPr>
    <w:rPr>
      <w:bCs/>
      <w:szCs w:val="20"/>
    </w:rPr>
  </w:style>
  <w:style w:type="paragraph" w:customStyle="1" w:styleId="TableBodyText">
    <w:name w:val="Table Body Text"/>
    <w:basedOn w:val="Paragraph"/>
    <w:qFormat/>
    <w:rsid w:val="00C02EDE"/>
    <w:pPr>
      <w:spacing w:after="120" w:line="280" w:lineRule="exact"/>
    </w:pPr>
    <w:rPr>
      <w:szCs w:val="20"/>
    </w:rPr>
  </w:style>
  <w:style w:type="paragraph" w:customStyle="1" w:styleId="TableBullets">
    <w:name w:val="Table Bullets"/>
    <w:basedOn w:val="Paragraph"/>
    <w:qFormat/>
    <w:rsid w:val="00C02EDE"/>
    <w:pPr>
      <w:numPr>
        <w:numId w:val="4"/>
      </w:numPr>
      <w:spacing w:after="80" w:line="240" w:lineRule="exact"/>
    </w:pPr>
    <w:rPr>
      <w:szCs w:val="20"/>
    </w:rPr>
  </w:style>
  <w:style w:type="character" w:styleId="CommentReference">
    <w:name w:val="annotation reference"/>
    <w:basedOn w:val="DefaultParagraphFont"/>
    <w:uiPriority w:val="99"/>
    <w:semiHidden/>
    <w:unhideWhenUsed/>
    <w:rsid w:val="007C3736"/>
    <w:rPr>
      <w:rFonts w:asciiTheme="minorHAnsi" w:hAnsiTheme="minorHAnsi"/>
      <w:color w:val="3E535F" w:themeColor="accent1"/>
      <w:sz w:val="16"/>
      <w:szCs w:val="16"/>
    </w:rPr>
  </w:style>
  <w:style w:type="paragraph" w:styleId="BalloonText">
    <w:name w:val="Balloon Text"/>
    <w:basedOn w:val="Normal"/>
    <w:link w:val="BalloonTextChar"/>
    <w:uiPriority w:val="99"/>
    <w:semiHidden/>
    <w:unhideWhenUsed/>
    <w:rsid w:val="007C3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36"/>
    <w:rPr>
      <w:rFonts w:ascii="Segoe UI" w:hAnsi="Segoe UI" w:cs="Segoe UI"/>
      <w:sz w:val="18"/>
      <w:szCs w:val="18"/>
    </w:rPr>
  </w:style>
  <w:style w:type="paragraph" w:customStyle="1" w:styleId="H2-Titlewithincopyflow">
    <w:name w:val="H2-Title within copy flow"/>
    <w:basedOn w:val="H2-TItle"/>
    <w:qFormat/>
    <w:rsid w:val="00C02EDE"/>
    <w:pPr>
      <w:pBdr>
        <w:top w:val="single" w:sz="12" w:space="10" w:color="074A6D"/>
      </w:pBdr>
      <w:spacing w:after="540" w:line="760" w:lineRule="exact"/>
    </w:pPr>
    <w:rPr>
      <w:szCs w:val="70"/>
    </w:rPr>
  </w:style>
  <w:style w:type="paragraph" w:customStyle="1" w:styleId="HighlightBox-Title">
    <w:name w:val="Highlight Box - Title"/>
    <w:basedOn w:val="Paragraph"/>
    <w:qFormat/>
    <w:rsid w:val="00C02EDE"/>
    <w:pPr>
      <w:pBdr>
        <w:top w:val="single" w:sz="12" w:space="10" w:color="6DA8EC" w:themeColor="accent6"/>
        <w:left w:val="single" w:sz="12" w:space="10" w:color="6DA8EC" w:themeColor="accent6"/>
        <w:bottom w:val="single" w:sz="12" w:space="10" w:color="6DA8EC" w:themeColor="accent6"/>
        <w:right w:val="single" w:sz="12" w:space="10" w:color="6DA8EC" w:themeColor="accent6"/>
      </w:pBdr>
      <w:shd w:val="clear" w:color="auto" w:fill="E2ECF8" w:themeFill="text2"/>
      <w:spacing w:before="600" w:after="40"/>
      <w:ind w:left="289" w:right="289"/>
    </w:pPr>
    <w:rPr>
      <w:b/>
      <w:bCs/>
      <w:sz w:val="28"/>
      <w:szCs w:val="28"/>
    </w:rPr>
  </w:style>
  <w:style w:type="paragraph" w:customStyle="1" w:styleId="HighlightBox-Paragraph">
    <w:name w:val="Highlight Box - Paragraph"/>
    <w:basedOn w:val="Paragraph"/>
    <w:qFormat/>
    <w:rsid w:val="00C02EDE"/>
    <w:pPr>
      <w:pBdr>
        <w:top w:val="single" w:sz="12" w:space="10" w:color="6DA8EC" w:themeColor="accent6"/>
        <w:left w:val="single" w:sz="12" w:space="10" w:color="6DA8EC" w:themeColor="accent6"/>
        <w:bottom w:val="single" w:sz="12" w:space="10" w:color="6DA8EC" w:themeColor="accent6"/>
        <w:right w:val="single" w:sz="12" w:space="10" w:color="6DA8EC" w:themeColor="accent6"/>
      </w:pBdr>
      <w:shd w:val="clear" w:color="auto" w:fill="E2ECF8" w:themeFill="text2"/>
      <w:spacing w:before="100" w:after="116"/>
      <w:ind w:left="289" w:right="289"/>
    </w:pPr>
  </w:style>
  <w:style w:type="paragraph" w:customStyle="1" w:styleId="HighlightBoxParagraphnoTitle">
    <w:name w:val="Highlight Box – Paragraph no Title"/>
    <w:basedOn w:val="HighlightBox-Paragraph"/>
    <w:qFormat/>
    <w:rsid w:val="00CF1A9C"/>
    <w:pPr>
      <w:spacing w:before="500"/>
    </w:pPr>
  </w:style>
  <w:style w:type="paragraph" w:customStyle="1" w:styleId="Paragraph-Inset">
    <w:name w:val="Paragraph - Inset"/>
    <w:basedOn w:val="Paragraph"/>
    <w:qFormat/>
    <w:rsid w:val="00622129"/>
    <w:pPr>
      <w:spacing w:before="240" w:after="240"/>
      <w:ind w:left="578" w:right="578"/>
    </w:pPr>
    <w:rPr>
      <w:i/>
      <w:iCs/>
      <w:color w:val="2E6FBF" w:themeColor="text2" w:themeShade="80"/>
    </w:rPr>
  </w:style>
  <w:style w:type="paragraph" w:customStyle="1" w:styleId="TableCategoryTotalText">
    <w:name w:val="Table Category Total Text"/>
    <w:basedOn w:val="TableCategoryText"/>
    <w:qFormat/>
    <w:rsid w:val="00622129"/>
    <w:rPr>
      <w:bCs w:val="0"/>
      <w:color w:val="FFFFFF"/>
    </w:rPr>
  </w:style>
  <w:style w:type="character" w:customStyle="1" w:styleId="Heading1Char">
    <w:name w:val="Heading 1 Char"/>
    <w:aliases w:val="Heading 1 - NOT IN USE Char"/>
    <w:basedOn w:val="DefaultParagraphFont"/>
    <w:link w:val="Heading1"/>
    <w:uiPriority w:val="9"/>
    <w:semiHidden/>
    <w:rsid w:val="008B53B8"/>
    <w:rPr>
      <w:rFonts w:asciiTheme="majorHAnsi" w:eastAsiaTheme="majorEastAsia" w:hAnsiTheme="majorHAnsi" w:cstheme="majorBidi"/>
      <w:color w:val="2E3D46" w:themeColor="accent1" w:themeShade="BF"/>
      <w:sz w:val="32"/>
      <w:szCs w:val="32"/>
    </w:rPr>
  </w:style>
  <w:style w:type="character" w:customStyle="1" w:styleId="Heading2Char">
    <w:name w:val="Heading 2 Char"/>
    <w:basedOn w:val="DefaultParagraphFont"/>
    <w:link w:val="Heading2"/>
    <w:uiPriority w:val="9"/>
    <w:semiHidden/>
    <w:rsid w:val="008B53B8"/>
    <w:rPr>
      <w:rFonts w:asciiTheme="majorHAnsi" w:eastAsiaTheme="majorEastAsia" w:hAnsiTheme="majorHAnsi" w:cstheme="majorBidi"/>
      <w:color w:val="2E3D46" w:themeColor="accent1" w:themeShade="BF"/>
      <w:sz w:val="26"/>
      <w:szCs w:val="26"/>
    </w:rPr>
  </w:style>
  <w:style w:type="character" w:customStyle="1" w:styleId="Heading3Char">
    <w:name w:val="Heading 3 Char"/>
    <w:basedOn w:val="DefaultParagraphFont"/>
    <w:link w:val="Heading3"/>
    <w:uiPriority w:val="9"/>
    <w:semiHidden/>
    <w:rsid w:val="008B53B8"/>
    <w:rPr>
      <w:rFonts w:asciiTheme="majorHAnsi" w:eastAsiaTheme="majorEastAsia" w:hAnsiTheme="majorHAnsi" w:cstheme="majorBidi"/>
      <w:color w:val="1E292F" w:themeColor="accent1" w:themeShade="7F"/>
      <w:sz w:val="24"/>
      <w:szCs w:val="24"/>
    </w:rPr>
  </w:style>
  <w:style w:type="paragraph" w:customStyle="1" w:styleId="TOCListHeading">
    <w:name w:val="TOC List Heading"/>
    <w:basedOn w:val="Paragraph"/>
    <w:qFormat/>
    <w:rsid w:val="00622129"/>
    <w:pPr>
      <w:pBdr>
        <w:top w:val="single" w:sz="36" w:space="15" w:color="CCD6E1" w:themeColor="accent3" w:themeTint="66"/>
      </w:pBdr>
      <w:spacing w:before="800" w:after="180"/>
      <w:ind w:left="720"/>
      <w:outlineLvl w:val="1"/>
    </w:pPr>
    <w:rPr>
      <w:rFonts w:cs="Times New Roman (Body CS)"/>
      <w:b/>
      <w:bCs/>
      <w:caps/>
      <w:color w:val="1569C8" w:themeColor="accent5"/>
      <w:sz w:val="28"/>
      <w:szCs w:val="28"/>
    </w:rPr>
  </w:style>
  <w:style w:type="paragraph" w:customStyle="1" w:styleId="TOCFiguresText">
    <w:name w:val="TOC Figures Text"/>
    <w:basedOn w:val="Normal"/>
    <w:semiHidden/>
    <w:rsid w:val="001B2DB9"/>
    <w:pPr>
      <w:tabs>
        <w:tab w:val="right" w:pos="9350"/>
      </w:tabs>
      <w:spacing w:before="20" w:after="140" w:line="260" w:lineRule="exact"/>
      <w:ind w:left="720"/>
    </w:pPr>
    <w:rPr>
      <w:noProof/>
      <w:color w:val="3E535F" w:themeColor="accent1"/>
      <w:sz w:val="21"/>
    </w:rPr>
  </w:style>
  <w:style w:type="paragraph" w:customStyle="1" w:styleId="HeaderTitle">
    <w:name w:val="Header_Title"/>
    <w:basedOn w:val="Normal"/>
    <w:autoRedefine/>
    <w:qFormat/>
    <w:rsid w:val="00600245"/>
    <w:pPr>
      <w:widowControl w:val="0"/>
      <w:autoSpaceDE w:val="0"/>
      <w:autoSpaceDN w:val="0"/>
      <w:adjustRightInd w:val="0"/>
      <w:spacing w:after="0"/>
      <w:ind w:left="360"/>
      <w:textAlignment w:val="center"/>
    </w:pPr>
    <w:rPr>
      <w:rFonts w:eastAsia="Times New Roman" w:cs="Calibri"/>
      <w:b/>
      <w:bCs/>
      <w:i/>
      <w:iCs/>
      <w:color w:val="FFFFFF"/>
      <w:sz w:val="18"/>
      <w:szCs w:val="18"/>
      <w:lang w:eastAsia="en-US"/>
    </w:rPr>
  </w:style>
  <w:style w:type="character" w:styleId="PageNumber">
    <w:name w:val="page number"/>
    <w:basedOn w:val="DefaultParagraphFont"/>
    <w:uiPriority w:val="99"/>
    <w:semiHidden/>
    <w:unhideWhenUsed/>
    <w:qFormat/>
    <w:rsid w:val="00E0031A"/>
    <w:rPr>
      <w:rFonts w:ascii="Calibri" w:hAnsi="Calibri"/>
      <w:color w:val="auto"/>
      <w:sz w:val="20"/>
      <w:bdr w:val="none" w:sz="0" w:space="0" w:color="auto"/>
    </w:rPr>
  </w:style>
  <w:style w:type="character" w:customStyle="1" w:styleId="IntroParagraphChar">
    <w:name w:val="Intro Paragraph Char"/>
    <w:basedOn w:val="DefaultParagraphFont"/>
    <w:link w:val="IntroParagraph"/>
    <w:rsid w:val="00E300D3"/>
    <w:rPr>
      <w:noProof/>
      <w:color w:val="911736"/>
      <w:sz w:val="30"/>
      <w:szCs w:val="30"/>
      <w:lang w:val="en-US"/>
    </w:rPr>
  </w:style>
  <w:style w:type="character" w:customStyle="1" w:styleId="ParagraphFirstContentAfterIntroChar">
    <w:name w:val="Paragraph – First Content After Intro Char"/>
    <w:basedOn w:val="IntroParagraphChar"/>
    <w:link w:val="ParagraphFirstContentAfterIntro"/>
    <w:rsid w:val="00C02EDE"/>
    <w:rPr>
      <w:noProof/>
      <w:color w:val="074A6D"/>
      <w:sz w:val="24"/>
      <w:szCs w:val="24"/>
      <w:lang w:val="en-US"/>
    </w:rPr>
  </w:style>
  <w:style w:type="character" w:customStyle="1" w:styleId="ParagraphChar">
    <w:name w:val="Paragraph Char"/>
    <w:basedOn w:val="ParagraphFirstContentAfterIntroChar"/>
    <w:link w:val="Paragraph"/>
    <w:rsid w:val="001B2DB9"/>
    <w:rPr>
      <w:noProof/>
      <w:color w:val="074A6D"/>
      <w:sz w:val="24"/>
      <w:szCs w:val="24"/>
      <w:lang w:val="en-US"/>
    </w:rPr>
  </w:style>
  <w:style w:type="character" w:customStyle="1" w:styleId="ParagraphInlineChar">
    <w:name w:val="Paragraph – Inline Char"/>
    <w:basedOn w:val="ParagraphChar"/>
    <w:link w:val="ParagraphInline"/>
    <w:rsid w:val="001B2DB9"/>
    <w:rPr>
      <w:b/>
      <w:bCs/>
      <w:noProof/>
      <w:color w:val="074A6D"/>
      <w:sz w:val="24"/>
      <w:szCs w:val="24"/>
      <w:lang w:val="en-US"/>
    </w:rPr>
  </w:style>
  <w:style w:type="paragraph" w:customStyle="1" w:styleId="Figure">
    <w:name w:val="Figure"/>
    <w:basedOn w:val="Paragraph"/>
    <w:qFormat/>
    <w:rsid w:val="000E0CF6"/>
    <w:pPr>
      <w:spacing w:line="240" w:lineRule="auto"/>
    </w:pPr>
  </w:style>
  <w:style w:type="character" w:styleId="PlaceholderText">
    <w:name w:val="Placeholder Text"/>
    <w:basedOn w:val="DefaultParagraphFont"/>
    <w:uiPriority w:val="99"/>
    <w:semiHidden/>
    <w:rsid w:val="00633CB0"/>
    <w:rPr>
      <w:color w:val="808080"/>
    </w:rPr>
  </w:style>
  <w:style w:type="character" w:styleId="FollowedHyperlink">
    <w:name w:val="FollowedHyperlink"/>
    <w:basedOn w:val="DefaultParagraphFont"/>
    <w:uiPriority w:val="99"/>
    <w:semiHidden/>
    <w:unhideWhenUsed/>
    <w:rsid w:val="00B0073F"/>
    <w:rPr>
      <w:color w:val="EDF1F7" w:themeColor="followedHyperlink"/>
      <w:u w:val="single"/>
    </w:rPr>
  </w:style>
  <w:style w:type="paragraph" w:customStyle="1" w:styleId="FigureandTableTitle">
    <w:name w:val="Figure and Table Title"/>
    <w:basedOn w:val="Normal"/>
    <w:uiPriority w:val="1"/>
    <w:qFormat/>
    <w:rsid w:val="00E300D3"/>
    <w:pPr>
      <w:pBdr>
        <w:top w:val="single" w:sz="8" w:space="8" w:color="0A3464" w:themeColor="accent5" w:themeShade="80"/>
      </w:pBdr>
      <w:spacing w:before="500"/>
    </w:pPr>
    <w:rPr>
      <w:b/>
      <w:bCs/>
      <w:noProof/>
      <w:color w:val="0A3464" w:themeColor="accent5" w:themeShade="80"/>
      <w:szCs w:val="26"/>
    </w:rPr>
  </w:style>
  <w:style w:type="paragraph" w:styleId="TableofFigures">
    <w:name w:val="table of figures"/>
    <w:aliases w:val="TOC Listings"/>
    <w:basedOn w:val="Normal"/>
    <w:next w:val="Normal"/>
    <w:uiPriority w:val="99"/>
    <w:unhideWhenUsed/>
    <w:rsid w:val="001B2DB9"/>
    <w:pPr>
      <w:tabs>
        <w:tab w:val="right" w:pos="9346"/>
      </w:tabs>
      <w:spacing w:before="120" w:after="120" w:line="260" w:lineRule="exact"/>
      <w:ind w:left="360"/>
    </w:pPr>
    <w:rPr>
      <w:color w:val="074A6D"/>
    </w:rPr>
  </w:style>
  <w:style w:type="numbering" w:customStyle="1" w:styleId="CalloutBoxList3Levels">
    <w:name w:val="Callout Box List 3 Levels"/>
    <w:uiPriority w:val="99"/>
    <w:rsid w:val="00D57F7D"/>
    <w:pPr>
      <w:numPr>
        <w:numId w:val="12"/>
      </w:numPr>
    </w:pPr>
  </w:style>
  <w:style w:type="numbering" w:customStyle="1" w:styleId="List3Levels">
    <w:name w:val="List 3 Levels"/>
    <w:uiPriority w:val="99"/>
    <w:rsid w:val="00AB1392"/>
    <w:pPr>
      <w:numPr>
        <w:numId w:val="16"/>
      </w:numPr>
    </w:pPr>
  </w:style>
  <w:style w:type="paragraph" w:customStyle="1" w:styleId="TableofBoxes">
    <w:name w:val="Table of Boxes"/>
    <w:basedOn w:val="Normal"/>
    <w:semiHidden/>
    <w:qFormat/>
    <w:rsid w:val="001B2DB9"/>
    <w:pPr>
      <w:tabs>
        <w:tab w:val="right" w:pos="9350"/>
      </w:tabs>
      <w:spacing w:before="20" w:after="140" w:line="260" w:lineRule="exact"/>
      <w:ind w:left="720"/>
    </w:pPr>
    <w:rPr>
      <w:noProof/>
      <w:color w:val="3E535F" w:themeColor="accent1"/>
      <w:sz w:val="21"/>
    </w:rPr>
  </w:style>
  <w:style w:type="paragraph" w:styleId="CommentText">
    <w:name w:val="annotation text"/>
    <w:basedOn w:val="Normal"/>
    <w:link w:val="CommentTextChar"/>
    <w:unhideWhenUsed/>
    <w:rsid w:val="00655BB5"/>
    <w:rPr>
      <w:sz w:val="20"/>
      <w:szCs w:val="20"/>
    </w:rPr>
  </w:style>
  <w:style w:type="character" w:customStyle="1" w:styleId="CommentTextChar">
    <w:name w:val="Comment Text Char"/>
    <w:basedOn w:val="DefaultParagraphFont"/>
    <w:link w:val="CommentText"/>
    <w:rsid w:val="00655BB5"/>
    <w:rPr>
      <w:sz w:val="20"/>
      <w:szCs w:val="20"/>
      <w:lang w:val="en-US"/>
    </w:rPr>
  </w:style>
  <w:style w:type="paragraph" w:styleId="CommentSubject">
    <w:name w:val="annotation subject"/>
    <w:basedOn w:val="CommentText"/>
    <w:next w:val="CommentText"/>
    <w:link w:val="CommentSubjectChar"/>
    <w:uiPriority w:val="99"/>
    <w:semiHidden/>
    <w:unhideWhenUsed/>
    <w:rsid w:val="00655BB5"/>
    <w:rPr>
      <w:b/>
      <w:bCs/>
    </w:rPr>
  </w:style>
  <w:style w:type="character" w:customStyle="1" w:styleId="CommentSubjectChar">
    <w:name w:val="Comment Subject Char"/>
    <w:basedOn w:val="CommentTextChar"/>
    <w:link w:val="CommentSubject"/>
    <w:uiPriority w:val="99"/>
    <w:semiHidden/>
    <w:rsid w:val="00655BB5"/>
    <w:rPr>
      <w:b/>
      <w:bCs/>
      <w:sz w:val="20"/>
      <w:szCs w:val="20"/>
      <w:lang w:val="en-US"/>
    </w:rPr>
  </w:style>
  <w:style w:type="paragraph" w:styleId="Revision">
    <w:name w:val="Revision"/>
    <w:hidden/>
    <w:uiPriority w:val="99"/>
    <w:semiHidden/>
    <w:rsid w:val="00AB2933"/>
    <w:pPr>
      <w:spacing w:after="0" w:line="240" w:lineRule="auto"/>
    </w:pPr>
    <w:rPr>
      <w:sz w:val="24"/>
      <w:lang w:val="en-US"/>
    </w:rPr>
  </w:style>
  <w:style w:type="paragraph" w:customStyle="1" w:styleId="Default">
    <w:name w:val="Default"/>
    <w:rsid w:val="00DA248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Heading">
    <w:name w:val="TOC Heading"/>
    <w:basedOn w:val="Heading1"/>
    <w:next w:val="Normal"/>
    <w:uiPriority w:val="39"/>
    <w:unhideWhenUsed/>
    <w:qFormat/>
    <w:rsid w:val="00AC739F"/>
    <w:pPr>
      <w:spacing w:line="259" w:lineRule="auto"/>
      <w:outlineLvl w:val="9"/>
    </w:pPr>
    <w:rPr>
      <w:lang w:eastAsia="en-US"/>
    </w:rPr>
  </w:style>
  <w:style w:type="paragraph" w:styleId="TOC1">
    <w:name w:val="toc 1"/>
    <w:basedOn w:val="Normal"/>
    <w:next w:val="Normal"/>
    <w:autoRedefine/>
    <w:uiPriority w:val="39"/>
    <w:unhideWhenUsed/>
    <w:rsid w:val="00AC739F"/>
    <w:pPr>
      <w:spacing w:after="100"/>
    </w:pPr>
  </w:style>
  <w:style w:type="paragraph" w:styleId="TOC2">
    <w:name w:val="toc 2"/>
    <w:basedOn w:val="Normal"/>
    <w:next w:val="Normal"/>
    <w:autoRedefine/>
    <w:uiPriority w:val="39"/>
    <w:unhideWhenUsed/>
    <w:rsid w:val="00AC739F"/>
    <w:pPr>
      <w:spacing w:after="100"/>
      <w:ind w:left="240"/>
    </w:pPr>
  </w:style>
  <w:style w:type="paragraph" w:styleId="TOC3">
    <w:name w:val="toc 3"/>
    <w:basedOn w:val="Normal"/>
    <w:next w:val="Normal"/>
    <w:autoRedefine/>
    <w:uiPriority w:val="39"/>
    <w:unhideWhenUsed/>
    <w:rsid w:val="0078695E"/>
    <w:pPr>
      <w:tabs>
        <w:tab w:val="right" w:leader="dot" w:pos="9350"/>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453">
      <w:bodyDiv w:val="1"/>
      <w:marLeft w:val="0"/>
      <w:marRight w:val="0"/>
      <w:marTop w:val="0"/>
      <w:marBottom w:val="0"/>
      <w:divBdr>
        <w:top w:val="none" w:sz="0" w:space="0" w:color="auto"/>
        <w:left w:val="none" w:sz="0" w:space="0" w:color="auto"/>
        <w:bottom w:val="none" w:sz="0" w:space="0" w:color="auto"/>
        <w:right w:val="none" w:sz="0" w:space="0" w:color="auto"/>
      </w:divBdr>
    </w:div>
    <w:div w:id="87890780">
      <w:bodyDiv w:val="1"/>
      <w:marLeft w:val="0"/>
      <w:marRight w:val="0"/>
      <w:marTop w:val="0"/>
      <w:marBottom w:val="0"/>
      <w:divBdr>
        <w:top w:val="none" w:sz="0" w:space="0" w:color="auto"/>
        <w:left w:val="none" w:sz="0" w:space="0" w:color="auto"/>
        <w:bottom w:val="none" w:sz="0" w:space="0" w:color="auto"/>
        <w:right w:val="none" w:sz="0" w:space="0" w:color="auto"/>
      </w:divBdr>
    </w:div>
    <w:div w:id="92554752">
      <w:bodyDiv w:val="1"/>
      <w:marLeft w:val="0"/>
      <w:marRight w:val="0"/>
      <w:marTop w:val="0"/>
      <w:marBottom w:val="0"/>
      <w:divBdr>
        <w:top w:val="none" w:sz="0" w:space="0" w:color="auto"/>
        <w:left w:val="none" w:sz="0" w:space="0" w:color="auto"/>
        <w:bottom w:val="none" w:sz="0" w:space="0" w:color="auto"/>
        <w:right w:val="none" w:sz="0" w:space="0" w:color="auto"/>
      </w:divBdr>
    </w:div>
    <w:div w:id="232743524">
      <w:bodyDiv w:val="1"/>
      <w:marLeft w:val="0"/>
      <w:marRight w:val="0"/>
      <w:marTop w:val="0"/>
      <w:marBottom w:val="0"/>
      <w:divBdr>
        <w:top w:val="none" w:sz="0" w:space="0" w:color="auto"/>
        <w:left w:val="none" w:sz="0" w:space="0" w:color="auto"/>
        <w:bottom w:val="none" w:sz="0" w:space="0" w:color="auto"/>
        <w:right w:val="none" w:sz="0" w:space="0" w:color="auto"/>
      </w:divBdr>
    </w:div>
    <w:div w:id="245654054">
      <w:bodyDiv w:val="1"/>
      <w:marLeft w:val="0"/>
      <w:marRight w:val="0"/>
      <w:marTop w:val="0"/>
      <w:marBottom w:val="0"/>
      <w:divBdr>
        <w:top w:val="none" w:sz="0" w:space="0" w:color="auto"/>
        <w:left w:val="none" w:sz="0" w:space="0" w:color="auto"/>
        <w:bottom w:val="none" w:sz="0" w:space="0" w:color="auto"/>
        <w:right w:val="none" w:sz="0" w:space="0" w:color="auto"/>
      </w:divBdr>
    </w:div>
    <w:div w:id="264534787">
      <w:bodyDiv w:val="1"/>
      <w:marLeft w:val="0"/>
      <w:marRight w:val="0"/>
      <w:marTop w:val="0"/>
      <w:marBottom w:val="0"/>
      <w:divBdr>
        <w:top w:val="none" w:sz="0" w:space="0" w:color="auto"/>
        <w:left w:val="none" w:sz="0" w:space="0" w:color="auto"/>
        <w:bottom w:val="none" w:sz="0" w:space="0" w:color="auto"/>
        <w:right w:val="none" w:sz="0" w:space="0" w:color="auto"/>
      </w:divBdr>
    </w:div>
    <w:div w:id="272519033">
      <w:bodyDiv w:val="1"/>
      <w:marLeft w:val="0"/>
      <w:marRight w:val="0"/>
      <w:marTop w:val="0"/>
      <w:marBottom w:val="0"/>
      <w:divBdr>
        <w:top w:val="none" w:sz="0" w:space="0" w:color="auto"/>
        <w:left w:val="none" w:sz="0" w:space="0" w:color="auto"/>
        <w:bottom w:val="none" w:sz="0" w:space="0" w:color="auto"/>
        <w:right w:val="none" w:sz="0" w:space="0" w:color="auto"/>
      </w:divBdr>
    </w:div>
    <w:div w:id="285166291">
      <w:bodyDiv w:val="1"/>
      <w:marLeft w:val="0"/>
      <w:marRight w:val="0"/>
      <w:marTop w:val="0"/>
      <w:marBottom w:val="0"/>
      <w:divBdr>
        <w:top w:val="none" w:sz="0" w:space="0" w:color="auto"/>
        <w:left w:val="none" w:sz="0" w:space="0" w:color="auto"/>
        <w:bottom w:val="none" w:sz="0" w:space="0" w:color="auto"/>
        <w:right w:val="none" w:sz="0" w:space="0" w:color="auto"/>
      </w:divBdr>
    </w:div>
    <w:div w:id="293874485">
      <w:bodyDiv w:val="1"/>
      <w:marLeft w:val="0"/>
      <w:marRight w:val="0"/>
      <w:marTop w:val="0"/>
      <w:marBottom w:val="0"/>
      <w:divBdr>
        <w:top w:val="none" w:sz="0" w:space="0" w:color="auto"/>
        <w:left w:val="none" w:sz="0" w:space="0" w:color="auto"/>
        <w:bottom w:val="none" w:sz="0" w:space="0" w:color="auto"/>
        <w:right w:val="none" w:sz="0" w:space="0" w:color="auto"/>
      </w:divBdr>
    </w:div>
    <w:div w:id="457913627">
      <w:bodyDiv w:val="1"/>
      <w:marLeft w:val="0"/>
      <w:marRight w:val="0"/>
      <w:marTop w:val="0"/>
      <w:marBottom w:val="0"/>
      <w:divBdr>
        <w:top w:val="none" w:sz="0" w:space="0" w:color="auto"/>
        <w:left w:val="none" w:sz="0" w:space="0" w:color="auto"/>
        <w:bottom w:val="none" w:sz="0" w:space="0" w:color="auto"/>
        <w:right w:val="none" w:sz="0" w:space="0" w:color="auto"/>
      </w:divBdr>
    </w:div>
    <w:div w:id="551967772">
      <w:bodyDiv w:val="1"/>
      <w:marLeft w:val="0"/>
      <w:marRight w:val="0"/>
      <w:marTop w:val="0"/>
      <w:marBottom w:val="0"/>
      <w:divBdr>
        <w:top w:val="none" w:sz="0" w:space="0" w:color="auto"/>
        <w:left w:val="none" w:sz="0" w:space="0" w:color="auto"/>
        <w:bottom w:val="none" w:sz="0" w:space="0" w:color="auto"/>
        <w:right w:val="none" w:sz="0" w:space="0" w:color="auto"/>
      </w:divBdr>
    </w:div>
    <w:div w:id="782850067">
      <w:bodyDiv w:val="1"/>
      <w:marLeft w:val="0"/>
      <w:marRight w:val="0"/>
      <w:marTop w:val="0"/>
      <w:marBottom w:val="0"/>
      <w:divBdr>
        <w:top w:val="none" w:sz="0" w:space="0" w:color="auto"/>
        <w:left w:val="none" w:sz="0" w:space="0" w:color="auto"/>
        <w:bottom w:val="none" w:sz="0" w:space="0" w:color="auto"/>
        <w:right w:val="none" w:sz="0" w:space="0" w:color="auto"/>
      </w:divBdr>
    </w:div>
    <w:div w:id="943342377">
      <w:bodyDiv w:val="1"/>
      <w:marLeft w:val="0"/>
      <w:marRight w:val="0"/>
      <w:marTop w:val="0"/>
      <w:marBottom w:val="0"/>
      <w:divBdr>
        <w:top w:val="none" w:sz="0" w:space="0" w:color="auto"/>
        <w:left w:val="none" w:sz="0" w:space="0" w:color="auto"/>
        <w:bottom w:val="none" w:sz="0" w:space="0" w:color="auto"/>
        <w:right w:val="none" w:sz="0" w:space="0" w:color="auto"/>
      </w:divBdr>
    </w:div>
    <w:div w:id="1195772928">
      <w:bodyDiv w:val="1"/>
      <w:marLeft w:val="0"/>
      <w:marRight w:val="0"/>
      <w:marTop w:val="0"/>
      <w:marBottom w:val="0"/>
      <w:divBdr>
        <w:top w:val="none" w:sz="0" w:space="0" w:color="auto"/>
        <w:left w:val="none" w:sz="0" w:space="0" w:color="auto"/>
        <w:bottom w:val="none" w:sz="0" w:space="0" w:color="auto"/>
        <w:right w:val="none" w:sz="0" w:space="0" w:color="auto"/>
      </w:divBdr>
    </w:div>
    <w:div w:id="1234969200">
      <w:bodyDiv w:val="1"/>
      <w:marLeft w:val="0"/>
      <w:marRight w:val="0"/>
      <w:marTop w:val="0"/>
      <w:marBottom w:val="0"/>
      <w:divBdr>
        <w:top w:val="none" w:sz="0" w:space="0" w:color="auto"/>
        <w:left w:val="none" w:sz="0" w:space="0" w:color="auto"/>
        <w:bottom w:val="none" w:sz="0" w:space="0" w:color="auto"/>
        <w:right w:val="none" w:sz="0" w:space="0" w:color="auto"/>
      </w:divBdr>
    </w:div>
    <w:div w:id="1271086619">
      <w:bodyDiv w:val="1"/>
      <w:marLeft w:val="0"/>
      <w:marRight w:val="0"/>
      <w:marTop w:val="0"/>
      <w:marBottom w:val="0"/>
      <w:divBdr>
        <w:top w:val="none" w:sz="0" w:space="0" w:color="auto"/>
        <w:left w:val="none" w:sz="0" w:space="0" w:color="auto"/>
        <w:bottom w:val="none" w:sz="0" w:space="0" w:color="auto"/>
        <w:right w:val="none" w:sz="0" w:space="0" w:color="auto"/>
      </w:divBdr>
    </w:div>
    <w:div w:id="1327398487">
      <w:bodyDiv w:val="1"/>
      <w:marLeft w:val="0"/>
      <w:marRight w:val="0"/>
      <w:marTop w:val="0"/>
      <w:marBottom w:val="0"/>
      <w:divBdr>
        <w:top w:val="none" w:sz="0" w:space="0" w:color="auto"/>
        <w:left w:val="none" w:sz="0" w:space="0" w:color="auto"/>
        <w:bottom w:val="none" w:sz="0" w:space="0" w:color="auto"/>
        <w:right w:val="none" w:sz="0" w:space="0" w:color="auto"/>
      </w:divBdr>
    </w:div>
    <w:div w:id="1410031633">
      <w:bodyDiv w:val="1"/>
      <w:marLeft w:val="0"/>
      <w:marRight w:val="0"/>
      <w:marTop w:val="0"/>
      <w:marBottom w:val="0"/>
      <w:divBdr>
        <w:top w:val="none" w:sz="0" w:space="0" w:color="auto"/>
        <w:left w:val="none" w:sz="0" w:space="0" w:color="auto"/>
        <w:bottom w:val="none" w:sz="0" w:space="0" w:color="auto"/>
        <w:right w:val="none" w:sz="0" w:space="0" w:color="auto"/>
      </w:divBdr>
    </w:div>
    <w:div w:id="1528368243">
      <w:bodyDiv w:val="1"/>
      <w:marLeft w:val="0"/>
      <w:marRight w:val="0"/>
      <w:marTop w:val="0"/>
      <w:marBottom w:val="0"/>
      <w:divBdr>
        <w:top w:val="none" w:sz="0" w:space="0" w:color="auto"/>
        <w:left w:val="none" w:sz="0" w:space="0" w:color="auto"/>
        <w:bottom w:val="none" w:sz="0" w:space="0" w:color="auto"/>
        <w:right w:val="none" w:sz="0" w:space="0" w:color="auto"/>
      </w:divBdr>
    </w:div>
    <w:div w:id="1626618286">
      <w:bodyDiv w:val="1"/>
      <w:marLeft w:val="0"/>
      <w:marRight w:val="0"/>
      <w:marTop w:val="0"/>
      <w:marBottom w:val="0"/>
      <w:divBdr>
        <w:top w:val="none" w:sz="0" w:space="0" w:color="auto"/>
        <w:left w:val="none" w:sz="0" w:space="0" w:color="auto"/>
        <w:bottom w:val="none" w:sz="0" w:space="0" w:color="auto"/>
        <w:right w:val="none" w:sz="0" w:space="0" w:color="auto"/>
      </w:divBdr>
    </w:div>
    <w:div w:id="1806855451">
      <w:bodyDiv w:val="1"/>
      <w:marLeft w:val="0"/>
      <w:marRight w:val="0"/>
      <w:marTop w:val="0"/>
      <w:marBottom w:val="0"/>
      <w:divBdr>
        <w:top w:val="none" w:sz="0" w:space="0" w:color="auto"/>
        <w:left w:val="none" w:sz="0" w:space="0" w:color="auto"/>
        <w:bottom w:val="none" w:sz="0" w:space="0" w:color="auto"/>
        <w:right w:val="none" w:sz="0" w:space="0" w:color="auto"/>
      </w:divBdr>
    </w:div>
    <w:div w:id="1913463523">
      <w:bodyDiv w:val="1"/>
      <w:marLeft w:val="0"/>
      <w:marRight w:val="0"/>
      <w:marTop w:val="0"/>
      <w:marBottom w:val="0"/>
      <w:divBdr>
        <w:top w:val="none" w:sz="0" w:space="0" w:color="auto"/>
        <w:left w:val="none" w:sz="0" w:space="0" w:color="auto"/>
        <w:bottom w:val="none" w:sz="0" w:space="0" w:color="auto"/>
        <w:right w:val="none" w:sz="0" w:space="0" w:color="auto"/>
      </w:divBdr>
    </w:div>
    <w:div w:id="1930459401">
      <w:bodyDiv w:val="1"/>
      <w:marLeft w:val="0"/>
      <w:marRight w:val="0"/>
      <w:marTop w:val="0"/>
      <w:marBottom w:val="0"/>
      <w:divBdr>
        <w:top w:val="none" w:sz="0" w:space="0" w:color="auto"/>
        <w:left w:val="none" w:sz="0" w:space="0" w:color="auto"/>
        <w:bottom w:val="none" w:sz="0" w:space="0" w:color="auto"/>
        <w:right w:val="none" w:sz="0" w:space="0" w:color="auto"/>
      </w:divBdr>
    </w:div>
    <w:div w:id="2015110529">
      <w:bodyDiv w:val="1"/>
      <w:marLeft w:val="0"/>
      <w:marRight w:val="0"/>
      <w:marTop w:val="0"/>
      <w:marBottom w:val="0"/>
      <w:divBdr>
        <w:top w:val="none" w:sz="0" w:space="0" w:color="auto"/>
        <w:left w:val="none" w:sz="0" w:space="0" w:color="auto"/>
        <w:bottom w:val="none" w:sz="0" w:space="0" w:color="auto"/>
        <w:right w:val="none" w:sz="0" w:space="0" w:color="auto"/>
      </w:divBdr>
    </w:div>
    <w:div w:id="2026055111">
      <w:bodyDiv w:val="1"/>
      <w:marLeft w:val="0"/>
      <w:marRight w:val="0"/>
      <w:marTop w:val="0"/>
      <w:marBottom w:val="0"/>
      <w:divBdr>
        <w:top w:val="none" w:sz="0" w:space="0" w:color="auto"/>
        <w:left w:val="none" w:sz="0" w:space="0" w:color="auto"/>
        <w:bottom w:val="none" w:sz="0" w:space="0" w:color="auto"/>
        <w:right w:val="none" w:sz="0" w:space="0" w:color="auto"/>
      </w:divBdr>
    </w:div>
    <w:div w:id="2026396032">
      <w:bodyDiv w:val="1"/>
      <w:marLeft w:val="0"/>
      <w:marRight w:val="0"/>
      <w:marTop w:val="0"/>
      <w:marBottom w:val="0"/>
      <w:divBdr>
        <w:top w:val="none" w:sz="0" w:space="0" w:color="auto"/>
        <w:left w:val="none" w:sz="0" w:space="0" w:color="auto"/>
        <w:bottom w:val="none" w:sz="0" w:space="0" w:color="auto"/>
        <w:right w:val="none" w:sz="0" w:space="0" w:color="auto"/>
      </w:divBdr>
    </w:div>
    <w:div w:id="2069299818">
      <w:bodyDiv w:val="1"/>
      <w:marLeft w:val="0"/>
      <w:marRight w:val="0"/>
      <w:marTop w:val="0"/>
      <w:marBottom w:val="0"/>
      <w:divBdr>
        <w:top w:val="none" w:sz="0" w:space="0" w:color="auto"/>
        <w:left w:val="none" w:sz="0" w:space="0" w:color="auto"/>
        <w:bottom w:val="none" w:sz="0" w:space="0" w:color="auto"/>
        <w:right w:val="none" w:sz="0" w:space="0" w:color="auto"/>
      </w:divBdr>
    </w:div>
    <w:div w:id="21369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courts.ca.gov/prop47.htm"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eginfo.legislature.ca.gov/faces/billTextClient.xhtml?bill_id=201520160AB1014" TargetMode="External"/><Relationship Id="rId2" Type="http://schemas.openxmlformats.org/officeDocument/2006/relationships/customXml" Target="../customXml/item2.xml"/><Relationship Id="rId16" Type="http://schemas.openxmlformats.org/officeDocument/2006/relationships/hyperlink" Target="https://www.cde.ca.gov/ls/ss/se/schoolsucces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callas@cde.ca.gov"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nces.ed.gov/programs/edge/Geographic/LocaleBoundar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WestEd Color Palette 2020">
      <a:dk1>
        <a:srgbClr val="3F6490"/>
      </a:dk1>
      <a:lt1>
        <a:srgbClr val="ABC1DA"/>
      </a:lt1>
      <a:dk2>
        <a:srgbClr val="E2ECF8"/>
      </a:dk2>
      <a:lt2>
        <a:srgbClr val="B5C1CC"/>
      </a:lt2>
      <a:accent1>
        <a:srgbClr val="3E535F"/>
      </a:accent1>
      <a:accent2>
        <a:srgbClr val="536A85"/>
      </a:accent2>
      <a:accent3>
        <a:srgbClr val="8099B6"/>
      </a:accent3>
      <a:accent4>
        <a:srgbClr val="50AE45"/>
      </a:accent4>
      <a:accent5>
        <a:srgbClr val="1569C8"/>
      </a:accent5>
      <a:accent6>
        <a:srgbClr val="6DA8EC"/>
      </a:accent6>
      <a:hlink>
        <a:srgbClr val="5A789C"/>
      </a:hlink>
      <a:folHlink>
        <a:srgbClr val="EDF1F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Figure Title">
      <c:property id="RoleID" type="string">ParagraphCaption</c:property>
    </c:group>
    <c:group id="Table Title">
      <c:property id="RoleID" type="string">ParagraphCaption</c:property>
    </c:group>
    <c:group id="Pullquote">
      <c:property id="RoleID" type="string">ParagraphBlockQuote</c:property>
    </c:group>
    <c:group id="Table Category Text">
      <c:property id="RoleID" type="string">ParagraphHeaderCell</c:property>
      <c:property id="Scope" type="integer">2</c:property>
    </c:group>
    <c:group id="Table Category Total Text">
      <c:property id="RoleID" type="string">ParagraphHeaderCell</c:property>
      <c:property id="Scope" type="integer">2</c:property>
    </c:group>
    <c:group id="Table Header Row">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741B-668B-45AE-AB06-9D73DE7FBAE2}">
  <ds:schemaRefs>
    <ds:schemaRef ds:uri="http://ns.axespdf.com/word/configuration"/>
  </ds:schemaRefs>
</ds:datastoreItem>
</file>

<file path=customXml/itemProps2.xml><?xml version="1.0" encoding="utf-8"?>
<ds:datastoreItem xmlns:ds="http://schemas.openxmlformats.org/officeDocument/2006/customXml" ds:itemID="{7149C771-2AA6-4754-8C8B-7A89E903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69</Pages>
  <Words>14396</Words>
  <Characters>82061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Rpt-22: Learning Communities for School Success Program Legislative Report (CA Dept of Education)</vt:lpstr>
    </vt:vector>
  </TitlesOfParts>
  <Company/>
  <LinksUpToDate>false</LinksUpToDate>
  <CharactersWithSpaces>96265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Rpt-22: LCSSP Legislative Report (CA Dept of Education)</dc:title>
  <dc:subject>Learning Communities for School Success Program (LCSSP) 2022 Legislative Report.</dc:subject>
  <dc:creator>Patrick Scouten</dc:creator>
  <cp:keywords/>
  <dc:description/>
  <cp:lastModifiedBy>Marc Shaffer</cp:lastModifiedBy>
  <cp:revision>8</cp:revision>
  <cp:lastPrinted>2021-06-14T14:10:00Z</cp:lastPrinted>
  <dcterms:created xsi:type="dcterms:W3CDTF">2022-03-11T21:29:00Z</dcterms:created>
  <dcterms:modified xsi:type="dcterms:W3CDTF">2022-03-14T23:33:00Z</dcterms:modified>
</cp:coreProperties>
</file>