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4D725F7" w:rsidR="004A27F3" w:rsidRDefault="007830E0">
      <w:pPr>
        <w:pStyle w:val="Heading1"/>
        <w:spacing w:before="240" w:after="0"/>
        <w:rPr>
          <w:rFonts w:ascii="Arial" w:eastAsia="Arial" w:hAnsi="Arial" w:cs="Arial"/>
          <w:sz w:val="32"/>
          <w:szCs w:val="32"/>
        </w:rPr>
      </w:pPr>
      <w:r>
        <w:rPr>
          <w:rFonts w:ascii="Arial" w:eastAsia="Arial" w:hAnsi="Arial" w:cs="Arial"/>
          <w:noProof/>
          <w:sz w:val="32"/>
          <w:szCs w:val="32"/>
        </w:rPr>
        <w:drawing>
          <wp:inline distT="0" distB="0" distL="0" distR="0" wp14:anchorId="0F97B0BF" wp14:editId="496443FC">
            <wp:extent cx="6965414" cy="927234"/>
            <wp:effectExtent l="0" t="0" r="0" b="0"/>
            <wp:docPr id="19" name="image2.png" descr="The header includes the seal of the California Department of Education and the label, California Equity Tools."/>
            <wp:cNvGraphicFramePr/>
            <a:graphic xmlns:a="http://schemas.openxmlformats.org/drawingml/2006/main">
              <a:graphicData uri="http://schemas.openxmlformats.org/drawingml/2006/picture">
                <pic:pic xmlns:pic="http://schemas.openxmlformats.org/drawingml/2006/picture">
                  <pic:nvPicPr>
                    <pic:cNvPr id="0" name="image2.png" descr="The header includes the seal of the California Department of Education and the label, California Equity Tools."/>
                    <pic:cNvPicPr preferRelativeResize="0"/>
                  </pic:nvPicPr>
                  <pic:blipFill>
                    <a:blip r:embed="rId11"/>
                    <a:srcRect/>
                    <a:stretch>
                      <a:fillRect/>
                    </a:stretch>
                  </pic:blipFill>
                  <pic:spPr>
                    <a:xfrm>
                      <a:off x="0" y="0"/>
                      <a:ext cx="6965414" cy="927234"/>
                    </a:xfrm>
                    <a:prstGeom prst="rect">
                      <a:avLst/>
                    </a:prstGeom>
                    <a:ln/>
                  </pic:spPr>
                </pic:pic>
              </a:graphicData>
            </a:graphic>
          </wp:inline>
        </w:drawing>
      </w:r>
    </w:p>
    <w:p w14:paraId="00000002" w14:textId="77777777" w:rsidR="004A27F3" w:rsidRDefault="004A27F3">
      <w:pPr>
        <w:spacing w:before="0" w:after="0"/>
      </w:pPr>
    </w:p>
    <w:p w14:paraId="00000003" w14:textId="19CEFADA" w:rsidR="004A27F3" w:rsidRDefault="007830E0">
      <w:pPr>
        <w:pStyle w:val="Heading1"/>
        <w:spacing w:before="240" w:after="0"/>
        <w:ind w:left="720"/>
        <w:rPr>
          <w:rFonts w:ascii="Arial" w:eastAsia="Arial" w:hAnsi="Arial" w:cs="Arial"/>
          <w:color w:val="000000"/>
          <w:sz w:val="32"/>
          <w:szCs w:val="32"/>
        </w:rPr>
      </w:pPr>
      <w:r>
        <w:rPr>
          <w:rFonts w:ascii="Arial" w:eastAsia="Arial" w:hAnsi="Arial" w:cs="Arial"/>
          <w:color w:val="000000"/>
          <w:sz w:val="32"/>
          <w:szCs w:val="32"/>
        </w:rPr>
        <w:t>California Department of Education</w:t>
      </w:r>
      <w:r>
        <w:rPr>
          <w:rFonts w:ascii="Arial" w:eastAsia="Arial" w:hAnsi="Arial" w:cs="Arial"/>
          <w:color w:val="000000"/>
          <w:sz w:val="32"/>
          <w:szCs w:val="32"/>
        </w:rPr>
        <w:br/>
        <w:t>Educator Equity Data Collection Instructions</w:t>
      </w:r>
    </w:p>
    <w:p w14:paraId="347A4248" w14:textId="5194B00D" w:rsidR="00394669" w:rsidRPr="00394669" w:rsidRDefault="00394669" w:rsidP="00394669">
      <w:pPr>
        <w:spacing w:before="240" w:after="240" w:line="240" w:lineRule="auto"/>
        <w:ind w:left="720"/>
        <w:rPr>
          <w:rFonts w:ascii="Arial" w:hAnsi="Arial" w:cs="Arial"/>
          <w:sz w:val="24"/>
          <w:szCs w:val="24"/>
        </w:rPr>
      </w:pPr>
      <w:r w:rsidRPr="00394669">
        <w:rPr>
          <w:rFonts w:ascii="Arial" w:hAnsi="Arial" w:cs="Arial"/>
          <w:sz w:val="24"/>
          <w:szCs w:val="24"/>
        </w:rPr>
        <w:t>Updated March 17, 2021</w:t>
      </w:r>
    </w:p>
    <w:p w14:paraId="00000004" w14:textId="77777777" w:rsidR="004A27F3" w:rsidRDefault="007830E0">
      <w:pPr>
        <w:pStyle w:val="Heading1"/>
        <w:spacing w:after="0"/>
      </w:pPr>
      <w:r>
        <w:tab/>
      </w:r>
    </w:p>
    <w:p w14:paraId="00000005" w14:textId="77777777" w:rsidR="004A27F3" w:rsidRPr="00DE49F8" w:rsidRDefault="007830E0" w:rsidP="001E7C66">
      <w:pPr>
        <w:pStyle w:val="Heading2"/>
        <w:numPr>
          <w:ilvl w:val="0"/>
          <w:numId w:val="6"/>
        </w:numPr>
        <w:spacing w:before="0" w:after="240" w:line="240" w:lineRule="auto"/>
        <w:rPr>
          <w:color w:val="4A7B29" w:themeColor="accent2" w:themeShade="BF"/>
        </w:rPr>
      </w:pPr>
      <w:r w:rsidRPr="00DE49F8">
        <w:rPr>
          <w:color w:val="4A7B29" w:themeColor="accent2" w:themeShade="BF"/>
        </w:rPr>
        <w:t>Introduction</w:t>
      </w:r>
    </w:p>
    <w:p w14:paraId="00000006" w14:textId="3CA17261" w:rsidR="004A27F3" w:rsidRDefault="007830E0">
      <w:pPr>
        <w:spacing w:before="0" w:after="240" w:line="240" w:lineRule="auto"/>
        <w:ind w:left="1440"/>
        <w:rPr>
          <w:rFonts w:ascii="Arial" w:eastAsia="Arial" w:hAnsi="Arial" w:cs="Arial"/>
          <w:color w:val="000000"/>
          <w:sz w:val="24"/>
          <w:szCs w:val="24"/>
        </w:rPr>
      </w:pPr>
      <w:r w:rsidRPr="00931AC4">
        <w:rPr>
          <w:rFonts w:ascii="Arial" w:eastAsia="Arial" w:hAnsi="Arial" w:cs="Arial"/>
          <w:color w:val="000000"/>
          <w:sz w:val="24"/>
          <w:szCs w:val="24"/>
        </w:rPr>
        <w:t>This document includes information you will need in order to conduct an educator equity data analy</w:t>
      </w:r>
      <w:sdt>
        <w:sdtPr>
          <w:rPr>
            <w:rFonts w:ascii="Arial" w:hAnsi="Arial" w:cs="Arial"/>
          </w:rPr>
          <w:tag w:val="goog_rdk_0"/>
          <w:id w:val="-2070868264"/>
        </w:sdtPr>
        <w:sdtEndPr/>
        <w:sdtContent/>
      </w:sdt>
      <w:sdt>
        <w:sdtPr>
          <w:rPr>
            <w:rFonts w:ascii="Arial" w:hAnsi="Arial" w:cs="Arial"/>
          </w:rPr>
          <w:tag w:val="goog_rdk_1"/>
          <w:id w:val="-1283657210"/>
        </w:sdtPr>
        <w:sdtEndPr/>
        <w:sdtContent/>
      </w:sdt>
      <w:r w:rsidRPr="00931AC4">
        <w:rPr>
          <w:rFonts w:ascii="Arial" w:eastAsia="Arial" w:hAnsi="Arial" w:cs="Arial"/>
          <w:color w:val="000000"/>
          <w:sz w:val="24"/>
          <w:szCs w:val="24"/>
        </w:rPr>
        <w:t>sis</w:t>
      </w:r>
      <w:r w:rsidR="005E403F" w:rsidRPr="00931AC4">
        <w:rPr>
          <w:rFonts w:ascii="Arial" w:eastAsia="Arial" w:hAnsi="Arial" w:cs="Arial"/>
          <w:color w:val="000000"/>
          <w:sz w:val="24"/>
          <w:szCs w:val="24"/>
        </w:rPr>
        <w:t xml:space="preserve">, as required by </w:t>
      </w:r>
      <w:proofErr w:type="gramStart"/>
      <w:r w:rsidR="005E403F" w:rsidRPr="00931AC4">
        <w:rPr>
          <w:rFonts w:ascii="Arial" w:eastAsia="Arial" w:hAnsi="Arial" w:cs="Arial"/>
          <w:color w:val="000000"/>
          <w:sz w:val="24"/>
          <w:szCs w:val="24"/>
        </w:rPr>
        <w:t>the Every</w:t>
      </w:r>
      <w:proofErr w:type="gramEnd"/>
      <w:r w:rsidR="005E403F" w:rsidRPr="00931AC4">
        <w:rPr>
          <w:rFonts w:ascii="Arial" w:eastAsia="Arial" w:hAnsi="Arial" w:cs="Arial"/>
          <w:color w:val="000000"/>
          <w:sz w:val="24"/>
          <w:szCs w:val="24"/>
        </w:rPr>
        <w:t xml:space="preserve"> Student Succeeds Act (ESSA) Section 1112(b)(2) and as described in the California ESSA State Plan</w:t>
      </w:r>
      <w:r w:rsidRPr="00931AC4">
        <w:rPr>
          <w:rFonts w:ascii="Arial" w:eastAsia="Arial" w:hAnsi="Arial" w:cs="Arial"/>
          <w:color w:val="000000"/>
          <w:sz w:val="24"/>
          <w:szCs w:val="24"/>
        </w:rPr>
        <w:t>.</w:t>
      </w:r>
      <w:r w:rsidR="00931AC4" w:rsidRPr="00931AC4">
        <w:rPr>
          <w:rFonts w:ascii="Arial" w:eastAsia="Arial" w:hAnsi="Arial" w:cs="Arial"/>
          <w:color w:val="000000"/>
          <w:sz w:val="24"/>
          <w:szCs w:val="24"/>
        </w:rPr>
        <w:t xml:space="preserve"> Please refer to the ESSA Section 1112(b)(2) at</w:t>
      </w:r>
      <w:r w:rsidR="00931AC4" w:rsidRPr="00931AC4">
        <w:rPr>
          <w:rFonts w:ascii="Arial" w:eastAsia="Arial" w:hAnsi="Arial" w:cs="Arial"/>
          <w:sz w:val="24"/>
          <w:szCs w:val="24"/>
        </w:rPr>
        <w:t xml:space="preserve"> </w:t>
      </w:r>
      <w:hyperlink r:id="rId12" w:tooltip="Every Student Succeeds Act Section 1112(b)(2)" w:history="1">
        <w:r w:rsidR="00931AC4" w:rsidRPr="00931AC4">
          <w:rPr>
            <w:rStyle w:val="Hyperlink"/>
            <w:rFonts w:ascii="Arial" w:eastAsia="Arial" w:hAnsi="Arial" w:cs="Arial"/>
            <w:color w:val="0000FF"/>
            <w:sz w:val="24"/>
            <w:szCs w:val="24"/>
          </w:rPr>
          <w:t>https://bit.ly/3oRAA9M</w:t>
        </w:r>
      </w:hyperlink>
      <w:bookmarkStart w:id="0" w:name="_GoBack"/>
      <w:bookmarkEnd w:id="0"/>
      <w:r w:rsidR="00931AC4" w:rsidRPr="00931AC4">
        <w:rPr>
          <w:rFonts w:ascii="Arial" w:eastAsia="Arial" w:hAnsi="Arial" w:cs="Arial"/>
          <w:color w:val="000000"/>
          <w:sz w:val="24"/>
          <w:szCs w:val="24"/>
        </w:rPr>
        <w:t xml:space="preserve">. </w:t>
      </w:r>
      <w:r w:rsidRPr="00931AC4">
        <w:rPr>
          <w:rFonts w:ascii="Arial" w:eastAsia="Arial" w:hAnsi="Arial" w:cs="Arial"/>
          <w:color w:val="000000"/>
          <w:sz w:val="24"/>
          <w:szCs w:val="24"/>
        </w:rPr>
        <w:t>Guidance and resources are provided below to support local educational agencies (LEAs) in taking a thorough look at equity data and developing deep and thoughtful responses to findings. This document contains a simple checklist of the data you need</w:t>
      </w:r>
      <w:r>
        <w:rPr>
          <w:rFonts w:ascii="Arial" w:eastAsia="Arial" w:hAnsi="Arial" w:cs="Arial"/>
          <w:color w:val="000000"/>
          <w:sz w:val="24"/>
          <w:szCs w:val="24"/>
        </w:rPr>
        <w:t xml:space="preserve"> to gather as well as a list of sources from which you may find that data. At the end of this document, you will also find a list of additional resources. Please note that all of the data required for this analysis is available at the local level.</w:t>
      </w:r>
    </w:p>
    <w:p w14:paraId="00000007" w14:textId="77777777" w:rsidR="004A27F3" w:rsidRDefault="007830E0" w:rsidP="78B2710E">
      <w:pPr>
        <w:pStyle w:val="Heading2"/>
        <w:numPr>
          <w:ilvl w:val="0"/>
          <w:numId w:val="6"/>
        </w:numPr>
        <w:spacing w:before="0" w:after="240" w:line="240" w:lineRule="auto"/>
        <w:rPr>
          <w:color w:val="739928"/>
        </w:rPr>
      </w:pPr>
      <w:r w:rsidRPr="00DE49F8">
        <w:rPr>
          <w:color w:val="4A7B29" w:themeColor="accent2" w:themeShade="BF"/>
        </w:rPr>
        <w:t xml:space="preserve">Data You Need </w:t>
      </w:r>
    </w:p>
    <w:p w14:paraId="00000008" w14:textId="77777777" w:rsidR="004A27F3" w:rsidRDefault="007830E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Enrollment Data</w:t>
      </w:r>
    </w:p>
    <w:p w14:paraId="00000009"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Low-Income Student Data</w:t>
      </w:r>
    </w:p>
    <w:p w14:paraId="0000000A"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Minority Student Data</w:t>
      </w:r>
    </w:p>
    <w:p w14:paraId="0000000B"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Teacher Workforce Data</w:t>
      </w:r>
    </w:p>
    <w:p w14:paraId="0000000C"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Ineffective Teacher Data</w:t>
      </w:r>
    </w:p>
    <w:p w14:paraId="0000000D" w14:textId="77777777" w:rsidR="004A27F3" w:rsidRDefault="007830E0">
      <w:pPr>
        <w:numPr>
          <w:ilvl w:val="0"/>
          <w:numId w:val="9"/>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Inexperienced Teacher Data</w:t>
      </w:r>
    </w:p>
    <w:p w14:paraId="0000000E" w14:textId="77777777" w:rsidR="004A27F3" w:rsidRDefault="007830E0">
      <w:pPr>
        <w:numPr>
          <w:ilvl w:val="0"/>
          <w:numId w:val="9"/>
        </w:numPr>
        <w:pBdr>
          <w:top w:val="nil"/>
          <w:left w:val="nil"/>
          <w:bottom w:val="nil"/>
          <w:right w:val="nil"/>
          <w:between w:val="nil"/>
        </w:pBdr>
        <w:spacing w:before="0"/>
        <w:rPr>
          <w:rFonts w:ascii="Arial" w:eastAsia="Arial" w:hAnsi="Arial" w:cs="Arial"/>
          <w:color w:val="000000"/>
          <w:sz w:val="24"/>
          <w:szCs w:val="24"/>
        </w:rPr>
      </w:pPr>
      <w:r>
        <w:rPr>
          <w:rFonts w:ascii="Arial" w:eastAsia="Arial" w:hAnsi="Arial" w:cs="Arial"/>
          <w:color w:val="000000"/>
          <w:sz w:val="24"/>
          <w:szCs w:val="24"/>
        </w:rPr>
        <w:t>Out-of-field Teacher Data</w:t>
      </w:r>
    </w:p>
    <w:p w14:paraId="0000000F" w14:textId="2E264D7F" w:rsidR="004A27F3" w:rsidRDefault="000C7E61" w:rsidP="00F96F40">
      <w:pPr>
        <w:pStyle w:val="Heading2"/>
        <w:numPr>
          <w:ilvl w:val="0"/>
          <w:numId w:val="6"/>
        </w:numPr>
        <w:spacing w:before="0" w:after="240" w:line="240" w:lineRule="auto"/>
        <w:rPr>
          <w:color w:val="739928"/>
        </w:rPr>
      </w:pPr>
      <w:sdt>
        <w:sdtPr>
          <w:tag w:val="goog_rdk_2"/>
          <w:id w:val="-2051998050"/>
        </w:sdtPr>
        <w:sdtEndPr/>
        <w:sdtContent/>
      </w:sdt>
      <w:sdt>
        <w:sdtPr>
          <w:tag w:val="goog_rdk_3"/>
          <w:id w:val="1694574583"/>
          <w:showingPlcHdr/>
        </w:sdtPr>
        <w:sdtEndPr/>
        <w:sdtContent>
          <w:r w:rsidR="00A602F0">
            <w:t xml:space="preserve">     </w:t>
          </w:r>
        </w:sdtContent>
      </w:sdt>
      <w:r w:rsidR="007830E0" w:rsidRPr="00DE49F8">
        <w:rPr>
          <w:color w:val="4A7B29" w:themeColor="accent2" w:themeShade="BF"/>
        </w:rPr>
        <w:t>Data Terms Defined</w:t>
      </w:r>
    </w:p>
    <w:p w14:paraId="00000010" w14:textId="77777777" w:rsidR="004A27F3" w:rsidRDefault="007830E0" w:rsidP="007F73C0">
      <w:pPr>
        <w:numPr>
          <w:ilvl w:val="0"/>
          <w:numId w:val="4"/>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Enrollment Data</w:t>
      </w:r>
    </w:p>
    <w:p w14:paraId="00000011" w14:textId="2A215EB9" w:rsidR="004A27F3" w:rsidRPr="001E7C66" w:rsidRDefault="007830E0" w:rsidP="001E7C66">
      <w:pPr>
        <w:pStyle w:val="ListParagraph"/>
        <w:numPr>
          <w:ilvl w:val="0"/>
          <w:numId w:val="10"/>
        </w:numPr>
        <w:pBdr>
          <w:top w:val="nil"/>
          <w:left w:val="nil"/>
          <w:bottom w:val="nil"/>
          <w:right w:val="nil"/>
          <w:between w:val="nil"/>
        </w:pBdr>
        <w:spacing w:before="0" w:line="240" w:lineRule="auto"/>
        <w:rPr>
          <w:rFonts w:ascii="Arial" w:eastAsia="Arial" w:hAnsi="Arial" w:cs="Arial"/>
          <w:color w:val="000000"/>
          <w:sz w:val="24"/>
          <w:szCs w:val="24"/>
        </w:rPr>
      </w:pPr>
      <w:r w:rsidRPr="001E7C66">
        <w:rPr>
          <w:rFonts w:ascii="Arial" w:eastAsia="Arial" w:hAnsi="Arial" w:cs="Arial"/>
          <w:color w:val="000000"/>
          <w:sz w:val="24"/>
          <w:szCs w:val="24"/>
        </w:rPr>
        <w:t>This is the total number of enrolled students at each school site.</w:t>
      </w:r>
    </w:p>
    <w:p w14:paraId="00000012" w14:textId="77777777" w:rsidR="004A27F3" w:rsidRDefault="007830E0" w:rsidP="007F73C0">
      <w:pPr>
        <w:numPr>
          <w:ilvl w:val="0"/>
          <w:numId w:val="4"/>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Low-Income Student Data</w:t>
      </w:r>
    </w:p>
    <w:p w14:paraId="00000013" w14:textId="77777777" w:rsidR="004A27F3" w:rsidRPr="001E7C66" w:rsidRDefault="007830E0" w:rsidP="001E7C66">
      <w:pPr>
        <w:pStyle w:val="ListParagraph"/>
        <w:numPr>
          <w:ilvl w:val="0"/>
          <w:numId w:val="10"/>
        </w:numPr>
        <w:pBdr>
          <w:top w:val="nil"/>
          <w:left w:val="nil"/>
          <w:bottom w:val="nil"/>
          <w:right w:val="nil"/>
          <w:between w:val="nil"/>
        </w:pBdr>
        <w:spacing w:before="0" w:line="240" w:lineRule="auto"/>
        <w:rPr>
          <w:rFonts w:ascii="Arial" w:eastAsia="Arial" w:hAnsi="Arial" w:cs="Arial"/>
          <w:color w:val="000000"/>
          <w:sz w:val="24"/>
          <w:szCs w:val="24"/>
        </w:rPr>
      </w:pPr>
      <w:r w:rsidRPr="001E7C66">
        <w:rPr>
          <w:rFonts w:ascii="Arial" w:eastAsia="Arial" w:hAnsi="Arial" w:cs="Arial"/>
          <w:color w:val="000000"/>
          <w:sz w:val="24"/>
          <w:szCs w:val="24"/>
        </w:rPr>
        <w:t>A student who is eligible to receive Free or Reduced-Price Meals</w:t>
      </w:r>
    </w:p>
    <w:p w14:paraId="00000014" w14:textId="77777777" w:rsidR="004A27F3" w:rsidRDefault="007830E0" w:rsidP="007F73C0">
      <w:pPr>
        <w:numPr>
          <w:ilvl w:val="0"/>
          <w:numId w:val="4"/>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lastRenderedPageBreak/>
        <w:t>Minority Student Data</w:t>
      </w:r>
    </w:p>
    <w:p w14:paraId="00000015" w14:textId="77777777" w:rsidR="004A27F3" w:rsidRDefault="007830E0" w:rsidP="78B2710E">
      <w:pPr>
        <w:numPr>
          <w:ilvl w:val="2"/>
          <w:numId w:val="4"/>
        </w:numPr>
        <w:pBdr>
          <w:top w:val="nil"/>
          <w:left w:val="nil"/>
          <w:bottom w:val="nil"/>
          <w:right w:val="nil"/>
          <w:between w:val="nil"/>
        </w:pBdr>
        <w:spacing w:before="0" w:line="240" w:lineRule="auto"/>
        <w:ind w:hanging="446"/>
        <w:rPr>
          <w:rFonts w:ascii="Arial" w:eastAsia="Arial" w:hAnsi="Arial" w:cs="Arial"/>
          <w:color w:val="000000"/>
          <w:sz w:val="24"/>
          <w:szCs w:val="24"/>
        </w:rPr>
      </w:pPr>
      <w:r w:rsidRPr="78B2710E">
        <w:rPr>
          <w:rFonts w:ascii="Arial" w:eastAsia="Arial" w:hAnsi="Arial" w:cs="Arial"/>
          <w:color w:val="000000" w:themeColor="text1"/>
          <w:sz w:val="24"/>
          <w:szCs w:val="24"/>
        </w:rPr>
        <w:t>A student who is American Indian/Alaska Native, Asian, African American, Filipino, Native Hawaiian/Pacific Islander, Hispanic, or Two or More Races Not Hispanic.</w:t>
      </w:r>
    </w:p>
    <w:p w14:paraId="00000016" w14:textId="77777777" w:rsidR="004A27F3" w:rsidRDefault="007830E0" w:rsidP="007F73C0">
      <w:pPr>
        <w:numPr>
          <w:ilvl w:val="0"/>
          <w:numId w:val="4"/>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Teacher Workforce Data</w:t>
      </w:r>
    </w:p>
    <w:p w14:paraId="00000017" w14:textId="00DE4988" w:rsidR="004A27F3" w:rsidRPr="00F96F40" w:rsidRDefault="007830E0" w:rsidP="78B2710E">
      <w:pPr>
        <w:numPr>
          <w:ilvl w:val="2"/>
          <w:numId w:val="4"/>
        </w:numPr>
        <w:pBdr>
          <w:top w:val="nil"/>
          <w:left w:val="nil"/>
          <w:bottom w:val="nil"/>
          <w:right w:val="nil"/>
          <w:between w:val="nil"/>
        </w:pBdr>
        <w:spacing w:before="0" w:line="240" w:lineRule="auto"/>
        <w:ind w:hanging="450"/>
        <w:rPr>
          <w:rFonts w:ascii="Arial" w:eastAsia="Arial" w:hAnsi="Arial" w:cs="Arial"/>
          <w:color w:val="000000"/>
          <w:sz w:val="24"/>
          <w:szCs w:val="24"/>
        </w:rPr>
      </w:pPr>
      <w:r w:rsidRPr="78B2710E">
        <w:rPr>
          <w:rFonts w:ascii="Arial" w:eastAsia="Arial" w:hAnsi="Arial" w:cs="Arial"/>
          <w:color w:val="000000" w:themeColor="text1"/>
          <w:sz w:val="24"/>
          <w:szCs w:val="24"/>
        </w:rPr>
        <w:t>This is data that is related to educators including: ineffective, out-of-field, and inexperienced teachers as well as gender and ethic designation information.</w:t>
      </w:r>
    </w:p>
    <w:p w14:paraId="6AB78799" w14:textId="2C4E1E5D" w:rsidR="00F96F40" w:rsidRPr="00F96F40" w:rsidRDefault="00F96F40" w:rsidP="00F96F40">
      <w:pPr>
        <w:pStyle w:val="ListParagraph"/>
        <w:numPr>
          <w:ilvl w:val="0"/>
          <w:numId w:val="4"/>
        </w:numPr>
        <w:pBdr>
          <w:top w:val="nil"/>
          <w:left w:val="nil"/>
          <w:bottom w:val="nil"/>
          <w:right w:val="nil"/>
          <w:between w:val="nil"/>
        </w:pBdr>
        <w:spacing w:before="0" w:after="240" w:line="240" w:lineRule="auto"/>
        <w:ind w:left="2160"/>
        <w:contextualSpacing w:val="0"/>
        <w:rPr>
          <w:rFonts w:ascii="Arial" w:eastAsia="Arial" w:hAnsi="Arial" w:cs="Arial"/>
          <w:color w:val="000000"/>
          <w:sz w:val="24"/>
          <w:szCs w:val="24"/>
        </w:rPr>
      </w:pPr>
      <w:r>
        <w:rPr>
          <w:rFonts w:ascii="Arial" w:eastAsia="Arial" w:hAnsi="Arial" w:cs="Arial"/>
          <w:color w:val="000000"/>
          <w:sz w:val="24"/>
          <w:szCs w:val="24"/>
        </w:rPr>
        <w:t>Ineffective Teacher Data</w:t>
      </w:r>
    </w:p>
    <w:p w14:paraId="0000001B" w14:textId="5A0FBA44" w:rsidR="004A27F3" w:rsidRPr="00F96F40" w:rsidRDefault="000C7E61" w:rsidP="78B2710E">
      <w:pPr>
        <w:pStyle w:val="ListParagraph"/>
        <w:numPr>
          <w:ilvl w:val="0"/>
          <w:numId w:val="2"/>
        </w:numPr>
        <w:pBdr>
          <w:top w:val="nil"/>
          <w:left w:val="nil"/>
          <w:bottom w:val="nil"/>
          <w:right w:val="nil"/>
          <w:between w:val="nil"/>
        </w:pBdr>
        <w:shd w:val="clear" w:color="auto" w:fill="FFFFFF" w:themeFill="background1"/>
        <w:spacing w:before="0" w:line="240" w:lineRule="auto"/>
        <w:ind w:left="2880"/>
        <w:rPr>
          <w:rFonts w:ascii="Arial" w:eastAsia="Arial" w:hAnsi="Arial" w:cs="Arial"/>
          <w:color w:val="000000"/>
          <w:sz w:val="24"/>
          <w:szCs w:val="24"/>
        </w:rPr>
      </w:pPr>
      <w:sdt>
        <w:sdtPr>
          <w:tag w:val="goog_rdk_4"/>
          <w:id w:val="1313997148"/>
          <w:placeholder>
            <w:docPart w:val="DefaultPlaceholder_1081868574"/>
          </w:placeholder>
          <w:showingPlcHdr/>
        </w:sdtPr>
        <w:sdtEndPr/>
        <w:sdtContent/>
      </w:sdt>
      <w:r w:rsidR="007830E0" w:rsidRPr="00F96F40">
        <w:rPr>
          <w:rFonts w:ascii="Arial" w:eastAsia="Arial" w:hAnsi="Arial" w:cs="Arial"/>
          <w:color w:val="000000" w:themeColor="text1"/>
          <w:sz w:val="24"/>
          <w:szCs w:val="24"/>
        </w:rPr>
        <w:t xml:space="preserve">An ineffective teacher is any of the following: </w:t>
      </w:r>
      <w:r w:rsidR="001E7C66" w:rsidRPr="00F96F40">
        <w:rPr>
          <w:rFonts w:ascii="Arial" w:eastAsia="Arial" w:hAnsi="Arial" w:cs="Arial"/>
          <w:color w:val="000000" w:themeColor="text1"/>
          <w:sz w:val="24"/>
          <w:szCs w:val="24"/>
        </w:rPr>
        <w:t>(</w:t>
      </w:r>
      <w:r w:rsidR="007F73C0" w:rsidRPr="00F96F40">
        <w:rPr>
          <w:rFonts w:ascii="Arial" w:eastAsia="Arial" w:hAnsi="Arial" w:cs="Arial"/>
          <w:color w:val="000000" w:themeColor="text1"/>
          <w:sz w:val="24"/>
          <w:szCs w:val="24"/>
        </w:rPr>
        <w:t xml:space="preserve">a) </w:t>
      </w:r>
      <w:r w:rsidR="007830E0" w:rsidRPr="00F96F40">
        <w:rPr>
          <w:rFonts w:ascii="Arial" w:eastAsia="Arial" w:hAnsi="Arial" w:cs="Arial"/>
          <w:color w:val="000000" w:themeColor="text1"/>
          <w:sz w:val="24"/>
          <w:szCs w:val="24"/>
        </w:rPr>
        <w:t xml:space="preserve">an individual whose assignment is legally authorized by an emergency permit that does not require possession of a full teaching license; </w:t>
      </w:r>
      <w:r w:rsidR="001E7C66" w:rsidRPr="00F96F40">
        <w:rPr>
          <w:rFonts w:ascii="Arial" w:eastAsia="Arial" w:hAnsi="Arial" w:cs="Arial"/>
          <w:color w:val="000000" w:themeColor="text1"/>
          <w:sz w:val="24"/>
          <w:szCs w:val="24"/>
        </w:rPr>
        <w:t>(</w:t>
      </w:r>
      <w:r w:rsidR="007F73C0" w:rsidRPr="00F96F40">
        <w:rPr>
          <w:rFonts w:ascii="Arial" w:eastAsia="Arial" w:hAnsi="Arial" w:cs="Arial"/>
          <w:color w:val="000000" w:themeColor="text1"/>
          <w:sz w:val="24"/>
          <w:szCs w:val="24"/>
        </w:rPr>
        <w:t xml:space="preserve">b) </w:t>
      </w:r>
      <w:r w:rsidR="007830E0" w:rsidRPr="00F96F40">
        <w:rPr>
          <w:rFonts w:ascii="Arial" w:eastAsia="Arial" w:hAnsi="Arial" w:cs="Arial"/>
          <w:color w:val="000000" w:themeColor="text1"/>
          <w:sz w:val="24"/>
          <w:szCs w:val="24"/>
        </w:rPr>
        <w:t>a teacher who holds a teaching credential but does not possess a permit or authorization that temporarily allows them to teach outside of their credentialed area (</w:t>
      </w:r>
      <w:proofErr w:type="spellStart"/>
      <w:r w:rsidR="007830E0" w:rsidRPr="00F96F40">
        <w:rPr>
          <w:rFonts w:ascii="Arial" w:eastAsia="Arial" w:hAnsi="Arial" w:cs="Arial"/>
          <w:color w:val="000000" w:themeColor="text1"/>
          <w:sz w:val="24"/>
          <w:szCs w:val="24"/>
        </w:rPr>
        <w:t>misassigned</w:t>
      </w:r>
      <w:proofErr w:type="spellEnd"/>
      <w:r w:rsidR="007830E0" w:rsidRPr="00F96F40">
        <w:rPr>
          <w:rFonts w:ascii="Arial" w:eastAsia="Arial" w:hAnsi="Arial" w:cs="Arial"/>
          <w:color w:val="000000" w:themeColor="text1"/>
          <w:sz w:val="24"/>
          <w:szCs w:val="24"/>
        </w:rPr>
        <w:t>)</w:t>
      </w:r>
      <w:r w:rsidR="007F73C0" w:rsidRPr="00F96F40">
        <w:rPr>
          <w:rFonts w:ascii="Arial" w:eastAsia="Arial" w:hAnsi="Arial" w:cs="Arial"/>
          <w:color w:val="000000" w:themeColor="text1"/>
          <w:sz w:val="24"/>
          <w:szCs w:val="24"/>
        </w:rPr>
        <w:t xml:space="preserve">; or </w:t>
      </w:r>
      <w:r w:rsidR="001E7C66" w:rsidRPr="00F96F40">
        <w:rPr>
          <w:rFonts w:ascii="Arial" w:eastAsia="Arial" w:hAnsi="Arial" w:cs="Arial"/>
          <w:color w:val="000000" w:themeColor="text1"/>
          <w:sz w:val="24"/>
          <w:szCs w:val="24"/>
        </w:rPr>
        <w:t>(</w:t>
      </w:r>
      <w:r w:rsidR="007F73C0" w:rsidRPr="00F96F40">
        <w:rPr>
          <w:rFonts w:ascii="Arial" w:eastAsia="Arial" w:hAnsi="Arial" w:cs="Arial"/>
          <w:color w:val="000000" w:themeColor="text1"/>
          <w:sz w:val="24"/>
          <w:szCs w:val="24"/>
        </w:rPr>
        <w:t xml:space="preserve">c) </w:t>
      </w:r>
      <w:r w:rsidR="007830E0" w:rsidRPr="00F96F40">
        <w:rPr>
          <w:rFonts w:ascii="Arial" w:eastAsia="Arial" w:hAnsi="Arial" w:cs="Arial"/>
          <w:color w:val="000000" w:themeColor="text1"/>
          <w:sz w:val="24"/>
          <w:szCs w:val="24"/>
        </w:rPr>
        <w:t>an individual who holds no credential, permit, or authorization to teach in California.</w:t>
      </w:r>
    </w:p>
    <w:p w14:paraId="0000001C" w14:textId="78B642C1" w:rsidR="004A27F3" w:rsidRDefault="007F73C0" w:rsidP="78B2710E">
      <w:pPr>
        <w:numPr>
          <w:ilvl w:val="0"/>
          <w:numId w:val="5"/>
        </w:numPr>
        <w:pBdr>
          <w:top w:val="nil"/>
          <w:left w:val="nil"/>
          <w:bottom w:val="nil"/>
          <w:right w:val="nil"/>
          <w:between w:val="nil"/>
        </w:pBdr>
        <w:spacing w:before="0" w:line="240" w:lineRule="auto"/>
        <w:ind w:left="2880"/>
        <w:rPr>
          <w:rFonts w:ascii="Arial" w:eastAsia="Arial" w:hAnsi="Arial" w:cs="Arial"/>
          <w:color w:val="000000"/>
          <w:sz w:val="24"/>
          <w:szCs w:val="24"/>
        </w:rPr>
      </w:pPr>
      <w:r w:rsidRPr="78B2710E">
        <w:rPr>
          <w:rFonts w:ascii="Arial" w:eastAsia="Arial" w:hAnsi="Arial" w:cs="Arial"/>
          <w:color w:val="000000" w:themeColor="text1"/>
          <w:sz w:val="24"/>
          <w:szCs w:val="24"/>
        </w:rPr>
        <w:t>T</w:t>
      </w:r>
      <w:r w:rsidR="007830E0" w:rsidRPr="78B2710E">
        <w:rPr>
          <w:rFonts w:ascii="Arial" w:eastAsia="Arial" w:hAnsi="Arial" w:cs="Arial"/>
          <w:color w:val="000000" w:themeColor="text1"/>
          <w:sz w:val="24"/>
          <w:szCs w:val="24"/>
        </w:rPr>
        <w:t xml:space="preserve">he following limited emergency permits </w:t>
      </w:r>
      <w:r w:rsidRPr="78B2710E">
        <w:rPr>
          <w:rFonts w:ascii="Arial" w:eastAsia="Arial" w:hAnsi="Arial" w:cs="Arial"/>
          <w:color w:val="000000" w:themeColor="text1"/>
          <w:sz w:val="24"/>
          <w:szCs w:val="24"/>
        </w:rPr>
        <w:t>are fall into subcategory “a)” of the ineffective category</w:t>
      </w:r>
      <w:r w:rsidR="007830E0" w:rsidRPr="78B2710E">
        <w:rPr>
          <w:rFonts w:ascii="Arial" w:eastAsia="Arial" w:hAnsi="Arial" w:cs="Arial"/>
          <w:color w:val="000000" w:themeColor="text1"/>
          <w:sz w:val="24"/>
          <w:szCs w:val="24"/>
        </w:rPr>
        <w:t>:</w:t>
      </w:r>
    </w:p>
    <w:p w14:paraId="0000001D" w14:textId="77777777" w:rsidR="004A27F3" w:rsidRDefault="007830E0" w:rsidP="001E7C66">
      <w:pPr>
        <w:numPr>
          <w:ilvl w:val="3"/>
          <w:numId w:val="1"/>
        </w:numPr>
        <w:pBdr>
          <w:top w:val="nil"/>
          <w:left w:val="nil"/>
          <w:bottom w:val="nil"/>
          <w:right w:val="nil"/>
          <w:between w:val="nil"/>
        </w:pBd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Provisional Internship Permits (PIPs)</w:t>
      </w:r>
    </w:p>
    <w:p w14:paraId="0000001E" w14:textId="77777777" w:rsidR="004A27F3" w:rsidRDefault="007830E0" w:rsidP="001E7C66">
      <w:pPr>
        <w:numPr>
          <w:ilvl w:val="3"/>
          <w:numId w:val="1"/>
        </w:numPr>
        <w:pBdr>
          <w:top w:val="nil"/>
          <w:left w:val="nil"/>
          <w:bottom w:val="nil"/>
          <w:right w:val="nil"/>
          <w:between w:val="nil"/>
        </w:pBd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Short-Term Staff Permits (STSPs)</w:t>
      </w:r>
    </w:p>
    <w:p w14:paraId="0000001F" w14:textId="77777777" w:rsidR="004A27F3" w:rsidRDefault="007830E0" w:rsidP="001E7C66">
      <w:pPr>
        <w:numPr>
          <w:ilvl w:val="3"/>
          <w:numId w:val="1"/>
        </w:numPr>
        <w:pBdr>
          <w:top w:val="nil"/>
          <w:left w:val="nil"/>
          <w:bottom w:val="nil"/>
          <w:right w:val="nil"/>
          <w:between w:val="nil"/>
        </w:pBd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Variable Term Waivers</w:t>
      </w:r>
    </w:p>
    <w:p w14:paraId="00000020" w14:textId="77777777" w:rsidR="004A27F3" w:rsidRDefault="007830E0" w:rsidP="001E7C66">
      <w:pPr>
        <w:numPr>
          <w:ilvl w:val="3"/>
          <w:numId w:val="1"/>
        </w:numPr>
        <w:pBdr>
          <w:top w:val="nil"/>
          <w:left w:val="nil"/>
          <w:bottom w:val="nil"/>
          <w:right w:val="nil"/>
          <w:between w:val="nil"/>
        </w:pBd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Substitute Permits or Teaching Permits for Statutory Leave (TPSL) holders serving as the teacher of record</w:t>
      </w:r>
    </w:p>
    <w:p w14:paraId="60D7C28A" w14:textId="77777777" w:rsidR="005A5BB1" w:rsidRDefault="007830E0" w:rsidP="00F96F40">
      <w:pPr>
        <w:numPr>
          <w:ilvl w:val="0"/>
          <w:numId w:val="11"/>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Inexperienced Teacher Data</w:t>
      </w:r>
    </w:p>
    <w:p w14:paraId="546A530D" w14:textId="0624AFEE" w:rsidR="003B738D" w:rsidRPr="005A5BB1" w:rsidRDefault="005A5BB1" w:rsidP="00F96F40">
      <w:pPr>
        <w:numPr>
          <w:ilvl w:val="2"/>
          <w:numId w:val="11"/>
        </w:numPr>
        <w:pBdr>
          <w:top w:val="nil"/>
          <w:left w:val="nil"/>
          <w:bottom w:val="nil"/>
          <w:right w:val="nil"/>
          <w:between w:val="nil"/>
        </w:pBdr>
        <w:spacing w:before="0" w:line="240" w:lineRule="auto"/>
        <w:ind w:hanging="360"/>
        <w:rPr>
          <w:rFonts w:ascii="Arial" w:eastAsia="Arial" w:hAnsi="Arial" w:cs="Arial"/>
          <w:color w:val="000000"/>
          <w:sz w:val="24"/>
          <w:szCs w:val="24"/>
        </w:rPr>
      </w:pPr>
      <w:r w:rsidRPr="78B2710E">
        <w:rPr>
          <w:rFonts w:ascii="Arial" w:eastAsia="Arial" w:hAnsi="Arial" w:cs="Arial"/>
          <w:color w:val="000000" w:themeColor="text1"/>
          <w:sz w:val="24"/>
          <w:szCs w:val="24"/>
        </w:rPr>
        <w:t xml:space="preserve">A </w:t>
      </w:r>
      <w:r w:rsidR="003B738D" w:rsidRPr="78B2710E">
        <w:rPr>
          <w:rFonts w:ascii="Arial" w:eastAsia="Arial" w:hAnsi="Arial" w:cs="Arial"/>
          <w:color w:val="000000" w:themeColor="text1"/>
          <w:sz w:val="24"/>
          <w:szCs w:val="24"/>
        </w:rPr>
        <w:t>teacher who has two or fewer years of teaching experience</w:t>
      </w:r>
    </w:p>
    <w:p w14:paraId="00000023" w14:textId="77777777" w:rsidR="004A27F3" w:rsidRDefault="007830E0" w:rsidP="00F96F40">
      <w:pPr>
        <w:numPr>
          <w:ilvl w:val="0"/>
          <w:numId w:val="11"/>
        </w:numPr>
        <w:pBdr>
          <w:top w:val="nil"/>
          <w:left w:val="nil"/>
          <w:bottom w:val="nil"/>
          <w:right w:val="nil"/>
          <w:between w:val="nil"/>
        </w:pBdr>
        <w:spacing w:before="0" w:line="240" w:lineRule="auto"/>
        <w:ind w:left="2160"/>
        <w:rPr>
          <w:rFonts w:ascii="Arial" w:eastAsia="Arial" w:hAnsi="Arial" w:cs="Arial"/>
          <w:color w:val="000000"/>
          <w:sz w:val="24"/>
          <w:szCs w:val="24"/>
        </w:rPr>
      </w:pPr>
      <w:r>
        <w:rPr>
          <w:rFonts w:ascii="Arial" w:eastAsia="Arial" w:hAnsi="Arial" w:cs="Arial"/>
          <w:color w:val="000000"/>
          <w:sz w:val="24"/>
          <w:szCs w:val="24"/>
        </w:rPr>
        <w:t>Out-of-field Data</w:t>
      </w:r>
    </w:p>
    <w:p w14:paraId="00000024" w14:textId="77777777" w:rsidR="004A27F3" w:rsidRDefault="007830E0" w:rsidP="78B2710E">
      <w:pPr>
        <w:numPr>
          <w:ilvl w:val="0"/>
          <w:numId w:val="8"/>
        </w:numPr>
        <w:pBdr>
          <w:top w:val="nil"/>
          <w:left w:val="nil"/>
          <w:bottom w:val="nil"/>
          <w:right w:val="nil"/>
          <w:between w:val="nil"/>
        </w:pBdr>
        <w:shd w:val="clear" w:color="auto" w:fill="FFFFFF" w:themeFill="background1"/>
        <w:spacing w:before="0" w:line="240" w:lineRule="auto"/>
        <w:ind w:left="2880"/>
        <w:rPr>
          <w:rFonts w:ascii="Arial" w:eastAsia="Arial" w:hAnsi="Arial" w:cs="Arial"/>
          <w:color w:val="000000"/>
          <w:sz w:val="24"/>
          <w:szCs w:val="24"/>
        </w:rPr>
      </w:pPr>
      <w:r w:rsidRPr="78B2710E">
        <w:rPr>
          <w:rFonts w:ascii="Arial" w:eastAsia="Arial" w:hAnsi="Arial" w:cs="Arial"/>
          <w:color w:val="000000" w:themeColor="text1"/>
          <w:sz w:val="24"/>
          <w:szCs w:val="24"/>
        </w:rPr>
        <w:t>A credentialed teacher who has not yet demonstrated subject matter competence in the subject area(s) or for the student population to which he or she is assigned. Under this definition, the following limited permits will be considered out of field:</w:t>
      </w:r>
    </w:p>
    <w:p w14:paraId="00000025" w14:textId="77777777" w:rsidR="004A27F3"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General Education Limited Assignment Permit (GELAP)</w:t>
      </w:r>
    </w:p>
    <w:p w14:paraId="00000026" w14:textId="77777777" w:rsidR="004A27F3"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Special Education Limited Assignment Permit (SELAP)</w:t>
      </w:r>
    </w:p>
    <w:p w14:paraId="00000027" w14:textId="77777777" w:rsidR="004A27F3"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Short-Term Waivers</w:t>
      </w:r>
    </w:p>
    <w:p w14:paraId="00000028" w14:textId="77777777" w:rsidR="004A27F3"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Emergency English Learner or Bilingual Authorization Permits</w:t>
      </w:r>
    </w:p>
    <w:p w14:paraId="0000002A" w14:textId="77F13271" w:rsidR="004A27F3" w:rsidRPr="007F73C0" w:rsidRDefault="007830E0" w:rsidP="007F73C0">
      <w:pPr>
        <w:numPr>
          <w:ilvl w:val="3"/>
          <w:numId w:val="1"/>
        </w:numPr>
        <w:shd w:val="clear" w:color="auto" w:fill="FFFFFF"/>
        <w:spacing w:before="0" w:line="240" w:lineRule="auto"/>
        <w:rPr>
          <w:rFonts w:ascii="Arial" w:eastAsia="Arial" w:hAnsi="Arial" w:cs="Arial"/>
          <w:color w:val="000000"/>
          <w:sz w:val="24"/>
          <w:szCs w:val="24"/>
        </w:rPr>
      </w:pPr>
      <w:r>
        <w:rPr>
          <w:rFonts w:ascii="Arial" w:eastAsia="Arial" w:hAnsi="Arial" w:cs="Arial"/>
          <w:color w:val="000000"/>
          <w:sz w:val="24"/>
          <w:szCs w:val="24"/>
        </w:rPr>
        <w:t>Local Assignment Options</w:t>
      </w:r>
    </w:p>
    <w:p w14:paraId="0000002B" w14:textId="77777777" w:rsidR="004A27F3" w:rsidRDefault="007830E0" w:rsidP="78B2710E">
      <w:pPr>
        <w:pStyle w:val="Heading2"/>
        <w:numPr>
          <w:ilvl w:val="0"/>
          <w:numId w:val="6"/>
        </w:numPr>
        <w:spacing w:before="0" w:after="240" w:line="240" w:lineRule="auto"/>
        <w:rPr>
          <w:color w:val="739928"/>
        </w:rPr>
      </w:pPr>
      <w:r w:rsidRPr="00DE49F8">
        <w:rPr>
          <w:color w:val="4A7B29" w:themeColor="accent2" w:themeShade="BF"/>
        </w:rPr>
        <w:lastRenderedPageBreak/>
        <w:t>Where to Locate Your Data</w:t>
      </w:r>
    </w:p>
    <w:p w14:paraId="0000002C" w14:textId="77777777" w:rsidR="004A27F3" w:rsidRDefault="007830E0">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California Longitudinal Pupil Achievement Data System (CALPADS): LEAs submit this data the first Wednesday in October</w:t>
      </w:r>
    </w:p>
    <w:p w14:paraId="0000002D" w14:textId="2979D46D" w:rsidR="004A27F3" w:rsidRDefault="007830E0">
      <w:pPr>
        <w:numPr>
          <w:ilvl w:val="0"/>
          <w:numId w:val="3"/>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Your LEA</w:t>
      </w:r>
      <w:r w:rsidR="007F73C0">
        <w:rPr>
          <w:rFonts w:ascii="Arial" w:eastAsia="Arial" w:hAnsi="Arial" w:cs="Arial"/>
          <w:color w:val="000000"/>
          <w:sz w:val="24"/>
          <w:szCs w:val="24"/>
        </w:rPr>
        <w:t>’</w:t>
      </w:r>
      <w:r>
        <w:rPr>
          <w:rFonts w:ascii="Arial" w:eastAsia="Arial" w:hAnsi="Arial" w:cs="Arial"/>
          <w:color w:val="000000"/>
          <w:sz w:val="24"/>
          <w:szCs w:val="24"/>
        </w:rPr>
        <w:t>s Student Information System</w:t>
      </w:r>
    </w:p>
    <w:p w14:paraId="0000002E" w14:textId="03356B75" w:rsidR="004A27F3" w:rsidRDefault="007830E0">
      <w:pPr>
        <w:numPr>
          <w:ilvl w:val="0"/>
          <w:numId w:val="3"/>
        </w:numPr>
        <w:pBdr>
          <w:top w:val="nil"/>
          <w:left w:val="nil"/>
          <w:bottom w:val="nil"/>
          <w:right w:val="nil"/>
          <w:between w:val="nil"/>
        </w:pBdr>
        <w:spacing w:before="0" w:after="0"/>
        <w:rPr>
          <w:rFonts w:ascii="Arial" w:eastAsia="Arial" w:hAnsi="Arial" w:cs="Arial"/>
          <w:color w:val="000000"/>
          <w:sz w:val="24"/>
          <w:szCs w:val="24"/>
        </w:rPr>
      </w:pPr>
      <w:r>
        <w:rPr>
          <w:rFonts w:ascii="Arial" w:eastAsia="Arial" w:hAnsi="Arial" w:cs="Arial"/>
          <w:color w:val="000000"/>
          <w:sz w:val="24"/>
          <w:szCs w:val="24"/>
        </w:rPr>
        <w:t>Your LEA</w:t>
      </w:r>
      <w:r w:rsidR="007F73C0">
        <w:rPr>
          <w:rFonts w:ascii="Arial" w:eastAsia="Arial" w:hAnsi="Arial" w:cs="Arial"/>
          <w:color w:val="000000"/>
          <w:sz w:val="24"/>
          <w:szCs w:val="24"/>
        </w:rPr>
        <w:t>’</w:t>
      </w:r>
      <w:r>
        <w:rPr>
          <w:rFonts w:ascii="Arial" w:eastAsia="Arial" w:hAnsi="Arial" w:cs="Arial"/>
          <w:color w:val="000000"/>
          <w:sz w:val="24"/>
          <w:szCs w:val="24"/>
        </w:rPr>
        <w:t>s Human Resources Director</w:t>
      </w:r>
    </w:p>
    <w:p w14:paraId="00000030" w14:textId="66482C23" w:rsidR="004A27F3" w:rsidRPr="007F73C0" w:rsidRDefault="007830E0" w:rsidP="007F73C0">
      <w:pPr>
        <w:numPr>
          <w:ilvl w:val="0"/>
          <w:numId w:val="3"/>
        </w:numPr>
        <w:pBdr>
          <w:top w:val="nil"/>
          <w:left w:val="nil"/>
          <w:bottom w:val="nil"/>
          <w:right w:val="nil"/>
          <w:between w:val="nil"/>
        </w:pBdr>
        <w:spacing w:before="0"/>
        <w:rPr>
          <w:rFonts w:ascii="Arial" w:eastAsia="Arial" w:hAnsi="Arial" w:cs="Arial"/>
          <w:color w:val="000000"/>
          <w:sz w:val="24"/>
          <w:szCs w:val="24"/>
        </w:rPr>
      </w:pPr>
      <w:r>
        <w:rPr>
          <w:rFonts w:ascii="Arial" w:eastAsia="Arial" w:hAnsi="Arial" w:cs="Arial"/>
          <w:color w:val="000000"/>
          <w:sz w:val="24"/>
          <w:szCs w:val="24"/>
        </w:rPr>
        <w:t>Site Principals</w:t>
      </w:r>
    </w:p>
    <w:p w14:paraId="00000031" w14:textId="77777777" w:rsidR="004A27F3" w:rsidRDefault="007830E0" w:rsidP="78B2710E">
      <w:pPr>
        <w:pStyle w:val="Heading2"/>
        <w:numPr>
          <w:ilvl w:val="0"/>
          <w:numId w:val="6"/>
        </w:numPr>
        <w:spacing w:before="0" w:after="240" w:line="240" w:lineRule="auto"/>
        <w:rPr>
          <w:color w:val="739928"/>
        </w:rPr>
      </w:pPr>
      <w:r w:rsidRPr="00DE49F8">
        <w:rPr>
          <w:color w:val="4A7B29" w:themeColor="accent2" w:themeShade="BF"/>
        </w:rPr>
        <w:t>Next Steps</w:t>
      </w:r>
    </w:p>
    <w:p w14:paraId="2B514B6D" w14:textId="4FC0372A" w:rsidR="00103A87" w:rsidRDefault="00103A87" w:rsidP="00B407F6">
      <w:pPr>
        <w:spacing w:before="0" w:after="24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Organize your data to prepare </w:t>
      </w:r>
      <w:r w:rsidR="00A2381E">
        <w:rPr>
          <w:rFonts w:ascii="Arial" w:eastAsia="Arial" w:hAnsi="Arial" w:cs="Arial"/>
          <w:color w:val="000000"/>
          <w:sz w:val="24"/>
          <w:szCs w:val="24"/>
        </w:rPr>
        <w:t>for</w:t>
      </w:r>
      <w:r>
        <w:rPr>
          <w:rFonts w:ascii="Arial" w:eastAsia="Arial" w:hAnsi="Arial" w:cs="Arial"/>
          <w:color w:val="000000"/>
          <w:sz w:val="24"/>
          <w:szCs w:val="24"/>
        </w:rPr>
        <w:t xml:space="preserve"> discuss</w:t>
      </w:r>
      <w:r w:rsidR="00A2381E">
        <w:rPr>
          <w:rFonts w:ascii="Arial" w:eastAsia="Arial" w:hAnsi="Arial" w:cs="Arial"/>
          <w:color w:val="000000"/>
          <w:sz w:val="24"/>
          <w:szCs w:val="24"/>
        </w:rPr>
        <w:t xml:space="preserve">ion and analysis </w:t>
      </w:r>
      <w:r>
        <w:rPr>
          <w:rFonts w:ascii="Arial" w:eastAsia="Arial" w:hAnsi="Arial" w:cs="Arial"/>
          <w:color w:val="000000"/>
          <w:sz w:val="24"/>
          <w:szCs w:val="24"/>
        </w:rPr>
        <w:t>with the equity leadership team and stakeholders. These templates are helpful t</w:t>
      </w:r>
      <w:r w:rsidRPr="00103A87">
        <w:rPr>
          <w:rFonts w:ascii="Arial" w:eastAsia="Arial" w:hAnsi="Arial" w:cs="Arial"/>
          <w:color w:val="000000"/>
          <w:sz w:val="24"/>
          <w:szCs w:val="24"/>
        </w:rPr>
        <w:t xml:space="preserve">ables </w:t>
      </w:r>
      <w:r>
        <w:rPr>
          <w:rFonts w:ascii="Arial" w:eastAsia="Arial" w:hAnsi="Arial" w:cs="Arial"/>
          <w:color w:val="000000"/>
          <w:sz w:val="24"/>
          <w:szCs w:val="24"/>
        </w:rPr>
        <w:t>for these tasks</w:t>
      </w:r>
      <w:r w:rsidRPr="00103A87">
        <w:rPr>
          <w:rFonts w:ascii="Arial" w:eastAsia="Arial" w:hAnsi="Arial" w:cs="Arial"/>
          <w:color w:val="000000"/>
          <w:sz w:val="24"/>
          <w:szCs w:val="24"/>
        </w:rPr>
        <w:t xml:space="preserve">: </w:t>
      </w:r>
      <w:hyperlink r:id="rId13" w:tooltip="Step 2: Equity Data Collection and Analysis Tools" w:history="1">
        <w:r w:rsidRPr="00DE49F8">
          <w:rPr>
            <w:rStyle w:val="Hyperlink"/>
            <w:rFonts w:ascii="Arial" w:eastAsia="Arial" w:hAnsi="Arial" w:cs="Arial"/>
            <w:color w:val="0000FF"/>
            <w:sz w:val="24"/>
            <w:szCs w:val="24"/>
          </w:rPr>
          <w:t>https://www.cde.ca.gov/pd/ee/step2equitygapanalysis.asp</w:t>
        </w:r>
      </w:hyperlink>
      <w:r>
        <w:rPr>
          <w:rFonts w:ascii="Arial" w:eastAsia="Arial" w:hAnsi="Arial" w:cs="Arial"/>
          <w:color w:val="000000"/>
          <w:sz w:val="24"/>
          <w:szCs w:val="24"/>
        </w:rPr>
        <w:t>.</w:t>
      </w:r>
    </w:p>
    <w:p w14:paraId="00000043" w14:textId="266E72B1" w:rsidR="004A27F3" w:rsidRDefault="007830E0" w:rsidP="002501E9">
      <w:pPr>
        <w:spacing w:before="0" w:after="0" w:line="240" w:lineRule="auto"/>
        <w:ind w:left="1440"/>
        <w:rPr>
          <w:rFonts w:ascii="Arial" w:eastAsia="Arial" w:hAnsi="Arial" w:cs="Arial"/>
          <w:color w:val="000000"/>
          <w:sz w:val="24"/>
          <w:szCs w:val="24"/>
        </w:rPr>
      </w:pPr>
      <w:r w:rsidRPr="78B2710E">
        <w:rPr>
          <w:rFonts w:ascii="Arial" w:eastAsia="Arial" w:hAnsi="Arial" w:cs="Arial"/>
          <w:color w:val="000000" w:themeColor="text1"/>
          <w:sz w:val="24"/>
          <w:szCs w:val="24"/>
        </w:rPr>
        <w:t>Please visit the California Department of Education’s (CDE</w:t>
      </w:r>
      <w:r w:rsidR="001E7C66" w:rsidRPr="78B2710E">
        <w:rPr>
          <w:rFonts w:ascii="Arial" w:eastAsia="Arial" w:hAnsi="Arial" w:cs="Arial"/>
          <w:color w:val="000000" w:themeColor="text1"/>
          <w:sz w:val="24"/>
          <w:szCs w:val="24"/>
        </w:rPr>
        <w:t>’s</w:t>
      </w:r>
      <w:r w:rsidRPr="78B2710E">
        <w:rPr>
          <w:rFonts w:ascii="Arial" w:eastAsia="Arial" w:hAnsi="Arial" w:cs="Arial"/>
          <w:color w:val="000000" w:themeColor="text1"/>
          <w:sz w:val="24"/>
          <w:szCs w:val="24"/>
        </w:rPr>
        <w:t xml:space="preserve">) Promoting Equitable Resources to Teachers (PEAT) web page at </w:t>
      </w:r>
      <w:hyperlink r:id="rId14" w:tooltip="Promoting Equitable Access to Teachers">
        <w:r w:rsidRPr="00DE49F8">
          <w:rPr>
            <w:rFonts w:ascii="Arial" w:eastAsia="Arial" w:hAnsi="Arial" w:cs="Arial"/>
            <w:color w:val="0000FF"/>
            <w:sz w:val="24"/>
            <w:szCs w:val="24"/>
            <w:u w:val="single"/>
          </w:rPr>
          <w:t>https://www.cde.ca.gov/pd/ee/peat.asp</w:t>
        </w:r>
      </w:hyperlink>
      <w:r w:rsidR="00317F25" w:rsidRPr="78B2710E">
        <w:rPr>
          <w:rFonts w:ascii="Arial" w:eastAsia="Arial" w:hAnsi="Arial" w:cs="Arial"/>
          <w:color w:val="000000" w:themeColor="text1"/>
          <w:sz w:val="24"/>
          <w:szCs w:val="24"/>
        </w:rPr>
        <w:t xml:space="preserve">. </w:t>
      </w:r>
      <w:r w:rsidRPr="78B2710E">
        <w:rPr>
          <w:rFonts w:ascii="Arial" w:eastAsia="Arial" w:hAnsi="Arial" w:cs="Arial"/>
          <w:color w:val="000000" w:themeColor="text1"/>
          <w:sz w:val="24"/>
          <w:szCs w:val="24"/>
        </w:rPr>
        <w:t>The PEAT web pages include tools for</w:t>
      </w:r>
      <w:r w:rsidR="001F743E" w:rsidRPr="78B2710E">
        <w:rPr>
          <w:rFonts w:ascii="Arial" w:eastAsia="Arial" w:hAnsi="Arial" w:cs="Arial"/>
          <w:color w:val="000000" w:themeColor="text1"/>
          <w:sz w:val="24"/>
          <w:szCs w:val="24"/>
        </w:rPr>
        <w:t xml:space="preserve"> </w:t>
      </w:r>
      <w:r w:rsidRPr="78B2710E">
        <w:rPr>
          <w:rFonts w:ascii="Arial" w:eastAsia="Arial" w:hAnsi="Arial" w:cs="Arial"/>
          <w:color w:val="000000" w:themeColor="text1"/>
          <w:sz w:val="24"/>
          <w:szCs w:val="24"/>
        </w:rPr>
        <w:t>engaging equity stakeholders in the data analysis and solution development process</w:t>
      </w:r>
      <w:r w:rsidR="00FA1AA0" w:rsidRPr="78B2710E">
        <w:rPr>
          <w:rFonts w:ascii="Arial" w:eastAsia="Arial" w:hAnsi="Arial" w:cs="Arial"/>
          <w:color w:val="000000" w:themeColor="text1"/>
          <w:sz w:val="24"/>
          <w:szCs w:val="24"/>
        </w:rPr>
        <w:t>, as well as guidance for assessing disparities and conducting a root cause analysis</w:t>
      </w:r>
      <w:r w:rsidRPr="78B2710E">
        <w:rPr>
          <w:rFonts w:ascii="Arial" w:eastAsia="Arial" w:hAnsi="Arial" w:cs="Arial"/>
          <w:color w:val="000000" w:themeColor="text1"/>
          <w:sz w:val="24"/>
          <w:szCs w:val="24"/>
        </w:rPr>
        <w:t>. In addition, there are PEAT web pages dedicated to providing step-by-step video instructions, various recruitment and retention strategies, ideas for diversifying the teacher workforce, and information regarding asset-based pedagogies as a strategy for recruiting and retaining a diverse educator workforce. For step-by-step video instruction</w:t>
      </w:r>
      <w:r w:rsidR="001E7C66" w:rsidRPr="78B2710E">
        <w:rPr>
          <w:rFonts w:ascii="Arial" w:eastAsia="Arial" w:hAnsi="Arial" w:cs="Arial"/>
          <w:color w:val="000000" w:themeColor="text1"/>
          <w:sz w:val="24"/>
          <w:szCs w:val="24"/>
        </w:rPr>
        <w:t>s</w:t>
      </w:r>
      <w:r w:rsidRPr="78B2710E">
        <w:rPr>
          <w:rFonts w:ascii="Arial" w:eastAsia="Arial" w:hAnsi="Arial" w:cs="Arial"/>
          <w:color w:val="000000" w:themeColor="text1"/>
          <w:sz w:val="24"/>
          <w:szCs w:val="24"/>
        </w:rPr>
        <w:t xml:space="preserve">, please visit the PEAT Video Series web page at: </w:t>
      </w:r>
      <w:hyperlink r:id="rId15" w:tooltip="PEAT Video Series">
        <w:r w:rsidRPr="00DE49F8">
          <w:rPr>
            <w:rFonts w:ascii="Arial" w:eastAsia="Arial" w:hAnsi="Arial" w:cs="Arial"/>
            <w:color w:val="0000FF"/>
            <w:sz w:val="24"/>
            <w:szCs w:val="24"/>
            <w:u w:val="single"/>
          </w:rPr>
          <w:t>https://www.cde.ca.gov/pd/ee/peatvideos.asp</w:t>
        </w:r>
      </w:hyperlink>
      <w:r w:rsidR="00103A87" w:rsidRPr="78B2710E">
        <w:rPr>
          <w:rFonts w:ascii="Arial" w:eastAsia="Arial" w:hAnsi="Arial" w:cs="Arial"/>
          <w:color w:val="000000" w:themeColor="text1"/>
          <w:sz w:val="24"/>
          <w:szCs w:val="24"/>
        </w:rPr>
        <w:t>.</w:t>
      </w:r>
      <w:r w:rsidR="002501E9" w:rsidRPr="78B2710E">
        <w:rPr>
          <w:rFonts w:ascii="Arial" w:eastAsia="Arial" w:hAnsi="Arial" w:cs="Arial"/>
          <w:color w:val="000000" w:themeColor="text1"/>
          <w:sz w:val="24"/>
          <w:szCs w:val="24"/>
        </w:rPr>
        <w:t xml:space="preserve"> </w:t>
      </w:r>
    </w:p>
    <w:p w14:paraId="00000044" w14:textId="77777777" w:rsidR="004A27F3" w:rsidRDefault="004A27F3">
      <w:pPr>
        <w:spacing w:before="0" w:after="240" w:line="240" w:lineRule="auto"/>
        <w:ind w:left="2160"/>
        <w:rPr>
          <w:rFonts w:ascii="Arial" w:eastAsia="Arial" w:hAnsi="Arial" w:cs="Arial"/>
          <w:color w:val="000000"/>
          <w:sz w:val="24"/>
          <w:szCs w:val="24"/>
        </w:rPr>
      </w:pPr>
    </w:p>
    <w:sectPr w:rsidR="004A27F3">
      <w:headerReference w:type="default" r:id="rId16"/>
      <w:footerReference w:type="default" r:id="rId17"/>
      <w:pgSz w:w="12240" w:h="15840"/>
      <w:pgMar w:top="1350" w:right="720" w:bottom="360" w:left="720" w:header="0" w:footer="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881A7D" w16cex:dateUtc="2021-02-23T22:48:47.0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A53DF" w14:textId="77777777" w:rsidR="000C7E61" w:rsidRDefault="000C7E61">
      <w:pPr>
        <w:spacing w:before="0" w:after="0" w:line="240" w:lineRule="auto"/>
      </w:pPr>
      <w:r>
        <w:separator/>
      </w:r>
    </w:p>
  </w:endnote>
  <w:endnote w:type="continuationSeparator" w:id="0">
    <w:p w14:paraId="478C832F" w14:textId="77777777" w:rsidR="000C7E61" w:rsidRDefault="000C7E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20B7BAA4" w:rsidR="004A27F3" w:rsidRDefault="007830E0">
    <w:pPr>
      <w:pBdr>
        <w:top w:val="nil"/>
        <w:left w:val="nil"/>
        <w:bottom w:val="nil"/>
        <w:right w:val="nil"/>
        <w:between w:val="nil"/>
      </w:pBdr>
      <w:tabs>
        <w:tab w:val="center" w:pos="4680"/>
        <w:tab w:val="right" w:pos="9360"/>
      </w:tabs>
      <w:spacing w:before="0" w:after="0" w:line="240" w:lineRule="auto"/>
      <w:jc w:val="right"/>
      <w:rPr>
        <w:rFonts w:ascii="Arial" w:eastAsia="Arial" w:hAnsi="Arial" w:cs="Arial"/>
        <w:color w:val="595959"/>
        <w:sz w:val="24"/>
        <w:szCs w:val="24"/>
      </w:rPr>
    </w:pPr>
    <w:r>
      <w:rPr>
        <w:rFonts w:ascii="Arial" w:eastAsia="Arial" w:hAnsi="Arial" w:cs="Arial"/>
        <w:noProof/>
        <w:color w:val="2D8DA7"/>
        <w:sz w:val="28"/>
        <w:szCs w:val="28"/>
      </w:rPr>
      <w:drawing>
        <wp:inline distT="0" distB="0" distL="0" distR="0" wp14:anchorId="26910805" wp14:editId="24ED69C1">
          <wp:extent cx="6858000" cy="637540"/>
          <wp:effectExtent l="0" t="0" r="0" b="0"/>
          <wp:docPr id="20" name="image1.png" descr="border formed by blocks of colors"/>
          <wp:cNvGraphicFramePr/>
          <a:graphic xmlns:a="http://schemas.openxmlformats.org/drawingml/2006/main">
            <a:graphicData uri="http://schemas.openxmlformats.org/drawingml/2006/picture">
              <pic:pic xmlns:pic="http://schemas.openxmlformats.org/drawingml/2006/picture">
                <pic:nvPicPr>
                  <pic:cNvPr id="0" name="image1.png" descr="border formed by blocks of colors"/>
                  <pic:cNvPicPr preferRelativeResize="0"/>
                </pic:nvPicPr>
                <pic:blipFill>
                  <a:blip r:embed="rId1"/>
                  <a:srcRect/>
                  <a:stretch>
                    <a:fillRect/>
                  </a:stretch>
                </pic:blipFill>
                <pic:spPr>
                  <a:xfrm>
                    <a:off x="0" y="0"/>
                    <a:ext cx="6858000" cy="637540"/>
                  </a:xfrm>
                  <a:prstGeom prst="rect">
                    <a:avLst/>
                  </a:prstGeom>
                  <a:ln/>
                </pic:spPr>
              </pic:pic>
            </a:graphicData>
          </a:graphic>
        </wp:inline>
      </w:drawing>
    </w:r>
    <w:r w:rsidR="0CBED5A2">
      <w:rPr>
        <w:rFonts w:ascii="Arial" w:eastAsia="Arial" w:hAnsi="Arial" w:cs="Arial"/>
        <w:color w:val="595959"/>
        <w:sz w:val="24"/>
        <w:szCs w:val="24"/>
      </w:rPr>
      <w:t xml:space="preserve"> California Department of Education - Page </w:t>
    </w:r>
    <w:r w:rsidRPr="78B2710E">
      <w:rPr>
        <w:rFonts w:ascii="Arial" w:eastAsia="Arial" w:hAnsi="Arial" w:cs="Arial"/>
        <w:b/>
        <w:bCs/>
        <w:color w:val="595959"/>
        <w:sz w:val="24"/>
        <w:szCs w:val="24"/>
      </w:rPr>
      <w:fldChar w:fldCharType="begin"/>
    </w:r>
    <w:r w:rsidRPr="78B2710E">
      <w:rPr>
        <w:rFonts w:ascii="Arial" w:eastAsia="Arial" w:hAnsi="Arial" w:cs="Arial"/>
        <w:b/>
        <w:bCs/>
        <w:color w:val="595959"/>
        <w:sz w:val="24"/>
        <w:szCs w:val="24"/>
      </w:rPr>
      <w:instrText>PAGE</w:instrText>
    </w:r>
    <w:r w:rsidRPr="78B2710E">
      <w:rPr>
        <w:rFonts w:ascii="Arial" w:eastAsia="Arial" w:hAnsi="Arial" w:cs="Arial"/>
        <w:b/>
        <w:bCs/>
        <w:color w:val="595959"/>
        <w:sz w:val="24"/>
        <w:szCs w:val="24"/>
      </w:rPr>
      <w:fldChar w:fldCharType="separate"/>
    </w:r>
    <w:r w:rsidR="0CBED5A2" w:rsidRPr="78B2710E">
      <w:rPr>
        <w:rFonts w:ascii="Arial" w:eastAsia="Arial" w:hAnsi="Arial" w:cs="Arial"/>
        <w:b/>
        <w:bCs/>
        <w:noProof/>
        <w:color w:val="595959"/>
        <w:sz w:val="24"/>
        <w:szCs w:val="24"/>
      </w:rPr>
      <w:t>1</w:t>
    </w:r>
    <w:r w:rsidRPr="78B2710E">
      <w:rPr>
        <w:rFonts w:ascii="Arial" w:eastAsia="Arial" w:hAnsi="Arial" w:cs="Arial"/>
        <w:b/>
        <w:bCs/>
        <w:color w:val="595959"/>
        <w:sz w:val="24"/>
        <w:szCs w:val="24"/>
      </w:rPr>
      <w:fldChar w:fldCharType="end"/>
    </w:r>
    <w:r w:rsidR="0CBED5A2">
      <w:rPr>
        <w:rFonts w:ascii="Arial" w:eastAsia="Arial" w:hAnsi="Arial" w:cs="Arial"/>
        <w:color w:val="595959"/>
        <w:sz w:val="24"/>
        <w:szCs w:val="24"/>
      </w:rPr>
      <w:t xml:space="preserve"> of </w:t>
    </w:r>
    <w:r w:rsidRPr="78B2710E">
      <w:rPr>
        <w:rFonts w:ascii="Arial" w:eastAsia="Arial" w:hAnsi="Arial" w:cs="Arial"/>
        <w:b/>
        <w:bCs/>
        <w:color w:val="595959"/>
        <w:sz w:val="24"/>
        <w:szCs w:val="24"/>
      </w:rPr>
      <w:fldChar w:fldCharType="begin"/>
    </w:r>
    <w:r w:rsidRPr="78B2710E">
      <w:rPr>
        <w:rFonts w:ascii="Arial" w:eastAsia="Arial" w:hAnsi="Arial" w:cs="Arial"/>
        <w:b/>
        <w:bCs/>
        <w:color w:val="595959"/>
        <w:sz w:val="24"/>
        <w:szCs w:val="24"/>
      </w:rPr>
      <w:instrText>NUMPAGES</w:instrText>
    </w:r>
    <w:r w:rsidRPr="78B2710E">
      <w:rPr>
        <w:rFonts w:ascii="Arial" w:eastAsia="Arial" w:hAnsi="Arial" w:cs="Arial"/>
        <w:b/>
        <w:bCs/>
        <w:color w:val="595959"/>
        <w:sz w:val="24"/>
        <w:szCs w:val="24"/>
      </w:rPr>
      <w:fldChar w:fldCharType="separate"/>
    </w:r>
    <w:r w:rsidR="0CBED5A2" w:rsidRPr="78B2710E">
      <w:rPr>
        <w:rFonts w:ascii="Arial" w:eastAsia="Arial" w:hAnsi="Arial" w:cs="Arial"/>
        <w:b/>
        <w:bCs/>
        <w:noProof/>
        <w:color w:val="595959"/>
        <w:sz w:val="24"/>
        <w:szCs w:val="24"/>
      </w:rPr>
      <w:t>1</w:t>
    </w:r>
    <w:r w:rsidRPr="78B2710E">
      <w:rPr>
        <w:rFonts w:ascii="Arial" w:eastAsia="Arial" w:hAnsi="Arial" w:cs="Arial"/>
        <w:b/>
        <w:bCs/>
        <w:color w:val="595959"/>
        <w:sz w:val="24"/>
        <w:szCs w:val="24"/>
      </w:rPr>
      <w:fldChar w:fldCharType="end"/>
    </w:r>
  </w:p>
  <w:p w14:paraId="00000047" w14:textId="77777777" w:rsidR="004A27F3" w:rsidRDefault="004A27F3">
    <w:pPr>
      <w:pBdr>
        <w:top w:val="nil"/>
        <w:left w:val="nil"/>
        <w:bottom w:val="nil"/>
        <w:right w:val="nil"/>
        <w:between w:val="nil"/>
      </w:pBdr>
      <w:tabs>
        <w:tab w:val="center" w:pos="4680"/>
        <w:tab w:val="right" w:pos="9360"/>
      </w:tabs>
      <w:spacing w:before="0" w:after="0" w:line="240" w:lineRule="auto"/>
      <w:rPr>
        <w:rFonts w:eastAsia="Century Gothic"/>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A40D" w14:textId="77777777" w:rsidR="000C7E61" w:rsidRDefault="000C7E61">
      <w:pPr>
        <w:spacing w:before="0" w:after="0" w:line="240" w:lineRule="auto"/>
      </w:pPr>
      <w:r>
        <w:separator/>
      </w:r>
    </w:p>
  </w:footnote>
  <w:footnote w:type="continuationSeparator" w:id="0">
    <w:p w14:paraId="2952CCB6" w14:textId="77777777" w:rsidR="000C7E61" w:rsidRDefault="000C7E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4A27F3" w:rsidRDefault="004A27F3">
    <w:pPr>
      <w:pBdr>
        <w:top w:val="nil"/>
        <w:left w:val="nil"/>
        <w:bottom w:val="nil"/>
        <w:right w:val="nil"/>
        <w:between w:val="nil"/>
      </w:pBdr>
      <w:spacing w:after="0" w:line="240" w:lineRule="auto"/>
      <w:jc w:val="center"/>
      <w:rPr>
        <w:rFonts w:eastAsia="Century Gothic"/>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40E"/>
    <w:multiLevelType w:val="multilevel"/>
    <w:tmpl w:val="56F6AFAE"/>
    <w:lvl w:ilvl="0">
      <w:start w:val="1"/>
      <w:numFmt w:val="bullet"/>
      <w:lvlText w:val="o"/>
      <w:lvlJc w:val="left"/>
      <w:pPr>
        <w:ind w:left="3240" w:hanging="360"/>
      </w:pPr>
      <w:rPr>
        <w:rFonts w:ascii="Courier New" w:eastAsia="Courier New" w:hAnsi="Courier New" w:cs="Courier New"/>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 w15:restartNumberingAfterBreak="0">
    <w:nsid w:val="1E2077A7"/>
    <w:multiLevelType w:val="multilevel"/>
    <w:tmpl w:val="4DBA651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bullet"/>
      <w:lvlText w:val="o"/>
      <w:lvlJc w:val="left"/>
      <w:pPr>
        <w:ind w:left="2880" w:hanging="180"/>
      </w:pPr>
      <w:rPr>
        <w:rFonts w:ascii="Courier New" w:eastAsia="Courier New" w:hAnsi="Courier New" w:cs="Courier New"/>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11A0F6A"/>
    <w:multiLevelType w:val="hybridMultilevel"/>
    <w:tmpl w:val="E71225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1A6E28"/>
    <w:multiLevelType w:val="multilevel"/>
    <w:tmpl w:val="77569BA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42C12BFD"/>
    <w:multiLevelType w:val="multilevel"/>
    <w:tmpl w:val="837250C4"/>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44D7255F"/>
    <w:multiLevelType w:val="multilevel"/>
    <w:tmpl w:val="ADF8B704"/>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98363E3"/>
    <w:multiLevelType w:val="multilevel"/>
    <w:tmpl w:val="4DBA651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bullet"/>
      <w:lvlText w:val="o"/>
      <w:lvlJc w:val="left"/>
      <w:pPr>
        <w:ind w:left="2880" w:hanging="180"/>
      </w:pPr>
      <w:rPr>
        <w:rFonts w:ascii="Courier New" w:eastAsia="Courier New" w:hAnsi="Courier New" w:cs="Courier New"/>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0464BA1"/>
    <w:multiLevelType w:val="multilevel"/>
    <w:tmpl w:val="653C4B3C"/>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8" w15:restartNumberingAfterBreak="0">
    <w:nsid w:val="567A511D"/>
    <w:multiLevelType w:val="multilevel"/>
    <w:tmpl w:val="1B9C76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F586B4D"/>
    <w:multiLevelType w:val="multilevel"/>
    <w:tmpl w:val="20D04C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Wingdings" w:hAnsi="Wingdings" w:hint="default"/>
      </w:rPr>
    </w:lvl>
    <w:lvl w:ilvl="2">
      <w:start w:val="1"/>
      <w:numFmt w:val="bullet"/>
      <w:lvlText w:val="o"/>
      <w:lvlJc w:val="left"/>
      <w:pPr>
        <w:ind w:left="2880" w:hanging="180"/>
      </w:pPr>
      <w:rPr>
        <w:rFonts w:ascii="Courier New" w:eastAsia="Courier New" w:hAnsi="Courier New" w:cs="Courier New"/>
      </w:rPr>
    </w:lvl>
    <w:lvl w:ilvl="3">
      <w:start w:val="1"/>
      <w:numFmt w:val="bullet"/>
      <w:lvlText w:val="●"/>
      <w:lvlJc w:val="left"/>
      <w:pPr>
        <w:ind w:left="3600" w:hanging="360"/>
      </w:pPr>
      <w:rPr>
        <w:rFonts w:ascii="Noto Sans Symbols" w:eastAsia="Noto Sans Symbols" w:hAnsi="Noto Sans Symbols" w:cs="Noto Sans Symbols"/>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B8F17CE"/>
    <w:multiLevelType w:val="multilevel"/>
    <w:tmpl w:val="014C299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9"/>
  </w:num>
  <w:num w:numId="2">
    <w:abstractNumId w:val="0"/>
  </w:num>
  <w:num w:numId="3">
    <w:abstractNumId w:val="3"/>
  </w:num>
  <w:num w:numId="4">
    <w:abstractNumId w:val="1"/>
  </w:num>
  <w:num w:numId="5">
    <w:abstractNumId w:val="7"/>
  </w:num>
  <w:num w:numId="6">
    <w:abstractNumId w:val="5"/>
  </w:num>
  <w:num w:numId="7">
    <w:abstractNumId w:val="8"/>
  </w:num>
  <w:num w:numId="8">
    <w:abstractNumId w:val="4"/>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F3"/>
    <w:rsid w:val="00073068"/>
    <w:rsid w:val="000C7E61"/>
    <w:rsid w:val="000E6AB4"/>
    <w:rsid w:val="00103A87"/>
    <w:rsid w:val="001969C1"/>
    <w:rsid w:val="001C385D"/>
    <w:rsid w:val="001E7C66"/>
    <w:rsid w:val="001F743E"/>
    <w:rsid w:val="00230C7B"/>
    <w:rsid w:val="002501E9"/>
    <w:rsid w:val="00317F25"/>
    <w:rsid w:val="00394669"/>
    <w:rsid w:val="003B738D"/>
    <w:rsid w:val="004A27F3"/>
    <w:rsid w:val="004E00B8"/>
    <w:rsid w:val="004E35AB"/>
    <w:rsid w:val="00587CD3"/>
    <w:rsid w:val="005A5BB1"/>
    <w:rsid w:val="005E1FF4"/>
    <w:rsid w:val="005E403F"/>
    <w:rsid w:val="006A2399"/>
    <w:rsid w:val="007830E0"/>
    <w:rsid w:val="0079416F"/>
    <w:rsid w:val="007F16C8"/>
    <w:rsid w:val="007F73C0"/>
    <w:rsid w:val="00931AC4"/>
    <w:rsid w:val="0096268E"/>
    <w:rsid w:val="00A2381E"/>
    <w:rsid w:val="00A602F0"/>
    <w:rsid w:val="00A7441C"/>
    <w:rsid w:val="00AB250E"/>
    <w:rsid w:val="00AB74AF"/>
    <w:rsid w:val="00B36737"/>
    <w:rsid w:val="00B407F6"/>
    <w:rsid w:val="00DE49F8"/>
    <w:rsid w:val="00E1494D"/>
    <w:rsid w:val="00E3406C"/>
    <w:rsid w:val="00F96F40"/>
    <w:rsid w:val="00FA1AA0"/>
    <w:rsid w:val="00FD2B09"/>
    <w:rsid w:val="0948057B"/>
    <w:rsid w:val="0CBED5A2"/>
    <w:rsid w:val="51CCF8D9"/>
    <w:rsid w:val="5368C93A"/>
    <w:rsid w:val="78B2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EE43"/>
  <w15:docId w15:val="{35D2D335-BCFC-4B19-AB22-8072333D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color w:val="595959"/>
        <w:lang w:val="en-US" w:eastAsia="en-US"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945"/>
    <w:rPr>
      <w:rFonts w:eastAsiaTheme="minorHAnsi"/>
      <w:color w:val="595959" w:themeColor="text1" w:themeTint="A6"/>
      <w:kern w:val="20"/>
    </w:rPr>
  </w:style>
  <w:style w:type="paragraph" w:styleId="Heading1">
    <w:name w:val="heading 1"/>
    <w:basedOn w:val="Normal"/>
    <w:next w:val="Normal"/>
    <w:link w:val="Heading1Char"/>
    <w:uiPriority w:val="9"/>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2678FD"/>
    <w:pPr>
      <w:keepNext/>
      <w:keepLines/>
      <w:spacing w:after="0"/>
      <w:outlineLvl w:val="1"/>
    </w:pPr>
    <w:rPr>
      <w:rFonts w:ascii="Arial" w:eastAsiaTheme="majorEastAsia" w:hAnsi="Arial" w:cstheme="majorBidi"/>
      <w:color w:val="2D8CA7" w:themeColor="accent5"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D45945"/>
    <w:rPr>
      <w:color w:val="000000" w:themeColor="text1"/>
    </w:rPr>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2678FD"/>
    <w:rPr>
      <w:rFonts w:ascii="Arial" w:eastAsiaTheme="majorEastAsia" w:hAnsi="Arial" w:cstheme="majorBidi"/>
      <w:color w:val="2D8CA7" w:themeColor="accent5" w:themeShade="BF"/>
      <w:kern w:val="20"/>
      <w:sz w:val="28"/>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MediumList2-Accent1">
    <w:name w:val="Medium List 2 Accent 1"/>
    <w:basedOn w:val="TableNormal"/>
    <w:uiPriority w:val="66"/>
    <w:semiHidden/>
    <w:unhideWhenUsed/>
    <w:rsid w:val="00D73251"/>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161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qFormat/>
    <w:rsid w:val="001113B7"/>
    <w:pPr>
      <w:ind w:left="720"/>
      <w:contextualSpacing/>
    </w:pPr>
  </w:style>
  <w:style w:type="paragraph" w:customStyle="1" w:styleId="Default">
    <w:name w:val="Default"/>
    <w:rsid w:val="00D97FB5"/>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36FD6"/>
    <w:rPr>
      <w:color w:val="EE7B08" w:themeColor="hyperlink"/>
      <w:u w:val="single"/>
    </w:rPr>
  </w:style>
  <w:style w:type="table" w:styleId="TableGrid">
    <w:name w:val="Table Grid"/>
    <w:basedOn w:val="TableNormal"/>
    <w:uiPriority w:val="39"/>
    <w:rsid w:val="0095294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36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sz w:val="22"/>
      <w:szCs w:val="22"/>
    </w:rPr>
    <w:tblPr>
      <w:tblStyleRowBandSize w:val="1"/>
      <w:tblStyleColBandSize w:val="1"/>
    </w:tblPr>
  </w:style>
  <w:style w:type="table" w:customStyle="1" w:styleId="a0">
    <w:basedOn w:val="TableNormal"/>
    <w:tblPr>
      <w:tblStyleRowBandSize w:val="1"/>
      <w:tblStyleColBandSize w:val="1"/>
      <w:tblCellMar>
        <w:top w:w="40" w:type="dxa"/>
        <w:left w:w="40" w:type="dxa"/>
        <w:bottom w:w="40" w:type="dxa"/>
        <w:right w:w="40" w:type="dxa"/>
      </w:tblCellMar>
    </w:tblPr>
  </w:style>
  <w:style w:type="table" w:customStyle="1" w:styleId="a1">
    <w:basedOn w:val="TableNormal"/>
    <w:tblPr>
      <w:tblStyleRowBandSize w:val="1"/>
      <w:tblStyleColBandSize w:val="1"/>
      <w:tblCellMar>
        <w:top w:w="40" w:type="dxa"/>
        <w:left w:w="40" w:type="dxa"/>
        <w:bottom w:w="40" w:type="dxa"/>
        <w:right w:w="4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eastAsiaTheme="minorHAnsi"/>
      <w:color w:val="595959" w:themeColor="text1" w:themeTint="A6"/>
      <w:kern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7C66"/>
    <w:rPr>
      <w:b/>
      <w:bCs/>
    </w:rPr>
  </w:style>
  <w:style w:type="character" w:customStyle="1" w:styleId="CommentSubjectChar">
    <w:name w:val="Comment Subject Char"/>
    <w:basedOn w:val="CommentTextChar"/>
    <w:link w:val="CommentSubject"/>
    <w:uiPriority w:val="99"/>
    <w:semiHidden/>
    <w:rsid w:val="001E7C66"/>
    <w:rPr>
      <w:rFonts w:eastAsiaTheme="minorHAnsi"/>
      <w:b/>
      <w:bCs/>
      <w:color w:val="595959" w:themeColor="text1" w:themeTint="A6"/>
      <w:kern w:val="20"/>
    </w:rPr>
  </w:style>
  <w:style w:type="paragraph" w:styleId="Revision">
    <w:name w:val="Revision"/>
    <w:hidden/>
    <w:uiPriority w:val="99"/>
    <w:semiHidden/>
    <w:rsid w:val="001E7C66"/>
    <w:pPr>
      <w:spacing w:before="0" w:after="0" w:line="240" w:lineRule="auto"/>
    </w:pPr>
    <w:rPr>
      <w:rFonts w:eastAsiaTheme="minorHAnsi"/>
      <w:color w:val="595959" w:themeColor="text1" w:themeTint="A6"/>
      <w:kern w:val="20"/>
    </w:rPr>
  </w:style>
  <w:style w:type="character" w:styleId="FollowedHyperlink">
    <w:name w:val="FollowedHyperlink"/>
    <w:basedOn w:val="DefaultParagraphFont"/>
    <w:uiPriority w:val="99"/>
    <w:semiHidden/>
    <w:unhideWhenUsed/>
    <w:rsid w:val="004E00B8"/>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pd/ee/step2equitygapanalysis.asp" TargetMode="External"/><Relationship Id="rId18" Type="http://schemas.openxmlformats.org/officeDocument/2006/relationships/fontTable" Target="fontTable.xml"/><Relationship Id="R3ad8bb75301c429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oRAA9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pd/ee/peatvideos.asp"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ee/peat.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CB0B68E-1DC7-4135-9F06-59BFB6A95E90}"/>
      </w:docPartPr>
      <w:docPartBody>
        <w:p w:rsidR="00441D26" w:rsidRDefault="00441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1D26"/>
    <w:rsid w:val="000D2966"/>
    <w:rsid w:val="001E73CD"/>
    <w:rsid w:val="00441D26"/>
    <w:rsid w:val="00900A40"/>
    <w:rsid w:val="00A10BD2"/>
    <w:rsid w:val="00AF1D61"/>
    <w:rsid w:val="00D8330A"/>
    <w:rsid w:val="00D9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Opened_x0020_By xmlns="f89dec18-d0c2-45d2-8a15-31051f2519f8">
      <UserInfo>
        <DisplayName/>
        <AccountId xsi:nil="true"/>
        <AccountType/>
      </UserInfo>
    </Opened_x0020_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SEnsrPqHVJVCd2cbfNOWZ6IK+Dw==">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</go:docsCustomData>
</go:gDocsCustomXmlDataStorage>
</file>

<file path=customXml/itemProps1.xml><?xml version="1.0" encoding="utf-8"?>
<ds:datastoreItem xmlns:ds="http://schemas.openxmlformats.org/officeDocument/2006/customXml" ds:itemID="{9AE69FBD-DD02-46FD-A013-D5774FB7BA94}">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99BC63C0-03E4-4644-A3DE-A7728F2A0714}">
  <ds:schemaRefs>
    <ds:schemaRef ds:uri="http://schemas.microsoft.com/sharepoint/v3/contenttype/forms"/>
  </ds:schemaRefs>
</ds:datastoreItem>
</file>

<file path=customXml/itemProps3.xml><?xml version="1.0" encoding="utf-8"?>
<ds:datastoreItem xmlns:ds="http://schemas.openxmlformats.org/officeDocument/2006/customXml" ds:itemID="{9CAC5498-BA0E-4310-A832-498164466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Educator Equity Data Collection Instructions - Educator Excellence (CA Dept of Education)</vt:lpstr>
    </vt:vector>
  </TitlesOfParts>
  <Company>California Department of Education</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Equity Data Collection Instructions - Educator Excellence (CA Dept of Education)</dc:title>
  <dc:subject>Tables for local education agencies to provide information about their organization's educator equity gaps.</dc:subject>
  <dc:creator>CDE</dc:creator>
  <cp:lastModifiedBy>Kathryn Slaven</cp:lastModifiedBy>
  <cp:revision>9</cp:revision>
  <dcterms:created xsi:type="dcterms:W3CDTF">2021-03-17T19:33:00Z</dcterms:created>
  <dcterms:modified xsi:type="dcterms:W3CDTF">2022-08-05T23:07:00Z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