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53F53" w14:textId="77777777" w:rsidR="00C31267" w:rsidRPr="00C31267" w:rsidRDefault="00C31267" w:rsidP="00C31267">
      <w:pPr>
        <w:pStyle w:val="Heading1"/>
      </w:pPr>
      <w:r w:rsidRPr="00C31267">
        <w:t>Plan Requirements for Title I Schoolwide Programs</w:t>
      </w:r>
    </w:p>
    <w:p w14:paraId="16CB4EF0" w14:textId="77777777" w:rsidR="00C31267" w:rsidRPr="00C31267" w:rsidRDefault="00C31267" w:rsidP="00C31267">
      <w:pPr>
        <w:pStyle w:val="Heading2"/>
      </w:pPr>
      <w:r w:rsidRPr="00C31267">
        <w:t>Schoolwide Program Requirements</w:t>
      </w:r>
    </w:p>
    <w:p w14:paraId="10A0035D" w14:textId="77777777" w:rsidR="00C31267" w:rsidRPr="00C31267" w:rsidRDefault="00C31267" w:rsidP="00C31267">
      <w:pPr>
        <w:spacing w:after="120" w:line="240" w:lineRule="auto"/>
        <w:rPr>
          <w:rFonts w:eastAsia="Times New Roman" w:cs="Arial"/>
          <w:color w:val="000000"/>
          <w:kern w:val="0"/>
          <w:szCs w:val="24"/>
          <w14:ligatures w14:val="none"/>
        </w:rPr>
      </w:pPr>
      <w:r w:rsidRPr="00C31267">
        <w:rPr>
          <w:rFonts w:eastAsia="Times New Roman" w:cs="Arial"/>
          <w:kern w:val="0"/>
          <w:szCs w:val="24"/>
          <w14:ligatures w14:val="none"/>
        </w:rPr>
        <w:t>A school that operates a schoolwide program and receives funds allocated through the Consolidated Application (</w:t>
      </w:r>
      <w:proofErr w:type="spellStart"/>
      <w:r w:rsidRPr="00C31267">
        <w:rPr>
          <w:rFonts w:eastAsia="Times New Roman" w:cs="Arial"/>
          <w:kern w:val="0"/>
          <w:szCs w:val="24"/>
          <w14:ligatures w14:val="none"/>
        </w:rPr>
        <w:t>ConApp</w:t>
      </w:r>
      <w:proofErr w:type="spellEnd"/>
      <w:r w:rsidRPr="00C31267">
        <w:rPr>
          <w:rFonts w:eastAsia="Times New Roman" w:cs="Arial"/>
          <w:kern w:val="0"/>
          <w:szCs w:val="24"/>
          <w14:ligatures w14:val="none"/>
        </w:rPr>
        <w:t>) is required to develop a School Plan for Student Achievement (SPSA). T</w:t>
      </w:r>
      <w:r w:rsidRPr="00C31267">
        <w:rPr>
          <w:rFonts w:eastAsia="Times New Roman" w:cs="Arial"/>
          <w:color w:val="000000"/>
          <w:kern w:val="0"/>
          <w:szCs w:val="24"/>
          <w14:ligatures w14:val="none"/>
        </w:rPr>
        <w:t xml:space="preserve">he SPSA, including proposed expenditures of funds allocated to the school through the </w:t>
      </w:r>
      <w:proofErr w:type="spellStart"/>
      <w:r w:rsidRPr="00C31267">
        <w:rPr>
          <w:rFonts w:eastAsia="Times New Roman" w:cs="Arial"/>
          <w:color w:val="000000"/>
          <w:kern w:val="0"/>
          <w:szCs w:val="24"/>
          <w14:ligatures w14:val="none"/>
        </w:rPr>
        <w:t>ConApp</w:t>
      </w:r>
      <w:proofErr w:type="spellEnd"/>
      <w:r w:rsidRPr="00C31267">
        <w:rPr>
          <w:rFonts w:eastAsia="Times New Roman" w:cs="Arial"/>
          <w:color w:val="000000"/>
          <w:kern w:val="0"/>
          <w:szCs w:val="24"/>
          <w14:ligatures w14:val="none"/>
        </w:rPr>
        <w:t xml:space="preserve">, must be reviewed annually and updated by the Schoolsite Council (SSC). The content of a SPSA must be aligned with school goals for improving student achievement. </w:t>
      </w:r>
    </w:p>
    <w:p w14:paraId="65ADC6C6" w14:textId="77777777" w:rsidR="00C31267" w:rsidRPr="00C31267" w:rsidRDefault="00C31267" w:rsidP="00C31267">
      <w:pPr>
        <w:spacing w:before="240" w:after="240" w:line="240" w:lineRule="auto"/>
        <w:rPr>
          <w:rFonts w:eastAsia="Times New Roman" w:cs="Arial"/>
          <w:kern w:val="0"/>
          <w:szCs w:val="24"/>
          <w14:ligatures w14:val="none"/>
        </w:rPr>
      </w:pPr>
      <w:r w:rsidRPr="00C31267">
        <w:rPr>
          <w:rFonts w:eastAsia="Times New Roman" w:cs="Arial"/>
          <w:kern w:val="0"/>
          <w:szCs w:val="24"/>
          <w14:ligatures w14:val="none"/>
        </w:rPr>
        <w:t xml:space="preserve">The requirements below are for planning reference. </w:t>
      </w:r>
    </w:p>
    <w:p w14:paraId="56AF786A" w14:textId="77777777" w:rsidR="00C31267" w:rsidRPr="00C31267" w:rsidRDefault="00C31267" w:rsidP="00C31267">
      <w:pPr>
        <w:pStyle w:val="Heading3"/>
      </w:pPr>
      <w:r w:rsidRPr="00C31267">
        <w:t>Requirements for Development of the Plan</w:t>
      </w:r>
    </w:p>
    <w:p w14:paraId="24AB5639" w14:textId="77777777" w:rsidR="00C31267" w:rsidRPr="00C31267" w:rsidRDefault="00C31267" w:rsidP="00C31267">
      <w:pPr>
        <w:numPr>
          <w:ilvl w:val="0"/>
          <w:numId w:val="1"/>
        </w:numPr>
        <w:spacing w:before="240" w:after="240" w:line="240" w:lineRule="auto"/>
        <w:rPr>
          <w:rFonts w:eastAsia="Cambria" w:cs="Times New Roman"/>
          <w:kern w:val="0"/>
          <w:szCs w:val="24"/>
          <w14:ligatures w14:val="none"/>
        </w:rPr>
      </w:pPr>
      <w:r w:rsidRPr="00C31267">
        <w:rPr>
          <w:rFonts w:eastAsia="Cambria" w:cs="Times New Roman"/>
          <w:kern w:val="0"/>
          <w:szCs w:val="24"/>
          <w14:ligatures w14:val="none"/>
        </w:rPr>
        <w:t>The development of the SPSA shall include both of the following actions:</w:t>
      </w:r>
    </w:p>
    <w:p w14:paraId="5C1788C5" w14:textId="77777777" w:rsidR="00C31267" w:rsidRPr="00C31267" w:rsidRDefault="00C31267" w:rsidP="00C31267">
      <w:pPr>
        <w:numPr>
          <w:ilvl w:val="1"/>
          <w:numId w:val="1"/>
        </w:numPr>
        <w:spacing w:before="240" w:after="240" w:line="240" w:lineRule="auto"/>
        <w:ind w:left="1440" w:hanging="360"/>
        <w:rPr>
          <w:rFonts w:eastAsia="Cambria" w:cs="Times New Roman"/>
          <w:kern w:val="0"/>
          <w:szCs w:val="24"/>
          <w14:ligatures w14:val="none"/>
        </w:rPr>
      </w:pPr>
      <w:r w:rsidRPr="00C31267">
        <w:rPr>
          <w:rFonts w:eastAsia="Cambria" w:cs="Times New Roman"/>
          <w:kern w:val="0"/>
          <w:szCs w:val="24"/>
          <w14:ligatures w14:val="none"/>
        </w:rPr>
        <w:t>Administration of a comprehensive needs assessment that forms the basis of the school’s goals contained in the SPSA.</w:t>
      </w:r>
    </w:p>
    <w:p w14:paraId="0DE6D306" w14:textId="77777777" w:rsidR="00C31267" w:rsidRPr="00C31267" w:rsidRDefault="00C31267" w:rsidP="00C31267">
      <w:pPr>
        <w:numPr>
          <w:ilvl w:val="2"/>
          <w:numId w:val="1"/>
        </w:numPr>
        <w:spacing w:before="240" w:after="240" w:line="240" w:lineRule="auto"/>
        <w:ind w:left="2160" w:hanging="360"/>
        <w:rPr>
          <w:rFonts w:eastAsia="Cambria" w:cs="Times New Roman"/>
          <w:kern w:val="0"/>
          <w:szCs w:val="24"/>
          <w14:ligatures w14:val="none"/>
        </w:rPr>
      </w:pPr>
      <w:r w:rsidRPr="00C31267">
        <w:rPr>
          <w:rFonts w:eastAsia="Cambria" w:cs="Times New Roman"/>
          <w:kern w:val="0"/>
          <w:szCs w:val="24"/>
          <w14:ligatures w14:val="none"/>
        </w:rPr>
        <w:t>The comprehensive needs assessment of the entire school shall:</w:t>
      </w:r>
    </w:p>
    <w:p w14:paraId="6B3A3E68" w14:textId="77777777" w:rsidR="00C31267" w:rsidRPr="00C31267" w:rsidRDefault="00C31267" w:rsidP="00C31267">
      <w:pPr>
        <w:numPr>
          <w:ilvl w:val="3"/>
          <w:numId w:val="1"/>
        </w:numPr>
        <w:spacing w:before="240" w:after="240" w:line="240" w:lineRule="auto"/>
        <w:ind w:left="2880"/>
        <w:contextualSpacing/>
        <w:rPr>
          <w:rFonts w:eastAsia="Cambria" w:cs="Times New Roman"/>
          <w:kern w:val="0"/>
          <w:szCs w:val="24"/>
          <w14:ligatures w14:val="none"/>
        </w:rPr>
      </w:pPr>
      <w:r w:rsidRPr="00C31267">
        <w:rPr>
          <w:rFonts w:eastAsia="Cambria" w:cs="Times New Roman"/>
          <w:kern w:val="0"/>
          <w:szCs w:val="24"/>
          <w14:ligatures w14:val="none"/>
        </w:rPr>
        <w:t xml:space="preserve">Include an analysis of verifiable state data, consistent with all state priorities as noted in California </w:t>
      </w:r>
      <w:r w:rsidRPr="00C31267">
        <w:rPr>
          <w:rFonts w:eastAsia="Cambria" w:cs="Times New Roman"/>
          <w:i/>
          <w:iCs/>
          <w:kern w:val="0"/>
          <w:szCs w:val="24"/>
          <w14:ligatures w14:val="none"/>
        </w:rPr>
        <w:t>Education Code</w:t>
      </w:r>
      <w:r w:rsidRPr="00C31267">
        <w:rPr>
          <w:rFonts w:eastAsia="Cambria" w:cs="Times New Roman"/>
          <w:kern w:val="0"/>
          <w:szCs w:val="24"/>
          <w14:ligatures w14:val="none"/>
        </w:rPr>
        <w:t xml:space="preserve"> (</w:t>
      </w:r>
      <w:r w:rsidRPr="00C31267">
        <w:rPr>
          <w:rFonts w:eastAsia="Cambria" w:cs="Times New Roman"/>
          <w:i/>
          <w:iCs/>
          <w:kern w:val="0"/>
          <w:szCs w:val="24"/>
          <w14:ligatures w14:val="none"/>
        </w:rPr>
        <w:t>EC</w:t>
      </w:r>
      <w:r w:rsidRPr="00C31267">
        <w:rPr>
          <w:rFonts w:eastAsia="Cambria" w:cs="Times New Roman"/>
          <w:kern w:val="0"/>
          <w:szCs w:val="24"/>
          <w14:ligatures w14:val="none"/>
        </w:rPr>
        <w:t xml:space="preserve">) sections 52060 and </w:t>
      </w:r>
      <w:proofErr w:type="gramStart"/>
      <w:r w:rsidRPr="00C31267">
        <w:rPr>
          <w:rFonts w:eastAsia="Cambria" w:cs="Times New Roman"/>
          <w:kern w:val="0"/>
          <w:szCs w:val="24"/>
          <w14:ligatures w14:val="none"/>
        </w:rPr>
        <w:t>52066,</w:t>
      </w:r>
      <w:r w:rsidRPr="00C31267" w:rsidDel="00C61844">
        <w:rPr>
          <w:rFonts w:eastAsia="Cambria" w:cs="Times New Roman"/>
          <w:kern w:val="0"/>
          <w:szCs w:val="24"/>
          <w14:ligatures w14:val="none"/>
        </w:rPr>
        <w:t xml:space="preserve"> </w:t>
      </w:r>
      <w:r w:rsidRPr="00C31267">
        <w:rPr>
          <w:rFonts w:eastAsia="Cambria" w:cs="Times New Roman"/>
          <w:kern w:val="0"/>
          <w:szCs w:val="24"/>
          <w14:ligatures w14:val="none"/>
        </w:rPr>
        <w:t>and</w:t>
      </w:r>
      <w:proofErr w:type="gramEnd"/>
      <w:r w:rsidRPr="00C31267">
        <w:rPr>
          <w:rFonts w:eastAsia="Cambria" w:cs="Times New Roman"/>
          <w:kern w:val="0"/>
          <w:szCs w:val="24"/>
          <w14:ligatures w14:val="none"/>
        </w:rPr>
        <w:t xml:space="preserve"> informed by all indicators described in Section 1111(c)(4)(B) of the federal Every Student Succeeds Act (ESSA), including pupil performance against state-determined long-term goals. The school may include data voluntarily developed by districts to measure pupil outcomes (described in the Identified Need).</w:t>
      </w:r>
    </w:p>
    <w:p w14:paraId="34790295" w14:textId="77777777" w:rsidR="00C31267" w:rsidRPr="00C31267" w:rsidRDefault="00C31267" w:rsidP="00C31267">
      <w:pPr>
        <w:numPr>
          <w:ilvl w:val="3"/>
          <w:numId w:val="1"/>
        </w:numPr>
        <w:spacing w:before="240" w:after="240" w:line="240" w:lineRule="auto"/>
        <w:ind w:left="2880"/>
        <w:contextualSpacing/>
        <w:rPr>
          <w:rFonts w:eastAsia="Cambria" w:cs="Times New Roman"/>
          <w:kern w:val="0"/>
          <w:szCs w:val="24"/>
          <w14:ligatures w14:val="none"/>
        </w:rPr>
      </w:pPr>
      <w:r w:rsidRPr="00C31267">
        <w:rPr>
          <w:rFonts w:eastAsia="Cambria" w:cs="Times New Roman"/>
          <w:kern w:val="0"/>
          <w:szCs w:val="24"/>
          <w14:ligatures w14:val="none"/>
        </w:rPr>
        <w:t xml:space="preserve">Be based on academic achievement information about all students in the school, including all groups under the </w:t>
      </w:r>
      <w:r w:rsidRPr="00C31267">
        <w:rPr>
          <w:rFonts w:eastAsia="Cambria" w:cs="Times New Roman"/>
          <w:i/>
          <w:iCs/>
          <w:kern w:val="0"/>
          <w:szCs w:val="24"/>
          <w14:ligatures w14:val="none"/>
        </w:rPr>
        <w:t>Code</w:t>
      </w:r>
      <w:r w:rsidRPr="00C31267">
        <w:rPr>
          <w:rFonts w:eastAsia="Cambria" w:cs="Times New Roman"/>
          <w:i/>
          <w:kern w:val="0"/>
          <w:szCs w:val="24"/>
          <w14:ligatures w14:val="none"/>
        </w:rPr>
        <w:t xml:space="preserve"> of Federal Regulations</w:t>
      </w:r>
      <w:r w:rsidRPr="00C31267">
        <w:rPr>
          <w:rFonts w:eastAsia="Cambria" w:cs="Times New Roman"/>
          <w:kern w:val="0"/>
          <w:szCs w:val="24"/>
          <w14:ligatures w14:val="none"/>
        </w:rPr>
        <w:t xml:space="preserve">, Title 34 (34 </w:t>
      </w:r>
      <w:r w:rsidRPr="00C31267">
        <w:rPr>
          <w:rFonts w:eastAsia="Cambria" w:cs="Times New Roman"/>
          <w:i/>
          <w:kern w:val="0"/>
          <w:szCs w:val="24"/>
          <w14:ligatures w14:val="none"/>
        </w:rPr>
        <w:t>CFR</w:t>
      </w:r>
      <w:r w:rsidRPr="00C31267">
        <w:rPr>
          <w:rFonts w:eastAsia="Cambria" w:cs="Times New Roman"/>
          <w:kern w:val="0"/>
          <w:szCs w:val="24"/>
          <w14:ligatures w14:val="none"/>
        </w:rPr>
        <w:t xml:space="preserve">), Section 200.13(b)(7) and migratory children as defined in Section 1309(2) of the Elementary and Secondary Education Act, relative to the State's academic standards under 34 </w:t>
      </w:r>
      <w:r w:rsidRPr="00C31267">
        <w:rPr>
          <w:rFonts w:eastAsia="Cambria" w:cs="Times New Roman"/>
          <w:i/>
          <w:kern w:val="0"/>
          <w:szCs w:val="24"/>
          <w14:ligatures w14:val="none"/>
        </w:rPr>
        <w:t>CFR</w:t>
      </w:r>
      <w:r w:rsidRPr="00C31267">
        <w:rPr>
          <w:rFonts w:eastAsia="Cambria" w:cs="Times New Roman"/>
          <w:kern w:val="0"/>
          <w:szCs w:val="24"/>
          <w14:ligatures w14:val="none"/>
        </w:rPr>
        <w:t xml:space="preserve"> Section 200.1 to:</w:t>
      </w:r>
    </w:p>
    <w:p w14:paraId="2164F010" w14:textId="77777777" w:rsidR="00C31267" w:rsidRPr="00C31267" w:rsidRDefault="00C31267" w:rsidP="00C31267">
      <w:pPr>
        <w:numPr>
          <w:ilvl w:val="4"/>
          <w:numId w:val="1"/>
        </w:numPr>
        <w:spacing w:before="240" w:after="240" w:line="240" w:lineRule="auto"/>
        <w:ind w:left="3600"/>
        <w:rPr>
          <w:rFonts w:eastAsia="Cambria" w:cs="Times New Roman"/>
          <w:kern w:val="0"/>
          <w:szCs w:val="24"/>
          <w14:ligatures w14:val="none"/>
        </w:rPr>
      </w:pPr>
      <w:r w:rsidRPr="00C31267">
        <w:rPr>
          <w:rFonts w:eastAsia="Cambria" w:cs="Times New Roman"/>
          <w:kern w:val="0"/>
          <w:szCs w:val="24"/>
          <w14:ligatures w14:val="none"/>
        </w:rPr>
        <w:t>Help the school understand the subjects and skills for which teaching and learning need to be improved.</w:t>
      </w:r>
    </w:p>
    <w:p w14:paraId="2D18E635" w14:textId="21758DBA" w:rsidR="00C31267" w:rsidRPr="00C31267" w:rsidRDefault="00C31267" w:rsidP="00C31267">
      <w:pPr>
        <w:pStyle w:val="ListParagraph"/>
        <w:numPr>
          <w:ilvl w:val="4"/>
          <w:numId w:val="1"/>
        </w:numPr>
        <w:spacing w:before="240" w:after="240" w:line="240" w:lineRule="auto"/>
        <w:ind w:left="3600"/>
        <w:rPr>
          <w:rFonts w:eastAsia="Cambria" w:cs="Times New Roman"/>
          <w:kern w:val="0"/>
          <w:szCs w:val="24"/>
          <w14:ligatures w14:val="none"/>
        </w:rPr>
      </w:pPr>
      <w:r w:rsidRPr="00C31267">
        <w:rPr>
          <w:rFonts w:eastAsia="Cambria" w:cs="Times New Roman"/>
          <w:kern w:val="0"/>
          <w:szCs w:val="24"/>
          <w14:ligatures w14:val="none"/>
        </w:rPr>
        <w:t>Identify the specific academic needs of students and groups of students who are not yet achieving the State's academic standards.</w:t>
      </w:r>
      <w:r w:rsidRPr="00C31267">
        <w:rPr>
          <w:rFonts w:eastAsia="Cambria" w:cs="Times New Roman"/>
          <w:kern w:val="0"/>
          <w:szCs w:val="24"/>
          <w14:ligatures w14:val="none"/>
        </w:rPr>
        <w:t xml:space="preserve"> </w:t>
      </w:r>
      <w:r w:rsidRPr="00C31267">
        <w:rPr>
          <w:rFonts w:eastAsia="Cambria" w:cs="Times New Roman"/>
          <w:kern w:val="0"/>
          <w:szCs w:val="24"/>
          <w14:ligatures w14:val="none"/>
        </w:rPr>
        <w:t xml:space="preserve">Assess the needs of the school relative to each of the components of the schoolwide program under 34 </w:t>
      </w:r>
      <w:r w:rsidRPr="00C31267">
        <w:rPr>
          <w:rFonts w:eastAsia="Cambria" w:cs="Times New Roman"/>
          <w:i/>
          <w:kern w:val="0"/>
          <w:szCs w:val="24"/>
          <w14:ligatures w14:val="none"/>
        </w:rPr>
        <w:t>CFR</w:t>
      </w:r>
      <w:r w:rsidRPr="00C31267">
        <w:rPr>
          <w:rFonts w:eastAsia="Cambria" w:cs="Times New Roman"/>
          <w:kern w:val="0"/>
          <w:szCs w:val="24"/>
          <w14:ligatures w14:val="none"/>
        </w:rPr>
        <w:t xml:space="preserve"> §200.28.</w:t>
      </w:r>
    </w:p>
    <w:p w14:paraId="2F444D7B" w14:textId="77777777" w:rsidR="00C31267" w:rsidRPr="00C31267" w:rsidRDefault="00C31267" w:rsidP="00C31267">
      <w:pPr>
        <w:numPr>
          <w:ilvl w:val="4"/>
          <w:numId w:val="1"/>
        </w:numPr>
        <w:spacing w:before="240" w:after="240" w:line="240" w:lineRule="auto"/>
        <w:ind w:left="3600"/>
        <w:rPr>
          <w:rFonts w:eastAsia="Cambria" w:cs="Times New Roman"/>
          <w:kern w:val="0"/>
          <w:szCs w:val="24"/>
          <w14:ligatures w14:val="none"/>
        </w:rPr>
      </w:pPr>
      <w:r w:rsidRPr="00C31267">
        <w:rPr>
          <w:rFonts w:eastAsia="Cambria" w:cs="Times New Roman"/>
          <w:kern w:val="0"/>
          <w:szCs w:val="24"/>
          <w14:ligatures w14:val="none"/>
        </w:rPr>
        <w:lastRenderedPageBreak/>
        <w:t>Develop the comprehensive needs assessment with the participation of individuals who will carry out the schoolwide program plan.</w:t>
      </w:r>
    </w:p>
    <w:p w14:paraId="6A5D336F" w14:textId="77777777" w:rsidR="00C31267" w:rsidRPr="00C31267" w:rsidRDefault="00C31267" w:rsidP="00C31267">
      <w:pPr>
        <w:numPr>
          <w:ilvl w:val="4"/>
          <w:numId w:val="1"/>
        </w:numPr>
        <w:spacing w:before="240" w:after="240" w:line="240" w:lineRule="auto"/>
        <w:ind w:left="3600"/>
        <w:rPr>
          <w:rFonts w:eastAsia="Cambria" w:cs="Times New Roman"/>
          <w:kern w:val="0"/>
          <w:szCs w:val="24"/>
          <w14:ligatures w14:val="none"/>
        </w:rPr>
      </w:pPr>
      <w:r w:rsidRPr="00C31267">
        <w:rPr>
          <w:rFonts w:eastAsia="Cambria" w:cs="Times New Roman"/>
          <w:kern w:val="0"/>
          <w:szCs w:val="24"/>
          <w14:ligatures w14:val="none"/>
        </w:rPr>
        <w:t xml:space="preserve">Document how it conducted the needs assessment, the results it obtained, and the conclusions it drew from those results. </w:t>
      </w:r>
    </w:p>
    <w:p w14:paraId="385A58CD" w14:textId="1CA579D7" w:rsidR="00C31267" w:rsidRDefault="00C31267" w:rsidP="00C31267">
      <w:pPr>
        <w:numPr>
          <w:ilvl w:val="1"/>
          <w:numId w:val="1"/>
        </w:numPr>
        <w:spacing w:before="240" w:after="240" w:line="240" w:lineRule="auto"/>
        <w:rPr>
          <w:rFonts w:eastAsia="Cambria" w:cs="Times New Roman"/>
          <w:kern w:val="0"/>
          <w:szCs w:val="24"/>
          <w14:ligatures w14:val="none"/>
        </w:rPr>
      </w:pPr>
      <w:r w:rsidRPr="00C31267">
        <w:rPr>
          <w:rFonts w:eastAsia="Cambria" w:cs="Times New Roman"/>
          <w:kern w:val="0"/>
          <w:szCs w:val="24"/>
          <w14:ligatures w14:val="none"/>
        </w:rPr>
        <w:t>Identification of the process for evaluating and monitoring the implementation of the SPSA and progress towards accomplishing the goals set forth in the SPSA (described in the Expected Annual Measurable Outcomes and Annual Review and Update).</w:t>
      </w:r>
    </w:p>
    <w:p w14:paraId="134000E1" w14:textId="77777777" w:rsidR="00C31267" w:rsidRDefault="00C31267">
      <w:pPr>
        <w:rPr>
          <w:rFonts w:eastAsia="Cambria" w:cs="Times New Roman"/>
          <w:kern w:val="0"/>
          <w:szCs w:val="24"/>
          <w14:ligatures w14:val="none"/>
        </w:rPr>
      </w:pPr>
      <w:r>
        <w:rPr>
          <w:rFonts w:eastAsia="Cambria" w:cs="Times New Roman"/>
          <w:kern w:val="0"/>
          <w:szCs w:val="24"/>
          <w14:ligatures w14:val="none"/>
        </w:rPr>
        <w:br w:type="page"/>
      </w:r>
    </w:p>
    <w:p w14:paraId="6F22E666" w14:textId="77777777" w:rsidR="00C31267" w:rsidRPr="00C31267" w:rsidRDefault="00C31267" w:rsidP="00C31267">
      <w:pPr>
        <w:pStyle w:val="Heading3"/>
      </w:pPr>
      <w:r w:rsidRPr="00C31267">
        <w:lastRenderedPageBreak/>
        <w:t>Requirements for the Plan</w:t>
      </w:r>
    </w:p>
    <w:p w14:paraId="28EDB863" w14:textId="77777777" w:rsidR="00C31267" w:rsidRPr="00C31267" w:rsidRDefault="00C31267" w:rsidP="00C31267">
      <w:pPr>
        <w:numPr>
          <w:ilvl w:val="0"/>
          <w:numId w:val="3"/>
        </w:numPr>
        <w:spacing w:before="240" w:after="240" w:line="240" w:lineRule="auto"/>
        <w:rPr>
          <w:rFonts w:eastAsia="Cambria" w:cs="Times New Roman"/>
          <w:kern w:val="0"/>
          <w:szCs w:val="24"/>
          <w14:ligatures w14:val="none"/>
        </w:rPr>
      </w:pPr>
      <w:r w:rsidRPr="00C31267">
        <w:rPr>
          <w:rFonts w:eastAsia="Cambria" w:cs="Times New Roman"/>
          <w:kern w:val="0"/>
          <w:szCs w:val="24"/>
          <w14:ligatures w14:val="none"/>
        </w:rPr>
        <w:t xml:space="preserve">The SPSA shall include the following: </w:t>
      </w:r>
    </w:p>
    <w:p w14:paraId="42C78601" w14:textId="77777777" w:rsidR="00C31267" w:rsidRPr="00C31267" w:rsidRDefault="00C31267" w:rsidP="00C31267">
      <w:pPr>
        <w:numPr>
          <w:ilvl w:val="1"/>
          <w:numId w:val="3"/>
        </w:numPr>
        <w:spacing w:before="240" w:after="240" w:line="240" w:lineRule="auto"/>
        <w:ind w:left="1440"/>
        <w:rPr>
          <w:rFonts w:eastAsia="Cambria" w:cs="Times New Roman"/>
          <w:kern w:val="0"/>
          <w:szCs w:val="24"/>
          <w14:ligatures w14:val="none"/>
        </w:rPr>
      </w:pPr>
      <w:r w:rsidRPr="00C31267">
        <w:rPr>
          <w:rFonts w:eastAsia="Cambria" w:cs="Times New Roman"/>
          <w:kern w:val="0"/>
          <w:szCs w:val="24"/>
          <w14:ligatures w14:val="none"/>
        </w:rPr>
        <w:t xml:space="preserve">Goals set to improve pupil outcomes, including addressing the needs of student groups as identified through the needs assessment. </w:t>
      </w:r>
    </w:p>
    <w:p w14:paraId="7B6CBE9C" w14:textId="77777777" w:rsidR="00C31267" w:rsidRPr="00C31267" w:rsidRDefault="00C31267" w:rsidP="00C31267">
      <w:pPr>
        <w:numPr>
          <w:ilvl w:val="1"/>
          <w:numId w:val="3"/>
        </w:numPr>
        <w:spacing w:before="240" w:after="240" w:line="240" w:lineRule="auto"/>
        <w:ind w:left="1440"/>
        <w:rPr>
          <w:rFonts w:eastAsia="Cambria" w:cs="Times New Roman"/>
          <w:kern w:val="0"/>
          <w:szCs w:val="24"/>
          <w14:ligatures w14:val="none"/>
        </w:rPr>
      </w:pPr>
      <w:r w:rsidRPr="00C31267">
        <w:rPr>
          <w:rFonts w:eastAsia="Cambria" w:cs="Times New Roman"/>
          <w:kern w:val="0"/>
          <w:szCs w:val="24"/>
          <w14:ligatures w14:val="none"/>
        </w:rPr>
        <w:t>Evidence-based strategies, actions, or services (described in Strategies and Activities)</w:t>
      </w:r>
    </w:p>
    <w:p w14:paraId="15D9563E" w14:textId="77777777" w:rsidR="00C31267" w:rsidRPr="00C31267" w:rsidRDefault="00C31267" w:rsidP="00C31267">
      <w:pPr>
        <w:numPr>
          <w:ilvl w:val="2"/>
          <w:numId w:val="3"/>
        </w:numPr>
        <w:spacing w:before="240" w:after="240" w:line="240" w:lineRule="auto"/>
        <w:ind w:left="2160" w:right="90" w:hanging="324"/>
        <w:rPr>
          <w:rFonts w:eastAsia="Cambria" w:cs="Times New Roman"/>
          <w:kern w:val="0"/>
          <w:szCs w:val="24"/>
          <w14:ligatures w14:val="none"/>
        </w:rPr>
      </w:pPr>
      <w:r w:rsidRPr="00C31267">
        <w:rPr>
          <w:rFonts w:eastAsia="Cambria" w:cs="Times New Roman"/>
          <w:kern w:val="0"/>
          <w:szCs w:val="24"/>
          <w14:ligatures w14:val="none"/>
        </w:rPr>
        <w:t>A description of the strategies that the school will be implementing to address school needs, including a description of how such strategies will:</w:t>
      </w:r>
    </w:p>
    <w:p w14:paraId="4DCE4DD5" w14:textId="77777777" w:rsidR="00C31267" w:rsidRPr="00C31267" w:rsidRDefault="00C31267" w:rsidP="00C31267">
      <w:pPr>
        <w:numPr>
          <w:ilvl w:val="3"/>
          <w:numId w:val="3"/>
        </w:numPr>
        <w:spacing w:before="240" w:after="240" w:line="240" w:lineRule="auto"/>
        <w:ind w:left="2880" w:right="90"/>
        <w:rPr>
          <w:rFonts w:eastAsia="Cambria" w:cs="Times New Roman"/>
          <w:kern w:val="0"/>
          <w:szCs w:val="24"/>
          <w14:ligatures w14:val="none"/>
        </w:rPr>
      </w:pPr>
      <w:r w:rsidRPr="00C31267">
        <w:rPr>
          <w:rFonts w:eastAsia="Cambria" w:cs="Times New Roman"/>
          <w:kern w:val="0"/>
          <w:szCs w:val="24"/>
          <w14:ligatures w14:val="none"/>
        </w:rPr>
        <w:t xml:space="preserve">Provide opportunities for all children including each of the subgroups of students to meet the challenging state academic </w:t>
      </w:r>
      <w:proofErr w:type="gramStart"/>
      <w:r w:rsidRPr="00C31267">
        <w:rPr>
          <w:rFonts w:eastAsia="Cambria" w:cs="Times New Roman"/>
          <w:kern w:val="0"/>
          <w:szCs w:val="24"/>
          <w14:ligatures w14:val="none"/>
        </w:rPr>
        <w:t>standards</w:t>
      </w:r>
      <w:proofErr w:type="gramEnd"/>
    </w:p>
    <w:p w14:paraId="7E8CBEE4" w14:textId="77777777" w:rsidR="00C31267" w:rsidRPr="00C31267" w:rsidRDefault="00C31267" w:rsidP="00C31267">
      <w:pPr>
        <w:numPr>
          <w:ilvl w:val="3"/>
          <w:numId w:val="3"/>
        </w:numPr>
        <w:spacing w:before="240" w:after="240" w:line="240" w:lineRule="auto"/>
        <w:ind w:left="2880" w:right="90"/>
        <w:rPr>
          <w:rFonts w:eastAsia="Cambria" w:cs="Times New Roman"/>
          <w:kern w:val="0"/>
          <w:szCs w:val="24"/>
          <w14:ligatures w14:val="none"/>
        </w:rPr>
      </w:pPr>
      <w:r w:rsidRPr="00C31267">
        <w:rPr>
          <w:rFonts w:eastAsia="Cambria" w:cs="Times New Roman"/>
          <w:kern w:val="0"/>
          <w:szCs w:val="24"/>
          <w14:ligatures w14:val="none"/>
        </w:rPr>
        <w:t>Use methods and instructional strategies that:</w:t>
      </w:r>
    </w:p>
    <w:p w14:paraId="78841AD9"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 xml:space="preserve">Strengthen the academic program in the school, </w:t>
      </w:r>
    </w:p>
    <w:p w14:paraId="7F06F7EE"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 xml:space="preserve">Increase the amount and quality of learning time, and </w:t>
      </w:r>
    </w:p>
    <w:p w14:paraId="49626477"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Provide an enriched and accelerated curriculum, which may include programs, activities, and courses necessary to provide a well-rounded education.</w:t>
      </w:r>
    </w:p>
    <w:p w14:paraId="5EB4FE92" w14:textId="77777777" w:rsidR="00C31267" w:rsidRPr="00C31267" w:rsidRDefault="00C31267" w:rsidP="00C31267">
      <w:pPr>
        <w:numPr>
          <w:ilvl w:val="3"/>
          <w:numId w:val="3"/>
        </w:numPr>
        <w:spacing w:before="240" w:after="240" w:line="240" w:lineRule="auto"/>
        <w:ind w:left="2880" w:right="90"/>
        <w:rPr>
          <w:rFonts w:eastAsia="Cambria" w:cs="Times New Roman"/>
          <w:kern w:val="0"/>
          <w:szCs w:val="24"/>
          <w14:ligatures w14:val="none"/>
        </w:rPr>
      </w:pPr>
      <w:r w:rsidRPr="00C31267">
        <w:rPr>
          <w:rFonts w:eastAsia="Cambria" w:cs="Times New Roman"/>
          <w:kern w:val="0"/>
          <w:szCs w:val="24"/>
          <w14:ligatures w14:val="none"/>
        </w:rPr>
        <w:t>Address the needs of all children in the school, but particularly the needs of those at risk of not meeting the challenging State academic standards, so that all students demonstrate at least proficiency on the State’s academic standards through activities which may include:</w:t>
      </w:r>
    </w:p>
    <w:p w14:paraId="609722F8"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 xml:space="preserve">Strategies to improve students’ skills outside the academic subject </w:t>
      </w:r>
      <w:proofErr w:type="gramStart"/>
      <w:r w:rsidRPr="00C31267">
        <w:rPr>
          <w:rFonts w:eastAsia="Cambria" w:cs="Times New Roman"/>
          <w:kern w:val="0"/>
          <w:szCs w:val="24"/>
          <w14:ligatures w14:val="none"/>
        </w:rPr>
        <w:t>areas;</w:t>
      </w:r>
      <w:proofErr w:type="gramEnd"/>
      <w:r w:rsidRPr="00C31267">
        <w:rPr>
          <w:rFonts w:eastAsia="Cambria" w:cs="Times New Roman"/>
          <w:kern w:val="0"/>
          <w:szCs w:val="24"/>
          <w14:ligatures w14:val="none"/>
        </w:rPr>
        <w:t xml:space="preserve"> </w:t>
      </w:r>
    </w:p>
    <w:p w14:paraId="21256E92"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 xml:space="preserve">Preparation for and awareness of opportunities for postsecondary education and the </w:t>
      </w:r>
      <w:proofErr w:type="gramStart"/>
      <w:r w:rsidRPr="00C31267">
        <w:rPr>
          <w:rFonts w:eastAsia="Cambria" w:cs="Times New Roman"/>
          <w:kern w:val="0"/>
          <w:szCs w:val="24"/>
          <w14:ligatures w14:val="none"/>
        </w:rPr>
        <w:t>workforce;</w:t>
      </w:r>
      <w:proofErr w:type="gramEnd"/>
      <w:r w:rsidRPr="00C31267">
        <w:rPr>
          <w:rFonts w:eastAsia="Cambria" w:cs="Times New Roman"/>
          <w:kern w:val="0"/>
          <w:szCs w:val="24"/>
          <w14:ligatures w14:val="none"/>
        </w:rPr>
        <w:t xml:space="preserve"> </w:t>
      </w:r>
    </w:p>
    <w:p w14:paraId="340F8EC9"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 xml:space="preserve">Implementation of a schoolwide tiered model to prevent and address problem </w:t>
      </w:r>
      <w:proofErr w:type="gramStart"/>
      <w:r w:rsidRPr="00C31267">
        <w:rPr>
          <w:rFonts w:eastAsia="Cambria" w:cs="Times New Roman"/>
          <w:kern w:val="0"/>
          <w:szCs w:val="24"/>
          <w14:ligatures w14:val="none"/>
        </w:rPr>
        <w:t>behavior;</w:t>
      </w:r>
      <w:proofErr w:type="gramEnd"/>
      <w:r w:rsidRPr="00C31267">
        <w:rPr>
          <w:rFonts w:eastAsia="Cambria" w:cs="Times New Roman"/>
          <w:kern w:val="0"/>
          <w:szCs w:val="24"/>
          <w14:ligatures w14:val="none"/>
        </w:rPr>
        <w:t xml:space="preserve"> </w:t>
      </w:r>
    </w:p>
    <w:p w14:paraId="53E59441"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t>Professional development and other activities for teachers, paraprofessionals, and other school personnel to improve instruction and use of data; and</w:t>
      </w:r>
    </w:p>
    <w:p w14:paraId="29755649" w14:textId="77777777" w:rsidR="00C31267" w:rsidRPr="00C31267" w:rsidRDefault="00C31267" w:rsidP="00C31267">
      <w:pPr>
        <w:numPr>
          <w:ilvl w:val="4"/>
          <w:numId w:val="3"/>
        </w:numPr>
        <w:spacing w:before="240" w:after="240" w:line="240" w:lineRule="auto"/>
        <w:ind w:left="3600" w:right="90"/>
        <w:rPr>
          <w:rFonts w:eastAsia="Cambria" w:cs="Times New Roman"/>
          <w:kern w:val="0"/>
          <w:szCs w:val="24"/>
          <w14:ligatures w14:val="none"/>
        </w:rPr>
      </w:pPr>
      <w:r w:rsidRPr="00C31267">
        <w:rPr>
          <w:rFonts w:eastAsia="Cambria" w:cs="Times New Roman"/>
          <w:kern w:val="0"/>
          <w:szCs w:val="24"/>
          <w14:ligatures w14:val="none"/>
        </w:rPr>
        <w:lastRenderedPageBreak/>
        <w:t>Strategies for assisting preschool children in the transition from early childhood education programs to local elementary school programs.</w:t>
      </w:r>
    </w:p>
    <w:p w14:paraId="157BEBBD" w14:textId="77777777" w:rsidR="00C31267" w:rsidRPr="00C31267" w:rsidRDefault="00C31267" w:rsidP="00C31267">
      <w:pPr>
        <w:numPr>
          <w:ilvl w:val="1"/>
          <w:numId w:val="3"/>
        </w:numPr>
        <w:spacing w:before="240" w:after="240" w:line="240" w:lineRule="auto"/>
        <w:ind w:left="1530"/>
        <w:contextualSpacing/>
        <w:rPr>
          <w:rFonts w:eastAsia="Cambria" w:cs="Times New Roman"/>
          <w:kern w:val="0"/>
          <w:szCs w:val="24"/>
          <w14:ligatures w14:val="none"/>
        </w:rPr>
      </w:pPr>
      <w:r w:rsidRPr="00C31267">
        <w:rPr>
          <w:rFonts w:eastAsia="Cambria" w:cs="Times New Roman"/>
          <w:kern w:val="0"/>
          <w:szCs w:val="24"/>
          <w14:ligatures w14:val="none"/>
        </w:rPr>
        <w:t xml:space="preserve">Proposed expenditures, based on the projected resource allocation from the governing board or body of the LEA (may include funds allocated via the </w:t>
      </w:r>
      <w:proofErr w:type="spellStart"/>
      <w:r w:rsidRPr="00C31267">
        <w:rPr>
          <w:rFonts w:eastAsia="Cambria" w:cs="Times New Roman"/>
          <w:kern w:val="0"/>
          <w:szCs w:val="24"/>
          <w14:ligatures w14:val="none"/>
        </w:rPr>
        <w:t>ConApp</w:t>
      </w:r>
      <w:proofErr w:type="spellEnd"/>
      <w:r w:rsidRPr="00C31267">
        <w:rPr>
          <w:rFonts w:eastAsia="Cambria" w:cs="Times New Roman"/>
          <w:kern w:val="0"/>
          <w:szCs w:val="24"/>
          <w14:ligatures w14:val="none"/>
        </w:rPr>
        <w:t xml:space="preserve">, federal funds, and any other state or local funds allocated to the school), to address the findings of the needs assessment consistent with the state priorities, including identifying resource inequities, which may include a review of the LEAs budgeting, it’s Local Control and Accountability Plan, and school-level budgeting, if applicable (described in Proposed Expenditures and Budget Summary). Employees of the schoolwide program may be deemed funded by a single cost objective. </w:t>
      </w:r>
    </w:p>
    <w:p w14:paraId="4E0F747F" w14:textId="77777777" w:rsidR="00C31267" w:rsidRPr="00C31267" w:rsidRDefault="00C31267" w:rsidP="00C31267">
      <w:pPr>
        <w:numPr>
          <w:ilvl w:val="1"/>
          <w:numId w:val="3"/>
        </w:numPr>
        <w:spacing w:before="240" w:after="240" w:line="240" w:lineRule="auto"/>
        <w:ind w:left="1530"/>
        <w:rPr>
          <w:rFonts w:eastAsia="Cambria" w:cs="Times New Roman"/>
          <w:kern w:val="0"/>
          <w:szCs w:val="24"/>
          <w14:ligatures w14:val="none"/>
        </w:rPr>
      </w:pPr>
      <w:r w:rsidRPr="00C31267">
        <w:rPr>
          <w:rFonts w:eastAsia="Cambria" w:cs="Times New Roman"/>
          <w:kern w:val="0"/>
          <w:szCs w:val="24"/>
          <w14:ligatures w14:val="none"/>
        </w:rPr>
        <w:t>A description of how the school will determine if school needs have been met (described in the Expected Annual Measurable Outcomes and the Annual Review and Update).</w:t>
      </w:r>
    </w:p>
    <w:p w14:paraId="41F506E0" w14:textId="77777777" w:rsidR="00C31267" w:rsidRPr="00C31267" w:rsidRDefault="00C31267" w:rsidP="00C31267">
      <w:pPr>
        <w:numPr>
          <w:ilvl w:val="2"/>
          <w:numId w:val="3"/>
        </w:numPr>
        <w:spacing w:before="240" w:after="240" w:line="240" w:lineRule="auto"/>
        <w:ind w:left="2160" w:hanging="306"/>
        <w:rPr>
          <w:rFonts w:eastAsia="Cambria" w:cs="Times New Roman"/>
          <w:kern w:val="0"/>
          <w:szCs w:val="24"/>
          <w14:ligatures w14:val="none"/>
        </w:rPr>
      </w:pPr>
      <w:r w:rsidRPr="00C31267">
        <w:rPr>
          <w:rFonts w:eastAsia="Cambria" w:cs="Times New Roman"/>
          <w:kern w:val="0"/>
          <w:szCs w:val="24"/>
          <w14:ligatures w14:val="none"/>
        </w:rPr>
        <w:t xml:space="preserve">Annually evaluate the implementation of, and results achieved by, the schoolwide program, using data from the State's annual assessments and other indicators of academic </w:t>
      </w:r>
      <w:proofErr w:type="gramStart"/>
      <w:r w:rsidRPr="00C31267">
        <w:rPr>
          <w:rFonts w:eastAsia="Cambria" w:cs="Times New Roman"/>
          <w:kern w:val="0"/>
          <w:szCs w:val="24"/>
          <w14:ligatures w14:val="none"/>
        </w:rPr>
        <w:t>achievement;</w:t>
      </w:r>
      <w:proofErr w:type="gramEnd"/>
    </w:p>
    <w:p w14:paraId="701597F0" w14:textId="77777777" w:rsidR="00C31267" w:rsidRPr="00C31267" w:rsidRDefault="00C31267" w:rsidP="00C31267">
      <w:pPr>
        <w:numPr>
          <w:ilvl w:val="2"/>
          <w:numId w:val="3"/>
        </w:numPr>
        <w:spacing w:before="240" w:after="240" w:line="240" w:lineRule="auto"/>
        <w:ind w:left="2160" w:hanging="324"/>
        <w:rPr>
          <w:rFonts w:eastAsia="Cambria" w:cs="Times New Roman"/>
          <w:kern w:val="0"/>
          <w:szCs w:val="24"/>
          <w14:ligatures w14:val="none"/>
        </w:rPr>
      </w:pPr>
      <w:r w:rsidRPr="00C31267">
        <w:rPr>
          <w:rFonts w:eastAsia="Cambria" w:cs="Times New Roman"/>
          <w:kern w:val="0"/>
          <w:szCs w:val="24"/>
          <w14:ligatures w14:val="none"/>
        </w:rPr>
        <w:t>Determine whether the schoolwide program has been effective in increasing the achievement of students in meeting the State's academic standards, particularly for those students who had been furthest from achieving the standards; and</w:t>
      </w:r>
    </w:p>
    <w:p w14:paraId="0772C6DB" w14:textId="77777777" w:rsidR="00C31267" w:rsidRPr="00C31267" w:rsidRDefault="00C31267" w:rsidP="00C31267">
      <w:pPr>
        <w:numPr>
          <w:ilvl w:val="2"/>
          <w:numId w:val="3"/>
        </w:numPr>
        <w:spacing w:before="240" w:after="240" w:line="240" w:lineRule="auto"/>
        <w:ind w:left="2160" w:hanging="324"/>
        <w:rPr>
          <w:rFonts w:eastAsia="Cambria" w:cs="Times New Roman"/>
          <w:kern w:val="0"/>
          <w:szCs w:val="24"/>
          <w14:ligatures w14:val="none"/>
        </w:rPr>
      </w:pPr>
      <w:r w:rsidRPr="00C31267">
        <w:rPr>
          <w:rFonts w:eastAsia="Cambria" w:cs="Times New Roman"/>
          <w:kern w:val="0"/>
          <w:szCs w:val="24"/>
          <w14:ligatures w14:val="none"/>
        </w:rPr>
        <w:t>Revise the plan, as necessary, based on the results of the evaluation, to ensure continuous improvement of students in the schoolwide program.</w:t>
      </w:r>
    </w:p>
    <w:p w14:paraId="59436BFD" w14:textId="77777777" w:rsidR="00C31267" w:rsidRPr="00C31267" w:rsidRDefault="00C31267" w:rsidP="00C31267">
      <w:pPr>
        <w:numPr>
          <w:ilvl w:val="1"/>
          <w:numId w:val="3"/>
        </w:numPr>
        <w:spacing w:before="240" w:after="240" w:line="240" w:lineRule="auto"/>
        <w:ind w:left="1440" w:hanging="342"/>
        <w:rPr>
          <w:rFonts w:eastAsia="Cambria" w:cs="Times New Roman"/>
          <w:kern w:val="0"/>
          <w:szCs w:val="24"/>
          <w14:ligatures w14:val="none"/>
        </w:rPr>
      </w:pPr>
      <w:r w:rsidRPr="00C31267">
        <w:rPr>
          <w:rFonts w:eastAsia="Cambria" w:cs="Times New Roman"/>
          <w:kern w:val="0"/>
          <w:szCs w:val="24"/>
          <w14:ligatures w14:val="none"/>
        </w:rPr>
        <w:t xml:space="preserve">A description of how the school will ensure parental involvement in the planning, review, and improvement of the schoolwide program plan (described in </w:t>
      </w:r>
      <w:bookmarkStart w:id="0" w:name="_Hlk117070441"/>
      <w:r w:rsidRPr="00C31267">
        <w:rPr>
          <w:rFonts w:eastAsia="Cambria" w:cs="Times New Roman"/>
          <w:kern w:val="0"/>
          <w:szCs w:val="24"/>
          <w14:ligatures w14:val="none"/>
        </w:rPr>
        <w:t xml:space="preserve">Educational Partner </w:t>
      </w:r>
      <w:bookmarkEnd w:id="0"/>
      <w:r w:rsidRPr="00C31267">
        <w:rPr>
          <w:rFonts w:eastAsia="Cambria" w:cs="Times New Roman"/>
          <w:kern w:val="0"/>
          <w:szCs w:val="24"/>
          <w14:ligatures w14:val="none"/>
        </w:rPr>
        <w:t>Involvement and/or Strategies/Activities).</w:t>
      </w:r>
    </w:p>
    <w:p w14:paraId="0A92BE1A" w14:textId="77777777" w:rsidR="00C31267" w:rsidRPr="00C31267" w:rsidRDefault="00C31267" w:rsidP="00C31267">
      <w:pPr>
        <w:numPr>
          <w:ilvl w:val="1"/>
          <w:numId w:val="3"/>
        </w:numPr>
        <w:spacing w:before="240" w:after="240" w:line="240" w:lineRule="auto"/>
        <w:ind w:left="1440" w:hanging="342"/>
        <w:rPr>
          <w:rFonts w:eastAsia="Cambria" w:cs="Times New Roman"/>
          <w:kern w:val="0"/>
          <w:szCs w:val="24"/>
          <w14:ligatures w14:val="none"/>
        </w:rPr>
      </w:pPr>
      <w:r w:rsidRPr="00C31267">
        <w:rPr>
          <w:rFonts w:eastAsia="Cambria" w:cs="Times New Roman"/>
          <w:kern w:val="0"/>
          <w:szCs w:val="24"/>
          <w14:ligatures w14:val="none"/>
        </w:rPr>
        <w:t xml:space="preserve">A description of the activities the school will include to ensure that students who </w:t>
      </w:r>
      <w:proofErr w:type="gramStart"/>
      <w:r w:rsidRPr="00C31267">
        <w:rPr>
          <w:rFonts w:eastAsia="Cambria" w:cs="Times New Roman"/>
          <w:kern w:val="0"/>
          <w:szCs w:val="24"/>
          <w14:ligatures w14:val="none"/>
        </w:rPr>
        <w:t>experience difficulty</w:t>
      </w:r>
      <w:proofErr w:type="gramEnd"/>
      <w:r w:rsidRPr="00C31267">
        <w:rPr>
          <w:rFonts w:eastAsia="Cambria" w:cs="Times New Roman"/>
          <w:kern w:val="0"/>
          <w:szCs w:val="24"/>
          <w14:ligatures w14:val="none"/>
        </w:rPr>
        <w:t xml:space="preserve"> attaining proficient or advanced levels of academic achievement standards will be provided with effective, timely additional support, including measures to:</w:t>
      </w:r>
    </w:p>
    <w:p w14:paraId="3A93A238" w14:textId="77777777" w:rsidR="00C31267" w:rsidRPr="00C31267" w:rsidRDefault="00C31267" w:rsidP="00C31267">
      <w:pPr>
        <w:numPr>
          <w:ilvl w:val="2"/>
          <w:numId w:val="3"/>
        </w:numPr>
        <w:spacing w:before="240" w:after="240" w:line="240" w:lineRule="auto"/>
        <w:ind w:left="2160" w:hanging="342"/>
        <w:rPr>
          <w:rFonts w:eastAsia="Cambria" w:cs="Times New Roman"/>
          <w:kern w:val="0"/>
          <w:szCs w:val="24"/>
          <w14:ligatures w14:val="none"/>
        </w:rPr>
      </w:pPr>
      <w:r w:rsidRPr="00C31267">
        <w:rPr>
          <w:rFonts w:eastAsia="Cambria" w:cs="Times New Roman"/>
          <w:kern w:val="0"/>
          <w:szCs w:val="24"/>
          <w14:ligatures w14:val="none"/>
        </w:rPr>
        <w:t>Ensure that those students' difficulties are identified on a timely basis; and</w:t>
      </w:r>
    </w:p>
    <w:p w14:paraId="4CC30FB7" w14:textId="77777777" w:rsidR="00C31267" w:rsidRPr="00C31267" w:rsidRDefault="00C31267" w:rsidP="00C31267">
      <w:pPr>
        <w:numPr>
          <w:ilvl w:val="2"/>
          <w:numId w:val="3"/>
        </w:numPr>
        <w:spacing w:before="240" w:after="240" w:line="240" w:lineRule="auto"/>
        <w:ind w:left="2160" w:hanging="342"/>
        <w:rPr>
          <w:rFonts w:eastAsia="Cambria" w:cs="Times New Roman"/>
          <w:kern w:val="0"/>
          <w:szCs w:val="24"/>
          <w14:ligatures w14:val="none"/>
        </w:rPr>
      </w:pPr>
      <w:r w:rsidRPr="00C31267">
        <w:rPr>
          <w:rFonts w:eastAsia="Cambria" w:cs="Times New Roman"/>
          <w:kern w:val="0"/>
          <w:szCs w:val="24"/>
          <w14:ligatures w14:val="none"/>
        </w:rPr>
        <w:t>Provide sufficient information on which to base effective assistance to those students.</w:t>
      </w:r>
    </w:p>
    <w:p w14:paraId="723EC35B" w14:textId="77777777" w:rsidR="00C31267" w:rsidRPr="00C31267" w:rsidRDefault="00C31267" w:rsidP="00C31267">
      <w:pPr>
        <w:numPr>
          <w:ilvl w:val="1"/>
          <w:numId w:val="3"/>
        </w:numPr>
        <w:spacing w:before="240" w:after="240" w:line="240" w:lineRule="auto"/>
        <w:ind w:left="1440" w:hanging="342"/>
        <w:rPr>
          <w:rFonts w:eastAsia="Cambria" w:cs="Times New Roman"/>
          <w:kern w:val="0"/>
          <w:szCs w:val="24"/>
          <w14:ligatures w14:val="none"/>
        </w:rPr>
      </w:pPr>
      <w:r w:rsidRPr="00C31267">
        <w:rPr>
          <w:rFonts w:eastAsia="Cambria" w:cs="Times New Roman"/>
          <w:kern w:val="0"/>
          <w:szCs w:val="24"/>
          <w14:ligatures w14:val="none"/>
        </w:rPr>
        <w:lastRenderedPageBreak/>
        <w:t xml:space="preserve">For an elementary school, a description of how the school will assist preschool students in the successful transition from early childhood programs to </w:t>
      </w:r>
      <w:proofErr w:type="gramStart"/>
      <w:r w:rsidRPr="00C31267">
        <w:rPr>
          <w:rFonts w:eastAsia="Cambria" w:cs="Times New Roman"/>
          <w:kern w:val="0"/>
          <w:szCs w:val="24"/>
          <w14:ligatures w14:val="none"/>
        </w:rPr>
        <w:t>the school</w:t>
      </w:r>
      <w:proofErr w:type="gramEnd"/>
      <w:r w:rsidRPr="00C31267">
        <w:rPr>
          <w:rFonts w:eastAsia="Cambria" w:cs="Times New Roman"/>
          <w:kern w:val="0"/>
          <w:szCs w:val="24"/>
          <w14:ligatures w14:val="none"/>
        </w:rPr>
        <w:t>.</w:t>
      </w:r>
    </w:p>
    <w:p w14:paraId="2ED5CD3A" w14:textId="77777777" w:rsidR="00C31267" w:rsidRDefault="00C31267" w:rsidP="00C31267">
      <w:pPr>
        <w:numPr>
          <w:ilvl w:val="1"/>
          <w:numId w:val="3"/>
        </w:numPr>
        <w:spacing w:before="240" w:after="240" w:line="240" w:lineRule="auto"/>
        <w:ind w:left="1440" w:hanging="342"/>
        <w:rPr>
          <w:rFonts w:eastAsia="Cambria" w:cs="Times New Roman"/>
          <w:kern w:val="0"/>
          <w:szCs w:val="24"/>
          <w14:ligatures w14:val="none"/>
        </w:rPr>
      </w:pPr>
      <w:r w:rsidRPr="00C31267">
        <w:rPr>
          <w:rFonts w:eastAsia="Cambria" w:cs="Times New Roman"/>
          <w:kern w:val="0"/>
          <w:szCs w:val="24"/>
          <w14:ligatures w14:val="none"/>
        </w:rPr>
        <w:t>A description of how the school will use resources to carry out these components (described in the Proposed Expenditures for Strategies/Activities).</w:t>
      </w:r>
    </w:p>
    <w:p w14:paraId="41C77A23" w14:textId="4DCC39E4" w:rsidR="00C31267" w:rsidRPr="00C31267" w:rsidRDefault="00C31267" w:rsidP="00C31267">
      <w:pPr>
        <w:numPr>
          <w:ilvl w:val="1"/>
          <w:numId w:val="3"/>
        </w:numPr>
        <w:spacing w:before="240" w:after="240" w:line="240" w:lineRule="auto"/>
        <w:ind w:left="1440" w:hanging="342"/>
        <w:rPr>
          <w:rFonts w:eastAsia="Cambria" w:cs="Times New Roman"/>
          <w:kern w:val="0"/>
          <w:szCs w:val="24"/>
          <w14:ligatures w14:val="none"/>
        </w:rPr>
      </w:pPr>
      <w:r w:rsidRPr="00C31267">
        <w:rPr>
          <w:rFonts w:eastAsia="Cambria" w:cs="Times New Roman"/>
          <w:kern w:val="0"/>
          <w:szCs w:val="24"/>
          <w14:ligatures w14:val="none"/>
        </w:rPr>
        <w:t>A description of any other activities and objectives as established by the SSC (described in the Strategies/Activities).</w:t>
      </w:r>
    </w:p>
    <w:p w14:paraId="5A0CABB6" w14:textId="3E47CC93" w:rsidR="003B1270" w:rsidRDefault="00C31267" w:rsidP="00C31267">
      <w:pPr>
        <w:spacing w:before="360" w:after="0"/>
      </w:pPr>
      <w:r>
        <w:t>California Department of Education</w:t>
      </w:r>
    </w:p>
    <w:p w14:paraId="3E90974D" w14:textId="1A0578F0" w:rsidR="00C31267" w:rsidRDefault="00C31267">
      <w:r>
        <w:t>April 2024</w:t>
      </w:r>
    </w:p>
    <w:sectPr w:rsidR="00C312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A413B" w14:textId="77777777" w:rsidR="00C31267" w:rsidRDefault="00C31267" w:rsidP="00C31267">
      <w:pPr>
        <w:spacing w:after="0" w:line="240" w:lineRule="auto"/>
      </w:pPr>
      <w:r>
        <w:separator/>
      </w:r>
    </w:p>
  </w:endnote>
  <w:endnote w:type="continuationSeparator" w:id="0">
    <w:p w14:paraId="23A41821" w14:textId="77777777" w:rsidR="00C31267" w:rsidRDefault="00C31267" w:rsidP="00C3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7A755" w14:textId="573867E8" w:rsidR="00C31267" w:rsidRDefault="00637261">
    <w:pPr>
      <w:pStyle w:val="Footer"/>
    </w:pPr>
    <w:r>
      <w:t xml:space="preserve">Plan Requirements for Title I Schoolwide Programs | </w:t>
    </w:r>
    <w:sdt>
      <w:sdtPr>
        <w:id w:val="-328053777"/>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sidRPr="00637261">
              <w:rPr>
                <w:szCs w:val="24"/>
              </w:rPr>
              <w:fldChar w:fldCharType="begin"/>
            </w:r>
            <w:r w:rsidRPr="00637261">
              <w:instrText xml:space="preserve"> PAGE </w:instrText>
            </w:r>
            <w:r w:rsidRPr="00637261">
              <w:rPr>
                <w:szCs w:val="24"/>
              </w:rPr>
              <w:fldChar w:fldCharType="separate"/>
            </w:r>
            <w:r w:rsidRPr="00637261">
              <w:rPr>
                <w:noProof/>
              </w:rPr>
              <w:t>2</w:t>
            </w:r>
            <w:r w:rsidRPr="00637261">
              <w:rPr>
                <w:szCs w:val="24"/>
              </w:rPr>
              <w:fldChar w:fldCharType="end"/>
            </w:r>
            <w:r>
              <w:t xml:space="preserve"> of </w:t>
            </w:r>
            <w:r w:rsidRPr="00637261">
              <w:rPr>
                <w:szCs w:val="24"/>
              </w:rPr>
              <w:fldChar w:fldCharType="begin"/>
            </w:r>
            <w:r w:rsidRPr="00637261">
              <w:instrText xml:space="preserve"> NUMPAGES  </w:instrText>
            </w:r>
            <w:r w:rsidRPr="00637261">
              <w:rPr>
                <w:szCs w:val="24"/>
              </w:rPr>
              <w:fldChar w:fldCharType="separate"/>
            </w:r>
            <w:r w:rsidRPr="00637261">
              <w:rPr>
                <w:noProof/>
              </w:rPr>
              <w:t>2</w:t>
            </w:r>
            <w:r w:rsidRPr="00637261">
              <w:rPr>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DA8EA" w14:textId="77777777" w:rsidR="00C31267" w:rsidRDefault="00C31267" w:rsidP="00C31267">
      <w:pPr>
        <w:spacing w:after="0" w:line="240" w:lineRule="auto"/>
      </w:pPr>
      <w:r>
        <w:separator/>
      </w:r>
    </w:p>
  </w:footnote>
  <w:footnote w:type="continuationSeparator" w:id="0">
    <w:p w14:paraId="00592727" w14:textId="77777777" w:rsidR="00C31267" w:rsidRDefault="00C31267" w:rsidP="00C31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81170"/>
    <w:multiLevelType w:val="hybridMultilevel"/>
    <w:tmpl w:val="56C2BEBE"/>
    <w:lvl w:ilvl="0" w:tplc="FFFFFFFF">
      <w:start w:val="1"/>
      <w:numFmt w:val="upperRoman"/>
      <w:lvlText w:val="%1."/>
      <w:lvlJc w:val="right"/>
      <w:pPr>
        <w:ind w:left="720" w:hanging="360"/>
      </w:pPr>
    </w:lvl>
    <w:lvl w:ilvl="1" w:tplc="FFFFFFFF">
      <w:start w:val="1"/>
      <w:numFmt w:val="upperLetter"/>
      <w:lvlText w:val="%2."/>
      <w:lvlJc w:val="left"/>
      <w:pPr>
        <w:ind w:left="1152" w:hanging="432"/>
      </w:pPr>
      <w:rPr>
        <w:rFonts w:hint="default"/>
      </w:rPr>
    </w:lvl>
    <w:lvl w:ilvl="2" w:tplc="FFFFFFFF">
      <w:start w:val="1"/>
      <w:numFmt w:val="decimal"/>
      <w:lvlText w:val="%3."/>
      <w:lvlJc w:val="right"/>
      <w:pPr>
        <w:ind w:left="1512" w:hanging="216"/>
      </w:pPr>
      <w:rPr>
        <w:rFonts w:hint="default"/>
      </w:rPr>
    </w:lvl>
    <w:lvl w:ilvl="3" w:tplc="FFFFFFFF">
      <w:start w:val="1"/>
      <w:numFmt w:val="lowerLetter"/>
      <w:lvlText w:val="%4."/>
      <w:lvlJc w:val="left"/>
      <w:pPr>
        <w:ind w:left="1872" w:hanging="360"/>
      </w:pPr>
      <w:rPr>
        <w:rFonts w:hint="default"/>
      </w:rPr>
    </w:lvl>
    <w:lvl w:ilvl="4" w:tplc="FFFFFFFF">
      <w:start w:val="1"/>
      <w:numFmt w:val="lowerRoman"/>
      <w:lvlText w:val="%5."/>
      <w:lvlJc w:val="left"/>
      <w:pPr>
        <w:ind w:left="2232"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5D6037"/>
    <w:multiLevelType w:val="hybridMultilevel"/>
    <w:tmpl w:val="1AF0E2D0"/>
    <w:lvl w:ilvl="0" w:tplc="FAD20E4E">
      <w:start w:val="1"/>
      <w:numFmt w:val="bullet"/>
      <w:lvlText w:val=""/>
      <w:lvlJc w:val="left"/>
      <w:pPr>
        <w:ind w:left="720" w:hanging="360"/>
      </w:pPr>
      <w:rPr>
        <w:rFonts w:ascii="Symbol" w:hAnsi="Symbol" w:hint="default"/>
        <w:color w:val="auto"/>
      </w:rPr>
    </w:lvl>
    <w:lvl w:ilvl="1" w:tplc="EB3C1BF8">
      <w:start w:val="1"/>
      <w:numFmt w:val="bullet"/>
      <w:lvlText w:val="o"/>
      <w:lvlJc w:val="left"/>
      <w:pPr>
        <w:ind w:left="1440" w:hanging="360"/>
      </w:pPr>
      <w:rPr>
        <w:rFonts w:ascii="Courier New" w:hAnsi="Courier New" w:hint="default"/>
      </w:rPr>
    </w:lvl>
    <w:lvl w:ilvl="2" w:tplc="774AC3AE">
      <w:start w:val="1"/>
      <w:numFmt w:val="bullet"/>
      <w:lvlText w:val=""/>
      <w:lvlJc w:val="left"/>
      <w:pPr>
        <w:ind w:left="2160" w:hanging="360"/>
      </w:pPr>
      <w:rPr>
        <w:rFonts w:ascii="Wingdings" w:hAnsi="Wingdings" w:hint="default"/>
      </w:rPr>
    </w:lvl>
    <w:lvl w:ilvl="3" w:tplc="82E642F0">
      <w:start w:val="1"/>
      <w:numFmt w:val="bullet"/>
      <w:lvlText w:val=""/>
      <w:lvlJc w:val="left"/>
      <w:pPr>
        <w:ind w:left="2880" w:hanging="360"/>
      </w:pPr>
      <w:rPr>
        <w:rFonts w:ascii="Symbol" w:hAnsi="Symbol" w:hint="default"/>
      </w:rPr>
    </w:lvl>
    <w:lvl w:ilvl="4" w:tplc="4BB02C7A">
      <w:start w:val="1"/>
      <w:numFmt w:val="bullet"/>
      <w:lvlText w:val="o"/>
      <w:lvlJc w:val="left"/>
      <w:pPr>
        <w:ind w:left="3600" w:hanging="360"/>
      </w:pPr>
      <w:rPr>
        <w:rFonts w:ascii="Courier New" w:hAnsi="Courier New" w:hint="default"/>
      </w:rPr>
    </w:lvl>
    <w:lvl w:ilvl="5" w:tplc="8C58B4C2">
      <w:start w:val="1"/>
      <w:numFmt w:val="bullet"/>
      <w:lvlText w:val=""/>
      <w:lvlJc w:val="left"/>
      <w:pPr>
        <w:ind w:left="4320" w:hanging="360"/>
      </w:pPr>
      <w:rPr>
        <w:rFonts w:ascii="Wingdings" w:hAnsi="Wingdings" w:hint="default"/>
      </w:rPr>
    </w:lvl>
    <w:lvl w:ilvl="6" w:tplc="141CFCA2">
      <w:start w:val="1"/>
      <w:numFmt w:val="bullet"/>
      <w:lvlText w:val=""/>
      <w:lvlJc w:val="left"/>
      <w:pPr>
        <w:ind w:left="5040" w:hanging="360"/>
      </w:pPr>
      <w:rPr>
        <w:rFonts w:ascii="Symbol" w:hAnsi="Symbol" w:hint="default"/>
      </w:rPr>
    </w:lvl>
    <w:lvl w:ilvl="7" w:tplc="7584B55A">
      <w:start w:val="1"/>
      <w:numFmt w:val="bullet"/>
      <w:lvlText w:val="o"/>
      <w:lvlJc w:val="left"/>
      <w:pPr>
        <w:ind w:left="5760" w:hanging="360"/>
      </w:pPr>
      <w:rPr>
        <w:rFonts w:ascii="Courier New" w:hAnsi="Courier New" w:hint="default"/>
      </w:rPr>
    </w:lvl>
    <w:lvl w:ilvl="8" w:tplc="D0AC07CC">
      <w:start w:val="1"/>
      <w:numFmt w:val="bullet"/>
      <w:lvlText w:val=""/>
      <w:lvlJc w:val="left"/>
      <w:pPr>
        <w:ind w:left="6480" w:hanging="360"/>
      </w:pPr>
      <w:rPr>
        <w:rFonts w:ascii="Wingdings" w:hAnsi="Wingdings" w:hint="default"/>
      </w:rPr>
    </w:lvl>
  </w:abstractNum>
  <w:abstractNum w:abstractNumId="2" w15:restartNumberingAfterBreak="0">
    <w:nsid w:val="65F9452B"/>
    <w:multiLevelType w:val="hybridMultilevel"/>
    <w:tmpl w:val="56C2BEBE"/>
    <w:lvl w:ilvl="0" w:tplc="04090013">
      <w:start w:val="1"/>
      <w:numFmt w:val="upperRoman"/>
      <w:lvlText w:val="%1."/>
      <w:lvlJc w:val="right"/>
      <w:pPr>
        <w:ind w:left="720" w:hanging="360"/>
      </w:pPr>
    </w:lvl>
    <w:lvl w:ilvl="1" w:tplc="9378FC3A">
      <w:start w:val="1"/>
      <w:numFmt w:val="upperLetter"/>
      <w:lvlText w:val="%2."/>
      <w:lvlJc w:val="left"/>
      <w:pPr>
        <w:ind w:left="1152" w:hanging="432"/>
      </w:pPr>
      <w:rPr>
        <w:rFonts w:hint="default"/>
      </w:rPr>
    </w:lvl>
    <w:lvl w:ilvl="2" w:tplc="C890BE6C">
      <w:start w:val="1"/>
      <w:numFmt w:val="decimal"/>
      <w:lvlText w:val="%3."/>
      <w:lvlJc w:val="right"/>
      <w:pPr>
        <w:ind w:left="1512" w:hanging="216"/>
      </w:pPr>
      <w:rPr>
        <w:rFonts w:hint="default"/>
      </w:rPr>
    </w:lvl>
    <w:lvl w:ilvl="3" w:tplc="9954D95E">
      <w:start w:val="1"/>
      <w:numFmt w:val="lowerLetter"/>
      <w:lvlText w:val="%4."/>
      <w:lvlJc w:val="left"/>
      <w:pPr>
        <w:ind w:left="1872" w:hanging="360"/>
      </w:pPr>
      <w:rPr>
        <w:rFonts w:hint="default"/>
      </w:rPr>
    </w:lvl>
    <w:lvl w:ilvl="4" w:tplc="4178FC58">
      <w:start w:val="1"/>
      <w:numFmt w:val="lowerRoman"/>
      <w:lvlText w:val="%5."/>
      <w:lvlJc w:val="left"/>
      <w:pPr>
        <w:ind w:left="2232"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472016">
    <w:abstractNumId w:val="2"/>
  </w:num>
  <w:num w:numId="2" w16cid:durableId="684406436">
    <w:abstractNumId w:val="1"/>
  </w:num>
  <w:num w:numId="3" w16cid:durableId="5011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67"/>
    <w:rsid w:val="001873B5"/>
    <w:rsid w:val="00274DC8"/>
    <w:rsid w:val="003B1270"/>
    <w:rsid w:val="0046533F"/>
    <w:rsid w:val="0058017D"/>
    <w:rsid w:val="00637261"/>
    <w:rsid w:val="006A16CA"/>
    <w:rsid w:val="00893BA5"/>
    <w:rsid w:val="008F761C"/>
    <w:rsid w:val="00C31267"/>
    <w:rsid w:val="00C84878"/>
    <w:rsid w:val="00CE2136"/>
    <w:rsid w:val="00DB0270"/>
    <w:rsid w:val="00FD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259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36"/>
    <w:rPr>
      <w:rFonts w:ascii="Arial" w:hAnsi="Arial"/>
      <w:sz w:val="24"/>
    </w:rPr>
  </w:style>
  <w:style w:type="paragraph" w:styleId="Heading1">
    <w:name w:val="heading 1"/>
    <w:basedOn w:val="Normal"/>
    <w:next w:val="Normal"/>
    <w:link w:val="Heading1Char"/>
    <w:autoRedefine/>
    <w:uiPriority w:val="9"/>
    <w:qFormat/>
    <w:rsid w:val="00C31267"/>
    <w:pPr>
      <w:keepNext/>
      <w:keepLines/>
      <w:spacing w:before="360" w:after="240" w:line="240" w:lineRule="auto"/>
      <w:outlineLvl w:val="0"/>
    </w:pPr>
    <w:rPr>
      <w:rFonts w:eastAsia="Calibri" w:cs="Times New Roman"/>
      <w:b/>
      <w:iCs/>
      <w:kern w:val="0"/>
      <w:sz w:val="30"/>
      <w:szCs w:val="24"/>
      <w14:ligatures w14:val="none"/>
    </w:rPr>
  </w:style>
  <w:style w:type="paragraph" w:styleId="Heading2">
    <w:name w:val="heading 2"/>
    <w:basedOn w:val="Normal"/>
    <w:next w:val="Normal"/>
    <w:link w:val="Heading2Char"/>
    <w:autoRedefine/>
    <w:uiPriority w:val="9"/>
    <w:unhideWhenUsed/>
    <w:qFormat/>
    <w:rsid w:val="00C31267"/>
    <w:pPr>
      <w:keepNext/>
      <w:keepLines/>
      <w:spacing w:before="360" w:after="240" w:line="240" w:lineRule="auto"/>
      <w:outlineLvl w:val="1"/>
    </w:pPr>
    <w:rPr>
      <w:rFonts w:eastAsia="Calibri" w:cs="Times New Roman"/>
      <w:b/>
      <w:iCs/>
      <w:kern w:val="0"/>
      <w:sz w:val="28"/>
      <w:szCs w:val="24"/>
      <w14:ligatures w14:val="none"/>
    </w:rPr>
  </w:style>
  <w:style w:type="paragraph" w:styleId="Heading3">
    <w:name w:val="heading 3"/>
    <w:basedOn w:val="Normal"/>
    <w:next w:val="Normal"/>
    <w:link w:val="Heading3Char"/>
    <w:uiPriority w:val="9"/>
    <w:unhideWhenUsed/>
    <w:qFormat/>
    <w:rsid w:val="00C31267"/>
    <w:pPr>
      <w:keepNext/>
      <w:keepLines/>
      <w:spacing w:before="360" w:after="240" w:line="240" w:lineRule="auto"/>
      <w:outlineLvl w:val="2"/>
    </w:pPr>
    <w:rPr>
      <w:rFonts w:eastAsia="Calibri" w:cs="Times New Roman"/>
      <w:b/>
      <w:iCs/>
      <w:kern w:val="0"/>
      <w:sz w:val="26"/>
      <w:szCs w:val="24"/>
      <w14:ligatures w14:val="none"/>
    </w:rPr>
  </w:style>
  <w:style w:type="paragraph" w:styleId="Heading4">
    <w:name w:val="heading 4"/>
    <w:basedOn w:val="Normal"/>
    <w:next w:val="Normal"/>
    <w:link w:val="Heading4Char"/>
    <w:uiPriority w:val="9"/>
    <w:semiHidden/>
    <w:unhideWhenUsed/>
    <w:qFormat/>
    <w:rsid w:val="00C31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1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12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12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12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12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267"/>
    <w:rPr>
      <w:rFonts w:ascii="Arial" w:eastAsia="Calibri" w:hAnsi="Arial" w:cs="Times New Roman"/>
      <w:b/>
      <w:iCs/>
      <w:kern w:val="0"/>
      <w:sz w:val="30"/>
      <w:szCs w:val="24"/>
      <w14:ligatures w14:val="none"/>
    </w:rPr>
  </w:style>
  <w:style w:type="character" w:customStyle="1" w:styleId="Heading2Char">
    <w:name w:val="Heading 2 Char"/>
    <w:basedOn w:val="DefaultParagraphFont"/>
    <w:link w:val="Heading2"/>
    <w:uiPriority w:val="9"/>
    <w:rsid w:val="00C31267"/>
    <w:rPr>
      <w:rFonts w:ascii="Arial" w:eastAsia="Calibri" w:hAnsi="Arial" w:cs="Times New Roman"/>
      <w:b/>
      <w:iCs/>
      <w:kern w:val="0"/>
      <w:sz w:val="28"/>
      <w:szCs w:val="24"/>
      <w14:ligatures w14:val="none"/>
    </w:rPr>
  </w:style>
  <w:style w:type="character" w:customStyle="1" w:styleId="Heading3Char">
    <w:name w:val="Heading 3 Char"/>
    <w:basedOn w:val="DefaultParagraphFont"/>
    <w:link w:val="Heading3"/>
    <w:uiPriority w:val="9"/>
    <w:rsid w:val="00C31267"/>
    <w:rPr>
      <w:rFonts w:ascii="Arial" w:eastAsia="Calibri" w:hAnsi="Arial" w:cs="Times New Roman"/>
      <w:b/>
      <w:iCs/>
      <w:kern w:val="0"/>
      <w:sz w:val="26"/>
      <w:szCs w:val="24"/>
      <w14:ligatures w14:val="none"/>
    </w:rPr>
  </w:style>
  <w:style w:type="character" w:customStyle="1" w:styleId="Heading4Char">
    <w:name w:val="Heading 4 Char"/>
    <w:basedOn w:val="DefaultParagraphFont"/>
    <w:link w:val="Heading4"/>
    <w:uiPriority w:val="9"/>
    <w:semiHidden/>
    <w:rsid w:val="00C3126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3126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3126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3126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3126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3126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3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2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267"/>
    <w:pPr>
      <w:spacing w:before="160"/>
      <w:jc w:val="center"/>
    </w:pPr>
    <w:rPr>
      <w:i/>
      <w:iCs/>
      <w:color w:val="404040" w:themeColor="text1" w:themeTint="BF"/>
    </w:rPr>
  </w:style>
  <w:style w:type="character" w:customStyle="1" w:styleId="QuoteChar">
    <w:name w:val="Quote Char"/>
    <w:basedOn w:val="DefaultParagraphFont"/>
    <w:link w:val="Quote"/>
    <w:uiPriority w:val="29"/>
    <w:rsid w:val="00C31267"/>
    <w:rPr>
      <w:rFonts w:ascii="Arial" w:hAnsi="Arial"/>
      <w:i/>
      <w:iCs/>
      <w:color w:val="404040" w:themeColor="text1" w:themeTint="BF"/>
      <w:sz w:val="24"/>
    </w:rPr>
  </w:style>
  <w:style w:type="paragraph" w:styleId="ListParagraph">
    <w:name w:val="List Paragraph"/>
    <w:basedOn w:val="Normal"/>
    <w:uiPriority w:val="34"/>
    <w:qFormat/>
    <w:rsid w:val="00C31267"/>
    <w:pPr>
      <w:ind w:left="720"/>
      <w:contextualSpacing/>
    </w:pPr>
  </w:style>
  <w:style w:type="character" w:styleId="IntenseEmphasis">
    <w:name w:val="Intense Emphasis"/>
    <w:basedOn w:val="DefaultParagraphFont"/>
    <w:uiPriority w:val="21"/>
    <w:qFormat/>
    <w:rsid w:val="00C31267"/>
    <w:rPr>
      <w:i/>
      <w:iCs/>
      <w:color w:val="0F4761" w:themeColor="accent1" w:themeShade="BF"/>
    </w:rPr>
  </w:style>
  <w:style w:type="paragraph" w:styleId="IntenseQuote">
    <w:name w:val="Intense Quote"/>
    <w:basedOn w:val="Normal"/>
    <w:next w:val="Normal"/>
    <w:link w:val="IntenseQuoteChar"/>
    <w:uiPriority w:val="30"/>
    <w:qFormat/>
    <w:rsid w:val="00C3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267"/>
    <w:rPr>
      <w:rFonts w:ascii="Arial" w:hAnsi="Arial"/>
      <w:i/>
      <w:iCs/>
      <w:color w:val="0F4761" w:themeColor="accent1" w:themeShade="BF"/>
      <w:sz w:val="24"/>
    </w:rPr>
  </w:style>
  <w:style w:type="character" w:styleId="IntenseReference">
    <w:name w:val="Intense Reference"/>
    <w:basedOn w:val="DefaultParagraphFont"/>
    <w:uiPriority w:val="32"/>
    <w:qFormat/>
    <w:rsid w:val="00C31267"/>
    <w:rPr>
      <w:b/>
      <w:bCs/>
      <w:smallCaps/>
      <w:color w:val="0F4761" w:themeColor="accent1" w:themeShade="BF"/>
      <w:spacing w:val="5"/>
    </w:rPr>
  </w:style>
  <w:style w:type="paragraph" w:styleId="Header">
    <w:name w:val="header"/>
    <w:basedOn w:val="Normal"/>
    <w:link w:val="HeaderChar"/>
    <w:uiPriority w:val="99"/>
    <w:unhideWhenUsed/>
    <w:rsid w:val="00C31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267"/>
    <w:rPr>
      <w:rFonts w:ascii="Arial" w:hAnsi="Arial"/>
      <w:sz w:val="24"/>
    </w:rPr>
  </w:style>
  <w:style w:type="paragraph" w:styleId="Footer">
    <w:name w:val="footer"/>
    <w:basedOn w:val="Normal"/>
    <w:link w:val="FooterChar"/>
    <w:uiPriority w:val="99"/>
    <w:unhideWhenUsed/>
    <w:rsid w:val="00C31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2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F0C0-50EF-4B54-BE34-17E7C6A8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Requirements for Title I Schoolwide Program - LCAP (CA Dept of Education)</dc:title>
  <dc:subject>This document breaks down Title I Schoolwide Program requirements for the School Plan for Student Achievement.</dc:subject>
  <dc:creator/>
  <cp:keywords/>
  <dc:description/>
  <cp:lastModifiedBy/>
  <cp:revision>1</cp:revision>
  <dcterms:created xsi:type="dcterms:W3CDTF">2024-04-09T17:35:00Z</dcterms:created>
  <dcterms:modified xsi:type="dcterms:W3CDTF">2024-04-09T17:35:00Z</dcterms:modified>
</cp:coreProperties>
</file>