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385E99C0" w:rsidR="003C339C" w:rsidRPr="003C339C" w:rsidRDefault="003A27A0" w:rsidP="00E8568D">
      <w:bookmarkStart w:id="0" w:name="OLE_LINK4"/>
      <w:bookmarkStart w:id="1" w:name="OLE_LINK5"/>
      <w:bookmarkStart w:id="2" w:name="OLE_LINK1"/>
      <w:bookmarkStart w:id="3" w:name="OLE_LINK2"/>
      <w:bookmarkStart w:id="4" w:name="OLE_LINK7"/>
      <w:bookmarkStart w:id="5" w:name="OLE_LINK8"/>
      <w:r w:rsidRPr="0063135C">
        <w:rPr>
          <w:noProof/>
        </w:rPr>
        <w:drawing>
          <wp:inline distT="0" distB="0" distL="0" distR="0" wp14:anchorId="1D1A10F6" wp14:editId="03953BBB">
            <wp:extent cx="6019800" cy="1216046"/>
            <wp:effectExtent l="0" t="0" r="0" b="3175"/>
            <wp:docPr id="2" name="Picture 2" descr="Header: Brustein &amp; Manasevit,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rustein &amp; Manasevit,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9800" cy="1216046"/>
                    </a:xfrm>
                    <a:prstGeom prst="rect">
                      <a:avLst/>
                    </a:prstGeom>
                    <a:noFill/>
                  </pic:spPr>
                </pic:pic>
              </a:graphicData>
            </a:graphic>
          </wp:inline>
        </w:drawing>
      </w:r>
      <w:bookmarkStart w:id="6" w:name="OLE_LINK3"/>
      <w:bookmarkStart w:id="7" w:name="OLE_LINK6"/>
      <w:bookmarkStart w:id="8" w:name="OLE_LINK9"/>
      <w:bookmarkStart w:id="9" w:name="OLE_LINK10"/>
    </w:p>
    <w:p w14:paraId="3123BBB2" w14:textId="6FBE5C05" w:rsidR="0042468E" w:rsidRPr="00DD4E2C" w:rsidRDefault="0042468E" w:rsidP="00DD4E2C">
      <w:pPr>
        <w:pStyle w:val="Heading1"/>
      </w:pPr>
      <w:bookmarkStart w:id="10" w:name="_Toc69999593"/>
      <w:bookmarkStart w:id="11" w:name="_Toc70604860"/>
      <w:bookmarkStart w:id="12" w:name="_Toc70615916"/>
      <w:bookmarkStart w:id="13" w:name="_Toc70673785"/>
      <w:bookmarkStart w:id="14" w:name="_Toc71878172"/>
      <w:bookmarkStart w:id="15" w:name="_Toc71879808"/>
      <w:r w:rsidRPr="00DD4E2C">
        <w:t xml:space="preserve">The Federal Update for </w:t>
      </w:r>
      <w:bookmarkEnd w:id="10"/>
      <w:bookmarkEnd w:id="11"/>
      <w:bookmarkEnd w:id="12"/>
      <w:bookmarkEnd w:id="13"/>
      <w:bookmarkEnd w:id="14"/>
      <w:bookmarkEnd w:id="15"/>
      <w:r w:rsidR="009471B1" w:rsidRPr="00DD4E2C">
        <w:t xml:space="preserve">January </w:t>
      </w:r>
      <w:r w:rsidR="00173FDA" w:rsidRPr="00DD4E2C">
        <w:t>2</w:t>
      </w:r>
      <w:r w:rsidR="00B32C2D" w:rsidRPr="00DD4E2C">
        <w:t>7</w:t>
      </w:r>
      <w:r w:rsidR="005D3FF9" w:rsidRPr="00DD4E2C">
        <w:t>, 202</w:t>
      </w:r>
      <w:r w:rsidR="009471B1" w:rsidRPr="00DD4E2C">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FCCBD27" w:rsidR="0063135C" w:rsidRDefault="00D0389C" w:rsidP="009B424F">
      <w:pPr>
        <w:pStyle w:val="MessageHeader"/>
        <w:spacing w:after="240"/>
      </w:pPr>
      <w:r>
        <w:t>Date:</w:t>
      </w:r>
      <w:r>
        <w:tab/>
      </w:r>
      <w:r w:rsidR="009471B1">
        <w:t xml:space="preserve">January </w:t>
      </w:r>
      <w:r w:rsidR="00173FDA">
        <w:t>2</w:t>
      </w:r>
      <w:r w:rsidR="00B32C2D">
        <w:t>7</w:t>
      </w:r>
      <w:r w:rsidR="009471B1">
        <w:t>, 2023</w:t>
      </w:r>
    </w:p>
    <w:p w14:paraId="716EFA5D" w14:textId="44D5337C" w:rsidR="00C637E5"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5618048" w:history="1">
        <w:r w:rsidR="00C637E5" w:rsidRPr="00CA1CD4">
          <w:rPr>
            <w:rStyle w:val="Hyperlink"/>
          </w:rPr>
          <w:t>News</w:t>
        </w:r>
        <w:r w:rsidR="00C637E5">
          <w:rPr>
            <w:webHidden/>
          </w:rPr>
          <w:tab/>
        </w:r>
        <w:r w:rsidR="00C637E5">
          <w:rPr>
            <w:webHidden/>
          </w:rPr>
          <w:fldChar w:fldCharType="begin"/>
        </w:r>
        <w:r w:rsidR="00C637E5">
          <w:rPr>
            <w:webHidden/>
          </w:rPr>
          <w:instrText xml:space="preserve"> PAGEREF _Toc125618048 \h </w:instrText>
        </w:r>
        <w:r w:rsidR="00C637E5">
          <w:rPr>
            <w:webHidden/>
          </w:rPr>
        </w:r>
        <w:r w:rsidR="00C637E5">
          <w:rPr>
            <w:webHidden/>
          </w:rPr>
          <w:fldChar w:fldCharType="separate"/>
        </w:r>
        <w:r w:rsidR="00F04EAF">
          <w:rPr>
            <w:webHidden/>
          </w:rPr>
          <w:t>1</w:t>
        </w:r>
        <w:r w:rsidR="00C637E5">
          <w:rPr>
            <w:webHidden/>
          </w:rPr>
          <w:fldChar w:fldCharType="end"/>
        </w:r>
      </w:hyperlink>
    </w:p>
    <w:p w14:paraId="4987B1E1" w14:textId="2BCD8BFC" w:rsidR="00C637E5" w:rsidRDefault="00DF4B88">
      <w:pPr>
        <w:pStyle w:val="TOC3"/>
        <w:rPr>
          <w:rFonts w:asciiTheme="minorHAnsi" w:eastAsiaTheme="minorEastAsia" w:hAnsiTheme="minorHAnsi" w:cstheme="minorBidi"/>
          <w:b w:val="0"/>
          <w:sz w:val="22"/>
          <w:szCs w:val="22"/>
        </w:rPr>
      </w:pPr>
      <w:hyperlink w:anchor="_Toc125618049" w:history="1">
        <w:r w:rsidR="00C637E5" w:rsidRPr="00CA1CD4">
          <w:rPr>
            <w:rStyle w:val="Hyperlink"/>
          </w:rPr>
          <w:t>House Republicans Announce Education Committee Members</w:t>
        </w:r>
        <w:r w:rsidR="00C637E5">
          <w:rPr>
            <w:webHidden/>
          </w:rPr>
          <w:tab/>
        </w:r>
        <w:r w:rsidR="00C637E5">
          <w:rPr>
            <w:webHidden/>
          </w:rPr>
          <w:fldChar w:fldCharType="begin"/>
        </w:r>
        <w:r w:rsidR="00C637E5">
          <w:rPr>
            <w:webHidden/>
          </w:rPr>
          <w:instrText xml:space="preserve"> PAGEREF _Toc125618049 \h </w:instrText>
        </w:r>
        <w:r w:rsidR="00C637E5">
          <w:rPr>
            <w:webHidden/>
          </w:rPr>
        </w:r>
        <w:r w:rsidR="00C637E5">
          <w:rPr>
            <w:webHidden/>
          </w:rPr>
          <w:fldChar w:fldCharType="separate"/>
        </w:r>
        <w:r w:rsidR="00F04EAF">
          <w:rPr>
            <w:webHidden/>
          </w:rPr>
          <w:t>1</w:t>
        </w:r>
        <w:r w:rsidR="00C637E5">
          <w:rPr>
            <w:webHidden/>
          </w:rPr>
          <w:fldChar w:fldCharType="end"/>
        </w:r>
      </w:hyperlink>
    </w:p>
    <w:p w14:paraId="75BFD462" w14:textId="5563FAF3" w:rsidR="00C637E5" w:rsidRDefault="00DF4B88">
      <w:pPr>
        <w:pStyle w:val="TOC3"/>
        <w:rPr>
          <w:rFonts w:asciiTheme="minorHAnsi" w:eastAsiaTheme="minorEastAsia" w:hAnsiTheme="minorHAnsi" w:cstheme="minorBidi"/>
          <w:b w:val="0"/>
          <w:sz w:val="22"/>
          <w:szCs w:val="22"/>
        </w:rPr>
      </w:pPr>
      <w:hyperlink w:anchor="_Toc125618050" w:history="1">
        <w:r w:rsidR="00C637E5" w:rsidRPr="00CA1CD4">
          <w:rPr>
            <w:rStyle w:val="Hyperlink"/>
          </w:rPr>
          <w:t>Cardona Announces New Initiative</w:t>
        </w:r>
        <w:r w:rsidR="00C637E5">
          <w:rPr>
            <w:webHidden/>
          </w:rPr>
          <w:tab/>
        </w:r>
        <w:r w:rsidR="00C637E5">
          <w:rPr>
            <w:webHidden/>
          </w:rPr>
          <w:fldChar w:fldCharType="begin"/>
        </w:r>
        <w:r w:rsidR="00C637E5">
          <w:rPr>
            <w:webHidden/>
          </w:rPr>
          <w:instrText xml:space="preserve"> PAGEREF _Toc125618050 \h </w:instrText>
        </w:r>
        <w:r w:rsidR="00C637E5">
          <w:rPr>
            <w:webHidden/>
          </w:rPr>
        </w:r>
        <w:r w:rsidR="00C637E5">
          <w:rPr>
            <w:webHidden/>
          </w:rPr>
          <w:fldChar w:fldCharType="separate"/>
        </w:r>
        <w:r w:rsidR="00F04EAF">
          <w:rPr>
            <w:webHidden/>
          </w:rPr>
          <w:t>2</w:t>
        </w:r>
        <w:r w:rsidR="00C637E5">
          <w:rPr>
            <w:webHidden/>
          </w:rPr>
          <w:fldChar w:fldCharType="end"/>
        </w:r>
      </w:hyperlink>
    </w:p>
    <w:p w14:paraId="5B43B706" w14:textId="30D4E3E5" w:rsidR="00C637E5" w:rsidRDefault="00DF4B88">
      <w:pPr>
        <w:pStyle w:val="TOC3"/>
        <w:rPr>
          <w:rFonts w:asciiTheme="minorHAnsi" w:eastAsiaTheme="minorEastAsia" w:hAnsiTheme="minorHAnsi" w:cstheme="minorBidi"/>
          <w:b w:val="0"/>
          <w:sz w:val="22"/>
          <w:szCs w:val="22"/>
        </w:rPr>
      </w:pPr>
      <w:hyperlink w:anchor="_Toc125618051" w:history="1">
        <w:r w:rsidR="00C637E5" w:rsidRPr="00CA1CD4">
          <w:rPr>
            <w:rStyle w:val="Hyperlink"/>
          </w:rPr>
          <w:t>IES Announces Plan for New Data Collection</w:t>
        </w:r>
        <w:r w:rsidR="00C637E5">
          <w:rPr>
            <w:webHidden/>
          </w:rPr>
          <w:tab/>
        </w:r>
        <w:r w:rsidR="00C637E5">
          <w:rPr>
            <w:webHidden/>
          </w:rPr>
          <w:fldChar w:fldCharType="begin"/>
        </w:r>
        <w:r w:rsidR="00C637E5">
          <w:rPr>
            <w:webHidden/>
          </w:rPr>
          <w:instrText xml:space="preserve"> PAGEREF _Toc125618051 \h </w:instrText>
        </w:r>
        <w:r w:rsidR="00C637E5">
          <w:rPr>
            <w:webHidden/>
          </w:rPr>
        </w:r>
        <w:r w:rsidR="00C637E5">
          <w:rPr>
            <w:webHidden/>
          </w:rPr>
          <w:fldChar w:fldCharType="separate"/>
        </w:r>
        <w:r w:rsidR="00F04EAF">
          <w:rPr>
            <w:webHidden/>
          </w:rPr>
          <w:t>2</w:t>
        </w:r>
        <w:r w:rsidR="00C637E5">
          <w:rPr>
            <w:webHidden/>
          </w:rPr>
          <w:fldChar w:fldCharType="end"/>
        </w:r>
      </w:hyperlink>
    </w:p>
    <w:p w14:paraId="4FD15219" w14:textId="58A97D19" w:rsidR="00C637E5" w:rsidRDefault="00DF4B88">
      <w:pPr>
        <w:pStyle w:val="TOC2"/>
        <w:rPr>
          <w:rFonts w:asciiTheme="minorHAnsi" w:eastAsiaTheme="minorEastAsia" w:hAnsiTheme="minorHAnsi" w:cstheme="minorBidi"/>
          <w:b w:val="0"/>
          <w:sz w:val="22"/>
          <w:szCs w:val="22"/>
        </w:rPr>
      </w:pPr>
      <w:hyperlink w:anchor="_Toc125618052" w:history="1">
        <w:r w:rsidR="00C637E5" w:rsidRPr="00CA1CD4">
          <w:rPr>
            <w:rStyle w:val="Hyperlink"/>
          </w:rPr>
          <w:t>Reports</w:t>
        </w:r>
        <w:r w:rsidR="00C637E5">
          <w:rPr>
            <w:webHidden/>
          </w:rPr>
          <w:tab/>
        </w:r>
        <w:r w:rsidR="00C637E5">
          <w:rPr>
            <w:webHidden/>
          </w:rPr>
          <w:fldChar w:fldCharType="begin"/>
        </w:r>
        <w:r w:rsidR="00C637E5">
          <w:rPr>
            <w:webHidden/>
          </w:rPr>
          <w:instrText xml:space="preserve"> PAGEREF _Toc125618052 \h </w:instrText>
        </w:r>
        <w:r w:rsidR="00C637E5">
          <w:rPr>
            <w:webHidden/>
          </w:rPr>
        </w:r>
        <w:r w:rsidR="00C637E5">
          <w:rPr>
            <w:webHidden/>
          </w:rPr>
          <w:fldChar w:fldCharType="separate"/>
        </w:r>
        <w:r w:rsidR="00F04EAF">
          <w:rPr>
            <w:webHidden/>
          </w:rPr>
          <w:t>3</w:t>
        </w:r>
        <w:r w:rsidR="00C637E5">
          <w:rPr>
            <w:webHidden/>
          </w:rPr>
          <w:fldChar w:fldCharType="end"/>
        </w:r>
      </w:hyperlink>
    </w:p>
    <w:p w14:paraId="2C4758A8" w14:textId="6A1D75A5" w:rsidR="00C637E5" w:rsidRDefault="00DF4B88">
      <w:pPr>
        <w:pStyle w:val="TOC3"/>
        <w:rPr>
          <w:rFonts w:asciiTheme="minorHAnsi" w:eastAsiaTheme="minorEastAsia" w:hAnsiTheme="minorHAnsi" w:cstheme="minorBidi"/>
          <w:b w:val="0"/>
          <w:sz w:val="22"/>
          <w:szCs w:val="22"/>
        </w:rPr>
      </w:pPr>
      <w:hyperlink w:anchor="_Toc125618053" w:history="1">
        <w:r w:rsidR="00C637E5" w:rsidRPr="00CA1CD4">
          <w:rPr>
            <w:rStyle w:val="Hyperlink"/>
            <w:rFonts w:eastAsia="Times New Roman"/>
          </w:rPr>
          <w:t>ED OIG Releases Report on University’s Use of HEERF Funds</w:t>
        </w:r>
        <w:r w:rsidR="00C637E5">
          <w:rPr>
            <w:webHidden/>
          </w:rPr>
          <w:tab/>
        </w:r>
        <w:r w:rsidR="00C637E5">
          <w:rPr>
            <w:webHidden/>
          </w:rPr>
          <w:fldChar w:fldCharType="begin"/>
        </w:r>
        <w:r w:rsidR="00C637E5">
          <w:rPr>
            <w:webHidden/>
          </w:rPr>
          <w:instrText xml:space="preserve"> PAGEREF _Toc125618053 \h </w:instrText>
        </w:r>
        <w:r w:rsidR="00C637E5">
          <w:rPr>
            <w:webHidden/>
          </w:rPr>
        </w:r>
        <w:r w:rsidR="00C637E5">
          <w:rPr>
            <w:webHidden/>
          </w:rPr>
          <w:fldChar w:fldCharType="separate"/>
        </w:r>
        <w:r w:rsidR="00F04EAF">
          <w:rPr>
            <w:webHidden/>
          </w:rPr>
          <w:t>3</w:t>
        </w:r>
        <w:r w:rsidR="00C637E5">
          <w:rPr>
            <w:webHidden/>
          </w:rPr>
          <w:fldChar w:fldCharType="end"/>
        </w:r>
      </w:hyperlink>
    </w:p>
    <w:p w14:paraId="5D0D7DE7" w14:textId="4820FB20" w:rsidR="00BA3D90" w:rsidRPr="009471B1" w:rsidRDefault="00156AA4" w:rsidP="00764A1D">
      <w:pPr>
        <w:rPr>
          <w:i/>
          <w:iCs/>
        </w:rPr>
      </w:pPr>
      <w:r w:rsidRPr="00CF79C8">
        <w:fldChar w:fldCharType="end"/>
      </w:r>
      <w:bookmarkStart w:id="16" w:name="_Toc504484598"/>
      <w:bookmarkEnd w:id="0"/>
      <w:bookmarkEnd w:id="1"/>
      <w:bookmarkEnd w:id="2"/>
      <w:bookmarkEnd w:id="3"/>
      <w:bookmarkEnd w:id="4"/>
      <w:bookmarkEnd w:id="5"/>
    </w:p>
    <w:p w14:paraId="32D9C4F7" w14:textId="187AAF02" w:rsidR="005B3F59" w:rsidRDefault="00173FDA" w:rsidP="005B3F59">
      <w:pPr>
        <w:pStyle w:val="Heading2"/>
      </w:pPr>
      <w:bookmarkStart w:id="17" w:name="_Toc125618048"/>
      <w:r>
        <w:t>News</w:t>
      </w:r>
      <w:bookmarkEnd w:id="17"/>
    </w:p>
    <w:p w14:paraId="6765FD56" w14:textId="00DE4061" w:rsidR="005B3F59" w:rsidRDefault="00B32C2D" w:rsidP="005B3F59">
      <w:pPr>
        <w:pStyle w:val="Heading3"/>
      </w:pPr>
      <w:bookmarkStart w:id="18" w:name="_Toc125618049"/>
      <w:r>
        <w:t>House Republicans Announce Education Committee Members</w:t>
      </w:r>
      <w:bookmarkEnd w:id="18"/>
    </w:p>
    <w:p w14:paraId="21476F9B" w14:textId="07E7D9EB" w:rsidR="00B32C2D" w:rsidRDefault="00B32C2D" w:rsidP="00B32C2D">
      <w:pPr>
        <w:rPr>
          <w:rFonts w:cs="Arial"/>
          <w:szCs w:val="24"/>
        </w:rPr>
      </w:pPr>
      <w:r>
        <w:rPr>
          <w:rFonts w:cs="Arial"/>
          <w:szCs w:val="24"/>
        </w:rPr>
        <w:t>The Republican Party announced their roster for the House Committee on Education and Workforce this week, including some new members</w:t>
      </w:r>
      <w:r w:rsidR="008214EF">
        <w:rPr>
          <w:rFonts w:cs="Arial"/>
          <w:szCs w:val="24"/>
        </w:rPr>
        <w:t xml:space="preserve"> who did not serve on the Committee during the 117</w:t>
      </w:r>
      <w:r w:rsidR="008214EF" w:rsidRPr="008214EF">
        <w:rPr>
          <w:rFonts w:cs="Arial"/>
          <w:szCs w:val="24"/>
          <w:vertAlign w:val="superscript"/>
        </w:rPr>
        <w:t>th</w:t>
      </w:r>
      <w:r w:rsidR="008214EF">
        <w:rPr>
          <w:rFonts w:cs="Arial"/>
          <w:szCs w:val="24"/>
        </w:rPr>
        <w:t xml:space="preserve"> Congress.</w:t>
      </w:r>
    </w:p>
    <w:p w14:paraId="4C9140B5" w14:textId="03202E47" w:rsidR="00B32C2D" w:rsidRDefault="008214EF" w:rsidP="00B32C2D">
      <w:pPr>
        <w:rPr>
          <w:rFonts w:cs="Arial"/>
          <w:szCs w:val="24"/>
        </w:rPr>
      </w:pPr>
      <w:r>
        <w:rPr>
          <w:rFonts w:cs="Arial"/>
          <w:szCs w:val="24"/>
        </w:rPr>
        <w:t>The overall makeup of the House Committee on Education and Workforce will be smaller in the 118</w:t>
      </w:r>
      <w:r w:rsidRPr="00A9114F">
        <w:rPr>
          <w:rFonts w:cs="Arial"/>
          <w:szCs w:val="24"/>
          <w:vertAlign w:val="superscript"/>
        </w:rPr>
        <w:t>th</w:t>
      </w:r>
      <w:r>
        <w:rPr>
          <w:rFonts w:cs="Arial"/>
          <w:szCs w:val="24"/>
        </w:rPr>
        <w:t xml:space="preserve"> Congress compared to the prior one, with a reduction of four members on each side of the aisle.  Republicans announced 23 of their allotted 25 members this week, and Democrats will have a total of 20 seats.  </w:t>
      </w:r>
      <w:r w:rsidR="00B32C2D">
        <w:rPr>
          <w:rFonts w:cs="Arial"/>
          <w:szCs w:val="24"/>
        </w:rPr>
        <w:t>Ten Republican committee members from the 117</w:t>
      </w:r>
      <w:r w:rsidR="00B32C2D" w:rsidRPr="00A9114F">
        <w:rPr>
          <w:rFonts w:cs="Arial"/>
          <w:szCs w:val="24"/>
          <w:vertAlign w:val="superscript"/>
        </w:rPr>
        <w:t>th</w:t>
      </w:r>
      <w:r w:rsidR="00B32C2D">
        <w:rPr>
          <w:rFonts w:cs="Arial"/>
          <w:szCs w:val="24"/>
        </w:rPr>
        <w:t xml:space="preserve"> Congress will not return to their role</w:t>
      </w:r>
      <w:r>
        <w:rPr>
          <w:rFonts w:cs="Arial"/>
          <w:szCs w:val="24"/>
        </w:rPr>
        <w:t>,</w:t>
      </w:r>
      <w:r w:rsidR="00B32C2D">
        <w:rPr>
          <w:rFonts w:cs="Arial"/>
          <w:szCs w:val="24"/>
        </w:rPr>
        <w:t xml:space="preserve"> either due to moving to another committee or </w:t>
      </w:r>
      <w:r>
        <w:rPr>
          <w:rFonts w:cs="Arial"/>
          <w:szCs w:val="24"/>
        </w:rPr>
        <w:t>no longer being a Member of Congress</w:t>
      </w:r>
      <w:r w:rsidR="00B32C2D">
        <w:rPr>
          <w:rFonts w:cs="Arial"/>
          <w:szCs w:val="24"/>
        </w:rPr>
        <w:t xml:space="preserve">.  </w:t>
      </w:r>
    </w:p>
    <w:p w14:paraId="7B6C50D1" w14:textId="77777777" w:rsidR="00B32C2D" w:rsidRDefault="00B32C2D" w:rsidP="00B32C2D">
      <w:pPr>
        <w:rPr>
          <w:rFonts w:cs="Arial"/>
          <w:szCs w:val="24"/>
        </w:rPr>
      </w:pPr>
      <w:r>
        <w:rPr>
          <w:rFonts w:cs="Arial"/>
          <w:szCs w:val="24"/>
        </w:rPr>
        <w:t>“</w:t>
      </w:r>
      <w:r w:rsidRPr="00616B1D">
        <w:rPr>
          <w:rFonts w:cs="Arial"/>
          <w:szCs w:val="24"/>
        </w:rPr>
        <w:t>The work of the Committee on Education and the Workforce touches every stage of Americans’ lives</w:t>
      </w:r>
      <w:r>
        <w:rPr>
          <w:rFonts w:cs="Arial"/>
          <w:szCs w:val="24"/>
        </w:rPr>
        <w:t xml:space="preserve">… </w:t>
      </w:r>
      <w:r w:rsidRPr="00616B1D">
        <w:rPr>
          <w:rFonts w:cs="Arial"/>
          <w:szCs w:val="24"/>
        </w:rPr>
        <w:t>I am excited to see such a strong crop of Members join this Committee for the 118th Congress; they will bring invaluable insight and real-world experience to the table</w:t>
      </w:r>
      <w:r>
        <w:rPr>
          <w:rFonts w:cs="Arial"/>
          <w:szCs w:val="24"/>
        </w:rPr>
        <w:t xml:space="preserve">,” Committee Chair Virginia Foxx (R-NC) said in a statement after announcing the committee roster. </w:t>
      </w:r>
    </w:p>
    <w:p w14:paraId="056565CE" w14:textId="782365E9" w:rsidR="00B32C2D" w:rsidRDefault="00B32C2D" w:rsidP="00B32C2D">
      <w:pPr>
        <w:rPr>
          <w:rFonts w:cs="Arial"/>
          <w:szCs w:val="24"/>
        </w:rPr>
      </w:pPr>
      <w:r>
        <w:rPr>
          <w:rFonts w:cs="Arial"/>
          <w:szCs w:val="24"/>
        </w:rPr>
        <w:t xml:space="preserve">Of the Republican members announced this week, 14 are returning to the Committee </w:t>
      </w:r>
      <w:r>
        <w:rPr>
          <w:rFonts w:cs="Arial"/>
          <w:szCs w:val="24"/>
        </w:rPr>
        <w:lastRenderedPageBreak/>
        <w:t xml:space="preserve">after previously serving, while </w:t>
      </w:r>
      <w:r w:rsidR="00287C64">
        <w:rPr>
          <w:rFonts w:cs="Arial"/>
          <w:szCs w:val="24"/>
        </w:rPr>
        <w:t>nine</w:t>
      </w:r>
      <w:r>
        <w:rPr>
          <w:rFonts w:cs="Arial"/>
          <w:szCs w:val="24"/>
        </w:rPr>
        <w:t xml:space="preserve"> are new to the Committee.  Democrats have not yet announced their committee members but are expected to as soon as this week.</w:t>
      </w:r>
    </w:p>
    <w:p w14:paraId="1DFF3753" w14:textId="77777777" w:rsidR="00B32C2D" w:rsidRDefault="00B32C2D" w:rsidP="00B32C2D">
      <w:pPr>
        <w:spacing w:after="0"/>
        <w:rPr>
          <w:rFonts w:cs="Arial"/>
          <w:szCs w:val="24"/>
        </w:rPr>
      </w:pPr>
      <w:r>
        <w:rPr>
          <w:rFonts w:cs="Arial"/>
          <w:szCs w:val="24"/>
        </w:rPr>
        <w:t>Resources:</w:t>
      </w:r>
    </w:p>
    <w:p w14:paraId="62FA3A6D" w14:textId="77777777" w:rsidR="00B32C2D" w:rsidRDefault="00B32C2D" w:rsidP="00B32C2D">
      <w:pPr>
        <w:spacing w:before="0" w:after="0"/>
        <w:rPr>
          <w:rFonts w:cs="Arial"/>
          <w:szCs w:val="24"/>
        </w:rPr>
      </w:pPr>
      <w:r>
        <w:rPr>
          <w:rFonts w:cs="Arial"/>
          <w:szCs w:val="24"/>
        </w:rPr>
        <w:t xml:space="preserve">Bianca </w:t>
      </w:r>
      <w:proofErr w:type="spellStart"/>
      <w:r>
        <w:rPr>
          <w:rFonts w:cs="Arial"/>
          <w:szCs w:val="24"/>
        </w:rPr>
        <w:t>Quilantan</w:t>
      </w:r>
      <w:proofErr w:type="spellEnd"/>
      <w:r>
        <w:rPr>
          <w:rFonts w:cs="Arial"/>
          <w:szCs w:val="24"/>
        </w:rPr>
        <w:t xml:space="preserve">, “Meet the Republicans on House Education and Labor,” </w:t>
      </w:r>
      <w:r>
        <w:rPr>
          <w:rFonts w:cs="Arial"/>
          <w:i/>
          <w:iCs/>
          <w:szCs w:val="24"/>
        </w:rPr>
        <w:t>Politico</w:t>
      </w:r>
      <w:r>
        <w:rPr>
          <w:rFonts w:cs="Arial"/>
          <w:szCs w:val="24"/>
        </w:rPr>
        <w:t>, January 25, 2023.</w:t>
      </w:r>
    </w:p>
    <w:p w14:paraId="34A0482E" w14:textId="77777777" w:rsidR="00B32C2D" w:rsidRPr="00616B1D" w:rsidRDefault="00B32C2D" w:rsidP="00B32C2D">
      <w:pPr>
        <w:spacing w:before="0" w:after="0"/>
      </w:pPr>
      <w:r>
        <w:rPr>
          <w:rFonts w:cs="Arial"/>
          <w:szCs w:val="24"/>
        </w:rPr>
        <w:t>Author: KSC</w:t>
      </w:r>
    </w:p>
    <w:p w14:paraId="6AA86CA7" w14:textId="0ADA649B" w:rsidR="00AD0A7D" w:rsidRDefault="000A0553" w:rsidP="00173FDA">
      <w:pPr>
        <w:pStyle w:val="Heading3"/>
      </w:pPr>
      <w:bookmarkStart w:id="19" w:name="_Toc125618050"/>
      <w:r>
        <w:t>Cardona Announces New Initiative</w:t>
      </w:r>
      <w:bookmarkEnd w:id="19"/>
    </w:p>
    <w:p w14:paraId="38CD5598" w14:textId="0CFBAFDA" w:rsidR="000A0553" w:rsidRPr="009676D4" w:rsidRDefault="000A0553" w:rsidP="000A0553">
      <w:pPr>
        <w:rPr>
          <w:rFonts w:cs="Arial"/>
          <w:szCs w:val="24"/>
        </w:rPr>
      </w:pPr>
      <w:r w:rsidRPr="009676D4">
        <w:rPr>
          <w:rFonts w:cs="Arial"/>
          <w:szCs w:val="24"/>
        </w:rPr>
        <w:t xml:space="preserve">In a speech this week, Secretary of Education Miguel Cardona laid out the </w:t>
      </w:r>
      <w:r w:rsidR="008214EF">
        <w:rPr>
          <w:rFonts w:cs="Arial"/>
          <w:szCs w:val="24"/>
        </w:rPr>
        <w:t xml:space="preserve">U.S. Department of Education’s </w:t>
      </w:r>
      <w:r w:rsidRPr="009676D4">
        <w:rPr>
          <w:rFonts w:cs="Arial"/>
          <w:szCs w:val="24"/>
        </w:rPr>
        <w:t xml:space="preserve">priorities for 2023.  The speech highlighted funding provided to </w:t>
      </w:r>
      <w:r w:rsidR="008214EF">
        <w:rPr>
          <w:rFonts w:cs="Arial"/>
          <w:szCs w:val="24"/>
        </w:rPr>
        <w:t xml:space="preserve">school </w:t>
      </w:r>
      <w:r w:rsidRPr="009676D4">
        <w:rPr>
          <w:rFonts w:cs="Arial"/>
          <w:szCs w:val="24"/>
        </w:rPr>
        <w:t xml:space="preserve">districts by Congress through the American Rescue Plan </w:t>
      </w:r>
      <w:r w:rsidR="008214EF">
        <w:rPr>
          <w:rFonts w:cs="Arial"/>
          <w:szCs w:val="24"/>
        </w:rPr>
        <w:t xml:space="preserve">Act </w:t>
      </w:r>
      <w:r w:rsidRPr="009676D4">
        <w:rPr>
          <w:rFonts w:cs="Arial"/>
          <w:szCs w:val="24"/>
        </w:rPr>
        <w:t>and the Bipartisan Safer Communities Act.  Cardona urged States and districts to move forward ensuring that education provides excellent results for students no matter their background th</w:t>
      </w:r>
      <w:r w:rsidR="0070684B">
        <w:rPr>
          <w:rFonts w:cs="Arial"/>
          <w:szCs w:val="24"/>
        </w:rPr>
        <w:t>r</w:t>
      </w:r>
      <w:r w:rsidRPr="009676D4">
        <w:rPr>
          <w:rFonts w:cs="Arial"/>
          <w:szCs w:val="24"/>
        </w:rPr>
        <w:t xml:space="preserve">ough </w:t>
      </w:r>
      <w:r w:rsidR="0070684B">
        <w:rPr>
          <w:rFonts w:cs="Arial"/>
          <w:szCs w:val="24"/>
        </w:rPr>
        <w:t xml:space="preserve">the </w:t>
      </w:r>
      <w:r w:rsidRPr="009676D4">
        <w:rPr>
          <w:rFonts w:cs="Arial"/>
          <w:szCs w:val="24"/>
        </w:rPr>
        <w:t>“Raise the Bar: Lead the World”</w:t>
      </w:r>
      <w:r w:rsidR="0070684B">
        <w:rPr>
          <w:rFonts w:cs="Arial"/>
          <w:szCs w:val="24"/>
        </w:rPr>
        <w:t xml:space="preserve"> plan.</w:t>
      </w:r>
    </w:p>
    <w:p w14:paraId="38596E94" w14:textId="77777777" w:rsidR="000A0553" w:rsidRPr="009676D4" w:rsidRDefault="000A0553" w:rsidP="000A0553">
      <w:pPr>
        <w:rPr>
          <w:rFonts w:cs="Arial"/>
          <w:szCs w:val="24"/>
        </w:rPr>
      </w:pPr>
      <w:r w:rsidRPr="009676D4">
        <w:rPr>
          <w:rFonts w:cs="Arial"/>
          <w:szCs w:val="24"/>
        </w:rPr>
        <w:t>Among the key pillars of the new initiative are:</w:t>
      </w:r>
    </w:p>
    <w:p w14:paraId="59F3ECBF" w14:textId="77777777" w:rsidR="000A0553" w:rsidRPr="009676D4" w:rsidRDefault="000A0553" w:rsidP="000A0553">
      <w:pPr>
        <w:pStyle w:val="ListParagraph"/>
        <w:widowControl/>
        <w:numPr>
          <w:ilvl w:val="0"/>
          <w:numId w:val="13"/>
        </w:numPr>
        <w:suppressAutoHyphens w:val="0"/>
        <w:spacing w:before="0" w:after="160" w:line="259" w:lineRule="auto"/>
        <w:rPr>
          <w:rFonts w:cs="Arial"/>
          <w:szCs w:val="24"/>
        </w:rPr>
      </w:pPr>
      <w:r w:rsidRPr="009676D4">
        <w:rPr>
          <w:rFonts w:cs="Arial"/>
          <w:szCs w:val="24"/>
        </w:rPr>
        <w:t>Achieving academic excellence by accelerating learning and providing a rigorous education for all students;</w:t>
      </w:r>
    </w:p>
    <w:p w14:paraId="7DCE3213" w14:textId="77777777" w:rsidR="000A0553" w:rsidRPr="009676D4" w:rsidRDefault="000A0553" w:rsidP="000A0553">
      <w:pPr>
        <w:pStyle w:val="ListParagraph"/>
        <w:widowControl/>
        <w:numPr>
          <w:ilvl w:val="0"/>
          <w:numId w:val="13"/>
        </w:numPr>
        <w:suppressAutoHyphens w:val="0"/>
        <w:spacing w:before="0" w:after="160" w:line="259" w:lineRule="auto"/>
        <w:rPr>
          <w:rFonts w:cs="Arial"/>
          <w:szCs w:val="24"/>
        </w:rPr>
      </w:pPr>
      <w:r w:rsidRPr="009676D4">
        <w:rPr>
          <w:rFonts w:cs="Arial"/>
          <w:szCs w:val="24"/>
        </w:rPr>
        <w:t xml:space="preserve">Improving learning conditions by eliminating educator shortages and investing in student mental health; and </w:t>
      </w:r>
    </w:p>
    <w:p w14:paraId="6A64092C" w14:textId="77777777" w:rsidR="000A0553" w:rsidRPr="009676D4" w:rsidRDefault="000A0553" w:rsidP="000A0553">
      <w:pPr>
        <w:pStyle w:val="ListParagraph"/>
        <w:widowControl/>
        <w:numPr>
          <w:ilvl w:val="0"/>
          <w:numId w:val="13"/>
        </w:numPr>
        <w:suppressAutoHyphens w:val="0"/>
        <w:spacing w:before="0" w:after="160" w:line="259" w:lineRule="auto"/>
        <w:rPr>
          <w:rFonts w:cs="Arial"/>
          <w:szCs w:val="24"/>
        </w:rPr>
      </w:pPr>
      <w:r w:rsidRPr="009676D4">
        <w:rPr>
          <w:rFonts w:cs="Arial"/>
          <w:szCs w:val="24"/>
        </w:rPr>
        <w:t>Creating pathways for global engagement through college and career pathways and multilingualism.</w:t>
      </w:r>
    </w:p>
    <w:p w14:paraId="1AC0CA02" w14:textId="10D5B98F" w:rsidR="000A0553" w:rsidRDefault="000A0553" w:rsidP="000A0553">
      <w:pPr>
        <w:rPr>
          <w:rStyle w:val="normaltextrun"/>
          <w:rFonts w:cs="Arial"/>
          <w:szCs w:val="24"/>
        </w:rPr>
      </w:pPr>
      <w:r w:rsidRPr="009676D4">
        <w:rPr>
          <w:rStyle w:val="normaltextrun"/>
          <w:rFonts w:cs="Arial"/>
          <w:szCs w:val="24"/>
        </w:rPr>
        <w:t xml:space="preserve">“Education opens doors,” Cardona </w:t>
      </w:r>
      <w:r w:rsidR="008214EF">
        <w:rPr>
          <w:rStyle w:val="normaltextrun"/>
          <w:rFonts w:cs="Arial"/>
          <w:szCs w:val="24"/>
        </w:rPr>
        <w:t xml:space="preserve">said </w:t>
      </w:r>
      <w:r w:rsidRPr="009676D4">
        <w:rPr>
          <w:rStyle w:val="normaltextrun"/>
          <w:rFonts w:cs="Arial"/>
          <w:szCs w:val="24"/>
        </w:rPr>
        <w:t xml:space="preserve">in his speech.  </w:t>
      </w:r>
      <w:r w:rsidR="008214EF">
        <w:rPr>
          <w:rStyle w:val="normaltextrun"/>
          <w:rFonts w:cs="Arial"/>
          <w:szCs w:val="24"/>
        </w:rPr>
        <w:t>“</w:t>
      </w:r>
      <w:r w:rsidRPr="009676D4">
        <w:rPr>
          <w:rStyle w:val="normaltextrun"/>
          <w:rFonts w:cs="Arial"/>
          <w:szCs w:val="24"/>
        </w:rPr>
        <w:t xml:space="preserve">As a student, as a teacher, school principal, and as a parent, I’ve seen firsthand the way it transforms lives.  That’s why, when we talk about the future of education, I could not believe more strongly that we </w:t>
      </w:r>
      <w:r w:rsidRPr="009676D4">
        <w:rPr>
          <w:rStyle w:val="advancedproofingissue"/>
          <w:rFonts w:cs="Arial"/>
          <w:szCs w:val="24"/>
        </w:rPr>
        <w:t>have to</w:t>
      </w:r>
      <w:r w:rsidRPr="009676D4">
        <w:rPr>
          <w:rStyle w:val="normaltextrun"/>
          <w:rFonts w:cs="Arial"/>
          <w:szCs w:val="24"/>
        </w:rPr>
        <w:t xml:space="preserve"> Raise the Bar.  We have what it takes to lead the world in education, but it will take the collective will to challenge complacency and status quo in education and focus on substance, not sensationalism.  Working together, I know we can do it.”</w:t>
      </w:r>
    </w:p>
    <w:p w14:paraId="723C5A9E" w14:textId="3D7C54A5" w:rsidR="00D16E69" w:rsidRPr="009676D4" w:rsidRDefault="00D16E69" w:rsidP="000A0553">
      <w:pPr>
        <w:rPr>
          <w:rStyle w:val="eop"/>
          <w:rFonts w:cs="Arial"/>
          <w:szCs w:val="24"/>
        </w:rPr>
      </w:pPr>
      <w:r>
        <w:rPr>
          <w:rStyle w:val="normaltextrun"/>
          <w:rFonts w:cs="Arial"/>
          <w:szCs w:val="24"/>
        </w:rPr>
        <w:t>During his speech this week, Cardona also committed to staying on as Secretary of Education through the remainder of President Biden’s current term.</w:t>
      </w:r>
    </w:p>
    <w:p w14:paraId="71126D37" w14:textId="77777777" w:rsidR="000A0553" w:rsidRPr="009676D4" w:rsidRDefault="000A0553" w:rsidP="000A0553">
      <w:pPr>
        <w:rPr>
          <w:rStyle w:val="eop"/>
          <w:rFonts w:cs="Arial"/>
          <w:szCs w:val="24"/>
        </w:rPr>
      </w:pPr>
      <w:r w:rsidRPr="009676D4">
        <w:rPr>
          <w:rStyle w:val="eop"/>
          <w:rFonts w:cs="Arial"/>
          <w:szCs w:val="24"/>
        </w:rPr>
        <w:t xml:space="preserve">Cardona’s </w:t>
      </w:r>
      <w:hyperlink r:id="rId12" w:history="1">
        <w:r w:rsidRPr="009676D4">
          <w:rPr>
            <w:rStyle w:val="Hyperlink"/>
            <w:rFonts w:cs="Arial"/>
            <w:szCs w:val="24"/>
          </w:rPr>
          <w:t>full speech is available here</w:t>
        </w:r>
      </w:hyperlink>
      <w:r w:rsidRPr="009676D4">
        <w:rPr>
          <w:rStyle w:val="eop"/>
          <w:rFonts w:cs="Arial"/>
          <w:szCs w:val="24"/>
        </w:rPr>
        <w:t>.</w:t>
      </w:r>
    </w:p>
    <w:p w14:paraId="77525749" w14:textId="1DF1A886" w:rsidR="000A0553" w:rsidRDefault="000A0553" w:rsidP="000A0553">
      <w:pPr>
        <w:rPr>
          <w:rStyle w:val="eop"/>
          <w:rFonts w:cs="Arial"/>
          <w:szCs w:val="24"/>
        </w:rPr>
      </w:pPr>
      <w:r w:rsidRPr="009676D4">
        <w:rPr>
          <w:rStyle w:val="eop"/>
          <w:rFonts w:cs="Arial"/>
          <w:szCs w:val="24"/>
        </w:rPr>
        <w:t>Author: JCM</w:t>
      </w:r>
    </w:p>
    <w:p w14:paraId="5ADAD40D" w14:textId="57E825C5" w:rsidR="000A0553" w:rsidRDefault="000A0553" w:rsidP="000A0553">
      <w:pPr>
        <w:pStyle w:val="Heading3"/>
      </w:pPr>
      <w:bookmarkStart w:id="20" w:name="_Toc125618051"/>
      <w:r>
        <w:t>IES Announces Plan for New Data Collection</w:t>
      </w:r>
      <w:bookmarkEnd w:id="20"/>
    </w:p>
    <w:p w14:paraId="5D3672DD" w14:textId="23846D10" w:rsidR="000A0553" w:rsidRPr="009676D4" w:rsidRDefault="000A0553" w:rsidP="000A0553">
      <w:pPr>
        <w:rPr>
          <w:rStyle w:val="eop"/>
          <w:rFonts w:cs="Arial"/>
          <w:szCs w:val="24"/>
        </w:rPr>
      </w:pPr>
      <w:r w:rsidRPr="009676D4">
        <w:rPr>
          <w:rStyle w:val="eop"/>
          <w:rFonts w:cs="Arial"/>
          <w:szCs w:val="24"/>
        </w:rPr>
        <w:t xml:space="preserve">The </w:t>
      </w:r>
      <w:r w:rsidR="008214EF">
        <w:rPr>
          <w:rStyle w:val="eop"/>
          <w:rFonts w:cs="Arial"/>
          <w:szCs w:val="24"/>
        </w:rPr>
        <w:t xml:space="preserve">U.S. </w:t>
      </w:r>
      <w:r w:rsidRPr="009676D4">
        <w:rPr>
          <w:rStyle w:val="eop"/>
          <w:rFonts w:cs="Arial"/>
          <w:szCs w:val="24"/>
        </w:rPr>
        <w:t>Department of Education’s Institute for Education Sciences (IES) announced a new project last week aimed at identifying and scaling up effective practices to help students with academic recovery from the pandemic.  The new initiative</w:t>
      </w:r>
      <w:r w:rsidR="00B8264E">
        <w:rPr>
          <w:rStyle w:val="eop"/>
          <w:rFonts w:cs="Arial"/>
          <w:szCs w:val="24"/>
        </w:rPr>
        <w:t xml:space="preserve"> is</w:t>
      </w:r>
      <w:r w:rsidRPr="009676D4">
        <w:rPr>
          <w:rStyle w:val="eop"/>
          <w:rFonts w:cs="Arial"/>
          <w:szCs w:val="24"/>
        </w:rPr>
        <w:t xml:space="preserve"> called Leveraging Evidence to Accelerate Recovery Nationwide (LEARN).</w:t>
      </w:r>
    </w:p>
    <w:p w14:paraId="0CE168B9" w14:textId="05B53648" w:rsidR="000A0553" w:rsidRPr="009676D4" w:rsidRDefault="000A0553" w:rsidP="000A0553">
      <w:pPr>
        <w:rPr>
          <w:rStyle w:val="eop"/>
          <w:rFonts w:cs="Arial"/>
          <w:szCs w:val="24"/>
        </w:rPr>
      </w:pPr>
      <w:r w:rsidRPr="009676D4">
        <w:rPr>
          <w:rStyle w:val="eop"/>
          <w:rFonts w:cs="Arial"/>
          <w:szCs w:val="24"/>
        </w:rPr>
        <w:t xml:space="preserve">In an interview with the publication </w:t>
      </w:r>
      <w:r w:rsidRPr="009676D4">
        <w:rPr>
          <w:rStyle w:val="eop"/>
          <w:rFonts w:cs="Arial"/>
          <w:i/>
          <w:iCs/>
          <w:szCs w:val="24"/>
        </w:rPr>
        <w:t>Education Week</w:t>
      </w:r>
      <w:r w:rsidRPr="009676D4">
        <w:rPr>
          <w:rStyle w:val="eop"/>
          <w:rFonts w:cs="Arial"/>
          <w:szCs w:val="24"/>
        </w:rPr>
        <w:t xml:space="preserve">, IES Director Mark Schneider said that the goal is to move rapidly to evaluate new plans and replicate </w:t>
      </w:r>
      <w:r w:rsidR="008214EF">
        <w:rPr>
          <w:rStyle w:val="eop"/>
          <w:rFonts w:cs="Arial"/>
          <w:szCs w:val="24"/>
        </w:rPr>
        <w:t>activities</w:t>
      </w:r>
      <w:r w:rsidRPr="009676D4">
        <w:rPr>
          <w:rStyle w:val="eop"/>
          <w:rFonts w:cs="Arial"/>
          <w:szCs w:val="24"/>
        </w:rPr>
        <w:t xml:space="preserve"> that work in different demographic groups and geographic areas, rather than running longer-term </w:t>
      </w:r>
      <w:r w:rsidRPr="009676D4">
        <w:rPr>
          <w:rStyle w:val="eop"/>
          <w:rFonts w:cs="Arial"/>
          <w:szCs w:val="24"/>
        </w:rPr>
        <w:lastRenderedPageBreak/>
        <w:t>serial contracts.</w:t>
      </w:r>
    </w:p>
    <w:p w14:paraId="3E7B2BEB" w14:textId="1ADFAFBF" w:rsidR="000A0553" w:rsidRPr="009676D4" w:rsidRDefault="000A0553" w:rsidP="000A0553">
      <w:pPr>
        <w:rPr>
          <w:rFonts w:cs="Arial"/>
          <w:szCs w:val="24"/>
        </w:rPr>
      </w:pPr>
      <w:r w:rsidRPr="009676D4">
        <w:rPr>
          <w:rStyle w:val="eop"/>
          <w:rFonts w:cs="Arial"/>
          <w:szCs w:val="24"/>
        </w:rPr>
        <w:t xml:space="preserve">The current awards for the LEARN network involve four organizations running pilot programs on topics like peer-assisted learning strategies, targeted reading instruction, and </w:t>
      </w:r>
      <w:r w:rsidR="000B4DA9" w:rsidRPr="009676D4">
        <w:rPr>
          <w:rStyle w:val="eop"/>
          <w:rFonts w:cs="Arial"/>
          <w:szCs w:val="24"/>
        </w:rPr>
        <w:t>class</w:t>
      </w:r>
      <w:r w:rsidR="008214EF">
        <w:rPr>
          <w:rStyle w:val="eop"/>
          <w:rFonts w:cs="Arial"/>
          <w:szCs w:val="24"/>
        </w:rPr>
        <w:t>-</w:t>
      </w:r>
      <w:r w:rsidR="000B4DA9" w:rsidRPr="009676D4">
        <w:rPr>
          <w:rStyle w:val="eop"/>
          <w:rFonts w:cs="Arial"/>
          <w:szCs w:val="24"/>
        </w:rPr>
        <w:t>wide</w:t>
      </w:r>
      <w:r w:rsidRPr="009676D4">
        <w:rPr>
          <w:rStyle w:val="eop"/>
          <w:rFonts w:cs="Arial"/>
          <w:szCs w:val="24"/>
        </w:rPr>
        <w:t xml:space="preserve"> math interventions.  </w:t>
      </w:r>
      <w:r w:rsidR="008214EF">
        <w:rPr>
          <w:rStyle w:val="eop"/>
          <w:rFonts w:cs="Arial"/>
          <w:szCs w:val="24"/>
        </w:rPr>
        <w:t>A</w:t>
      </w:r>
      <w:r w:rsidR="00890F3A">
        <w:rPr>
          <w:rStyle w:val="eop"/>
          <w:rFonts w:cs="Arial"/>
          <w:szCs w:val="24"/>
        </w:rPr>
        <w:t xml:space="preserve"> </w:t>
      </w:r>
      <w:r w:rsidRPr="009676D4">
        <w:rPr>
          <w:rStyle w:val="eop"/>
          <w:rFonts w:cs="Arial"/>
          <w:szCs w:val="24"/>
        </w:rPr>
        <w:t>scaling lead</w:t>
      </w:r>
      <w:r w:rsidR="008214EF">
        <w:rPr>
          <w:rStyle w:val="eop"/>
          <w:rFonts w:cs="Arial"/>
          <w:szCs w:val="24"/>
        </w:rPr>
        <w:t>, that also received an award,</w:t>
      </w:r>
      <w:r w:rsidRPr="009676D4">
        <w:rPr>
          <w:rStyle w:val="eop"/>
          <w:rFonts w:cs="Arial"/>
          <w:szCs w:val="24"/>
        </w:rPr>
        <w:t xml:space="preserve"> will help to f</w:t>
      </w:r>
      <w:r w:rsidRPr="009676D4">
        <w:rPr>
          <w:rFonts w:cs="Arial"/>
          <w:szCs w:val="24"/>
        </w:rPr>
        <w:t>acilitate training, coaching, and collaboration activities with product teams and, if pilots are successful, provide a model for the field.</w:t>
      </w:r>
    </w:p>
    <w:p w14:paraId="16509E61" w14:textId="77777777" w:rsidR="000A0553" w:rsidRPr="009676D4" w:rsidRDefault="000A0553" w:rsidP="000A0553">
      <w:pPr>
        <w:rPr>
          <w:rFonts w:cs="Arial"/>
          <w:szCs w:val="24"/>
        </w:rPr>
      </w:pPr>
      <w:r w:rsidRPr="009676D4">
        <w:rPr>
          <w:rFonts w:cs="Arial"/>
          <w:szCs w:val="24"/>
        </w:rPr>
        <w:t xml:space="preserve">More </w:t>
      </w:r>
      <w:hyperlink r:id="rId13" w:history="1">
        <w:r w:rsidRPr="009676D4">
          <w:rPr>
            <w:rStyle w:val="Hyperlink"/>
            <w:rFonts w:cs="Arial"/>
            <w:szCs w:val="24"/>
          </w:rPr>
          <w:t>information on the new IES project is available here</w:t>
        </w:r>
      </w:hyperlink>
      <w:r w:rsidRPr="009676D4">
        <w:rPr>
          <w:rFonts w:cs="Arial"/>
          <w:szCs w:val="24"/>
        </w:rPr>
        <w:t>.</w:t>
      </w:r>
    </w:p>
    <w:p w14:paraId="2CBC113E" w14:textId="1F34B48D" w:rsidR="00D97B9B" w:rsidRDefault="00D97B9B" w:rsidP="00D97B9B">
      <w:pPr>
        <w:spacing w:after="0"/>
        <w:rPr>
          <w:rFonts w:cs="Arial"/>
          <w:szCs w:val="24"/>
        </w:rPr>
      </w:pPr>
      <w:r>
        <w:rPr>
          <w:rFonts w:cs="Arial"/>
          <w:szCs w:val="24"/>
        </w:rPr>
        <w:t>Resources:</w:t>
      </w:r>
    </w:p>
    <w:p w14:paraId="43FF400B" w14:textId="2CA24485" w:rsidR="00D97B9B" w:rsidRDefault="00D97B9B" w:rsidP="00D97B9B">
      <w:pPr>
        <w:spacing w:before="0" w:after="0"/>
        <w:rPr>
          <w:rFonts w:cs="Arial"/>
          <w:szCs w:val="24"/>
        </w:rPr>
      </w:pPr>
      <w:r>
        <w:rPr>
          <w:rFonts w:cs="Arial"/>
          <w:szCs w:val="24"/>
        </w:rPr>
        <w:t xml:space="preserve">Sarah D. Sparks, “ED’s Research Chief: We Don’t Understand Our Most Struggling Learners,” </w:t>
      </w:r>
      <w:r>
        <w:rPr>
          <w:rFonts w:cs="Arial"/>
          <w:i/>
          <w:iCs/>
          <w:szCs w:val="24"/>
        </w:rPr>
        <w:t xml:space="preserve">Education </w:t>
      </w:r>
      <w:r w:rsidRPr="00D97B9B">
        <w:rPr>
          <w:rFonts w:cs="Arial"/>
          <w:i/>
          <w:iCs/>
          <w:szCs w:val="24"/>
        </w:rPr>
        <w:t>Week</w:t>
      </w:r>
      <w:r>
        <w:rPr>
          <w:rFonts w:cs="Arial"/>
          <w:szCs w:val="24"/>
        </w:rPr>
        <w:t xml:space="preserve">, </w:t>
      </w:r>
      <w:r w:rsidRPr="00D97B9B">
        <w:rPr>
          <w:rFonts w:cs="Arial"/>
          <w:szCs w:val="24"/>
        </w:rPr>
        <w:t>January</w:t>
      </w:r>
      <w:r>
        <w:rPr>
          <w:rFonts w:cs="Arial"/>
          <w:szCs w:val="24"/>
        </w:rPr>
        <w:t xml:space="preserve"> 19, 2023.</w:t>
      </w:r>
    </w:p>
    <w:p w14:paraId="7FFDD14D" w14:textId="3DE1D25F" w:rsidR="000A0553" w:rsidRPr="000A0553" w:rsidRDefault="000A0553" w:rsidP="001F6102">
      <w:pPr>
        <w:spacing w:before="0"/>
        <w:rPr>
          <w:rFonts w:cs="Arial"/>
          <w:szCs w:val="24"/>
        </w:rPr>
      </w:pPr>
      <w:r w:rsidRPr="009676D4">
        <w:rPr>
          <w:rFonts w:cs="Arial"/>
          <w:szCs w:val="24"/>
        </w:rPr>
        <w:t>Author: JCM</w:t>
      </w:r>
    </w:p>
    <w:p w14:paraId="757D07B6" w14:textId="063011E1" w:rsidR="00A152A5" w:rsidRDefault="00173FDA" w:rsidP="00B06F0A">
      <w:pPr>
        <w:pStyle w:val="Heading2"/>
      </w:pPr>
      <w:bookmarkStart w:id="21" w:name="_Toc125618052"/>
      <w:r>
        <w:t>Reports</w:t>
      </w:r>
      <w:bookmarkEnd w:id="21"/>
    </w:p>
    <w:p w14:paraId="270CB295" w14:textId="7C844208" w:rsidR="00D60E68" w:rsidRDefault="00C637E5" w:rsidP="00D60E68">
      <w:pPr>
        <w:pStyle w:val="Heading3"/>
        <w:rPr>
          <w:rFonts w:eastAsia="Times New Roman"/>
        </w:rPr>
      </w:pPr>
      <w:bookmarkStart w:id="22" w:name="_Toc125618053"/>
      <w:bookmarkEnd w:id="6"/>
      <w:bookmarkEnd w:id="7"/>
      <w:bookmarkEnd w:id="8"/>
      <w:bookmarkEnd w:id="9"/>
      <w:bookmarkEnd w:id="16"/>
      <w:r>
        <w:rPr>
          <w:rFonts w:eastAsia="Times New Roman"/>
        </w:rPr>
        <w:t>ED OIG Releases Report on University’s Use of HEERF Funds</w:t>
      </w:r>
      <w:bookmarkEnd w:id="22"/>
    </w:p>
    <w:p w14:paraId="2BCA97AA" w14:textId="6BAA1034" w:rsidR="00C637E5" w:rsidRPr="001871FA" w:rsidRDefault="00C637E5" w:rsidP="00C637E5">
      <w:pPr>
        <w:rPr>
          <w:rFonts w:cs="Arial"/>
        </w:rPr>
      </w:pPr>
      <w:r w:rsidRPr="001871FA">
        <w:rPr>
          <w:rFonts w:cs="Arial"/>
        </w:rPr>
        <w:t xml:space="preserve">This month, the U.S. Department of Education Office of Inspector General (ED OIG) released an audit report on </w:t>
      </w:r>
      <w:r>
        <w:rPr>
          <w:rFonts w:cs="Arial"/>
        </w:rPr>
        <w:t xml:space="preserve">the </w:t>
      </w:r>
      <w:r w:rsidRPr="001871FA">
        <w:rPr>
          <w:rFonts w:cs="Arial"/>
        </w:rPr>
        <w:t xml:space="preserve">University of Cincinnati’s </w:t>
      </w:r>
      <w:r w:rsidR="00E74E74">
        <w:rPr>
          <w:rFonts w:cs="Arial"/>
        </w:rPr>
        <w:t>u</w:t>
      </w:r>
      <w:r w:rsidRPr="001871FA">
        <w:rPr>
          <w:rFonts w:cs="Arial"/>
        </w:rPr>
        <w:t>se of Higher Education Emergency Relief Fund</w:t>
      </w:r>
      <w:r w:rsidR="00E74E74">
        <w:rPr>
          <w:rFonts w:cs="Arial"/>
        </w:rPr>
        <w:t>s</w:t>
      </w:r>
      <w:r w:rsidRPr="001871FA">
        <w:rPr>
          <w:rFonts w:cs="Arial"/>
        </w:rPr>
        <w:t xml:space="preserve"> (HEERF).</w:t>
      </w:r>
      <w:r>
        <w:rPr>
          <w:rFonts w:cs="Arial"/>
        </w:rPr>
        <w:t xml:space="preserve"> </w:t>
      </w:r>
      <w:r w:rsidRPr="001871FA">
        <w:rPr>
          <w:rFonts w:cs="Arial"/>
        </w:rPr>
        <w:t xml:space="preserve"> The report </w:t>
      </w:r>
      <w:r>
        <w:rPr>
          <w:rFonts w:cs="Arial"/>
        </w:rPr>
        <w:t>is indicative of ED OIG’s focus on providing oversight of pandemic r</w:t>
      </w:r>
      <w:r w:rsidR="00E74E74">
        <w:rPr>
          <w:rFonts w:cs="Arial"/>
        </w:rPr>
        <w:t>elief</w:t>
      </w:r>
      <w:r>
        <w:rPr>
          <w:rFonts w:cs="Arial"/>
        </w:rPr>
        <w:t xml:space="preserve"> funds.  The audit covered a year and a half period between 2020 and 2021 and included a review of the University’s HEERF grants under the </w:t>
      </w:r>
      <w:r w:rsidRPr="001871FA">
        <w:rPr>
          <w:rFonts w:cs="Arial"/>
        </w:rPr>
        <w:t>Coronavirus Aid, Relief, and Economic Security Act (CARES), Coronavirus Response and Relief Supplemental Appropriations Act (CRRSAA), and American Rescue Plan (ARP)</w:t>
      </w:r>
      <w:r>
        <w:rPr>
          <w:rFonts w:cs="Arial"/>
        </w:rPr>
        <w:t>.</w:t>
      </w:r>
    </w:p>
    <w:p w14:paraId="41CB7956" w14:textId="45441D93" w:rsidR="00C637E5" w:rsidRPr="001871FA" w:rsidRDefault="00C637E5" w:rsidP="00C637E5">
      <w:pPr>
        <w:spacing w:after="0"/>
        <w:rPr>
          <w:rFonts w:cs="Arial"/>
        </w:rPr>
      </w:pPr>
      <w:r>
        <w:rPr>
          <w:rFonts w:cs="Arial"/>
        </w:rPr>
        <w:t>In determining w</w:t>
      </w:r>
      <w:r w:rsidRPr="001871FA">
        <w:rPr>
          <w:rFonts w:cs="Arial"/>
        </w:rPr>
        <w:t>hether the</w:t>
      </w:r>
      <w:r>
        <w:rPr>
          <w:rFonts w:cs="Arial"/>
        </w:rPr>
        <w:t xml:space="preserve"> University</w:t>
      </w:r>
      <w:r w:rsidRPr="001871FA">
        <w:rPr>
          <w:rFonts w:cs="Arial"/>
        </w:rPr>
        <w:t xml:space="preserve"> used funds for allowable and intended purposes</w:t>
      </w:r>
      <w:r>
        <w:rPr>
          <w:rFonts w:cs="Arial"/>
        </w:rPr>
        <w:t xml:space="preserve">, ED OIG found that the University needs to increase the processes for review and documentation related to grant funds and that the University was not compliant with some </w:t>
      </w:r>
      <w:r w:rsidR="00E74E74">
        <w:rPr>
          <w:rFonts w:cs="Arial"/>
        </w:rPr>
        <w:t>federal</w:t>
      </w:r>
      <w:r>
        <w:rPr>
          <w:rFonts w:cs="Arial"/>
        </w:rPr>
        <w:t xml:space="preserve"> cash management and reporting requirements.  Specifically, ED OIG found that, among other things, the University </w:t>
      </w:r>
      <w:r w:rsidR="00787EEF">
        <w:rPr>
          <w:rFonts w:cs="Arial"/>
        </w:rPr>
        <w:t>(</w:t>
      </w:r>
      <w:proofErr w:type="spellStart"/>
      <w:r w:rsidR="00787EEF">
        <w:rPr>
          <w:rFonts w:cs="Arial"/>
        </w:rPr>
        <w:t>i</w:t>
      </w:r>
      <w:proofErr w:type="spellEnd"/>
      <w:r w:rsidR="00787EEF">
        <w:rPr>
          <w:rFonts w:cs="Arial"/>
        </w:rPr>
        <w:t xml:space="preserve">) </w:t>
      </w:r>
      <w:r>
        <w:rPr>
          <w:rFonts w:cs="Arial"/>
        </w:rPr>
        <w:t>did not have effective processes to prevent and detect payment errors under the CARES Act</w:t>
      </w:r>
      <w:r w:rsidR="00E74E74">
        <w:rPr>
          <w:rFonts w:cs="Arial"/>
        </w:rPr>
        <w:t>;</w:t>
      </w:r>
      <w:r>
        <w:rPr>
          <w:rFonts w:cs="Arial"/>
        </w:rPr>
        <w:t xml:space="preserve"> </w:t>
      </w:r>
      <w:r w:rsidR="00787EEF">
        <w:rPr>
          <w:rFonts w:cs="Arial"/>
        </w:rPr>
        <w:t xml:space="preserve">(ii) </w:t>
      </w:r>
      <w:r w:rsidR="00F25342">
        <w:rPr>
          <w:rFonts w:cs="Arial"/>
        </w:rPr>
        <w:t xml:space="preserve">did not comply </w:t>
      </w:r>
      <w:r>
        <w:rPr>
          <w:rFonts w:cs="Arial"/>
        </w:rPr>
        <w:t xml:space="preserve">with </w:t>
      </w:r>
      <w:r w:rsidR="00EE19CD">
        <w:rPr>
          <w:rFonts w:cs="Arial"/>
        </w:rPr>
        <w:t>f</w:t>
      </w:r>
      <w:r>
        <w:rPr>
          <w:rFonts w:cs="Arial"/>
        </w:rPr>
        <w:t>ederal cost principles for its noncompetitive procurements</w:t>
      </w:r>
      <w:r w:rsidR="00E74E74">
        <w:rPr>
          <w:rFonts w:cs="Arial"/>
        </w:rPr>
        <w:t>;</w:t>
      </w:r>
      <w:r>
        <w:rPr>
          <w:rFonts w:cs="Arial"/>
        </w:rPr>
        <w:t xml:space="preserve"> and </w:t>
      </w:r>
      <w:r w:rsidR="00787EEF">
        <w:rPr>
          <w:rFonts w:cs="Arial"/>
        </w:rPr>
        <w:t xml:space="preserve">(iii) </w:t>
      </w:r>
      <w:r>
        <w:rPr>
          <w:rFonts w:cs="Arial"/>
        </w:rPr>
        <w:t xml:space="preserve">reported </w:t>
      </w:r>
      <w:r w:rsidRPr="001871FA">
        <w:rPr>
          <w:rFonts w:cs="Arial"/>
        </w:rPr>
        <w:t xml:space="preserve">$4.1 million </w:t>
      </w:r>
      <w:r>
        <w:rPr>
          <w:rFonts w:cs="Arial"/>
        </w:rPr>
        <w:t>in</w:t>
      </w:r>
      <w:r w:rsidRPr="001871FA">
        <w:rPr>
          <w:rFonts w:cs="Arial"/>
        </w:rPr>
        <w:t xml:space="preserve"> scholarships </w:t>
      </w:r>
      <w:r w:rsidR="002B099A">
        <w:rPr>
          <w:rFonts w:cs="Arial"/>
        </w:rPr>
        <w:t xml:space="preserve">awards </w:t>
      </w:r>
      <w:r w:rsidRPr="001871FA">
        <w:rPr>
          <w:rFonts w:cs="Arial"/>
        </w:rPr>
        <w:t>in the wrong expenditure category</w:t>
      </w:r>
      <w:r>
        <w:rPr>
          <w:rFonts w:cs="Arial"/>
        </w:rPr>
        <w:t>.  The report also notes that the University</w:t>
      </w:r>
      <w:r w:rsidRPr="00B164A6">
        <w:rPr>
          <w:rFonts w:cs="Arial"/>
        </w:rPr>
        <w:t xml:space="preserve"> maintained the unspent CARES Act </w:t>
      </w:r>
      <w:r>
        <w:rPr>
          <w:rFonts w:cs="Arial"/>
        </w:rPr>
        <w:t>funds in a</w:t>
      </w:r>
      <w:r w:rsidRPr="00B164A6">
        <w:rPr>
          <w:rFonts w:cs="Arial"/>
        </w:rPr>
        <w:t xml:space="preserve"> temporary investment pool (TIP) and </w:t>
      </w:r>
      <w:r>
        <w:rPr>
          <w:rFonts w:cs="Arial"/>
        </w:rPr>
        <w:t>r</w:t>
      </w:r>
      <w:r w:rsidRPr="00A44CBA">
        <w:rPr>
          <w:rFonts w:cs="Arial"/>
        </w:rPr>
        <w:t xml:space="preserve">emitted </w:t>
      </w:r>
      <w:r>
        <w:rPr>
          <w:rFonts w:cs="Arial"/>
        </w:rPr>
        <w:t>i</w:t>
      </w:r>
      <w:r w:rsidRPr="00A44CBA">
        <w:rPr>
          <w:rFonts w:cs="Arial"/>
        </w:rPr>
        <w:t xml:space="preserve">mputed </w:t>
      </w:r>
      <w:r>
        <w:rPr>
          <w:rFonts w:cs="Arial"/>
        </w:rPr>
        <w:t>r</w:t>
      </w:r>
      <w:r w:rsidRPr="00A44CBA">
        <w:rPr>
          <w:rFonts w:cs="Arial"/>
        </w:rPr>
        <w:t xml:space="preserve">ather </w:t>
      </w:r>
      <w:r>
        <w:rPr>
          <w:rFonts w:cs="Arial"/>
        </w:rPr>
        <w:t>t</w:t>
      </w:r>
      <w:r w:rsidRPr="00A44CBA">
        <w:rPr>
          <w:rFonts w:cs="Arial"/>
        </w:rPr>
        <w:t xml:space="preserve">han </w:t>
      </w:r>
      <w:r>
        <w:rPr>
          <w:rFonts w:cs="Arial"/>
        </w:rPr>
        <w:t>e</w:t>
      </w:r>
      <w:r w:rsidRPr="00A44CBA">
        <w:rPr>
          <w:rFonts w:cs="Arial"/>
        </w:rPr>
        <w:t>arned</w:t>
      </w:r>
      <w:r>
        <w:rPr>
          <w:rFonts w:cs="Arial"/>
        </w:rPr>
        <w:t xml:space="preserve"> i</w:t>
      </w:r>
      <w:r w:rsidRPr="00A44CBA">
        <w:rPr>
          <w:rFonts w:cs="Arial"/>
        </w:rPr>
        <w:t>nterest</w:t>
      </w:r>
      <w:r>
        <w:rPr>
          <w:rFonts w:cs="Arial"/>
        </w:rPr>
        <w:t xml:space="preserve">. </w:t>
      </w:r>
    </w:p>
    <w:p w14:paraId="35FAB082" w14:textId="14D037E2" w:rsidR="00C637E5" w:rsidRDefault="00C637E5" w:rsidP="00C637E5">
      <w:pPr>
        <w:rPr>
          <w:rFonts w:cs="Arial"/>
        </w:rPr>
      </w:pPr>
      <w:r>
        <w:rPr>
          <w:rFonts w:cs="Arial"/>
        </w:rPr>
        <w:t xml:space="preserve">ED OIG made a series of recommendations to </w:t>
      </w:r>
      <w:r w:rsidR="00E74E74">
        <w:rPr>
          <w:rFonts w:cs="Arial"/>
        </w:rPr>
        <w:t xml:space="preserve">the University to </w:t>
      </w:r>
      <w:r>
        <w:rPr>
          <w:rFonts w:cs="Arial"/>
        </w:rPr>
        <w:t>address the errors.  First, ED OIG recommended that the University be required to implement bolstered review processes and new policies and procedures to prevent errors in awarding funds related to emergency grants for students</w:t>
      </w:r>
      <w:r w:rsidR="00E74E74">
        <w:rPr>
          <w:rFonts w:cs="Arial"/>
        </w:rPr>
        <w:t>, as well as to</w:t>
      </w:r>
      <w:r>
        <w:rPr>
          <w:rFonts w:cs="Arial"/>
        </w:rPr>
        <w:t xml:space="preserve"> ensure appropriate documentation is maintained.  Additionally,</w:t>
      </w:r>
      <w:r w:rsidR="00E74E74">
        <w:rPr>
          <w:rFonts w:cs="Arial"/>
        </w:rPr>
        <w:t xml:space="preserve"> OIG</w:t>
      </w:r>
      <w:r>
        <w:rPr>
          <w:rFonts w:cs="Arial"/>
        </w:rPr>
        <w:t xml:space="preserve"> suggested that ED review allowability of the University’s noncompetitive procurements and require the University to remit unsupportive costs back to ED.  Further, OIG recommended that ED require the University to develop policies and procedures around the use of HEERF funds and incorporate </w:t>
      </w:r>
      <w:r w:rsidR="00E74E74">
        <w:rPr>
          <w:rFonts w:cs="Arial"/>
        </w:rPr>
        <w:t xml:space="preserve">federal </w:t>
      </w:r>
      <w:r>
        <w:rPr>
          <w:rFonts w:cs="Arial"/>
        </w:rPr>
        <w:t>cash management requirements.  Finally, OIG recommended that ED r</w:t>
      </w:r>
      <w:r w:rsidRPr="001871FA">
        <w:rPr>
          <w:rFonts w:cs="Arial"/>
        </w:rPr>
        <w:t>equire the Un</w:t>
      </w:r>
      <w:r>
        <w:rPr>
          <w:rFonts w:cs="Arial"/>
        </w:rPr>
        <w:t>iversity to</w:t>
      </w:r>
      <w:r w:rsidRPr="001871FA">
        <w:rPr>
          <w:rFonts w:cs="Arial"/>
        </w:rPr>
        <w:t xml:space="preserve"> re</w:t>
      </w:r>
      <w:r>
        <w:rPr>
          <w:rFonts w:cs="Arial"/>
        </w:rPr>
        <w:t>turn</w:t>
      </w:r>
      <w:r w:rsidRPr="001871FA">
        <w:rPr>
          <w:rFonts w:cs="Arial"/>
        </w:rPr>
        <w:t xml:space="preserve"> $35,439 in earnings on the advance of the CARES Act Student Aid grant funds.</w:t>
      </w:r>
    </w:p>
    <w:p w14:paraId="6D524404" w14:textId="2E2EE7A2" w:rsidR="00C637E5" w:rsidRPr="001871FA" w:rsidRDefault="00C637E5" w:rsidP="00C637E5">
      <w:pPr>
        <w:rPr>
          <w:rFonts w:cs="Arial"/>
        </w:rPr>
      </w:pPr>
      <w:r>
        <w:rPr>
          <w:rFonts w:cs="Arial"/>
        </w:rPr>
        <w:lastRenderedPageBreak/>
        <w:t xml:space="preserve">The report indicates that while the University did not specify whether it agreed with the findings, it did agree with all </w:t>
      </w:r>
      <w:r w:rsidR="00E74E74">
        <w:rPr>
          <w:rFonts w:cs="Arial"/>
        </w:rPr>
        <w:t xml:space="preserve">of the </w:t>
      </w:r>
      <w:r>
        <w:rPr>
          <w:rFonts w:cs="Arial"/>
        </w:rPr>
        <w:t>recommendations, except th</w:t>
      </w:r>
      <w:r w:rsidR="00E74E74">
        <w:rPr>
          <w:rFonts w:cs="Arial"/>
        </w:rPr>
        <w:t>e recommendation t</w:t>
      </w:r>
      <w:r w:rsidR="001352C5">
        <w:rPr>
          <w:rFonts w:cs="Arial"/>
        </w:rPr>
        <w:t>o</w:t>
      </w:r>
      <w:r>
        <w:rPr>
          <w:rFonts w:cs="Arial"/>
        </w:rPr>
        <w:t xml:space="preserve"> remit earnings on the advance of CARES Act funds.  The University argues that the funds were invested in a security money market fund and that it did not earn </w:t>
      </w:r>
      <w:r w:rsidRPr="001871FA">
        <w:rPr>
          <w:rFonts w:cs="Arial"/>
        </w:rPr>
        <w:t>$35,439</w:t>
      </w:r>
      <w:r>
        <w:rPr>
          <w:rFonts w:cs="Arial"/>
        </w:rPr>
        <w:t xml:space="preserve">, as calculated by ED OIG.  However, ED OIG determined that the University did not provide sufficient evidence that the funds were deposited </w:t>
      </w:r>
      <w:r w:rsidR="00C2512D">
        <w:rPr>
          <w:rFonts w:cs="Arial"/>
        </w:rPr>
        <w:t>in a TIP</w:t>
      </w:r>
      <w:r w:rsidR="00FF561A">
        <w:rPr>
          <w:rFonts w:cs="Arial"/>
        </w:rPr>
        <w:t xml:space="preserve"> with </w:t>
      </w:r>
      <w:r w:rsidR="00E6070B">
        <w:rPr>
          <w:rFonts w:cs="Arial"/>
        </w:rPr>
        <w:t xml:space="preserve">a </w:t>
      </w:r>
      <w:r w:rsidR="00FF561A">
        <w:rPr>
          <w:rFonts w:cs="Arial"/>
        </w:rPr>
        <w:t>s</w:t>
      </w:r>
      <w:r w:rsidR="00E6070B">
        <w:rPr>
          <w:rFonts w:cs="Arial"/>
        </w:rPr>
        <w:t xml:space="preserve">ecure </w:t>
      </w:r>
      <w:r>
        <w:rPr>
          <w:rFonts w:cs="Arial"/>
        </w:rPr>
        <w:t>money market fund and that the funds were comingled with other federal and non-federal funds.</w:t>
      </w:r>
    </w:p>
    <w:p w14:paraId="080830A9" w14:textId="05039FCD" w:rsidR="00C637E5" w:rsidRPr="001871FA" w:rsidRDefault="00DF4B88" w:rsidP="00C637E5">
      <w:pPr>
        <w:rPr>
          <w:rFonts w:cs="Arial"/>
        </w:rPr>
      </w:pPr>
      <w:hyperlink r:id="rId14" w:history="1">
        <w:r w:rsidR="00C637E5" w:rsidRPr="000F1FA4">
          <w:rPr>
            <w:rStyle w:val="Hyperlink"/>
            <w:rFonts w:cs="Arial"/>
          </w:rPr>
          <w:t>The full audit report is available here</w:t>
        </w:r>
      </w:hyperlink>
      <w:r w:rsidR="00C637E5" w:rsidRPr="001871FA">
        <w:rPr>
          <w:rFonts w:cs="Arial"/>
        </w:rPr>
        <w:t xml:space="preserve">. </w:t>
      </w:r>
    </w:p>
    <w:p w14:paraId="78E62C5B" w14:textId="6C0D7FB1" w:rsidR="00C637E5" w:rsidRPr="00C637E5" w:rsidRDefault="00C637E5" w:rsidP="00C637E5">
      <w:pPr>
        <w:rPr>
          <w:rFonts w:cs="Arial"/>
        </w:rPr>
      </w:pPr>
      <w:r w:rsidRPr="001871FA">
        <w:rPr>
          <w:rFonts w:cs="Arial"/>
        </w:rPr>
        <w:t>Author: BNT</w:t>
      </w:r>
    </w:p>
    <w:p w14:paraId="02857D31" w14:textId="0B0056C0" w:rsidR="00201433" w:rsidRPr="0063135C" w:rsidRDefault="00201433" w:rsidP="00064BE3">
      <w:pPr>
        <w:spacing w:before="240" w:after="240"/>
        <w:rPr>
          <w:rFonts w:eastAsia="Times New Roman" w:cs="Arial"/>
          <w:i/>
          <w:iCs/>
          <w:szCs w:val="24"/>
        </w:rPr>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Brustein &amp; </w:t>
      </w:r>
      <w:proofErr w:type="spellStart"/>
      <w:r w:rsidRPr="000D1533">
        <w:rPr>
          <w:rFonts w:eastAsia="Times New Roman" w:cs="Arial"/>
          <w:i/>
          <w:iCs/>
          <w:szCs w:val="24"/>
        </w:rPr>
        <w:t>Manasevit’s</w:t>
      </w:r>
      <w:proofErr w:type="spellEnd"/>
      <w:r w:rsidRPr="000D1533">
        <w:rPr>
          <w:rFonts w:eastAsia="Times New Roman" w:cs="Arial"/>
          <w:i/>
          <w:iCs/>
          <w:szCs w:val="24"/>
        </w:rPr>
        <w:t xml:space="preserve"> upcoming </w:t>
      </w:r>
      <w:r>
        <w:rPr>
          <w:rFonts w:eastAsia="Times New Roman" w:cs="Arial"/>
          <w:i/>
          <w:iCs/>
          <w:szCs w:val="24"/>
        </w:rPr>
        <w:t>virtual trainings</w:t>
      </w:r>
      <w:r w:rsidRPr="000D1533">
        <w:rPr>
          <w:rFonts w:eastAsia="Times New Roman" w:cs="Arial"/>
          <w:i/>
          <w:iCs/>
          <w:szCs w:val="24"/>
        </w:rPr>
        <w:t xml:space="preserve">.  Topics cover a range of issues, including </w:t>
      </w:r>
      <w:r>
        <w:rPr>
          <w:rFonts w:eastAsia="Times New Roman" w:cs="Arial"/>
          <w:i/>
          <w:iCs/>
          <w:szCs w:val="24"/>
        </w:rPr>
        <w:t xml:space="preserve">COVID-19 related issues, </w:t>
      </w:r>
      <w:r w:rsidRPr="000D1533">
        <w:rPr>
          <w:rFonts w:eastAsia="Times New Roman" w:cs="Arial"/>
          <w:i/>
          <w:iCs/>
          <w:szCs w:val="24"/>
        </w:rPr>
        <w:t xml:space="preserve">grants management, </w:t>
      </w:r>
      <w:proofErr w:type="gramStart"/>
      <w:r w:rsidRPr="000D1533">
        <w:rPr>
          <w:rFonts w:eastAsia="Times New Roman" w:cs="Arial"/>
          <w:i/>
          <w:iCs/>
          <w:szCs w:val="24"/>
        </w:rPr>
        <w:t>the Every</w:t>
      </w:r>
      <w:proofErr w:type="gramEnd"/>
      <w:r w:rsidRPr="000D1533">
        <w:rPr>
          <w:rFonts w:eastAsia="Times New Roman" w:cs="Arial"/>
          <w:i/>
          <w:iCs/>
          <w:szCs w:val="24"/>
        </w:rPr>
        <w:t xml:space="preserve"> Student Succeeds Act, special education, and more.  To view all upcoming </w:t>
      </w:r>
      <w:r>
        <w:rPr>
          <w:rFonts w:eastAsia="Times New Roman" w:cs="Arial"/>
          <w:i/>
          <w:iCs/>
          <w:szCs w:val="24"/>
        </w:rPr>
        <w:t>virtual training</w:t>
      </w:r>
      <w:r w:rsidRPr="000D1533">
        <w:rPr>
          <w:rFonts w:eastAsia="Times New Roman" w:cs="Arial"/>
          <w:i/>
          <w:iCs/>
          <w:szCs w:val="24"/>
        </w:rPr>
        <w:t xml:space="preserve"> topics and to register, visit </w:t>
      </w:r>
      <w:hyperlink r:id="rId15" w:tooltip="Brustein &amp; Manasevit's virtual training website link." w:history="1">
        <w:r w:rsidRPr="005C675B">
          <w:rPr>
            <w:rStyle w:val="Hyperlink"/>
            <w:i/>
            <w:iCs/>
          </w:rPr>
          <w:t>www.bruman.com/virtualtrainings/</w:t>
        </w:r>
      </w:hyperlink>
      <w:r w:rsidRPr="000D1533">
        <w:rPr>
          <w:rFonts w:eastAsia="Times New Roman" w:cs="Arial"/>
          <w:i/>
          <w:iCs/>
          <w:szCs w:val="24"/>
        </w:rPr>
        <w:t>.</w:t>
      </w:r>
    </w:p>
    <w:p w14:paraId="5620654A" w14:textId="6D17E0B9" w:rsidR="00201433" w:rsidRPr="0063135C" w:rsidRDefault="00201433" w:rsidP="00201433">
      <w:pPr>
        <w:spacing w:before="240" w:after="240"/>
        <w:rPr>
          <w:b/>
          <w:i/>
        </w:rPr>
      </w:pPr>
      <w:r w:rsidRPr="0063135C">
        <w:rPr>
          <w:b/>
          <w:i/>
        </w:rPr>
        <w:t>The Federal Update has been prepared to inform Brustein &amp; Manasevit, PLLC’s legislative clients of recent events in federal education legislation and/or administrative law.</w:t>
      </w:r>
      <w:r>
        <w:rPr>
          <w:b/>
          <w:i/>
        </w:rPr>
        <w:t xml:space="preserve">  </w:t>
      </w:r>
      <w:r w:rsidRPr="0063135C">
        <w:rPr>
          <w:b/>
          <w:i/>
        </w:rPr>
        <w:t>It is not intended as legal advice, should not serve as the basis for decision-making in specific situations, and does not create an attorney-client relationship between Brustein &amp; Manasevit, PLLC and the reader.</w:t>
      </w:r>
    </w:p>
    <w:p w14:paraId="33DAB355" w14:textId="1A56F47E"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Pr="000D1533">
        <w:rPr>
          <w:rFonts w:eastAsia="Times New Roman" w:cs="Arial"/>
          <w:szCs w:val="24"/>
        </w:rPr>
        <w:t>Brustein &amp; Manasevit, PLLC 20</w:t>
      </w:r>
      <w:r>
        <w:rPr>
          <w:rFonts w:eastAsia="Times New Roman" w:cs="Arial"/>
          <w:szCs w:val="24"/>
        </w:rPr>
        <w:t>2</w:t>
      </w:r>
      <w:r w:rsidR="009471B1">
        <w:rPr>
          <w:rFonts w:eastAsia="Times New Roman" w:cs="Arial"/>
          <w:szCs w:val="24"/>
        </w:rPr>
        <w:t>3</w:t>
      </w:r>
    </w:p>
    <w:p w14:paraId="2FC4C362" w14:textId="1F48EAF7"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34928">
        <w:rPr>
          <w:rFonts w:eastAsia="Times New Roman" w:cs="Arial"/>
          <w:szCs w:val="24"/>
        </w:rPr>
        <w:t xml:space="preserve">Julia Martin, </w:t>
      </w:r>
      <w:r w:rsidR="009726D6">
        <w:rPr>
          <w:rFonts w:eastAsia="Times New Roman" w:cs="Arial"/>
          <w:szCs w:val="24"/>
        </w:rPr>
        <w:t>Kelly Christiansen</w:t>
      </w:r>
      <w:r w:rsidR="00B32C2D">
        <w:rPr>
          <w:rFonts w:eastAsia="Times New Roman" w:cs="Arial"/>
          <w:szCs w:val="24"/>
        </w:rPr>
        <w:t>, Brandi Tennant</w:t>
      </w:r>
    </w:p>
    <w:p w14:paraId="590DAF64" w14:textId="77777777" w:rsidR="00DD4E2C" w:rsidRDefault="00DD4E2C" w:rsidP="00DD4E2C">
      <w:pPr>
        <w:pStyle w:val="Footer"/>
        <w:spacing w:after="0"/>
      </w:pPr>
      <w:r>
        <w:t>Posted by the California Department of Education, April 2023</w:t>
      </w:r>
    </w:p>
    <w:p w14:paraId="4B6ABE27" w14:textId="756FAEF8" w:rsidR="00DD4E2C" w:rsidRPr="00DD4E2C" w:rsidRDefault="00DD4E2C" w:rsidP="00DD4E2C">
      <w:pPr>
        <w:pStyle w:val="Footer"/>
      </w:pPr>
      <w:hyperlink r:id="rId16" w:tooltip="Brustein &amp; Manasevit's website link." w:history="1">
        <w:r>
          <w:rPr>
            <w:rStyle w:val="Hyperlink"/>
            <w:szCs w:val="24"/>
          </w:rPr>
          <w:t>www.bruman.com</w:t>
        </w:r>
      </w:hyperlink>
    </w:p>
    <w:sectPr w:rsidR="00DD4E2C" w:rsidRPr="00DD4E2C"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FCEC" w14:textId="77777777" w:rsidR="00462D89" w:rsidRDefault="00462D89">
      <w:pPr>
        <w:spacing w:before="0" w:after="0"/>
      </w:pPr>
      <w:r>
        <w:separator/>
      </w:r>
    </w:p>
  </w:endnote>
  <w:endnote w:type="continuationSeparator" w:id="0">
    <w:p w14:paraId="259DE20A" w14:textId="77777777" w:rsidR="00462D89" w:rsidRDefault="00462D89">
      <w:pPr>
        <w:spacing w:before="0" w:after="0"/>
      </w:pPr>
      <w:r>
        <w:continuationSeparator/>
      </w:r>
    </w:p>
  </w:endnote>
  <w:endnote w:type="continuationNotice" w:id="1">
    <w:p w14:paraId="434289D5" w14:textId="77777777" w:rsidR="00462D89" w:rsidRDefault="00462D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DF4B88">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DA7D" w14:textId="77777777" w:rsidR="00462D89" w:rsidRDefault="00462D89">
      <w:pPr>
        <w:spacing w:before="0" w:after="0"/>
      </w:pPr>
      <w:r>
        <w:separator/>
      </w:r>
    </w:p>
  </w:footnote>
  <w:footnote w:type="continuationSeparator" w:id="0">
    <w:p w14:paraId="2712FE87" w14:textId="77777777" w:rsidR="00462D89" w:rsidRDefault="00462D89">
      <w:pPr>
        <w:spacing w:before="0" w:after="0"/>
      </w:pPr>
      <w:r>
        <w:continuationSeparator/>
      </w:r>
    </w:p>
  </w:footnote>
  <w:footnote w:type="continuationNotice" w:id="1">
    <w:p w14:paraId="136F6F3A" w14:textId="77777777" w:rsidR="00462D89" w:rsidRDefault="00462D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3813D96" w:rsidR="003C7552" w:rsidRPr="00662BDC" w:rsidRDefault="009471B1" w:rsidP="000A590A">
    <w:pPr>
      <w:pStyle w:val="NoSpacing"/>
      <w:tabs>
        <w:tab w:val="left" w:pos="7920"/>
      </w:tabs>
    </w:pPr>
    <w:r>
      <w:t xml:space="preserve">January </w:t>
    </w:r>
    <w:r w:rsidR="00173FDA">
      <w:t>2</w:t>
    </w:r>
    <w:r w:rsidR="00B32C2D">
      <w:t>7</w:t>
    </w:r>
    <w:r w:rsidR="0007306F">
      <w:t>, 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160206">
    <w:abstractNumId w:val="1"/>
  </w:num>
  <w:num w:numId="2" w16cid:durableId="1441219732">
    <w:abstractNumId w:val="9"/>
  </w:num>
  <w:num w:numId="3" w16cid:durableId="903905234">
    <w:abstractNumId w:val="10"/>
  </w:num>
  <w:num w:numId="4" w16cid:durableId="1907717555">
    <w:abstractNumId w:val="11"/>
  </w:num>
  <w:num w:numId="5" w16cid:durableId="952591838">
    <w:abstractNumId w:val="12"/>
  </w:num>
  <w:num w:numId="6" w16cid:durableId="622031657">
    <w:abstractNumId w:val="2"/>
  </w:num>
  <w:num w:numId="7" w16cid:durableId="1426149621">
    <w:abstractNumId w:val="7"/>
  </w:num>
  <w:num w:numId="8" w16cid:durableId="1823500184">
    <w:abstractNumId w:val="6"/>
  </w:num>
  <w:num w:numId="9" w16cid:durableId="424692493">
    <w:abstractNumId w:val="4"/>
  </w:num>
  <w:num w:numId="10" w16cid:durableId="1580018675">
    <w:abstractNumId w:val="3"/>
  </w:num>
  <w:num w:numId="11" w16cid:durableId="1485658651">
    <w:abstractNumId w:val="0"/>
  </w:num>
  <w:num w:numId="12" w16cid:durableId="2040162331">
    <w:abstractNumId w:val="8"/>
  </w:num>
  <w:num w:numId="13" w16cid:durableId="60695969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4B22"/>
    <w:rsid w:val="00044EA9"/>
    <w:rsid w:val="00045128"/>
    <w:rsid w:val="000451AC"/>
    <w:rsid w:val="000461C5"/>
    <w:rsid w:val="000461E4"/>
    <w:rsid w:val="000469DB"/>
    <w:rsid w:val="00046B7C"/>
    <w:rsid w:val="00046D65"/>
    <w:rsid w:val="000473F5"/>
    <w:rsid w:val="00047C2F"/>
    <w:rsid w:val="00047D75"/>
    <w:rsid w:val="000500A4"/>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710E"/>
    <w:rsid w:val="000774CF"/>
    <w:rsid w:val="0007798F"/>
    <w:rsid w:val="0008254C"/>
    <w:rsid w:val="000832C9"/>
    <w:rsid w:val="0008416E"/>
    <w:rsid w:val="00084A5E"/>
    <w:rsid w:val="00085F42"/>
    <w:rsid w:val="000860D9"/>
    <w:rsid w:val="000865B6"/>
    <w:rsid w:val="00086917"/>
    <w:rsid w:val="00086C31"/>
    <w:rsid w:val="0009086F"/>
    <w:rsid w:val="00090CCE"/>
    <w:rsid w:val="00090D1F"/>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5CC8"/>
    <w:rsid w:val="001861EE"/>
    <w:rsid w:val="00186433"/>
    <w:rsid w:val="00186D26"/>
    <w:rsid w:val="001874C4"/>
    <w:rsid w:val="001879EA"/>
    <w:rsid w:val="001920A8"/>
    <w:rsid w:val="00192296"/>
    <w:rsid w:val="00192385"/>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AAC"/>
    <w:rsid w:val="001D0DBD"/>
    <w:rsid w:val="001D1D17"/>
    <w:rsid w:val="001D2ED3"/>
    <w:rsid w:val="001D2F7D"/>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352E"/>
    <w:rsid w:val="00254058"/>
    <w:rsid w:val="002547B3"/>
    <w:rsid w:val="002548AB"/>
    <w:rsid w:val="002555E5"/>
    <w:rsid w:val="00255F37"/>
    <w:rsid w:val="00256784"/>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56E"/>
    <w:rsid w:val="00287C64"/>
    <w:rsid w:val="00290631"/>
    <w:rsid w:val="0029073F"/>
    <w:rsid w:val="00290969"/>
    <w:rsid w:val="002911F6"/>
    <w:rsid w:val="00291408"/>
    <w:rsid w:val="002928A6"/>
    <w:rsid w:val="00293204"/>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B98"/>
    <w:rsid w:val="003916F7"/>
    <w:rsid w:val="003918BB"/>
    <w:rsid w:val="00391B69"/>
    <w:rsid w:val="003929AC"/>
    <w:rsid w:val="0039442C"/>
    <w:rsid w:val="00396888"/>
    <w:rsid w:val="0039795F"/>
    <w:rsid w:val="00397E13"/>
    <w:rsid w:val="003A0053"/>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91B"/>
    <w:rsid w:val="00450C03"/>
    <w:rsid w:val="00450E9F"/>
    <w:rsid w:val="00452B3C"/>
    <w:rsid w:val="0045376D"/>
    <w:rsid w:val="00453788"/>
    <w:rsid w:val="00453D66"/>
    <w:rsid w:val="00454232"/>
    <w:rsid w:val="00454A7A"/>
    <w:rsid w:val="00454E5B"/>
    <w:rsid w:val="00454FF1"/>
    <w:rsid w:val="004563BD"/>
    <w:rsid w:val="00456AF3"/>
    <w:rsid w:val="00456BA9"/>
    <w:rsid w:val="00460166"/>
    <w:rsid w:val="0046093F"/>
    <w:rsid w:val="00460B48"/>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F96"/>
    <w:rsid w:val="00555D88"/>
    <w:rsid w:val="005567FE"/>
    <w:rsid w:val="00556B9D"/>
    <w:rsid w:val="005573C4"/>
    <w:rsid w:val="00557919"/>
    <w:rsid w:val="0056031A"/>
    <w:rsid w:val="00560764"/>
    <w:rsid w:val="00562835"/>
    <w:rsid w:val="00562AAA"/>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3A7A"/>
    <w:rsid w:val="005B3DD2"/>
    <w:rsid w:val="005B3F59"/>
    <w:rsid w:val="005B47DF"/>
    <w:rsid w:val="005B47F4"/>
    <w:rsid w:val="005B4CE5"/>
    <w:rsid w:val="005B4EAD"/>
    <w:rsid w:val="005B51CA"/>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5E20"/>
    <w:rsid w:val="0062632E"/>
    <w:rsid w:val="00626337"/>
    <w:rsid w:val="0062693D"/>
    <w:rsid w:val="00626E64"/>
    <w:rsid w:val="00630EC7"/>
    <w:rsid w:val="006310D6"/>
    <w:rsid w:val="0063110B"/>
    <w:rsid w:val="00631275"/>
    <w:rsid w:val="0063135C"/>
    <w:rsid w:val="006317C5"/>
    <w:rsid w:val="0063180E"/>
    <w:rsid w:val="006318E1"/>
    <w:rsid w:val="00631C93"/>
    <w:rsid w:val="006348EE"/>
    <w:rsid w:val="0063509B"/>
    <w:rsid w:val="00635845"/>
    <w:rsid w:val="00635BCE"/>
    <w:rsid w:val="00635C2B"/>
    <w:rsid w:val="00636171"/>
    <w:rsid w:val="006366FF"/>
    <w:rsid w:val="00637055"/>
    <w:rsid w:val="0063773C"/>
    <w:rsid w:val="00637BB6"/>
    <w:rsid w:val="00640713"/>
    <w:rsid w:val="0064121B"/>
    <w:rsid w:val="00641588"/>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F07D8"/>
    <w:rsid w:val="006F0F77"/>
    <w:rsid w:val="006F1102"/>
    <w:rsid w:val="006F23FD"/>
    <w:rsid w:val="006F25CE"/>
    <w:rsid w:val="006F420B"/>
    <w:rsid w:val="006F504A"/>
    <w:rsid w:val="006F574F"/>
    <w:rsid w:val="006F5F74"/>
    <w:rsid w:val="006F6F0F"/>
    <w:rsid w:val="006F74FF"/>
    <w:rsid w:val="006F7687"/>
    <w:rsid w:val="006F7A12"/>
    <w:rsid w:val="0070034D"/>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A45"/>
    <w:rsid w:val="00746E90"/>
    <w:rsid w:val="00747B92"/>
    <w:rsid w:val="00747C1F"/>
    <w:rsid w:val="0075062D"/>
    <w:rsid w:val="007513BB"/>
    <w:rsid w:val="00751429"/>
    <w:rsid w:val="00753226"/>
    <w:rsid w:val="0075536B"/>
    <w:rsid w:val="007554F1"/>
    <w:rsid w:val="00755D96"/>
    <w:rsid w:val="00756009"/>
    <w:rsid w:val="00756437"/>
    <w:rsid w:val="007566A5"/>
    <w:rsid w:val="00756806"/>
    <w:rsid w:val="00756D2C"/>
    <w:rsid w:val="00757B2C"/>
    <w:rsid w:val="00760462"/>
    <w:rsid w:val="007605D7"/>
    <w:rsid w:val="007612EE"/>
    <w:rsid w:val="00761351"/>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FA"/>
    <w:rsid w:val="007D3F8D"/>
    <w:rsid w:val="007D53B9"/>
    <w:rsid w:val="007D5B23"/>
    <w:rsid w:val="007D6198"/>
    <w:rsid w:val="007D63B3"/>
    <w:rsid w:val="007D64DE"/>
    <w:rsid w:val="007D6DF9"/>
    <w:rsid w:val="007D7C10"/>
    <w:rsid w:val="007D7E1F"/>
    <w:rsid w:val="007E0674"/>
    <w:rsid w:val="007E103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D74"/>
    <w:rsid w:val="008148C8"/>
    <w:rsid w:val="00815143"/>
    <w:rsid w:val="00816A90"/>
    <w:rsid w:val="00817B4B"/>
    <w:rsid w:val="00817CCF"/>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A8A"/>
    <w:rsid w:val="00831881"/>
    <w:rsid w:val="00831FFC"/>
    <w:rsid w:val="0083300A"/>
    <w:rsid w:val="008343DC"/>
    <w:rsid w:val="0083445F"/>
    <w:rsid w:val="00834DD6"/>
    <w:rsid w:val="00836183"/>
    <w:rsid w:val="00836DD6"/>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371E"/>
    <w:rsid w:val="008D465D"/>
    <w:rsid w:val="008D578A"/>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795D"/>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67F7"/>
    <w:rsid w:val="009A6A34"/>
    <w:rsid w:val="009A7031"/>
    <w:rsid w:val="009B015F"/>
    <w:rsid w:val="009B0B72"/>
    <w:rsid w:val="009B16D9"/>
    <w:rsid w:val="009B1E90"/>
    <w:rsid w:val="009B23E0"/>
    <w:rsid w:val="009B2937"/>
    <w:rsid w:val="009B3260"/>
    <w:rsid w:val="009B329F"/>
    <w:rsid w:val="009B3684"/>
    <w:rsid w:val="009B3C8E"/>
    <w:rsid w:val="009B407E"/>
    <w:rsid w:val="009B424F"/>
    <w:rsid w:val="009B4356"/>
    <w:rsid w:val="009B46E4"/>
    <w:rsid w:val="009B483C"/>
    <w:rsid w:val="009B48F1"/>
    <w:rsid w:val="009B4EA5"/>
    <w:rsid w:val="009B4F83"/>
    <w:rsid w:val="009B5568"/>
    <w:rsid w:val="009B5A91"/>
    <w:rsid w:val="009B5DA7"/>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E15A2"/>
    <w:rsid w:val="009E16B6"/>
    <w:rsid w:val="009E1DD8"/>
    <w:rsid w:val="009E20A9"/>
    <w:rsid w:val="009E2383"/>
    <w:rsid w:val="009E2424"/>
    <w:rsid w:val="009E27D8"/>
    <w:rsid w:val="009E300C"/>
    <w:rsid w:val="009E33FA"/>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6CA2"/>
    <w:rsid w:val="00A2715B"/>
    <w:rsid w:val="00A302F5"/>
    <w:rsid w:val="00A3060C"/>
    <w:rsid w:val="00A30BA9"/>
    <w:rsid w:val="00A30E8F"/>
    <w:rsid w:val="00A32A3B"/>
    <w:rsid w:val="00A33341"/>
    <w:rsid w:val="00A34354"/>
    <w:rsid w:val="00A34928"/>
    <w:rsid w:val="00A352A8"/>
    <w:rsid w:val="00A37428"/>
    <w:rsid w:val="00A4023F"/>
    <w:rsid w:val="00A41223"/>
    <w:rsid w:val="00A41D42"/>
    <w:rsid w:val="00A42813"/>
    <w:rsid w:val="00A42831"/>
    <w:rsid w:val="00A42E85"/>
    <w:rsid w:val="00A43075"/>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CF"/>
    <w:rsid w:val="00A871BE"/>
    <w:rsid w:val="00A902E4"/>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A07"/>
    <w:rsid w:val="00AF025B"/>
    <w:rsid w:val="00AF0E0E"/>
    <w:rsid w:val="00AF12FE"/>
    <w:rsid w:val="00AF1DB5"/>
    <w:rsid w:val="00AF1FE8"/>
    <w:rsid w:val="00AF2DDC"/>
    <w:rsid w:val="00AF312F"/>
    <w:rsid w:val="00AF34FB"/>
    <w:rsid w:val="00AF37FF"/>
    <w:rsid w:val="00AF3DFB"/>
    <w:rsid w:val="00AF4203"/>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294"/>
    <w:rsid w:val="00B81D3C"/>
    <w:rsid w:val="00B81FF0"/>
    <w:rsid w:val="00B8264E"/>
    <w:rsid w:val="00B828C9"/>
    <w:rsid w:val="00B82FB1"/>
    <w:rsid w:val="00B8419B"/>
    <w:rsid w:val="00B849C3"/>
    <w:rsid w:val="00B84EB0"/>
    <w:rsid w:val="00B851F5"/>
    <w:rsid w:val="00B85300"/>
    <w:rsid w:val="00B8583F"/>
    <w:rsid w:val="00B85BFF"/>
    <w:rsid w:val="00B86B93"/>
    <w:rsid w:val="00B87846"/>
    <w:rsid w:val="00B87ECB"/>
    <w:rsid w:val="00B906B7"/>
    <w:rsid w:val="00B90A15"/>
    <w:rsid w:val="00B90CD2"/>
    <w:rsid w:val="00B926AA"/>
    <w:rsid w:val="00B9298D"/>
    <w:rsid w:val="00B930FE"/>
    <w:rsid w:val="00B9319F"/>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315"/>
    <w:rsid w:val="00C00402"/>
    <w:rsid w:val="00C0047A"/>
    <w:rsid w:val="00C018E3"/>
    <w:rsid w:val="00C02443"/>
    <w:rsid w:val="00C039A0"/>
    <w:rsid w:val="00C04AF7"/>
    <w:rsid w:val="00C05D01"/>
    <w:rsid w:val="00C05F87"/>
    <w:rsid w:val="00C060CF"/>
    <w:rsid w:val="00C06E07"/>
    <w:rsid w:val="00C07A2D"/>
    <w:rsid w:val="00C07DEB"/>
    <w:rsid w:val="00C10431"/>
    <w:rsid w:val="00C110F3"/>
    <w:rsid w:val="00C11FCC"/>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BBB"/>
    <w:rsid w:val="00C714A4"/>
    <w:rsid w:val="00C71EAA"/>
    <w:rsid w:val="00C729CD"/>
    <w:rsid w:val="00C72EA1"/>
    <w:rsid w:val="00C73294"/>
    <w:rsid w:val="00C73422"/>
    <w:rsid w:val="00C73AFD"/>
    <w:rsid w:val="00C75150"/>
    <w:rsid w:val="00C753A0"/>
    <w:rsid w:val="00C76560"/>
    <w:rsid w:val="00C76ECB"/>
    <w:rsid w:val="00C7765C"/>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BF6"/>
    <w:rsid w:val="00CA57EE"/>
    <w:rsid w:val="00CA6483"/>
    <w:rsid w:val="00CA6B85"/>
    <w:rsid w:val="00CA76EA"/>
    <w:rsid w:val="00CA799F"/>
    <w:rsid w:val="00CB02A1"/>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95F"/>
    <w:rsid w:val="00CF1369"/>
    <w:rsid w:val="00CF21AB"/>
    <w:rsid w:val="00CF2E95"/>
    <w:rsid w:val="00CF2FF4"/>
    <w:rsid w:val="00CF3243"/>
    <w:rsid w:val="00CF3442"/>
    <w:rsid w:val="00CF3869"/>
    <w:rsid w:val="00CF3B2A"/>
    <w:rsid w:val="00CF3CD5"/>
    <w:rsid w:val="00CF4011"/>
    <w:rsid w:val="00CF49CF"/>
    <w:rsid w:val="00CF4A04"/>
    <w:rsid w:val="00CF6A28"/>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DD0"/>
    <w:rsid w:val="00D11FFA"/>
    <w:rsid w:val="00D13448"/>
    <w:rsid w:val="00D13E31"/>
    <w:rsid w:val="00D1404B"/>
    <w:rsid w:val="00D14719"/>
    <w:rsid w:val="00D149ED"/>
    <w:rsid w:val="00D14AA7"/>
    <w:rsid w:val="00D15037"/>
    <w:rsid w:val="00D15A57"/>
    <w:rsid w:val="00D15D1D"/>
    <w:rsid w:val="00D160A7"/>
    <w:rsid w:val="00D16E69"/>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718F"/>
    <w:rsid w:val="00D574DA"/>
    <w:rsid w:val="00D57B71"/>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E30"/>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9C5"/>
    <w:rsid w:val="00DB6B53"/>
    <w:rsid w:val="00DB7F97"/>
    <w:rsid w:val="00DB7FA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4E2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4B88"/>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319C"/>
    <w:rsid w:val="00EB31FC"/>
    <w:rsid w:val="00EB384D"/>
    <w:rsid w:val="00EB3B7E"/>
    <w:rsid w:val="00EB4796"/>
    <w:rsid w:val="00EB5C0F"/>
    <w:rsid w:val="00EC0225"/>
    <w:rsid w:val="00EC0483"/>
    <w:rsid w:val="00EC04A3"/>
    <w:rsid w:val="00EC07B6"/>
    <w:rsid w:val="00EC1ACD"/>
    <w:rsid w:val="00EC222C"/>
    <w:rsid w:val="00EC27C7"/>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1508"/>
    <w:rsid w:val="00EF1E1B"/>
    <w:rsid w:val="00EF2C92"/>
    <w:rsid w:val="00EF3C91"/>
    <w:rsid w:val="00EF3EBB"/>
    <w:rsid w:val="00EF4884"/>
    <w:rsid w:val="00EF4AF2"/>
    <w:rsid w:val="00EF50AD"/>
    <w:rsid w:val="00EF5A22"/>
    <w:rsid w:val="00EF72EA"/>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278"/>
    <w:rsid w:val="00FA7A0F"/>
    <w:rsid w:val="00FA7A6C"/>
    <w:rsid w:val="00FA7F66"/>
    <w:rsid w:val="00FB1499"/>
    <w:rsid w:val="00FB167E"/>
    <w:rsid w:val="00FB1FB2"/>
    <w:rsid w:val="00FB2535"/>
    <w:rsid w:val="00FB3E00"/>
    <w:rsid w:val="00FB4133"/>
    <w:rsid w:val="00FB4AD7"/>
    <w:rsid w:val="00FB4B40"/>
    <w:rsid w:val="00FB4FC3"/>
    <w:rsid w:val="00FB56E4"/>
    <w:rsid w:val="00FB5DAE"/>
    <w:rsid w:val="00FB78B7"/>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DD4E2C"/>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60B8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4E2C"/>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funding/grantsearch/program.asp?ID=212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gov/news/speeches/remarks-us-secretary-education-miguel-cardona-raise-bar-lead-worl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ruman.com/virtualtrainin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ig/auditrpts/universityofcincinnati-repor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2.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3.xml><?xml version="1.0" encoding="utf-8"?>
<ds:datastoreItem xmlns:ds="http://schemas.openxmlformats.org/officeDocument/2006/customXml" ds:itemID="{D5A8F5BC-3D3B-4C50-A934-DE54D6BFD139}">
  <ds:schemaRefs>
    <ds:schemaRef ds:uri="abacdef5-31a9-4667-b32d-69d0773486e9"/>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981df1d-dee0-4b8e-8ac5-8723dd3ace6f"/>
    <ds:schemaRef ds:uri="http://www.w3.org/XML/1998/namespace"/>
    <ds:schemaRef ds:uri="http://purl.org/dc/dcmitype/"/>
  </ds:schemaRefs>
</ds:datastoreItem>
</file>

<file path=customXml/itemProps4.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27, 2023 - Government Affairs (CA Dept of Education)</dc:title>
  <dc:subject>The Brustein &amp; Manasevit weekly Federal Update Report for January 27, 2023.</dc:subject>
  <dc:creator>Kelly Christiansen</dc:creator>
  <cp:lastModifiedBy>Mason Diab</cp:lastModifiedBy>
  <cp:revision>6</cp:revision>
  <cp:lastPrinted>2023-01-27T15:57:00Z</cp:lastPrinted>
  <dcterms:created xsi:type="dcterms:W3CDTF">2023-01-27T14:52:00Z</dcterms:created>
  <dcterms:modified xsi:type="dcterms:W3CDTF">2023-04-05T23:46:00Z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