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1737E061" w:rsidR="00C43C3E" w:rsidRDefault="00B605A2"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1E44192A" w:rsidR="0042468E" w:rsidRPr="001858E8" w:rsidRDefault="0042468E" w:rsidP="001858E8">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1858E8">
        <w:rPr>
          <w:rFonts w:ascii="Arial" w:eastAsia="Verdana" w:hAnsi="Arial" w:cs="Times New Roman"/>
          <w:b/>
          <w:bCs/>
          <w:color w:val="auto"/>
        </w:rPr>
        <w:t xml:space="preserve">The Federal Update for </w:t>
      </w:r>
      <w:bookmarkEnd w:id="10"/>
      <w:bookmarkEnd w:id="11"/>
      <w:bookmarkEnd w:id="12"/>
      <w:bookmarkEnd w:id="13"/>
      <w:bookmarkEnd w:id="14"/>
      <w:bookmarkEnd w:id="15"/>
      <w:r w:rsidR="005D6732" w:rsidRPr="001858E8">
        <w:rPr>
          <w:rFonts w:ascii="Arial" w:eastAsia="Verdana" w:hAnsi="Arial" w:cs="Times New Roman"/>
          <w:b/>
          <w:bCs/>
          <w:color w:val="auto"/>
        </w:rPr>
        <w:t>March 1</w:t>
      </w:r>
      <w:r w:rsidR="005D3FF9" w:rsidRPr="001858E8">
        <w:rPr>
          <w:rFonts w:ascii="Arial" w:eastAsia="Verdana" w:hAnsi="Arial" w:cs="Times New Roman"/>
          <w:b/>
          <w:bCs/>
          <w:color w:val="auto"/>
        </w:rPr>
        <w:t>, 202</w:t>
      </w:r>
      <w:r w:rsidR="00BB6286" w:rsidRPr="001858E8">
        <w:rPr>
          <w:rFonts w:ascii="Arial" w:eastAsia="Verdana" w:hAnsi="Arial" w:cs="Times New Roman"/>
          <w:b/>
          <w:bCs/>
          <w:color w:val="auto"/>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61F35694" w:rsidR="0063135C" w:rsidRDefault="00D0389C" w:rsidP="009B424F">
      <w:pPr>
        <w:pStyle w:val="MessageHeader"/>
        <w:spacing w:after="240"/>
      </w:pPr>
      <w:r>
        <w:t>Date:</w:t>
      </w:r>
      <w:r>
        <w:tab/>
      </w:r>
      <w:r w:rsidR="005D6732">
        <w:t>March 1</w:t>
      </w:r>
      <w:r w:rsidR="00537D4B">
        <w:t>, 202</w:t>
      </w:r>
      <w:r w:rsidR="00BB6286">
        <w:t>4</w:t>
      </w:r>
    </w:p>
    <w:p w14:paraId="7005800C" w14:textId="4549BF30" w:rsidR="00C16673" w:rsidRDefault="663486F3">
      <w:pPr>
        <w:pStyle w:val="TOC2"/>
        <w:rPr>
          <w:rFonts w:asciiTheme="minorHAnsi" w:eastAsiaTheme="minorEastAsia" w:hAnsiTheme="minorHAnsi" w:cstheme="minorBidi"/>
          <w:b w:val="0"/>
          <w:kern w:val="2"/>
          <w:sz w:val="24"/>
          <w:szCs w:val="24"/>
          <w14:ligatures w14:val="standardContextual"/>
        </w:rPr>
      </w:pPr>
      <w:r>
        <w:fldChar w:fldCharType="begin"/>
      </w:r>
      <w:r w:rsidR="00156AA4">
        <w:instrText>TOC \o "1-3" \h \z \u</w:instrText>
      </w:r>
      <w:r>
        <w:fldChar w:fldCharType="separate"/>
      </w:r>
      <w:hyperlink w:anchor="_Toc160186511" w:history="1">
        <w:r w:rsidR="00C16673" w:rsidRPr="00E552B1">
          <w:rPr>
            <w:rStyle w:val="Hyperlink"/>
            <w:rFonts w:eastAsia="Calibri"/>
          </w:rPr>
          <w:t>Legislation and Guidance</w:t>
        </w:r>
        <w:r w:rsidR="00C16673">
          <w:rPr>
            <w:webHidden/>
          </w:rPr>
          <w:tab/>
        </w:r>
        <w:r w:rsidR="00C16673">
          <w:rPr>
            <w:webHidden/>
          </w:rPr>
          <w:fldChar w:fldCharType="begin"/>
        </w:r>
        <w:r w:rsidR="00C16673">
          <w:rPr>
            <w:webHidden/>
          </w:rPr>
          <w:instrText xml:space="preserve"> PAGEREF _Toc160186511 \h </w:instrText>
        </w:r>
        <w:r w:rsidR="00C16673">
          <w:rPr>
            <w:webHidden/>
          </w:rPr>
        </w:r>
        <w:r w:rsidR="00C16673">
          <w:rPr>
            <w:webHidden/>
          </w:rPr>
          <w:fldChar w:fldCharType="separate"/>
        </w:r>
        <w:r w:rsidR="00C16673">
          <w:rPr>
            <w:webHidden/>
          </w:rPr>
          <w:t>1</w:t>
        </w:r>
        <w:r w:rsidR="00C16673">
          <w:rPr>
            <w:webHidden/>
          </w:rPr>
          <w:fldChar w:fldCharType="end"/>
        </w:r>
      </w:hyperlink>
    </w:p>
    <w:p w14:paraId="1E0E4F90" w14:textId="24342164" w:rsidR="00C16673" w:rsidRDefault="005363BA">
      <w:pPr>
        <w:pStyle w:val="TOC3"/>
        <w:rPr>
          <w:rFonts w:asciiTheme="minorHAnsi" w:eastAsiaTheme="minorEastAsia" w:hAnsiTheme="minorHAnsi" w:cstheme="minorBidi"/>
          <w:b w:val="0"/>
          <w:kern w:val="2"/>
          <w:sz w:val="24"/>
          <w:szCs w:val="24"/>
          <w14:ligatures w14:val="standardContextual"/>
        </w:rPr>
      </w:pPr>
      <w:hyperlink w:anchor="_Toc160186512" w:history="1">
        <w:r w:rsidR="00C16673" w:rsidRPr="00E552B1">
          <w:rPr>
            <w:rStyle w:val="Hyperlink"/>
          </w:rPr>
          <w:t>Congressional Leaders Strike Partial Appropriations Deal</w:t>
        </w:r>
        <w:r w:rsidR="00C16673">
          <w:rPr>
            <w:webHidden/>
          </w:rPr>
          <w:tab/>
        </w:r>
        <w:r w:rsidR="00C16673">
          <w:rPr>
            <w:webHidden/>
          </w:rPr>
          <w:fldChar w:fldCharType="begin"/>
        </w:r>
        <w:r w:rsidR="00C16673">
          <w:rPr>
            <w:webHidden/>
          </w:rPr>
          <w:instrText xml:space="preserve"> PAGEREF _Toc160186512 \h </w:instrText>
        </w:r>
        <w:r w:rsidR="00C16673">
          <w:rPr>
            <w:webHidden/>
          </w:rPr>
        </w:r>
        <w:r w:rsidR="00C16673">
          <w:rPr>
            <w:webHidden/>
          </w:rPr>
          <w:fldChar w:fldCharType="separate"/>
        </w:r>
        <w:r w:rsidR="00C16673">
          <w:rPr>
            <w:webHidden/>
          </w:rPr>
          <w:t>1</w:t>
        </w:r>
        <w:r w:rsidR="00C16673">
          <w:rPr>
            <w:webHidden/>
          </w:rPr>
          <w:fldChar w:fldCharType="end"/>
        </w:r>
      </w:hyperlink>
    </w:p>
    <w:p w14:paraId="260EFCE3" w14:textId="619D1667" w:rsidR="00C16673" w:rsidRDefault="005363BA">
      <w:pPr>
        <w:pStyle w:val="TOC3"/>
        <w:rPr>
          <w:rFonts w:asciiTheme="minorHAnsi" w:eastAsiaTheme="minorEastAsia" w:hAnsiTheme="minorHAnsi" w:cstheme="minorBidi"/>
          <w:b w:val="0"/>
          <w:kern w:val="2"/>
          <w:sz w:val="24"/>
          <w:szCs w:val="24"/>
          <w14:ligatures w14:val="standardContextual"/>
        </w:rPr>
      </w:pPr>
      <w:hyperlink w:anchor="_Toc160186513" w:history="1">
        <w:r w:rsidR="00C16673" w:rsidRPr="00E552B1">
          <w:rPr>
            <w:rStyle w:val="Hyperlink"/>
          </w:rPr>
          <w:t>Stakeholder Concerns Sink Short-Term Pell Bill in House</w:t>
        </w:r>
        <w:r w:rsidR="00C16673">
          <w:rPr>
            <w:webHidden/>
          </w:rPr>
          <w:tab/>
        </w:r>
        <w:r w:rsidR="00C16673">
          <w:rPr>
            <w:webHidden/>
          </w:rPr>
          <w:fldChar w:fldCharType="begin"/>
        </w:r>
        <w:r w:rsidR="00C16673">
          <w:rPr>
            <w:webHidden/>
          </w:rPr>
          <w:instrText xml:space="preserve"> PAGEREF _Toc160186513 \h </w:instrText>
        </w:r>
        <w:r w:rsidR="00C16673">
          <w:rPr>
            <w:webHidden/>
          </w:rPr>
        </w:r>
        <w:r w:rsidR="00C16673">
          <w:rPr>
            <w:webHidden/>
          </w:rPr>
          <w:fldChar w:fldCharType="separate"/>
        </w:r>
        <w:r w:rsidR="00C16673">
          <w:rPr>
            <w:webHidden/>
          </w:rPr>
          <w:t>2</w:t>
        </w:r>
        <w:r w:rsidR="00C16673">
          <w:rPr>
            <w:webHidden/>
          </w:rPr>
          <w:fldChar w:fldCharType="end"/>
        </w:r>
      </w:hyperlink>
    </w:p>
    <w:p w14:paraId="2808656F" w14:textId="63F2318D" w:rsidR="00C16673" w:rsidRDefault="005363BA">
      <w:pPr>
        <w:pStyle w:val="TOC3"/>
        <w:rPr>
          <w:rFonts w:asciiTheme="minorHAnsi" w:eastAsiaTheme="minorEastAsia" w:hAnsiTheme="minorHAnsi" w:cstheme="minorBidi"/>
          <w:b w:val="0"/>
          <w:kern w:val="2"/>
          <w:sz w:val="24"/>
          <w:szCs w:val="24"/>
          <w14:ligatures w14:val="standardContextual"/>
        </w:rPr>
      </w:pPr>
      <w:hyperlink w:anchor="_Toc160186514" w:history="1">
        <w:r w:rsidR="00C16673" w:rsidRPr="00E552B1">
          <w:rPr>
            <w:rStyle w:val="Hyperlink"/>
          </w:rPr>
          <w:t>Sen. McConnell to Step Down from Leadership Position Next Congress</w:t>
        </w:r>
        <w:r w:rsidR="00C16673">
          <w:rPr>
            <w:webHidden/>
          </w:rPr>
          <w:tab/>
        </w:r>
        <w:r w:rsidR="00C16673">
          <w:rPr>
            <w:webHidden/>
          </w:rPr>
          <w:fldChar w:fldCharType="begin"/>
        </w:r>
        <w:r w:rsidR="00C16673">
          <w:rPr>
            <w:webHidden/>
          </w:rPr>
          <w:instrText xml:space="preserve"> PAGEREF _Toc160186514 \h </w:instrText>
        </w:r>
        <w:r w:rsidR="00C16673">
          <w:rPr>
            <w:webHidden/>
          </w:rPr>
        </w:r>
        <w:r w:rsidR="00C16673">
          <w:rPr>
            <w:webHidden/>
          </w:rPr>
          <w:fldChar w:fldCharType="separate"/>
        </w:r>
        <w:r w:rsidR="00C16673">
          <w:rPr>
            <w:webHidden/>
          </w:rPr>
          <w:t>3</w:t>
        </w:r>
        <w:r w:rsidR="00C16673">
          <w:rPr>
            <w:webHidden/>
          </w:rPr>
          <w:fldChar w:fldCharType="end"/>
        </w:r>
      </w:hyperlink>
    </w:p>
    <w:p w14:paraId="65282C69" w14:textId="12A0F3B3" w:rsidR="00C16673" w:rsidRDefault="005363BA">
      <w:pPr>
        <w:pStyle w:val="TOC3"/>
        <w:rPr>
          <w:rFonts w:asciiTheme="minorHAnsi" w:eastAsiaTheme="minorEastAsia" w:hAnsiTheme="minorHAnsi" w:cstheme="minorBidi"/>
          <w:b w:val="0"/>
          <w:kern w:val="2"/>
          <w:sz w:val="24"/>
          <w:szCs w:val="24"/>
          <w14:ligatures w14:val="standardContextual"/>
        </w:rPr>
      </w:pPr>
      <w:hyperlink w:anchor="_Toc160186515" w:history="1">
        <w:r w:rsidR="00C16673" w:rsidRPr="00E552B1">
          <w:rPr>
            <w:rStyle w:val="Hyperlink"/>
          </w:rPr>
          <w:t>ED Releases New Guidance on Title I Preschool Services</w:t>
        </w:r>
        <w:r w:rsidR="00C16673">
          <w:rPr>
            <w:webHidden/>
          </w:rPr>
          <w:tab/>
        </w:r>
        <w:r w:rsidR="00C16673">
          <w:rPr>
            <w:webHidden/>
          </w:rPr>
          <w:fldChar w:fldCharType="begin"/>
        </w:r>
        <w:r w:rsidR="00C16673">
          <w:rPr>
            <w:webHidden/>
          </w:rPr>
          <w:instrText xml:space="preserve"> PAGEREF _Toc160186515 \h </w:instrText>
        </w:r>
        <w:r w:rsidR="00C16673">
          <w:rPr>
            <w:webHidden/>
          </w:rPr>
        </w:r>
        <w:r w:rsidR="00C16673">
          <w:rPr>
            <w:webHidden/>
          </w:rPr>
          <w:fldChar w:fldCharType="separate"/>
        </w:r>
        <w:r w:rsidR="00C16673">
          <w:rPr>
            <w:webHidden/>
          </w:rPr>
          <w:t>3</w:t>
        </w:r>
        <w:r w:rsidR="00C16673">
          <w:rPr>
            <w:webHidden/>
          </w:rPr>
          <w:fldChar w:fldCharType="end"/>
        </w:r>
      </w:hyperlink>
    </w:p>
    <w:p w14:paraId="213D63B9" w14:textId="513CB739" w:rsidR="000C28C1" w:rsidRDefault="663486F3" w:rsidP="00BB6286">
      <w:pPr>
        <w:pStyle w:val="TOC3"/>
      </w:pPr>
      <w:r>
        <w:fldChar w:fldCharType="end"/>
      </w:r>
      <w:bookmarkStart w:id="16" w:name="_Toc504484598"/>
      <w:bookmarkEnd w:id="0"/>
      <w:bookmarkEnd w:id="1"/>
      <w:bookmarkEnd w:id="2"/>
      <w:bookmarkEnd w:id="3"/>
      <w:bookmarkEnd w:id="4"/>
      <w:bookmarkEnd w:id="5"/>
    </w:p>
    <w:p w14:paraId="6D8A9151" w14:textId="7AB9CC8A" w:rsidR="00521447" w:rsidRDefault="005B33AE" w:rsidP="004C4952">
      <w:pPr>
        <w:pStyle w:val="Heading2"/>
        <w:spacing w:before="0"/>
        <w:rPr>
          <w:rFonts w:eastAsia="Calibri"/>
        </w:rPr>
      </w:pPr>
      <w:bookmarkStart w:id="17" w:name="_Toc160186511"/>
      <w:r w:rsidRPr="663486F3">
        <w:rPr>
          <w:rFonts w:eastAsia="Calibri"/>
        </w:rPr>
        <w:t>Legislation and Guidance</w:t>
      </w:r>
      <w:bookmarkEnd w:id="17"/>
    </w:p>
    <w:p w14:paraId="1DDFFF69" w14:textId="13A5DE1A" w:rsidR="00F0628D" w:rsidRDefault="00D22EFF" w:rsidP="00F0628D">
      <w:pPr>
        <w:pStyle w:val="Heading3"/>
      </w:pPr>
      <w:bookmarkStart w:id="18" w:name="_Toc160186512"/>
      <w:r>
        <w:t>Congressional Leaders Strike Partial Appropriations Deal</w:t>
      </w:r>
      <w:bookmarkEnd w:id="18"/>
    </w:p>
    <w:p w14:paraId="67FB65A4" w14:textId="097AA011" w:rsidR="00384A39" w:rsidRDefault="00384A39" w:rsidP="00384A39">
      <w:r>
        <w:t>Congressional leaders announced that they have reached an agreement on half of the 12 fiscal year</w:t>
      </w:r>
      <w:r w:rsidR="005B2A5C">
        <w:t xml:space="preserve"> (FY)</w:t>
      </w:r>
      <w:r>
        <w:t xml:space="preserve"> 2024 appropriations bills this week, including Agriculture-Federal Drug Administration, Energy-Water, Military Construction-Veterans Affairs, Transportation-Housing and Urban Development, Interior-Environment, and Commerce-Justice-Science.  The deal comes days before some federal agencies’ funding was set to expire on Friday night. </w:t>
      </w:r>
    </w:p>
    <w:p w14:paraId="3277290F" w14:textId="22476897" w:rsidR="00384A39" w:rsidRDefault="005B2A5C" w:rsidP="00384A39">
      <w:proofErr w:type="gramStart"/>
      <w:r>
        <w:t>In order to</w:t>
      </w:r>
      <w:proofErr w:type="gramEnd"/>
      <w:r>
        <w:t xml:space="preserve"> allow time for lawmakers to finish drafting and pass the six bills agreed to this week, Congress passed legislation on Thursday to extend</w:t>
      </w:r>
      <w:r w:rsidR="00384A39">
        <w:t xml:space="preserve"> the </w:t>
      </w:r>
      <w:r>
        <w:t xml:space="preserve">prior </w:t>
      </w:r>
      <w:r w:rsidR="00384A39">
        <w:t>continuing resolution deadline for those six bills to March 8, with the remaining accounts, including funding for the U.S. Department of Education</w:t>
      </w:r>
      <w:r w:rsidR="00CB37AF">
        <w:t xml:space="preserve"> (ED)</w:t>
      </w:r>
      <w:r w:rsidR="00384A39">
        <w:t xml:space="preserve">, </w:t>
      </w:r>
      <w:r>
        <w:t xml:space="preserve">extended </w:t>
      </w:r>
      <w:r w:rsidR="00384A39">
        <w:t xml:space="preserve">to March 22.  </w:t>
      </w:r>
      <w:r>
        <w:t>Congress intends to pass a funding package including the six agreed-upon bills next week while</w:t>
      </w:r>
      <w:r w:rsidR="00384A39">
        <w:t xml:space="preserve"> continuing negotiations on funding levels for the remaining appropriations accounts. </w:t>
      </w:r>
    </w:p>
    <w:p w14:paraId="40665764" w14:textId="084A0DFD" w:rsidR="00C24AF8" w:rsidRDefault="00C24AF8" w:rsidP="00384A39">
      <w:r>
        <w:t xml:space="preserve">The continuing resolution sent to the President increases the amount appropriated for the Free Application for Federal Student Aid and makes a technical update to the eligibility thresholds for federal aid, despite some objections from </w:t>
      </w:r>
      <w:r w:rsidR="007572EC">
        <w:t>s</w:t>
      </w:r>
      <w:r>
        <w:t xml:space="preserve">enators who expressed </w:t>
      </w:r>
      <w:r>
        <w:lastRenderedPageBreak/>
        <w:t>concern it would limit access to Pell grants.  This change reverses an earlier ED modification that allowed dependent students to qualify for aid.</w:t>
      </w:r>
    </w:p>
    <w:p w14:paraId="206EEE2E" w14:textId="3E2C512A" w:rsidR="00384A39" w:rsidRDefault="00384A39" w:rsidP="00384A39">
      <w:r>
        <w:t>The six bills currently negotiated are the less controversial spending bills in Congress</w:t>
      </w:r>
      <w:r w:rsidR="005B2A5C">
        <w:t xml:space="preserve">, and </w:t>
      </w:r>
      <w:r>
        <w:t xml:space="preserve">negotiations are expected to be challenging on some of the remaining appropriations accounts, including for ED.  Lawmakers are reportedly struggling to find agreement on ED’s largest K-12 program – Title I-A under the Elementary and Secondary Education Act – </w:t>
      </w:r>
      <w:r w:rsidR="00C24AF8">
        <w:t xml:space="preserve">where </w:t>
      </w:r>
      <w:r>
        <w:t xml:space="preserve">conservative House Republicans </w:t>
      </w:r>
      <w:r w:rsidR="00C24AF8">
        <w:t>had proposed</w:t>
      </w:r>
      <w:r>
        <w:t xml:space="preserve"> an 80 percent cut to that funding compared to </w:t>
      </w:r>
      <w:r w:rsidR="005B2A5C">
        <w:t>FY</w:t>
      </w:r>
      <w:r>
        <w:t xml:space="preserve"> 2023. </w:t>
      </w:r>
    </w:p>
    <w:p w14:paraId="26729B20" w14:textId="02A7EA21" w:rsidR="005B2A5C" w:rsidRDefault="005B2A5C" w:rsidP="00384A39">
      <w:r>
        <w:t>As lawmakers work to wrap up the FY 2024 funding cycle, President Biden is expected to release his budget proposal for FY 2025, which begins on October 1, 2024, on March 11.</w:t>
      </w:r>
    </w:p>
    <w:p w14:paraId="4CC9E87B" w14:textId="77777777" w:rsidR="00384A39" w:rsidRDefault="00384A39" w:rsidP="00384A39">
      <w:r>
        <w:t>Author: KSC</w:t>
      </w:r>
    </w:p>
    <w:p w14:paraId="0BD66FEB" w14:textId="1618250F" w:rsidR="006829EB" w:rsidRDefault="00CE48B9" w:rsidP="006829EB">
      <w:pPr>
        <w:pStyle w:val="Heading3"/>
      </w:pPr>
      <w:bookmarkStart w:id="19" w:name="_Toc160186513"/>
      <w:r w:rsidRPr="00CE48B9">
        <w:t>Stakeholder Concerns Sink Short-Term Pell Bill in House</w:t>
      </w:r>
      <w:bookmarkEnd w:id="19"/>
    </w:p>
    <w:bookmarkEnd w:id="6"/>
    <w:bookmarkEnd w:id="7"/>
    <w:bookmarkEnd w:id="8"/>
    <w:bookmarkEnd w:id="9"/>
    <w:bookmarkEnd w:id="16"/>
    <w:p w14:paraId="76916D0F" w14:textId="405B7322" w:rsidR="00984F25" w:rsidRPr="005C7987" w:rsidRDefault="00984F25" w:rsidP="00984F25">
      <w:pPr>
        <w:rPr>
          <w:rFonts w:cs="Arial"/>
          <w:szCs w:val="24"/>
        </w:rPr>
      </w:pPr>
      <w:r w:rsidRPr="005C7987">
        <w:rPr>
          <w:rFonts w:cs="Arial"/>
          <w:szCs w:val="24"/>
        </w:rPr>
        <w:t>A vote on legislation to extend Pell grants to short-term job training programs was cancelled this week after multiple groups of stakeholders voiced concern over an updated version of the legislation.  The legislation would have extended Pell grant eligibility to programs as short as eight weeks and would have allowed both for-profit and non-profit institutions to participate.</w:t>
      </w:r>
    </w:p>
    <w:p w14:paraId="4411CB17" w14:textId="77777777" w:rsidR="00984F25" w:rsidRPr="005C7987" w:rsidRDefault="00984F25" w:rsidP="00984F25">
      <w:pPr>
        <w:rPr>
          <w:rFonts w:cs="Arial"/>
          <w:szCs w:val="24"/>
        </w:rPr>
      </w:pPr>
      <w:r w:rsidRPr="005C7987">
        <w:rPr>
          <w:rFonts w:cs="Arial"/>
          <w:szCs w:val="24"/>
        </w:rPr>
        <w:t xml:space="preserve">The bill, known as the Bipartisan Workforce Pell Act (H.R. 6585), was originally scheduled for an expedited vote Thursday.  Under the expedited process, a bipartisan bill can be approved under a suspension of the rule with a two-thirds majority vote.  But by Tuesday both the National Education Association and the American Federation of Teachers had come out against the measure in letters to lawmakers.  The teachers’ unions said they were worried the legislation would direct funding and resources to </w:t>
      </w:r>
      <w:proofErr w:type="gramStart"/>
      <w:r w:rsidRPr="005C7987">
        <w:rPr>
          <w:rFonts w:cs="Arial"/>
          <w:szCs w:val="24"/>
        </w:rPr>
        <w:t>poorly-run</w:t>
      </w:r>
      <w:proofErr w:type="gramEnd"/>
      <w:r w:rsidRPr="005C7987">
        <w:rPr>
          <w:rFonts w:cs="Arial"/>
          <w:szCs w:val="24"/>
        </w:rPr>
        <w:t xml:space="preserve"> programs which would strain the Pell budget and risk students running out of funding before they had completed a two- or four-year degree.</w:t>
      </w:r>
    </w:p>
    <w:p w14:paraId="79A907E5" w14:textId="7E901A5B" w:rsidR="00984F25" w:rsidRPr="005C7987" w:rsidRDefault="00984F25" w:rsidP="00984F25">
      <w:pPr>
        <w:rPr>
          <w:rFonts w:cs="Arial"/>
          <w:szCs w:val="24"/>
        </w:rPr>
      </w:pPr>
      <w:r w:rsidRPr="005C7987">
        <w:rPr>
          <w:rFonts w:cs="Arial"/>
          <w:szCs w:val="24"/>
        </w:rPr>
        <w:t xml:space="preserve">The unions – as well as groups of </w:t>
      </w:r>
      <w:r w:rsidR="005B2A5C">
        <w:rPr>
          <w:rFonts w:cs="Arial"/>
          <w:szCs w:val="24"/>
        </w:rPr>
        <w:t>u</w:t>
      </w:r>
      <w:r w:rsidRPr="005C7987">
        <w:rPr>
          <w:rFonts w:cs="Arial"/>
          <w:szCs w:val="24"/>
        </w:rPr>
        <w:t xml:space="preserve">niversity advocates – also objected to a new provision in the legislation as referred </w:t>
      </w:r>
      <w:proofErr w:type="gramStart"/>
      <w:r w:rsidRPr="005C7987">
        <w:rPr>
          <w:rFonts w:cs="Arial"/>
          <w:szCs w:val="24"/>
        </w:rPr>
        <w:t>to</w:t>
      </w:r>
      <w:proofErr w:type="gramEnd"/>
      <w:r w:rsidRPr="005C7987">
        <w:rPr>
          <w:rFonts w:cs="Arial"/>
          <w:szCs w:val="24"/>
        </w:rPr>
        <w:t xml:space="preserve"> the House floor.  That provision would pay for the expanded Pell by charging some of the country’s wealthiest colleges for student loan balances discharged under Public Service Loan Forgiveness.  The buy-in would apply to those institutions that pay an excise tax on their endowments under a recently passed law, and stakeholders said they were concerned this requirement would discourage wealthier institutions from enrolling Pell recipients and low-income students and to cut programs that prepare student for public service jobs.  In a similar letter, the American Council on Education wrote Tuesday that the pay-for </w:t>
      </w:r>
      <w:r w:rsidR="00D12AA4">
        <w:rPr>
          <w:rFonts w:cs="Arial"/>
          <w:szCs w:val="24"/>
        </w:rPr>
        <w:t xml:space="preserve">provision </w:t>
      </w:r>
      <w:r w:rsidRPr="005C7987">
        <w:rPr>
          <w:rFonts w:cs="Arial"/>
          <w:szCs w:val="24"/>
        </w:rPr>
        <w:t>was a “poison pill” that “unnecessarily complicates what would otherwise be a broadly supported bipartisan bill.”</w:t>
      </w:r>
    </w:p>
    <w:p w14:paraId="64A0D486" w14:textId="79501795" w:rsidR="00984F25" w:rsidRPr="005C7987" w:rsidRDefault="00984F25" w:rsidP="00984F25">
      <w:pPr>
        <w:rPr>
          <w:rFonts w:cs="Arial"/>
          <w:szCs w:val="24"/>
        </w:rPr>
      </w:pPr>
      <w:r w:rsidRPr="005C7987">
        <w:rPr>
          <w:rFonts w:cs="Arial"/>
          <w:szCs w:val="24"/>
        </w:rPr>
        <w:t xml:space="preserve">The bipartisan bill had cleared the House Committee on Education and the Workforce with a vote of 37-8 and had </w:t>
      </w:r>
      <w:proofErr w:type="gramStart"/>
      <w:r w:rsidRPr="005C7987">
        <w:rPr>
          <w:rFonts w:cs="Arial"/>
          <w:szCs w:val="24"/>
        </w:rPr>
        <w:t>a number of</w:t>
      </w:r>
      <w:proofErr w:type="gramEnd"/>
      <w:r w:rsidRPr="005C7987">
        <w:rPr>
          <w:rFonts w:cs="Arial"/>
          <w:szCs w:val="24"/>
        </w:rPr>
        <w:t xml:space="preserve"> bipartisan cosponsors.  Many </w:t>
      </w:r>
      <w:proofErr w:type="gramStart"/>
      <w:r w:rsidRPr="005C7987">
        <w:rPr>
          <w:rFonts w:cs="Arial"/>
          <w:szCs w:val="24"/>
        </w:rPr>
        <w:t>business</w:t>
      </w:r>
      <w:proofErr w:type="gramEnd"/>
      <w:r w:rsidRPr="005C7987">
        <w:rPr>
          <w:rFonts w:cs="Arial"/>
          <w:szCs w:val="24"/>
        </w:rPr>
        <w:t xml:space="preserve"> lobbying groups, including the U.S. Chamber of Commerce and the Skills First Coalition, had urged lawmakers to adopt the legislation.  The legislation may be revived for a formal vote under regular Congressional procedure if Congressional leadership believes there are enough votes to pass it.</w:t>
      </w:r>
    </w:p>
    <w:p w14:paraId="09060E19" w14:textId="77777777" w:rsidR="00984F25" w:rsidRPr="005C7987" w:rsidRDefault="00984F25" w:rsidP="00984F25">
      <w:pPr>
        <w:rPr>
          <w:rFonts w:cs="Arial"/>
          <w:szCs w:val="24"/>
        </w:rPr>
      </w:pPr>
      <w:r w:rsidRPr="005C7987">
        <w:rPr>
          <w:rFonts w:cs="Arial"/>
          <w:szCs w:val="24"/>
        </w:rPr>
        <w:lastRenderedPageBreak/>
        <w:t>Author: JCM</w:t>
      </w:r>
    </w:p>
    <w:p w14:paraId="5DFB8C33" w14:textId="77777777" w:rsidR="000145B1" w:rsidRPr="00897FDA" w:rsidRDefault="000145B1" w:rsidP="000145B1">
      <w:pPr>
        <w:pStyle w:val="Heading3"/>
      </w:pPr>
      <w:bookmarkStart w:id="20" w:name="_Toc160186514"/>
      <w:r>
        <w:t>Sen. McConnell to Step Down from Leadership Position Next Congress</w:t>
      </w:r>
      <w:bookmarkEnd w:id="20"/>
    </w:p>
    <w:p w14:paraId="163E76D8" w14:textId="77777777" w:rsidR="000145B1" w:rsidRDefault="000145B1" w:rsidP="000145B1">
      <w:r>
        <w:t xml:space="preserve">Senate Minority Leader Mitch McConnell (R-KY) announced this week he would not seek reelection for his role as leader of Senate Republicans next Congress.  McConnell is the longest-serving leader in the Senate, holding either the majority or minority leadership role since 2006.  </w:t>
      </w:r>
    </w:p>
    <w:p w14:paraId="7561E8AC" w14:textId="36074CBC" w:rsidR="000145B1" w:rsidRDefault="000145B1" w:rsidP="000145B1">
      <w:r>
        <w:t xml:space="preserve">While McConnell does not plan to seek the Republican leadership role after the November election, he will serve out his current </w:t>
      </w:r>
      <w:r w:rsidR="005B2A5C">
        <w:t xml:space="preserve">Senate </w:t>
      </w:r>
      <w:r>
        <w:t>term, which runs through 2026.  In his remarks this week to the Senate, he said “i</w:t>
      </w:r>
      <w:r w:rsidRPr="00537641">
        <w:t>t is time for the next generation of leadership</w:t>
      </w:r>
      <w:r>
        <w:t xml:space="preserve">.”  Thursday morning, Senator John Cornyn (R-TX) announced his candidacy to succeed McConnell as Republican leader, and others are expected in the coming weeks. </w:t>
      </w:r>
    </w:p>
    <w:p w14:paraId="48281521" w14:textId="3957F932" w:rsidR="000145B1" w:rsidRDefault="000145B1" w:rsidP="000145B1">
      <w:r>
        <w:t>The vote for Senate Republican leader will occur after the November 2024 elections</w:t>
      </w:r>
      <w:r w:rsidR="008F5059">
        <w:t>.</w:t>
      </w:r>
    </w:p>
    <w:p w14:paraId="44BF7C90" w14:textId="77777777" w:rsidR="000145B1" w:rsidRDefault="000145B1" w:rsidP="000145B1">
      <w:r>
        <w:t>Author: KSC</w:t>
      </w:r>
    </w:p>
    <w:p w14:paraId="011A7788" w14:textId="77777777" w:rsidR="000145B1" w:rsidRDefault="000145B1" w:rsidP="000145B1">
      <w:pPr>
        <w:pStyle w:val="Heading3"/>
      </w:pPr>
      <w:bookmarkStart w:id="21" w:name="_Toc160186515"/>
      <w:r w:rsidRPr="00954E1F">
        <w:t>ED Releases New Guidance on Title I Preschool Services</w:t>
      </w:r>
      <w:bookmarkEnd w:id="21"/>
    </w:p>
    <w:p w14:paraId="6F68605D" w14:textId="7BB6EE76" w:rsidR="000145B1" w:rsidRDefault="000145B1" w:rsidP="000145B1">
      <w:pPr>
        <w:rPr>
          <w:rFonts w:eastAsia="Arial" w:cs="Arial"/>
          <w:szCs w:val="24"/>
        </w:rPr>
      </w:pPr>
      <w:r w:rsidRPr="24C8A117">
        <w:rPr>
          <w:rFonts w:eastAsia="Arial" w:cs="Arial"/>
          <w:szCs w:val="24"/>
        </w:rPr>
        <w:t>This week, the U.S. Department of Education (ED) released new guidance on the use of Elementary and Secondary Education Act (ESEA) Title I, Part A funds for preschool programs.  The last time ED published related guidance was in 2012</w:t>
      </w:r>
      <w:r w:rsidR="008F5059">
        <w:rPr>
          <w:rFonts w:eastAsia="Arial" w:cs="Arial"/>
          <w:szCs w:val="24"/>
        </w:rPr>
        <w:t>,</w:t>
      </w:r>
      <w:r w:rsidRPr="24C8A117">
        <w:rPr>
          <w:rFonts w:eastAsia="Arial" w:cs="Arial"/>
          <w:szCs w:val="24"/>
        </w:rPr>
        <w:t xml:space="preserve"> </w:t>
      </w:r>
      <w:r w:rsidR="008F5059">
        <w:rPr>
          <w:rFonts w:eastAsia="Arial" w:cs="Arial"/>
          <w:szCs w:val="24"/>
        </w:rPr>
        <w:t>prior to the 2015</w:t>
      </w:r>
      <w:r w:rsidRPr="24C8A117">
        <w:rPr>
          <w:rFonts w:eastAsia="Arial" w:cs="Arial"/>
          <w:szCs w:val="24"/>
        </w:rPr>
        <w:t xml:space="preserve"> </w:t>
      </w:r>
      <w:r w:rsidR="008F5059">
        <w:rPr>
          <w:rFonts w:eastAsia="Arial" w:cs="Arial"/>
          <w:szCs w:val="24"/>
        </w:rPr>
        <w:t>ESEA reauthorization</w:t>
      </w:r>
      <w:r w:rsidRPr="24C8A117">
        <w:rPr>
          <w:rFonts w:eastAsia="Arial" w:cs="Arial"/>
          <w:szCs w:val="24"/>
        </w:rPr>
        <w:t xml:space="preserve">.  </w:t>
      </w:r>
      <w:r w:rsidR="008F5059">
        <w:rPr>
          <w:rFonts w:eastAsia="Arial" w:cs="Arial"/>
          <w:szCs w:val="24"/>
        </w:rPr>
        <w:t>The</w:t>
      </w:r>
      <w:r w:rsidRPr="24C8A117">
        <w:rPr>
          <w:rFonts w:eastAsia="Arial" w:cs="Arial"/>
          <w:szCs w:val="24"/>
        </w:rPr>
        <w:t xml:space="preserve"> guidance was rescinded</w:t>
      </w:r>
      <w:r w:rsidR="008F5059">
        <w:rPr>
          <w:rFonts w:eastAsia="Arial" w:cs="Arial"/>
          <w:szCs w:val="24"/>
        </w:rPr>
        <w:t xml:space="preserve"> following the 2015 reauthorization</w:t>
      </w:r>
      <w:r w:rsidRPr="24C8A117">
        <w:rPr>
          <w:rFonts w:eastAsia="Arial" w:cs="Arial"/>
          <w:szCs w:val="24"/>
        </w:rPr>
        <w:t xml:space="preserve">.  The new guidance, titled “Non-Regulatory Guidance on Serving Preschool Children Through Title I, Part A of the Elementary and Secondary Education Act,” is a response to the administration's executive order last year that required ED to release such guidance. </w:t>
      </w:r>
    </w:p>
    <w:p w14:paraId="1245C653" w14:textId="5A43ADA8" w:rsidR="000145B1" w:rsidRDefault="000145B1" w:rsidP="000145B1">
      <w:pPr>
        <w:rPr>
          <w:rFonts w:eastAsia="Arial" w:cs="Arial"/>
          <w:szCs w:val="24"/>
        </w:rPr>
      </w:pPr>
      <w:r w:rsidRPr="24C8A117">
        <w:rPr>
          <w:rFonts w:eastAsia="Arial" w:cs="Arial"/>
          <w:szCs w:val="24"/>
        </w:rPr>
        <w:t>ED says that the new guidance document will help schools, local education</w:t>
      </w:r>
      <w:r w:rsidR="008F5059">
        <w:rPr>
          <w:rFonts w:eastAsia="Arial" w:cs="Arial"/>
          <w:szCs w:val="24"/>
        </w:rPr>
        <w:t>al</w:t>
      </w:r>
      <w:r w:rsidRPr="24C8A117">
        <w:rPr>
          <w:rFonts w:eastAsia="Arial" w:cs="Arial"/>
          <w:szCs w:val="24"/>
        </w:rPr>
        <w:t xml:space="preserve"> agencies, (LEAs), and States expand access to high-quality preschool opportunities.  In a statement about the new guidance, Secretary </w:t>
      </w:r>
      <w:r w:rsidR="008F5059">
        <w:rPr>
          <w:rFonts w:eastAsia="Arial" w:cs="Arial"/>
          <w:szCs w:val="24"/>
        </w:rPr>
        <w:t xml:space="preserve">of Education </w:t>
      </w:r>
      <w:r w:rsidRPr="24C8A117">
        <w:rPr>
          <w:rFonts w:eastAsia="Arial" w:cs="Arial"/>
          <w:szCs w:val="24"/>
        </w:rPr>
        <w:t>Miguel Cardona said that “high-quality, early learning opportunities are proven bridges to later academic success.”  The new guidance, he said, would also help States, LEAs, and community</w:t>
      </w:r>
      <w:r w:rsidR="00B936AD">
        <w:rPr>
          <w:rFonts w:eastAsia="Arial" w:cs="Arial"/>
          <w:szCs w:val="24"/>
        </w:rPr>
        <w:t xml:space="preserve"> organizations</w:t>
      </w:r>
      <w:r w:rsidRPr="24C8A117">
        <w:rPr>
          <w:rFonts w:eastAsia="Arial" w:cs="Arial"/>
          <w:szCs w:val="24"/>
        </w:rPr>
        <w:t xml:space="preserve"> partner together to reach more underserved children and expand access to early education for all.  </w:t>
      </w:r>
    </w:p>
    <w:p w14:paraId="19D62ACF" w14:textId="77777777" w:rsidR="000145B1" w:rsidRDefault="000145B1" w:rsidP="000145B1">
      <w:pPr>
        <w:rPr>
          <w:rFonts w:eastAsia="Arial" w:cs="Arial"/>
          <w:szCs w:val="24"/>
        </w:rPr>
      </w:pPr>
      <w:r w:rsidRPr="24C8A117">
        <w:rPr>
          <w:rFonts w:eastAsia="Arial" w:cs="Arial"/>
          <w:szCs w:val="24"/>
        </w:rPr>
        <w:t xml:space="preserve">A school or LEA can use ESEA Title I, Part A funds for preschool programs to serve eligible students “from birth to the age at which the LEA provides a free public elementary education.”  The guidance includes ways that LEAs and schools can partner with community organizations and Head Start programs to extend programs for children most at-risk.  It also addressed the importance and requirements for coordination with other federal programs, especially for students with disabilities. </w:t>
      </w:r>
    </w:p>
    <w:p w14:paraId="4834F3B5" w14:textId="77777777" w:rsidR="000145B1" w:rsidRDefault="000145B1" w:rsidP="000145B1">
      <w:pPr>
        <w:rPr>
          <w:rFonts w:eastAsia="Arial" w:cs="Arial"/>
          <w:szCs w:val="24"/>
        </w:rPr>
      </w:pPr>
      <w:r w:rsidRPr="24C8A117">
        <w:rPr>
          <w:rFonts w:eastAsia="Arial" w:cs="Arial"/>
          <w:szCs w:val="24"/>
        </w:rPr>
        <w:t xml:space="preserve">Additionally, the guidance clarifies how schools and LEAs can use funds to provide professional development to teachers and paraprofessionals, including using funds to encourage paraprofessionals to transition to teachers.  LEAs and schools can also use funds for professional development activities and for educational technology, such as programs that help teachers analyze student data.  The guidance also addresses LEA </w:t>
      </w:r>
      <w:r w:rsidRPr="24C8A117">
        <w:rPr>
          <w:rFonts w:eastAsia="Arial" w:cs="Arial"/>
          <w:szCs w:val="24"/>
        </w:rPr>
        <w:lastRenderedPageBreak/>
        <w:t xml:space="preserve">responsibilities in helping preschool students transition to kindergarten. </w:t>
      </w:r>
    </w:p>
    <w:p w14:paraId="32763C8C" w14:textId="0B029267" w:rsidR="000145B1" w:rsidRDefault="000145B1" w:rsidP="000145B1">
      <w:pPr>
        <w:rPr>
          <w:rFonts w:eastAsia="Arial" w:cs="Arial"/>
          <w:szCs w:val="24"/>
        </w:rPr>
      </w:pPr>
      <w:r w:rsidRPr="24C8A117">
        <w:rPr>
          <w:rFonts w:eastAsia="Arial" w:cs="Arial"/>
          <w:szCs w:val="24"/>
        </w:rPr>
        <w:t xml:space="preserve">The new guidance document was released with a Dear Colleague letter from ED and the U.S. Department </w:t>
      </w:r>
      <w:r w:rsidR="00C650F4">
        <w:rPr>
          <w:rFonts w:eastAsia="Arial" w:cs="Arial"/>
          <w:szCs w:val="24"/>
        </w:rPr>
        <w:t>of Health and Human Services (HHS)</w:t>
      </w:r>
      <w:r w:rsidRPr="24C8A117">
        <w:rPr>
          <w:rFonts w:eastAsia="Arial" w:cs="Arial"/>
          <w:szCs w:val="24"/>
        </w:rPr>
        <w:t xml:space="preserve"> on the importance of utilizing a “mixed delivery approach” when providing preschool services.  The letter encourages agencies to coordinate delivery of services through the various funding streams available through both ED and </w:t>
      </w:r>
      <w:r w:rsidR="00C650F4">
        <w:rPr>
          <w:rFonts w:eastAsia="Arial" w:cs="Arial"/>
          <w:szCs w:val="24"/>
        </w:rPr>
        <w:t>HHS</w:t>
      </w:r>
      <w:r w:rsidRPr="24C8A117">
        <w:rPr>
          <w:rFonts w:eastAsia="Arial" w:cs="Arial"/>
          <w:szCs w:val="24"/>
        </w:rPr>
        <w:t xml:space="preserve">. </w:t>
      </w:r>
    </w:p>
    <w:p w14:paraId="7CFD9FDF" w14:textId="77777777" w:rsidR="000145B1" w:rsidRDefault="005363BA" w:rsidP="000145B1">
      <w:pPr>
        <w:rPr>
          <w:rFonts w:eastAsia="Arial" w:cs="Arial"/>
          <w:szCs w:val="24"/>
        </w:rPr>
      </w:pPr>
      <w:hyperlink r:id="rId9">
        <w:r w:rsidR="000145B1" w:rsidRPr="24C8A117">
          <w:rPr>
            <w:rStyle w:val="Hyperlink"/>
            <w:rFonts w:eastAsia="Arial" w:cs="Arial"/>
            <w:szCs w:val="24"/>
          </w:rPr>
          <w:t>The non-binding guidance document can be found here.</w:t>
        </w:r>
      </w:hyperlink>
      <w:r w:rsidR="000145B1" w:rsidRPr="24C8A117">
        <w:rPr>
          <w:rFonts w:eastAsia="Arial" w:cs="Arial"/>
          <w:szCs w:val="24"/>
        </w:rPr>
        <w:t xml:space="preserve">  </w:t>
      </w:r>
      <w:hyperlink r:id="rId10">
        <w:r w:rsidR="000145B1" w:rsidRPr="24C8A117">
          <w:rPr>
            <w:rStyle w:val="Hyperlink"/>
            <w:rFonts w:eastAsia="Arial" w:cs="Arial"/>
            <w:szCs w:val="24"/>
          </w:rPr>
          <w:t>The Dear Colleague letter can be found here.</w:t>
        </w:r>
      </w:hyperlink>
      <w:r w:rsidR="000145B1" w:rsidRPr="24C8A117">
        <w:rPr>
          <w:rFonts w:eastAsia="Arial" w:cs="Arial"/>
          <w:szCs w:val="24"/>
        </w:rPr>
        <w:t xml:space="preserve"> </w:t>
      </w:r>
    </w:p>
    <w:p w14:paraId="28EB2620" w14:textId="77777777" w:rsidR="000145B1" w:rsidRDefault="000145B1" w:rsidP="000145B1">
      <w:pPr>
        <w:rPr>
          <w:rFonts w:eastAsia="Arial" w:cs="Arial"/>
          <w:szCs w:val="24"/>
        </w:rPr>
      </w:pPr>
      <w:r w:rsidRPr="24C8A117">
        <w:rPr>
          <w:rFonts w:eastAsia="Arial" w:cs="Arial"/>
          <w:szCs w:val="24"/>
        </w:rPr>
        <w:t xml:space="preserve">Author: BNT </w:t>
      </w:r>
    </w:p>
    <w:p w14:paraId="5620654A" w14:textId="525D8EDA"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49E693E2"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7E4ADD">
        <w:rPr>
          <w:rFonts w:eastAsia="Times New Roman" w:cs="Arial"/>
          <w:szCs w:val="24"/>
        </w:rPr>
        <w:t>Julia Martin,</w:t>
      </w:r>
      <w:r w:rsidR="004F0665">
        <w:rPr>
          <w:rFonts w:eastAsia="Times New Roman" w:cs="Arial"/>
          <w:szCs w:val="24"/>
        </w:rPr>
        <w:t xml:space="preserve"> </w:t>
      </w:r>
      <w:r w:rsidR="00944CAF">
        <w:rPr>
          <w:rFonts w:eastAsia="Times New Roman" w:cs="Arial"/>
          <w:szCs w:val="24"/>
        </w:rPr>
        <w:t>Kelly Christiansen</w:t>
      </w:r>
      <w:r w:rsidR="00E569D9">
        <w:rPr>
          <w:rFonts w:eastAsia="Times New Roman" w:cs="Arial"/>
          <w:szCs w:val="24"/>
        </w:rPr>
        <w:t>, Brandi Tennant</w:t>
      </w:r>
    </w:p>
    <w:p w14:paraId="3D2B73D4" w14:textId="7BB56605" w:rsidR="001858E8" w:rsidRPr="003D7BE9" w:rsidRDefault="001858E8" w:rsidP="003D7BE9">
      <w:pPr>
        <w:spacing w:before="240" w:after="240"/>
        <w:rPr>
          <w:rFonts w:eastAsia="Times New Roman" w:cs="Arial"/>
          <w:szCs w:val="24"/>
        </w:rPr>
      </w:pPr>
      <w:bookmarkStart w:id="22" w:name="_Hlk159491581"/>
      <w:r>
        <w:t xml:space="preserve">Posted by the California Department of Education, </w:t>
      </w:r>
      <w:bookmarkEnd w:id="22"/>
      <w:r>
        <w:t xml:space="preserve">March 2024 </w:t>
      </w:r>
    </w:p>
    <w:sectPr w:rsidR="001858E8" w:rsidRPr="003D7BE9" w:rsidSect="00843B27">
      <w:headerReference w:type="default" r:id="rId11"/>
      <w:footerReference w:type="default" r:id="rId12"/>
      <w:footerReference w:type="first" r:id="rId13"/>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541DD" w14:textId="77777777" w:rsidR="00843B27" w:rsidRDefault="00843B27">
      <w:pPr>
        <w:spacing w:before="0" w:after="0"/>
      </w:pPr>
      <w:r>
        <w:separator/>
      </w:r>
    </w:p>
  </w:endnote>
  <w:endnote w:type="continuationSeparator" w:id="0">
    <w:p w14:paraId="1852E291" w14:textId="77777777" w:rsidR="00843B27" w:rsidRDefault="00843B27">
      <w:pPr>
        <w:spacing w:before="0" w:after="0"/>
      </w:pPr>
      <w:r>
        <w:continuationSeparator/>
      </w:r>
    </w:p>
  </w:endnote>
  <w:endnote w:type="continuationNotice" w:id="1">
    <w:p w14:paraId="7DE9AE67" w14:textId="77777777" w:rsidR="00843B27" w:rsidRDefault="00843B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5363BA">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F90FF" w14:textId="77777777" w:rsidR="00843B27" w:rsidRDefault="00843B27">
      <w:pPr>
        <w:spacing w:before="0" w:after="0"/>
      </w:pPr>
      <w:r>
        <w:separator/>
      </w:r>
    </w:p>
  </w:footnote>
  <w:footnote w:type="continuationSeparator" w:id="0">
    <w:p w14:paraId="7A69AD81" w14:textId="77777777" w:rsidR="00843B27" w:rsidRDefault="00843B27">
      <w:pPr>
        <w:spacing w:before="0" w:after="0"/>
      </w:pPr>
      <w:r>
        <w:continuationSeparator/>
      </w:r>
    </w:p>
  </w:footnote>
  <w:footnote w:type="continuationNotice" w:id="1">
    <w:p w14:paraId="74AE500F" w14:textId="77777777" w:rsidR="00843B27" w:rsidRDefault="00843B2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34E6A901" w:rsidR="003C7552" w:rsidRPr="00662BDC" w:rsidRDefault="005D6732" w:rsidP="000A590A">
    <w:pPr>
      <w:pStyle w:val="NoSpacing"/>
      <w:tabs>
        <w:tab w:val="left" w:pos="7920"/>
      </w:tabs>
    </w:pPr>
    <w:r>
      <w:t>March 1</w:t>
    </w:r>
    <w:r w:rsidR="0007306F">
      <w:t>, 202</w:t>
    </w:r>
    <w:r w:rsidR="00152EE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4788544">
    <w:abstractNumId w:val="1"/>
  </w:num>
  <w:num w:numId="2" w16cid:durableId="1253585335">
    <w:abstractNumId w:val="10"/>
  </w:num>
  <w:num w:numId="3" w16cid:durableId="749348240">
    <w:abstractNumId w:val="11"/>
  </w:num>
  <w:num w:numId="4" w16cid:durableId="565725192">
    <w:abstractNumId w:val="12"/>
  </w:num>
  <w:num w:numId="5" w16cid:durableId="1428234042">
    <w:abstractNumId w:val="13"/>
  </w:num>
  <w:num w:numId="6" w16cid:durableId="263927235">
    <w:abstractNumId w:val="2"/>
  </w:num>
  <w:num w:numId="7" w16cid:durableId="918056726">
    <w:abstractNumId w:val="8"/>
  </w:num>
  <w:num w:numId="8" w16cid:durableId="2141342581">
    <w:abstractNumId w:val="7"/>
  </w:num>
  <w:num w:numId="9" w16cid:durableId="869798391">
    <w:abstractNumId w:val="5"/>
  </w:num>
  <w:num w:numId="10" w16cid:durableId="911619902">
    <w:abstractNumId w:val="4"/>
  </w:num>
  <w:num w:numId="11" w16cid:durableId="1069382725">
    <w:abstractNumId w:val="0"/>
  </w:num>
  <w:num w:numId="12" w16cid:durableId="1387492278">
    <w:abstractNumId w:val="9"/>
  </w:num>
  <w:num w:numId="13" w16cid:durableId="1392390630">
    <w:abstractNumId w:val="6"/>
  </w:num>
  <w:num w:numId="14" w16cid:durableId="1448545970">
    <w:abstractNumId w:val="3"/>
  </w:num>
  <w:num w:numId="15" w16cid:durableId="57227681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B52"/>
    <w:rsid w:val="00004C37"/>
    <w:rsid w:val="000051FD"/>
    <w:rsid w:val="00005F5A"/>
    <w:rsid w:val="0000653B"/>
    <w:rsid w:val="00006757"/>
    <w:rsid w:val="00006BD0"/>
    <w:rsid w:val="00007835"/>
    <w:rsid w:val="00007DB1"/>
    <w:rsid w:val="0001000F"/>
    <w:rsid w:val="00011314"/>
    <w:rsid w:val="00012854"/>
    <w:rsid w:val="0001395B"/>
    <w:rsid w:val="000145B1"/>
    <w:rsid w:val="00014C12"/>
    <w:rsid w:val="00015227"/>
    <w:rsid w:val="00015333"/>
    <w:rsid w:val="0001548B"/>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608"/>
    <w:rsid w:val="000259E1"/>
    <w:rsid w:val="00025D68"/>
    <w:rsid w:val="00026CC7"/>
    <w:rsid w:val="00027A54"/>
    <w:rsid w:val="000301C7"/>
    <w:rsid w:val="00030888"/>
    <w:rsid w:val="00030F77"/>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654C"/>
    <w:rsid w:val="00036551"/>
    <w:rsid w:val="00036F11"/>
    <w:rsid w:val="00036FD8"/>
    <w:rsid w:val="000404C0"/>
    <w:rsid w:val="0004092B"/>
    <w:rsid w:val="00040C8E"/>
    <w:rsid w:val="000410C9"/>
    <w:rsid w:val="000416FA"/>
    <w:rsid w:val="00041B30"/>
    <w:rsid w:val="00041C43"/>
    <w:rsid w:val="00041D3B"/>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1A42"/>
    <w:rsid w:val="00052274"/>
    <w:rsid w:val="00052796"/>
    <w:rsid w:val="0005283F"/>
    <w:rsid w:val="00052FED"/>
    <w:rsid w:val="000536AE"/>
    <w:rsid w:val="000537D0"/>
    <w:rsid w:val="00053933"/>
    <w:rsid w:val="00053CCE"/>
    <w:rsid w:val="00053D71"/>
    <w:rsid w:val="00053D8C"/>
    <w:rsid w:val="00054671"/>
    <w:rsid w:val="00054C6D"/>
    <w:rsid w:val="000550B3"/>
    <w:rsid w:val="00055148"/>
    <w:rsid w:val="000573C1"/>
    <w:rsid w:val="000574A1"/>
    <w:rsid w:val="000578E4"/>
    <w:rsid w:val="00057A7E"/>
    <w:rsid w:val="00057F1F"/>
    <w:rsid w:val="00060030"/>
    <w:rsid w:val="000601CF"/>
    <w:rsid w:val="00060538"/>
    <w:rsid w:val="00060545"/>
    <w:rsid w:val="000610F3"/>
    <w:rsid w:val="00061327"/>
    <w:rsid w:val="000614FF"/>
    <w:rsid w:val="000619AA"/>
    <w:rsid w:val="00061A9A"/>
    <w:rsid w:val="00061EBF"/>
    <w:rsid w:val="000620CD"/>
    <w:rsid w:val="0006249A"/>
    <w:rsid w:val="0006395F"/>
    <w:rsid w:val="00063F46"/>
    <w:rsid w:val="00064293"/>
    <w:rsid w:val="000646D5"/>
    <w:rsid w:val="00064BE3"/>
    <w:rsid w:val="0006523C"/>
    <w:rsid w:val="000653E3"/>
    <w:rsid w:val="00065428"/>
    <w:rsid w:val="00065B0A"/>
    <w:rsid w:val="000661A9"/>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2F6C"/>
    <w:rsid w:val="000832BB"/>
    <w:rsid w:val="000832C9"/>
    <w:rsid w:val="0008338B"/>
    <w:rsid w:val="0008416E"/>
    <w:rsid w:val="00084A5E"/>
    <w:rsid w:val="000853E4"/>
    <w:rsid w:val="00085825"/>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7580"/>
    <w:rsid w:val="000978E3"/>
    <w:rsid w:val="00097DA0"/>
    <w:rsid w:val="00097E58"/>
    <w:rsid w:val="00097E5F"/>
    <w:rsid w:val="000A040E"/>
    <w:rsid w:val="000A0553"/>
    <w:rsid w:val="000A172F"/>
    <w:rsid w:val="000A180E"/>
    <w:rsid w:val="000A1E40"/>
    <w:rsid w:val="000A26CB"/>
    <w:rsid w:val="000A2AAB"/>
    <w:rsid w:val="000A30EA"/>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2DCA"/>
    <w:rsid w:val="000B3157"/>
    <w:rsid w:val="000B31F8"/>
    <w:rsid w:val="000B42CA"/>
    <w:rsid w:val="000B4DA9"/>
    <w:rsid w:val="000B4F3B"/>
    <w:rsid w:val="000B54E5"/>
    <w:rsid w:val="000B5AEC"/>
    <w:rsid w:val="000B67AD"/>
    <w:rsid w:val="000B6AD9"/>
    <w:rsid w:val="000B7D8A"/>
    <w:rsid w:val="000B7FB5"/>
    <w:rsid w:val="000C0329"/>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B68"/>
    <w:rsid w:val="000D314D"/>
    <w:rsid w:val="000D3870"/>
    <w:rsid w:val="000D39B8"/>
    <w:rsid w:val="000D3BDA"/>
    <w:rsid w:val="000D3F53"/>
    <w:rsid w:val="000D422B"/>
    <w:rsid w:val="000D4B79"/>
    <w:rsid w:val="000D58FF"/>
    <w:rsid w:val="000D5BB5"/>
    <w:rsid w:val="000D5CAC"/>
    <w:rsid w:val="000D5D48"/>
    <w:rsid w:val="000D6373"/>
    <w:rsid w:val="000D7447"/>
    <w:rsid w:val="000D7843"/>
    <w:rsid w:val="000D7FEF"/>
    <w:rsid w:val="000E01A5"/>
    <w:rsid w:val="000E1449"/>
    <w:rsid w:val="000E1A8A"/>
    <w:rsid w:val="000E245F"/>
    <w:rsid w:val="000E2840"/>
    <w:rsid w:val="000E2886"/>
    <w:rsid w:val="000E2D37"/>
    <w:rsid w:val="000E41B6"/>
    <w:rsid w:val="000E43E4"/>
    <w:rsid w:val="000E440E"/>
    <w:rsid w:val="000E4B58"/>
    <w:rsid w:val="000E4CF7"/>
    <w:rsid w:val="000E4E17"/>
    <w:rsid w:val="000E5992"/>
    <w:rsid w:val="000E626C"/>
    <w:rsid w:val="000E740D"/>
    <w:rsid w:val="000F0FF6"/>
    <w:rsid w:val="000F10EC"/>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E6C"/>
    <w:rsid w:val="000F7104"/>
    <w:rsid w:val="001010CB"/>
    <w:rsid w:val="00101AAB"/>
    <w:rsid w:val="00101EA4"/>
    <w:rsid w:val="00102003"/>
    <w:rsid w:val="00102084"/>
    <w:rsid w:val="00103062"/>
    <w:rsid w:val="00103232"/>
    <w:rsid w:val="00103612"/>
    <w:rsid w:val="00103CE9"/>
    <w:rsid w:val="0010459D"/>
    <w:rsid w:val="001049EC"/>
    <w:rsid w:val="001050D5"/>
    <w:rsid w:val="00105362"/>
    <w:rsid w:val="00105F37"/>
    <w:rsid w:val="00106A74"/>
    <w:rsid w:val="00106DAA"/>
    <w:rsid w:val="00107217"/>
    <w:rsid w:val="00107304"/>
    <w:rsid w:val="001076CB"/>
    <w:rsid w:val="0011067A"/>
    <w:rsid w:val="001108A8"/>
    <w:rsid w:val="001118B2"/>
    <w:rsid w:val="00112709"/>
    <w:rsid w:val="001132E3"/>
    <w:rsid w:val="001135CC"/>
    <w:rsid w:val="00114CA3"/>
    <w:rsid w:val="0011548E"/>
    <w:rsid w:val="00115A59"/>
    <w:rsid w:val="0011668B"/>
    <w:rsid w:val="001168EE"/>
    <w:rsid w:val="00116C6F"/>
    <w:rsid w:val="00116D14"/>
    <w:rsid w:val="00117098"/>
    <w:rsid w:val="0011715E"/>
    <w:rsid w:val="00117586"/>
    <w:rsid w:val="00117971"/>
    <w:rsid w:val="00120195"/>
    <w:rsid w:val="001202D1"/>
    <w:rsid w:val="00120FC1"/>
    <w:rsid w:val="001221F9"/>
    <w:rsid w:val="00123905"/>
    <w:rsid w:val="00124524"/>
    <w:rsid w:val="001250B6"/>
    <w:rsid w:val="001251A0"/>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968"/>
    <w:rsid w:val="00147FD8"/>
    <w:rsid w:val="0015021D"/>
    <w:rsid w:val="001504EB"/>
    <w:rsid w:val="001507D2"/>
    <w:rsid w:val="00151DF7"/>
    <w:rsid w:val="00152236"/>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3B"/>
    <w:rsid w:val="00163F47"/>
    <w:rsid w:val="00163F77"/>
    <w:rsid w:val="00164E6E"/>
    <w:rsid w:val="00165384"/>
    <w:rsid w:val="00165479"/>
    <w:rsid w:val="001658A3"/>
    <w:rsid w:val="001659DA"/>
    <w:rsid w:val="00166379"/>
    <w:rsid w:val="001667E4"/>
    <w:rsid w:val="0016699F"/>
    <w:rsid w:val="00166BE2"/>
    <w:rsid w:val="001675F9"/>
    <w:rsid w:val="00167F94"/>
    <w:rsid w:val="001708DA"/>
    <w:rsid w:val="00171108"/>
    <w:rsid w:val="001712B7"/>
    <w:rsid w:val="0017142D"/>
    <w:rsid w:val="0017205E"/>
    <w:rsid w:val="00172502"/>
    <w:rsid w:val="0017274D"/>
    <w:rsid w:val="001729B4"/>
    <w:rsid w:val="00172BD5"/>
    <w:rsid w:val="00173FDA"/>
    <w:rsid w:val="00174EFD"/>
    <w:rsid w:val="00175A07"/>
    <w:rsid w:val="0017612D"/>
    <w:rsid w:val="001762B6"/>
    <w:rsid w:val="0017660C"/>
    <w:rsid w:val="00176B86"/>
    <w:rsid w:val="001772D6"/>
    <w:rsid w:val="0017750A"/>
    <w:rsid w:val="00177B72"/>
    <w:rsid w:val="00180435"/>
    <w:rsid w:val="00180451"/>
    <w:rsid w:val="0018110F"/>
    <w:rsid w:val="00181207"/>
    <w:rsid w:val="00181E9F"/>
    <w:rsid w:val="00182BD3"/>
    <w:rsid w:val="00182F38"/>
    <w:rsid w:val="00183335"/>
    <w:rsid w:val="0018355C"/>
    <w:rsid w:val="001841D5"/>
    <w:rsid w:val="001858E8"/>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E8"/>
    <w:rsid w:val="001968C0"/>
    <w:rsid w:val="00197ABE"/>
    <w:rsid w:val="00197BDC"/>
    <w:rsid w:val="00197D8D"/>
    <w:rsid w:val="001A086D"/>
    <w:rsid w:val="001A1DEB"/>
    <w:rsid w:val="001A21B5"/>
    <w:rsid w:val="001A3577"/>
    <w:rsid w:val="001A3949"/>
    <w:rsid w:val="001A3CA8"/>
    <w:rsid w:val="001A4379"/>
    <w:rsid w:val="001A4A01"/>
    <w:rsid w:val="001A522C"/>
    <w:rsid w:val="001A5803"/>
    <w:rsid w:val="001A590C"/>
    <w:rsid w:val="001A60F5"/>
    <w:rsid w:val="001A698A"/>
    <w:rsid w:val="001A6C6A"/>
    <w:rsid w:val="001A72BB"/>
    <w:rsid w:val="001A762E"/>
    <w:rsid w:val="001A7B81"/>
    <w:rsid w:val="001B0D93"/>
    <w:rsid w:val="001B0EFA"/>
    <w:rsid w:val="001B1CC2"/>
    <w:rsid w:val="001B1FF9"/>
    <w:rsid w:val="001B2531"/>
    <w:rsid w:val="001B2674"/>
    <w:rsid w:val="001B297A"/>
    <w:rsid w:val="001B2D49"/>
    <w:rsid w:val="001B2ECA"/>
    <w:rsid w:val="001B33AB"/>
    <w:rsid w:val="001B34D1"/>
    <w:rsid w:val="001B37C3"/>
    <w:rsid w:val="001B5524"/>
    <w:rsid w:val="001B584E"/>
    <w:rsid w:val="001B62D7"/>
    <w:rsid w:val="001B6ECE"/>
    <w:rsid w:val="001C0518"/>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628"/>
    <w:rsid w:val="001D0718"/>
    <w:rsid w:val="001D09B1"/>
    <w:rsid w:val="001D0AAC"/>
    <w:rsid w:val="001D0DBD"/>
    <w:rsid w:val="001D102E"/>
    <w:rsid w:val="001D1AA5"/>
    <w:rsid w:val="001D1D17"/>
    <w:rsid w:val="001D1F6F"/>
    <w:rsid w:val="001D2ED3"/>
    <w:rsid w:val="001D2F7D"/>
    <w:rsid w:val="001D315E"/>
    <w:rsid w:val="001D37A2"/>
    <w:rsid w:val="001D38BE"/>
    <w:rsid w:val="001D3D54"/>
    <w:rsid w:val="001D5966"/>
    <w:rsid w:val="001D5D51"/>
    <w:rsid w:val="001D5F42"/>
    <w:rsid w:val="001D611E"/>
    <w:rsid w:val="001D63E9"/>
    <w:rsid w:val="001D706C"/>
    <w:rsid w:val="001E0F22"/>
    <w:rsid w:val="001E1593"/>
    <w:rsid w:val="001E178F"/>
    <w:rsid w:val="001E1D95"/>
    <w:rsid w:val="001E2A88"/>
    <w:rsid w:val="001E2BA6"/>
    <w:rsid w:val="001E2C9A"/>
    <w:rsid w:val="001E31E1"/>
    <w:rsid w:val="001E3C4B"/>
    <w:rsid w:val="001E3FF7"/>
    <w:rsid w:val="001E4421"/>
    <w:rsid w:val="001E502C"/>
    <w:rsid w:val="001E52AE"/>
    <w:rsid w:val="001E5DB3"/>
    <w:rsid w:val="001E66D0"/>
    <w:rsid w:val="001E67C0"/>
    <w:rsid w:val="001E6AF7"/>
    <w:rsid w:val="001E7AF8"/>
    <w:rsid w:val="001E7F0B"/>
    <w:rsid w:val="001F12C3"/>
    <w:rsid w:val="001F1AA7"/>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13E"/>
    <w:rsid w:val="00200CC5"/>
    <w:rsid w:val="00200FD5"/>
    <w:rsid w:val="00201205"/>
    <w:rsid w:val="0020122F"/>
    <w:rsid w:val="00201433"/>
    <w:rsid w:val="002015E8"/>
    <w:rsid w:val="00202A7C"/>
    <w:rsid w:val="00202E33"/>
    <w:rsid w:val="00203B27"/>
    <w:rsid w:val="00203B6B"/>
    <w:rsid w:val="00203E1B"/>
    <w:rsid w:val="00204EE8"/>
    <w:rsid w:val="0020535F"/>
    <w:rsid w:val="0020586B"/>
    <w:rsid w:val="00205B6B"/>
    <w:rsid w:val="00205EEF"/>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60B1"/>
    <w:rsid w:val="0022778A"/>
    <w:rsid w:val="00227B62"/>
    <w:rsid w:val="0023061E"/>
    <w:rsid w:val="00230E5E"/>
    <w:rsid w:val="00231DE5"/>
    <w:rsid w:val="00232375"/>
    <w:rsid w:val="0023321E"/>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4B37"/>
    <w:rsid w:val="00245102"/>
    <w:rsid w:val="002451EE"/>
    <w:rsid w:val="00245D0C"/>
    <w:rsid w:val="002467D3"/>
    <w:rsid w:val="0024704A"/>
    <w:rsid w:val="00247482"/>
    <w:rsid w:val="00250674"/>
    <w:rsid w:val="00250BA8"/>
    <w:rsid w:val="00250E6F"/>
    <w:rsid w:val="00251626"/>
    <w:rsid w:val="002519B5"/>
    <w:rsid w:val="002519C0"/>
    <w:rsid w:val="00251B6E"/>
    <w:rsid w:val="00251F0B"/>
    <w:rsid w:val="002521FA"/>
    <w:rsid w:val="00252FFF"/>
    <w:rsid w:val="0025307A"/>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719DA"/>
    <w:rsid w:val="00271A72"/>
    <w:rsid w:val="00271D7B"/>
    <w:rsid w:val="002724B9"/>
    <w:rsid w:val="00272C79"/>
    <w:rsid w:val="00272CD2"/>
    <w:rsid w:val="00273261"/>
    <w:rsid w:val="00273E6D"/>
    <w:rsid w:val="00274C4B"/>
    <w:rsid w:val="0027508F"/>
    <w:rsid w:val="00275C2D"/>
    <w:rsid w:val="00276D93"/>
    <w:rsid w:val="0027715D"/>
    <w:rsid w:val="00277728"/>
    <w:rsid w:val="00277997"/>
    <w:rsid w:val="00277A18"/>
    <w:rsid w:val="00277D86"/>
    <w:rsid w:val="00282317"/>
    <w:rsid w:val="0028282A"/>
    <w:rsid w:val="002828E1"/>
    <w:rsid w:val="00282A68"/>
    <w:rsid w:val="00282AAA"/>
    <w:rsid w:val="00282D63"/>
    <w:rsid w:val="0028367C"/>
    <w:rsid w:val="00283DCA"/>
    <w:rsid w:val="00284238"/>
    <w:rsid w:val="0028424F"/>
    <w:rsid w:val="00284421"/>
    <w:rsid w:val="00285064"/>
    <w:rsid w:val="0028584F"/>
    <w:rsid w:val="00285A92"/>
    <w:rsid w:val="00285D69"/>
    <w:rsid w:val="00285E10"/>
    <w:rsid w:val="00285FA4"/>
    <w:rsid w:val="002862BE"/>
    <w:rsid w:val="0028656E"/>
    <w:rsid w:val="00286724"/>
    <w:rsid w:val="002876C2"/>
    <w:rsid w:val="00287A22"/>
    <w:rsid w:val="00287C64"/>
    <w:rsid w:val="00290419"/>
    <w:rsid w:val="00290631"/>
    <w:rsid w:val="0029073F"/>
    <w:rsid w:val="00290969"/>
    <w:rsid w:val="00290A2B"/>
    <w:rsid w:val="002911F6"/>
    <w:rsid w:val="00291408"/>
    <w:rsid w:val="002928A6"/>
    <w:rsid w:val="00293204"/>
    <w:rsid w:val="00293215"/>
    <w:rsid w:val="00293756"/>
    <w:rsid w:val="002943DB"/>
    <w:rsid w:val="002946A2"/>
    <w:rsid w:val="00295D20"/>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5CB8"/>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4381"/>
    <w:rsid w:val="002B5529"/>
    <w:rsid w:val="002B5967"/>
    <w:rsid w:val="002B6387"/>
    <w:rsid w:val="002B7580"/>
    <w:rsid w:val="002B7A59"/>
    <w:rsid w:val="002C004A"/>
    <w:rsid w:val="002C06F7"/>
    <w:rsid w:val="002C0960"/>
    <w:rsid w:val="002C123C"/>
    <w:rsid w:val="002C1C15"/>
    <w:rsid w:val="002C216E"/>
    <w:rsid w:val="002C2847"/>
    <w:rsid w:val="002C2A61"/>
    <w:rsid w:val="002C2A75"/>
    <w:rsid w:val="002C2E9F"/>
    <w:rsid w:val="002C43F3"/>
    <w:rsid w:val="002C493A"/>
    <w:rsid w:val="002C5137"/>
    <w:rsid w:val="002C53A4"/>
    <w:rsid w:val="002C5453"/>
    <w:rsid w:val="002C6198"/>
    <w:rsid w:val="002C6290"/>
    <w:rsid w:val="002C633B"/>
    <w:rsid w:val="002C6512"/>
    <w:rsid w:val="002C6F25"/>
    <w:rsid w:val="002C6FEE"/>
    <w:rsid w:val="002C7664"/>
    <w:rsid w:val="002D03E0"/>
    <w:rsid w:val="002D06DF"/>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51A4"/>
    <w:rsid w:val="0030534A"/>
    <w:rsid w:val="00305399"/>
    <w:rsid w:val="00305F5B"/>
    <w:rsid w:val="0030680A"/>
    <w:rsid w:val="00306ACB"/>
    <w:rsid w:val="003071E9"/>
    <w:rsid w:val="00307282"/>
    <w:rsid w:val="003075DB"/>
    <w:rsid w:val="003100DD"/>
    <w:rsid w:val="0031036F"/>
    <w:rsid w:val="003107F7"/>
    <w:rsid w:val="00312678"/>
    <w:rsid w:val="003131F3"/>
    <w:rsid w:val="0031376D"/>
    <w:rsid w:val="00314E5B"/>
    <w:rsid w:val="00315408"/>
    <w:rsid w:val="00315517"/>
    <w:rsid w:val="0031596E"/>
    <w:rsid w:val="00315EC5"/>
    <w:rsid w:val="00315FDD"/>
    <w:rsid w:val="00316018"/>
    <w:rsid w:val="0031609E"/>
    <w:rsid w:val="00316A6A"/>
    <w:rsid w:val="0031716D"/>
    <w:rsid w:val="0031747F"/>
    <w:rsid w:val="003174FB"/>
    <w:rsid w:val="00317555"/>
    <w:rsid w:val="00317991"/>
    <w:rsid w:val="00317C60"/>
    <w:rsid w:val="003200AC"/>
    <w:rsid w:val="003219D9"/>
    <w:rsid w:val="00321CFC"/>
    <w:rsid w:val="00321F8B"/>
    <w:rsid w:val="00322278"/>
    <w:rsid w:val="003225C1"/>
    <w:rsid w:val="0032387F"/>
    <w:rsid w:val="00323A16"/>
    <w:rsid w:val="00323F22"/>
    <w:rsid w:val="00324824"/>
    <w:rsid w:val="003249C1"/>
    <w:rsid w:val="00325897"/>
    <w:rsid w:val="00325B35"/>
    <w:rsid w:val="00325F50"/>
    <w:rsid w:val="003262E4"/>
    <w:rsid w:val="00326469"/>
    <w:rsid w:val="003266CF"/>
    <w:rsid w:val="00327018"/>
    <w:rsid w:val="003273BF"/>
    <w:rsid w:val="003277E4"/>
    <w:rsid w:val="00330B04"/>
    <w:rsid w:val="00330FF2"/>
    <w:rsid w:val="00331670"/>
    <w:rsid w:val="00331AE6"/>
    <w:rsid w:val="00331E95"/>
    <w:rsid w:val="0033210E"/>
    <w:rsid w:val="00333407"/>
    <w:rsid w:val="003334AC"/>
    <w:rsid w:val="00333BDA"/>
    <w:rsid w:val="0033423C"/>
    <w:rsid w:val="00336532"/>
    <w:rsid w:val="003365D6"/>
    <w:rsid w:val="00336976"/>
    <w:rsid w:val="0033719E"/>
    <w:rsid w:val="00337C37"/>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3DF1"/>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2E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27CB"/>
    <w:rsid w:val="00373C8D"/>
    <w:rsid w:val="00375630"/>
    <w:rsid w:val="00375874"/>
    <w:rsid w:val="00375876"/>
    <w:rsid w:val="003769CB"/>
    <w:rsid w:val="003774F0"/>
    <w:rsid w:val="0038005B"/>
    <w:rsid w:val="003802D7"/>
    <w:rsid w:val="003804F7"/>
    <w:rsid w:val="00381DFE"/>
    <w:rsid w:val="00382236"/>
    <w:rsid w:val="0038286F"/>
    <w:rsid w:val="003844B3"/>
    <w:rsid w:val="00384A39"/>
    <w:rsid w:val="00384B3B"/>
    <w:rsid w:val="003859D6"/>
    <w:rsid w:val="00385DC2"/>
    <w:rsid w:val="0038606C"/>
    <w:rsid w:val="0038607C"/>
    <w:rsid w:val="00386112"/>
    <w:rsid w:val="0038643F"/>
    <w:rsid w:val="00386A86"/>
    <w:rsid w:val="00386B98"/>
    <w:rsid w:val="00386C3C"/>
    <w:rsid w:val="00386DDB"/>
    <w:rsid w:val="003916F7"/>
    <w:rsid w:val="003918BB"/>
    <w:rsid w:val="00391B69"/>
    <w:rsid w:val="00391C56"/>
    <w:rsid w:val="00391DC9"/>
    <w:rsid w:val="003929AC"/>
    <w:rsid w:val="0039442C"/>
    <w:rsid w:val="00396888"/>
    <w:rsid w:val="00396F70"/>
    <w:rsid w:val="0039734F"/>
    <w:rsid w:val="003973C1"/>
    <w:rsid w:val="0039795F"/>
    <w:rsid w:val="00397E13"/>
    <w:rsid w:val="003A0053"/>
    <w:rsid w:val="003A17CD"/>
    <w:rsid w:val="003A1F22"/>
    <w:rsid w:val="003A22E1"/>
    <w:rsid w:val="003A27A0"/>
    <w:rsid w:val="003A2AE8"/>
    <w:rsid w:val="003A3035"/>
    <w:rsid w:val="003A446E"/>
    <w:rsid w:val="003A4A9F"/>
    <w:rsid w:val="003A4B5E"/>
    <w:rsid w:val="003A4BE6"/>
    <w:rsid w:val="003A52A7"/>
    <w:rsid w:val="003A5579"/>
    <w:rsid w:val="003A5937"/>
    <w:rsid w:val="003A5A8D"/>
    <w:rsid w:val="003A5DB9"/>
    <w:rsid w:val="003A5FED"/>
    <w:rsid w:val="003A65F3"/>
    <w:rsid w:val="003A6701"/>
    <w:rsid w:val="003A6F7F"/>
    <w:rsid w:val="003A735B"/>
    <w:rsid w:val="003B10D4"/>
    <w:rsid w:val="003B13EC"/>
    <w:rsid w:val="003B18E4"/>
    <w:rsid w:val="003B214F"/>
    <w:rsid w:val="003B2CF0"/>
    <w:rsid w:val="003B3FC4"/>
    <w:rsid w:val="003B4971"/>
    <w:rsid w:val="003B4F29"/>
    <w:rsid w:val="003B5B6E"/>
    <w:rsid w:val="003B5F8B"/>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57E6"/>
    <w:rsid w:val="003C6422"/>
    <w:rsid w:val="003C7552"/>
    <w:rsid w:val="003C778E"/>
    <w:rsid w:val="003C795D"/>
    <w:rsid w:val="003C7A69"/>
    <w:rsid w:val="003C7D65"/>
    <w:rsid w:val="003D023E"/>
    <w:rsid w:val="003D0B17"/>
    <w:rsid w:val="003D1D57"/>
    <w:rsid w:val="003D1EB1"/>
    <w:rsid w:val="003D29DA"/>
    <w:rsid w:val="003D2DA4"/>
    <w:rsid w:val="003D3BF6"/>
    <w:rsid w:val="003D458D"/>
    <w:rsid w:val="003D47C8"/>
    <w:rsid w:val="003D4C95"/>
    <w:rsid w:val="003D642E"/>
    <w:rsid w:val="003D65C7"/>
    <w:rsid w:val="003D68C2"/>
    <w:rsid w:val="003D6E35"/>
    <w:rsid w:val="003D6E81"/>
    <w:rsid w:val="003D765A"/>
    <w:rsid w:val="003D7BBB"/>
    <w:rsid w:val="003D7BE9"/>
    <w:rsid w:val="003E0F0E"/>
    <w:rsid w:val="003E1BCF"/>
    <w:rsid w:val="003E208A"/>
    <w:rsid w:val="003E23AE"/>
    <w:rsid w:val="003E2653"/>
    <w:rsid w:val="003E2AF2"/>
    <w:rsid w:val="003E389E"/>
    <w:rsid w:val="003E38F8"/>
    <w:rsid w:val="003E44BD"/>
    <w:rsid w:val="003E486D"/>
    <w:rsid w:val="003E52D7"/>
    <w:rsid w:val="003E625A"/>
    <w:rsid w:val="003E66A4"/>
    <w:rsid w:val="003E6C6E"/>
    <w:rsid w:val="003E6C86"/>
    <w:rsid w:val="003E77A1"/>
    <w:rsid w:val="003E77AA"/>
    <w:rsid w:val="003E7991"/>
    <w:rsid w:val="003E7D11"/>
    <w:rsid w:val="003F12FB"/>
    <w:rsid w:val="003F1343"/>
    <w:rsid w:val="003F147C"/>
    <w:rsid w:val="003F15E8"/>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400573"/>
    <w:rsid w:val="004005ED"/>
    <w:rsid w:val="00400FE4"/>
    <w:rsid w:val="004011E3"/>
    <w:rsid w:val="004012FC"/>
    <w:rsid w:val="004017B0"/>
    <w:rsid w:val="00402381"/>
    <w:rsid w:val="004030B5"/>
    <w:rsid w:val="004030CF"/>
    <w:rsid w:val="0040359A"/>
    <w:rsid w:val="004039B7"/>
    <w:rsid w:val="00403AD4"/>
    <w:rsid w:val="00403F9B"/>
    <w:rsid w:val="00404A56"/>
    <w:rsid w:val="00405318"/>
    <w:rsid w:val="004054B6"/>
    <w:rsid w:val="00405544"/>
    <w:rsid w:val="004059E6"/>
    <w:rsid w:val="00405C4D"/>
    <w:rsid w:val="00406700"/>
    <w:rsid w:val="00406C3C"/>
    <w:rsid w:val="00406F75"/>
    <w:rsid w:val="00407F56"/>
    <w:rsid w:val="004106EA"/>
    <w:rsid w:val="00410F3D"/>
    <w:rsid w:val="004110C2"/>
    <w:rsid w:val="00412622"/>
    <w:rsid w:val="00413464"/>
    <w:rsid w:val="004135E0"/>
    <w:rsid w:val="00414853"/>
    <w:rsid w:val="004150B4"/>
    <w:rsid w:val="00415BB4"/>
    <w:rsid w:val="00415E46"/>
    <w:rsid w:val="004165A0"/>
    <w:rsid w:val="0041664D"/>
    <w:rsid w:val="004166DE"/>
    <w:rsid w:val="00416AB1"/>
    <w:rsid w:val="004177D5"/>
    <w:rsid w:val="00417ED4"/>
    <w:rsid w:val="00420067"/>
    <w:rsid w:val="0042047F"/>
    <w:rsid w:val="00421EB9"/>
    <w:rsid w:val="00424349"/>
    <w:rsid w:val="0042468E"/>
    <w:rsid w:val="00424AC9"/>
    <w:rsid w:val="00424E15"/>
    <w:rsid w:val="0042544F"/>
    <w:rsid w:val="0042578E"/>
    <w:rsid w:val="00425F21"/>
    <w:rsid w:val="00425FA6"/>
    <w:rsid w:val="00426A49"/>
    <w:rsid w:val="00427989"/>
    <w:rsid w:val="00427C55"/>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6C26"/>
    <w:rsid w:val="0043752C"/>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1E0"/>
    <w:rsid w:val="00446229"/>
    <w:rsid w:val="00446541"/>
    <w:rsid w:val="004471A1"/>
    <w:rsid w:val="00447209"/>
    <w:rsid w:val="004475C2"/>
    <w:rsid w:val="00447F78"/>
    <w:rsid w:val="0045066B"/>
    <w:rsid w:val="00450764"/>
    <w:rsid w:val="0045091B"/>
    <w:rsid w:val="00450C03"/>
    <w:rsid w:val="00450E9F"/>
    <w:rsid w:val="00451A4E"/>
    <w:rsid w:val="00452B3C"/>
    <w:rsid w:val="00452D5E"/>
    <w:rsid w:val="0045376D"/>
    <w:rsid w:val="00453788"/>
    <w:rsid w:val="00453D66"/>
    <w:rsid w:val="00454232"/>
    <w:rsid w:val="00454A7A"/>
    <w:rsid w:val="00454E5B"/>
    <w:rsid w:val="00454FF1"/>
    <w:rsid w:val="00455448"/>
    <w:rsid w:val="004563BD"/>
    <w:rsid w:val="0045679B"/>
    <w:rsid w:val="00456AF3"/>
    <w:rsid w:val="00456BA9"/>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5EB5"/>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776"/>
    <w:rsid w:val="004A18CD"/>
    <w:rsid w:val="004A2262"/>
    <w:rsid w:val="004A368D"/>
    <w:rsid w:val="004A3976"/>
    <w:rsid w:val="004A39EC"/>
    <w:rsid w:val="004A3C66"/>
    <w:rsid w:val="004A4891"/>
    <w:rsid w:val="004A5A7D"/>
    <w:rsid w:val="004A5BDF"/>
    <w:rsid w:val="004A6826"/>
    <w:rsid w:val="004A7B38"/>
    <w:rsid w:val="004B1804"/>
    <w:rsid w:val="004B209C"/>
    <w:rsid w:val="004B2CBC"/>
    <w:rsid w:val="004B41FF"/>
    <w:rsid w:val="004B446C"/>
    <w:rsid w:val="004B4923"/>
    <w:rsid w:val="004B50CF"/>
    <w:rsid w:val="004B59E8"/>
    <w:rsid w:val="004B7022"/>
    <w:rsid w:val="004B731B"/>
    <w:rsid w:val="004B7B42"/>
    <w:rsid w:val="004C07EB"/>
    <w:rsid w:val="004C0948"/>
    <w:rsid w:val="004C1494"/>
    <w:rsid w:val="004C167F"/>
    <w:rsid w:val="004C1B9A"/>
    <w:rsid w:val="004C26B8"/>
    <w:rsid w:val="004C3276"/>
    <w:rsid w:val="004C377A"/>
    <w:rsid w:val="004C3CD2"/>
    <w:rsid w:val="004C4643"/>
    <w:rsid w:val="004C4952"/>
    <w:rsid w:val="004C5115"/>
    <w:rsid w:val="004C57B5"/>
    <w:rsid w:val="004C7085"/>
    <w:rsid w:val="004C72B7"/>
    <w:rsid w:val="004C7577"/>
    <w:rsid w:val="004C79A5"/>
    <w:rsid w:val="004C7C53"/>
    <w:rsid w:val="004D06CC"/>
    <w:rsid w:val="004D072E"/>
    <w:rsid w:val="004D2287"/>
    <w:rsid w:val="004D25E8"/>
    <w:rsid w:val="004D2C78"/>
    <w:rsid w:val="004D3A1F"/>
    <w:rsid w:val="004D429B"/>
    <w:rsid w:val="004D4A02"/>
    <w:rsid w:val="004D5369"/>
    <w:rsid w:val="004D5733"/>
    <w:rsid w:val="004D57AF"/>
    <w:rsid w:val="004D5B8C"/>
    <w:rsid w:val="004D5D6C"/>
    <w:rsid w:val="004D6343"/>
    <w:rsid w:val="004D6E55"/>
    <w:rsid w:val="004D769D"/>
    <w:rsid w:val="004E045B"/>
    <w:rsid w:val="004E0541"/>
    <w:rsid w:val="004E10BF"/>
    <w:rsid w:val="004E130F"/>
    <w:rsid w:val="004E281E"/>
    <w:rsid w:val="004E2C2E"/>
    <w:rsid w:val="004E3A51"/>
    <w:rsid w:val="004E3CCF"/>
    <w:rsid w:val="004E3ECB"/>
    <w:rsid w:val="004E3F70"/>
    <w:rsid w:val="004E5B63"/>
    <w:rsid w:val="004E6085"/>
    <w:rsid w:val="004E69A4"/>
    <w:rsid w:val="004E760D"/>
    <w:rsid w:val="004E78E8"/>
    <w:rsid w:val="004F0665"/>
    <w:rsid w:val="004F1022"/>
    <w:rsid w:val="004F1212"/>
    <w:rsid w:val="004F134A"/>
    <w:rsid w:val="004F3910"/>
    <w:rsid w:val="004F4312"/>
    <w:rsid w:val="004F47DD"/>
    <w:rsid w:val="004F4D47"/>
    <w:rsid w:val="004F512C"/>
    <w:rsid w:val="004F5285"/>
    <w:rsid w:val="004F54EE"/>
    <w:rsid w:val="004F64BB"/>
    <w:rsid w:val="004F65D5"/>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02F8"/>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55B"/>
    <w:rsid w:val="00520EC1"/>
    <w:rsid w:val="00521447"/>
    <w:rsid w:val="00521BA2"/>
    <w:rsid w:val="00521FCC"/>
    <w:rsid w:val="00522611"/>
    <w:rsid w:val="00522975"/>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7B"/>
    <w:rsid w:val="005346F0"/>
    <w:rsid w:val="00534A7A"/>
    <w:rsid w:val="0053537D"/>
    <w:rsid w:val="005353A2"/>
    <w:rsid w:val="00535550"/>
    <w:rsid w:val="00535996"/>
    <w:rsid w:val="00535CB5"/>
    <w:rsid w:val="00535E2B"/>
    <w:rsid w:val="00536144"/>
    <w:rsid w:val="005363BA"/>
    <w:rsid w:val="005363E0"/>
    <w:rsid w:val="00537731"/>
    <w:rsid w:val="00537CA2"/>
    <w:rsid w:val="00537D4B"/>
    <w:rsid w:val="00537F6C"/>
    <w:rsid w:val="00540241"/>
    <w:rsid w:val="00540A6D"/>
    <w:rsid w:val="00540BF2"/>
    <w:rsid w:val="00540C39"/>
    <w:rsid w:val="00542345"/>
    <w:rsid w:val="0054252A"/>
    <w:rsid w:val="0054255D"/>
    <w:rsid w:val="0054305D"/>
    <w:rsid w:val="00543D06"/>
    <w:rsid w:val="00544BF2"/>
    <w:rsid w:val="00544D5A"/>
    <w:rsid w:val="00544EFE"/>
    <w:rsid w:val="0054546A"/>
    <w:rsid w:val="00545920"/>
    <w:rsid w:val="00545BB0"/>
    <w:rsid w:val="00546792"/>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67914"/>
    <w:rsid w:val="00570636"/>
    <w:rsid w:val="00570948"/>
    <w:rsid w:val="005711BE"/>
    <w:rsid w:val="0057243C"/>
    <w:rsid w:val="005729E0"/>
    <w:rsid w:val="00572E63"/>
    <w:rsid w:val="00573D8B"/>
    <w:rsid w:val="00574785"/>
    <w:rsid w:val="00574DBB"/>
    <w:rsid w:val="00574EFA"/>
    <w:rsid w:val="00574F26"/>
    <w:rsid w:val="00576175"/>
    <w:rsid w:val="00576704"/>
    <w:rsid w:val="00577476"/>
    <w:rsid w:val="0058046B"/>
    <w:rsid w:val="0058069C"/>
    <w:rsid w:val="00580C78"/>
    <w:rsid w:val="00582A0F"/>
    <w:rsid w:val="00582BD0"/>
    <w:rsid w:val="00582C23"/>
    <w:rsid w:val="00583A5D"/>
    <w:rsid w:val="0058422A"/>
    <w:rsid w:val="00584C0E"/>
    <w:rsid w:val="00584C69"/>
    <w:rsid w:val="00585865"/>
    <w:rsid w:val="00585B11"/>
    <w:rsid w:val="00585C07"/>
    <w:rsid w:val="00585DC0"/>
    <w:rsid w:val="0058677D"/>
    <w:rsid w:val="0059099B"/>
    <w:rsid w:val="00591543"/>
    <w:rsid w:val="005916A5"/>
    <w:rsid w:val="005925F0"/>
    <w:rsid w:val="00592842"/>
    <w:rsid w:val="00592913"/>
    <w:rsid w:val="00592CF1"/>
    <w:rsid w:val="00592ECA"/>
    <w:rsid w:val="00592F2E"/>
    <w:rsid w:val="00593ECE"/>
    <w:rsid w:val="00594108"/>
    <w:rsid w:val="00595844"/>
    <w:rsid w:val="005958CD"/>
    <w:rsid w:val="005977DF"/>
    <w:rsid w:val="00597E70"/>
    <w:rsid w:val="00597EB2"/>
    <w:rsid w:val="005A0C20"/>
    <w:rsid w:val="005A15E9"/>
    <w:rsid w:val="005A18A0"/>
    <w:rsid w:val="005A2A9E"/>
    <w:rsid w:val="005A2FCE"/>
    <w:rsid w:val="005A40A9"/>
    <w:rsid w:val="005A4942"/>
    <w:rsid w:val="005A5363"/>
    <w:rsid w:val="005A6D88"/>
    <w:rsid w:val="005A7070"/>
    <w:rsid w:val="005A70B5"/>
    <w:rsid w:val="005A7219"/>
    <w:rsid w:val="005A79EB"/>
    <w:rsid w:val="005A7D43"/>
    <w:rsid w:val="005A7E08"/>
    <w:rsid w:val="005B03C7"/>
    <w:rsid w:val="005B056F"/>
    <w:rsid w:val="005B1118"/>
    <w:rsid w:val="005B2A5C"/>
    <w:rsid w:val="005B2A9A"/>
    <w:rsid w:val="005B2DE3"/>
    <w:rsid w:val="005B33AE"/>
    <w:rsid w:val="005B347A"/>
    <w:rsid w:val="005B3A7A"/>
    <w:rsid w:val="005B3DD2"/>
    <w:rsid w:val="005B3F59"/>
    <w:rsid w:val="005B47DF"/>
    <w:rsid w:val="005B47F4"/>
    <w:rsid w:val="005B49C5"/>
    <w:rsid w:val="005B4CE5"/>
    <w:rsid w:val="005B4EAD"/>
    <w:rsid w:val="005B51CA"/>
    <w:rsid w:val="005B5E1F"/>
    <w:rsid w:val="005B607F"/>
    <w:rsid w:val="005B75E5"/>
    <w:rsid w:val="005B76B1"/>
    <w:rsid w:val="005C00C4"/>
    <w:rsid w:val="005C0207"/>
    <w:rsid w:val="005C04DA"/>
    <w:rsid w:val="005C1045"/>
    <w:rsid w:val="005C1F25"/>
    <w:rsid w:val="005C2844"/>
    <w:rsid w:val="005C2E99"/>
    <w:rsid w:val="005C324D"/>
    <w:rsid w:val="005C35FF"/>
    <w:rsid w:val="005C38C3"/>
    <w:rsid w:val="005C38FF"/>
    <w:rsid w:val="005C3EC0"/>
    <w:rsid w:val="005C4317"/>
    <w:rsid w:val="005C465E"/>
    <w:rsid w:val="005C46F5"/>
    <w:rsid w:val="005C47F7"/>
    <w:rsid w:val="005C4BF7"/>
    <w:rsid w:val="005C61DD"/>
    <w:rsid w:val="005C6393"/>
    <w:rsid w:val="005C7326"/>
    <w:rsid w:val="005C77AB"/>
    <w:rsid w:val="005C79AD"/>
    <w:rsid w:val="005D00D3"/>
    <w:rsid w:val="005D0345"/>
    <w:rsid w:val="005D0CD6"/>
    <w:rsid w:val="005D127E"/>
    <w:rsid w:val="005D12A4"/>
    <w:rsid w:val="005D1736"/>
    <w:rsid w:val="005D28A8"/>
    <w:rsid w:val="005D29F7"/>
    <w:rsid w:val="005D2AF2"/>
    <w:rsid w:val="005D36C3"/>
    <w:rsid w:val="005D3FF9"/>
    <w:rsid w:val="005D4843"/>
    <w:rsid w:val="005D564B"/>
    <w:rsid w:val="005D5BE6"/>
    <w:rsid w:val="005D618F"/>
    <w:rsid w:val="005D64AF"/>
    <w:rsid w:val="005D661F"/>
    <w:rsid w:val="005D6732"/>
    <w:rsid w:val="005E0364"/>
    <w:rsid w:val="005E0800"/>
    <w:rsid w:val="005E0CCF"/>
    <w:rsid w:val="005E0FAC"/>
    <w:rsid w:val="005E1F2B"/>
    <w:rsid w:val="005E1FC7"/>
    <w:rsid w:val="005E49B8"/>
    <w:rsid w:val="005E4A28"/>
    <w:rsid w:val="005E6E7B"/>
    <w:rsid w:val="005E7138"/>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335"/>
    <w:rsid w:val="005F5585"/>
    <w:rsid w:val="005F591B"/>
    <w:rsid w:val="005F600C"/>
    <w:rsid w:val="005F661D"/>
    <w:rsid w:val="005F6A8B"/>
    <w:rsid w:val="005F6EA8"/>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121B"/>
    <w:rsid w:val="00641588"/>
    <w:rsid w:val="0064160F"/>
    <w:rsid w:val="006425D5"/>
    <w:rsid w:val="006427CF"/>
    <w:rsid w:val="00643730"/>
    <w:rsid w:val="00643A94"/>
    <w:rsid w:val="00644053"/>
    <w:rsid w:val="006445B8"/>
    <w:rsid w:val="006449C8"/>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32B"/>
    <w:rsid w:val="00654378"/>
    <w:rsid w:val="006544CD"/>
    <w:rsid w:val="00654C5E"/>
    <w:rsid w:val="0065614D"/>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9EB"/>
    <w:rsid w:val="00682EDE"/>
    <w:rsid w:val="006831D7"/>
    <w:rsid w:val="006832E9"/>
    <w:rsid w:val="006842E9"/>
    <w:rsid w:val="0068449A"/>
    <w:rsid w:val="00684925"/>
    <w:rsid w:val="0068617A"/>
    <w:rsid w:val="0068775C"/>
    <w:rsid w:val="0068778F"/>
    <w:rsid w:val="00687933"/>
    <w:rsid w:val="006902DA"/>
    <w:rsid w:val="00690828"/>
    <w:rsid w:val="0069087F"/>
    <w:rsid w:val="00691144"/>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403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21"/>
    <w:rsid w:val="006C0B54"/>
    <w:rsid w:val="006C11FC"/>
    <w:rsid w:val="006C121A"/>
    <w:rsid w:val="006C18ED"/>
    <w:rsid w:val="006C1AE6"/>
    <w:rsid w:val="006C24B5"/>
    <w:rsid w:val="006C2807"/>
    <w:rsid w:val="006C38D8"/>
    <w:rsid w:val="006C3A1A"/>
    <w:rsid w:val="006C3AEB"/>
    <w:rsid w:val="006C41EB"/>
    <w:rsid w:val="006C460A"/>
    <w:rsid w:val="006C4620"/>
    <w:rsid w:val="006C4A7B"/>
    <w:rsid w:val="006C4DE1"/>
    <w:rsid w:val="006C4E5B"/>
    <w:rsid w:val="006C56DA"/>
    <w:rsid w:val="006C5BC5"/>
    <w:rsid w:val="006C5CB5"/>
    <w:rsid w:val="006C615D"/>
    <w:rsid w:val="006C67EB"/>
    <w:rsid w:val="006C689A"/>
    <w:rsid w:val="006C6F8F"/>
    <w:rsid w:val="006C74B2"/>
    <w:rsid w:val="006D0AD7"/>
    <w:rsid w:val="006D113B"/>
    <w:rsid w:val="006D155D"/>
    <w:rsid w:val="006D18E3"/>
    <w:rsid w:val="006D1908"/>
    <w:rsid w:val="006D2442"/>
    <w:rsid w:val="006D2E06"/>
    <w:rsid w:val="006D3F73"/>
    <w:rsid w:val="006D3FFA"/>
    <w:rsid w:val="006D48FA"/>
    <w:rsid w:val="006D4ACE"/>
    <w:rsid w:val="006D4E68"/>
    <w:rsid w:val="006D56CE"/>
    <w:rsid w:val="006D5854"/>
    <w:rsid w:val="006E00EC"/>
    <w:rsid w:val="006E02A5"/>
    <w:rsid w:val="006E0582"/>
    <w:rsid w:val="006E07C5"/>
    <w:rsid w:val="006E1750"/>
    <w:rsid w:val="006E23C3"/>
    <w:rsid w:val="006E31AE"/>
    <w:rsid w:val="006E3244"/>
    <w:rsid w:val="006E391D"/>
    <w:rsid w:val="006E3DB5"/>
    <w:rsid w:val="006E50CB"/>
    <w:rsid w:val="006E693A"/>
    <w:rsid w:val="006E6D14"/>
    <w:rsid w:val="006E6F37"/>
    <w:rsid w:val="006E73D8"/>
    <w:rsid w:val="006F07D8"/>
    <w:rsid w:val="006F07E0"/>
    <w:rsid w:val="006F0F77"/>
    <w:rsid w:val="006F1102"/>
    <w:rsid w:val="006F22E1"/>
    <w:rsid w:val="006F23FD"/>
    <w:rsid w:val="006F25CE"/>
    <w:rsid w:val="006F420B"/>
    <w:rsid w:val="006F47EE"/>
    <w:rsid w:val="006F4BB2"/>
    <w:rsid w:val="006F504A"/>
    <w:rsid w:val="006F540E"/>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415"/>
    <w:rsid w:val="00711AD3"/>
    <w:rsid w:val="00712507"/>
    <w:rsid w:val="0071258C"/>
    <w:rsid w:val="007130F9"/>
    <w:rsid w:val="007133DE"/>
    <w:rsid w:val="00713876"/>
    <w:rsid w:val="00713D84"/>
    <w:rsid w:val="00713DD2"/>
    <w:rsid w:val="0071470C"/>
    <w:rsid w:val="007147AF"/>
    <w:rsid w:val="00714B81"/>
    <w:rsid w:val="007155E3"/>
    <w:rsid w:val="007158CC"/>
    <w:rsid w:val="00715C06"/>
    <w:rsid w:val="00715D1B"/>
    <w:rsid w:val="00716130"/>
    <w:rsid w:val="007169EA"/>
    <w:rsid w:val="00716CD9"/>
    <w:rsid w:val="00716E79"/>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3383"/>
    <w:rsid w:val="007241E9"/>
    <w:rsid w:val="007242AA"/>
    <w:rsid w:val="0072464E"/>
    <w:rsid w:val="00724ADB"/>
    <w:rsid w:val="0072528D"/>
    <w:rsid w:val="00725D61"/>
    <w:rsid w:val="0072669C"/>
    <w:rsid w:val="0072696F"/>
    <w:rsid w:val="00727955"/>
    <w:rsid w:val="007308F3"/>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1D65"/>
    <w:rsid w:val="00741FB1"/>
    <w:rsid w:val="007421C1"/>
    <w:rsid w:val="00742539"/>
    <w:rsid w:val="00743081"/>
    <w:rsid w:val="00743166"/>
    <w:rsid w:val="0074325E"/>
    <w:rsid w:val="007437B1"/>
    <w:rsid w:val="00743B00"/>
    <w:rsid w:val="007449A3"/>
    <w:rsid w:val="007451F4"/>
    <w:rsid w:val="00745758"/>
    <w:rsid w:val="007459CA"/>
    <w:rsid w:val="00745DB5"/>
    <w:rsid w:val="007464E9"/>
    <w:rsid w:val="00746612"/>
    <w:rsid w:val="00746A45"/>
    <w:rsid w:val="00746CE3"/>
    <w:rsid w:val="00746E90"/>
    <w:rsid w:val="00747B92"/>
    <w:rsid w:val="00747C1F"/>
    <w:rsid w:val="0075062D"/>
    <w:rsid w:val="007513BB"/>
    <w:rsid w:val="00751429"/>
    <w:rsid w:val="0075184E"/>
    <w:rsid w:val="00751C4F"/>
    <w:rsid w:val="00752C3E"/>
    <w:rsid w:val="00753226"/>
    <w:rsid w:val="00755287"/>
    <w:rsid w:val="0075536B"/>
    <w:rsid w:val="007554F1"/>
    <w:rsid w:val="007559F6"/>
    <w:rsid w:val="00755D96"/>
    <w:rsid w:val="00756009"/>
    <w:rsid w:val="00756437"/>
    <w:rsid w:val="007566A5"/>
    <w:rsid w:val="0075675F"/>
    <w:rsid w:val="00756806"/>
    <w:rsid w:val="00756D2C"/>
    <w:rsid w:val="007572EC"/>
    <w:rsid w:val="00757B2C"/>
    <w:rsid w:val="00757C5B"/>
    <w:rsid w:val="00760462"/>
    <w:rsid w:val="007605D7"/>
    <w:rsid w:val="0076068D"/>
    <w:rsid w:val="007609B4"/>
    <w:rsid w:val="007612EE"/>
    <w:rsid w:val="00761351"/>
    <w:rsid w:val="0076137F"/>
    <w:rsid w:val="00761C5E"/>
    <w:rsid w:val="00762217"/>
    <w:rsid w:val="0076289A"/>
    <w:rsid w:val="00762AB6"/>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874"/>
    <w:rsid w:val="00773E28"/>
    <w:rsid w:val="0077401F"/>
    <w:rsid w:val="007749CA"/>
    <w:rsid w:val="00774CA9"/>
    <w:rsid w:val="00774EC1"/>
    <w:rsid w:val="00774FFD"/>
    <w:rsid w:val="00775123"/>
    <w:rsid w:val="007751CA"/>
    <w:rsid w:val="0077528C"/>
    <w:rsid w:val="0077543D"/>
    <w:rsid w:val="00775529"/>
    <w:rsid w:val="00777735"/>
    <w:rsid w:val="0077786E"/>
    <w:rsid w:val="00777B40"/>
    <w:rsid w:val="007805D0"/>
    <w:rsid w:val="00780E57"/>
    <w:rsid w:val="00781133"/>
    <w:rsid w:val="00781316"/>
    <w:rsid w:val="00782386"/>
    <w:rsid w:val="00782B4D"/>
    <w:rsid w:val="0078391B"/>
    <w:rsid w:val="00783CFC"/>
    <w:rsid w:val="00783DC9"/>
    <w:rsid w:val="00783FE7"/>
    <w:rsid w:val="007843B1"/>
    <w:rsid w:val="00785EA2"/>
    <w:rsid w:val="0078607E"/>
    <w:rsid w:val="007862BF"/>
    <w:rsid w:val="00786302"/>
    <w:rsid w:val="00786F86"/>
    <w:rsid w:val="00787EEF"/>
    <w:rsid w:val="007926C1"/>
    <w:rsid w:val="00792EFB"/>
    <w:rsid w:val="00793312"/>
    <w:rsid w:val="007949D8"/>
    <w:rsid w:val="007952D8"/>
    <w:rsid w:val="007956D7"/>
    <w:rsid w:val="00795935"/>
    <w:rsid w:val="00795A89"/>
    <w:rsid w:val="00795FAF"/>
    <w:rsid w:val="007962C8"/>
    <w:rsid w:val="007968C1"/>
    <w:rsid w:val="00796C2E"/>
    <w:rsid w:val="007971E0"/>
    <w:rsid w:val="007A0350"/>
    <w:rsid w:val="007A04F1"/>
    <w:rsid w:val="007A0D7A"/>
    <w:rsid w:val="007A1138"/>
    <w:rsid w:val="007A11D4"/>
    <w:rsid w:val="007A18A1"/>
    <w:rsid w:val="007A1F70"/>
    <w:rsid w:val="007A23D1"/>
    <w:rsid w:val="007A25BB"/>
    <w:rsid w:val="007A2BC5"/>
    <w:rsid w:val="007A38F3"/>
    <w:rsid w:val="007A4233"/>
    <w:rsid w:val="007A4786"/>
    <w:rsid w:val="007A4E67"/>
    <w:rsid w:val="007A62F0"/>
    <w:rsid w:val="007A6438"/>
    <w:rsid w:val="007A664A"/>
    <w:rsid w:val="007A790B"/>
    <w:rsid w:val="007B027A"/>
    <w:rsid w:val="007B11AA"/>
    <w:rsid w:val="007B1845"/>
    <w:rsid w:val="007B1B06"/>
    <w:rsid w:val="007B20BC"/>
    <w:rsid w:val="007B2E69"/>
    <w:rsid w:val="007B32EA"/>
    <w:rsid w:val="007B363B"/>
    <w:rsid w:val="007B3C9D"/>
    <w:rsid w:val="007B3EA6"/>
    <w:rsid w:val="007B42D1"/>
    <w:rsid w:val="007B464E"/>
    <w:rsid w:val="007B47BF"/>
    <w:rsid w:val="007B5A31"/>
    <w:rsid w:val="007B5C59"/>
    <w:rsid w:val="007B5EFC"/>
    <w:rsid w:val="007B60D3"/>
    <w:rsid w:val="007B63A4"/>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6F5E"/>
    <w:rsid w:val="007D7C10"/>
    <w:rsid w:val="007D7E1F"/>
    <w:rsid w:val="007E0674"/>
    <w:rsid w:val="007E1034"/>
    <w:rsid w:val="007E10B4"/>
    <w:rsid w:val="007E14A9"/>
    <w:rsid w:val="007E1AB9"/>
    <w:rsid w:val="007E1C1E"/>
    <w:rsid w:val="007E2375"/>
    <w:rsid w:val="007E2B75"/>
    <w:rsid w:val="007E2D46"/>
    <w:rsid w:val="007E2D4D"/>
    <w:rsid w:val="007E308D"/>
    <w:rsid w:val="007E4608"/>
    <w:rsid w:val="007E4ADD"/>
    <w:rsid w:val="007E4B00"/>
    <w:rsid w:val="007E59A3"/>
    <w:rsid w:val="007E63C3"/>
    <w:rsid w:val="007E659D"/>
    <w:rsid w:val="007E6A5C"/>
    <w:rsid w:val="007E6A89"/>
    <w:rsid w:val="007E6DB3"/>
    <w:rsid w:val="007E7936"/>
    <w:rsid w:val="007E7E66"/>
    <w:rsid w:val="007F0003"/>
    <w:rsid w:val="007F0120"/>
    <w:rsid w:val="007F0C47"/>
    <w:rsid w:val="007F0ED0"/>
    <w:rsid w:val="007F2B24"/>
    <w:rsid w:val="007F30FE"/>
    <w:rsid w:val="007F3516"/>
    <w:rsid w:val="007F3636"/>
    <w:rsid w:val="007F3A6E"/>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C08"/>
    <w:rsid w:val="00812091"/>
    <w:rsid w:val="008120BC"/>
    <w:rsid w:val="0081224A"/>
    <w:rsid w:val="00812695"/>
    <w:rsid w:val="0081282E"/>
    <w:rsid w:val="00812CAA"/>
    <w:rsid w:val="0081310A"/>
    <w:rsid w:val="008131BD"/>
    <w:rsid w:val="0081384E"/>
    <w:rsid w:val="00813D74"/>
    <w:rsid w:val="008148C8"/>
    <w:rsid w:val="00815143"/>
    <w:rsid w:val="00815C9D"/>
    <w:rsid w:val="00816A90"/>
    <w:rsid w:val="0081741E"/>
    <w:rsid w:val="008175F9"/>
    <w:rsid w:val="00817B4B"/>
    <w:rsid w:val="00817CCF"/>
    <w:rsid w:val="008207EA"/>
    <w:rsid w:val="008214EF"/>
    <w:rsid w:val="008221AD"/>
    <w:rsid w:val="008236C2"/>
    <w:rsid w:val="00823B80"/>
    <w:rsid w:val="00823D49"/>
    <w:rsid w:val="008243C8"/>
    <w:rsid w:val="008250E1"/>
    <w:rsid w:val="008251E4"/>
    <w:rsid w:val="0082585D"/>
    <w:rsid w:val="00825C7E"/>
    <w:rsid w:val="008269EA"/>
    <w:rsid w:val="00826C62"/>
    <w:rsid w:val="008271D8"/>
    <w:rsid w:val="008273E0"/>
    <w:rsid w:val="00827435"/>
    <w:rsid w:val="00827F1F"/>
    <w:rsid w:val="00830496"/>
    <w:rsid w:val="00830A8A"/>
    <w:rsid w:val="00831881"/>
    <w:rsid w:val="00831FFC"/>
    <w:rsid w:val="008325E6"/>
    <w:rsid w:val="0083300A"/>
    <w:rsid w:val="00833A7E"/>
    <w:rsid w:val="00834120"/>
    <w:rsid w:val="008343DC"/>
    <w:rsid w:val="0083445F"/>
    <w:rsid w:val="00834737"/>
    <w:rsid w:val="00834DD6"/>
    <w:rsid w:val="008355A1"/>
    <w:rsid w:val="00836183"/>
    <w:rsid w:val="00836DD6"/>
    <w:rsid w:val="00837535"/>
    <w:rsid w:val="008375AB"/>
    <w:rsid w:val="00840235"/>
    <w:rsid w:val="008407D7"/>
    <w:rsid w:val="008413D3"/>
    <w:rsid w:val="00841A39"/>
    <w:rsid w:val="00841E4E"/>
    <w:rsid w:val="00841E99"/>
    <w:rsid w:val="008420EC"/>
    <w:rsid w:val="00842DC4"/>
    <w:rsid w:val="008437C2"/>
    <w:rsid w:val="00843B27"/>
    <w:rsid w:val="00843DED"/>
    <w:rsid w:val="008441B5"/>
    <w:rsid w:val="008446A7"/>
    <w:rsid w:val="0084494E"/>
    <w:rsid w:val="00844B07"/>
    <w:rsid w:val="00844E57"/>
    <w:rsid w:val="008454B8"/>
    <w:rsid w:val="008454FD"/>
    <w:rsid w:val="008455DC"/>
    <w:rsid w:val="008459DD"/>
    <w:rsid w:val="0084635F"/>
    <w:rsid w:val="00846626"/>
    <w:rsid w:val="00846890"/>
    <w:rsid w:val="00846DE7"/>
    <w:rsid w:val="00847BEB"/>
    <w:rsid w:val="00847C26"/>
    <w:rsid w:val="00847E1D"/>
    <w:rsid w:val="00850E33"/>
    <w:rsid w:val="00851649"/>
    <w:rsid w:val="008520C5"/>
    <w:rsid w:val="0085231C"/>
    <w:rsid w:val="008524F3"/>
    <w:rsid w:val="008534AC"/>
    <w:rsid w:val="0085394F"/>
    <w:rsid w:val="00853A82"/>
    <w:rsid w:val="00854119"/>
    <w:rsid w:val="008543AC"/>
    <w:rsid w:val="0085453F"/>
    <w:rsid w:val="00854B98"/>
    <w:rsid w:val="008557F2"/>
    <w:rsid w:val="00855919"/>
    <w:rsid w:val="00855B8A"/>
    <w:rsid w:val="00856221"/>
    <w:rsid w:val="00860959"/>
    <w:rsid w:val="0086111F"/>
    <w:rsid w:val="00861585"/>
    <w:rsid w:val="008617C4"/>
    <w:rsid w:val="00861909"/>
    <w:rsid w:val="00861B8D"/>
    <w:rsid w:val="00862321"/>
    <w:rsid w:val="00862402"/>
    <w:rsid w:val="00863E7F"/>
    <w:rsid w:val="00863EAA"/>
    <w:rsid w:val="00864838"/>
    <w:rsid w:val="00864D00"/>
    <w:rsid w:val="00864D2D"/>
    <w:rsid w:val="00865C18"/>
    <w:rsid w:val="00865D85"/>
    <w:rsid w:val="00866023"/>
    <w:rsid w:val="008665F9"/>
    <w:rsid w:val="008675ED"/>
    <w:rsid w:val="00867A85"/>
    <w:rsid w:val="0087122C"/>
    <w:rsid w:val="00871998"/>
    <w:rsid w:val="008720F6"/>
    <w:rsid w:val="008721B7"/>
    <w:rsid w:val="008728A4"/>
    <w:rsid w:val="008730BB"/>
    <w:rsid w:val="0087317D"/>
    <w:rsid w:val="0087472F"/>
    <w:rsid w:val="00874E1E"/>
    <w:rsid w:val="00877017"/>
    <w:rsid w:val="00877189"/>
    <w:rsid w:val="00880418"/>
    <w:rsid w:val="00880DFD"/>
    <w:rsid w:val="008824E5"/>
    <w:rsid w:val="00882C55"/>
    <w:rsid w:val="00883016"/>
    <w:rsid w:val="008834DC"/>
    <w:rsid w:val="0088354C"/>
    <w:rsid w:val="00883C2B"/>
    <w:rsid w:val="00883F5F"/>
    <w:rsid w:val="00884216"/>
    <w:rsid w:val="008845D1"/>
    <w:rsid w:val="00884EC9"/>
    <w:rsid w:val="0088508E"/>
    <w:rsid w:val="008850C1"/>
    <w:rsid w:val="00885ECC"/>
    <w:rsid w:val="008868CE"/>
    <w:rsid w:val="00886DAF"/>
    <w:rsid w:val="008871EF"/>
    <w:rsid w:val="008901DB"/>
    <w:rsid w:val="008906DF"/>
    <w:rsid w:val="00890ADF"/>
    <w:rsid w:val="00890F3A"/>
    <w:rsid w:val="00891221"/>
    <w:rsid w:val="008912DB"/>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97FDA"/>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6CDE"/>
    <w:rsid w:val="008B77F3"/>
    <w:rsid w:val="008B7948"/>
    <w:rsid w:val="008C0193"/>
    <w:rsid w:val="008C09C4"/>
    <w:rsid w:val="008C0D64"/>
    <w:rsid w:val="008C1299"/>
    <w:rsid w:val="008C1460"/>
    <w:rsid w:val="008C14D9"/>
    <w:rsid w:val="008C1D30"/>
    <w:rsid w:val="008C3321"/>
    <w:rsid w:val="008C33E4"/>
    <w:rsid w:val="008C4418"/>
    <w:rsid w:val="008C4962"/>
    <w:rsid w:val="008C4B02"/>
    <w:rsid w:val="008C4B03"/>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465D"/>
    <w:rsid w:val="008D557F"/>
    <w:rsid w:val="008D578A"/>
    <w:rsid w:val="008D5BDA"/>
    <w:rsid w:val="008D6414"/>
    <w:rsid w:val="008D6447"/>
    <w:rsid w:val="008D6471"/>
    <w:rsid w:val="008D6476"/>
    <w:rsid w:val="008D74DE"/>
    <w:rsid w:val="008D7830"/>
    <w:rsid w:val="008D78AB"/>
    <w:rsid w:val="008D7C19"/>
    <w:rsid w:val="008E1034"/>
    <w:rsid w:val="008E16DE"/>
    <w:rsid w:val="008E21F2"/>
    <w:rsid w:val="008E2CE2"/>
    <w:rsid w:val="008E3D6C"/>
    <w:rsid w:val="008E462E"/>
    <w:rsid w:val="008E4CD4"/>
    <w:rsid w:val="008E4D2B"/>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A95"/>
    <w:rsid w:val="008F3E77"/>
    <w:rsid w:val="008F4418"/>
    <w:rsid w:val="008F4772"/>
    <w:rsid w:val="008F48FB"/>
    <w:rsid w:val="008F5059"/>
    <w:rsid w:val="008F5255"/>
    <w:rsid w:val="008F59F7"/>
    <w:rsid w:val="008F5C60"/>
    <w:rsid w:val="008F69C9"/>
    <w:rsid w:val="008F6A0C"/>
    <w:rsid w:val="008F6DD0"/>
    <w:rsid w:val="008F70F0"/>
    <w:rsid w:val="008F7290"/>
    <w:rsid w:val="008F7979"/>
    <w:rsid w:val="00900179"/>
    <w:rsid w:val="00900668"/>
    <w:rsid w:val="00900866"/>
    <w:rsid w:val="00901BB2"/>
    <w:rsid w:val="00902A6A"/>
    <w:rsid w:val="00902DBD"/>
    <w:rsid w:val="0090369C"/>
    <w:rsid w:val="009037BE"/>
    <w:rsid w:val="00903A97"/>
    <w:rsid w:val="00904447"/>
    <w:rsid w:val="00905566"/>
    <w:rsid w:val="00906885"/>
    <w:rsid w:val="00906A59"/>
    <w:rsid w:val="00907B21"/>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1117"/>
    <w:rsid w:val="00922159"/>
    <w:rsid w:val="00922391"/>
    <w:rsid w:val="009225EF"/>
    <w:rsid w:val="0092260D"/>
    <w:rsid w:val="00922670"/>
    <w:rsid w:val="00923563"/>
    <w:rsid w:val="0092498D"/>
    <w:rsid w:val="00924F99"/>
    <w:rsid w:val="009250EE"/>
    <w:rsid w:val="009252F4"/>
    <w:rsid w:val="00925723"/>
    <w:rsid w:val="009258DF"/>
    <w:rsid w:val="009260C6"/>
    <w:rsid w:val="009264C0"/>
    <w:rsid w:val="009265AB"/>
    <w:rsid w:val="00927190"/>
    <w:rsid w:val="0092751C"/>
    <w:rsid w:val="00927557"/>
    <w:rsid w:val="0092760C"/>
    <w:rsid w:val="00927C48"/>
    <w:rsid w:val="00930FD5"/>
    <w:rsid w:val="00931539"/>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FFF"/>
    <w:rsid w:val="00944789"/>
    <w:rsid w:val="00944CAF"/>
    <w:rsid w:val="009450C4"/>
    <w:rsid w:val="00945564"/>
    <w:rsid w:val="00946302"/>
    <w:rsid w:val="009469CA"/>
    <w:rsid w:val="00946A2E"/>
    <w:rsid w:val="009471B1"/>
    <w:rsid w:val="00947BC2"/>
    <w:rsid w:val="00950087"/>
    <w:rsid w:val="00950981"/>
    <w:rsid w:val="00950B11"/>
    <w:rsid w:val="009514A3"/>
    <w:rsid w:val="0095154F"/>
    <w:rsid w:val="009516E3"/>
    <w:rsid w:val="00951A93"/>
    <w:rsid w:val="00951AD4"/>
    <w:rsid w:val="00951AFC"/>
    <w:rsid w:val="00951E06"/>
    <w:rsid w:val="00951F6F"/>
    <w:rsid w:val="00952414"/>
    <w:rsid w:val="009542A4"/>
    <w:rsid w:val="0095454D"/>
    <w:rsid w:val="00954CFB"/>
    <w:rsid w:val="00954E1F"/>
    <w:rsid w:val="009552A2"/>
    <w:rsid w:val="00955C10"/>
    <w:rsid w:val="0095606D"/>
    <w:rsid w:val="00956BB9"/>
    <w:rsid w:val="00957910"/>
    <w:rsid w:val="00957F33"/>
    <w:rsid w:val="009612AC"/>
    <w:rsid w:val="0096170E"/>
    <w:rsid w:val="00961C84"/>
    <w:rsid w:val="00962CCC"/>
    <w:rsid w:val="00962E8C"/>
    <w:rsid w:val="00962EE5"/>
    <w:rsid w:val="0096317C"/>
    <w:rsid w:val="009633A1"/>
    <w:rsid w:val="009637BD"/>
    <w:rsid w:val="00963B9F"/>
    <w:rsid w:val="00963F77"/>
    <w:rsid w:val="00964549"/>
    <w:rsid w:val="00964806"/>
    <w:rsid w:val="00964D6A"/>
    <w:rsid w:val="00965274"/>
    <w:rsid w:val="009658EC"/>
    <w:rsid w:val="0096622D"/>
    <w:rsid w:val="009669C1"/>
    <w:rsid w:val="00966AF1"/>
    <w:rsid w:val="00966C12"/>
    <w:rsid w:val="009702DD"/>
    <w:rsid w:val="0097072C"/>
    <w:rsid w:val="00970FA7"/>
    <w:rsid w:val="0097130E"/>
    <w:rsid w:val="00971918"/>
    <w:rsid w:val="009723BC"/>
    <w:rsid w:val="009726D6"/>
    <w:rsid w:val="0097319C"/>
    <w:rsid w:val="0097334C"/>
    <w:rsid w:val="00973E5B"/>
    <w:rsid w:val="0097415E"/>
    <w:rsid w:val="00974A56"/>
    <w:rsid w:val="0097515D"/>
    <w:rsid w:val="009758AF"/>
    <w:rsid w:val="00975C43"/>
    <w:rsid w:val="0097662B"/>
    <w:rsid w:val="00976845"/>
    <w:rsid w:val="009771B6"/>
    <w:rsid w:val="009779D3"/>
    <w:rsid w:val="009800F9"/>
    <w:rsid w:val="009803F6"/>
    <w:rsid w:val="0098058F"/>
    <w:rsid w:val="00980884"/>
    <w:rsid w:val="00981689"/>
    <w:rsid w:val="009818E4"/>
    <w:rsid w:val="009819A0"/>
    <w:rsid w:val="009826FC"/>
    <w:rsid w:val="00982A07"/>
    <w:rsid w:val="009847D1"/>
    <w:rsid w:val="00984F25"/>
    <w:rsid w:val="0098525C"/>
    <w:rsid w:val="00985821"/>
    <w:rsid w:val="0098630A"/>
    <w:rsid w:val="00986BA9"/>
    <w:rsid w:val="00987504"/>
    <w:rsid w:val="00987740"/>
    <w:rsid w:val="00987ECC"/>
    <w:rsid w:val="00990115"/>
    <w:rsid w:val="009910A0"/>
    <w:rsid w:val="009920A1"/>
    <w:rsid w:val="00992CB7"/>
    <w:rsid w:val="00992EDD"/>
    <w:rsid w:val="00992F06"/>
    <w:rsid w:val="00992FA9"/>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7031"/>
    <w:rsid w:val="009B015F"/>
    <w:rsid w:val="009B0B72"/>
    <w:rsid w:val="009B105D"/>
    <w:rsid w:val="009B16D9"/>
    <w:rsid w:val="009B1E90"/>
    <w:rsid w:val="009B23E0"/>
    <w:rsid w:val="009B2937"/>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0"/>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E35"/>
    <w:rsid w:val="009D2F35"/>
    <w:rsid w:val="009D31F8"/>
    <w:rsid w:val="009D3739"/>
    <w:rsid w:val="009D3834"/>
    <w:rsid w:val="009D47EE"/>
    <w:rsid w:val="009D47F6"/>
    <w:rsid w:val="009D4F80"/>
    <w:rsid w:val="009D50AC"/>
    <w:rsid w:val="009D5BB4"/>
    <w:rsid w:val="009D6215"/>
    <w:rsid w:val="009D64FF"/>
    <w:rsid w:val="009D65B3"/>
    <w:rsid w:val="009D6D65"/>
    <w:rsid w:val="009D6ECA"/>
    <w:rsid w:val="009D78AF"/>
    <w:rsid w:val="009D7DC3"/>
    <w:rsid w:val="009E15A2"/>
    <w:rsid w:val="009E16B6"/>
    <w:rsid w:val="009E1DD8"/>
    <w:rsid w:val="009E20A9"/>
    <w:rsid w:val="009E228E"/>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F7A"/>
    <w:rsid w:val="009F39DE"/>
    <w:rsid w:val="009F3CDE"/>
    <w:rsid w:val="009F41B2"/>
    <w:rsid w:val="009F5CC6"/>
    <w:rsid w:val="009F65FD"/>
    <w:rsid w:val="009F6738"/>
    <w:rsid w:val="009F7528"/>
    <w:rsid w:val="00A00309"/>
    <w:rsid w:val="00A01E0D"/>
    <w:rsid w:val="00A01F4C"/>
    <w:rsid w:val="00A02074"/>
    <w:rsid w:val="00A02395"/>
    <w:rsid w:val="00A029BD"/>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2F"/>
    <w:rsid w:val="00A250BA"/>
    <w:rsid w:val="00A25A32"/>
    <w:rsid w:val="00A26012"/>
    <w:rsid w:val="00A267AD"/>
    <w:rsid w:val="00A26CA2"/>
    <w:rsid w:val="00A26E1C"/>
    <w:rsid w:val="00A26E74"/>
    <w:rsid w:val="00A2715B"/>
    <w:rsid w:val="00A302F5"/>
    <w:rsid w:val="00A3060C"/>
    <w:rsid w:val="00A30BA9"/>
    <w:rsid w:val="00A30E8F"/>
    <w:rsid w:val="00A313B0"/>
    <w:rsid w:val="00A31766"/>
    <w:rsid w:val="00A327FC"/>
    <w:rsid w:val="00A32A3B"/>
    <w:rsid w:val="00A33341"/>
    <w:rsid w:val="00A342B2"/>
    <w:rsid w:val="00A34354"/>
    <w:rsid w:val="00A34928"/>
    <w:rsid w:val="00A34E14"/>
    <w:rsid w:val="00A352A8"/>
    <w:rsid w:val="00A35A89"/>
    <w:rsid w:val="00A369C4"/>
    <w:rsid w:val="00A37428"/>
    <w:rsid w:val="00A37FA2"/>
    <w:rsid w:val="00A4023F"/>
    <w:rsid w:val="00A40736"/>
    <w:rsid w:val="00A40C92"/>
    <w:rsid w:val="00A41096"/>
    <w:rsid w:val="00A41223"/>
    <w:rsid w:val="00A41D42"/>
    <w:rsid w:val="00A42813"/>
    <w:rsid w:val="00A42831"/>
    <w:rsid w:val="00A42B9B"/>
    <w:rsid w:val="00A42E85"/>
    <w:rsid w:val="00A43075"/>
    <w:rsid w:val="00A44228"/>
    <w:rsid w:val="00A4434D"/>
    <w:rsid w:val="00A445FA"/>
    <w:rsid w:val="00A45798"/>
    <w:rsid w:val="00A45F6C"/>
    <w:rsid w:val="00A46094"/>
    <w:rsid w:val="00A460F3"/>
    <w:rsid w:val="00A461EF"/>
    <w:rsid w:val="00A46A05"/>
    <w:rsid w:val="00A471C1"/>
    <w:rsid w:val="00A477E9"/>
    <w:rsid w:val="00A500C3"/>
    <w:rsid w:val="00A500DE"/>
    <w:rsid w:val="00A50F0F"/>
    <w:rsid w:val="00A51801"/>
    <w:rsid w:val="00A5401A"/>
    <w:rsid w:val="00A545C8"/>
    <w:rsid w:val="00A547A0"/>
    <w:rsid w:val="00A5581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1F14"/>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08D"/>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2613"/>
    <w:rsid w:val="00A936B0"/>
    <w:rsid w:val="00A93E50"/>
    <w:rsid w:val="00A94F0D"/>
    <w:rsid w:val="00A95607"/>
    <w:rsid w:val="00A95A4C"/>
    <w:rsid w:val="00A95DB4"/>
    <w:rsid w:val="00A95F2D"/>
    <w:rsid w:val="00A9602C"/>
    <w:rsid w:val="00AA0F5B"/>
    <w:rsid w:val="00AA1BB2"/>
    <w:rsid w:val="00AA2244"/>
    <w:rsid w:val="00AA27B7"/>
    <w:rsid w:val="00AA323B"/>
    <w:rsid w:val="00AA32A7"/>
    <w:rsid w:val="00AA36F7"/>
    <w:rsid w:val="00AA3B9F"/>
    <w:rsid w:val="00AA4B5E"/>
    <w:rsid w:val="00AA4D7F"/>
    <w:rsid w:val="00AA529B"/>
    <w:rsid w:val="00AA5A70"/>
    <w:rsid w:val="00AA5FDD"/>
    <w:rsid w:val="00AA630A"/>
    <w:rsid w:val="00AA6A7A"/>
    <w:rsid w:val="00AA6D15"/>
    <w:rsid w:val="00AA72AD"/>
    <w:rsid w:val="00AB008D"/>
    <w:rsid w:val="00AB0332"/>
    <w:rsid w:val="00AB0B72"/>
    <w:rsid w:val="00AB11CB"/>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22F7"/>
    <w:rsid w:val="00AC345F"/>
    <w:rsid w:val="00AC44BF"/>
    <w:rsid w:val="00AC450E"/>
    <w:rsid w:val="00AC4A63"/>
    <w:rsid w:val="00AC4B33"/>
    <w:rsid w:val="00AC4D5A"/>
    <w:rsid w:val="00AC5167"/>
    <w:rsid w:val="00AC517E"/>
    <w:rsid w:val="00AC568A"/>
    <w:rsid w:val="00AC590C"/>
    <w:rsid w:val="00AC59F0"/>
    <w:rsid w:val="00AC5BEA"/>
    <w:rsid w:val="00AC6C87"/>
    <w:rsid w:val="00AC71E1"/>
    <w:rsid w:val="00AC7570"/>
    <w:rsid w:val="00AC7A49"/>
    <w:rsid w:val="00AC7DE2"/>
    <w:rsid w:val="00AD031E"/>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B6"/>
    <w:rsid w:val="00AE1336"/>
    <w:rsid w:val="00AE153D"/>
    <w:rsid w:val="00AE1EE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92D"/>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ADA"/>
    <w:rsid w:val="00B12008"/>
    <w:rsid w:val="00B12601"/>
    <w:rsid w:val="00B12C75"/>
    <w:rsid w:val="00B1339A"/>
    <w:rsid w:val="00B13555"/>
    <w:rsid w:val="00B13AE9"/>
    <w:rsid w:val="00B13C69"/>
    <w:rsid w:val="00B13F71"/>
    <w:rsid w:val="00B14243"/>
    <w:rsid w:val="00B14AB7"/>
    <w:rsid w:val="00B15498"/>
    <w:rsid w:val="00B15A6B"/>
    <w:rsid w:val="00B15B2B"/>
    <w:rsid w:val="00B15D8C"/>
    <w:rsid w:val="00B15F0D"/>
    <w:rsid w:val="00B16FA0"/>
    <w:rsid w:val="00B17339"/>
    <w:rsid w:val="00B1759E"/>
    <w:rsid w:val="00B177B2"/>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5C96"/>
    <w:rsid w:val="00B37117"/>
    <w:rsid w:val="00B372E2"/>
    <w:rsid w:val="00B37BD1"/>
    <w:rsid w:val="00B37EC8"/>
    <w:rsid w:val="00B4017B"/>
    <w:rsid w:val="00B40C4A"/>
    <w:rsid w:val="00B410CB"/>
    <w:rsid w:val="00B411CF"/>
    <w:rsid w:val="00B41B25"/>
    <w:rsid w:val="00B4240C"/>
    <w:rsid w:val="00B42918"/>
    <w:rsid w:val="00B43557"/>
    <w:rsid w:val="00B43CC7"/>
    <w:rsid w:val="00B43CE7"/>
    <w:rsid w:val="00B4467C"/>
    <w:rsid w:val="00B4529E"/>
    <w:rsid w:val="00B46877"/>
    <w:rsid w:val="00B46A8B"/>
    <w:rsid w:val="00B472E6"/>
    <w:rsid w:val="00B500E5"/>
    <w:rsid w:val="00B5027E"/>
    <w:rsid w:val="00B5181C"/>
    <w:rsid w:val="00B52270"/>
    <w:rsid w:val="00B533CA"/>
    <w:rsid w:val="00B53712"/>
    <w:rsid w:val="00B53E0E"/>
    <w:rsid w:val="00B54335"/>
    <w:rsid w:val="00B5464F"/>
    <w:rsid w:val="00B557FA"/>
    <w:rsid w:val="00B55ABF"/>
    <w:rsid w:val="00B55CCC"/>
    <w:rsid w:val="00B56265"/>
    <w:rsid w:val="00B56949"/>
    <w:rsid w:val="00B57229"/>
    <w:rsid w:val="00B57A7F"/>
    <w:rsid w:val="00B600FA"/>
    <w:rsid w:val="00B605A2"/>
    <w:rsid w:val="00B60D43"/>
    <w:rsid w:val="00B61AB7"/>
    <w:rsid w:val="00B61DD7"/>
    <w:rsid w:val="00B6283F"/>
    <w:rsid w:val="00B6432F"/>
    <w:rsid w:val="00B643E5"/>
    <w:rsid w:val="00B64B6D"/>
    <w:rsid w:val="00B64BE3"/>
    <w:rsid w:val="00B64D0D"/>
    <w:rsid w:val="00B650E3"/>
    <w:rsid w:val="00B65583"/>
    <w:rsid w:val="00B66C03"/>
    <w:rsid w:val="00B677D4"/>
    <w:rsid w:val="00B706C7"/>
    <w:rsid w:val="00B70B7A"/>
    <w:rsid w:val="00B70C25"/>
    <w:rsid w:val="00B70DCC"/>
    <w:rsid w:val="00B70DD0"/>
    <w:rsid w:val="00B70F9A"/>
    <w:rsid w:val="00B71B14"/>
    <w:rsid w:val="00B72939"/>
    <w:rsid w:val="00B72B54"/>
    <w:rsid w:val="00B72FD9"/>
    <w:rsid w:val="00B73082"/>
    <w:rsid w:val="00B73D51"/>
    <w:rsid w:val="00B751AC"/>
    <w:rsid w:val="00B775F8"/>
    <w:rsid w:val="00B77C8A"/>
    <w:rsid w:val="00B80145"/>
    <w:rsid w:val="00B8108D"/>
    <w:rsid w:val="00B81294"/>
    <w:rsid w:val="00B81D3C"/>
    <w:rsid w:val="00B81FF0"/>
    <w:rsid w:val="00B8262B"/>
    <w:rsid w:val="00B8264E"/>
    <w:rsid w:val="00B828C9"/>
    <w:rsid w:val="00B82B28"/>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36AD"/>
    <w:rsid w:val="00B936C6"/>
    <w:rsid w:val="00B94C9B"/>
    <w:rsid w:val="00B968F6"/>
    <w:rsid w:val="00BA0AF5"/>
    <w:rsid w:val="00BA17E1"/>
    <w:rsid w:val="00BA2852"/>
    <w:rsid w:val="00BA3308"/>
    <w:rsid w:val="00BA3C74"/>
    <w:rsid w:val="00BA3D90"/>
    <w:rsid w:val="00BA3F45"/>
    <w:rsid w:val="00BA4D38"/>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286"/>
    <w:rsid w:val="00BB680D"/>
    <w:rsid w:val="00BB6896"/>
    <w:rsid w:val="00BB68C9"/>
    <w:rsid w:val="00BC093F"/>
    <w:rsid w:val="00BC0A2F"/>
    <w:rsid w:val="00BC0AD5"/>
    <w:rsid w:val="00BC15E3"/>
    <w:rsid w:val="00BC1A4A"/>
    <w:rsid w:val="00BC1B8A"/>
    <w:rsid w:val="00BC460A"/>
    <w:rsid w:val="00BC578D"/>
    <w:rsid w:val="00BC5BCC"/>
    <w:rsid w:val="00BC5E1D"/>
    <w:rsid w:val="00BC6272"/>
    <w:rsid w:val="00BC64B0"/>
    <w:rsid w:val="00BC6703"/>
    <w:rsid w:val="00BC6B01"/>
    <w:rsid w:val="00BC7B41"/>
    <w:rsid w:val="00BD0279"/>
    <w:rsid w:val="00BD06A4"/>
    <w:rsid w:val="00BD0B17"/>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21B8"/>
    <w:rsid w:val="00BF2F5C"/>
    <w:rsid w:val="00BF32FB"/>
    <w:rsid w:val="00BF4251"/>
    <w:rsid w:val="00BF4BD8"/>
    <w:rsid w:val="00BF4D18"/>
    <w:rsid w:val="00BF5AEA"/>
    <w:rsid w:val="00BF5C4D"/>
    <w:rsid w:val="00BF61EF"/>
    <w:rsid w:val="00BF63FD"/>
    <w:rsid w:val="00BF6DD1"/>
    <w:rsid w:val="00BF6F21"/>
    <w:rsid w:val="00BF7B6D"/>
    <w:rsid w:val="00C001B5"/>
    <w:rsid w:val="00C00315"/>
    <w:rsid w:val="00C00402"/>
    <w:rsid w:val="00C0047A"/>
    <w:rsid w:val="00C01374"/>
    <w:rsid w:val="00C01790"/>
    <w:rsid w:val="00C018E3"/>
    <w:rsid w:val="00C02443"/>
    <w:rsid w:val="00C039A0"/>
    <w:rsid w:val="00C04AF7"/>
    <w:rsid w:val="00C05D01"/>
    <w:rsid w:val="00C05F87"/>
    <w:rsid w:val="00C060CF"/>
    <w:rsid w:val="00C06E07"/>
    <w:rsid w:val="00C07A2D"/>
    <w:rsid w:val="00C07CD0"/>
    <w:rsid w:val="00C07DEB"/>
    <w:rsid w:val="00C10431"/>
    <w:rsid w:val="00C1057F"/>
    <w:rsid w:val="00C110F3"/>
    <w:rsid w:val="00C11FCC"/>
    <w:rsid w:val="00C138EF"/>
    <w:rsid w:val="00C1393E"/>
    <w:rsid w:val="00C13AC6"/>
    <w:rsid w:val="00C13E1E"/>
    <w:rsid w:val="00C145EB"/>
    <w:rsid w:val="00C14806"/>
    <w:rsid w:val="00C14B17"/>
    <w:rsid w:val="00C153C4"/>
    <w:rsid w:val="00C156B0"/>
    <w:rsid w:val="00C15A0F"/>
    <w:rsid w:val="00C15E97"/>
    <w:rsid w:val="00C16673"/>
    <w:rsid w:val="00C16C43"/>
    <w:rsid w:val="00C16E74"/>
    <w:rsid w:val="00C16E8E"/>
    <w:rsid w:val="00C16E94"/>
    <w:rsid w:val="00C1738E"/>
    <w:rsid w:val="00C17477"/>
    <w:rsid w:val="00C17E3C"/>
    <w:rsid w:val="00C2058F"/>
    <w:rsid w:val="00C208C9"/>
    <w:rsid w:val="00C217B1"/>
    <w:rsid w:val="00C224C5"/>
    <w:rsid w:val="00C23DD2"/>
    <w:rsid w:val="00C24AF8"/>
    <w:rsid w:val="00C24E07"/>
    <w:rsid w:val="00C2512D"/>
    <w:rsid w:val="00C258E3"/>
    <w:rsid w:val="00C26B3C"/>
    <w:rsid w:val="00C270D9"/>
    <w:rsid w:val="00C27FCA"/>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3BA5"/>
    <w:rsid w:val="00C43BD2"/>
    <w:rsid w:val="00C43C3E"/>
    <w:rsid w:val="00C43CD7"/>
    <w:rsid w:val="00C43FAD"/>
    <w:rsid w:val="00C443EE"/>
    <w:rsid w:val="00C44CC4"/>
    <w:rsid w:val="00C45B06"/>
    <w:rsid w:val="00C46462"/>
    <w:rsid w:val="00C46883"/>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D25"/>
    <w:rsid w:val="00C52EBF"/>
    <w:rsid w:val="00C53176"/>
    <w:rsid w:val="00C5356C"/>
    <w:rsid w:val="00C53722"/>
    <w:rsid w:val="00C538C9"/>
    <w:rsid w:val="00C549DC"/>
    <w:rsid w:val="00C552CA"/>
    <w:rsid w:val="00C555E4"/>
    <w:rsid w:val="00C57C2F"/>
    <w:rsid w:val="00C6015B"/>
    <w:rsid w:val="00C603C2"/>
    <w:rsid w:val="00C6125E"/>
    <w:rsid w:val="00C614C6"/>
    <w:rsid w:val="00C615AB"/>
    <w:rsid w:val="00C61F9B"/>
    <w:rsid w:val="00C62067"/>
    <w:rsid w:val="00C6223B"/>
    <w:rsid w:val="00C622C7"/>
    <w:rsid w:val="00C62359"/>
    <w:rsid w:val="00C6286B"/>
    <w:rsid w:val="00C62F3F"/>
    <w:rsid w:val="00C63561"/>
    <w:rsid w:val="00C637E5"/>
    <w:rsid w:val="00C650F4"/>
    <w:rsid w:val="00C655AF"/>
    <w:rsid w:val="00C661A7"/>
    <w:rsid w:val="00C66B45"/>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13D"/>
    <w:rsid w:val="00C76560"/>
    <w:rsid w:val="00C76A1B"/>
    <w:rsid w:val="00C76ECB"/>
    <w:rsid w:val="00C7701B"/>
    <w:rsid w:val="00C7765C"/>
    <w:rsid w:val="00C77811"/>
    <w:rsid w:val="00C802C4"/>
    <w:rsid w:val="00C8074F"/>
    <w:rsid w:val="00C8125F"/>
    <w:rsid w:val="00C82EA4"/>
    <w:rsid w:val="00C833CE"/>
    <w:rsid w:val="00C83A9C"/>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2345"/>
    <w:rsid w:val="00CA29AF"/>
    <w:rsid w:val="00CA3293"/>
    <w:rsid w:val="00CA3471"/>
    <w:rsid w:val="00CA4974"/>
    <w:rsid w:val="00CA4BF6"/>
    <w:rsid w:val="00CA57EE"/>
    <w:rsid w:val="00CA5D48"/>
    <w:rsid w:val="00CA6483"/>
    <w:rsid w:val="00CA6B85"/>
    <w:rsid w:val="00CA76EA"/>
    <w:rsid w:val="00CA799F"/>
    <w:rsid w:val="00CB02A1"/>
    <w:rsid w:val="00CB086C"/>
    <w:rsid w:val="00CB08A9"/>
    <w:rsid w:val="00CB098E"/>
    <w:rsid w:val="00CB0B9D"/>
    <w:rsid w:val="00CB2A3B"/>
    <w:rsid w:val="00CB37AF"/>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53E"/>
    <w:rsid w:val="00CC497D"/>
    <w:rsid w:val="00CC4FF2"/>
    <w:rsid w:val="00CC501D"/>
    <w:rsid w:val="00CC5164"/>
    <w:rsid w:val="00CC51DF"/>
    <w:rsid w:val="00CC6168"/>
    <w:rsid w:val="00CC6CAF"/>
    <w:rsid w:val="00CC784F"/>
    <w:rsid w:val="00CC78A3"/>
    <w:rsid w:val="00CC7AF4"/>
    <w:rsid w:val="00CD0C03"/>
    <w:rsid w:val="00CD0D00"/>
    <w:rsid w:val="00CD13E4"/>
    <w:rsid w:val="00CD1ECD"/>
    <w:rsid w:val="00CD1FC0"/>
    <w:rsid w:val="00CD28B0"/>
    <w:rsid w:val="00CD3993"/>
    <w:rsid w:val="00CD41E3"/>
    <w:rsid w:val="00CD440B"/>
    <w:rsid w:val="00CD458E"/>
    <w:rsid w:val="00CD5091"/>
    <w:rsid w:val="00CD5ADA"/>
    <w:rsid w:val="00CD5D11"/>
    <w:rsid w:val="00CD5EE9"/>
    <w:rsid w:val="00CD7065"/>
    <w:rsid w:val="00CD78E7"/>
    <w:rsid w:val="00CD7C2B"/>
    <w:rsid w:val="00CE067D"/>
    <w:rsid w:val="00CE10AE"/>
    <w:rsid w:val="00CE48B9"/>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47"/>
    <w:rsid w:val="00D066E9"/>
    <w:rsid w:val="00D072A0"/>
    <w:rsid w:val="00D07425"/>
    <w:rsid w:val="00D10B69"/>
    <w:rsid w:val="00D10DD0"/>
    <w:rsid w:val="00D11FFA"/>
    <w:rsid w:val="00D12A0D"/>
    <w:rsid w:val="00D12AA4"/>
    <w:rsid w:val="00D12C1D"/>
    <w:rsid w:val="00D13448"/>
    <w:rsid w:val="00D13E31"/>
    <w:rsid w:val="00D13F21"/>
    <w:rsid w:val="00D1404B"/>
    <w:rsid w:val="00D146D1"/>
    <w:rsid w:val="00D14719"/>
    <w:rsid w:val="00D149ED"/>
    <w:rsid w:val="00D14AA7"/>
    <w:rsid w:val="00D15037"/>
    <w:rsid w:val="00D151C7"/>
    <w:rsid w:val="00D15A57"/>
    <w:rsid w:val="00D15D1D"/>
    <w:rsid w:val="00D16038"/>
    <w:rsid w:val="00D160A7"/>
    <w:rsid w:val="00D16926"/>
    <w:rsid w:val="00D16C55"/>
    <w:rsid w:val="00D16E69"/>
    <w:rsid w:val="00D16FFF"/>
    <w:rsid w:val="00D2004B"/>
    <w:rsid w:val="00D204FE"/>
    <w:rsid w:val="00D20995"/>
    <w:rsid w:val="00D21593"/>
    <w:rsid w:val="00D21D80"/>
    <w:rsid w:val="00D22622"/>
    <w:rsid w:val="00D228F6"/>
    <w:rsid w:val="00D22EFF"/>
    <w:rsid w:val="00D23062"/>
    <w:rsid w:val="00D238FA"/>
    <w:rsid w:val="00D23D84"/>
    <w:rsid w:val="00D24201"/>
    <w:rsid w:val="00D25ABE"/>
    <w:rsid w:val="00D26733"/>
    <w:rsid w:val="00D26D22"/>
    <w:rsid w:val="00D2710E"/>
    <w:rsid w:val="00D2766D"/>
    <w:rsid w:val="00D27A90"/>
    <w:rsid w:val="00D30255"/>
    <w:rsid w:val="00D30BAD"/>
    <w:rsid w:val="00D31511"/>
    <w:rsid w:val="00D31D75"/>
    <w:rsid w:val="00D32007"/>
    <w:rsid w:val="00D3206A"/>
    <w:rsid w:val="00D32357"/>
    <w:rsid w:val="00D324AA"/>
    <w:rsid w:val="00D340DC"/>
    <w:rsid w:val="00D34288"/>
    <w:rsid w:val="00D342DD"/>
    <w:rsid w:val="00D343FF"/>
    <w:rsid w:val="00D363F2"/>
    <w:rsid w:val="00D3665B"/>
    <w:rsid w:val="00D368BE"/>
    <w:rsid w:val="00D36AD8"/>
    <w:rsid w:val="00D37A9D"/>
    <w:rsid w:val="00D37FA3"/>
    <w:rsid w:val="00D408DC"/>
    <w:rsid w:val="00D4288F"/>
    <w:rsid w:val="00D43948"/>
    <w:rsid w:val="00D43A33"/>
    <w:rsid w:val="00D4403B"/>
    <w:rsid w:val="00D441A0"/>
    <w:rsid w:val="00D45D47"/>
    <w:rsid w:val="00D46289"/>
    <w:rsid w:val="00D46778"/>
    <w:rsid w:val="00D476A4"/>
    <w:rsid w:val="00D47DB0"/>
    <w:rsid w:val="00D500B9"/>
    <w:rsid w:val="00D50293"/>
    <w:rsid w:val="00D50413"/>
    <w:rsid w:val="00D5048F"/>
    <w:rsid w:val="00D50D36"/>
    <w:rsid w:val="00D51C9D"/>
    <w:rsid w:val="00D525C2"/>
    <w:rsid w:val="00D52658"/>
    <w:rsid w:val="00D52F36"/>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3258"/>
    <w:rsid w:val="00D64391"/>
    <w:rsid w:val="00D64455"/>
    <w:rsid w:val="00D65137"/>
    <w:rsid w:val="00D65927"/>
    <w:rsid w:val="00D66AE1"/>
    <w:rsid w:val="00D672A5"/>
    <w:rsid w:val="00D70FC9"/>
    <w:rsid w:val="00D71497"/>
    <w:rsid w:val="00D715CB"/>
    <w:rsid w:val="00D71A56"/>
    <w:rsid w:val="00D71F66"/>
    <w:rsid w:val="00D7261D"/>
    <w:rsid w:val="00D73430"/>
    <w:rsid w:val="00D739FC"/>
    <w:rsid w:val="00D7431B"/>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21D"/>
    <w:rsid w:val="00D8145C"/>
    <w:rsid w:val="00D81600"/>
    <w:rsid w:val="00D8197E"/>
    <w:rsid w:val="00D8259B"/>
    <w:rsid w:val="00D84452"/>
    <w:rsid w:val="00D849C9"/>
    <w:rsid w:val="00D84C5C"/>
    <w:rsid w:val="00D855AF"/>
    <w:rsid w:val="00D856FD"/>
    <w:rsid w:val="00D85C0B"/>
    <w:rsid w:val="00D85EC3"/>
    <w:rsid w:val="00D86081"/>
    <w:rsid w:val="00D867ED"/>
    <w:rsid w:val="00D86922"/>
    <w:rsid w:val="00D86BC1"/>
    <w:rsid w:val="00D86E30"/>
    <w:rsid w:val="00D874CE"/>
    <w:rsid w:val="00D87653"/>
    <w:rsid w:val="00D876C2"/>
    <w:rsid w:val="00D87932"/>
    <w:rsid w:val="00D90A53"/>
    <w:rsid w:val="00D91042"/>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10BF"/>
    <w:rsid w:val="00DA2B55"/>
    <w:rsid w:val="00DA2C17"/>
    <w:rsid w:val="00DA3154"/>
    <w:rsid w:val="00DA31A6"/>
    <w:rsid w:val="00DA3B37"/>
    <w:rsid w:val="00DA450A"/>
    <w:rsid w:val="00DA4C25"/>
    <w:rsid w:val="00DA5225"/>
    <w:rsid w:val="00DA57B5"/>
    <w:rsid w:val="00DA5D68"/>
    <w:rsid w:val="00DA67BD"/>
    <w:rsid w:val="00DA6942"/>
    <w:rsid w:val="00DA79CC"/>
    <w:rsid w:val="00DB0AEE"/>
    <w:rsid w:val="00DB10C3"/>
    <w:rsid w:val="00DB14B9"/>
    <w:rsid w:val="00DB29FB"/>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AFA"/>
    <w:rsid w:val="00DC4D43"/>
    <w:rsid w:val="00DC55E6"/>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878"/>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0E0"/>
    <w:rsid w:val="00DF18BF"/>
    <w:rsid w:val="00DF1E04"/>
    <w:rsid w:val="00DF1E97"/>
    <w:rsid w:val="00DF2133"/>
    <w:rsid w:val="00DF219D"/>
    <w:rsid w:val="00DF231B"/>
    <w:rsid w:val="00DF277C"/>
    <w:rsid w:val="00DF2E3F"/>
    <w:rsid w:val="00DF3701"/>
    <w:rsid w:val="00DF4609"/>
    <w:rsid w:val="00DF51FA"/>
    <w:rsid w:val="00DF5272"/>
    <w:rsid w:val="00DF533B"/>
    <w:rsid w:val="00DF534D"/>
    <w:rsid w:val="00DF53D6"/>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07687"/>
    <w:rsid w:val="00E103E4"/>
    <w:rsid w:val="00E10E36"/>
    <w:rsid w:val="00E11418"/>
    <w:rsid w:val="00E11AE0"/>
    <w:rsid w:val="00E12561"/>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2D59"/>
    <w:rsid w:val="00E22D5C"/>
    <w:rsid w:val="00E23C8B"/>
    <w:rsid w:val="00E23D66"/>
    <w:rsid w:val="00E23E2F"/>
    <w:rsid w:val="00E244A1"/>
    <w:rsid w:val="00E24B55"/>
    <w:rsid w:val="00E251F0"/>
    <w:rsid w:val="00E2552D"/>
    <w:rsid w:val="00E25CC5"/>
    <w:rsid w:val="00E26080"/>
    <w:rsid w:val="00E2635C"/>
    <w:rsid w:val="00E26838"/>
    <w:rsid w:val="00E27EFD"/>
    <w:rsid w:val="00E3039D"/>
    <w:rsid w:val="00E322BA"/>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375AB"/>
    <w:rsid w:val="00E40902"/>
    <w:rsid w:val="00E409FC"/>
    <w:rsid w:val="00E40AEF"/>
    <w:rsid w:val="00E40FFC"/>
    <w:rsid w:val="00E4123D"/>
    <w:rsid w:val="00E41245"/>
    <w:rsid w:val="00E412C6"/>
    <w:rsid w:val="00E41567"/>
    <w:rsid w:val="00E42295"/>
    <w:rsid w:val="00E4289B"/>
    <w:rsid w:val="00E42EF1"/>
    <w:rsid w:val="00E43C15"/>
    <w:rsid w:val="00E44458"/>
    <w:rsid w:val="00E4450F"/>
    <w:rsid w:val="00E44F9E"/>
    <w:rsid w:val="00E4529E"/>
    <w:rsid w:val="00E45C83"/>
    <w:rsid w:val="00E45DED"/>
    <w:rsid w:val="00E4639D"/>
    <w:rsid w:val="00E465DA"/>
    <w:rsid w:val="00E46E22"/>
    <w:rsid w:val="00E4759C"/>
    <w:rsid w:val="00E50A57"/>
    <w:rsid w:val="00E512BD"/>
    <w:rsid w:val="00E515BD"/>
    <w:rsid w:val="00E52230"/>
    <w:rsid w:val="00E522DB"/>
    <w:rsid w:val="00E52632"/>
    <w:rsid w:val="00E530FE"/>
    <w:rsid w:val="00E53ABB"/>
    <w:rsid w:val="00E53B74"/>
    <w:rsid w:val="00E53DC9"/>
    <w:rsid w:val="00E541F9"/>
    <w:rsid w:val="00E5603E"/>
    <w:rsid w:val="00E569D9"/>
    <w:rsid w:val="00E569ED"/>
    <w:rsid w:val="00E56F5B"/>
    <w:rsid w:val="00E6052D"/>
    <w:rsid w:val="00E6070B"/>
    <w:rsid w:val="00E608D7"/>
    <w:rsid w:val="00E61505"/>
    <w:rsid w:val="00E61518"/>
    <w:rsid w:val="00E61D7D"/>
    <w:rsid w:val="00E620FF"/>
    <w:rsid w:val="00E627A8"/>
    <w:rsid w:val="00E62987"/>
    <w:rsid w:val="00E632B7"/>
    <w:rsid w:val="00E632EA"/>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36F"/>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59F"/>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7048"/>
    <w:rsid w:val="00E97413"/>
    <w:rsid w:val="00E977F8"/>
    <w:rsid w:val="00E9782F"/>
    <w:rsid w:val="00E97B7A"/>
    <w:rsid w:val="00E97D30"/>
    <w:rsid w:val="00EA10A9"/>
    <w:rsid w:val="00EA142E"/>
    <w:rsid w:val="00EA2171"/>
    <w:rsid w:val="00EA3169"/>
    <w:rsid w:val="00EA3664"/>
    <w:rsid w:val="00EA3EF7"/>
    <w:rsid w:val="00EA62A9"/>
    <w:rsid w:val="00EA74C2"/>
    <w:rsid w:val="00EA78E0"/>
    <w:rsid w:val="00EA793A"/>
    <w:rsid w:val="00EA7A53"/>
    <w:rsid w:val="00EA7E27"/>
    <w:rsid w:val="00EA7F69"/>
    <w:rsid w:val="00EB000A"/>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1D"/>
    <w:rsid w:val="00EC0225"/>
    <w:rsid w:val="00EC0483"/>
    <w:rsid w:val="00EC04A3"/>
    <w:rsid w:val="00EC07B6"/>
    <w:rsid w:val="00EC1ACD"/>
    <w:rsid w:val="00EC222C"/>
    <w:rsid w:val="00EC26A9"/>
    <w:rsid w:val="00EC27C7"/>
    <w:rsid w:val="00EC3340"/>
    <w:rsid w:val="00EC4421"/>
    <w:rsid w:val="00EC4537"/>
    <w:rsid w:val="00EC47DC"/>
    <w:rsid w:val="00EC4804"/>
    <w:rsid w:val="00EC533A"/>
    <w:rsid w:val="00EC65AA"/>
    <w:rsid w:val="00EC6C67"/>
    <w:rsid w:val="00EC6CDD"/>
    <w:rsid w:val="00EC720E"/>
    <w:rsid w:val="00EC7C59"/>
    <w:rsid w:val="00ED04AD"/>
    <w:rsid w:val="00ED085A"/>
    <w:rsid w:val="00ED167D"/>
    <w:rsid w:val="00ED189F"/>
    <w:rsid w:val="00ED1C06"/>
    <w:rsid w:val="00ED20C5"/>
    <w:rsid w:val="00ED262E"/>
    <w:rsid w:val="00ED294D"/>
    <w:rsid w:val="00ED2BF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4A6B"/>
    <w:rsid w:val="00EE5754"/>
    <w:rsid w:val="00EE593A"/>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163C"/>
    <w:rsid w:val="00F1292D"/>
    <w:rsid w:val="00F12C83"/>
    <w:rsid w:val="00F12D79"/>
    <w:rsid w:val="00F1336F"/>
    <w:rsid w:val="00F141ED"/>
    <w:rsid w:val="00F15B7B"/>
    <w:rsid w:val="00F160C9"/>
    <w:rsid w:val="00F16257"/>
    <w:rsid w:val="00F1693E"/>
    <w:rsid w:val="00F1751B"/>
    <w:rsid w:val="00F1761A"/>
    <w:rsid w:val="00F17B25"/>
    <w:rsid w:val="00F17D1A"/>
    <w:rsid w:val="00F17FD8"/>
    <w:rsid w:val="00F2107A"/>
    <w:rsid w:val="00F212BB"/>
    <w:rsid w:val="00F21327"/>
    <w:rsid w:val="00F21DB2"/>
    <w:rsid w:val="00F22289"/>
    <w:rsid w:val="00F226EE"/>
    <w:rsid w:val="00F22BE9"/>
    <w:rsid w:val="00F22D67"/>
    <w:rsid w:val="00F22E5F"/>
    <w:rsid w:val="00F2344E"/>
    <w:rsid w:val="00F24B2C"/>
    <w:rsid w:val="00F24CD0"/>
    <w:rsid w:val="00F24EE1"/>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2EA0"/>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5A6"/>
    <w:rsid w:val="00F51773"/>
    <w:rsid w:val="00F51F76"/>
    <w:rsid w:val="00F51F97"/>
    <w:rsid w:val="00F5297E"/>
    <w:rsid w:val="00F52D31"/>
    <w:rsid w:val="00F53614"/>
    <w:rsid w:val="00F53FCC"/>
    <w:rsid w:val="00F5477B"/>
    <w:rsid w:val="00F54A92"/>
    <w:rsid w:val="00F55FA1"/>
    <w:rsid w:val="00F563C7"/>
    <w:rsid w:val="00F56C0E"/>
    <w:rsid w:val="00F56C43"/>
    <w:rsid w:val="00F56F7D"/>
    <w:rsid w:val="00F57970"/>
    <w:rsid w:val="00F60343"/>
    <w:rsid w:val="00F606F6"/>
    <w:rsid w:val="00F6074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269"/>
    <w:rsid w:val="00F71876"/>
    <w:rsid w:val="00F72C61"/>
    <w:rsid w:val="00F72CBA"/>
    <w:rsid w:val="00F72D10"/>
    <w:rsid w:val="00F73A70"/>
    <w:rsid w:val="00F73EFB"/>
    <w:rsid w:val="00F74156"/>
    <w:rsid w:val="00F7495F"/>
    <w:rsid w:val="00F74CD0"/>
    <w:rsid w:val="00F74DC1"/>
    <w:rsid w:val="00F752CC"/>
    <w:rsid w:val="00F76546"/>
    <w:rsid w:val="00F7679A"/>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202"/>
    <w:rsid w:val="00FA3C51"/>
    <w:rsid w:val="00FA4701"/>
    <w:rsid w:val="00FA4D1B"/>
    <w:rsid w:val="00FA5995"/>
    <w:rsid w:val="00FA5DFC"/>
    <w:rsid w:val="00FA60DA"/>
    <w:rsid w:val="00FA71C7"/>
    <w:rsid w:val="00FA7278"/>
    <w:rsid w:val="00FA7A0F"/>
    <w:rsid w:val="00FA7A6C"/>
    <w:rsid w:val="00FA7F66"/>
    <w:rsid w:val="00FB1499"/>
    <w:rsid w:val="00FB167E"/>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190"/>
    <w:rsid w:val="00FC155D"/>
    <w:rsid w:val="00FC169C"/>
    <w:rsid w:val="00FC1883"/>
    <w:rsid w:val="00FC19D4"/>
    <w:rsid w:val="00FC20B0"/>
    <w:rsid w:val="00FC247C"/>
    <w:rsid w:val="00FC31B8"/>
    <w:rsid w:val="00FC3791"/>
    <w:rsid w:val="00FC43E4"/>
    <w:rsid w:val="00FC56E8"/>
    <w:rsid w:val="00FC6CD7"/>
    <w:rsid w:val="00FC7391"/>
    <w:rsid w:val="00FC7A67"/>
    <w:rsid w:val="00FD0045"/>
    <w:rsid w:val="00FD0555"/>
    <w:rsid w:val="00FD078F"/>
    <w:rsid w:val="00FD0CEE"/>
    <w:rsid w:val="00FD25F7"/>
    <w:rsid w:val="00FD27B2"/>
    <w:rsid w:val="00FD2A56"/>
    <w:rsid w:val="00FD2B4F"/>
    <w:rsid w:val="00FD2C57"/>
    <w:rsid w:val="00FD2C65"/>
    <w:rsid w:val="00FD3A8E"/>
    <w:rsid w:val="00FD452F"/>
    <w:rsid w:val="00FD4594"/>
    <w:rsid w:val="00FD4ABC"/>
    <w:rsid w:val="00FD5165"/>
    <w:rsid w:val="00FD5573"/>
    <w:rsid w:val="00FD6531"/>
    <w:rsid w:val="00FD6C03"/>
    <w:rsid w:val="00FD6EC2"/>
    <w:rsid w:val="00FD71C5"/>
    <w:rsid w:val="00FD7900"/>
    <w:rsid w:val="00FD7E46"/>
    <w:rsid w:val="00FD7F45"/>
    <w:rsid w:val="00FE0343"/>
    <w:rsid w:val="00FE09BB"/>
    <w:rsid w:val="00FE22BD"/>
    <w:rsid w:val="00FE3002"/>
    <w:rsid w:val="00FE318C"/>
    <w:rsid w:val="00FE3784"/>
    <w:rsid w:val="00FE40F3"/>
    <w:rsid w:val="00FE45D2"/>
    <w:rsid w:val="00FE48B2"/>
    <w:rsid w:val="00FE5557"/>
    <w:rsid w:val="00FE61FB"/>
    <w:rsid w:val="00FE6249"/>
    <w:rsid w:val="00FE669B"/>
    <w:rsid w:val="00FE73BB"/>
    <w:rsid w:val="00FE77D0"/>
    <w:rsid w:val="00FE7DB1"/>
    <w:rsid w:val="00FF00CF"/>
    <w:rsid w:val="00FF0524"/>
    <w:rsid w:val="00FF186D"/>
    <w:rsid w:val="00FF1D77"/>
    <w:rsid w:val="00FF2DC2"/>
    <w:rsid w:val="00FF3208"/>
    <w:rsid w:val="00FF3DC0"/>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5D28A8"/>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93934262">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75194779">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cf.hhs.gov/ecd/policy-guidance/dear-colleague-letter-mixed-delivery" TargetMode="External"/><Relationship Id="rId4" Type="http://schemas.openxmlformats.org/officeDocument/2006/relationships/settings" Target="settings.xml"/><Relationship Id="rId9" Type="http://schemas.openxmlformats.org/officeDocument/2006/relationships/hyperlink" Target="https://oese.ed.gov/files/2024/02/Title-I-Preschool-Early-Learning-Guidance-Revised-2023-FINAL.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1431</Words>
  <Characters>8158</Characters>
  <Application>Microsoft Office Word</Application>
  <DocSecurity>0</DocSecurity>
  <Lines>67</Lines>
  <Paragraphs>19</Paragraphs>
  <ScaleCrop>false</ScaleCrop>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March 1, 2024 - Government Affairs (CA Dept of Education)</dc:title>
  <dc:subject>The BruMan Group weekly Federal Update Report for March 1, 2024.</dc:subject>
  <dc:creator/>
  <cp:lastModifiedBy/>
  <cp:revision>1</cp:revision>
  <dcterms:created xsi:type="dcterms:W3CDTF">2024-03-09T00:21:00Z</dcterms:created>
  <dcterms:modified xsi:type="dcterms:W3CDTF">2024-03-09T00:22:00Z</dcterms:modified>
</cp:coreProperties>
</file>