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5B35ACFC" w:rsidR="003C339C" w:rsidRPr="003C339C" w:rsidRDefault="00473517" w:rsidP="00E8568D">
      <w:bookmarkStart w:id="0" w:name="OLE_LINK4"/>
      <w:bookmarkStart w:id="1" w:name="OLE_LINK5"/>
      <w:bookmarkStart w:id="2" w:name="OLE_LINK1"/>
      <w:bookmarkStart w:id="3" w:name="OLE_LINK2"/>
      <w:bookmarkStart w:id="4" w:name="OLE_LINK7"/>
      <w:bookmarkStart w:id="5" w:name="OLE_LINK8"/>
      <w:r w:rsidRPr="00F41B60">
        <w:rPr>
          <w:noProof/>
        </w:rPr>
        <w:drawing>
          <wp:inline distT="0" distB="0" distL="0" distR="0" wp14:anchorId="6C7709A7" wp14:editId="709E07EB">
            <wp:extent cx="5943600" cy="1201420"/>
            <wp:effectExtent l="0" t="0" r="0" b="0"/>
            <wp:docPr id="1" name="Picture 1" descr="Header: The BruMan Group,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The BruMan Group,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01420"/>
                    </a:xfrm>
                    <a:prstGeom prst="rect">
                      <a:avLst/>
                    </a:prstGeom>
                    <a:noFill/>
                    <a:ln>
                      <a:noFill/>
                    </a:ln>
                  </pic:spPr>
                </pic:pic>
              </a:graphicData>
            </a:graphic>
          </wp:inline>
        </w:drawing>
      </w:r>
      <w:bookmarkStart w:id="6" w:name="OLE_LINK3"/>
      <w:bookmarkStart w:id="7" w:name="OLE_LINK6"/>
      <w:bookmarkStart w:id="8" w:name="OLE_LINK9"/>
      <w:bookmarkStart w:id="9" w:name="OLE_LINK10"/>
    </w:p>
    <w:p w14:paraId="3123BBB2" w14:textId="60CAB048" w:rsidR="0042468E" w:rsidRPr="0063494A" w:rsidRDefault="0042468E" w:rsidP="0063494A">
      <w:pPr>
        <w:pStyle w:val="Heading1"/>
      </w:pPr>
      <w:bookmarkStart w:id="10" w:name="_Toc69999593"/>
      <w:bookmarkStart w:id="11" w:name="_Toc70604860"/>
      <w:bookmarkStart w:id="12" w:name="_Toc70615916"/>
      <w:bookmarkStart w:id="13" w:name="_Toc70673785"/>
      <w:bookmarkStart w:id="14" w:name="_Toc71878172"/>
      <w:bookmarkStart w:id="15" w:name="_Toc71879808"/>
      <w:r w:rsidRPr="0063494A">
        <w:t xml:space="preserve">The Federal Update for </w:t>
      </w:r>
      <w:bookmarkEnd w:id="10"/>
      <w:bookmarkEnd w:id="11"/>
      <w:bookmarkEnd w:id="12"/>
      <w:bookmarkEnd w:id="13"/>
      <w:bookmarkEnd w:id="14"/>
      <w:bookmarkEnd w:id="15"/>
      <w:r w:rsidR="0081384E" w:rsidRPr="0063494A">
        <w:t xml:space="preserve">March </w:t>
      </w:r>
      <w:r w:rsidR="00206000" w:rsidRPr="0063494A">
        <w:t>31</w:t>
      </w:r>
      <w:r w:rsidR="005D3FF9" w:rsidRPr="0063494A">
        <w:t>, 202</w:t>
      </w:r>
      <w:r w:rsidR="009471B1" w:rsidRPr="0063494A">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1E994FA9" w:rsidR="0063135C" w:rsidRDefault="00D0389C" w:rsidP="009B424F">
      <w:pPr>
        <w:pStyle w:val="MessageHeader"/>
        <w:spacing w:after="240"/>
      </w:pPr>
      <w:r>
        <w:t>Date:</w:t>
      </w:r>
      <w:r>
        <w:tab/>
      </w:r>
      <w:r w:rsidR="0081384E">
        <w:t xml:space="preserve">March </w:t>
      </w:r>
      <w:r w:rsidR="00206000">
        <w:t>31</w:t>
      </w:r>
      <w:r w:rsidR="009471B1">
        <w:t>, 2023</w:t>
      </w:r>
    </w:p>
    <w:p w14:paraId="3560B23A" w14:textId="3A8B0BA5" w:rsidR="00447F78" w:rsidRDefault="00156AA4">
      <w:pPr>
        <w:pStyle w:val="TOC2"/>
        <w:rPr>
          <w:rFonts w:asciiTheme="minorHAnsi" w:eastAsiaTheme="minorEastAsia" w:hAnsiTheme="minorHAnsi" w:cstheme="minorBidi"/>
          <w:b w:val="0"/>
          <w:sz w:val="22"/>
          <w:szCs w:val="22"/>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31154465" w:history="1">
        <w:r w:rsidR="00447F78" w:rsidRPr="005C34E9">
          <w:rPr>
            <w:rStyle w:val="Hyperlink"/>
          </w:rPr>
          <w:t>Legislation and Guidance</w:t>
        </w:r>
        <w:r w:rsidR="00447F78">
          <w:rPr>
            <w:webHidden/>
          </w:rPr>
          <w:tab/>
        </w:r>
        <w:r w:rsidR="00447F78">
          <w:rPr>
            <w:webHidden/>
          </w:rPr>
          <w:fldChar w:fldCharType="begin"/>
        </w:r>
        <w:r w:rsidR="00447F78">
          <w:rPr>
            <w:webHidden/>
          </w:rPr>
          <w:instrText xml:space="preserve"> PAGEREF _Toc131154465 \h </w:instrText>
        </w:r>
        <w:r w:rsidR="00447F78">
          <w:rPr>
            <w:webHidden/>
          </w:rPr>
        </w:r>
        <w:r w:rsidR="00447F78">
          <w:rPr>
            <w:webHidden/>
          </w:rPr>
          <w:fldChar w:fldCharType="separate"/>
        </w:r>
        <w:r w:rsidR="00447F78">
          <w:rPr>
            <w:webHidden/>
          </w:rPr>
          <w:t>1</w:t>
        </w:r>
        <w:r w:rsidR="00447F78">
          <w:rPr>
            <w:webHidden/>
          </w:rPr>
          <w:fldChar w:fldCharType="end"/>
        </w:r>
      </w:hyperlink>
    </w:p>
    <w:p w14:paraId="59A23D3A" w14:textId="207473F7" w:rsidR="00447F78" w:rsidRDefault="00367F25">
      <w:pPr>
        <w:pStyle w:val="TOC3"/>
        <w:rPr>
          <w:rFonts w:asciiTheme="minorHAnsi" w:eastAsiaTheme="minorEastAsia" w:hAnsiTheme="minorHAnsi" w:cstheme="minorBidi"/>
          <w:b w:val="0"/>
          <w:sz w:val="22"/>
          <w:szCs w:val="22"/>
        </w:rPr>
      </w:pPr>
      <w:hyperlink w:anchor="_Toc131154466" w:history="1">
        <w:r w:rsidR="00447F78" w:rsidRPr="005C34E9">
          <w:rPr>
            <w:rStyle w:val="Hyperlink"/>
          </w:rPr>
          <w:t>Secretary Urges Schools to Prohibit Corporal Punishment</w:t>
        </w:r>
        <w:r w:rsidR="00447F78">
          <w:rPr>
            <w:webHidden/>
          </w:rPr>
          <w:tab/>
        </w:r>
        <w:r w:rsidR="00447F78">
          <w:rPr>
            <w:webHidden/>
          </w:rPr>
          <w:fldChar w:fldCharType="begin"/>
        </w:r>
        <w:r w:rsidR="00447F78">
          <w:rPr>
            <w:webHidden/>
          </w:rPr>
          <w:instrText xml:space="preserve"> PAGEREF _Toc131154466 \h </w:instrText>
        </w:r>
        <w:r w:rsidR="00447F78">
          <w:rPr>
            <w:webHidden/>
          </w:rPr>
        </w:r>
        <w:r w:rsidR="00447F78">
          <w:rPr>
            <w:webHidden/>
          </w:rPr>
          <w:fldChar w:fldCharType="separate"/>
        </w:r>
        <w:r w:rsidR="00447F78">
          <w:rPr>
            <w:webHidden/>
          </w:rPr>
          <w:t>1</w:t>
        </w:r>
        <w:r w:rsidR="00447F78">
          <w:rPr>
            <w:webHidden/>
          </w:rPr>
          <w:fldChar w:fldCharType="end"/>
        </w:r>
      </w:hyperlink>
    </w:p>
    <w:p w14:paraId="4013B1F6" w14:textId="3FB0352E" w:rsidR="00447F78" w:rsidRDefault="00367F25">
      <w:pPr>
        <w:pStyle w:val="TOC3"/>
        <w:rPr>
          <w:rFonts w:asciiTheme="minorHAnsi" w:eastAsiaTheme="minorEastAsia" w:hAnsiTheme="minorHAnsi" w:cstheme="minorBidi"/>
          <w:b w:val="0"/>
          <w:sz w:val="22"/>
          <w:szCs w:val="22"/>
        </w:rPr>
      </w:pPr>
      <w:hyperlink w:anchor="_Toc131154467" w:history="1">
        <w:r w:rsidR="00447F78" w:rsidRPr="005C34E9">
          <w:rPr>
            <w:rStyle w:val="Hyperlink"/>
          </w:rPr>
          <w:t>Title IX Sports Rule in Final Stages of Approval</w:t>
        </w:r>
        <w:r w:rsidR="00447F78">
          <w:rPr>
            <w:webHidden/>
          </w:rPr>
          <w:tab/>
        </w:r>
        <w:r w:rsidR="00447F78">
          <w:rPr>
            <w:webHidden/>
          </w:rPr>
          <w:fldChar w:fldCharType="begin"/>
        </w:r>
        <w:r w:rsidR="00447F78">
          <w:rPr>
            <w:webHidden/>
          </w:rPr>
          <w:instrText xml:space="preserve"> PAGEREF _Toc131154467 \h </w:instrText>
        </w:r>
        <w:r w:rsidR="00447F78">
          <w:rPr>
            <w:webHidden/>
          </w:rPr>
        </w:r>
        <w:r w:rsidR="00447F78">
          <w:rPr>
            <w:webHidden/>
          </w:rPr>
          <w:fldChar w:fldCharType="separate"/>
        </w:r>
        <w:r w:rsidR="00447F78">
          <w:rPr>
            <w:webHidden/>
          </w:rPr>
          <w:t>2</w:t>
        </w:r>
        <w:r w:rsidR="00447F78">
          <w:rPr>
            <w:webHidden/>
          </w:rPr>
          <w:fldChar w:fldCharType="end"/>
        </w:r>
      </w:hyperlink>
    </w:p>
    <w:p w14:paraId="4E9F06AE" w14:textId="0E1E94F7" w:rsidR="00447F78" w:rsidRDefault="00367F25">
      <w:pPr>
        <w:pStyle w:val="TOC2"/>
        <w:rPr>
          <w:rFonts w:asciiTheme="minorHAnsi" w:eastAsiaTheme="minorEastAsia" w:hAnsiTheme="minorHAnsi" w:cstheme="minorBidi"/>
          <w:b w:val="0"/>
          <w:sz w:val="22"/>
          <w:szCs w:val="22"/>
        </w:rPr>
      </w:pPr>
      <w:hyperlink w:anchor="_Toc131154468" w:history="1">
        <w:r w:rsidR="00447F78" w:rsidRPr="005C34E9">
          <w:rPr>
            <w:rStyle w:val="Hyperlink"/>
          </w:rPr>
          <w:t>News</w:t>
        </w:r>
        <w:r w:rsidR="00447F78">
          <w:rPr>
            <w:webHidden/>
          </w:rPr>
          <w:tab/>
        </w:r>
        <w:r w:rsidR="00447F78">
          <w:rPr>
            <w:webHidden/>
          </w:rPr>
          <w:fldChar w:fldCharType="begin"/>
        </w:r>
        <w:r w:rsidR="00447F78">
          <w:rPr>
            <w:webHidden/>
          </w:rPr>
          <w:instrText xml:space="preserve"> PAGEREF _Toc131154468 \h </w:instrText>
        </w:r>
        <w:r w:rsidR="00447F78">
          <w:rPr>
            <w:webHidden/>
          </w:rPr>
        </w:r>
        <w:r w:rsidR="00447F78">
          <w:rPr>
            <w:webHidden/>
          </w:rPr>
          <w:fldChar w:fldCharType="separate"/>
        </w:r>
        <w:r w:rsidR="00447F78">
          <w:rPr>
            <w:webHidden/>
          </w:rPr>
          <w:t>2</w:t>
        </w:r>
        <w:r w:rsidR="00447F78">
          <w:rPr>
            <w:webHidden/>
          </w:rPr>
          <w:fldChar w:fldCharType="end"/>
        </w:r>
      </w:hyperlink>
    </w:p>
    <w:p w14:paraId="45D012A8" w14:textId="5D95E82C" w:rsidR="00447F78" w:rsidRDefault="00367F25">
      <w:pPr>
        <w:pStyle w:val="TOC3"/>
        <w:rPr>
          <w:rFonts w:asciiTheme="minorHAnsi" w:eastAsiaTheme="minorEastAsia" w:hAnsiTheme="minorHAnsi" w:cstheme="minorBidi"/>
          <w:b w:val="0"/>
          <w:sz w:val="22"/>
          <w:szCs w:val="22"/>
        </w:rPr>
      </w:pPr>
      <w:hyperlink w:anchor="_Toc131154469" w:history="1">
        <w:r w:rsidR="00447F78" w:rsidRPr="005C34E9">
          <w:rPr>
            <w:rStyle w:val="Hyperlink"/>
          </w:rPr>
          <w:t>ED Delays Redesign of FAFSA to December</w:t>
        </w:r>
        <w:r w:rsidR="00447F78">
          <w:rPr>
            <w:webHidden/>
          </w:rPr>
          <w:tab/>
        </w:r>
        <w:r w:rsidR="00447F78">
          <w:rPr>
            <w:webHidden/>
          </w:rPr>
          <w:fldChar w:fldCharType="begin"/>
        </w:r>
        <w:r w:rsidR="00447F78">
          <w:rPr>
            <w:webHidden/>
          </w:rPr>
          <w:instrText xml:space="preserve"> PAGEREF _Toc131154469 \h </w:instrText>
        </w:r>
        <w:r w:rsidR="00447F78">
          <w:rPr>
            <w:webHidden/>
          </w:rPr>
        </w:r>
        <w:r w:rsidR="00447F78">
          <w:rPr>
            <w:webHidden/>
          </w:rPr>
          <w:fldChar w:fldCharType="separate"/>
        </w:r>
        <w:r w:rsidR="00447F78">
          <w:rPr>
            <w:webHidden/>
          </w:rPr>
          <w:t>2</w:t>
        </w:r>
        <w:r w:rsidR="00447F78">
          <w:rPr>
            <w:webHidden/>
          </w:rPr>
          <w:fldChar w:fldCharType="end"/>
        </w:r>
      </w:hyperlink>
    </w:p>
    <w:p w14:paraId="5A68A1E1" w14:textId="5EB0C3D3" w:rsidR="00447F78" w:rsidRDefault="00367F25">
      <w:pPr>
        <w:pStyle w:val="TOC3"/>
        <w:rPr>
          <w:rFonts w:asciiTheme="minorHAnsi" w:eastAsiaTheme="minorEastAsia" w:hAnsiTheme="minorHAnsi" w:cstheme="minorBidi"/>
          <w:b w:val="0"/>
          <w:sz w:val="22"/>
          <w:szCs w:val="22"/>
        </w:rPr>
      </w:pPr>
      <w:hyperlink w:anchor="_Toc131154470" w:history="1">
        <w:r w:rsidR="00447F78" w:rsidRPr="005C34E9">
          <w:rPr>
            <w:rStyle w:val="Hyperlink"/>
          </w:rPr>
          <w:t>States Slow to Distribute Stronger Connections Funding</w:t>
        </w:r>
        <w:r w:rsidR="00447F78">
          <w:rPr>
            <w:webHidden/>
          </w:rPr>
          <w:tab/>
        </w:r>
        <w:r w:rsidR="00447F78">
          <w:rPr>
            <w:webHidden/>
          </w:rPr>
          <w:fldChar w:fldCharType="begin"/>
        </w:r>
        <w:r w:rsidR="00447F78">
          <w:rPr>
            <w:webHidden/>
          </w:rPr>
          <w:instrText xml:space="preserve"> PAGEREF _Toc131154470 \h </w:instrText>
        </w:r>
        <w:r w:rsidR="00447F78">
          <w:rPr>
            <w:webHidden/>
          </w:rPr>
        </w:r>
        <w:r w:rsidR="00447F78">
          <w:rPr>
            <w:webHidden/>
          </w:rPr>
          <w:fldChar w:fldCharType="separate"/>
        </w:r>
        <w:r w:rsidR="00447F78">
          <w:rPr>
            <w:webHidden/>
          </w:rPr>
          <w:t>3</w:t>
        </w:r>
        <w:r w:rsidR="00447F78">
          <w:rPr>
            <w:webHidden/>
          </w:rPr>
          <w:fldChar w:fldCharType="end"/>
        </w:r>
      </w:hyperlink>
    </w:p>
    <w:p w14:paraId="7B170F53" w14:textId="55A68E2D" w:rsidR="00447F78" w:rsidRDefault="00367F25">
      <w:pPr>
        <w:pStyle w:val="TOC2"/>
        <w:rPr>
          <w:rFonts w:asciiTheme="minorHAnsi" w:eastAsiaTheme="minorEastAsia" w:hAnsiTheme="minorHAnsi" w:cstheme="minorBidi"/>
          <w:b w:val="0"/>
          <w:sz w:val="22"/>
          <w:szCs w:val="22"/>
        </w:rPr>
      </w:pPr>
      <w:hyperlink w:anchor="_Toc131154471" w:history="1">
        <w:r w:rsidR="00447F78" w:rsidRPr="005C34E9">
          <w:rPr>
            <w:rStyle w:val="Hyperlink"/>
          </w:rPr>
          <w:t>Reports</w:t>
        </w:r>
        <w:r w:rsidR="00447F78">
          <w:rPr>
            <w:webHidden/>
          </w:rPr>
          <w:tab/>
        </w:r>
        <w:r w:rsidR="00447F78">
          <w:rPr>
            <w:webHidden/>
          </w:rPr>
          <w:fldChar w:fldCharType="begin"/>
        </w:r>
        <w:r w:rsidR="00447F78">
          <w:rPr>
            <w:webHidden/>
          </w:rPr>
          <w:instrText xml:space="preserve"> PAGEREF _Toc131154471 \h </w:instrText>
        </w:r>
        <w:r w:rsidR="00447F78">
          <w:rPr>
            <w:webHidden/>
          </w:rPr>
        </w:r>
        <w:r w:rsidR="00447F78">
          <w:rPr>
            <w:webHidden/>
          </w:rPr>
          <w:fldChar w:fldCharType="separate"/>
        </w:r>
        <w:r w:rsidR="00447F78">
          <w:rPr>
            <w:webHidden/>
          </w:rPr>
          <w:t>4</w:t>
        </w:r>
        <w:r w:rsidR="00447F78">
          <w:rPr>
            <w:webHidden/>
          </w:rPr>
          <w:fldChar w:fldCharType="end"/>
        </w:r>
      </w:hyperlink>
    </w:p>
    <w:p w14:paraId="3EB3D425" w14:textId="7C2CA275" w:rsidR="00447F78" w:rsidRDefault="00367F25">
      <w:pPr>
        <w:pStyle w:val="TOC3"/>
        <w:rPr>
          <w:rFonts w:asciiTheme="minorHAnsi" w:eastAsiaTheme="minorEastAsia" w:hAnsiTheme="minorHAnsi" w:cstheme="minorBidi"/>
          <w:b w:val="0"/>
          <w:sz w:val="22"/>
          <w:szCs w:val="22"/>
        </w:rPr>
      </w:pPr>
      <w:hyperlink w:anchor="_Toc131154472" w:history="1">
        <w:r w:rsidR="00447F78" w:rsidRPr="005C34E9">
          <w:rPr>
            <w:rStyle w:val="Hyperlink"/>
          </w:rPr>
          <w:t>GAO Report Cites High Estimated Improper Payment Rates</w:t>
        </w:r>
        <w:r w:rsidR="00447F78">
          <w:rPr>
            <w:webHidden/>
          </w:rPr>
          <w:tab/>
        </w:r>
        <w:r w:rsidR="00447F78">
          <w:rPr>
            <w:webHidden/>
          </w:rPr>
          <w:fldChar w:fldCharType="begin"/>
        </w:r>
        <w:r w:rsidR="00447F78">
          <w:rPr>
            <w:webHidden/>
          </w:rPr>
          <w:instrText xml:space="preserve"> PAGEREF _Toc131154472 \h </w:instrText>
        </w:r>
        <w:r w:rsidR="00447F78">
          <w:rPr>
            <w:webHidden/>
          </w:rPr>
        </w:r>
        <w:r w:rsidR="00447F78">
          <w:rPr>
            <w:webHidden/>
          </w:rPr>
          <w:fldChar w:fldCharType="separate"/>
        </w:r>
        <w:r w:rsidR="00447F78">
          <w:rPr>
            <w:webHidden/>
          </w:rPr>
          <w:t>4</w:t>
        </w:r>
        <w:r w:rsidR="00447F78">
          <w:rPr>
            <w:webHidden/>
          </w:rPr>
          <w:fldChar w:fldCharType="end"/>
        </w:r>
      </w:hyperlink>
    </w:p>
    <w:p w14:paraId="13D0802B" w14:textId="13DE65FD" w:rsidR="00B85542" w:rsidRDefault="00156AA4" w:rsidP="00A7049A">
      <w:pPr>
        <w:spacing w:after="0"/>
      </w:pPr>
      <w:r w:rsidRPr="00CF79C8">
        <w:fldChar w:fldCharType="end"/>
      </w:r>
      <w:bookmarkStart w:id="16" w:name="_Toc504484598"/>
      <w:bookmarkEnd w:id="0"/>
      <w:bookmarkEnd w:id="1"/>
      <w:bookmarkEnd w:id="2"/>
      <w:bookmarkEnd w:id="3"/>
      <w:bookmarkEnd w:id="4"/>
      <w:bookmarkEnd w:id="5"/>
    </w:p>
    <w:p w14:paraId="328954C2" w14:textId="457AD1D4" w:rsidR="006E73D8" w:rsidRDefault="006E73D8" w:rsidP="00B85542">
      <w:pPr>
        <w:pStyle w:val="Heading2"/>
        <w:spacing w:before="0"/>
      </w:pPr>
      <w:bookmarkStart w:id="17" w:name="_Toc131154465"/>
      <w:r>
        <w:t>Legislation and Guidance</w:t>
      </w:r>
      <w:bookmarkEnd w:id="17"/>
    </w:p>
    <w:p w14:paraId="77EF2CDD" w14:textId="46E5C128" w:rsidR="00206000" w:rsidRDefault="00206000" w:rsidP="00025D68">
      <w:pPr>
        <w:pStyle w:val="Heading3"/>
      </w:pPr>
      <w:bookmarkStart w:id="18" w:name="_Toc131154466"/>
      <w:r>
        <w:t>Secretary Urges Schools to Prohibit Corporal Punishment</w:t>
      </w:r>
      <w:bookmarkEnd w:id="18"/>
    </w:p>
    <w:p w14:paraId="0F423901" w14:textId="071C1771" w:rsidR="00206000" w:rsidRDefault="00206000" w:rsidP="00206000">
      <w:pPr>
        <w:rPr>
          <w:rFonts w:cs="Arial"/>
          <w:szCs w:val="24"/>
        </w:rPr>
      </w:pPr>
      <w:r>
        <w:rPr>
          <w:rFonts w:cs="Arial"/>
          <w:szCs w:val="24"/>
        </w:rPr>
        <w:t xml:space="preserve">In a letter released late last week, Secretary of Education Miguel Cardona urged schools to discontinue the use of corporal punishment.  Approximately half of </w:t>
      </w:r>
      <w:r w:rsidR="00A8330B">
        <w:rPr>
          <w:rFonts w:cs="Arial"/>
          <w:szCs w:val="24"/>
        </w:rPr>
        <w:t xml:space="preserve">the </w:t>
      </w:r>
      <w:r>
        <w:rPr>
          <w:rFonts w:cs="Arial"/>
          <w:szCs w:val="24"/>
        </w:rPr>
        <w:t>States across the country have laws or policies prohibiting the use of corporal punishment, but it is still permitted</w:t>
      </w:r>
      <w:r w:rsidR="00A8330B">
        <w:rPr>
          <w:rFonts w:cs="Arial"/>
          <w:szCs w:val="24"/>
        </w:rPr>
        <w:t xml:space="preserve"> – o</w:t>
      </w:r>
      <w:r>
        <w:rPr>
          <w:rFonts w:cs="Arial"/>
          <w:szCs w:val="24"/>
        </w:rPr>
        <w:t>r not explicitly outlawed</w:t>
      </w:r>
      <w:r w:rsidR="00A8330B">
        <w:rPr>
          <w:rFonts w:cs="Arial"/>
          <w:szCs w:val="24"/>
        </w:rPr>
        <w:t xml:space="preserve"> –</w:t>
      </w:r>
      <w:r>
        <w:rPr>
          <w:rFonts w:cs="Arial"/>
          <w:szCs w:val="24"/>
        </w:rPr>
        <w:t xml:space="preserve"> in 23 States.  There are </w:t>
      </w:r>
      <w:r w:rsidR="00447F78">
        <w:rPr>
          <w:rFonts w:cs="Arial"/>
          <w:szCs w:val="24"/>
        </w:rPr>
        <w:t xml:space="preserve">also </w:t>
      </w:r>
      <w:r>
        <w:rPr>
          <w:rFonts w:cs="Arial"/>
          <w:szCs w:val="24"/>
        </w:rPr>
        <w:t>no federal laws that prohibit the use of corporal punishment in schools.</w:t>
      </w:r>
    </w:p>
    <w:p w14:paraId="7A919E7F" w14:textId="2ECB458E" w:rsidR="00206000" w:rsidRDefault="00206000" w:rsidP="00206000">
      <w:pPr>
        <w:rPr>
          <w:rFonts w:cs="Arial"/>
          <w:szCs w:val="24"/>
        </w:rPr>
      </w:pPr>
      <w:r>
        <w:rPr>
          <w:rFonts w:cs="Arial"/>
          <w:szCs w:val="24"/>
        </w:rPr>
        <w:t xml:space="preserve">Though </w:t>
      </w:r>
      <w:r w:rsidR="00A8330B">
        <w:rPr>
          <w:rFonts w:cs="Arial"/>
          <w:szCs w:val="24"/>
        </w:rPr>
        <w:t>use</w:t>
      </w:r>
      <w:r>
        <w:rPr>
          <w:rFonts w:cs="Arial"/>
          <w:szCs w:val="24"/>
        </w:rPr>
        <w:t xml:space="preserve"> of corporal punishment in school</w:t>
      </w:r>
      <w:r w:rsidR="00447F78">
        <w:rPr>
          <w:rFonts w:cs="Arial"/>
          <w:szCs w:val="24"/>
        </w:rPr>
        <w:t>s</w:t>
      </w:r>
      <w:r>
        <w:rPr>
          <w:rFonts w:cs="Arial"/>
          <w:szCs w:val="24"/>
        </w:rPr>
        <w:t xml:space="preserve"> ha</w:t>
      </w:r>
      <w:r w:rsidR="00A8330B">
        <w:rPr>
          <w:rFonts w:cs="Arial"/>
          <w:szCs w:val="24"/>
        </w:rPr>
        <w:t>s</w:t>
      </w:r>
      <w:r>
        <w:rPr>
          <w:rFonts w:cs="Arial"/>
          <w:szCs w:val="24"/>
        </w:rPr>
        <w:t xml:space="preserve"> declined in recent years, many still implement the practice.  Cardona’s letter notes the potential negative impacts of corporal punishment on students, including an increase in mental health and behavioral issues, lower academic achievement rates, and an impact on brain and cognitive development, among others.  Additionally, the letter highlights data from the Civil Rights Data Collection that suggests students with disabilities, boys, and students of color are subject to higher rates of corporal punishment than their peers. </w:t>
      </w:r>
    </w:p>
    <w:p w14:paraId="3F7A64C0" w14:textId="61B9195A" w:rsidR="00206000" w:rsidRDefault="00206000" w:rsidP="00206000">
      <w:pPr>
        <w:rPr>
          <w:rFonts w:cs="Arial"/>
          <w:szCs w:val="24"/>
        </w:rPr>
      </w:pPr>
      <w:r>
        <w:rPr>
          <w:rFonts w:cs="Arial"/>
          <w:szCs w:val="24"/>
        </w:rPr>
        <w:t xml:space="preserve">Cardona encourages schools to use alternative methods that are evidence-based, such as positive behavioral interventions and supports, and reminds States and school </w:t>
      </w:r>
      <w:r>
        <w:rPr>
          <w:rFonts w:cs="Arial"/>
          <w:szCs w:val="24"/>
        </w:rPr>
        <w:lastRenderedPageBreak/>
        <w:t xml:space="preserve">districts that those initiatives can be supported with federal funding under certain </w:t>
      </w:r>
      <w:r w:rsidR="00447F78">
        <w:rPr>
          <w:rFonts w:cs="Arial"/>
          <w:szCs w:val="24"/>
        </w:rPr>
        <w:t>programs</w:t>
      </w:r>
      <w:r>
        <w:rPr>
          <w:rFonts w:cs="Arial"/>
          <w:szCs w:val="24"/>
        </w:rPr>
        <w:t xml:space="preserve">, including some programs under the Elementary and Secondary Education Act, the American Rescue Plan Act, and the Bipartisan Safer Communities Act.  Finally, Cardona notes the U.S. Department of Education technical assistance partners that provide resources to assist schools with reducing and/or eliminating their use of corporal punishment. </w:t>
      </w:r>
    </w:p>
    <w:p w14:paraId="5577E1E8" w14:textId="77777777" w:rsidR="00206000" w:rsidRDefault="00367F25" w:rsidP="00206000">
      <w:pPr>
        <w:rPr>
          <w:rFonts w:cs="Arial"/>
          <w:szCs w:val="24"/>
        </w:rPr>
      </w:pPr>
      <w:hyperlink r:id="rId12" w:history="1">
        <w:r w:rsidR="00206000" w:rsidRPr="00E764FF">
          <w:rPr>
            <w:rStyle w:val="Hyperlink"/>
            <w:rFonts w:cs="Arial"/>
            <w:szCs w:val="24"/>
          </w:rPr>
          <w:t>The full letter on corporal punishment is available here</w:t>
        </w:r>
      </w:hyperlink>
      <w:r w:rsidR="00206000">
        <w:rPr>
          <w:rFonts w:cs="Arial"/>
          <w:szCs w:val="24"/>
        </w:rPr>
        <w:t>.</w:t>
      </w:r>
    </w:p>
    <w:p w14:paraId="773005DA" w14:textId="44AB3DD0" w:rsidR="00206000" w:rsidRPr="00206000" w:rsidRDefault="00206000" w:rsidP="00206000">
      <w:pPr>
        <w:rPr>
          <w:rFonts w:cs="Arial"/>
          <w:szCs w:val="24"/>
        </w:rPr>
      </w:pPr>
      <w:r>
        <w:rPr>
          <w:rFonts w:cs="Arial"/>
          <w:szCs w:val="24"/>
        </w:rPr>
        <w:t xml:space="preserve">Author: KSC </w:t>
      </w:r>
    </w:p>
    <w:p w14:paraId="5A883CC2" w14:textId="0A4E4664" w:rsidR="00025D68" w:rsidRDefault="00206000" w:rsidP="00025D68">
      <w:pPr>
        <w:pStyle w:val="Heading3"/>
      </w:pPr>
      <w:bookmarkStart w:id="19" w:name="_Toc131154467"/>
      <w:r>
        <w:t>Title IX Sports Rule in Final Stages of Approval</w:t>
      </w:r>
      <w:bookmarkEnd w:id="19"/>
    </w:p>
    <w:p w14:paraId="5731D4B6" w14:textId="3DE487EC" w:rsidR="00206000" w:rsidRPr="00C62812" w:rsidRDefault="00206000" w:rsidP="00206000">
      <w:pPr>
        <w:rPr>
          <w:rFonts w:cs="Arial"/>
          <w:szCs w:val="24"/>
        </w:rPr>
      </w:pPr>
      <w:r w:rsidRPr="00C62812">
        <w:rPr>
          <w:rFonts w:cs="Arial"/>
          <w:szCs w:val="24"/>
        </w:rPr>
        <w:t>The U.S. Department of Education has reportedly sent its Title IX athletics rule to the Office of Management and Budget (OMB) for review</w:t>
      </w:r>
      <w:r w:rsidR="00447F78">
        <w:rPr>
          <w:rFonts w:cs="Arial"/>
          <w:szCs w:val="24"/>
        </w:rPr>
        <w:t xml:space="preserve"> –</w:t>
      </w:r>
      <w:r w:rsidRPr="00C62812">
        <w:rPr>
          <w:rFonts w:cs="Arial"/>
          <w:szCs w:val="24"/>
        </w:rPr>
        <w:t xml:space="preserve"> the final step before the proposed rule can be published.  OMB will conduct a close read of the rule for compliance with existing laws, including the Administrative Procedure Act and related regulations, and will hold meetings with stakeholders to ensure statutory and regulatory concerns are addressed.</w:t>
      </w:r>
    </w:p>
    <w:p w14:paraId="2DBA3C62" w14:textId="12D4B037" w:rsidR="00206000" w:rsidRPr="00C62812" w:rsidRDefault="00206000" w:rsidP="00206000">
      <w:pPr>
        <w:rPr>
          <w:rFonts w:cs="Arial"/>
          <w:szCs w:val="24"/>
        </w:rPr>
      </w:pPr>
      <w:r w:rsidRPr="00C62812">
        <w:rPr>
          <w:rFonts w:cs="Arial"/>
          <w:szCs w:val="24"/>
        </w:rPr>
        <w:t>Based on previous statements by the administration and precedent set in the proposed rule for educational program</w:t>
      </w:r>
      <w:r w:rsidR="00177B72">
        <w:rPr>
          <w:rFonts w:cs="Arial"/>
          <w:szCs w:val="24"/>
        </w:rPr>
        <w:t>s</w:t>
      </w:r>
      <w:r w:rsidRPr="00C62812">
        <w:rPr>
          <w:rFonts w:cs="Arial"/>
          <w:szCs w:val="24"/>
        </w:rPr>
        <w:t>, this new rule is widely expected to define “sex” broadly for purposes of athletics under Title IX, likely including gender identity and sexual orientation as elements of the protected class.  Under that standard, schools would be prohibited from restricting participation in athletics to cisgender students (that is, students whose gender identity aligns with their reproductive biology and sex assigned at birth).</w:t>
      </w:r>
    </w:p>
    <w:p w14:paraId="5CAB5584" w14:textId="1038661B" w:rsidR="00206000" w:rsidRPr="00C62812" w:rsidRDefault="00206000" w:rsidP="00206000">
      <w:pPr>
        <w:rPr>
          <w:rFonts w:cs="Arial"/>
          <w:szCs w:val="24"/>
        </w:rPr>
      </w:pPr>
      <w:r w:rsidRPr="00C62812">
        <w:rPr>
          <w:rFonts w:cs="Arial"/>
          <w:szCs w:val="24"/>
        </w:rPr>
        <w:t>The anticipated rule would likely conflict with existing law</w:t>
      </w:r>
      <w:r w:rsidR="00FA224A">
        <w:rPr>
          <w:rFonts w:cs="Arial"/>
          <w:szCs w:val="24"/>
        </w:rPr>
        <w:t>s</w:t>
      </w:r>
      <w:r w:rsidRPr="00C62812">
        <w:rPr>
          <w:rFonts w:cs="Arial"/>
          <w:szCs w:val="24"/>
        </w:rPr>
        <w:t xml:space="preserve"> in </w:t>
      </w:r>
      <w:r w:rsidR="00FA224A">
        <w:rPr>
          <w:rFonts w:cs="Arial"/>
          <w:szCs w:val="24"/>
        </w:rPr>
        <w:t>19</w:t>
      </w:r>
      <w:r w:rsidRPr="00C62812">
        <w:rPr>
          <w:rFonts w:cs="Arial"/>
          <w:szCs w:val="24"/>
        </w:rPr>
        <w:t xml:space="preserve"> States, where lawmakers say restrictions are necessary to ensure fair competition and protect cisgender female players from locker room harassment.  But many of those laws have been suspended because of legal challenges.  This proposed rule is also likely to face litigation, especially from States with conflicting rules.</w:t>
      </w:r>
    </w:p>
    <w:p w14:paraId="33FC8198" w14:textId="77777777" w:rsidR="00206000" w:rsidRPr="00C62812" w:rsidRDefault="00206000" w:rsidP="00206000">
      <w:pPr>
        <w:rPr>
          <w:rFonts w:cs="Arial"/>
          <w:szCs w:val="24"/>
        </w:rPr>
      </w:pPr>
      <w:r w:rsidRPr="00C62812">
        <w:rPr>
          <w:rFonts w:cs="Arial"/>
          <w:szCs w:val="24"/>
        </w:rPr>
        <w:t>Meanwhile, the U.S. House of Representatives is set to consider a bill that would restrict participation in sports to those teams aligning with students’ sex assigned at birth.  The Senate is unlikely to take up the measure if it passes the House, and the President is unlikely to sign it.  However, Congress does retain the power to define “sex” more narrowly for the purposes of sports or educational programs, and a statutory change which does so would override any administrative regulations in place.</w:t>
      </w:r>
    </w:p>
    <w:p w14:paraId="7904797C" w14:textId="77777777" w:rsidR="00206000" w:rsidRPr="00C62812" w:rsidRDefault="00206000" w:rsidP="00206000">
      <w:pPr>
        <w:rPr>
          <w:rFonts w:cs="Arial"/>
          <w:szCs w:val="24"/>
        </w:rPr>
      </w:pPr>
      <w:r w:rsidRPr="00C62812">
        <w:rPr>
          <w:rFonts w:cs="Arial"/>
          <w:szCs w:val="24"/>
        </w:rPr>
        <w:t>The proposed rule will likely come out in late spring or early summer.</w:t>
      </w:r>
    </w:p>
    <w:p w14:paraId="3BB57F03" w14:textId="77777777" w:rsidR="00206000" w:rsidRPr="00C62812" w:rsidRDefault="00206000" w:rsidP="00206000">
      <w:pPr>
        <w:rPr>
          <w:rFonts w:cs="Arial"/>
          <w:szCs w:val="24"/>
        </w:rPr>
      </w:pPr>
      <w:r w:rsidRPr="00C62812">
        <w:rPr>
          <w:rFonts w:cs="Arial"/>
          <w:szCs w:val="24"/>
        </w:rPr>
        <w:t>Author: JCM</w:t>
      </w:r>
    </w:p>
    <w:p w14:paraId="32D9C4F7" w14:textId="187AAF02" w:rsidR="005B3F59" w:rsidRDefault="00173FDA" w:rsidP="005B3F59">
      <w:pPr>
        <w:pStyle w:val="Heading2"/>
      </w:pPr>
      <w:bookmarkStart w:id="20" w:name="_Toc131154468"/>
      <w:r>
        <w:t>News</w:t>
      </w:r>
      <w:bookmarkEnd w:id="20"/>
    </w:p>
    <w:p w14:paraId="5F37D5CC" w14:textId="2465C278" w:rsidR="00D16FFF" w:rsidRPr="0049688B" w:rsidRDefault="00206000" w:rsidP="00025D68">
      <w:pPr>
        <w:pStyle w:val="Heading3"/>
      </w:pPr>
      <w:bookmarkStart w:id="21" w:name="_Toc131154469"/>
      <w:r>
        <w:t>ED Delays Redesign of FAFSA to December</w:t>
      </w:r>
      <w:bookmarkEnd w:id="21"/>
      <w:r>
        <w:t xml:space="preserve"> </w:t>
      </w:r>
    </w:p>
    <w:bookmarkEnd w:id="6"/>
    <w:bookmarkEnd w:id="7"/>
    <w:bookmarkEnd w:id="8"/>
    <w:bookmarkEnd w:id="9"/>
    <w:bookmarkEnd w:id="16"/>
    <w:p w14:paraId="227EC10D" w14:textId="5EB1D79F" w:rsidR="00206000" w:rsidRDefault="00206000" w:rsidP="00206000">
      <w:pPr>
        <w:rPr>
          <w:rFonts w:cs="Arial"/>
        </w:rPr>
      </w:pPr>
      <w:r>
        <w:rPr>
          <w:rFonts w:cs="Arial"/>
        </w:rPr>
        <w:t>Last week, the U.S. Department of Education (ED) announced that it would miss the traditional October 1</w:t>
      </w:r>
      <w:r w:rsidRPr="00302398">
        <w:rPr>
          <w:rFonts w:cs="Arial"/>
          <w:vertAlign w:val="superscript"/>
        </w:rPr>
        <w:t>st</w:t>
      </w:r>
      <w:r w:rsidR="004012FC">
        <w:rPr>
          <w:rFonts w:cs="Arial"/>
          <w:vertAlign w:val="superscript"/>
        </w:rPr>
        <w:t xml:space="preserve"> </w:t>
      </w:r>
      <w:r>
        <w:rPr>
          <w:rFonts w:cs="Arial"/>
        </w:rPr>
        <w:t xml:space="preserve">release date for the Free Application for Federal Student Aid </w:t>
      </w:r>
      <w:r>
        <w:rPr>
          <w:rFonts w:cs="Arial"/>
        </w:rPr>
        <w:lastRenderedPageBreak/>
        <w:t xml:space="preserve">(FAFSA).  Instead, the Department will launch the 2024-2025 FAFSA form sometime in December.    </w:t>
      </w:r>
    </w:p>
    <w:p w14:paraId="73C0E4EA" w14:textId="3FCC4191" w:rsidR="00206000" w:rsidRDefault="00206000" w:rsidP="00206000">
      <w:pPr>
        <w:rPr>
          <w:rFonts w:cs="Arial"/>
        </w:rPr>
      </w:pPr>
      <w:r>
        <w:rPr>
          <w:rFonts w:cs="Arial"/>
        </w:rPr>
        <w:t xml:space="preserve">The delay comes as ED </w:t>
      </w:r>
      <w:r w:rsidR="00A8330B">
        <w:rPr>
          <w:rFonts w:cs="Arial"/>
        </w:rPr>
        <w:t xml:space="preserve">works to </w:t>
      </w:r>
      <w:r>
        <w:rPr>
          <w:rFonts w:cs="Arial"/>
        </w:rPr>
        <w:t>redesign the FAFSA in accordance with the requirements for</w:t>
      </w:r>
      <w:r w:rsidRPr="001D7B8A">
        <w:rPr>
          <w:rFonts w:cs="Arial"/>
        </w:rPr>
        <w:t xml:space="preserve"> simplification and expanded Pell Grant eligibility</w:t>
      </w:r>
      <w:r>
        <w:rPr>
          <w:rFonts w:cs="Arial"/>
        </w:rPr>
        <w:t xml:space="preserve"> </w:t>
      </w:r>
      <w:r w:rsidRPr="001D7B8A">
        <w:rPr>
          <w:rFonts w:cs="Arial"/>
        </w:rPr>
        <w:t xml:space="preserve">in </w:t>
      </w:r>
      <w:r w:rsidR="00A8330B">
        <w:rPr>
          <w:rFonts w:cs="Arial"/>
        </w:rPr>
        <w:t>t</w:t>
      </w:r>
      <w:r>
        <w:rPr>
          <w:rFonts w:cs="Arial"/>
        </w:rPr>
        <w:t xml:space="preserve">he 2021 </w:t>
      </w:r>
      <w:r w:rsidRPr="00A70DAB">
        <w:rPr>
          <w:rFonts w:cs="Arial"/>
        </w:rPr>
        <w:t>Consolidated Appropriations Act.</w:t>
      </w:r>
      <w:r>
        <w:rPr>
          <w:rFonts w:cs="Arial"/>
        </w:rPr>
        <w:t xml:space="preserve">  The bipartisan bill reduces the number of questions on the FAFSA from 108 to 36, limits requirements for students who </w:t>
      </w:r>
      <w:r w:rsidR="00A8330B">
        <w:rPr>
          <w:rFonts w:cs="Arial"/>
        </w:rPr>
        <w:t>a</w:t>
      </w:r>
      <w:r>
        <w:rPr>
          <w:rFonts w:cs="Arial"/>
        </w:rPr>
        <w:t xml:space="preserve">re in foster care or are experiencing homelessness, and reduces </w:t>
      </w:r>
      <w:r w:rsidR="00A8330B">
        <w:rPr>
          <w:rFonts w:cs="Arial"/>
        </w:rPr>
        <w:t>the amount of earnings</w:t>
      </w:r>
      <w:r>
        <w:rPr>
          <w:rFonts w:cs="Arial"/>
        </w:rPr>
        <w:t xml:space="preserve"> that working students </w:t>
      </w:r>
      <w:r w:rsidR="00A8330B">
        <w:rPr>
          <w:rFonts w:cs="Arial"/>
        </w:rPr>
        <w:t>see</w:t>
      </w:r>
      <w:r>
        <w:rPr>
          <w:rFonts w:cs="Arial"/>
        </w:rPr>
        <w:t xml:space="preserve"> calculated into the</w:t>
      </w:r>
      <w:r w:rsidR="00A8330B">
        <w:rPr>
          <w:rFonts w:cs="Arial"/>
        </w:rPr>
        <w:t>ir</w:t>
      </w:r>
      <w:r>
        <w:rPr>
          <w:rFonts w:cs="Arial"/>
        </w:rPr>
        <w:t xml:space="preserve"> aid formula.  Members of Congress have noted that the revisions could help 555,000 students become eligible for aid and 1.7 million more students qualify for the maximum aid award each school year.  </w:t>
      </w:r>
    </w:p>
    <w:p w14:paraId="4A1AD301" w14:textId="6C167453" w:rsidR="00206000" w:rsidRDefault="00206000" w:rsidP="00206000">
      <w:pPr>
        <w:rPr>
          <w:rFonts w:cs="Arial"/>
        </w:rPr>
      </w:pPr>
      <w:r>
        <w:rPr>
          <w:rFonts w:cs="Arial"/>
        </w:rPr>
        <w:t xml:space="preserve">Later this year ED plans to also release </w:t>
      </w:r>
      <w:r w:rsidR="00A8330B">
        <w:rPr>
          <w:rFonts w:cs="Arial"/>
        </w:rPr>
        <w:t xml:space="preserve">more </w:t>
      </w:r>
      <w:r>
        <w:rPr>
          <w:rFonts w:cs="Arial"/>
        </w:rPr>
        <w:t xml:space="preserve">Pell Grant information to help students and families prepare for the new changes to the calculations for federal aid.  The Department will publish a tool for students to estimate their eligibility for federal financial aid. </w:t>
      </w:r>
    </w:p>
    <w:p w14:paraId="3654009E" w14:textId="6CCC3352" w:rsidR="00177B72" w:rsidRDefault="00206000" w:rsidP="00206000">
      <w:pPr>
        <w:rPr>
          <w:rFonts w:cs="Arial"/>
        </w:rPr>
      </w:pPr>
      <w:r>
        <w:rPr>
          <w:rFonts w:cs="Arial"/>
        </w:rPr>
        <w:t xml:space="preserve">ED’s announcement </w:t>
      </w:r>
      <w:r w:rsidR="004012FC">
        <w:rPr>
          <w:rFonts w:cs="Arial"/>
        </w:rPr>
        <w:t>explained</w:t>
      </w:r>
      <w:r>
        <w:rPr>
          <w:rFonts w:cs="Arial"/>
        </w:rPr>
        <w:t xml:space="preserve"> that the redesign was being delayed because of “</w:t>
      </w:r>
      <w:r w:rsidRPr="002C55B7">
        <w:rPr>
          <w:rFonts w:cs="Arial"/>
        </w:rPr>
        <w:t>unprecedented complexity</w:t>
      </w:r>
      <w:r>
        <w:rPr>
          <w:rFonts w:cs="Arial"/>
        </w:rPr>
        <w:t>,”</w:t>
      </w:r>
      <w:r w:rsidRPr="002C55B7">
        <w:rPr>
          <w:rFonts w:cs="Arial"/>
        </w:rPr>
        <w:t xml:space="preserve"> </w:t>
      </w:r>
      <w:r>
        <w:rPr>
          <w:rFonts w:cs="Arial"/>
        </w:rPr>
        <w:t xml:space="preserve">which demanded more time than originally expected.  Additionally, </w:t>
      </w:r>
      <w:r w:rsidR="00A8330B">
        <w:rPr>
          <w:rFonts w:cs="Arial"/>
        </w:rPr>
        <w:t>the agency</w:t>
      </w:r>
      <w:r>
        <w:rPr>
          <w:rFonts w:cs="Arial"/>
        </w:rPr>
        <w:t xml:space="preserve"> stated that it wants to ensure that the application is released securely and stably.  </w:t>
      </w:r>
    </w:p>
    <w:p w14:paraId="021D99B8" w14:textId="54C5F120" w:rsidR="00206000" w:rsidRDefault="00A8330B" w:rsidP="00206000">
      <w:pPr>
        <w:rPr>
          <w:rFonts w:cs="Arial"/>
        </w:rPr>
      </w:pPr>
      <w:r>
        <w:rPr>
          <w:rFonts w:cs="Arial"/>
        </w:rPr>
        <w:t>ED will</w:t>
      </w:r>
      <w:r w:rsidR="00177B72">
        <w:rPr>
          <w:rFonts w:cs="Arial"/>
        </w:rPr>
        <w:t xml:space="preserve"> accept comments on the</w:t>
      </w:r>
      <w:r>
        <w:rPr>
          <w:rFonts w:cs="Arial"/>
        </w:rPr>
        <w:t xml:space="preserve"> draft of the simplified FAFSA</w:t>
      </w:r>
      <w:r w:rsidR="00177B72">
        <w:rPr>
          <w:rFonts w:cs="Arial"/>
        </w:rPr>
        <w:t xml:space="preserve"> until May 23.  The draft version includes 46 questions across 21 pages, with some questions having multiple parts.  While not as short as some expected, the draft version is still simpler than the current FAFSA. </w:t>
      </w:r>
    </w:p>
    <w:p w14:paraId="449EDED7" w14:textId="23C14324" w:rsidR="00206000" w:rsidRDefault="00177B72" w:rsidP="00206000">
      <w:pPr>
        <w:rPr>
          <w:rFonts w:cs="Arial"/>
        </w:rPr>
      </w:pPr>
      <w:r>
        <w:rPr>
          <w:rFonts w:cs="Arial"/>
        </w:rPr>
        <w:t>A</w:t>
      </w:r>
      <w:r w:rsidR="00206000">
        <w:rPr>
          <w:rFonts w:cs="Arial"/>
        </w:rPr>
        <w:t xml:space="preserve">dvocates have warned that the delay </w:t>
      </w:r>
      <w:r>
        <w:rPr>
          <w:rFonts w:cs="Arial"/>
        </w:rPr>
        <w:t xml:space="preserve">in finalizing the new FAFSA </w:t>
      </w:r>
      <w:r w:rsidR="00206000">
        <w:rPr>
          <w:rFonts w:cs="Arial"/>
        </w:rPr>
        <w:t xml:space="preserve">will impact students.  Some </w:t>
      </w:r>
      <w:r>
        <w:rPr>
          <w:rFonts w:cs="Arial"/>
        </w:rPr>
        <w:t>S</w:t>
      </w:r>
      <w:r w:rsidR="00206000">
        <w:rPr>
          <w:rFonts w:cs="Arial"/>
        </w:rPr>
        <w:t>tates have grant programs with priority deadlines in January, leaving less time for students to apply on time</w:t>
      </w:r>
      <w:r>
        <w:rPr>
          <w:rFonts w:cs="Arial"/>
        </w:rPr>
        <w:t xml:space="preserve"> should the form be released in December</w:t>
      </w:r>
      <w:r w:rsidR="00206000">
        <w:rPr>
          <w:rFonts w:cs="Arial"/>
        </w:rPr>
        <w:t xml:space="preserve">.  Also, the later colleges receive FAFSA information, the later they </w:t>
      </w:r>
      <w:r>
        <w:rPr>
          <w:rFonts w:cs="Arial"/>
        </w:rPr>
        <w:t>are able to</w:t>
      </w:r>
      <w:r w:rsidR="00206000">
        <w:rPr>
          <w:rFonts w:cs="Arial"/>
        </w:rPr>
        <w:t xml:space="preserve"> finalize award notices, which have recently come under scrutiny after a Government Accountability Office report. </w:t>
      </w:r>
    </w:p>
    <w:p w14:paraId="1DD7C463" w14:textId="4781BB5C" w:rsidR="00206000" w:rsidRDefault="00206000" w:rsidP="00206000">
      <w:pPr>
        <w:rPr>
          <w:rFonts w:cs="Arial"/>
        </w:rPr>
      </w:pPr>
      <w:r>
        <w:rPr>
          <w:rFonts w:cs="Arial"/>
        </w:rPr>
        <w:t xml:space="preserve">Despite the delay, ED did release </w:t>
      </w:r>
      <w:r w:rsidRPr="007B0BB4">
        <w:rPr>
          <w:rFonts w:cs="Arial"/>
        </w:rPr>
        <w:t>the Better FAFSA Better Future Roadmap,</w:t>
      </w:r>
      <w:r>
        <w:rPr>
          <w:rFonts w:cs="Arial"/>
        </w:rPr>
        <w:t xml:space="preserve"> which offers timelines for delivery of resources for students, families, and institutions on the redesigned FAFSA.  ED will also host multiple training</w:t>
      </w:r>
      <w:r w:rsidR="004012FC">
        <w:rPr>
          <w:rFonts w:cs="Arial"/>
        </w:rPr>
        <w:t>s</w:t>
      </w:r>
      <w:r>
        <w:rPr>
          <w:rFonts w:cs="Arial"/>
        </w:rPr>
        <w:t xml:space="preserve"> and </w:t>
      </w:r>
      <w:r w:rsidR="004012FC">
        <w:rPr>
          <w:rFonts w:cs="Arial"/>
        </w:rPr>
        <w:t>question and answer</w:t>
      </w:r>
      <w:r>
        <w:rPr>
          <w:rFonts w:cs="Arial"/>
        </w:rPr>
        <w:t xml:space="preserve"> sessions.  </w:t>
      </w:r>
    </w:p>
    <w:p w14:paraId="7995D21E" w14:textId="57124FCA" w:rsidR="00206000" w:rsidRPr="00900275" w:rsidRDefault="00367F25" w:rsidP="00206000">
      <w:pPr>
        <w:rPr>
          <w:rFonts w:cs="Arial"/>
        </w:rPr>
      </w:pPr>
      <w:hyperlink r:id="rId13" w:history="1">
        <w:r w:rsidR="00206000" w:rsidRPr="00CE61A1">
          <w:rPr>
            <w:rStyle w:val="Hyperlink"/>
            <w:rFonts w:cs="Arial"/>
          </w:rPr>
          <w:t>The FAFSA Better Future Roadmap can be viewed here.</w:t>
        </w:r>
      </w:hyperlink>
      <w:r w:rsidR="00177B72">
        <w:rPr>
          <w:rFonts w:cs="Arial"/>
        </w:rPr>
        <w:t xml:space="preserve">  </w:t>
      </w:r>
      <w:hyperlink r:id="rId14" w:history="1">
        <w:r w:rsidR="00177B72" w:rsidRPr="00177B72">
          <w:rPr>
            <w:rStyle w:val="Hyperlink"/>
            <w:rFonts w:cs="Arial"/>
          </w:rPr>
          <w:t>The draft FAFSA and portal for submitting public comments is available here.</w:t>
        </w:r>
      </w:hyperlink>
    </w:p>
    <w:p w14:paraId="03AAC608" w14:textId="77777777" w:rsidR="00206000" w:rsidRDefault="00206000" w:rsidP="00206000">
      <w:pPr>
        <w:spacing w:after="0"/>
        <w:rPr>
          <w:rFonts w:cs="Arial"/>
        </w:rPr>
      </w:pPr>
      <w:r>
        <w:rPr>
          <w:rFonts w:cs="Arial"/>
        </w:rPr>
        <w:t xml:space="preserve">Resources: </w:t>
      </w:r>
    </w:p>
    <w:p w14:paraId="497BE192" w14:textId="08E00F1E" w:rsidR="00206000" w:rsidRDefault="00206000" w:rsidP="00177B72">
      <w:pPr>
        <w:spacing w:before="0" w:after="0"/>
        <w:rPr>
          <w:rFonts w:cs="Arial"/>
        </w:rPr>
      </w:pPr>
      <w:r w:rsidRPr="00302398">
        <w:rPr>
          <w:rFonts w:cs="Arial"/>
        </w:rPr>
        <w:t>Danielle Douglas-Gabriel</w:t>
      </w:r>
      <w:r>
        <w:rPr>
          <w:rFonts w:cs="Arial"/>
        </w:rPr>
        <w:t>, “</w:t>
      </w:r>
      <w:r w:rsidRPr="00302398">
        <w:rPr>
          <w:rFonts w:cs="Arial"/>
        </w:rPr>
        <w:t xml:space="preserve">FAFSA </w:t>
      </w:r>
      <w:r>
        <w:rPr>
          <w:rFonts w:cs="Arial"/>
        </w:rPr>
        <w:t>R</w:t>
      </w:r>
      <w:r w:rsidRPr="00302398">
        <w:rPr>
          <w:rFonts w:cs="Arial"/>
        </w:rPr>
        <w:t xml:space="preserve">edesign </w:t>
      </w:r>
      <w:r>
        <w:rPr>
          <w:rFonts w:cs="Arial"/>
        </w:rPr>
        <w:t>D</w:t>
      </w:r>
      <w:r w:rsidRPr="00302398">
        <w:rPr>
          <w:rFonts w:cs="Arial"/>
        </w:rPr>
        <w:t xml:space="preserve">elayed by </w:t>
      </w:r>
      <w:r>
        <w:rPr>
          <w:rFonts w:cs="Arial"/>
        </w:rPr>
        <w:t>T</w:t>
      </w:r>
      <w:r w:rsidRPr="00302398">
        <w:rPr>
          <w:rFonts w:cs="Arial"/>
        </w:rPr>
        <w:t xml:space="preserve">wo </w:t>
      </w:r>
      <w:r>
        <w:rPr>
          <w:rFonts w:cs="Arial"/>
        </w:rPr>
        <w:t>M</w:t>
      </w:r>
      <w:r w:rsidRPr="00302398">
        <w:rPr>
          <w:rFonts w:cs="Arial"/>
        </w:rPr>
        <w:t xml:space="preserve">onths, </w:t>
      </w:r>
      <w:r>
        <w:rPr>
          <w:rFonts w:cs="Arial"/>
        </w:rPr>
        <w:t>S</w:t>
      </w:r>
      <w:r w:rsidRPr="00302398">
        <w:rPr>
          <w:rFonts w:cs="Arial"/>
        </w:rPr>
        <w:t>ays Education Dept.</w:t>
      </w:r>
      <w:r>
        <w:rPr>
          <w:rFonts w:cs="Arial"/>
        </w:rPr>
        <w:t xml:space="preserve">,” </w:t>
      </w:r>
      <w:r>
        <w:rPr>
          <w:rFonts w:cs="Arial"/>
          <w:i/>
          <w:iCs/>
        </w:rPr>
        <w:t>Washington Post</w:t>
      </w:r>
      <w:r>
        <w:rPr>
          <w:rFonts w:cs="Arial"/>
        </w:rPr>
        <w:t xml:space="preserve">, March 21, 2023. </w:t>
      </w:r>
    </w:p>
    <w:p w14:paraId="16B0B4D0" w14:textId="511B8D9E" w:rsidR="00177B72" w:rsidRPr="00177B72" w:rsidRDefault="00177B72" w:rsidP="00177B72">
      <w:pPr>
        <w:spacing w:before="0" w:after="0"/>
        <w:rPr>
          <w:rFonts w:cs="Arial"/>
        </w:rPr>
      </w:pPr>
      <w:r>
        <w:rPr>
          <w:rFonts w:cs="Arial"/>
        </w:rPr>
        <w:t xml:space="preserve">Katherine Knott, “Draft FAFSA Released,” </w:t>
      </w:r>
      <w:r>
        <w:rPr>
          <w:rFonts w:cs="Arial"/>
          <w:i/>
          <w:iCs/>
        </w:rPr>
        <w:t>Inside Higher Ed</w:t>
      </w:r>
      <w:r>
        <w:rPr>
          <w:rFonts w:cs="Arial"/>
        </w:rPr>
        <w:t>, March 28, 2023.</w:t>
      </w:r>
    </w:p>
    <w:p w14:paraId="6CC21533" w14:textId="7658B94E" w:rsidR="00206000" w:rsidRDefault="00206000" w:rsidP="00177B72">
      <w:pPr>
        <w:spacing w:before="0" w:after="0"/>
        <w:rPr>
          <w:rFonts w:cs="Arial"/>
        </w:rPr>
      </w:pPr>
      <w:r>
        <w:rPr>
          <w:rFonts w:cs="Arial"/>
        </w:rPr>
        <w:t xml:space="preserve">Author: BNT </w:t>
      </w:r>
    </w:p>
    <w:p w14:paraId="44C9E277" w14:textId="556320B8" w:rsidR="00431AF0" w:rsidRDefault="00431AF0" w:rsidP="00431AF0">
      <w:pPr>
        <w:pStyle w:val="Heading3"/>
      </w:pPr>
      <w:bookmarkStart w:id="22" w:name="_Toc131154470"/>
      <w:r>
        <w:t>States Slow to Distribute Stronger Connections Funding</w:t>
      </w:r>
      <w:bookmarkEnd w:id="22"/>
    </w:p>
    <w:p w14:paraId="56EB1D77" w14:textId="4891A2D7" w:rsidR="00431AF0" w:rsidRDefault="00431AF0" w:rsidP="00431AF0">
      <w:r>
        <w:t xml:space="preserve">A recent analysis from </w:t>
      </w:r>
      <w:r>
        <w:rPr>
          <w:i/>
          <w:iCs/>
        </w:rPr>
        <w:t>Education Week</w:t>
      </w:r>
      <w:r>
        <w:t xml:space="preserve"> found that only a small percentage of funding under the Stronger Connections program has been distributed to school districts.  The Stronger Connections program was authorized by the Bipartisan Safer Communities Act </w:t>
      </w:r>
      <w:r>
        <w:lastRenderedPageBreak/>
        <w:t>in 2022 and provides</w:t>
      </w:r>
      <w:r w:rsidR="00695EFD">
        <w:t xml:space="preserve"> almost</w:t>
      </w:r>
      <w:r>
        <w:t xml:space="preserve"> $1 billion to be used for certain allowable activities under Title IV, Part A of the Elementary and Secondary Education Act</w:t>
      </w:r>
      <w:r w:rsidR="00177B72">
        <w:t xml:space="preserve"> (ESEA)</w:t>
      </w:r>
      <w:r>
        <w:t xml:space="preserve">.  The grant funds are provided to States by formula and States are directed to subgrant the funds to local educational agencies </w:t>
      </w:r>
      <w:r w:rsidR="00177B72">
        <w:t xml:space="preserve">(LEAs) </w:t>
      </w:r>
      <w:r>
        <w:t xml:space="preserve">in a competitive manner. </w:t>
      </w:r>
    </w:p>
    <w:p w14:paraId="68F65173" w14:textId="4A05A608" w:rsidR="00431AF0" w:rsidRDefault="00431AF0" w:rsidP="00431AF0">
      <w:r>
        <w:t xml:space="preserve">According to </w:t>
      </w:r>
      <w:r>
        <w:rPr>
          <w:i/>
          <w:iCs/>
        </w:rPr>
        <w:t>Education Week</w:t>
      </w:r>
      <w:r>
        <w:t xml:space="preserve">, only one State has completed its competition for the Stronger Connections grant, while </w:t>
      </w:r>
      <w:r w:rsidR="00695EFD">
        <w:t xml:space="preserve">eight States currently have open competitions and another 23 States have plans to open their application periods in the coming months.  Some States have attributed the delay to new governors taking office in January of this year, as well as the preparation States have to undertake prior to opening the grant competitions, including defining “high-need LEA.”  In addition, while Stronger Connections funds may only be used for activities </w:t>
      </w:r>
      <w:r w:rsidR="00447F78">
        <w:t>permitted by</w:t>
      </w:r>
      <w:r w:rsidR="00695EFD">
        <w:t xml:space="preserve"> Section 4108 of ESEA</w:t>
      </w:r>
      <w:r w:rsidR="00447F78">
        <w:t xml:space="preserve">, which includes activities to support safe and healthy students, States are permitted add parameters to their grant competitions in order to focus subgrants on particular activities within the overall scope of allowable uses of funds. </w:t>
      </w:r>
    </w:p>
    <w:p w14:paraId="55BF6C94" w14:textId="30D397B7" w:rsidR="00447F78" w:rsidRDefault="00447F78" w:rsidP="00431AF0">
      <w:r>
        <w:t>Earlier this month, Secretary of Education Miguel Cardona urged States to work more quickly to distribute their Stronger Connections grants.  “</w:t>
      </w:r>
      <w:r w:rsidRPr="00447F78">
        <w:t xml:space="preserve">Only 15 percent of our </w:t>
      </w:r>
      <w:r>
        <w:t>[S]</w:t>
      </w:r>
      <w:proofErr w:type="spellStart"/>
      <w:r w:rsidRPr="00447F78">
        <w:t>tates</w:t>
      </w:r>
      <w:proofErr w:type="spellEnd"/>
      <w:r w:rsidRPr="00447F78">
        <w:t xml:space="preserve"> have already started a competition.</w:t>
      </w:r>
      <w:r>
        <w:t xml:space="preserve"> </w:t>
      </w:r>
      <w:r w:rsidRPr="00447F78">
        <w:t xml:space="preserve"> That's unacceptable. </w:t>
      </w:r>
      <w:r>
        <w:t xml:space="preserve"> </w:t>
      </w:r>
      <w:r w:rsidRPr="00447F78">
        <w:t xml:space="preserve">Only one </w:t>
      </w:r>
      <w:r>
        <w:t>[S]</w:t>
      </w:r>
      <w:proofErr w:type="spellStart"/>
      <w:r w:rsidRPr="00447F78">
        <w:t>tate</w:t>
      </w:r>
      <w:proofErr w:type="spellEnd"/>
      <w:r w:rsidRPr="00447F78">
        <w:t xml:space="preserve"> has distributed those dollars. </w:t>
      </w:r>
      <w:r>
        <w:t xml:space="preserve"> </w:t>
      </w:r>
      <w:r w:rsidRPr="00447F78">
        <w:t>That's unacceptable</w:t>
      </w:r>
      <w:r>
        <w:t>,” Cardona said to a meeting of education leaders.</w:t>
      </w:r>
      <w:r w:rsidRPr="00447F78">
        <w:t xml:space="preserve"> </w:t>
      </w:r>
      <w:r>
        <w:t xml:space="preserve"> “</w:t>
      </w:r>
      <w:r w:rsidRPr="00447F78">
        <w:t>We're in a mental health crisis, we need it to happen.</w:t>
      </w:r>
      <w:r>
        <w:t>”</w:t>
      </w:r>
    </w:p>
    <w:p w14:paraId="40700898" w14:textId="356F6028" w:rsidR="00447F78" w:rsidRDefault="00447F78" w:rsidP="00431AF0">
      <w:r>
        <w:t>States and LEAs have until September 30, 2026 to spend their Stronger Connections funds.</w:t>
      </w:r>
    </w:p>
    <w:p w14:paraId="0CC89EC0" w14:textId="6E4F1607" w:rsidR="00447F78" w:rsidRDefault="00447F78" w:rsidP="00447F78">
      <w:pPr>
        <w:spacing w:after="0"/>
      </w:pPr>
      <w:r>
        <w:t>Resources:</w:t>
      </w:r>
    </w:p>
    <w:p w14:paraId="6B0CEB7F" w14:textId="0B34EA9D" w:rsidR="00447F78" w:rsidRDefault="00447F78" w:rsidP="00447F78">
      <w:pPr>
        <w:spacing w:before="0" w:after="0"/>
      </w:pPr>
      <w:r>
        <w:t>Juan Perez Jr., “</w:t>
      </w:r>
      <w:r w:rsidRPr="00447F78">
        <w:t>Few states are using school mental health money, Cardona says</w:t>
      </w:r>
      <w:r>
        <w:t xml:space="preserve">,” </w:t>
      </w:r>
      <w:r>
        <w:rPr>
          <w:i/>
          <w:iCs/>
        </w:rPr>
        <w:t>Politico,</w:t>
      </w:r>
      <w:r>
        <w:t xml:space="preserve"> March 20, 2023.</w:t>
      </w:r>
    </w:p>
    <w:p w14:paraId="08194D39" w14:textId="44936FFC" w:rsidR="00447F78" w:rsidRPr="00447F78" w:rsidRDefault="00447F78" w:rsidP="00447F78">
      <w:pPr>
        <w:spacing w:before="0" w:after="0"/>
      </w:pPr>
      <w:r>
        <w:t>Mark Lieberman, “</w:t>
      </w:r>
      <w:r w:rsidRPr="00447F78">
        <w:t>Congress Passed $1B for School Safety Last Year. Only 38 Districts Have Gotten Money</w:t>
      </w:r>
      <w:r>
        <w:t xml:space="preserve">,” </w:t>
      </w:r>
      <w:r>
        <w:rPr>
          <w:i/>
          <w:iCs/>
        </w:rPr>
        <w:t>Education Week</w:t>
      </w:r>
      <w:r>
        <w:t>, March 30, 2023.</w:t>
      </w:r>
    </w:p>
    <w:p w14:paraId="269C8B6F" w14:textId="0E10B8B4" w:rsidR="00447F78" w:rsidRPr="00447F78" w:rsidRDefault="00447F78" w:rsidP="00447F78">
      <w:pPr>
        <w:spacing w:before="0" w:after="0"/>
      </w:pPr>
      <w:r>
        <w:t>Author: KSC</w:t>
      </w:r>
    </w:p>
    <w:p w14:paraId="2F5F113C" w14:textId="391497F3" w:rsidR="005D4843" w:rsidRDefault="005D4843" w:rsidP="005D4843">
      <w:pPr>
        <w:pStyle w:val="Heading2"/>
      </w:pPr>
      <w:bookmarkStart w:id="23" w:name="_Toc131154471"/>
      <w:r>
        <w:t>Reports</w:t>
      </w:r>
      <w:bookmarkEnd w:id="23"/>
    </w:p>
    <w:p w14:paraId="66161E5D" w14:textId="25554140" w:rsidR="005D4843" w:rsidRDefault="005D4843" w:rsidP="005D4843">
      <w:pPr>
        <w:pStyle w:val="Heading3"/>
      </w:pPr>
      <w:bookmarkStart w:id="24" w:name="_Toc131154472"/>
      <w:r>
        <w:t>GAO Report Cites High Estimated Improper Payment Rates</w:t>
      </w:r>
      <w:bookmarkEnd w:id="24"/>
    </w:p>
    <w:p w14:paraId="23577B3D" w14:textId="77777777" w:rsidR="005D4843" w:rsidRPr="00676867" w:rsidRDefault="005D4843" w:rsidP="005D4843">
      <w:pPr>
        <w:rPr>
          <w:rFonts w:cs="Arial"/>
          <w:szCs w:val="24"/>
        </w:rPr>
      </w:pPr>
      <w:r w:rsidRPr="00676867">
        <w:rPr>
          <w:rFonts w:cs="Arial"/>
          <w:szCs w:val="24"/>
        </w:rPr>
        <w:t>An analysis by the U.S. Government Accountability Office (GAO) says agencies estimated that more than $247 billion of improper payments were made in federal fiscal year (FY) 2022.</w:t>
      </w:r>
    </w:p>
    <w:p w14:paraId="6E1F91F3" w14:textId="779CB87B" w:rsidR="005D4843" w:rsidRPr="00676867" w:rsidRDefault="005D4843" w:rsidP="005D4843">
      <w:pPr>
        <w:rPr>
          <w:rFonts w:cs="Arial"/>
          <w:szCs w:val="24"/>
        </w:rPr>
      </w:pPr>
      <w:r w:rsidRPr="00676867">
        <w:rPr>
          <w:rFonts w:cs="Arial"/>
          <w:szCs w:val="24"/>
        </w:rPr>
        <w:t>The report says that the biggest reason for these improper payments was overpayment (80</w:t>
      </w:r>
      <w:r w:rsidR="00177B72">
        <w:rPr>
          <w:rFonts w:cs="Arial"/>
          <w:szCs w:val="24"/>
        </w:rPr>
        <w:t xml:space="preserve"> percent</w:t>
      </w:r>
      <w:r w:rsidRPr="00676867">
        <w:rPr>
          <w:rFonts w:cs="Arial"/>
          <w:szCs w:val="24"/>
        </w:rPr>
        <w:t>), with unknown payments being the next largest share at 13</w:t>
      </w:r>
      <w:r w:rsidR="00177B72">
        <w:rPr>
          <w:rFonts w:cs="Arial"/>
          <w:szCs w:val="24"/>
        </w:rPr>
        <w:t xml:space="preserve"> percent</w:t>
      </w:r>
      <w:r w:rsidRPr="00676867">
        <w:rPr>
          <w:rFonts w:cs="Arial"/>
          <w:szCs w:val="24"/>
        </w:rPr>
        <w:t>.  “Technically improper” payments were only 4</w:t>
      </w:r>
      <w:r w:rsidR="00177B72">
        <w:rPr>
          <w:rFonts w:cs="Arial"/>
          <w:szCs w:val="24"/>
        </w:rPr>
        <w:t xml:space="preserve"> percent</w:t>
      </w:r>
      <w:r w:rsidRPr="00676867">
        <w:rPr>
          <w:rFonts w:cs="Arial"/>
          <w:szCs w:val="24"/>
        </w:rPr>
        <w:t xml:space="preserve"> of the total identified. </w:t>
      </w:r>
      <w:r w:rsidR="004012FC">
        <w:rPr>
          <w:rFonts w:cs="Arial"/>
          <w:szCs w:val="24"/>
        </w:rPr>
        <w:t xml:space="preserve"> </w:t>
      </w:r>
      <w:r w:rsidRPr="00676867">
        <w:rPr>
          <w:rFonts w:cs="Arial"/>
          <w:szCs w:val="24"/>
        </w:rPr>
        <w:t>Medicaid and Medicare were the two individual programs with the greatest issues, with the Paycheck Protection Program close behind.</w:t>
      </w:r>
    </w:p>
    <w:p w14:paraId="4C2EF95C" w14:textId="68F8EF78" w:rsidR="005D4843" w:rsidRPr="00676867" w:rsidRDefault="005D4843" w:rsidP="005D4843">
      <w:pPr>
        <w:rPr>
          <w:rFonts w:cs="Arial"/>
          <w:szCs w:val="24"/>
        </w:rPr>
      </w:pPr>
      <w:r w:rsidRPr="00676867">
        <w:rPr>
          <w:rFonts w:cs="Arial"/>
          <w:szCs w:val="24"/>
        </w:rPr>
        <w:t>Notably, the estimated improper payment rate for Title I LEA grants was 35.7</w:t>
      </w:r>
      <w:r w:rsidR="00177B72">
        <w:rPr>
          <w:rFonts w:cs="Arial"/>
          <w:szCs w:val="24"/>
        </w:rPr>
        <w:t xml:space="preserve"> percent</w:t>
      </w:r>
      <w:r w:rsidRPr="00676867">
        <w:rPr>
          <w:rFonts w:cs="Arial"/>
          <w:szCs w:val="24"/>
        </w:rPr>
        <w:t>, for Special Education grants to States it was 26.7</w:t>
      </w:r>
      <w:r w:rsidR="00177B72">
        <w:rPr>
          <w:rFonts w:cs="Arial"/>
          <w:szCs w:val="24"/>
        </w:rPr>
        <w:t xml:space="preserve"> percent</w:t>
      </w:r>
      <w:r w:rsidR="004012FC">
        <w:rPr>
          <w:rFonts w:cs="Arial"/>
          <w:szCs w:val="24"/>
        </w:rPr>
        <w:t>,</w:t>
      </w:r>
      <w:r w:rsidRPr="00676867">
        <w:rPr>
          <w:rFonts w:cs="Arial"/>
          <w:szCs w:val="24"/>
        </w:rPr>
        <w:t xml:space="preserve"> and for the Education Stabilization Fund – the parent program which includes the Elementary and Secondary School Emergency Relief Fund, the Governors Education Emergency Relief Fund, and </w:t>
      </w:r>
      <w:r w:rsidRPr="00676867">
        <w:rPr>
          <w:rFonts w:cs="Arial"/>
          <w:szCs w:val="24"/>
        </w:rPr>
        <w:lastRenderedPageBreak/>
        <w:t>the Higher Education Emergency Relief Fund – the estimated rate was 12.1</w:t>
      </w:r>
      <w:r w:rsidR="0006395F">
        <w:rPr>
          <w:rFonts w:cs="Arial"/>
          <w:szCs w:val="24"/>
        </w:rPr>
        <w:t xml:space="preserve"> percent</w:t>
      </w:r>
      <w:r w:rsidRPr="00676867">
        <w:rPr>
          <w:rFonts w:cs="Arial"/>
          <w:szCs w:val="24"/>
        </w:rPr>
        <w:t xml:space="preserve">.  However, GAO was skeptical about these numbers, saying that while the Office of Management and Budget “requires agencies to develop sampling and estimation methodology plans when producing improper payment estimates,” agencies including the </w:t>
      </w:r>
      <w:r w:rsidR="0006395F">
        <w:rPr>
          <w:rFonts w:cs="Arial"/>
          <w:szCs w:val="24"/>
        </w:rPr>
        <w:t xml:space="preserve">U.S. </w:t>
      </w:r>
      <w:r w:rsidRPr="00676867">
        <w:rPr>
          <w:rFonts w:cs="Arial"/>
          <w:szCs w:val="24"/>
        </w:rPr>
        <w:t>Department of Education had “inadequate plans.”  Those agencies reportedly “had issues such as incomplete information, insufficient documentation, and lack of guidance to support sampling and estimation plan implementation.”</w:t>
      </w:r>
    </w:p>
    <w:p w14:paraId="77A47A21" w14:textId="77777777" w:rsidR="00493588" w:rsidRDefault="005D4843" w:rsidP="005D4843">
      <w:pPr>
        <w:rPr>
          <w:rFonts w:cs="Arial"/>
          <w:szCs w:val="24"/>
        </w:rPr>
      </w:pPr>
      <w:r w:rsidRPr="00676867">
        <w:rPr>
          <w:rFonts w:cs="Arial"/>
          <w:szCs w:val="24"/>
        </w:rPr>
        <w:t xml:space="preserve">GAO suggests a number of strategies to address those payments such as training, new processes, and statutory changes.  </w:t>
      </w:r>
    </w:p>
    <w:p w14:paraId="41210F6B" w14:textId="07237554" w:rsidR="005D4843" w:rsidRPr="00676867" w:rsidRDefault="00367F25" w:rsidP="005D4843">
      <w:pPr>
        <w:rPr>
          <w:rFonts w:cs="Arial"/>
          <w:szCs w:val="24"/>
        </w:rPr>
      </w:pPr>
      <w:hyperlink r:id="rId15" w:history="1">
        <w:r w:rsidR="004012FC">
          <w:rPr>
            <w:rStyle w:val="Hyperlink"/>
            <w:rFonts w:cs="Arial"/>
            <w:szCs w:val="24"/>
          </w:rPr>
          <w:t xml:space="preserve">The </w:t>
        </w:r>
        <w:r w:rsidR="00431AF0">
          <w:rPr>
            <w:rStyle w:val="Hyperlink"/>
            <w:rFonts w:cs="Arial"/>
            <w:szCs w:val="24"/>
          </w:rPr>
          <w:t xml:space="preserve">GAO </w:t>
        </w:r>
        <w:r w:rsidR="004012FC">
          <w:rPr>
            <w:rStyle w:val="Hyperlink"/>
            <w:rFonts w:cs="Arial"/>
            <w:szCs w:val="24"/>
          </w:rPr>
          <w:t xml:space="preserve">report is </w:t>
        </w:r>
        <w:r w:rsidR="00431AF0">
          <w:rPr>
            <w:rStyle w:val="Hyperlink"/>
            <w:rFonts w:cs="Arial"/>
            <w:szCs w:val="24"/>
          </w:rPr>
          <w:t xml:space="preserve">available </w:t>
        </w:r>
        <w:r w:rsidR="004012FC">
          <w:rPr>
            <w:rStyle w:val="Hyperlink"/>
            <w:rFonts w:cs="Arial"/>
            <w:szCs w:val="24"/>
          </w:rPr>
          <w:t>here</w:t>
        </w:r>
      </w:hyperlink>
      <w:r w:rsidR="005D4843" w:rsidRPr="00676867">
        <w:rPr>
          <w:rFonts w:cs="Arial"/>
          <w:szCs w:val="24"/>
        </w:rPr>
        <w:t>.</w:t>
      </w:r>
    </w:p>
    <w:p w14:paraId="52B50B2A" w14:textId="10D035C7" w:rsidR="005D4843" w:rsidRPr="005D4843" w:rsidRDefault="005D4843" w:rsidP="005D4843">
      <w:pPr>
        <w:rPr>
          <w:rFonts w:cs="Arial"/>
          <w:szCs w:val="24"/>
        </w:rPr>
      </w:pPr>
      <w:r w:rsidRPr="00676867">
        <w:rPr>
          <w:rFonts w:cs="Arial"/>
          <w:szCs w:val="24"/>
        </w:rPr>
        <w:t>Author: JCM</w:t>
      </w:r>
    </w:p>
    <w:p w14:paraId="5620654A" w14:textId="13AD0894"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The Bruman Group,</w:t>
      </w:r>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253F797A"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81384E">
        <w:rPr>
          <w:rFonts w:eastAsia="Times New Roman" w:cs="Arial"/>
          <w:szCs w:val="24"/>
        </w:rPr>
        <w:t xml:space="preserve">Julia Martin, </w:t>
      </w:r>
      <w:r w:rsidR="00491FE1">
        <w:rPr>
          <w:rFonts w:eastAsia="Times New Roman" w:cs="Arial"/>
          <w:szCs w:val="24"/>
        </w:rPr>
        <w:t>Kelly Christiansen</w:t>
      </w:r>
      <w:r w:rsidR="00B8108D">
        <w:rPr>
          <w:rFonts w:eastAsia="Times New Roman" w:cs="Arial"/>
          <w:szCs w:val="24"/>
        </w:rPr>
        <w:t>, Brandi Tennant</w:t>
      </w:r>
    </w:p>
    <w:p w14:paraId="0F241584" w14:textId="53954C82" w:rsidR="0063494A" w:rsidRPr="003D7BE9" w:rsidRDefault="0063494A" w:rsidP="003D7BE9">
      <w:pPr>
        <w:spacing w:before="240" w:after="240"/>
        <w:rPr>
          <w:rFonts w:eastAsia="Times New Roman" w:cs="Arial"/>
          <w:szCs w:val="24"/>
        </w:rPr>
      </w:pPr>
      <w:r>
        <w:t>Posted by the California Department of Education, April 2023</w:t>
      </w:r>
      <w:r>
        <w:br/>
      </w:r>
      <w:hyperlink r:id="rId16" w:history="1">
        <w:r w:rsidRPr="00770128">
          <w:rPr>
            <w:rStyle w:val="Hyperlink"/>
            <w:szCs w:val="24"/>
          </w:rPr>
          <w:t>www.bruman.com</w:t>
        </w:r>
      </w:hyperlink>
    </w:p>
    <w:sectPr w:rsidR="0063494A" w:rsidRPr="003D7BE9" w:rsidSect="00BA5BFE">
      <w:headerReference w:type="default" r:id="rId17"/>
      <w:footerReference w:type="default" r:id="rId18"/>
      <w:footerReference w:type="first" r:id="rId19"/>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F446" w14:textId="77777777" w:rsidR="006F22E1" w:rsidRDefault="006F22E1">
      <w:pPr>
        <w:spacing w:before="0" w:after="0"/>
      </w:pPr>
      <w:r>
        <w:separator/>
      </w:r>
    </w:p>
  </w:endnote>
  <w:endnote w:type="continuationSeparator" w:id="0">
    <w:p w14:paraId="31FA23C8" w14:textId="77777777" w:rsidR="006F22E1" w:rsidRDefault="006F22E1">
      <w:pPr>
        <w:spacing w:before="0" w:after="0"/>
      </w:pPr>
      <w:r>
        <w:continuationSeparator/>
      </w:r>
    </w:p>
  </w:endnote>
  <w:endnote w:type="continuationNotice" w:id="1">
    <w:p w14:paraId="5BF6D4B8" w14:textId="77777777" w:rsidR="006F22E1" w:rsidRDefault="006F22E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367F25">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A444" w14:textId="77777777" w:rsidR="006F22E1" w:rsidRDefault="006F22E1">
      <w:pPr>
        <w:spacing w:before="0" w:after="0"/>
      </w:pPr>
      <w:r>
        <w:separator/>
      </w:r>
    </w:p>
  </w:footnote>
  <w:footnote w:type="continuationSeparator" w:id="0">
    <w:p w14:paraId="5E90F97D" w14:textId="77777777" w:rsidR="006F22E1" w:rsidRDefault="006F22E1">
      <w:pPr>
        <w:spacing w:before="0" w:after="0"/>
      </w:pPr>
      <w:r>
        <w:continuationSeparator/>
      </w:r>
    </w:p>
  </w:footnote>
  <w:footnote w:type="continuationNotice" w:id="1">
    <w:p w14:paraId="34A6874D" w14:textId="77777777" w:rsidR="006F22E1" w:rsidRDefault="006F22E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17F669CA" w:rsidR="003C7552" w:rsidRPr="00662BDC" w:rsidRDefault="0081384E" w:rsidP="000A590A">
    <w:pPr>
      <w:pStyle w:val="NoSpacing"/>
      <w:tabs>
        <w:tab w:val="left" w:pos="7920"/>
      </w:tabs>
    </w:pPr>
    <w:r>
      <w:t xml:space="preserve">March </w:t>
    </w:r>
    <w:r w:rsidR="00206000">
      <w:t>31</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1825073">
    <w:abstractNumId w:val="1"/>
  </w:num>
  <w:num w:numId="2" w16cid:durableId="1940066440">
    <w:abstractNumId w:val="10"/>
  </w:num>
  <w:num w:numId="3" w16cid:durableId="1801223876">
    <w:abstractNumId w:val="11"/>
  </w:num>
  <w:num w:numId="4" w16cid:durableId="960573157">
    <w:abstractNumId w:val="12"/>
  </w:num>
  <w:num w:numId="5" w16cid:durableId="1821188751">
    <w:abstractNumId w:val="13"/>
  </w:num>
  <w:num w:numId="6" w16cid:durableId="1267345661">
    <w:abstractNumId w:val="2"/>
  </w:num>
  <w:num w:numId="7" w16cid:durableId="100997071">
    <w:abstractNumId w:val="8"/>
  </w:num>
  <w:num w:numId="8" w16cid:durableId="446702054">
    <w:abstractNumId w:val="7"/>
  </w:num>
  <w:num w:numId="9" w16cid:durableId="311760776">
    <w:abstractNumId w:val="5"/>
  </w:num>
  <w:num w:numId="10" w16cid:durableId="1866015422">
    <w:abstractNumId w:val="4"/>
  </w:num>
  <w:num w:numId="11" w16cid:durableId="657610965">
    <w:abstractNumId w:val="0"/>
  </w:num>
  <w:num w:numId="12" w16cid:durableId="1047796535">
    <w:abstractNumId w:val="9"/>
  </w:num>
  <w:num w:numId="13" w16cid:durableId="312216744">
    <w:abstractNumId w:val="6"/>
  </w:num>
  <w:num w:numId="14" w16cid:durableId="94622866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2854"/>
    <w:rsid w:val="0001395B"/>
    <w:rsid w:val="00014C12"/>
    <w:rsid w:val="00015333"/>
    <w:rsid w:val="00015524"/>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30888"/>
    <w:rsid w:val="00031955"/>
    <w:rsid w:val="00032C17"/>
    <w:rsid w:val="00032DE2"/>
    <w:rsid w:val="000332AD"/>
    <w:rsid w:val="00033356"/>
    <w:rsid w:val="00033AD4"/>
    <w:rsid w:val="00033FB0"/>
    <w:rsid w:val="0003463C"/>
    <w:rsid w:val="000346F4"/>
    <w:rsid w:val="00035762"/>
    <w:rsid w:val="000359DE"/>
    <w:rsid w:val="00035A9A"/>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9A9"/>
    <w:rsid w:val="00052274"/>
    <w:rsid w:val="00052796"/>
    <w:rsid w:val="0005283F"/>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49A"/>
    <w:rsid w:val="0006395F"/>
    <w:rsid w:val="00064293"/>
    <w:rsid w:val="00064BE3"/>
    <w:rsid w:val="0006523C"/>
    <w:rsid w:val="00065428"/>
    <w:rsid w:val="00065B0A"/>
    <w:rsid w:val="000665F7"/>
    <w:rsid w:val="000672A1"/>
    <w:rsid w:val="00070D9A"/>
    <w:rsid w:val="00071071"/>
    <w:rsid w:val="000713EB"/>
    <w:rsid w:val="0007285E"/>
    <w:rsid w:val="000728BC"/>
    <w:rsid w:val="000729A9"/>
    <w:rsid w:val="00072A68"/>
    <w:rsid w:val="00072D32"/>
    <w:rsid w:val="0007306F"/>
    <w:rsid w:val="00074DD8"/>
    <w:rsid w:val="00074F7F"/>
    <w:rsid w:val="00075C1D"/>
    <w:rsid w:val="0007621C"/>
    <w:rsid w:val="000769CF"/>
    <w:rsid w:val="0007710E"/>
    <w:rsid w:val="000774CF"/>
    <w:rsid w:val="0007798F"/>
    <w:rsid w:val="00081621"/>
    <w:rsid w:val="0008254C"/>
    <w:rsid w:val="000832C9"/>
    <w:rsid w:val="0008416E"/>
    <w:rsid w:val="00084A5E"/>
    <w:rsid w:val="00085F42"/>
    <w:rsid w:val="000860D9"/>
    <w:rsid w:val="000865B6"/>
    <w:rsid w:val="00086917"/>
    <w:rsid w:val="00086C31"/>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C96"/>
    <w:rsid w:val="000B13A0"/>
    <w:rsid w:val="000B1EBC"/>
    <w:rsid w:val="000B2141"/>
    <w:rsid w:val="000B220B"/>
    <w:rsid w:val="000B287A"/>
    <w:rsid w:val="000B2CDA"/>
    <w:rsid w:val="000B3157"/>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40E"/>
    <w:rsid w:val="000E4CF7"/>
    <w:rsid w:val="000E4E17"/>
    <w:rsid w:val="000E5992"/>
    <w:rsid w:val="000E626C"/>
    <w:rsid w:val="000F0FF6"/>
    <w:rsid w:val="000F1CA0"/>
    <w:rsid w:val="000F1FA4"/>
    <w:rsid w:val="000F2605"/>
    <w:rsid w:val="000F2F8F"/>
    <w:rsid w:val="000F34DF"/>
    <w:rsid w:val="000F3E0E"/>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B91"/>
    <w:rsid w:val="001270EE"/>
    <w:rsid w:val="00127450"/>
    <w:rsid w:val="00127604"/>
    <w:rsid w:val="00127F6A"/>
    <w:rsid w:val="00132668"/>
    <w:rsid w:val="00133136"/>
    <w:rsid w:val="00134012"/>
    <w:rsid w:val="001344A8"/>
    <w:rsid w:val="0013495C"/>
    <w:rsid w:val="001352C5"/>
    <w:rsid w:val="001360C6"/>
    <w:rsid w:val="00136CC2"/>
    <w:rsid w:val="001370DE"/>
    <w:rsid w:val="0013714B"/>
    <w:rsid w:val="001377E4"/>
    <w:rsid w:val="00137ED4"/>
    <w:rsid w:val="001402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F47"/>
    <w:rsid w:val="00164E6E"/>
    <w:rsid w:val="00165384"/>
    <w:rsid w:val="00165479"/>
    <w:rsid w:val="001658A3"/>
    <w:rsid w:val="00166379"/>
    <w:rsid w:val="001667E4"/>
    <w:rsid w:val="0016699F"/>
    <w:rsid w:val="00166BE2"/>
    <w:rsid w:val="00167F94"/>
    <w:rsid w:val="001708DA"/>
    <w:rsid w:val="00171108"/>
    <w:rsid w:val="001712B7"/>
    <w:rsid w:val="0017142D"/>
    <w:rsid w:val="0017205E"/>
    <w:rsid w:val="0017274D"/>
    <w:rsid w:val="001729B4"/>
    <w:rsid w:val="00172BD5"/>
    <w:rsid w:val="00173FDA"/>
    <w:rsid w:val="00174EFD"/>
    <w:rsid w:val="0017612D"/>
    <w:rsid w:val="0017660C"/>
    <w:rsid w:val="0017750A"/>
    <w:rsid w:val="00177B72"/>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31F"/>
    <w:rsid w:val="001C34F0"/>
    <w:rsid w:val="001C42A6"/>
    <w:rsid w:val="001C4507"/>
    <w:rsid w:val="001C4A16"/>
    <w:rsid w:val="001C689A"/>
    <w:rsid w:val="001C6ED2"/>
    <w:rsid w:val="001C7120"/>
    <w:rsid w:val="001D0718"/>
    <w:rsid w:val="001D09B1"/>
    <w:rsid w:val="001D0AAC"/>
    <w:rsid w:val="001D0DBD"/>
    <w:rsid w:val="001D1D17"/>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502C"/>
    <w:rsid w:val="001E66D0"/>
    <w:rsid w:val="001E6AF7"/>
    <w:rsid w:val="001E7AF8"/>
    <w:rsid w:val="001E7F0B"/>
    <w:rsid w:val="001F12C3"/>
    <w:rsid w:val="001F278C"/>
    <w:rsid w:val="001F2DEC"/>
    <w:rsid w:val="001F390B"/>
    <w:rsid w:val="001F3DA1"/>
    <w:rsid w:val="001F3E0E"/>
    <w:rsid w:val="001F48E4"/>
    <w:rsid w:val="001F5C18"/>
    <w:rsid w:val="001F6102"/>
    <w:rsid w:val="001F746A"/>
    <w:rsid w:val="001F7778"/>
    <w:rsid w:val="001F7CE1"/>
    <w:rsid w:val="00200CC5"/>
    <w:rsid w:val="00200FD5"/>
    <w:rsid w:val="0020122F"/>
    <w:rsid w:val="00201433"/>
    <w:rsid w:val="002015E8"/>
    <w:rsid w:val="00202E33"/>
    <w:rsid w:val="00203B27"/>
    <w:rsid w:val="00203B6B"/>
    <w:rsid w:val="00203E1B"/>
    <w:rsid w:val="00204EE8"/>
    <w:rsid w:val="0020535F"/>
    <w:rsid w:val="0020586B"/>
    <w:rsid w:val="00205B6B"/>
    <w:rsid w:val="00205FE0"/>
    <w:rsid w:val="00206000"/>
    <w:rsid w:val="00211CBE"/>
    <w:rsid w:val="00212192"/>
    <w:rsid w:val="0021231A"/>
    <w:rsid w:val="002135BB"/>
    <w:rsid w:val="00213D37"/>
    <w:rsid w:val="00214501"/>
    <w:rsid w:val="0021464D"/>
    <w:rsid w:val="002148AB"/>
    <w:rsid w:val="002148D2"/>
    <w:rsid w:val="00217869"/>
    <w:rsid w:val="0022013D"/>
    <w:rsid w:val="00220141"/>
    <w:rsid w:val="0022045A"/>
    <w:rsid w:val="0022094A"/>
    <w:rsid w:val="002209C8"/>
    <w:rsid w:val="002210B2"/>
    <w:rsid w:val="002213F5"/>
    <w:rsid w:val="002214A8"/>
    <w:rsid w:val="0022159E"/>
    <w:rsid w:val="00222EA0"/>
    <w:rsid w:val="00224161"/>
    <w:rsid w:val="00225A12"/>
    <w:rsid w:val="00227B62"/>
    <w:rsid w:val="00230E5E"/>
    <w:rsid w:val="00231DE5"/>
    <w:rsid w:val="00232375"/>
    <w:rsid w:val="00233427"/>
    <w:rsid w:val="00234346"/>
    <w:rsid w:val="002348B1"/>
    <w:rsid w:val="00234991"/>
    <w:rsid w:val="002362EF"/>
    <w:rsid w:val="002364BC"/>
    <w:rsid w:val="00236FA1"/>
    <w:rsid w:val="00237024"/>
    <w:rsid w:val="00242105"/>
    <w:rsid w:val="00243884"/>
    <w:rsid w:val="00243EB0"/>
    <w:rsid w:val="0024449A"/>
    <w:rsid w:val="00245102"/>
    <w:rsid w:val="002451EE"/>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727F"/>
    <w:rsid w:val="00260213"/>
    <w:rsid w:val="00260C52"/>
    <w:rsid w:val="00260CF4"/>
    <w:rsid w:val="00262A31"/>
    <w:rsid w:val="00262D95"/>
    <w:rsid w:val="00263097"/>
    <w:rsid w:val="00263167"/>
    <w:rsid w:val="00263228"/>
    <w:rsid w:val="00263CEC"/>
    <w:rsid w:val="0026411D"/>
    <w:rsid w:val="00264D22"/>
    <w:rsid w:val="002650EA"/>
    <w:rsid w:val="00265479"/>
    <w:rsid w:val="00265B2E"/>
    <w:rsid w:val="002660A4"/>
    <w:rsid w:val="00266A4D"/>
    <w:rsid w:val="00267C34"/>
    <w:rsid w:val="00267F36"/>
    <w:rsid w:val="002719DA"/>
    <w:rsid w:val="00271A72"/>
    <w:rsid w:val="002724B9"/>
    <w:rsid w:val="00272C79"/>
    <w:rsid w:val="00273261"/>
    <w:rsid w:val="00273E6D"/>
    <w:rsid w:val="00274C4B"/>
    <w:rsid w:val="00275C2D"/>
    <w:rsid w:val="0027715D"/>
    <w:rsid w:val="00277997"/>
    <w:rsid w:val="00277A18"/>
    <w:rsid w:val="00277D86"/>
    <w:rsid w:val="0028282A"/>
    <w:rsid w:val="002828E1"/>
    <w:rsid w:val="00282A68"/>
    <w:rsid w:val="00282AAA"/>
    <w:rsid w:val="00282D63"/>
    <w:rsid w:val="0028367C"/>
    <w:rsid w:val="00283DCA"/>
    <w:rsid w:val="00284238"/>
    <w:rsid w:val="0028424F"/>
    <w:rsid w:val="00284421"/>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7C3E"/>
    <w:rsid w:val="00297C7B"/>
    <w:rsid w:val="00297D74"/>
    <w:rsid w:val="002A05F7"/>
    <w:rsid w:val="002A09D0"/>
    <w:rsid w:val="002A2263"/>
    <w:rsid w:val="002A249C"/>
    <w:rsid w:val="002A52C6"/>
    <w:rsid w:val="002A597D"/>
    <w:rsid w:val="002A6033"/>
    <w:rsid w:val="002A701C"/>
    <w:rsid w:val="002A7DD9"/>
    <w:rsid w:val="002B099A"/>
    <w:rsid w:val="002B1CF5"/>
    <w:rsid w:val="002B1F2B"/>
    <w:rsid w:val="002B2328"/>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5453"/>
    <w:rsid w:val="002C6198"/>
    <w:rsid w:val="002C6290"/>
    <w:rsid w:val="002C633B"/>
    <w:rsid w:val="002C6512"/>
    <w:rsid w:val="002C6FEE"/>
    <w:rsid w:val="002D2310"/>
    <w:rsid w:val="002D2DFD"/>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CA8"/>
    <w:rsid w:val="002E7D23"/>
    <w:rsid w:val="002F00BE"/>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30B04"/>
    <w:rsid w:val="00330FF2"/>
    <w:rsid w:val="00331670"/>
    <w:rsid w:val="00331AE6"/>
    <w:rsid w:val="0033210E"/>
    <w:rsid w:val="00333407"/>
    <w:rsid w:val="003334AC"/>
    <w:rsid w:val="00333BDA"/>
    <w:rsid w:val="00336532"/>
    <w:rsid w:val="003365D6"/>
    <w:rsid w:val="00336976"/>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67F25"/>
    <w:rsid w:val="0037017A"/>
    <w:rsid w:val="00370B65"/>
    <w:rsid w:val="00371EBC"/>
    <w:rsid w:val="00373C8D"/>
    <w:rsid w:val="00375630"/>
    <w:rsid w:val="00375874"/>
    <w:rsid w:val="00375876"/>
    <w:rsid w:val="003769CB"/>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29AC"/>
    <w:rsid w:val="0039442C"/>
    <w:rsid w:val="00396888"/>
    <w:rsid w:val="0039795F"/>
    <w:rsid w:val="00397E13"/>
    <w:rsid w:val="003A0053"/>
    <w:rsid w:val="003A1F22"/>
    <w:rsid w:val="003A22E1"/>
    <w:rsid w:val="003A27A0"/>
    <w:rsid w:val="003A2AE8"/>
    <w:rsid w:val="003A3035"/>
    <w:rsid w:val="003A446E"/>
    <w:rsid w:val="003A4BE6"/>
    <w:rsid w:val="003A52A7"/>
    <w:rsid w:val="003A5579"/>
    <w:rsid w:val="003A5937"/>
    <w:rsid w:val="003A5DB9"/>
    <w:rsid w:val="003A5FED"/>
    <w:rsid w:val="003A65F3"/>
    <w:rsid w:val="003A6F7F"/>
    <w:rsid w:val="003A735B"/>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3BF6"/>
    <w:rsid w:val="003D47C8"/>
    <w:rsid w:val="003D4C95"/>
    <w:rsid w:val="003D642E"/>
    <w:rsid w:val="003D65C7"/>
    <w:rsid w:val="003D6E81"/>
    <w:rsid w:val="003D765A"/>
    <w:rsid w:val="003D7BBB"/>
    <w:rsid w:val="003D7BE9"/>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2FC"/>
    <w:rsid w:val="004017B0"/>
    <w:rsid w:val="00402381"/>
    <w:rsid w:val="004030B5"/>
    <w:rsid w:val="0040359A"/>
    <w:rsid w:val="00404A56"/>
    <w:rsid w:val="00405318"/>
    <w:rsid w:val="004054B6"/>
    <w:rsid w:val="00405544"/>
    <w:rsid w:val="004059E6"/>
    <w:rsid w:val="00405C4D"/>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B0D"/>
    <w:rsid w:val="00434262"/>
    <w:rsid w:val="00434863"/>
    <w:rsid w:val="004350CA"/>
    <w:rsid w:val="0043752C"/>
    <w:rsid w:val="00441535"/>
    <w:rsid w:val="00441A68"/>
    <w:rsid w:val="00442079"/>
    <w:rsid w:val="004426BA"/>
    <w:rsid w:val="00443545"/>
    <w:rsid w:val="00443A5C"/>
    <w:rsid w:val="00443C92"/>
    <w:rsid w:val="0044404B"/>
    <w:rsid w:val="00445E3E"/>
    <w:rsid w:val="00446229"/>
    <w:rsid w:val="00446541"/>
    <w:rsid w:val="004471A1"/>
    <w:rsid w:val="00447209"/>
    <w:rsid w:val="00447F78"/>
    <w:rsid w:val="00450764"/>
    <w:rsid w:val="0045091B"/>
    <w:rsid w:val="00450C03"/>
    <w:rsid w:val="00450E9F"/>
    <w:rsid w:val="00452B3C"/>
    <w:rsid w:val="0045376D"/>
    <w:rsid w:val="00453788"/>
    <w:rsid w:val="00453D66"/>
    <w:rsid w:val="00454232"/>
    <w:rsid w:val="00454A7A"/>
    <w:rsid w:val="00454E5B"/>
    <w:rsid w:val="00454FF1"/>
    <w:rsid w:val="004563BD"/>
    <w:rsid w:val="0045679B"/>
    <w:rsid w:val="00456AF3"/>
    <w:rsid w:val="00456BA9"/>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D67"/>
    <w:rsid w:val="00485F74"/>
    <w:rsid w:val="00486479"/>
    <w:rsid w:val="00487324"/>
    <w:rsid w:val="0048769A"/>
    <w:rsid w:val="004906B4"/>
    <w:rsid w:val="00491C4A"/>
    <w:rsid w:val="00491D55"/>
    <w:rsid w:val="00491FE1"/>
    <w:rsid w:val="00493588"/>
    <w:rsid w:val="004935BB"/>
    <w:rsid w:val="004937CA"/>
    <w:rsid w:val="00493B15"/>
    <w:rsid w:val="00493C6F"/>
    <w:rsid w:val="00493EFF"/>
    <w:rsid w:val="00494537"/>
    <w:rsid w:val="00494ACA"/>
    <w:rsid w:val="00494ED7"/>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D6C"/>
    <w:rsid w:val="004D6343"/>
    <w:rsid w:val="004D769D"/>
    <w:rsid w:val="004E045B"/>
    <w:rsid w:val="004E0541"/>
    <w:rsid w:val="004E130F"/>
    <w:rsid w:val="004E3A51"/>
    <w:rsid w:val="004E3F70"/>
    <w:rsid w:val="004E5B63"/>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BF2"/>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D88"/>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2A0F"/>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4843"/>
    <w:rsid w:val="005D564B"/>
    <w:rsid w:val="005D5BE6"/>
    <w:rsid w:val="005E0364"/>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94A"/>
    <w:rsid w:val="00634B66"/>
    <w:rsid w:val="0063509B"/>
    <w:rsid w:val="00635845"/>
    <w:rsid w:val="00635BCE"/>
    <w:rsid w:val="00635C2B"/>
    <w:rsid w:val="00636171"/>
    <w:rsid w:val="006366FF"/>
    <w:rsid w:val="00637055"/>
    <w:rsid w:val="0063773C"/>
    <w:rsid w:val="00637BB6"/>
    <w:rsid w:val="00640713"/>
    <w:rsid w:val="0064121B"/>
    <w:rsid w:val="00641588"/>
    <w:rsid w:val="006425D5"/>
    <w:rsid w:val="006427CF"/>
    <w:rsid w:val="00643730"/>
    <w:rsid w:val="00643A94"/>
    <w:rsid w:val="00644053"/>
    <w:rsid w:val="006445B8"/>
    <w:rsid w:val="00646E75"/>
    <w:rsid w:val="0064763E"/>
    <w:rsid w:val="00647C1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AD2"/>
    <w:rsid w:val="00664FB8"/>
    <w:rsid w:val="00665094"/>
    <w:rsid w:val="0066602E"/>
    <w:rsid w:val="006661EB"/>
    <w:rsid w:val="00666FAD"/>
    <w:rsid w:val="0066766C"/>
    <w:rsid w:val="00667801"/>
    <w:rsid w:val="006703BA"/>
    <w:rsid w:val="00670475"/>
    <w:rsid w:val="006704BD"/>
    <w:rsid w:val="00670964"/>
    <w:rsid w:val="00671AE4"/>
    <w:rsid w:val="00671BD9"/>
    <w:rsid w:val="00672231"/>
    <w:rsid w:val="00675C2A"/>
    <w:rsid w:val="006774FD"/>
    <w:rsid w:val="006775E5"/>
    <w:rsid w:val="00677A59"/>
    <w:rsid w:val="00680AF1"/>
    <w:rsid w:val="00681CD8"/>
    <w:rsid w:val="0068222C"/>
    <w:rsid w:val="00682EDE"/>
    <w:rsid w:val="006831D7"/>
    <w:rsid w:val="006832E9"/>
    <w:rsid w:val="006842E9"/>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F77"/>
    <w:rsid w:val="006F1102"/>
    <w:rsid w:val="006F22E1"/>
    <w:rsid w:val="006F23FD"/>
    <w:rsid w:val="006F25CE"/>
    <w:rsid w:val="006F420B"/>
    <w:rsid w:val="006F47EE"/>
    <w:rsid w:val="006F504A"/>
    <w:rsid w:val="006F574F"/>
    <w:rsid w:val="006F5F74"/>
    <w:rsid w:val="006F6F0F"/>
    <w:rsid w:val="006F74FF"/>
    <w:rsid w:val="006F7687"/>
    <w:rsid w:val="006F7A12"/>
    <w:rsid w:val="0070034D"/>
    <w:rsid w:val="00700513"/>
    <w:rsid w:val="00700857"/>
    <w:rsid w:val="00701457"/>
    <w:rsid w:val="007015AF"/>
    <w:rsid w:val="00701E2D"/>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F2D"/>
    <w:rsid w:val="0073758C"/>
    <w:rsid w:val="00737653"/>
    <w:rsid w:val="007377FC"/>
    <w:rsid w:val="00737B66"/>
    <w:rsid w:val="007405FC"/>
    <w:rsid w:val="007415F0"/>
    <w:rsid w:val="0074197C"/>
    <w:rsid w:val="00741B98"/>
    <w:rsid w:val="00742539"/>
    <w:rsid w:val="00743081"/>
    <w:rsid w:val="00743166"/>
    <w:rsid w:val="0074325E"/>
    <w:rsid w:val="007437B1"/>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3226"/>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1307"/>
    <w:rsid w:val="007717D1"/>
    <w:rsid w:val="007723D9"/>
    <w:rsid w:val="0077250D"/>
    <w:rsid w:val="0077287A"/>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87EEF"/>
    <w:rsid w:val="007926C1"/>
    <w:rsid w:val="00792EFB"/>
    <w:rsid w:val="00793312"/>
    <w:rsid w:val="007949D8"/>
    <w:rsid w:val="007952D8"/>
    <w:rsid w:val="00795935"/>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3A4"/>
    <w:rsid w:val="007B7A19"/>
    <w:rsid w:val="007C11B4"/>
    <w:rsid w:val="007C127F"/>
    <w:rsid w:val="007C20C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02"/>
    <w:rsid w:val="007D30FA"/>
    <w:rsid w:val="007D3F8D"/>
    <w:rsid w:val="007D53B9"/>
    <w:rsid w:val="007D5B23"/>
    <w:rsid w:val="007D6198"/>
    <w:rsid w:val="007D63B3"/>
    <w:rsid w:val="007D64DE"/>
    <w:rsid w:val="007D6DF9"/>
    <w:rsid w:val="007D7C10"/>
    <w:rsid w:val="007D7E1F"/>
    <w:rsid w:val="007E0674"/>
    <w:rsid w:val="007E1034"/>
    <w:rsid w:val="007E10B4"/>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0120"/>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84E"/>
    <w:rsid w:val="00813D74"/>
    <w:rsid w:val="008148C8"/>
    <w:rsid w:val="00815143"/>
    <w:rsid w:val="00816A90"/>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300A"/>
    <w:rsid w:val="008343DC"/>
    <w:rsid w:val="0083445F"/>
    <w:rsid w:val="00834DD6"/>
    <w:rsid w:val="00836183"/>
    <w:rsid w:val="00836DD6"/>
    <w:rsid w:val="00840235"/>
    <w:rsid w:val="008413D3"/>
    <w:rsid w:val="00841A39"/>
    <w:rsid w:val="00841E4E"/>
    <w:rsid w:val="00842DC4"/>
    <w:rsid w:val="008446A7"/>
    <w:rsid w:val="0084494E"/>
    <w:rsid w:val="00844B0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6023"/>
    <w:rsid w:val="008665F9"/>
    <w:rsid w:val="008675ED"/>
    <w:rsid w:val="00867A85"/>
    <w:rsid w:val="0087122C"/>
    <w:rsid w:val="00871998"/>
    <w:rsid w:val="008720F6"/>
    <w:rsid w:val="008721B7"/>
    <w:rsid w:val="008730BB"/>
    <w:rsid w:val="0087472F"/>
    <w:rsid w:val="00877017"/>
    <w:rsid w:val="00877189"/>
    <w:rsid w:val="00880DFD"/>
    <w:rsid w:val="008824E5"/>
    <w:rsid w:val="00882C55"/>
    <w:rsid w:val="00883016"/>
    <w:rsid w:val="008834DC"/>
    <w:rsid w:val="0088354C"/>
    <w:rsid w:val="00883C2B"/>
    <w:rsid w:val="00883F5F"/>
    <w:rsid w:val="00884216"/>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519F"/>
    <w:rsid w:val="008E5623"/>
    <w:rsid w:val="008E5D0F"/>
    <w:rsid w:val="008E5FB3"/>
    <w:rsid w:val="008E7224"/>
    <w:rsid w:val="008E755E"/>
    <w:rsid w:val="008E7D09"/>
    <w:rsid w:val="008F0AED"/>
    <w:rsid w:val="008F0B95"/>
    <w:rsid w:val="008F2235"/>
    <w:rsid w:val="008F231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2A6A"/>
    <w:rsid w:val="0090369C"/>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6302"/>
    <w:rsid w:val="009469CA"/>
    <w:rsid w:val="00946A2E"/>
    <w:rsid w:val="009471B1"/>
    <w:rsid w:val="00947BC2"/>
    <w:rsid w:val="00950087"/>
    <w:rsid w:val="00950981"/>
    <w:rsid w:val="009516E3"/>
    <w:rsid w:val="00951A93"/>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C1B"/>
    <w:rsid w:val="009A3D26"/>
    <w:rsid w:val="009A44F4"/>
    <w:rsid w:val="009A4A58"/>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24F"/>
    <w:rsid w:val="009B4356"/>
    <w:rsid w:val="009B46E4"/>
    <w:rsid w:val="009B483C"/>
    <w:rsid w:val="009B48F1"/>
    <w:rsid w:val="009B4E11"/>
    <w:rsid w:val="009B4EA5"/>
    <w:rsid w:val="009B4F83"/>
    <w:rsid w:val="009B5568"/>
    <w:rsid w:val="009B5A91"/>
    <w:rsid w:val="009B5DA7"/>
    <w:rsid w:val="009B5EDA"/>
    <w:rsid w:val="009B6D65"/>
    <w:rsid w:val="009B7706"/>
    <w:rsid w:val="009B7C09"/>
    <w:rsid w:val="009C02A0"/>
    <w:rsid w:val="009C0D29"/>
    <w:rsid w:val="009C0E62"/>
    <w:rsid w:val="009C1545"/>
    <w:rsid w:val="009C21B3"/>
    <w:rsid w:val="009C3C95"/>
    <w:rsid w:val="009C42B7"/>
    <w:rsid w:val="009C4F2D"/>
    <w:rsid w:val="009C58AC"/>
    <w:rsid w:val="009C5BED"/>
    <w:rsid w:val="009C6598"/>
    <w:rsid w:val="009C69D6"/>
    <w:rsid w:val="009C6DD7"/>
    <w:rsid w:val="009C73D6"/>
    <w:rsid w:val="009C78A8"/>
    <w:rsid w:val="009D04C7"/>
    <w:rsid w:val="009D16E5"/>
    <w:rsid w:val="009D1C88"/>
    <w:rsid w:val="009D23ED"/>
    <w:rsid w:val="009D25A8"/>
    <w:rsid w:val="009D284E"/>
    <w:rsid w:val="009D2F35"/>
    <w:rsid w:val="009D31F8"/>
    <w:rsid w:val="009D3739"/>
    <w:rsid w:val="009D3834"/>
    <w:rsid w:val="009D47F6"/>
    <w:rsid w:val="009D50AC"/>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50CE"/>
    <w:rsid w:val="009E5311"/>
    <w:rsid w:val="009E5D37"/>
    <w:rsid w:val="009E6036"/>
    <w:rsid w:val="009E76A0"/>
    <w:rsid w:val="009E7960"/>
    <w:rsid w:val="009E7C00"/>
    <w:rsid w:val="009E7FD2"/>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50BA"/>
    <w:rsid w:val="00A25A32"/>
    <w:rsid w:val="00A26CA2"/>
    <w:rsid w:val="00A2715B"/>
    <w:rsid w:val="00A302F5"/>
    <w:rsid w:val="00A3060C"/>
    <w:rsid w:val="00A30BA9"/>
    <w:rsid w:val="00A30E8F"/>
    <w:rsid w:val="00A327FC"/>
    <w:rsid w:val="00A32A3B"/>
    <w:rsid w:val="00A33341"/>
    <w:rsid w:val="00A34354"/>
    <w:rsid w:val="00A34928"/>
    <w:rsid w:val="00A352A8"/>
    <w:rsid w:val="00A37428"/>
    <w:rsid w:val="00A4023F"/>
    <w:rsid w:val="00A40C92"/>
    <w:rsid w:val="00A41223"/>
    <w:rsid w:val="00A41D42"/>
    <w:rsid w:val="00A42813"/>
    <w:rsid w:val="00A42831"/>
    <w:rsid w:val="00A42E85"/>
    <w:rsid w:val="00A43075"/>
    <w:rsid w:val="00A4434D"/>
    <w:rsid w:val="00A45798"/>
    <w:rsid w:val="00A45F6C"/>
    <w:rsid w:val="00A460F3"/>
    <w:rsid w:val="00A461EF"/>
    <w:rsid w:val="00A46A05"/>
    <w:rsid w:val="00A471C1"/>
    <w:rsid w:val="00A500DE"/>
    <w:rsid w:val="00A50F0F"/>
    <w:rsid w:val="00A5401A"/>
    <w:rsid w:val="00A545C8"/>
    <w:rsid w:val="00A547A0"/>
    <w:rsid w:val="00A55DE9"/>
    <w:rsid w:val="00A574FE"/>
    <w:rsid w:val="00A57D9F"/>
    <w:rsid w:val="00A606B0"/>
    <w:rsid w:val="00A61E42"/>
    <w:rsid w:val="00A61FF5"/>
    <w:rsid w:val="00A6212E"/>
    <w:rsid w:val="00A62326"/>
    <w:rsid w:val="00A629A4"/>
    <w:rsid w:val="00A643EF"/>
    <w:rsid w:val="00A64853"/>
    <w:rsid w:val="00A652DC"/>
    <w:rsid w:val="00A653F2"/>
    <w:rsid w:val="00A67EF4"/>
    <w:rsid w:val="00A70186"/>
    <w:rsid w:val="00A7049A"/>
    <w:rsid w:val="00A71278"/>
    <w:rsid w:val="00A715A4"/>
    <w:rsid w:val="00A71DF9"/>
    <w:rsid w:val="00A720AD"/>
    <w:rsid w:val="00A72452"/>
    <w:rsid w:val="00A726A2"/>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30B"/>
    <w:rsid w:val="00A84283"/>
    <w:rsid w:val="00A843F5"/>
    <w:rsid w:val="00A8447B"/>
    <w:rsid w:val="00A84832"/>
    <w:rsid w:val="00A84E0F"/>
    <w:rsid w:val="00A85D69"/>
    <w:rsid w:val="00A8605A"/>
    <w:rsid w:val="00A864D2"/>
    <w:rsid w:val="00A8677E"/>
    <w:rsid w:val="00A867CF"/>
    <w:rsid w:val="00A871BE"/>
    <w:rsid w:val="00A902E4"/>
    <w:rsid w:val="00A91829"/>
    <w:rsid w:val="00A91849"/>
    <w:rsid w:val="00A91FB4"/>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7CA"/>
    <w:rsid w:val="00AB5CD3"/>
    <w:rsid w:val="00AB6F46"/>
    <w:rsid w:val="00AB7283"/>
    <w:rsid w:val="00AB7B69"/>
    <w:rsid w:val="00AB7EFE"/>
    <w:rsid w:val="00AC0998"/>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6C87"/>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6B6"/>
    <w:rsid w:val="00AE1336"/>
    <w:rsid w:val="00AE153D"/>
    <w:rsid w:val="00AE2FB6"/>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1FDE"/>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DCC"/>
    <w:rsid w:val="00B70DD0"/>
    <w:rsid w:val="00B70F9A"/>
    <w:rsid w:val="00B72939"/>
    <w:rsid w:val="00B72B54"/>
    <w:rsid w:val="00B72FD9"/>
    <w:rsid w:val="00B73D51"/>
    <w:rsid w:val="00B751AC"/>
    <w:rsid w:val="00B775F8"/>
    <w:rsid w:val="00B80145"/>
    <w:rsid w:val="00B8108D"/>
    <w:rsid w:val="00B81294"/>
    <w:rsid w:val="00B81D3C"/>
    <w:rsid w:val="00B81FF0"/>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4B0"/>
    <w:rsid w:val="00BC6703"/>
    <w:rsid w:val="00BC7B41"/>
    <w:rsid w:val="00BD0279"/>
    <w:rsid w:val="00BD06A4"/>
    <w:rsid w:val="00BD1461"/>
    <w:rsid w:val="00BD1C9C"/>
    <w:rsid w:val="00BD1F05"/>
    <w:rsid w:val="00BD282A"/>
    <w:rsid w:val="00BD49CF"/>
    <w:rsid w:val="00BD53BD"/>
    <w:rsid w:val="00BD56FA"/>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806"/>
    <w:rsid w:val="00C14B17"/>
    <w:rsid w:val="00C153C4"/>
    <w:rsid w:val="00C156B0"/>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FD3"/>
    <w:rsid w:val="00C4095C"/>
    <w:rsid w:val="00C41056"/>
    <w:rsid w:val="00C41308"/>
    <w:rsid w:val="00C4209F"/>
    <w:rsid w:val="00C43CD7"/>
    <w:rsid w:val="00C43FAD"/>
    <w:rsid w:val="00C443EE"/>
    <w:rsid w:val="00C44CC4"/>
    <w:rsid w:val="00C45B06"/>
    <w:rsid w:val="00C46462"/>
    <w:rsid w:val="00C46883"/>
    <w:rsid w:val="00C473CA"/>
    <w:rsid w:val="00C4767B"/>
    <w:rsid w:val="00C47746"/>
    <w:rsid w:val="00C47B9B"/>
    <w:rsid w:val="00C47BD2"/>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3C2"/>
    <w:rsid w:val="00C62067"/>
    <w:rsid w:val="00C6223B"/>
    <w:rsid w:val="00C622C7"/>
    <w:rsid w:val="00C62359"/>
    <w:rsid w:val="00C6286B"/>
    <w:rsid w:val="00C62F3F"/>
    <w:rsid w:val="00C63561"/>
    <w:rsid w:val="00C637E5"/>
    <w:rsid w:val="00C655AF"/>
    <w:rsid w:val="00C66F0B"/>
    <w:rsid w:val="00C6771C"/>
    <w:rsid w:val="00C7083B"/>
    <w:rsid w:val="00C70BBB"/>
    <w:rsid w:val="00C714A4"/>
    <w:rsid w:val="00C71EAA"/>
    <w:rsid w:val="00C729CD"/>
    <w:rsid w:val="00C72A69"/>
    <w:rsid w:val="00C72EA1"/>
    <w:rsid w:val="00C73294"/>
    <w:rsid w:val="00C73422"/>
    <w:rsid w:val="00C73AFD"/>
    <w:rsid w:val="00C75150"/>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ADA"/>
    <w:rsid w:val="00CD5D11"/>
    <w:rsid w:val="00CD5EE9"/>
    <w:rsid w:val="00CD7065"/>
    <w:rsid w:val="00CD78E7"/>
    <w:rsid w:val="00CD7C2B"/>
    <w:rsid w:val="00CE067D"/>
    <w:rsid w:val="00CE10AE"/>
    <w:rsid w:val="00CE4F70"/>
    <w:rsid w:val="00CE5691"/>
    <w:rsid w:val="00CE5A8C"/>
    <w:rsid w:val="00CE5B6F"/>
    <w:rsid w:val="00CE6036"/>
    <w:rsid w:val="00CE674E"/>
    <w:rsid w:val="00CE67CF"/>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72A0"/>
    <w:rsid w:val="00D07425"/>
    <w:rsid w:val="00D10B69"/>
    <w:rsid w:val="00D10DD0"/>
    <w:rsid w:val="00D11FFA"/>
    <w:rsid w:val="00D13448"/>
    <w:rsid w:val="00D13E31"/>
    <w:rsid w:val="00D1404B"/>
    <w:rsid w:val="00D14719"/>
    <w:rsid w:val="00D149ED"/>
    <w:rsid w:val="00D14AA7"/>
    <w:rsid w:val="00D15037"/>
    <w:rsid w:val="00D15A57"/>
    <w:rsid w:val="00D15D1D"/>
    <w:rsid w:val="00D160A7"/>
    <w:rsid w:val="00D16E69"/>
    <w:rsid w:val="00D16FFF"/>
    <w:rsid w:val="00D2004B"/>
    <w:rsid w:val="00D204FE"/>
    <w:rsid w:val="00D20995"/>
    <w:rsid w:val="00D21D80"/>
    <w:rsid w:val="00D228F6"/>
    <w:rsid w:val="00D238FA"/>
    <w:rsid w:val="00D23D84"/>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7499"/>
    <w:rsid w:val="00D77D76"/>
    <w:rsid w:val="00D77EF6"/>
    <w:rsid w:val="00D77FE6"/>
    <w:rsid w:val="00D80343"/>
    <w:rsid w:val="00D803CD"/>
    <w:rsid w:val="00D807BF"/>
    <w:rsid w:val="00D81062"/>
    <w:rsid w:val="00D8145C"/>
    <w:rsid w:val="00D81600"/>
    <w:rsid w:val="00D8197E"/>
    <w:rsid w:val="00D84452"/>
    <w:rsid w:val="00D849C9"/>
    <w:rsid w:val="00D84C5C"/>
    <w:rsid w:val="00D855AF"/>
    <w:rsid w:val="00D856FD"/>
    <w:rsid w:val="00D85C0B"/>
    <w:rsid w:val="00D85EC3"/>
    <w:rsid w:val="00D867ED"/>
    <w:rsid w:val="00D86922"/>
    <w:rsid w:val="00D86E30"/>
    <w:rsid w:val="00D874CE"/>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10C3"/>
    <w:rsid w:val="00DB14B9"/>
    <w:rsid w:val="00DB3657"/>
    <w:rsid w:val="00DB36B9"/>
    <w:rsid w:val="00DB36BF"/>
    <w:rsid w:val="00DB494A"/>
    <w:rsid w:val="00DB51DA"/>
    <w:rsid w:val="00DB5AA4"/>
    <w:rsid w:val="00DB5FA8"/>
    <w:rsid w:val="00DB6774"/>
    <w:rsid w:val="00DB69C5"/>
    <w:rsid w:val="00DB6B53"/>
    <w:rsid w:val="00DB7F97"/>
    <w:rsid w:val="00DB7FA6"/>
    <w:rsid w:val="00DC11AF"/>
    <w:rsid w:val="00DC144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505"/>
    <w:rsid w:val="00DD443A"/>
    <w:rsid w:val="00DD4D7B"/>
    <w:rsid w:val="00DD4DAC"/>
    <w:rsid w:val="00DD5C76"/>
    <w:rsid w:val="00DD5CDE"/>
    <w:rsid w:val="00DD5E44"/>
    <w:rsid w:val="00DD608A"/>
    <w:rsid w:val="00DD65FA"/>
    <w:rsid w:val="00DD6B2D"/>
    <w:rsid w:val="00DD758F"/>
    <w:rsid w:val="00DE099A"/>
    <w:rsid w:val="00DE1AFE"/>
    <w:rsid w:val="00DE21A8"/>
    <w:rsid w:val="00DE2800"/>
    <w:rsid w:val="00DE3037"/>
    <w:rsid w:val="00DE3DB3"/>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68B4"/>
    <w:rsid w:val="00DF76AA"/>
    <w:rsid w:val="00DF79EC"/>
    <w:rsid w:val="00E00B96"/>
    <w:rsid w:val="00E01FC9"/>
    <w:rsid w:val="00E02149"/>
    <w:rsid w:val="00E02AB4"/>
    <w:rsid w:val="00E0397F"/>
    <w:rsid w:val="00E03A1A"/>
    <w:rsid w:val="00E03D15"/>
    <w:rsid w:val="00E0427A"/>
    <w:rsid w:val="00E04342"/>
    <w:rsid w:val="00E04D9D"/>
    <w:rsid w:val="00E05457"/>
    <w:rsid w:val="00E058B8"/>
    <w:rsid w:val="00E05FCB"/>
    <w:rsid w:val="00E063B5"/>
    <w:rsid w:val="00E06825"/>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52D"/>
    <w:rsid w:val="00E25CC5"/>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123D"/>
    <w:rsid w:val="00E41245"/>
    <w:rsid w:val="00E412C6"/>
    <w:rsid w:val="00E41567"/>
    <w:rsid w:val="00E42295"/>
    <w:rsid w:val="00E4289B"/>
    <w:rsid w:val="00E42EF1"/>
    <w:rsid w:val="00E43C15"/>
    <w:rsid w:val="00E44F9E"/>
    <w:rsid w:val="00E45C83"/>
    <w:rsid w:val="00E45DED"/>
    <w:rsid w:val="00E4639D"/>
    <w:rsid w:val="00E46E22"/>
    <w:rsid w:val="00E4759C"/>
    <w:rsid w:val="00E50A57"/>
    <w:rsid w:val="00E512BD"/>
    <w:rsid w:val="00E515BD"/>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376A"/>
    <w:rsid w:val="00ED3F7B"/>
    <w:rsid w:val="00ED480F"/>
    <w:rsid w:val="00ED4874"/>
    <w:rsid w:val="00ED4966"/>
    <w:rsid w:val="00ED5BBD"/>
    <w:rsid w:val="00ED5F15"/>
    <w:rsid w:val="00ED6295"/>
    <w:rsid w:val="00ED62BE"/>
    <w:rsid w:val="00ED640B"/>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2313"/>
    <w:rsid w:val="00F62E36"/>
    <w:rsid w:val="00F63179"/>
    <w:rsid w:val="00F6381F"/>
    <w:rsid w:val="00F64C66"/>
    <w:rsid w:val="00F6596A"/>
    <w:rsid w:val="00F67252"/>
    <w:rsid w:val="00F67917"/>
    <w:rsid w:val="00F70448"/>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71C7"/>
    <w:rsid w:val="00FA7278"/>
    <w:rsid w:val="00FA7A0F"/>
    <w:rsid w:val="00FA7A6C"/>
    <w:rsid w:val="00FA7F66"/>
    <w:rsid w:val="00FB1499"/>
    <w:rsid w:val="00FB167E"/>
    <w:rsid w:val="00FB1FB2"/>
    <w:rsid w:val="00FB2535"/>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9D4"/>
    <w:rsid w:val="00FC20B0"/>
    <w:rsid w:val="00FC31B8"/>
    <w:rsid w:val="00FC3791"/>
    <w:rsid w:val="00FC56E8"/>
    <w:rsid w:val="00FC7391"/>
    <w:rsid w:val="00FD0045"/>
    <w:rsid w:val="00FD0555"/>
    <w:rsid w:val="00FD078F"/>
    <w:rsid w:val="00FD0CEE"/>
    <w:rsid w:val="00FD25F7"/>
    <w:rsid w:val="00FD2A56"/>
    <w:rsid w:val="00FD2C57"/>
    <w:rsid w:val="00FD2C65"/>
    <w:rsid w:val="00FD5573"/>
    <w:rsid w:val="00FD6531"/>
    <w:rsid w:val="00FD6C03"/>
    <w:rsid w:val="00FD7900"/>
    <w:rsid w:val="00FD7E46"/>
    <w:rsid w:val="00FD7F45"/>
    <w:rsid w:val="00FE0343"/>
    <w:rsid w:val="00FE09BB"/>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494A"/>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494A"/>
    <w:rPr>
      <w:rFonts w:ascii="Arial" w:eastAsia="Verdana" w:hAnsi="Arial" w:cs="Times New Roman"/>
      <w:b/>
      <w:bCs/>
      <w:sz w:val="32"/>
      <w:szCs w:val="24"/>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sapartners.ed.gov/knowledge-center/topics/fafsa-simplification-information/2024-25-fafsa-roadma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2.ed.gov/policy/gen/guid/secletter/230324.html?utm_content=&amp;utm_medium=email&amp;utm_name=&amp;utm_source=govdelivery&amp;utm_te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ru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gao.gov/assets/2023-03/d23106285_0.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eralregister.gov/documents/2023/03/23/2023-06169/agency-information-collection-activities-comment-request-2024-2025-free-application-for-feder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185E65-DA29-4FF3-94E8-8FC8943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3.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4.xml><?xml version="1.0" encoding="utf-8"?>
<ds:datastoreItem xmlns:ds="http://schemas.openxmlformats.org/officeDocument/2006/customXml" ds:itemID="{D5A8F5BC-3D3B-4C50-A934-DE54D6BFD139}">
  <ds:schemaRefs>
    <ds:schemaRef ds:uri="6981df1d-dee0-4b8e-8ac5-8723dd3ace6f"/>
    <ds:schemaRef ds:uri="http://purl.org/dc/terms/"/>
    <ds:schemaRef ds:uri="http://schemas.openxmlformats.org/package/2006/metadata/core-properties"/>
    <ds:schemaRef ds:uri="http://schemas.microsoft.com/office/2006/documentManagement/types"/>
    <ds:schemaRef ds:uri="abacdef5-31a9-4667-b32d-69d0773486e9"/>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March 31, 2023 - Government Affairs (CA Dept of Education)</dc:title>
  <dc:subject>The Brustein &amp; Manasevit weekly Federal Update Report for March 31, 2023.</dc:subject>
  <dc:creator>Kelly Christiansen</dc:creator>
  <cp:lastModifiedBy>Mason Diab</cp:lastModifiedBy>
  <cp:revision>4</cp:revision>
  <cp:lastPrinted>2023-03-30T17:56:00Z</cp:lastPrinted>
  <dcterms:created xsi:type="dcterms:W3CDTF">2023-03-31T17:34:00Z</dcterms:created>
  <dcterms:modified xsi:type="dcterms:W3CDTF">2023-04-19T00:04:00Z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