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983C2E" w14:textId="77777777" w:rsidR="00C43C3E" w:rsidRDefault="00473517" w:rsidP="00C43C3E">
      <w:pPr>
        <w:spacing w:before="0" w:after="0"/>
      </w:pPr>
      <w:bookmarkStart w:id="0" w:name="OLE_LINK4"/>
      <w:bookmarkStart w:id="1" w:name="OLE_LINK5"/>
      <w:bookmarkStart w:id="2" w:name="OLE_LINK1"/>
      <w:bookmarkStart w:id="3" w:name="OLE_LINK2"/>
      <w:bookmarkStart w:id="4" w:name="OLE_LINK7"/>
      <w:bookmarkStart w:id="5" w:name="OLE_LINK8"/>
      <w:r w:rsidRPr="00F41B60">
        <w:rPr>
          <w:noProof/>
        </w:rPr>
        <w:drawing>
          <wp:anchor distT="0" distB="0" distL="114300" distR="114300" simplePos="0" relativeHeight="251674624" behindDoc="0" locked="0" layoutInCell="1" allowOverlap="1" wp14:anchorId="6C7709A7" wp14:editId="132F0459">
            <wp:simplePos x="723900" y="1200150"/>
            <wp:positionH relativeFrom="column">
              <wp:align>left</wp:align>
            </wp:positionH>
            <wp:positionV relativeFrom="paragraph">
              <wp:align>top</wp:align>
            </wp:positionV>
            <wp:extent cx="2402840" cy="1201420"/>
            <wp:effectExtent l="0" t="0" r="0" b="0"/>
            <wp:wrapSquare wrapText="bothSides"/>
            <wp:docPr id="1" name="Picture 1" descr="The Bruman Group, PLL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Bruman Group, PLLC logo"/>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402840" cy="1201420"/>
                    </a:xfrm>
                    <a:prstGeom prst="rect">
                      <a:avLst/>
                    </a:prstGeom>
                    <a:noFill/>
                    <a:ln>
                      <a:noFill/>
                    </a:ln>
                  </pic:spPr>
                </pic:pic>
              </a:graphicData>
            </a:graphic>
          </wp:anchor>
        </w:drawing>
      </w:r>
      <w:bookmarkStart w:id="6" w:name="OLE_LINK3"/>
      <w:bookmarkStart w:id="7" w:name="OLE_LINK6"/>
      <w:bookmarkStart w:id="8" w:name="OLE_LINK9"/>
      <w:bookmarkStart w:id="9" w:name="OLE_LINK10"/>
      <w:r w:rsidR="00C43C3E">
        <w:tab/>
      </w:r>
      <w:r w:rsidR="00C43C3E">
        <w:tab/>
      </w:r>
      <w:r w:rsidR="00C43C3E">
        <w:tab/>
      </w:r>
      <w:r w:rsidR="00C43C3E">
        <w:tab/>
      </w:r>
      <w:r w:rsidR="00C43C3E">
        <w:tab/>
      </w:r>
      <w:r w:rsidR="00C43C3E">
        <w:tab/>
      </w:r>
      <w:r w:rsidR="00C43C3E">
        <w:tab/>
      </w:r>
    </w:p>
    <w:p w14:paraId="1A7803F6" w14:textId="5E01F0A5" w:rsidR="005C38C3" w:rsidRPr="005C38C3" w:rsidRDefault="007B47BF" w:rsidP="005C38C3">
      <w:pPr>
        <w:spacing w:before="0" w:after="0"/>
        <w:ind w:left="1440" w:firstLine="720"/>
        <w:jc w:val="right"/>
        <w:rPr>
          <w:sz w:val="18"/>
          <w:szCs w:val="14"/>
        </w:rPr>
      </w:pPr>
      <w:r>
        <w:rPr>
          <w:sz w:val="18"/>
          <w:szCs w:val="14"/>
        </w:rPr>
        <w:t xml:space="preserve">                                          </w:t>
      </w:r>
      <w:r w:rsidR="005C38C3" w:rsidRPr="005C38C3">
        <w:rPr>
          <w:sz w:val="18"/>
          <w:szCs w:val="14"/>
        </w:rPr>
        <w:t>1120 20th Street, N.W., Suite 740</w:t>
      </w:r>
    </w:p>
    <w:p w14:paraId="093CBD5A" w14:textId="77777777" w:rsidR="005C38C3" w:rsidRPr="005C38C3" w:rsidRDefault="005C38C3" w:rsidP="005C38C3">
      <w:pPr>
        <w:spacing w:before="0" w:after="0"/>
        <w:ind w:left="1440" w:firstLine="720"/>
        <w:jc w:val="right"/>
        <w:rPr>
          <w:sz w:val="18"/>
          <w:szCs w:val="14"/>
        </w:rPr>
      </w:pPr>
      <w:r w:rsidRPr="005C38C3">
        <w:rPr>
          <w:sz w:val="18"/>
          <w:szCs w:val="14"/>
        </w:rPr>
        <w:t>Washington, D.C. 20036</w:t>
      </w:r>
    </w:p>
    <w:p w14:paraId="1820A943" w14:textId="7A38D605" w:rsidR="00C43C3E" w:rsidRDefault="007B47BF" w:rsidP="005C38C3">
      <w:pPr>
        <w:spacing w:before="0" w:after="0"/>
        <w:ind w:left="1440" w:firstLine="720"/>
        <w:jc w:val="right"/>
        <w:rPr>
          <w:sz w:val="18"/>
          <w:szCs w:val="14"/>
        </w:rPr>
      </w:pPr>
      <w:r>
        <w:rPr>
          <w:sz w:val="18"/>
          <w:szCs w:val="14"/>
        </w:rPr>
        <w:t xml:space="preserve">                                                        </w:t>
      </w:r>
      <w:r w:rsidR="00C43C3E">
        <w:rPr>
          <w:sz w:val="18"/>
          <w:szCs w:val="14"/>
        </w:rPr>
        <w:t>phone: 202.965.3652</w:t>
      </w:r>
    </w:p>
    <w:p w14:paraId="5E2E3934" w14:textId="78FD4898" w:rsidR="00C43C3E" w:rsidRDefault="007B47BF" w:rsidP="007B47BF">
      <w:pPr>
        <w:spacing w:before="0" w:after="0"/>
        <w:ind w:left="720" w:firstLine="720"/>
        <w:jc w:val="right"/>
        <w:rPr>
          <w:sz w:val="18"/>
          <w:szCs w:val="14"/>
        </w:rPr>
      </w:pPr>
      <w:r>
        <w:rPr>
          <w:sz w:val="18"/>
          <w:szCs w:val="14"/>
        </w:rPr>
        <w:t xml:space="preserve">                                                              </w:t>
      </w:r>
      <w:r w:rsidR="00C43C3E">
        <w:rPr>
          <w:sz w:val="18"/>
          <w:szCs w:val="14"/>
        </w:rPr>
        <w:t>fax: 202.965.8913</w:t>
      </w:r>
    </w:p>
    <w:p w14:paraId="1F8036A7" w14:textId="3775EC93" w:rsidR="00C43C3E" w:rsidRDefault="007B47BF" w:rsidP="007B47BF">
      <w:pPr>
        <w:spacing w:before="0" w:after="0"/>
        <w:ind w:left="720" w:firstLine="720"/>
        <w:jc w:val="right"/>
        <w:rPr>
          <w:sz w:val="18"/>
          <w:szCs w:val="14"/>
        </w:rPr>
      </w:pPr>
      <w:r>
        <w:rPr>
          <w:sz w:val="18"/>
          <w:szCs w:val="14"/>
        </w:rPr>
        <w:t xml:space="preserve">                                                        </w:t>
      </w:r>
      <w:hyperlink r:id="rId12" w:history="1">
        <w:r w:rsidRPr="00560BE6">
          <w:rPr>
            <w:rStyle w:val="Hyperlink"/>
            <w:sz w:val="18"/>
            <w:szCs w:val="14"/>
          </w:rPr>
          <w:t>bruman@bruman.com</w:t>
        </w:r>
      </w:hyperlink>
    </w:p>
    <w:p w14:paraId="36848E5D" w14:textId="7F6FD51C" w:rsidR="00C43C3E" w:rsidRPr="00C43C3E" w:rsidRDefault="007B47BF" w:rsidP="007B47BF">
      <w:pPr>
        <w:spacing w:before="0" w:after="0"/>
        <w:ind w:left="2160" w:firstLine="720"/>
        <w:jc w:val="right"/>
        <w:rPr>
          <w:sz w:val="18"/>
          <w:szCs w:val="14"/>
        </w:rPr>
      </w:pPr>
      <w:r>
        <w:rPr>
          <w:sz w:val="18"/>
          <w:szCs w:val="14"/>
        </w:rPr>
        <w:t xml:space="preserve">                                                                 </w:t>
      </w:r>
      <w:hyperlink r:id="rId13" w:history="1">
        <w:r w:rsidRPr="00560BE6">
          <w:rPr>
            <w:rStyle w:val="Hyperlink"/>
            <w:sz w:val="18"/>
            <w:szCs w:val="14"/>
          </w:rPr>
          <w:t>www.bruman.com</w:t>
        </w:r>
      </w:hyperlink>
      <w:r>
        <w:rPr>
          <w:sz w:val="18"/>
          <w:szCs w:val="14"/>
        </w:rPr>
        <w:t xml:space="preserve"> </w:t>
      </w:r>
    </w:p>
    <w:p w14:paraId="17D05009" w14:textId="242EED39" w:rsidR="003C339C" w:rsidRPr="003C339C" w:rsidRDefault="00C43C3E" w:rsidP="00E8568D">
      <w:r>
        <w:br w:type="textWrapping" w:clear="all"/>
      </w:r>
    </w:p>
    <w:p w14:paraId="3123BBB2" w14:textId="754BBA54" w:rsidR="0042468E" w:rsidRPr="00F46992" w:rsidRDefault="0042468E" w:rsidP="00F46992">
      <w:pPr>
        <w:pStyle w:val="Heading1"/>
      </w:pPr>
      <w:bookmarkStart w:id="10" w:name="_Toc69999593"/>
      <w:bookmarkStart w:id="11" w:name="_Toc70604860"/>
      <w:bookmarkStart w:id="12" w:name="_Toc70615916"/>
      <w:bookmarkStart w:id="13" w:name="_Toc70673785"/>
      <w:bookmarkStart w:id="14" w:name="_Toc71878172"/>
      <w:bookmarkStart w:id="15" w:name="_Toc71879808"/>
      <w:r w:rsidRPr="00F46992">
        <w:t xml:space="preserve">The Federal Update for </w:t>
      </w:r>
      <w:bookmarkEnd w:id="10"/>
      <w:bookmarkEnd w:id="11"/>
      <w:bookmarkEnd w:id="12"/>
      <w:bookmarkEnd w:id="13"/>
      <w:bookmarkEnd w:id="14"/>
      <w:bookmarkEnd w:id="15"/>
      <w:r w:rsidR="000F10EC" w:rsidRPr="00F46992">
        <w:t xml:space="preserve">September </w:t>
      </w:r>
      <w:r w:rsidR="4D4EF249" w:rsidRPr="00F46992">
        <w:t>2</w:t>
      </w:r>
      <w:r w:rsidR="00927CB4" w:rsidRPr="00F46992">
        <w:t>9</w:t>
      </w:r>
      <w:r w:rsidR="005D3FF9" w:rsidRPr="00F46992">
        <w:t>, 202</w:t>
      </w:r>
      <w:r w:rsidR="009471B1" w:rsidRPr="00F46992">
        <w:t>3</w:t>
      </w:r>
    </w:p>
    <w:p w14:paraId="37A0DBF9" w14:textId="77777777" w:rsidR="0042468E" w:rsidRPr="0042468E" w:rsidRDefault="0042468E" w:rsidP="00D0389C">
      <w:pPr>
        <w:pStyle w:val="MessageHeader"/>
        <w:rPr>
          <w:sz w:val="22"/>
          <w:szCs w:val="20"/>
        </w:rPr>
      </w:pPr>
    </w:p>
    <w:p w14:paraId="2D9B32A0" w14:textId="6379182A" w:rsidR="00D0389C" w:rsidRDefault="00156AA4" w:rsidP="00D0389C">
      <w:pPr>
        <w:pStyle w:val="MessageHeader"/>
      </w:pPr>
      <w:r w:rsidRPr="00F07015">
        <w:t>From</w:t>
      </w:r>
      <w:r w:rsidR="00D0389C">
        <w:t>:</w:t>
      </w:r>
      <w:r w:rsidR="00D0389C">
        <w:tab/>
      </w:r>
      <w:r w:rsidRPr="00F07015">
        <w:t>Michael Brustein, Julia Martin, Steven Spillan, Kelly</w:t>
      </w:r>
      <w:r w:rsidR="00D0389C">
        <w:t xml:space="preserve"> Christiansen</w:t>
      </w:r>
    </w:p>
    <w:p w14:paraId="35F1F74C" w14:textId="77777777" w:rsidR="00D0389C" w:rsidRDefault="00D0389C" w:rsidP="00D0389C">
      <w:pPr>
        <w:pStyle w:val="MessageHeader"/>
      </w:pPr>
      <w:r>
        <w:t>Re:</w:t>
      </w:r>
      <w:r>
        <w:tab/>
        <w:t>Federal Update</w:t>
      </w:r>
    </w:p>
    <w:p w14:paraId="1EA8E9EA" w14:textId="0684AC56" w:rsidR="0063135C" w:rsidRDefault="00D0389C" w:rsidP="009B424F">
      <w:pPr>
        <w:pStyle w:val="MessageHeader"/>
        <w:spacing w:after="240"/>
      </w:pPr>
      <w:r>
        <w:t>Date:</w:t>
      </w:r>
      <w:r>
        <w:tab/>
      </w:r>
      <w:r w:rsidR="00F92822">
        <w:t xml:space="preserve">September </w:t>
      </w:r>
      <w:r w:rsidR="007E4ADD">
        <w:t>2</w:t>
      </w:r>
      <w:r w:rsidR="00927CB4">
        <w:t>9</w:t>
      </w:r>
      <w:r w:rsidR="00537D4B">
        <w:t>, 202</w:t>
      </w:r>
      <w:r w:rsidR="009471B1">
        <w:t>3</w:t>
      </w:r>
    </w:p>
    <w:p w14:paraId="2CD6F537" w14:textId="3ACA6CFF" w:rsidR="00A93AFA" w:rsidRDefault="663486F3">
      <w:pPr>
        <w:pStyle w:val="TOC2"/>
        <w:rPr>
          <w:rFonts w:asciiTheme="minorHAnsi" w:eastAsiaTheme="minorEastAsia" w:hAnsiTheme="minorHAnsi" w:cstheme="minorBidi"/>
          <w:b w:val="0"/>
          <w:kern w:val="2"/>
          <w:sz w:val="22"/>
          <w:szCs w:val="22"/>
          <w14:ligatures w14:val="standardContextual"/>
        </w:rPr>
      </w:pPr>
      <w:r>
        <w:fldChar w:fldCharType="begin"/>
      </w:r>
      <w:r w:rsidR="00156AA4">
        <w:instrText>TOC \o "1-3" \h \z \u</w:instrText>
      </w:r>
      <w:r>
        <w:fldChar w:fldCharType="separate"/>
      </w:r>
      <w:hyperlink w:anchor="_Toc146880521" w:history="1">
        <w:r w:rsidR="00A93AFA" w:rsidRPr="009D1439">
          <w:rPr>
            <w:rStyle w:val="Hyperlink"/>
            <w:rFonts w:eastAsia="Calibri"/>
          </w:rPr>
          <w:t>Legislation and Guidance</w:t>
        </w:r>
        <w:r w:rsidR="00A93AFA">
          <w:rPr>
            <w:webHidden/>
          </w:rPr>
          <w:tab/>
        </w:r>
        <w:r w:rsidR="00A93AFA">
          <w:rPr>
            <w:webHidden/>
          </w:rPr>
          <w:fldChar w:fldCharType="begin"/>
        </w:r>
        <w:r w:rsidR="00A93AFA">
          <w:rPr>
            <w:webHidden/>
          </w:rPr>
          <w:instrText xml:space="preserve"> PAGEREF _Toc146880521 \h </w:instrText>
        </w:r>
        <w:r w:rsidR="00A93AFA">
          <w:rPr>
            <w:webHidden/>
          </w:rPr>
        </w:r>
        <w:r w:rsidR="00A93AFA">
          <w:rPr>
            <w:webHidden/>
          </w:rPr>
          <w:fldChar w:fldCharType="separate"/>
        </w:r>
        <w:r w:rsidR="00A93AFA">
          <w:rPr>
            <w:webHidden/>
          </w:rPr>
          <w:t>1</w:t>
        </w:r>
        <w:r w:rsidR="00A93AFA">
          <w:rPr>
            <w:webHidden/>
          </w:rPr>
          <w:fldChar w:fldCharType="end"/>
        </w:r>
      </w:hyperlink>
    </w:p>
    <w:p w14:paraId="4D8A093C" w14:textId="7A516543" w:rsidR="00A93AFA" w:rsidRDefault="00F46992">
      <w:pPr>
        <w:pStyle w:val="TOC3"/>
        <w:rPr>
          <w:rFonts w:asciiTheme="minorHAnsi" w:eastAsiaTheme="minorEastAsia" w:hAnsiTheme="minorHAnsi" w:cstheme="minorBidi"/>
          <w:b w:val="0"/>
          <w:kern w:val="2"/>
          <w:sz w:val="22"/>
          <w:szCs w:val="22"/>
          <w14:ligatures w14:val="standardContextual"/>
        </w:rPr>
      </w:pPr>
      <w:hyperlink w:anchor="_Toc146880522" w:history="1">
        <w:r w:rsidR="00A93AFA" w:rsidRPr="009D1439">
          <w:rPr>
            <w:rStyle w:val="Hyperlink"/>
          </w:rPr>
          <w:t>No Funding Agreement as Start of FY 2024 Approaches</w:t>
        </w:r>
        <w:r w:rsidR="00A93AFA">
          <w:rPr>
            <w:webHidden/>
          </w:rPr>
          <w:tab/>
        </w:r>
        <w:r w:rsidR="00A93AFA">
          <w:rPr>
            <w:webHidden/>
          </w:rPr>
          <w:fldChar w:fldCharType="begin"/>
        </w:r>
        <w:r w:rsidR="00A93AFA">
          <w:rPr>
            <w:webHidden/>
          </w:rPr>
          <w:instrText xml:space="preserve"> PAGEREF _Toc146880522 \h </w:instrText>
        </w:r>
        <w:r w:rsidR="00A93AFA">
          <w:rPr>
            <w:webHidden/>
          </w:rPr>
        </w:r>
        <w:r w:rsidR="00A93AFA">
          <w:rPr>
            <w:webHidden/>
          </w:rPr>
          <w:fldChar w:fldCharType="separate"/>
        </w:r>
        <w:r w:rsidR="00A93AFA">
          <w:rPr>
            <w:webHidden/>
          </w:rPr>
          <w:t>1</w:t>
        </w:r>
        <w:r w:rsidR="00A93AFA">
          <w:rPr>
            <w:webHidden/>
          </w:rPr>
          <w:fldChar w:fldCharType="end"/>
        </w:r>
      </w:hyperlink>
    </w:p>
    <w:p w14:paraId="43911CDC" w14:textId="7E407386" w:rsidR="00A93AFA" w:rsidRDefault="00F46992">
      <w:pPr>
        <w:pStyle w:val="TOC3"/>
        <w:rPr>
          <w:rFonts w:asciiTheme="minorHAnsi" w:eastAsiaTheme="minorEastAsia" w:hAnsiTheme="minorHAnsi" w:cstheme="minorBidi"/>
          <w:b w:val="0"/>
          <w:kern w:val="2"/>
          <w:sz w:val="22"/>
          <w:szCs w:val="22"/>
          <w14:ligatures w14:val="standardContextual"/>
        </w:rPr>
      </w:pPr>
      <w:hyperlink w:anchor="_Toc146880523" w:history="1">
        <w:r w:rsidR="00A93AFA" w:rsidRPr="009D1439">
          <w:rPr>
            <w:rStyle w:val="Hyperlink"/>
          </w:rPr>
          <w:t>OMB Issues Proposed Revisions to Uniform Grant Guidance</w:t>
        </w:r>
        <w:r w:rsidR="00A93AFA">
          <w:rPr>
            <w:webHidden/>
          </w:rPr>
          <w:tab/>
        </w:r>
        <w:r w:rsidR="00A93AFA">
          <w:rPr>
            <w:webHidden/>
          </w:rPr>
          <w:fldChar w:fldCharType="begin"/>
        </w:r>
        <w:r w:rsidR="00A93AFA">
          <w:rPr>
            <w:webHidden/>
          </w:rPr>
          <w:instrText xml:space="preserve"> PAGEREF _Toc146880523 \h </w:instrText>
        </w:r>
        <w:r w:rsidR="00A93AFA">
          <w:rPr>
            <w:webHidden/>
          </w:rPr>
        </w:r>
        <w:r w:rsidR="00A93AFA">
          <w:rPr>
            <w:webHidden/>
          </w:rPr>
          <w:fldChar w:fldCharType="separate"/>
        </w:r>
        <w:r w:rsidR="00A93AFA">
          <w:rPr>
            <w:webHidden/>
          </w:rPr>
          <w:t>2</w:t>
        </w:r>
        <w:r w:rsidR="00A93AFA">
          <w:rPr>
            <w:webHidden/>
          </w:rPr>
          <w:fldChar w:fldCharType="end"/>
        </w:r>
      </w:hyperlink>
    </w:p>
    <w:p w14:paraId="310D0A80" w14:textId="34562C6E" w:rsidR="00A93AFA" w:rsidRDefault="00F46992">
      <w:pPr>
        <w:pStyle w:val="TOC3"/>
        <w:rPr>
          <w:rFonts w:asciiTheme="minorHAnsi" w:eastAsiaTheme="minorEastAsia" w:hAnsiTheme="minorHAnsi" w:cstheme="minorBidi"/>
          <w:b w:val="0"/>
          <w:kern w:val="2"/>
          <w:sz w:val="22"/>
          <w:szCs w:val="22"/>
          <w14:ligatures w14:val="standardContextual"/>
        </w:rPr>
      </w:pPr>
      <w:hyperlink w:anchor="_Toc146880524" w:history="1">
        <w:r w:rsidR="00A93AFA" w:rsidRPr="009D1439">
          <w:rPr>
            <w:rStyle w:val="Hyperlink"/>
          </w:rPr>
          <w:t>USDA Publishes Final Rule on CEP Expansion</w:t>
        </w:r>
        <w:r w:rsidR="00A93AFA">
          <w:rPr>
            <w:webHidden/>
          </w:rPr>
          <w:tab/>
        </w:r>
        <w:r w:rsidR="00A93AFA">
          <w:rPr>
            <w:webHidden/>
          </w:rPr>
          <w:fldChar w:fldCharType="begin"/>
        </w:r>
        <w:r w:rsidR="00A93AFA">
          <w:rPr>
            <w:webHidden/>
          </w:rPr>
          <w:instrText xml:space="preserve"> PAGEREF _Toc146880524 \h </w:instrText>
        </w:r>
        <w:r w:rsidR="00A93AFA">
          <w:rPr>
            <w:webHidden/>
          </w:rPr>
        </w:r>
        <w:r w:rsidR="00A93AFA">
          <w:rPr>
            <w:webHidden/>
          </w:rPr>
          <w:fldChar w:fldCharType="separate"/>
        </w:r>
        <w:r w:rsidR="00A93AFA">
          <w:rPr>
            <w:webHidden/>
          </w:rPr>
          <w:t>2</w:t>
        </w:r>
        <w:r w:rsidR="00A93AFA">
          <w:rPr>
            <w:webHidden/>
          </w:rPr>
          <w:fldChar w:fldCharType="end"/>
        </w:r>
      </w:hyperlink>
    </w:p>
    <w:p w14:paraId="5C589D86" w14:textId="57DAE10B" w:rsidR="00A93AFA" w:rsidRDefault="00F46992">
      <w:pPr>
        <w:pStyle w:val="TOC3"/>
        <w:rPr>
          <w:rFonts w:asciiTheme="minorHAnsi" w:eastAsiaTheme="minorEastAsia" w:hAnsiTheme="minorHAnsi" w:cstheme="minorBidi"/>
          <w:b w:val="0"/>
          <w:kern w:val="2"/>
          <w:sz w:val="22"/>
          <w:szCs w:val="22"/>
          <w14:ligatures w14:val="standardContextual"/>
        </w:rPr>
      </w:pPr>
      <w:hyperlink w:anchor="_Toc146880525" w:history="1">
        <w:r w:rsidR="00A93AFA" w:rsidRPr="009D1439">
          <w:rPr>
            <w:rStyle w:val="Hyperlink"/>
          </w:rPr>
          <w:t>ED Publishes New Gainful Employment Rule</w:t>
        </w:r>
        <w:r w:rsidR="00A93AFA">
          <w:rPr>
            <w:webHidden/>
          </w:rPr>
          <w:tab/>
        </w:r>
        <w:r w:rsidR="00A93AFA">
          <w:rPr>
            <w:webHidden/>
          </w:rPr>
          <w:fldChar w:fldCharType="begin"/>
        </w:r>
        <w:r w:rsidR="00A93AFA">
          <w:rPr>
            <w:webHidden/>
          </w:rPr>
          <w:instrText xml:space="preserve"> PAGEREF _Toc146880525 \h </w:instrText>
        </w:r>
        <w:r w:rsidR="00A93AFA">
          <w:rPr>
            <w:webHidden/>
          </w:rPr>
        </w:r>
        <w:r w:rsidR="00A93AFA">
          <w:rPr>
            <w:webHidden/>
          </w:rPr>
          <w:fldChar w:fldCharType="separate"/>
        </w:r>
        <w:r w:rsidR="00A93AFA">
          <w:rPr>
            <w:webHidden/>
          </w:rPr>
          <w:t>3</w:t>
        </w:r>
        <w:r w:rsidR="00A93AFA">
          <w:rPr>
            <w:webHidden/>
          </w:rPr>
          <w:fldChar w:fldCharType="end"/>
        </w:r>
      </w:hyperlink>
    </w:p>
    <w:p w14:paraId="4EA01364" w14:textId="7F8887F0" w:rsidR="00A93AFA" w:rsidRDefault="00F46992">
      <w:pPr>
        <w:pStyle w:val="TOC3"/>
        <w:rPr>
          <w:rFonts w:asciiTheme="minorHAnsi" w:eastAsiaTheme="minorEastAsia" w:hAnsiTheme="minorHAnsi" w:cstheme="minorBidi"/>
          <w:b w:val="0"/>
          <w:kern w:val="2"/>
          <w:sz w:val="22"/>
          <w:szCs w:val="22"/>
          <w14:ligatures w14:val="standardContextual"/>
        </w:rPr>
      </w:pPr>
      <w:hyperlink w:anchor="_Toc146880526" w:history="1">
        <w:r w:rsidR="00A93AFA" w:rsidRPr="009D1439">
          <w:rPr>
            <w:rStyle w:val="Hyperlink"/>
          </w:rPr>
          <w:t>Congress Passes Bill to Protect Hunting and Archery Programs</w:t>
        </w:r>
        <w:r w:rsidR="00A93AFA">
          <w:rPr>
            <w:webHidden/>
          </w:rPr>
          <w:tab/>
        </w:r>
        <w:r w:rsidR="00A93AFA">
          <w:rPr>
            <w:webHidden/>
          </w:rPr>
          <w:fldChar w:fldCharType="begin"/>
        </w:r>
        <w:r w:rsidR="00A93AFA">
          <w:rPr>
            <w:webHidden/>
          </w:rPr>
          <w:instrText xml:space="preserve"> PAGEREF _Toc146880526 \h </w:instrText>
        </w:r>
        <w:r w:rsidR="00A93AFA">
          <w:rPr>
            <w:webHidden/>
          </w:rPr>
        </w:r>
        <w:r w:rsidR="00A93AFA">
          <w:rPr>
            <w:webHidden/>
          </w:rPr>
          <w:fldChar w:fldCharType="separate"/>
        </w:r>
        <w:r w:rsidR="00A93AFA">
          <w:rPr>
            <w:webHidden/>
          </w:rPr>
          <w:t>4</w:t>
        </w:r>
        <w:r w:rsidR="00A93AFA">
          <w:rPr>
            <w:webHidden/>
          </w:rPr>
          <w:fldChar w:fldCharType="end"/>
        </w:r>
      </w:hyperlink>
    </w:p>
    <w:p w14:paraId="6E14CAE0" w14:textId="39A1E48F" w:rsidR="00A93AFA" w:rsidRDefault="00F46992">
      <w:pPr>
        <w:pStyle w:val="TOC2"/>
        <w:rPr>
          <w:rFonts w:asciiTheme="minorHAnsi" w:eastAsiaTheme="minorEastAsia" w:hAnsiTheme="minorHAnsi" w:cstheme="minorBidi"/>
          <w:b w:val="0"/>
          <w:kern w:val="2"/>
          <w:sz w:val="22"/>
          <w:szCs w:val="22"/>
          <w14:ligatures w14:val="standardContextual"/>
        </w:rPr>
      </w:pPr>
      <w:hyperlink w:anchor="_Toc146880527" w:history="1">
        <w:r w:rsidR="00A93AFA" w:rsidRPr="009D1439">
          <w:rPr>
            <w:rStyle w:val="Hyperlink"/>
            <w:rFonts w:eastAsia="Calibri"/>
          </w:rPr>
          <w:t>Reports</w:t>
        </w:r>
        <w:r w:rsidR="00A93AFA">
          <w:rPr>
            <w:webHidden/>
          </w:rPr>
          <w:tab/>
        </w:r>
        <w:r w:rsidR="00A93AFA">
          <w:rPr>
            <w:webHidden/>
          </w:rPr>
          <w:fldChar w:fldCharType="begin"/>
        </w:r>
        <w:r w:rsidR="00A93AFA">
          <w:rPr>
            <w:webHidden/>
          </w:rPr>
          <w:instrText xml:space="preserve"> PAGEREF _Toc146880527 \h </w:instrText>
        </w:r>
        <w:r w:rsidR="00A93AFA">
          <w:rPr>
            <w:webHidden/>
          </w:rPr>
        </w:r>
        <w:r w:rsidR="00A93AFA">
          <w:rPr>
            <w:webHidden/>
          </w:rPr>
          <w:fldChar w:fldCharType="separate"/>
        </w:r>
        <w:r w:rsidR="00A93AFA">
          <w:rPr>
            <w:webHidden/>
          </w:rPr>
          <w:t>4</w:t>
        </w:r>
        <w:r w:rsidR="00A93AFA">
          <w:rPr>
            <w:webHidden/>
          </w:rPr>
          <w:fldChar w:fldCharType="end"/>
        </w:r>
      </w:hyperlink>
    </w:p>
    <w:p w14:paraId="2EB7F4A1" w14:textId="4797BF51" w:rsidR="00A93AFA" w:rsidRDefault="00F46992">
      <w:pPr>
        <w:pStyle w:val="TOC3"/>
        <w:rPr>
          <w:rFonts w:asciiTheme="minorHAnsi" w:eastAsiaTheme="minorEastAsia" w:hAnsiTheme="minorHAnsi" w:cstheme="minorBidi"/>
          <w:b w:val="0"/>
          <w:kern w:val="2"/>
          <w:sz w:val="22"/>
          <w:szCs w:val="22"/>
          <w14:ligatures w14:val="standardContextual"/>
        </w:rPr>
      </w:pPr>
      <w:hyperlink w:anchor="_Toc146880528" w:history="1">
        <w:r w:rsidR="00A93AFA" w:rsidRPr="009D1439">
          <w:rPr>
            <w:rStyle w:val="Hyperlink"/>
            <w:rFonts w:eastAsia="Arial" w:cs="Arial"/>
            <w:bCs/>
          </w:rPr>
          <w:t>ED Releases Report on Higher Ed Diversity Strategies</w:t>
        </w:r>
        <w:r w:rsidR="00A93AFA">
          <w:rPr>
            <w:webHidden/>
          </w:rPr>
          <w:tab/>
        </w:r>
        <w:r w:rsidR="00A93AFA">
          <w:rPr>
            <w:webHidden/>
          </w:rPr>
          <w:fldChar w:fldCharType="begin"/>
        </w:r>
        <w:r w:rsidR="00A93AFA">
          <w:rPr>
            <w:webHidden/>
          </w:rPr>
          <w:instrText xml:space="preserve"> PAGEREF _Toc146880528 \h </w:instrText>
        </w:r>
        <w:r w:rsidR="00A93AFA">
          <w:rPr>
            <w:webHidden/>
          </w:rPr>
        </w:r>
        <w:r w:rsidR="00A93AFA">
          <w:rPr>
            <w:webHidden/>
          </w:rPr>
          <w:fldChar w:fldCharType="separate"/>
        </w:r>
        <w:r w:rsidR="00A93AFA">
          <w:rPr>
            <w:webHidden/>
          </w:rPr>
          <w:t>4</w:t>
        </w:r>
        <w:r w:rsidR="00A93AFA">
          <w:rPr>
            <w:webHidden/>
          </w:rPr>
          <w:fldChar w:fldCharType="end"/>
        </w:r>
      </w:hyperlink>
    </w:p>
    <w:p w14:paraId="101A2A8F" w14:textId="623084B3" w:rsidR="00371EEC" w:rsidRPr="00F92822" w:rsidRDefault="663486F3" w:rsidP="002D38BA">
      <w:pPr>
        <w:pStyle w:val="TOC3"/>
      </w:pPr>
      <w:r>
        <w:fldChar w:fldCharType="end"/>
      </w:r>
      <w:bookmarkStart w:id="16" w:name="_Toc504484598"/>
      <w:bookmarkEnd w:id="0"/>
      <w:bookmarkEnd w:id="1"/>
      <w:bookmarkEnd w:id="2"/>
      <w:bookmarkEnd w:id="3"/>
      <w:bookmarkEnd w:id="4"/>
      <w:bookmarkEnd w:id="5"/>
    </w:p>
    <w:p w14:paraId="6D8A9151" w14:textId="7AB9CC8A" w:rsidR="00521447" w:rsidRDefault="005B33AE" w:rsidP="004C4952">
      <w:pPr>
        <w:pStyle w:val="Heading2"/>
        <w:spacing w:before="0"/>
        <w:rPr>
          <w:rFonts w:eastAsia="Calibri"/>
        </w:rPr>
      </w:pPr>
      <w:bookmarkStart w:id="17" w:name="_Toc146880521"/>
      <w:r w:rsidRPr="663486F3">
        <w:rPr>
          <w:rFonts w:eastAsia="Calibri"/>
        </w:rPr>
        <w:t>Legislation and Guidance</w:t>
      </w:r>
      <w:bookmarkEnd w:id="17"/>
    </w:p>
    <w:p w14:paraId="557ABBC7" w14:textId="242C744B" w:rsidR="001B0D93" w:rsidRDefault="006A29A4" w:rsidP="001B0D93">
      <w:pPr>
        <w:pStyle w:val="Heading3"/>
      </w:pPr>
      <w:bookmarkStart w:id="18" w:name="_Toc146880522"/>
      <w:r>
        <w:t xml:space="preserve">No Funding Agreement as </w:t>
      </w:r>
      <w:r w:rsidR="00A93AFA">
        <w:t xml:space="preserve">Start of </w:t>
      </w:r>
      <w:r>
        <w:t>FY 2024 Approaches</w:t>
      </w:r>
      <w:bookmarkEnd w:id="18"/>
    </w:p>
    <w:p w14:paraId="4A0BC785" w14:textId="77777777" w:rsidR="00C31667" w:rsidRDefault="00C31667" w:rsidP="00C31667">
      <w:pPr>
        <w:rPr>
          <w:rFonts w:cs="Arial"/>
          <w:szCs w:val="24"/>
        </w:rPr>
      </w:pPr>
      <w:r>
        <w:rPr>
          <w:rFonts w:cs="Arial"/>
          <w:szCs w:val="24"/>
        </w:rPr>
        <w:t>Congress has yet to pass final appropriations or a short-term funding measure, known as a continuing resolution or CR, as the start of fiscal year (FY) 2024 approaches on Sunday, significantly increasing the risk of a government shutdown.</w:t>
      </w:r>
    </w:p>
    <w:p w14:paraId="40F22178" w14:textId="3DD2A7E1" w:rsidR="00C31667" w:rsidRDefault="00C31667" w:rsidP="00C31667">
      <w:pPr>
        <w:rPr>
          <w:rFonts w:cs="Arial"/>
          <w:szCs w:val="24"/>
        </w:rPr>
      </w:pPr>
      <w:r>
        <w:rPr>
          <w:rFonts w:cs="Arial"/>
          <w:szCs w:val="24"/>
        </w:rPr>
        <w:t xml:space="preserve">Division </w:t>
      </w:r>
      <w:r w:rsidR="00A93AFA">
        <w:rPr>
          <w:rFonts w:cs="Arial"/>
          <w:szCs w:val="24"/>
        </w:rPr>
        <w:t>among</w:t>
      </w:r>
      <w:r>
        <w:rPr>
          <w:rFonts w:cs="Arial"/>
          <w:szCs w:val="24"/>
        </w:rPr>
        <w:t xml:space="preserve"> Republicans in the House has led to challenges in reaching an agreement that can pass muster in that chamber.  Meanwhile, the Senate advanced a bipartisan short-term funding bill on Thursday that would keep the government open and funded at FY 2023 levels through November 17 and provide $6 billion in aid for Ukraine.  A final Senate vote on that legislation is forthcoming.  That bill is unlikely to pass the House in its current form, however, as conservative House Republicans oppose providing any additional aid to Ukraine.  A group of Republican senators are working on a possible amendment to the stopgap bill to provide funding for border security, which may gain more support from House Republicans.</w:t>
      </w:r>
      <w:r w:rsidR="00B14D1F">
        <w:rPr>
          <w:rFonts w:cs="Arial"/>
          <w:szCs w:val="24"/>
        </w:rPr>
        <w:t xml:space="preserve">  </w:t>
      </w:r>
    </w:p>
    <w:p w14:paraId="3DB04886" w14:textId="7ED6C333" w:rsidR="00192BC6" w:rsidRDefault="00156EDD" w:rsidP="00C31667">
      <w:pPr>
        <w:rPr>
          <w:rFonts w:cs="Arial"/>
          <w:szCs w:val="24"/>
        </w:rPr>
      </w:pPr>
      <w:r>
        <w:rPr>
          <w:rFonts w:cs="Arial"/>
          <w:szCs w:val="24"/>
        </w:rPr>
        <w:t xml:space="preserve">The House </w:t>
      </w:r>
      <w:r w:rsidR="00D83CCD">
        <w:rPr>
          <w:rFonts w:cs="Arial"/>
          <w:szCs w:val="24"/>
        </w:rPr>
        <w:t xml:space="preserve">is considering its own stopgap bill Friday </w:t>
      </w:r>
      <w:r w:rsidR="00892454">
        <w:rPr>
          <w:rFonts w:cs="Arial"/>
          <w:szCs w:val="24"/>
        </w:rPr>
        <w:t xml:space="preserve">that includes funding for border </w:t>
      </w:r>
      <w:r w:rsidR="00B14D1F">
        <w:rPr>
          <w:rFonts w:cs="Arial"/>
          <w:szCs w:val="24"/>
        </w:rPr>
        <w:lastRenderedPageBreak/>
        <w:t xml:space="preserve">security, but it remains unclear if the bill has enough votes </w:t>
      </w:r>
      <w:r w:rsidR="001F4EAC">
        <w:rPr>
          <w:rFonts w:cs="Arial"/>
          <w:szCs w:val="24"/>
        </w:rPr>
        <w:t>for final passage</w:t>
      </w:r>
      <w:r w:rsidR="00B14D1F">
        <w:rPr>
          <w:rFonts w:cs="Arial"/>
          <w:szCs w:val="24"/>
        </w:rPr>
        <w:t xml:space="preserve">.  </w:t>
      </w:r>
    </w:p>
    <w:p w14:paraId="23FABE81" w14:textId="220C6F82" w:rsidR="00C31667" w:rsidRDefault="00192BC6" w:rsidP="00C31667">
      <w:pPr>
        <w:rPr>
          <w:rFonts w:cs="Arial"/>
          <w:szCs w:val="24"/>
        </w:rPr>
      </w:pPr>
      <w:r>
        <w:rPr>
          <w:rFonts w:cs="Arial"/>
          <w:szCs w:val="24"/>
        </w:rPr>
        <w:t>Due to procedural requirements in the Senate, if all senators do not agree to expedite any stopgap legislation, a bill will not be passed ahead of the Sunday deadline</w:t>
      </w:r>
      <w:r w:rsidR="00397213">
        <w:rPr>
          <w:rFonts w:cs="Arial"/>
          <w:szCs w:val="24"/>
        </w:rPr>
        <w:t>, resulting in a short government shutdown</w:t>
      </w:r>
      <w:r w:rsidR="00CB72C9">
        <w:rPr>
          <w:rFonts w:cs="Arial"/>
          <w:szCs w:val="24"/>
        </w:rPr>
        <w:t xml:space="preserve">, or longer, should lawmakers in the House and Senate fail to reach an agreement. </w:t>
      </w:r>
    </w:p>
    <w:p w14:paraId="656B2065" w14:textId="47ED6727" w:rsidR="00C31667" w:rsidRDefault="00C31667" w:rsidP="00C31667">
      <w:pPr>
        <w:rPr>
          <w:rFonts w:cs="Arial"/>
          <w:szCs w:val="24"/>
        </w:rPr>
      </w:pPr>
      <w:r>
        <w:rPr>
          <w:rFonts w:cs="Arial"/>
          <w:szCs w:val="24"/>
        </w:rPr>
        <w:t xml:space="preserve">While a short-term government shutdown will not have a major impact on U.S. Department of Education </w:t>
      </w:r>
      <w:r w:rsidR="00FB595E">
        <w:rPr>
          <w:rFonts w:cs="Arial"/>
          <w:szCs w:val="24"/>
        </w:rPr>
        <w:t xml:space="preserve">(ED) </w:t>
      </w:r>
      <w:r>
        <w:rPr>
          <w:rFonts w:cs="Arial"/>
          <w:szCs w:val="24"/>
        </w:rPr>
        <w:t xml:space="preserve">grantees, a prolonged closure could lead to delays in the flow of funding to States, colleges, and school districts, as well as delays in reimbursement for child nutrition programs administered by the U.S. Department of Agriculture.  In addition, most ED staff will be furloughed during the shutdown, so grantees should expect slower responses to technical assistance inquiries and other related operations. </w:t>
      </w:r>
    </w:p>
    <w:p w14:paraId="59C6B21C" w14:textId="77777777" w:rsidR="00C31667" w:rsidRDefault="00C31667" w:rsidP="00C31667">
      <w:pPr>
        <w:rPr>
          <w:rFonts w:cs="Arial"/>
          <w:szCs w:val="24"/>
        </w:rPr>
      </w:pPr>
      <w:r>
        <w:rPr>
          <w:rFonts w:cs="Arial"/>
          <w:szCs w:val="24"/>
        </w:rPr>
        <w:t>Author: KSC</w:t>
      </w:r>
    </w:p>
    <w:p w14:paraId="4CB4DCE5" w14:textId="12484628" w:rsidR="00456EBD" w:rsidRDefault="00456EBD" w:rsidP="00456EBD">
      <w:pPr>
        <w:pStyle w:val="Heading3"/>
      </w:pPr>
      <w:bookmarkStart w:id="19" w:name="_Toc146880523"/>
      <w:r>
        <w:t xml:space="preserve">OMB Issues </w:t>
      </w:r>
      <w:r w:rsidR="00CB5957">
        <w:t xml:space="preserve">Proposed </w:t>
      </w:r>
      <w:r>
        <w:t>Revisions to Uniform Grant Guidance</w:t>
      </w:r>
      <w:bookmarkEnd w:id="19"/>
    </w:p>
    <w:p w14:paraId="304828D8" w14:textId="2C9E4CC2" w:rsidR="00456EBD" w:rsidRDefault="00456EBD" w:rsidP="00456EBD">
      <w:r>
        <w:t xml:space="preserve">The Office of Management and Budget will publish </w:t>
      </w:r>
      <w:r w:rsidR="00CB5957">
        <w:t xml:space="preserve">proposed </w:t>
      </w:r>
      <w:r>
        <w:t xml:space="preserve">revisions to the Uniform Grant Guidance (UGG) on October 5.  The UGG </w:t>
      </w:r>
      <w:r w:rsidR="00EE4D33">
        <w:t>is a set of</w:t>
      </w:r>
      <w:r>
        <w:t xml:space="preserve"> regulations that all recipients of federal funding, including</w:t>
      </w:r>
      <w:r w:rsidR="00EE4D33">
        <w:t xml:space="preserve"> recipients of</w:t>
      </w:r>
      <w:r>
        <w:t xml:space="preserve"> funding from the U.S. Department of Education, must comply with.  The rules were last updated in 2020. </w:t>
      </w:r>
    </w:p>
    <w:p w14:paraId="58783EAC" w14:textId="2A7684E7" w:rsidR="00456EBD" w:rsidRDefault="00456EBD" w:rsidP="00456EBD">
      <w:r>
        <w:t xml:space="preserve">Updates to the UGG include an increase on the threshold of federal funding that triggers a single audit from $750,000 to one million, an increase in the equipment value threshold that allows a grantee to retain the item during the disposition process from $5,000 to $10,000, and an increase in the de minimis indirect cost rate from 10 percent to 15 percent.  In addition, changes to </w:t>
      </w:r>
      <w:r w:rsidR="00CB5957">
        <w:t xml:space="preserve">procurement include clarification that “small purchases” and “simplified acquisition” are the same, removal of requirement that recipients open sealed bids in public, and elimination of the prohibition on using geographic preferences in competitive procurement, among others.  The updates include new and modified definitions as well, including removing prior written approval requirements </w:t>
      </w:r>
      <w:r w:rsidR="00603E77">
        <w:t xml:space="preserve">for </w:t>
      </w:r>
      <w:r w:rsidR="00CB5957">
        <w:t>several items.</w:t>
      </w:r>
    </w:p>
    <w:p w14:paraId="26662D46" w14:textId="4914B54B" w:rsidR="00CB5957" w:rsidRDefault="00CB5957" w:rsidP="00456EBD">
      <w:r>
        <w:t xml:space="preserve">The current updates are in proposed form and will be open for public comment until early November.  OMB will be required to review and take into consideration all stakeholder feedback before publishing the final rule, which could be released as early as December of this year. </w:t>
      </w:r>
    </w:p>
    <w:p w14:paraId="7B962A82" w14:textId="5A213B7E" w:rsidR="00CB5957" w:rsidRDefault="00CB5957" w:rsidP="00456EBD">
      <w:r>
        <w:t xml:space="preserve">The Bruman Group, PLLC will host a virtual training on October 19 to review the proposed changes.  Additional information and registration will be available on our website at </w:t>
      </w:r>
      <w:hyperlink r:id="rId14" w:history="1">
        <w:r w:rsidR="002051C0" w:rsidRPr="00D1746B">
          <w:rPr>
            <w:rStyle w:val="Hyperlink"/>
          </w:rPr>
          <w:t>www.bruman.com/training-and-recordings</w:t>
        </w:r>
      </w:hyperlink>
      <w:r>
        <w:t xml:space="preserve">. </w:t>
      </w:r>
    </w:p>
    <w:p w14:paraId="3B0C81F3" w14:textId="53B6A549" w:rsidR="00CB5957" w:rsidRDefault="00F46992" w:rsidP="00456EBD">
      <w:hyperlink r:id="rId15" w:history="1">
        <w:r w:rsidR="00CB5957" w:rsidRPr="00CB5957">
          <w:rPr>
            <w:rStyle w:val="Hyperlink"/>
          </w:rPr>
          <w:t xml:space="preserve">The unofficial version of the UGG updates </w:t>
        </w:r>
        <w:r w:rsidR="004A7266">
          <w:rPr>
            <w:rStyle w:val="Hyperlink"/>
          </w:rPr>
          <w:t>is</w:t>
        </w:r>
        <w:r w:rsidR="00CB5957" w:rsidRPr="00CB5957">
          <w:rPr>
            <w:rStyle w:val="Hyperlink"/>
          </w:rPr>
          <w:t xml:space="preserve"> available here</w:t>
        </w:r>
      </w:hyperlink>
      <w:r w:rsidR="00CB5957">
        <w:t>.</w:t>
      </w:r>
    </w:p>
    <w:p w14:paraId="155467B9" w14:textId="3C84F4B8" w:rsidR="002051C0" w:rsidRPr="00456EBD" w:rsidRDefault="002051C0" w:rsidP="00456EBD">
      <w:r>
        <w:t>Author: KSC</w:t>
      </w:r>
    </w:p>
    <w:p w14:paraId="0FA8DE37" w14:textId="665790B0" w:rsidR="170661E9" w:rsidRDefault="00E44916" w:rsidP="663486F3">
      <w:pPr>
        <w:pStyle w:val="Heading3"/>
      </w:pPr>
      <w:bookmarkStart w:id="20" w:name="_Toc146880524"/>
      <w:r>
        <w:t>USDA Publishes Final Rule on CEP Expansion</w:t>
      </w:r>
      <w:bookmarkEnd w:id="20"/>
    </w:p>
    <w:bookmarkEnd w:id="6"/>
    <w:bookmarkEnd w:id="7"/>
    <w:bookmarkEnd w:id="8"/>
    <w:bookmarkEnd w:id="9"/>
    <w:bookmarkEnd w:id="16"/>
    <w:p w14:paraId="33A870E2" w14:textId="7ECB842A" w:rsidR="006F3C3E" w:rsidRPr="008E49FA" w:rsidRDefault="006F3C3E" w:rsidP="006F3C3E">
      <w:pPr>
        <w:rPr>
          <w:rFonts w:cs="Arial"/>
          <w:szCs w:val="24"/>
        </w:rPr>
      </w:pPr>
      <w:r w:rsidRPr="008E49FA">
        <w:rPr>
          <w:rFonts w:cs="Arial"/>
          <w:szCs w:val="24"/>
        </w:rPr>
        <w:t xml:space="preserve">Earlier this week the U.S. Department of Agriculture </w:t>
      </w:r>
      <w:r w:rsidR="00432BDD">
        <w:rPr>
          <w:rFonts w:cs="Arial"/>
          <w:szCs w:val="24"/>
        </w:rPr>
        <w:t xml:space="preserve">(USDA) </w:t>
      </w:r>
      <w:r w:rsidRPr="008E49FA">
        <w:rPr>
          <w:rFonts w:cs="Arial"/>
          <w:szCs w:val="24"/>
        </w:rPr>
        <w:t xml:space="preserve">published a final rule on the </w:t>
      </w:r>
      <w:r w:rsidRPr="008E49FA">
        <w:rPr>
          <w:rFonts w:cs="Arial"/>
          <w:szCs w:val="24"/>
        </w:rPr>
        <w:lastRenderedPageBreak/>
        <w:t>Community Eligibility Provision (CEP) which would expand the ability to offer universal free meals to a greater number of schools.  The new requirements would set eligibility to participate in the program at 25</w:t>
      </w:r>
      <w:r w:rsidR="004B2EDE">
        <w:rPr>
          <w:rFonts w:cs="Arial"/>
          <w:szCs w:val="24"/>
        </w:rPr>
        <w:t xml:space="preserve"> percent of</w:t>
      </w:r>
      <w:r w:rsidRPr="008E49FA">
        <w:rPr>
          <w:rFonts w:cs="Arial"/>
          <w:szCs w:val="24"/>
        </w:rPr>
        <w:t xml:space="preserve"> “identified students” – that is, students who are identified as eligible for free meals through direct certification or other means </w:t>
      </w:r>
      <w:r w:rsidR="00E71DF8" w:rsidRPr="00E71DF8">
        <w:rPr>
          <w:rFonts w:cs="Arial"/>
          <w:szCs w:val="24"/>
        </w:rPr>
        <w:t xml:space="preserve">– </w:t>
      </w:r>
      <w:r w:rsidRPr="008E49FA">
        <w:rPr>
          <w:rFonts w:cs="Arial"/>
          <w:szCs w:val="24"/>
        </w:rPr>
        <w:t xml:space="preserve">and would require that States and districts notify districts or schools with identified </w:t>
      </w:r>
      <w:proofErr w:type="gramStart"/>
      <w:r w:rsidRPr="008E49FA">
        <w:rPr>
          <w:rFonts w:cs="Arial"/>
          <w:szCs w:val="24"/>
        </w:rPr>
        <w:t>students</w:t>
      </w:r>
      <w:proofErr w:type="gramEnd"/>
      <w:r w:rsidRPr="008E49FA">
        <w:rPr>
          <w:rFonts w:cs="Arial"/>
          <w:szCs w:val="24"/>
        </w:rPr>
        <w:t xml:space="preserve"> percentages of 15</w:t>
      </w:r>
      <w:r w:rsidR="004B2EDE">
        <w:rPr>
          <w:rFonts w:cs="Arial"/>
          <w:szCs w:val="24"/>
        </w:rPr>
        <w:t xml:space="preserve"> percent</w:t>
      </w:r>
      <w:r w:rsidRPr="008E49FA">
        <w:rPr>
          <w:rFonts w:cs="Arial"/>
          <w:szCs w:val="24"/>
        </w:rPr>
        <w:t xml:space="preserve"> or more (down from 30</w:t>
      </w:r>
      <w:r w:rsidR="004B2EDE">
        <w:rPr>
          <w:rFonts w:cs="Arial"/>
          <w:szCs w:val="24"/>
        </w:rPr>
        <w:t xml:space="preserve"> percent</w:t>
      </w:r>
      <w:r w:rsidRPr="008E49FA">
        <w:rPr>
          <w:rFonts w:cs="Arial"/>
          <w:szCs w:val="24"/>
        </w:rPr>
        <w:t>) that they may be eligible in the following school year.</w:t>
      </w:r>
    </w:p>
    <w:p w14:paraId="5FFF62FE" w14:textId="6A9433D8" w:rsidR="006F3C3E" w:rsidRPr="008E49FA" w:rsidRDefault="006F3C3E" w:rsidP="006F3C3E">
      <w:pPr>
        <w:rPr>
          <w:rFonts w:cs="Arial"/>
          <w:szCs w:val="24"/>
        </w:rPr>
      </w:pPr>
      <w:r w:rsidRPr="008E49FA">
        <w:rPr>
          <w:rFonts w:cs="Arial"/>
          <w:szCs w:val="24"/>
        </w:rPr>
        <w:t>Additionally, this modifies the requirements for schools to exit CEP, allowing them to have a fifth year or “grace year” to exit a CEP cycle so long as they have at least 15</w:t>
      </w:r>
      <w:r w:rsidR="004B2EDE">
        <w:rPr>
          <w:rFonts w:cs="Arial"/>
          <w:szCs w:val="24"/>
        </w:rPr>
        <w:t xml:space="preserve"> percent </w:t>
      </w:r>
      <w:r w:rsidRPr="008E49FA">
        <w:rPr>
          <w:rFonts w:cs="Arial"/>
          <w:szCs w:val="24"/>
        </w:rPr>
        <w:t>identified students, down from the previous requirement of 25</w:t>
      </w:r>
      <w:r w:rsidR="004B2EDE">
        <w:rPr>
          <w:rFonts w:cs="Arial"/>
          <w:szCs w:val="24"/>
        </w:rPr>
        <w:t xml:space="preserve"> percent</w:t>
      </w:r>
      <w:r w:rsidRPr="008E49FA">
        <w:rPr>
          <w:rFonts w:cs="Arial"/>
          <w:szCs w:val="24"/>
        </w:rPr>
        <w:t>.</w:t>
      </w:r>
    </w:p>
    <w:p w14:paraId="6385A2C2" w14:textId="77777777" w:rsidR="006F3C3E" w:rsidRPr="008E49FA" w:rsidRDefault="006F3C3E" w:rsidP="006F3C3E">
      <w:pPr>
        <w:rPr>
          <w:rFonts w:cs="Arial"/>
          <w:szCs w:val="24"/>
        </w:rPr>
      </w:pPr>
      <w:r w:rsidRPr="008E49FA">
        <w:rPr>
          <w:rFonts w:cs="Arial"/>
          <w:szCs w:val="24"/>
        </w:rPr>
        <w:t xml:space="preserve">Schools and districts that participate in CEP serve free meals to all students and receive reimbursement based on their identified </w:t>
      </w:r>
      <w:proofErr w:type="gramStart"/>
      <w:r w:rsidRPr="008E49FA">
        <w:rPr>
          <w:rFonts w:cs="Arial"/>
          <w:szCs w:val="24"/>
        </w:rPr>
        <w:t>students</w:t>
      </w:r>
      <w:proofErr w:type="gramEnd"/>
      <w:r w:rsidRPr="008E49FA">
        <w:rPr>
          <w:rFonts w:cs="Arial"/>
          <w:szCs w:val="24"/>
        </w:rPr>
        <w:t xml:space="preserve"> percentage and a multiplier – currently set at 1.6.  While the schools and districts newly eligible for CEP will not receive enough in reimbursements to cover all their costs, it may decrease the burden on State budgets in the growing number of States that already guarantee free school meals.</w:t>
      </w:r>
    </w:p>
    <w:p w14:paraId="18C1C951" w14:textId="77777777" w:rsidR="006F3C3E" w:rsidRPr="008E49FA" w:rsidRDefault="006F3C3E" w:rsidP="006F3C3E">
      <w:pPr>
        <w:rPr>
          <w:rFonts w:cs="Arial"/>
          <w:szCs w:val="24"/>
        </w:rPr>
      </w:pPr>
      <w:r w:rsidRPr="008E49FA">
        <w:rPr>
          <w:rFonts w:cs="Arial"/>
          <w:szCs w:val="24"/>
        </w:rPr>
        <w:t xml:space="preserve">USDA said in a press release that it expects the new rule to open the program up to about 3,000 more school districts.  The rule will go into effect on October 26, but USDA has not indicated whether it will allow schools and districts to enter into CEP mid-year – usually, entities make an “election” in the summer before the school year begins based on the student population and the financing available.  </w:t>
      </w:r>
    </w:p>
    <w:p w14:paraId="5D54DDEC" w14:textId="4CD2673E" w:rsidR="006F3C3E" w:rsidRPr="008E49FA" w:rsidRDefault="00F46992" w:rsidP="006F3C3E">
      <w:pPr>
        <w:rPr>
          <w:rFonts w:cs="Arial"/>
          <w:szCs w:val="24"/>
        </w:rPr>
      </w:pPr>
      <w:hyperlink r:id="rId16" w:history="1">
        <w:r w:rsidR="006F3C3E" w:rsidRPr="00943842">
          <w:rPr>
            <w:rStyle w:val="Hyperlink"/>
            <w:rFonts w:cs="Arial"/>
            <w:szCs w:val="24"/>
          </w:rPr>
          <w:t>The final rule is available here</w:t>
        </w:r>
      </w:hyperlink>
      <w:r w:rsidR="006F3C3E" w:rsidRPr="008E49FA">
        <w:rPr>
          <w:rFonts w:cs="Arial"/>
          <w:szCs w:val="24"/>
        </w:rPr>
        <w:t>.</w:t>
      </w:r>
    </w:p>
    <w:p w14:paraId="1BD29B1A" w14:textId="77777777" w:rsidR="006F3C3E" w:rsidRDefault="006F3C3E" w:rsidP="006F3C3E">
      <w:pPr>
        <w:rPr>
          <w:rFonts w:cs="Arial"/>
          <w:szCs w:val="24"/>
        </w:rPr>
      </w:pPr>
      <w:r w:rsidRPr="008E49FA">
        <w:rPr>
          <w:rFonts w:cs="Arial"/>
          <w:szCs w:val="24"/>
        </w:rPr>
        <w:t>Author: JCM</w:t>
      </w:r>
    </w:p>
    <w:p w14:paraId="0EF5C70E" w14:textId="7D73EC21" w:rsidR="006F3C3E" w:rsidRDefault="006F3C3E" w:rsidP="006F3C3E">
      <w:pPr>
        <w:pStyle w:val="Heading3"/>
      </w:pPr>
      <w:bookmarkStart w:id="21" w:name="_Toc146880525"/>
      <w:r>
        <w:t>ED Publishes New Gainful Employment Rule</w:t>
      </w:r>
      <w:bookmarkEnd w:id="21"/>
    </w:p>
    <w:p w14:paraId="411108A4" w14:textId="7CEAB89D" w:rsidR="00FB00EB" w:rsidRPr="008E49FA" w:rsidRDefault="00FB00EB" w:rsidP="00FB00EB">
      <w:pPr>
        <w:rPr>
          <w:rFonts w:cs="Arial"/>
          <w:szCs w:val="24"/>
        </w:rPr>
      </w:pPr>
      <w:r w:rsidRPr="008E49FA">
        <w:rPr>
          <w:rFonts w:cs="Arial"/>
          <w:szCs w:val="24"/>
        </w:rPr>
        <w:t>On Thursday</w:t>
      </w:r>
      <w:r w:rsidR="00C85FEF">
        <w:rPr>
          <w:rFonts w:cs="Arial"/>
          <w:szCs w:val="24"/>
        </w:rPr>
        <w:t>,</w:t>
      </w:r>
      <w:r w:rsidRPr="008E49FA">
        <w:rPr>
          <w:rFonts w:cs="Arial"/>
          <w:szCs w:val="24"/>
        </w:rPr>
        <w:t xml:space="preserve"> the U.S. Department of Education </w:t>
      </w:r>
      <w:r w:rsidR="00296A66">
        <w:rPr>
          <w:rFonts w:cs="Arial"/>
          <w:szCs w:val="24"/>
        </w:rPr>
        <w:t xml:space="preserve">(ED) </w:t>
      </w:r>
      <w:r w:rsidRPr="008E49FA">
        <w:rPr>
          <w:rFonts w:cs="Arial"/>
          <w:szCs w:val="24"/>
        </w:rPr>
        <w:t>published its final “gainful employment” rule, reviving an Obama-era policy which requires recipients of federal higher education funding to meet certain performance standards.</w:t>
      </w:r>
    </w:p>
    <w:p w14:paraId="458554AB" w14:textId="23712FEB" w:rsidR="00FB00EB" w:rsidRPr="008E49FA" w:rsidRDefault="00FB00EB" w:rsidP="00FB00EB">
      <w:pPr>
        <w:rPr>
          <w:rFonts w:cs="Arial"/>
          <w:szCs w:val="24"/>
        </w:rPr>
      </w:pPr>
      <w:r w:rsidRPr="009872DE">
        <w:rPr>
          <w:rFonts w:cs="Arial"/>
          <w:color w:val="000000" w:themeColor="text1"/>
          <w:szCs w:val="24"/>
        </w:rPr>
        <w:t xml:space="preserve">The new rule will go into effect in July of 2024 and would require </w:t>
      </w:r>
      <w:r w:rsidRPr="009872DE">
        <w:rPr>
          <w:rFonts w:cs="Arial"/>
          <w:color w:val="000000" w:themeColor="text1"/>
          <w:szCs w:val="24"/>
          <w:shd w:val="clear" w:color="auto" w:fill="FFFFFF"/>
        </w:rPr>
        <w:t>all programs at for-profit colleges, as well as certificate programs at private-nonprofit and public colleges, to meet two criteria to receive federal student aid.</w:t>
      </w:r>
      <w:r w:rsidRPr="009872DE">
        <w:rPr>
          <w:rFonts w:cs="Arial"/>
          <w:color w:val="000000" w:themeColor="text1"/>
          <w:szCs w:val="24"/>
        </w:rPr>
        <w:t xml:space="preserve"> </w:t>
      </w:r>
      <w:r w:rsidR="00482C83" w:rsidRPr="009872DE">
        <w:rPr>
          <w:rFonts w:cs="Arial"/>
          <w:color w:val="000000" w:themeColor="text1"/>
          <w:szCs w:val="24"/>
        </w:rPr>
        <w:t xml:space="preserve"> </w:t>
      </w:r>
      <w:r w:rsidRPr="008E49FA">
        <w:rPr>
          <w:rFonts w:cs="Arial"/>
          <w:szCs w:val="24"/>
        </w:rPr>
        <w:t>First, programs would have to show that graduates’ student loan obligations are less than 8</w:t>
      </w:r>
      <w:r w:rsidR="009872DE">
        <w:rPr>
          <w:rFonts w:cs="Arial"/>
          <w:szCs w:val="24"/>
        </w:rPr>
        <w:t xml:space="preserve"> percent</w:t>
      </w:r>
      <w:r w:rsidRPr="008E49FA">
        <w:rPr>
          <w:rFonts w:cs="Arial"/>
          <w:szCs w:val="24"/>
        </w:rPr>
        <w:t xml:space="preserve"> of their annual income or 20</w:t>
      </w:r>
      <w:r w:rsidR="009872DE">
        <w:rPr>
          <w:rFonts w:cs="Arial"/>
          <w:szCs w:val="24"/>
        </w:rPr>
        <w:t xml:space="preserve"> percent</w:t>
      </w:r>
      <w:r w:rsidRPr="008E49FA">
        <w:rPr>
          <w:rFonts w:cs="Arial"/>
          <w:szCs w:val="24"/>
        </w:rPr>
        <w:t xml:space="preserve"> of discretionary income.  In the second, programs would need to show that the graduates earn more than the typical high school graduate – typically around $25,000, depending on the State.  Institutions must report on their status each year, and if they fail both requirements for two of three consecutive years, they will no longer be eligible to receive federal student aid.</w:t>
      </w:r>
    </w:p>
    <w:p w14:paraId="270DFCD7" w14:textId="261BAFC2" w:rsidR="00FB00EB" w:rsidRPr="008E49FA" w:rsidRDefault="00FB00EB" w:rsidP="00FB00EB">
      <w:pPr>
        <w:rPr>
          <w:rFonts w:cs="Arial"/>
          <w:szCs w:val="24"/>
        </w:rPr>
      </w:pPr>
      <w:r w:rsidRPr="008E49FA">
        <w:rPr>
          <w:rFonts w:cs="Arial"/>
          <w:szCs w:val="24"/>
        </w:rPr>
        <w:t>Colleges would also require programs subject to the rule to disclose to students when they are in a low-earning major in an effort ED calls “financial-value transparency.”</w:t>
      </w:r>
    </w:p>
    <w:p w14:paraId="5EA979FA" w14:textId="057BD5C5" w:rsidR="00FB00EB" w:rsidRPr="008E49FA" w:rsidRDefault="00FB00EB" w:rsidP="00FB00EB">
      <w:pPr>
        <w:rPr>
          <w:rFonts w:cs="Arial"/>
          <w:szCs w:val="24"/>
        </w:rPr>
      </w:pPr>
      <w:r w:rsidRPr="008E49FA">
        <w:rPr>
          <w:rFonts w:cs="Arial"/>
          <w:szCs w:val="24"/>
        </w:rPr>
        <w:t>ED officials said they expect about 1,700 programs, including 400 graduate programs, to fail the new standards.  In a press release, Secretary of Education Miguel Cardona said that the new rule is an attempt to hold institutions accountable and “</w:t>
      </w:r>
      <w:proofErr w:type="spellStart"/>
      <w:r w:rsidRPr="008E49FA">
        <w:rPr>
          <w:rFonts w:cs="Arial"/>
          <w:szCs w:val="24"/>
        </w:rPr>
        <w:t>mak</w:t>
      </w:r>
      <w:proofErr w:type="spellEnd"/>
      <w:r w:rsidRPr="008E49FA">
        <w:rPr>
          <w:rFonts w:cs="Arial"/>
          <w:szCs w:val="24"/>
        </w:rPr>
        <w:t xml:space="preserve">[e] sure that students know, before they take out loans, when college programs have a history of </w:t>
      </w:r>
      <w:r w:rsidRPr="008E49FA">
        <w:rPr>
          <w:rFonts w:cs="Arial"/>
          <w:szCs w:val="24"/>
        </w:rPr>
        <w:lastRenderedPageBreak/>
        <w:t>leaving graduates with high debts, low earnings, and poor career prospects.”</w:t>
      </w:r>
    </w:p>
    <w:p w14:paraId="26B95CAA" w14:textId="6627E935" w:rsidR="00FB00EB" w:rsidRPr="008E49FA" w:rsidRDefault="00FB00EB" w:rsidP="00FB00EB">
      <w:pPr>
        <w:rPr>
          <w:rFonts w:cs="Arial"/>
          <w:szCs w:val="24"/>
        </w:rPr>
      </w:pPr>
      <w:r w:rsidRPr="008E49FA">
        <w:rPr>
          <w:rFonts w:cs="Arial"/>
          <w:szCs w:val="24"/>
        </w:rPr>
        <w:t>Advocates of for-profit institutions criticized the rulemaking process as “rushed” and complained that it fails to protect students.  Representative Virgin</w:t>
      </w:r>
      <w:r w:rsidR="004D60F9">
        <w:rPr>
          <w:rFonts w:cs="Arial"/>
          <w:szCs w:val="24"/>
        </w:rPr>
        <w:t>i</w:t>
      </w:r>
      <w:r w:rsidRPr="008E49FA">
        <w:rPr>
          <w:rFonts w:cs="Arial"/>
          <w:szCs w:val="24"/>
        </w:rPr>
        <w:t>a Foxx (R-NC) called the rule a “partisan wit</w:t>
      </w:r>
      <w:r w:rsidR="004D60F9">
        <w:rPr>
          <w:rFonts w:cs="Arial"/>
          <w:szCs w:val="24"/>
        </w:rPr>
        <w:t>c</w:t>
      </w:r>
      <w:r w:rsidRPr="008E49FA">
        <w:rPr>
          <w:rFonts w:cs="Arial"/>
          <w:szCs w:val="24"/>
        </w:rPr>
        <w:t>h hunt” that unfairly “attacks” proprietary and for-profit institutions.</w:t>
      </w:r>
    </w:p>
    <w:p w14:paraId="3024AE5D" w14:textId="77777777" w:rsidR="00FB00EB" w:rsidRPr="008E49FA" w:rsidRDefault="00FB00EB" w:rsidP="00FB00EB">
      <w:pPr>
        <w:rPr>
          <w:rFonts w:cs="Arial"/>
          <w:szCs w:val="24"/>
        </w:rPr>
      </w:pPr>
      <w:r w:rsidRPr="008E49FA">
        <w:rPr>
          <w:rFonts w:cs="Arial"/>
          <w:szCs w:val="24"/>
        </w:rPr>
        <w:t>Author: JCM</w:t>
      </w:r>
    </w:p>
    <w:p w14:paraId="430D67D3" w14:textId="071172E6" w:rsidR="006F3C3E" w:rsidRDefault="002516B7" w:rsidP="00FB00EB">
      <w:pPr>
        <w:pStyle w:val="Heading3"/>
      </w:pPr>
      <w:bookmarkStart w:id="22" w:name="_Toc146880526"/>
      <w:r>
        <w:t>Congress Passes Bill to Protect Hunting and Archery Programs</w:t>
      </w:r>
      <w:bookmarkEnd w:id="22"/>
    </w:p>
    <w:p w14:paraId="2BBD0027" w14:textId="45485C0B" w:rsidR="00A920F6" w:rsidRDefault="00A920F6" w:rsidP="00A920F6">
      <w:pPr>
        <w:rPr>
          <w:rFonts w:eastAsia="Arial" w:cs="Arial"/>
        </w:rPr>
      </w:pPr>
      <w:r>
        <w:rPr>
          <w:rFonts w:eastAsia="Arial" w:cs="Arial"/>
        </w:rPr>
        <w:t>This week, Congress passed H.R. 5110 - Protecting Hunting Heritage and Education Act.  The bill passed almost unanimously in both chambers, with the votes in both chambers taking place less than 24 hours apart.  The bill was introduced last month by Representative Mark Green (R-TN) as a response to</w:t>
      </w:r>
      <w:r w:rsidR="007E618E">
        <w:rPr>
          <w:rFonts w:eastAsia="Arial" w:cs="Arial"/>
        </w:rPr>
        <w:t xml:space="preserve"> informal guidance from</w:t>
      </w:r>
      <w:r>
        <w:rPr>
          <w:rFonts w:eastAsia="Arial" w:cs="Arial"/>
        </w:rPr>
        <w:t xml:space="preserve"> the U.S. Department of Education (ED)</w:t>
      </w:r>
      <w:r w:rsidR="0088755E">
        <w:rPr>
          <w:rFonts w:eastAsia="Arial" w:cs="Arial"/>
        </w:rPr>
        <w:t xml:space="preserve"> to a State</w:t>
      </w:r>
      <w:r>
        <w:rPr>
          <w:rFonts w:eastAsia="Arial" w:cs="Arial"/>
        </w:rPr>
        <w:t xml:space="preserve">, which said that Elementary and Secondary Education Act (ESEA) funding could not be used for hunting or archery programs.  </w:t>
      </w:r>
    </w:p>
    <w:p w14:paraId="164FD7EC" w14:textId="5022099C" w:rsidR="00A920F6" w:rsidRDefault="00D37BA4" w:rsidP="00A920F6">
      <w:pPr>
        <w:rPr>
          <w:rFonts w:eastAsia="Arial" w:cs="Arial"/>
        </w:rPr>
      </w:pPr>
      <w:r>
        <w:rPr>
          <w:rFonts w:eastAsia="Arial" w:cs="Arial"/>
        </w:rPr>
        <w:t>The question came in response to</w:t>
      </w:r>
      <w:r w:rsidR="00A920F6">
        <w:rPr>
          <w:rFonts w:eastAsia="Arial" w:cs="Arial"/>
        </w:rPr>
        <w:t xml:space="preserve"> a</w:t>
      </w:r>
      <w:r>
        <w:rPr>
          <w:rFonts w:eastAsia="Arial" w:cs="Arial"/>
        </w:rPr>
        <w:t xml:space="preserve">n ESEA amendment </w:t>
      </w:r>
      <w:r w:rsidR="00A920F6">
        <w:rPr>
          <w:rFonts w:eastAsia="Arial" w:cs="Arial"/>
        </w:rPr>
        <w:t>made by the Bipartisan Safer Communities Act</w:t>
      </w:r>
      <w:r>
        <w:rPr>
          <w:rFonts w:eastAsia="Arial" w:cs="Arial"/>
        </w:rPr>
        <w:t xml:space="preserve"> in June 2022</w:t>
      </w:r>
      <w:r w:rsidR="00A920F6">
        <w:rPr>
          <w:rFonts w:eastAsia="Arial" w:cs="Arial"/>
        </w:rPr>
        <w:t>.  Section 8526 of ESEA was a</w:t>
      </w:r>
      <w:r w:rsidR="00A93AFA">
        <w:rPr>
          <w:rFonts w:eastAsia="Arial" w:cs="Arial"/>
        </w:rPr>
        <w:t>men</w:t>
      </w:r>
      <w:r w:rsidR="00A920F6">
        <w:rPr>
          <w:rFonts w:eastAsia="Arial" w:cs="Arial"/>
        </w:rPr>
        <w:t>ded to state that ESEA funds could not be used “for the provision to any person of a dangerous weapon</w:t>
      </w:r>
      <w:r w:rsidR="00BB3B90">
        <w:rPr>
          <w:rFonts w:eastAsia="Arial" w:cs="Arial"/>
        </w:rPr>
        <w:t xml:space="preserve">” and </w:t>
      </w:r>
      <w:r w:rsidR="00390E4E">
        <w:rPr>
          <w:rFonts w:eastAsia="Arial" w:cs="Arial"/>
        </w:rPr>
        <w:t>uses an existing federal definition for “dangerous weapon</w:t>
      </w:r>
      <w:r w:rsidR="00235DF3">
        <w:rPr>
          <w:rFonts w:eastAsia="Arial" w:cs="Arial"/>
        </w:rPr>
        <w:t>.</w:t>
      </w:r>
      <w:r w:rsidR="00BB3B90">
        <w:rPr>
          <w:rFonts w:eastAsia="Arial" w:cs="Arial"/>
        </w:rPr>
        <w:t>”</w:t>
      </w:r>
      <w:r w:rsidR="00A920F6">
        <w:rPr>
          <w:rFonts w:eastAsia="Arial" w:cs="Arial"/>
        </w:rPr>
        <w:t xml:space="preserve"> </w:t>
      </w:r>
      <w:r w:rsidR="00235DF3">
        <w:rPr>
          <w:rFonts w:eastAsia="Arial" w:cs="Arial"/>
        </w:rPr>
        <w:t xml:space="preserve"> A frequently asked questions guidance document published by ED in April </w:t>
      </w:r>
      <w:r w:rsidR="00FE0266">
        <w:rPr>
          <w:rFonts w:eastAsia="Arial" w:cs="Arial"/>
        </w:rPr>
        <w:t>d</w:t>
      </w:r>
      <w:r w:rsidR="00BB3B90">
        <w:rPr>
          <w:rFonts w:eastAsia="Arial" w:cs="Arial"/>
        </w:rPr>
        <w:t>id</w:t>
      </w:r>
      <w:r w:rsidR="00FE0266">
        <w:rPr>
          <w:rFonts w:eastAsia="Arial" w:cs="Arial"/>
        </w:rPr>
        <w:t xml:space="preserve"> not provide detailed information on the applicability of the new language</w:t>
      </w:r>
      <w:r w:rsidR="005E13CE">
        <w:rPr>
          <w:rFonts w:eastAsia="Arial" w:cs="Arial"/>
        </w:rPr>
        <w:t xml:space="preserve"> despite a broad definition of “dangerous weapons</w:t>
      </w:r>
      <w:r w:rsidR="00FE0266">
        <w:rPr>
          <w:rFonts w:eastAsia="Arial" w:cs="Arial"/>
        </w:rPr>
        <w:t>,</w:t>
      </w:r>
      <w:r w:rsidR="005E13CE">
        <w:rPr>
          <w:rFonts w:eastAsia="Arial" w:cs="Arial"/>
        </w:rPr>
        <w:t>”</w:t>
      </w:r>
      <w:r w:rsidR="00FE0266">
        <w:rPr>
          <w:rFonts w:eastAsia="Arial" w:cs="Arial"/>
        </w:rPr>
        <w:t xml:space="preserve"> except noting that firearms and firearms training purchases would fall under the new prohibition.</w:t>
      </w:r>
      <w:r w:rsidR="00A920F6">
        <w:rPr>
          <w:rFonts w:eastAsia="Arial" w:cs="Arial"/>
        </w:rPr>
        <w:t xml:space="preserve"> </w:t>
      </w:r>
      <w:r w:rsidR="00BB3B90">
        <w:rPr>
          <w:rFonts w:eastAsia="Arial" w:cs="Arial"/>
        </w:rPr>
        <w:t xml:space="preserve"> </w:t>
      </w:r>
      <w:r w:rsidR="00A920F6">
        <w:rPr>
          <w:rFonts w:eastAsia="Arial" w:cs="Arial"/>
        </w:rPr>
        <w:t>In separate emails,</w:t>
      </w:r>
      <w:r w:rsidR="00793507">
        <w:rPr>
          <w:rFonts w:eastAsia="Arial" w:cs="Arial"/>
        </w:rPr>
        <w:t xml:space="preserve"> however,</w:t>
      </w:r>
      <w:r w:rsidR="00A920F6">
        <w:rPr>
          <w:rFonts w:eastAsia="Arial" w:cs="Arial"/>
        </w:rPr>
        <w:t xml:space="preserve"> an ED official </w:t>
      </w:r>
      <w:r w:rsidR="005E13CE">
        <w:rPr>
          <w:rFonts w:eastAsia="Arial" w:cs="Arial"/>
        </w:rPr>
        <w:t>told a State</w:t>
      </w:r>
      <w:r w:rsidR="00A920F6">
        <w:rPr>
          <w:rFonts w:eastAsia="Arial" w:cs="Arial"/>
        </w:rPr>
        <w:t xml:space="preserve"> that since hunting and archery programs use “technically” dangerous weapons, they could not be funded</w:t>
      </w:r>
      <w:r w:rsidR="00645815">
        <w:rPr>
          <w:rFonts w:eastAsia="Arial" w:cs="Arial"/>
        </w:rPr>
        <w:t xml:space="preserve"> by ESEA</w:t>
      </w:r>
      <w:r w:rsidR="00A920F6">
        <w:rPr>
          <w:rFonts w:eastAsia="Arial" w:cs="Arial"/>
        </w:rPr>
        <w:t xml:space="preserve">. </w:t>
      </w:r>
    </w:p>
    <w:p w14:paraId="7CC9AD4E" w14:textId="67918A38" w:rsidR="00A920F6" w:rsidRDefault="00A920F6" w:rsidP="00A920F6">
      <w:pPr>
        <w:rPr>
          <w:rFonts w:eastAsia="Arial" w:cs="Arial"/>
        </w:rPr>
      </w:pPr>
      <w:r>
        <w:rPr>
          <w:rFonts w:eastAsia="Arial" w:cs="Arial"/>
        </w:rPr>
        <w:t xml:space="preserve">In response to ED’s </w:t>
      </w:r>
      <w:r w:rsidR="00793507">
        <w:rPr>
          <w:rFonts w:eastAsia="Arial" w:cs="Arial"/>
        </w:rPr>
        <w:t xml:space="preserve">informal </w:t>
      </w:r>
      <w:r>
        <w:rPr>
          <w:rFonts w:eastAsia="Arial" w:cs="Arial"/>
        </w:rPr>
        <w:t xml:space="preserve">guidance, many members of Congress wrote letters to ED encouraging the reversal of </w:t>
      </w:r>
      <w:r w:rsidR="00793507">
        <w:rPr>
          <w:rFonts w:eastAsia="Arial" w:cs="Arial"/>
        </w:rPr>
        <w:t>its interpretation</w:t>
      </w:r>
      <w:r>
        <w:rPr>
          <w:rFonts w:eastAsia="Arial" w:cs="Arial"/>
        </w:rPr>
        <w:t>.  Letters came from both Democrats and Republicans, including Senator Joe Manchin (D-WV) and Representative Virginia Foxx (R-NC).  Lawmakers argue</w:t>
      </w:r>
      <w:r w:rsidR="005A5B56">
        <w:rPr>
          <w:rFonts w:eastAsia="Arial" w:cs="Arial"/>
        </w:rPr>
        <w:t>d</w:t>
      </w:r>
      <w:r>
        <w:rPr>
          <w:rFonts w:eastAsia="Arial" w:cs="Arial"/>
        </w:rPr>
        <w:t xml:space="preserve"> that the broad definition </w:t>
      </w:r>
      <w:r w:rsidR="005A5B56">
        <w:rPr>
          <w:rFonts w:eastAsia="Arial" w:cs="Arial"/>
        </w:rPr>
        <w:t xml:space="preserve">of “dangerous weapon” </w:t>
      </w:r>
      <w:r>
        <w:rPr>
          <w:rFonts w:eastAsia="Arial" w:cs="Arial"/>
        </w:rPr>
        <w:t>would include culinary programs or materials for fencing programs</w:t>
      </w:r>
      <w:r w:rsidR="005A5B56">
        <w:rPr>
          <w:rFonts w:eastAsia="Arial" w:cs="Arial"/>
        </w:rPr>
        <w:t xml:space="preserve"> and that the intention of the provision was more limited to preventing the purchase of firearms.</w:t>
      </w:r>
      <w:r>
        <w:rPr>
          <w:rFonts w:eastAsia="Arial" w:cs="Arial"/>
        </w:rPr>
        <w:t xml:space="preserve"> </w:t>
      </w:r>
    </w:p>
    <w:p w14:paraId="0D45DC29" w14:textId="743A0D5C" w:rsidR="00A920F6" w:rsidRDefault="00A920F6" w:rsidP="00A920F6">
      <w:pPr>
        <w:rPr>
          <w:rFonts w:eastAsia="Arial" w:cs="Arial"/>
        </w:rPr>
      </w:pPr>
      <w:r>
        <w:rPr>
          <w:rFonts w:eastAsia="Arial" w:cs="Arial"/>
        </w:rPr>
        <w:t xml:space="preserve">The Protecting Hunting Heritage and Education Act amends Section 8526(7) of ESEA to clarify that the prohibition on the use of funds for dangerous weapons does not apply to using funds for providing students </w:t>
      </w:r>
      <w:r w:rsidR="00A93AFA">
        <w:rPr>
          <w:rFonts w:eastAsia="Arial" w:cs="Arial"/>
        </w:rPr>
        <w:t xml:space="preserve">with educational </w:t>
      </w:r>
      <w:r>
        <w:rPr>
          <w:rFonts w:eastAsia="Arial" w:cs="Arial"/>
        </w:rPr>
        <w:t>instruction</w:t>
      </w:r>
      <w:r w:rsidR="000E5377">
        <w:rPr>
          <w:rFonts w:eastAsia="Arial" w:cs="Arial"/>
        </w:rPr>
        <w:t>, such as</w:t>
      </w:r>
      <w:r w:rsidR="00A93AFA">
        <w:rPr>
          <w:rFonts w:eastAsia="Arial" w:cs="Arial"/>
        </w:rPr>
        <w:t xml:space="preserve"> in</w:t>
      </w:r>
      <w:r w:rsidR="000E5377">
        <w:rPr>
          <w:rFonts w:eastAsia="Arial" w:cs="Arial"/>
        </w:rPr>
        <w:t xml:space="preserve"> “</w:t>
      </w:r>
      <w:r w:rsidR="004218A2" w:rsidRPr="004218A2">
        <w:rPr>
          <w:rFonts w:eastAsia="Arial" w:cs="Arial"/>
        </w:rPr>
        <w:t>archery, hunting, other shooting sports, or culinary arts</w:t>
      </w:r>
      <w:r w:rsidR="004218A2">
        <w:rPr>
          <w:rFonts w:eastAsia="Arial" w:cs="Arial"/>
        </w:rPr>
        <w:t xml:space="preserve">.” </w:t>
      </w:r>
    </w:p>
    <w:p w14:paraId="6331C0B0" w14:textId="5FFB85F0" w:rsidR="00A920F6" w:rsidRDefault="00A920F6" w:rsidP="00A920F6">
      <w:pPr>
        <w:rPr>
          <w:rFonts w:eastAsia="Arial" w:cs="Arial"/>
        </w:rPr>
      </w:pPr>
      <w:r>
        <w:rPr>
          <w:rFonts w:eastAsia="Arial" w:cs="Arial"/>
        </w:rPr>
        <w:t>The bill will now be sent to President Biden</w:t>
      </w:r>
      <w:r w:rsidR="00A91D0A">
        <w:rPr>
          <w:rFonts w:eastAsia="Arial" w:cs="Arial"/>
        </w:rPr>
        <w:t xml:space="preserve">, </w:t>
      </w:r>
      <w:r w:rsidR="001A5244">
        <w:rPr>
          <w:rFonts w:eastAsia="Arial" w:cs="Arial"/>
        </w:rPr>
        <w:t>who is expected to sign the bill into law.</w:t>
      </w:r>
    </w:p>
    <w:p w14:paraId="28A46DF9" w14:textId="73C55792" w:rsidR="00A920F6" w:rsidRDefault="00F46992" w:rsidP="00A920F6">
      <w:pPr>
        <w:rPr>
          <w:rFonts w:eastAsia="Arial" w:cs="Arial"/>
        </w:rPr>
      </w:pPr>
      <w:hyperlink r:id="rId17">
        <w:r w:rsidR="00A920F6">
          <w:rPr>
            <w:rFonts w:eastAsia="Arial" w:cs="Arial"/>
            <w:color w:val="1155CC"/>
            <w:u w:val="single"/>
          </w:rPr>
          <w:t xml:space="preserve">The full text of the bill can be found here. </w:t>
        </w:r>
      </w:hyperlink>
    </w:p>
    <w:p w14:paraId="39B6D5BC" w14:textId="1CCA6904" w:rsidR="00201433" w:rsidRPr="00A920F6" w:rsidRDefault="00A920F6" w:rsidP="00A920F6">
      <w:pPr>
        <w:rPr>
          <w:rFonts w:eastAsia="Arial" w:cs="Arial"/>
        </w:rPr>
      </w:pPr>
      <w:r>
        <w:rPr>
          <w:rFonts w:eastAsia="Arial" w:cs="Arial"/>
        </w:rPr>
        <w:t xml:space="preserve">Author: BNT </w:t>
      </w:r>
    </w:p>
    <w:p w14:paraId="0399CAA4" w14:textId="75ACF312" w:rsidR="00201433" w:rsidRPr="0063135C" w:rsidRDefault="3795E2F7" w:rsidP="663486F3">
      <w:pPr>
        <w:pStyle w:val="Heading2"/>
        <w:spacing w:before="0" w:after="240"/>
        <w:rPr>
          <w:rFonts w:eastAsia="Calibri"/>
        </w:rPr>
      </w:pPr>
      <w:bookmarkStart w:id="23" w:name="_Toc146880527"/>
      <w:r w:rsidRPr="663486F3">
        <w:rPr>
          <w:rFonts w:eastAsia="Calibri"/>
        </w:rPr>
        <w:t>Reports</w:t>
      </w:r>
      <w:bookmarkEnd w:id="23"/>
    </w:p>
    <w:p w14:paraId="06961C19" w14:textId="2E68132A" w:rsidR="00201433" w:rsidRPr="0063135C" w:rsidRDefault="00892B0C" w:rsidP="663486F3">
      <w:pPr>
        <w:pStyle w:val="Heading3"/>
        <w:rPr>
          <w:rFonts w:eastAsia="Arial" w:cs="Arial"/>
          <w:bCs/>
          <w:szCs w:val="28"/>
        </w:rPr>
      </w:pPr>
      <w:bookmarkStart w:id="24" w:name="_Toc146880528"/>
      <w:r>
        <w:rPr>
          <w:rFonts w:eastAsia="Arial" w:cs="Arial"/>
          <w:bCs/>
          <w:szCs w:val="28"/>
        </w:rPr>
        <w:t>ED Releases Report on Higher Ed Diversity Strategies</w:t>
      </w:r>
      <w:bookmarkEnd w:id="24"/>
    </w:p>
    <w:p w14:paraId="023F969F" w14:textId="77777777" w:rsidR="002D38BA" w:rsidRDefault="002D38BA" w:rsidP="002D38BA">
      <w:pPr>
        <w:rPr>
          <w:rFonts w:cs="Arial"/>
          <w:szCs w:val="24"/>
        </w:rPr>
      </w:pPr>
      <w:r>
        <w:rPr>
          <w:rFonts w:cs="Arial"/>
          <w:szCs w:val="24"/>
        </w:rPr>
        <w:t xml:space="preserve">The U.S. Department of Education (ED) released a report on Thursday that was crafted </w:t>
      </w:r>
      <w:r>
        <w:rPr>
          <w:rFonts w:cs="Arial"/>
          <w:szCs w:val="24"/>
        </w:rPr>
        <w:lastRenderedPageBreak/>
        <w:t xml:space="preserve">in response to the U.S. Supreme Court decision this summer that determined affirmative action programs at colleges and universities are unconstitutional.  The report includes strategies for institutions of higher education (IHEs) to ensure diversity and opportunities for disadvantaged students in light of the elimination of affirmative action programs.  ED examined peer-reviewed research and best practices at IHEs in developing the resource. </w:t>
      </w:r>
    </w:p>
    <w:p w14:paraId="5C82163F" w14:textId="4A8DA271" w:rsidR="002D38BA" w:rsidRDefault="002D38BA" w:rsidP="002D38BA">
      <w:pPr>
        <w:rPr>
          <w:rFonts w:cs="Arial"/>
          <w:szCs w:val="24"/>
        </w:rPr>
      </w:pPr>
      <w:r>
        <w:rPr>
          <w:rFonts w:cs="Arial"/>
          <w:szCs w:val="24"/>
        </w:rPr>
        <w:t>The resource aligns with guidance released by ED earlier this year o</w:t>
      </w:r>
      <w:r w:rsidR="00A93AFA">
        <w:rPr>
          <w:rFonts w:cs="Arial"/>
          <w:szCs w:val="24"/>
        </w:rPr>
        <w:t>utlining</w:t>
      </w:r>
      <w:r>
        <w:rPr>
          <w:rFonts w:cs="Arial"/>
          <w:szCs w:val="24"/>
        </w:rPr>
        <w:t xml:space="preserve"> </w:t>
      </w:r>
      <w:r w:rsidR="00A93AFA">
        <w:rPr>
          <w:rFonts w:cs="Arial"/>
          <w:szCs w:val="24"/>
        </w:rPr>
        <w:t>the</w:t>
      </w:r>
      <w:r>
        <w:rPr>
          <w:rFonts w:cs="Arial"/>
          <w:szCs w:val="24"/>
        </w:rPr>
        <w:t xml:space="preserve"> actions IHEs can lawfully take to establish and maintain diverse student bodies and practices, providing specific examples of allowable activities and programs.  The resource provides recommend activities and programs for targeted recruitment, admissions strategies, lowering college costs, providing equitable aid, college completion, and campus climate.  Throughout the document, ED cites evidence and studies on the various activities recommended.  </w:t>
      </w:r>
    </w:p>
    <w:p w14:paraId="059C497B" w14:textId="77777777" w:rsidR="002D38BA" w:rsidRDefault="002D38BA" w:rsidP="002D38BA">
      <w:pPr>
        <w:rPr>
          <w:rFonts w:cs="Arial"/>
          <w:szCs w:val="24"/>
        </w:rPr>
      </w:pPr>
      <w:r>
        <w:rPr>
          <w:rFonts w:cs="Arial"/>
          <w:szCs w:val="24"/>
        </w:rPr>
        <w:t>In a press release, Secretary of Education Miguel Cardona stated that the “</w:t>
      </w:r>
      <w:r w:rsidRPr="00455AF8">
        <w:rPr>
          <w:rFonts w:cs="Arial"/>
          <w:szCs w:val="24"/>
        </w:rPr>
        <w:t>report reflects President Biden and Vice President Harris’ unyielding commitment to equal opportunity and provides colleges and universities with a roadmap for advancing student body diversity.</w:t>
      </w:r>
      <w:r>
        <w:rPr>
          <w:rFonts w:cs="Arial"/>
          <w:szCs w:val="24"/>
        </w:rPr>
        <w:t xml:space="preserve">” </w:t>
      </w:r>
    </w:p>
    <w:p w14:paraId="57BBAEF3" w14:textId="77777777" w:rsidR="002D38BA" w:rsidRDefault="00F46992" w:rsidP="002D38BA">
      <w:pPr>
        <w:rPr>
          <w:rFonts w:cs="Arial"/>
          <w:szCs w:val="24"/>
        </w:rPr>
      </w:pPr>
      <w:hyperlink r:id="rId18" w:history="1">
        <w:r w:rsidR="002D38BA" w:rsidRPr="001E1CEB">
          <w:rPr>
            <w:rStyle w:val="Hyperlink"/>
            <w:rFonts w:cs="Arial"/>
            <w:szCs w:val="24"/>
          </w:rPr>
          <w:t>The report on “Strategies for Increasing Diversity and Opportunity in Higher Education” is available here</w:t>
        </w:r>
      </w:hyperlink>
      <w:r w:rsidR="002D38BA">
        <w:rPr>
          <w:rFonts w:cs="Arial"/>
          <w:szCs w:val="24"/>
        </w:rPr>
        <w:t xml:space="preserve">.  </w:t>
      </w:r>
      <w:hyperlink r:id="rId19" w:history="1">
        <w:r w:rsidR="002D38BA" w:rsidRPr="001E1CEB">
          <w:rPr>
            <w:rStyle w:val="Hyperlink"/>
            <w:rFonts w:cs="Arial"/>
            <w:szCs w:val="24"/>
          </w:rPr>
          <w:t>ED’s guidance on diversity at IHEs issued earlier this year is available here</w:t>
        </w:r>
      </w:hyperlink>
      <w:r w:rsidR="002D38BA">
        <w:rPr>
          <w:rFonts w:cs="Arial"/>
          <w:szCs w:val="24"/>
        </w:rPr>
        <w:t>.</w:t>
      </w:r>
    </w:p>
    <w:p w14:paraId="5633941E" w14:textId="77777777" w:rsidR="002D38BA" w:rsidRPr="00876DAE" w:rsidRDefault="002D38BA" w:rsidP="002D38BA">
      <w:pPr>
        <w:rPr>
          <w:rFonts w:cs="Arial"/>
          <w:szCs w:val="24"/>
        </w:rPr>
      </w:pPr>
      <w:r>
        <w:rPr>
          <w:rFonts w:cs="Arial"/>
          <w:szCs w:val="24"/>
        </w:rPr>
        <w:t>Author: KSC</w:t>
      </w:r>
    </w:p>
    <w:p w14:paraId="5620654A" w14:textId="525D8EDA" w:rsidR="00201433" w:rsidRPr="0063135C" w:rsidRDefault="00201433" w:rsidP="663486F3">
      <w:pPr>
        <w:spacing w:before="240" w:after="240"/>
        <w:rPr>
          <w:b/>
          <w:bCs/>
          <w:i/>
          <w:iCs/>
        </w:rPr>
      </w:pPr>
      <w:r w:rsidRPr="663486F3">
        <w:rPr>
          <w:b/>
          <w:bCs/>
          <w:i/>
          <w:iCs/>
        </w:rPr>
        <w:t xml:space="preserve">The Federal Update has been prepared to inform </w:t>
      </w:r>
      <w:r w:rsidR="00C138EF" w:rsidRPr="663486F3">
        <w:rPr>
          <w:b/>
          <w:bCs/>
          <w:i/>
          <w:iCs/>
        </w:rPr>
        <w:t>The Bruman Group</w:t>
      </w:r>
      <w:r w:rsidRPr="663486F3">
        <w:rPr>
          <w:b/>
          <w:bCs/>
          <w:i/>
          <w:iCs/>
        </w:rPr>
        <w:t xml:space="preserve">, PLLC’s legislative clients of recent events in federal education legislation and/or administrative law.  It is not intended as legal advice, should not serve as the basis for decision-making in specific situations, and does not create an attorney-client relationship between </w:t>
      </w:r>
      <w:r w:rsidR="00C138EF" w:rsidRPr="663486F3">
        <w:rPr>
          <w:b/>
          <w:bCs/>
          <w:i/>
          <w:iCs/>
        </w:rPr>
        <w:t>The Bruman Group,</w:t>
      </w:r>
      <w:r w:rsidRPr="663486F3">
        <w:rPr>
          <w:b/>
          <w:bCs/>
          <w:i/>
          <w:iCs/>
        </w:rPr>
        <w:t xml:space="preserve"> PLLC and the reader.</w:t>
      </w:r>
    </w:p>
    <w:p w14:paraId="33DAB355" w14:textId="7720BF93" w:rsidR="00201433" w:rsidRPr="0063135C" w:rsidRDefault="00201433" w:rsidP="00201433">
      <w:pPr>
        <w:spacing w:before="240" w:after="240"/>
        <w:jc w:val="center"/>
        <w:rPr>
          <w:rFonts w:eastAsia="Times New Roman" w:cs="Arial"/>
          <w:szCs w:val="24"/>
        </w:rPr>
      </w:pPr>
      <w:r w:rsidRPr="000D1533">
        <w:rPr>
          <w:rFonts w:eastAsia="Times New Roman"/>
          <w:szCs w:val="24"/>
        </w:rPr>
        <w:t xml:space="preserve">© </w:t>
      </w:r>
      <w:r w:rsidR="00C138EF">
        <w:rPr>
          <w:rFonts w:eastAsia="Times New Roman" w:cs="Arial"/>
          <w:szCs w:val="24"/>
        </w:rPr>
        <w:t>The Bruman Group</w:t>
      </w:r>
      <w:r w:rsidRPr="000D1533">
        <w:rPr>
          <w:rFonts w:eastAsia="Times New Roman" w:cs="Arial"/>
          <w:szCs w:val="24"/>
        </w:rPr>
        <w:t>, PLLC 20</w:t>
      </w:r>
      <w:r>
        <w:rPr>
          <w:rFonts w:eastAsia="Times New Roman" w:cs="Arial"/>
          <w:szCs w:val="24"/>
        </w:rPr>
        <w:t>2</w:t>
      </w:r>
      <w:r w:rsidR="009471B1">
        <w:rPr>
          <w:rFonts w:eastAsia="Times New Roman" w:cs="Arial"/>
          <w:szCs w:val="24"/>
        </w:rPr>
        <w:t>3</w:t>
      </w:r>
    </w:p>
    <w:p w14:paraId="2FC4C362" w14:textId="609A5323" w:rsidR="00201433" w:rsidRDefault="00201433" w:rsidP="003D7BE9">
      <w:pPr>
        <w:spacing w:before="240" w:after="240"/>
        <w:rPr>
          <w:rFonts w:eastAsia="Times New Roman" w:cs="Arial"/>
          <w:szCs w:val="24"/>
        </w:rPr>
      </w:pPr>
      <w:r w:rsidRPr="000D1533">
        <w:rPr>
          <w:rFonts w:eastAsia="Times New Roman" w:cs="Arial"/>
          <w:szCs w:val="24"/>
        </w:rPr>
        <w:t>Contributors:</w:t>
      </w:r>
      <w:r>
        <w:rPr>
          <w:rFonts w:eastAsia="Times New Roman" w:cs="Arial"/>
          <w:szCs w:val="24"/>
        </w:rPr>
        <w:t xml:space="preserve"> </w:t>
      </w:r>
      <w:r w:rsidR="007E4ADD">
        <w:rPr>
          <w:rFonts w:eastAsia="Times New Roman" w:cs="Arial"/>
          <w:szCs w:val="24"/>
        </w:rPr>
        <w:t>Julia Martin,</w:t>
      </w:r>
      <w:r w:rsidR="002D38BA">
        <w:rPr>
          <w:rFonts w:eastAsia="Times New Roman" w:cs="Arial"/>
          <w:szCs w:val="24"/>
        </w:rPr>
        <w:t xml:space="preserve"> Kelly Christiansen,</w:t>
      </w:r>
      <w:r w:rsidR="004F0665">
        <w:rPr>
          <w:rFonts w:eastAsia="Times New Roman" w:cs="Arial"/>
          <w:szCs w:val="24"/>
        </w:rPr>
        <w:t xml:space="preserve"> Brandi Tennant</w:t>
      </w:r>
    </w:p>
    <w:p w14:paraId="081489CB" w14:textId="7C521FE8" w:rsidR="00F46992" w:rsidRPr="003D7BE9" w:rsidRDefault="00F46992" w:rsidP="003D7BE9">
      <w:pPr>
        <w:spacing w:before="240" w:after="240"/>
        <w:rPr>
          <w:rFonts w:eastAsia="Times New Roman" w:cs="Arial"/>
          <w:szCs w:val="24"/>
        </w:rPr>
      </w:pPr>
      <w:r>
        <w:t>Posted by the California Department of Education, October 2023</w:t>
      </w:r>
      <w:r>
        <w:br/>
      </w:r>
      <w:hyperlink r:id="rId20" w:history="1">
        <w:r w:rsidRPr="00770128">
          <w:rPr>
            <w:rStyle w:val="Hyperlink"/>
            <w:szCs w:val="24"/>
          </w:rPr>
          <w:t>www.bruman.com</w:t>
        </w:r>
      </w:hyperlink>
    </w:p>
    <w:sectPr w:rsidR="00F46992" w:rsidRPr="003D7BE9" w:rsidSect="00BA5BFE">
      <w:headerReference w:type="default" r:id="rId21"/>
      <w:footerReference w:type="default" r:id="rId22"/>
      <w:footerReference w:type="first" r:id="rId23"/>
      <w:footnotePr>
        <w:pos w:val="beneathText"/>
      </w:footnotePr>
      <w:pgSz w:w="12240" w:h="15840" w:code="1"/>
      <w:pgMar w:top="1800" w:right="1620" w:bottom="1170" w:left="113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8B1809" w14:textId="77777777" w:rsidR="008D6D43" w:rsidRDefault="008D6D43">
      <w:pPr>
        <w:spacing w:before="0" w:after="0"/>
      </w:pPr>
      <w:r>
        <w:separator/>
      </w:r>
    </w:p>
  </w:endnote>
  <w:endnote w:type="continuationSeparator" w:id="0">
    <w:p w14:paraId="611A450B" w14:textId="77777777" w:rsidR="008D6D43" w:rsidRDefault="008D6D43">
      <w:pPr>
        <w:spacing w:before="0" w:after="0"/>
      </w:pPr>
      <w:r>
        <w:continuationSeparator/>
      </w:r>
    </w:p>
  </w:endnote>
  <w:endnote w:type="continuationNotice" w:id="1">
    <w:p w14:paraId="3903980E" w14:textId="77777777" w:rsidR="008D6D43" w:rsidRDefault="008D6D4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FC3ED" w14:textId="785CE11E" w:rsidR="00523033" w:rsidRPr="000D1533" w:rsidRDefault="00F46992">
    <w:pPr>
      <w:pStyle w:val="Footer"/>
      <w:jc w:val="center"/>
      <w:rPr>
        <w:szCs w:val="24"/>
      </w:rPr>
    </w:pPr>
    <w:hyperlink r:id="rId1" w:tooltip="Brustein &amp; Manasevit's website link." w:history="1">
      <w:r w:rsidR="006B0DA8" w:rsidRPr="005B14C4">
        <w:rPr>
          <w:rStyle w:val="Hyperlink"/>
          <w:szCs w:val="24"/>
        </w:rPr>
        <w:t>www.bruman.com</w:t>
      </w:r>
    </w:hyperlink>
    <w:r w:rsidR="006B0DA8">
      <w:rPr>
        <w:szCs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7833F" w14:textId="77777777" w:rsidR="00523033" w:rsidRPr="00F1693E" w:rsidRDefault="00523033" w:rsidP="00F1693E">
    <w:pPr>
      <w:jc w:val="center"/>
    </w:pPr>
    <w:r w:rsidRPr="00F1693E">
      <w:t>www.bruman.com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BFBBF9" w14:textId="77777777" w:rsidR="008D6D43" w:rsidRDefault="008D6D43">
      <w:pPr>
        <w:spacing w:before="0" w:after="0"/>
      </w:pPr>
      <w:r>
        <w:separator/>
      </w:r>
    </w:p>
  </w:footnote>
  <w:footnote w:type="continuationSeparator" w:id="0">
    <w:p w14:paraId="66A6CAFC" w14:textId="77777777" w:rsidR="008D6D43" w:rsidRDefault="008D6D43">
      <w:pPr>
        <w:spacing w:before="0" w:after="0"/>
      </w:pPr>
      <w:r>
        <w:continuationSeparator/>
      </w:r>
    </w:p>
  </w:footnote>
  <w:footnote w:type="continuationNotice" w:id="1">
    <w:p w14:paraId="74F40754" w14:textId="77777777" w:rsidR="008D6D43" w:rsidRDefault="008D6D43">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21D07" w14:textId="77777777" w:rsidR="004C79A5" w:rsidRDefault="00523033" w:rsidP="000A590A">
    <w:pPr>
      <w:pStyle w:val="NoSpacing"/>
      <w:tabs>
        <w:tab w:val="left" w:pos="7920"/>
      </w:tabs>
      <w:rPr>
        <w:b/>
      </w:rPr>
    </w:pPr>
    <w:r w:rsidRPr="003C7552">
      <w:rPr>
        <w:b/>
      </w:rPr>
      <w:t>THE FEDERAL UPDATE</w:t>
    </w:r>
    <w:r w:rsidR="00447209">
      <w:rPr>
        <w:b/>
      </w:rPr>
      <w:tab/>
    </w:r>
    <w:r w:rsidR="00447209">
      <w:rPr>
        <w:b/>
      </w:rPr>
      <w:tab/>
    </w:r>
    <w:r w:rsidR="00447209" w:rsidRPr="003C7552">
      <w:fldChar w:fldCharType="begin"/>
    </w:r>
    <w:r w:rsidR="00447209" w:rsidRPr="003C7552">
      <w:instrText xml:space="preserve"> PAGE </w:instrText>
    </w:r>
    <w:r w:rsidR="00447209" w:rsidRPr="003C7552">
      <w:fldChar w:fldCharType="separate"/>
    </w:r>
    <w:r w:rsidR="008F4418">
      <w:rPr>
        <w:noProof/>
      </w:rPr>
      <w:t>5</w:t>
    </w:r>
    <w:r w:rsidR="00447209" w:rsidRPr="003C7552">
      <w:fldChar w:fldCharType="end"/>
    </w:r>
  </w:p>
  <w:p w14:paraId="18708736" w14:textId="2FC3A244" w:rsidR="003C7552" w:rsidRPr="00662BDC" w:rsidRDefault="00F92822" w:rsidP="000A590A">
    <w:pPr>
      <w:pStyle w:val="NoSpacing"/>
      <w:tabs>
        <w:tab w:val="left" w:pos="7920"/>
      </w:tabs>
    </w:pPr>
    <w:r>
      <w:t xml:space="preserve">September </w:t>
    </w:r>
    <w:r w:rsidR="007E4ADD">
      <w:t>2</w:t>
    </w:r>
    <w:r w:rsidR="00927CB4">
      <w:t>9</w:t>
    </w:r>
    <w:r w:rsidR="0007306F">
      <w:t>, 202</w:t>
    </w:r>
    <w:r w:rsidR="009471B1">
      <w:t>3</w: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4713A"/>
    <w:multiLevelType w:val="hybridMultilevel"/>
    <w:tmpl w:val="270EB7C6"/>
    <w:lvl w:ilvl="0" w:tplc="055E28AE">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A534F5F"/>
    <w:multiLevelType w:val="multilevel"/>
    <w:tmpl w:val="8228B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A97111A"/>
    <w:multiLevelType w:val="hybridMultilevel"/>
    <w:tmpl w:val="B1689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880D74"/>
    <w:multiLevelType w:val="hybridMultilevel"/>
    <w:tmpl w:val="84B462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02037A"/>
    <w:multiLevelType w:val="hybridMultilevel"/>
    <w:tmpl w:val="AD320392"/>
    <w:lvl w:ilvl="0" w:tplc="1E04FE2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5B31A7"/>
    <w:multiLevelType w:val="hybridMultilevel"/>
    <w:tmpl w:val="944467DA"/>
    <w:lvl w:ilvl="0" w:tplc="407C558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DE9345A"/>
    <w:multiLevelType w:val="hybridMultilevel"/>
    <w:tmpl w:val="922E8160"/>
    <w:lvl w:ilvl="0" w:tplc="FC4A529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E246F88"/>
    <w:multiLevelType w:val="hybridMultilevel"/>
    <w:tmpl w:val="FE84B2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D35ADC"/>
    <w:multiLevelType w:val="hybridMultilevel"/>
    <w:tmpl w:val="E53E0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785BDA"/>
    <w:multiLevelType w:val="hybridMultilevel"/>
    <w:tmpl w:val="F5904A98"/>
    <w:lvl w:ilvl="0" w:tplc="78FA97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5536E80"/>
    <w:multiLevelType w:val="multilevel"/>
    <w:tmpl w:val="D0C24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5AD4C6E"/>
    <w:multiLevelType w:val="hybridMultilevel"/>
    <w:tmpl w:val="D27A3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182D3D"/>
    <w:multiLevelType w:val="hybridMultilevel"/>
    <w:tmpl w:val="59AA6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8F05904"/>
    <w:multiLevelType w:val="hybridMultilevel"/>
    <w:tmpl w:val="EDDCB5A4"/>
    <w:lvl w:ilvl="0" w:tplc="872625B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C005770"/>
    <w:multiLevelType w:val="hybridMultilevel"/>
    <w:tmpl w:val="7BE8E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6032556">
    <w:abstractNumId w:val="1"/>
  </w:num>
  <w:num w:numId="2" w16cid:durableId="796526774">
    <w:abstractNumId w:val="10"/>
  </w:num>
  <w:num w:numId="3" w16cid:durableId="2015524437">
    <w:abstractNumId w:val="11"/>
  </w:num>
  <w:num w:numId="4" w16cid:durableId="1923443440">
    <w:abstractNumId w:val="12"/>
  </w:num>
  <w:num w:numId="5" w16cid:durableId="1440296999">
    <w:abstractNumId w:val="13"/>
  </w:num>
  <w:num w:numId="6" w16cid:durableId="1899396157">
    <w:abstractNumId w:val="2"/>
  </w:num>
  <w:num w:numId="7" w16cid:durableId="1056587383">
    <w:abstractNumId w:val="8"/>
  </w:num>
  <w:num w:numId="8" w16cid:durableId="1011106985">
    <w:abstractNumId w:val="7"/>
  </w:num>
  <w:num w:numId="9" w16cid:durableId="889616476">
    <w:abstractNumId w:val="5"/>
  </w:num>
  <w:num w:numId="10" w16cid:durableId="268900270">
    <w:abstractNumId w:val="4"/>
  </w:num>
  <w:num w:numId="11" w16cid:durableId="236136284">
    <w:abstractNumId w:val="0"/>
  </w:num>
  <w:num w:numId="12" w16cid:durableId="187723227">
    <w:abstractNumId w:val="9"/>
  </w:num>
  <w:num w:numId="13" w16cid:durableId="396822183">
    <w:abstractNumId w:val="6"/>
  </w:num>
  <w:num w:numId="14" w16cid:durableId="284510598">
    <w:abstractNumId w:val="3"/>
  </w:num>
  <w:num w:numId="15" w16cid:durableId="1337540463">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AA4"/>
    <w:rsid w:val="0000010A"/>
    <w:rsid w:val="000005D9"/>
    <w:rsid w:val="000008AF"/>
    <w:rsid w:val="000014FF"/>
    <w:rsid w:val="00002459"/>
    <w:rsid w:val="00002535"/>
    <w:rsid w:val="00002827"/>
    <w:rsid w:val="000028E9"/>
    <w:rsid w:val="00002E24"/>
    <w:rsid w:val="0000309F"/>
    <w:rsid w:val="0000355A"/>
    <w:rsid w:val="00003657"/>
    <w:rsid w:val="00003667"/>
    <w:rsid w:val="0000382E"/>
    <w:rsid w:val="00003917"/>
    <w:rsid w:val="00004B52"/>
    <w:rsid w:val="00004C37"/>
    <w:rsid w:val="00005F5A"/>
    <w:rsid w:val="0000653B"/>
    <w:rsid w:val="00006BD0"/>
    <w:rsid w:val="00007835"/>
    <w:rsid w:val="00007DB1"/>
    <w:rsid w:val="0001000F"/>
    <w:rsid w:val="00011314"/>
    <w:rsid w:val="00012854"/>
    <w:rsid w:val="0001395B"/>
    <w:rsid w:val="00014C12"/>
    <w:rsid w:val="00015333"/>
    <w:rsid w:val="00015524"/>
    <w:rsid w:val="00015735"/>
    <w:rsid w:val="00015C0D"/>
    <w:rsid w:val="000166E8"/>
    <w:rsid w:val="00016BA2"/>
    <w:rsid w:val="000171BC"/>
    <w:rsid w:val="00020094"/>
    <w:rsid w:val="0002147E"/>
    <w:rsid w:val="00021FCB"/>
    <w:rsid w:val="000222D5"/>
    <w:rsid w:val="000224E2"/>
    <w:rsid w:val="0002305C"/>
    <w:rsid w:val="00023187"/>
    <w:rsid w:val="00024799"/>
    <w:rsid w:val="000255CD"/>
    <w:rsid w:val="00025608"/>
    <w:rsid w:val="000259E1"/>
    <w:rsid w:val="00025D68"/>
    <w:rsid w:val="00026CC7"/>
    <w:rsid w:val="00027A54"/>
    <w:rsid w:val="00030888"/>
    <w:rsid w:val="00031955"/>
    <w:rsid w:val="00032C17"/>
    <w:rsid w:val="00032DE2"/>
    <w:rsid w:val="000332AD"/>
    <w:rsid w:val="00033356"/>
    <w:rsid w:val="00033AD4"/>
    <w:rsid w:val="00033FB0"/>
    <w:rsid w:val="0003463C"/>
    <w:rsid w:val="000346F4"/>
    <w:rsid w:val="00035762"/>
    <w:rsid w:val="000359DE"/>
    <w:rsid w:val="00035A43"/>
    <w:rsid w:val="00035A9A"/>
    <w:rsid w:val="00036551"/>
    <w:rsid w:val="00036F11"/>
    <w:rsid w:val="000404C0"/>
    <w:rsid w:val="0004092B"/>
    <w:rsid w:val="00040C8E"/>
    <w:rsid w:val="000410C9"/>
    <w:rsid w:val="000416FA"/>
    <w:rsid w:val="00041B30"/>
    <w:rsid w:val="00041C43"/>
    <w:rsid w:val="00041D3B"/>
    <w:rsid w:val="00042E66"/>
    <w:rsid w:val="00043519"/>
    <w:rsid w:val="00044B22"/>
    <w:rsid w:val="00044EA9"/>
    <w:rsid w:val="00045128"/>
    <w:rsid w:val="000451AC"/>
    <w:rsid w:val="000461C5"/>
    <w:rsid w:val="000461E4"/>
    <w:rsid w:val="000469DB"/>
    <w:rsid w:val="00046B7C"/>
    <w:rsid w:val="00046C3D"/>
    <w:rsid w:val="00046D65"/>
    <w:rsid w:val="000473F5"/>
    <w:rsid w:val="00047C2F"/>
    <w:rsid w:val="00047D75"/>
    <w:rsid w:val="000500A4"/>
    <w:rsid w:val="00050F66"/>
    <w:rsid w:val="000515CC"/>
    <w:rsid w:val="000519A9"/>
    <w:rsid w:val="00052274"/>
    <w:rsid w:val="00052796"/>
    <w:rsid w:val="0005283F"/>
    <w:rsid w:val="00052FED"/>
    <w:rsid w:val="000536AE"/>
    <w:rsid w:val="00053933"/>
    <w:rsid w:val="00053CCE"/>
    <w:rsid w:val="00053D71"/>
    <w:rsid w:val="00053D8C"/>
    <w:rsid w:val="00054C6D"/>
    <w:rsid w:val="000550B3"/>
    <w:rsid w:val="00055148"/>
    <w:rsid w:val="000573C1"/>
    <w:rsid w:val="000574A1"/>
    <w:rsid w:val="000578E4"/>
    <w:rsid w:val="00057A7E"/>
    <w:rsid w:val="00057F1F"/>
    <w:rsid w:val="00060030"/>
    <w:rsid w:val="000601CF"/>
    <w:rsid w:val="00060538"/>
    <w:rsid w:val="00060545"/>
    <w:rsid w:val="000610F3"/>
    <w:rsid w:val="000614FF"/>
    <w:rsid w:val="000619AA"/>
    <w:rsid w:val="00061A9A"/>
    <w:rsid w:val="00061EBF"/>
    <w:rsid w:val="000620CD"/>
    <w:rsid w:val="0006249A"/>
    <w:rsid w:val="0006395F"/>
    <w:rsid w:val="00064293"/>
    <w:rsid w:val="000646D5"/>
    <w:rsid w:val="00064BE3"/>
    <w:rsid w:val="0006523C"/>
    <w:rsid w:val="00065428"/>
    <w:rsid w:val="00065B0A"/>
    <w:rsid w:val="000665F7"/>
    <w:rsid w:val="000672A1"/>
    <w:rsid w:val="00067617"/>
    <w:rsid w:val="00070453"/>
    <w:rsid w:val="00070D9A"/>
    <w:rsid w:val="00071071"/>
    <w:rsid w:val="000713AF"/>
    <w:rsid w:val="000713EB"/>
    <w:rsid w:val="0007285E"/>
    <w:rsid w:val="000728BC"/>
    <w:rsid w:val="000729A9"/>
    <w:rsid w:val="00072A68"/>
    <w:rsid w:val="00072D32"/>
    <w:rsid w:val="0007306F"/>
    <w:rsid w:val="00073CCC"/>
    <w:rsid w:val="00074DD8"/>
    <w:rsid w:val="00074F7F"/>
    <w:rsid w:val="00075C1D"/>
    <w:rsid w:val="0007621C"/>
    <w:rsid w:val="000769CF"/>
    <w:rsid w:val="0007710E"/>
    <w:rsid w:val="000774CF"/>
    <w:rsid w:val="0007798F"/>
    <w:rsid w:val="00081621"/>
    <w:rsid w:val="0008254C"/>
    <w:rsid w:val="000832BB"/>
    <w:rsid w:val="000832C9"/>
    <w:rsid w:val="0008338B"/>
    <w:rsid w:val="0008416E"/>
    <w:rsid w:val="00084A5E"/>
    <w:rsid w:val="000853E4"/>
    <w:rsid w:val="00085F42"/>
    <w:rsid w:val="000860D9"/>
    <w:rsid w:val="000865B6"/>
    <w:rsid w:val="00086917"/>
    <w:rsid w:val="00086C31"/>
    <w:rsid w:val="00086DA6"/>
    <w:rsid w:val="00086DAA"/>
    <w:rsid w:val="00086EF8"/>
    <w:rsid w:val="0009086F"/>
    <w:rsid w:val="00090CCE"/>
    <w:rsid w:val="00090D1F"/>
    <w:rsid w:val="00090F78"/>
    <w:rsid w:val="00091587"/>
    <w:rsid w:val="00091D2A"/>
    <w:rsid w:val="00092F26"/>
    <w:rsid w:val="00092F8E"/>
    <w:rsid w:val="000931C4"/>
    <w:rsid w:val="000939F1"/>
    <w:rsid w:val="00093CF1"/>
    <w:rsid w:val="00094805"/>
    <w:rsid w:val="00094CC9"/>
    <w:rsid w:val="0009539C"/>
    <w:rsid w:val="000954BD"/>
    <w:rsid w:val="000954C8"/>
    <w:rsid w:val="00095C00"/>
    <w:rsid w:val="000961A4"/>
    <w:rsid w:val="00096355"/>
    <w:rsid w:val="00097580"/>
    <w:rsid w:val="000978E3"/>
    <w:rsid w:val="00097E58"/>
    <w:rsid w:val="00097E5F"/>
    <w:rsid w:val="000A040E"/>
    <w:rsid w:val="000A0553"/>
    <w:rsid w:val="000A172F"/>
    <w:rsid w:val="000A180E"/>
    <w:rsid w:val="000A1E40"/>
    <w:rsid w:val="000A26CB"/>
    <w:rsid w:val="000A2AAB"/>
    <w:rsid w:val="000A30EA"/>
    <w:rsid w:val="000A432C"/>
    <w:rsid w:val="000A4506"/>
    <w:rsid w:val="000A45C1"/>
    <w:rsid w:val="000A4781"/>
    <w:rsid w:val="000A4FAA"/>
    <w:rsid w:val="000A590A"/>
    <w:rsid w:val="000A6597"/>
    <w:rsid w:val="000A6A30"/>
    <w:rsid w:val="000A729A"/>
    <w:rsid w:val="000A746B"/>
    <w:rsid w:val="000A748A"/>
    <w:rsid w:val="000A798C"/>
    <w:rsid w:val="000A7C96"/>
    <w:rsid w:val="000A7FA4"/>
    <w:rsid w:val="000B13A0"/>
    <w:rsid w:val="000B1EBC"/>
    <w:rsid w:val="000B2141"/>
    <w:rsid w:val="000B220B"/>
    <w:rsid w:val="000B287A"/>
    <w:rsid w:val="000B2CDA"/>
    <w:rsid w:val="000B3157"/>
    <w:rsid w:val="000B31F8"/>
    <w:rsid w:val="000B42CA"/>
    <w:rsid w:val="000B4DA9"/>
    <w:rsid w:val="000B4F3B"/>
    <w:rsid w:val="000B54E5"/>
    <w:rsid w:val="000B5AEC"/>
    <w:rsid w:val="000B6AD9"/>
    <w:rsid w:val="000B7FB5"/>
    <w:rsid w:val="000C0329"/>
    <w:rsid w:val="000C1436"/>
    <w:rsid w:val="000C19BF"/>
    <w:rsid w:val="000C1A32"/>
    <w:rsid w:val="000C3340"/>
    <w:rsid w:val="000C3B67"/>
    <w:rsid w:val="000C4074"/>
    <w:rsid w:val="000C4208"/>
    <w:rsid w:val="000C47EE"/>
    <w:rsid w:val="000C48D0"/>
    <w:rsid w:val="000C4D0B"/>
    <w:rsid w:val="000C53AF"/>
    <w:rsid w:val="000C56F5"/>
    <w:rsid w:val="000C58A0"/>
    <w:rsid w:val="000C5A12"/>
    <w:rsid w:val="000C5BA6"/>
    <w:rsid w:val="000C6284"/>
    <w:rsid w:val="000C674A"/>
    <w:rsid w:val="000C6A4F"/>
    <w:rsid w:val="000C77F2"/>
    <w:rsid w:val="000C7BC9"/>
    <w:rsid w:val="000D02A1"/>
    <w:rsid w:val="000D09D9"/>
    <w:rsid w:val="000D0F05"/>
    <w:rsid w:val="000D1533"/>
    <w:rsid w:val="000D1FAA"/>
    <w:rsid w:val="000D314D"/>
    <w:rsid w:val="000D3870"/>
    <w:rsid w:val="000D39B8"/>
    <w:rsid w:val="000D3BDA"/>
    <w:rsid w:val="000D3F53"/>
    <w:rsid w:val="000D422B"/>
    <w:rsid w:val="000D4B79"/>
    <w:rsid w:val="000D58FF"/>
    <w:rsid w:val="000D5CAC"/>
    <w:rsid w:val="000D5D48"/>
    <w:rsid w:val="000D6373"/>
    <w:rsid w:val="000D7447"/>
    <w:rsid w:val="000D7843"/>
    <w:rsid w:val="000D7FEF"/>
    <w:rsid w:val="000E1449"/>
    <w:rsid w:val="000E1A8A"/>
    <w:rsid w:val="000E245F"/>
    <w:rsid w:val="000E2840"/>
    <w:rsid w:val="000E2886"/>
    <w:rsid w:val="000E2D37"/>
    <w:rsid w:val="000E41B6"/>
    <w:rsid w:val="000E43E4"/>
    <w:rsid w:val="000E440E"/>
    <w:rsid w:val="000E4B58"/>
    <w:rsid w:val="000E4CF7"/>
    <w:rsid w:val="000E4E17"/>
    <w:rsid w:val="000E5377"/>
    <w:rsid w:val="000E5992"/>
    <w:rsid w:val="000E626C"/>
    <w:rsid w:val="000F0FF6"/>
    <w:rsid w:val="000F10EC"/>
    <w:rsid w:val="000F1CA0"/>
    <w:rsid w:val="000F1FA4"/>
    <w:rsid w:val="000F2605"/>
    <w:rsid w:val="000F2F8F"/>
    <w:rsid w:val="000F34DF"/>
    <w:rsid w:val="000F3E0E"/>
    <w:rsid w:val="000F3EDC"/>
    <w:rsid w:val="000F4531"/>
    <w:rsid w:val="000F4968"/>
    <w:rsid w:val="000F4DD2"/>
    <w:rsid w:val="000F5A1A"/>
    <w:rsid w:val="000F5DEE"/>
    <w:rsid w:val="000F5F98"/>
    <w:rsid w:val="000F6869"/>
    <w:rsid w:val="000F6E6C"/>
    <w:rsid w:val="000F7104"/>
    <w:rsid w:val="001010CB"/>
    <w:rsid w:val="00101EA4"/>
    <w:rsid w:val="00102003"/>
    <w:rsid w:val="00102084"/>
    <w:rsid w:val="00103062"/>
    <w:rsid w:val="00103232"/>
    <w:rsid w:val="00103612"/>
    <w:rsid w:val="00103CE9"/>
    <w:rsid w:val="001049EC"/>
    <w:rsid w:val="001050D5"/>
    <w:rsid w:val="00105362"/>
    <w:rsid w:val="00105F37"/>
    <w:rsid w:val="00106A74"/>
    <w:rsid w:val="00106DAA"/>
    <w:rsid w:val="00107304"/>
    <w:rsid w:val="001076CB"/>
    <w:rsid w:val="0011067A"/>
    <w:rsid w:val="001118B2"/>
    <w:rsid w:val="00112709"/>
    <w:rsid w:val="001132E3"/>
    <w:rsid w:val="001135CC"/>
    <w:rsid w:val="00114CA3"/>
    <w:rsid w:val="0011548E"/>
    <w:rsid w:val="00115A59"/>
    <w:rsid w:val="0011668B"/>
    <w:rsid w:val="001168EE"/>
    <w:rsid w:val="00116C6F"/>
    <w:rsid w:val="00116D14"/>
    <w:rsid w:val="00117098"/>
    <w:rsid w:val="0011715E"/>
    <w:rsid w:val="00117586"/>
    <w:rsid w:val="00117971"/>
    <w:rsid w:val="001202D1"/>
    <w:rsid w:val="001221F9"/>
    <w:rsid w:val="00123905"/>
    <w:rsid w:val="00124524"/>
    <w:rsid w:val="001250B6"/>
    <w:rsid w:val="001251A0"/>
    <w:rsid w:val="00125BA8"/>
    <w:rsid w:val="00125F2A"/>
    <w:rsid w:val="00126099"/>
    <w:rsid w:val="001266DE"/>
    <w:rsid w:val="00126B91"/>
    <w:rsid w:val="00126FDB"/>
    <w:rsid w:val="001270EE"/>
    <w:rsid w:val="00127450"/>
    <w:rsid w:val="00127604"/>
    <w:rsid w:val="00127F6A"/>
    <w:rsid w:val="001316C9"/>
    <w:rsid w:val="00132668"/>
    <w:rsid w:val="00133136"/>
    <w:rsid w:val="00134012"/>
    <w:rsid w:val="001344A8"/>
    <w:rsid w:val="001346D4"/>
    <w:rsid w:val="0013495C"/>
    <w:rsid w:val="00134A0E"/>
    <w:rsid w:val="0013520A"/>
    <w:rsid w:val="001352C5"/>
    <w:rsid w:val="001360C6"/>
    <w:rsid w:val="00136CC2"/>
    <w:rsid w:val="001370DE"/>
    <w:rsid w:val="0013714B"/>
    <w:rsid w:val="001377E4"/>
    <w:rsid w:val="0013793B"/>
    <w:rsid w:val="00137ED4"/>
    <w:rsid w:val="0014025D"/>
    <w:rsid w:val="00140A5D"/>
    <w:rsid w:val="0014197D"/>
    <w:rsid w:val="00141FE5"/>
    <w:rsid w:val="00142555"/>
    <w:rsid w:val="001427F9"/>
    <w:rsid w:val="00142B94"/>
    <w:rsid w:val="00142DBA"/>
    <w:rsid w:val="001435ED"/>
    <w:rsid w:val="00144000"/>
    <w:rsid w:val="0014463A"/>
    <w:rsid w:val="0014472B"/>
    <w:rsid w:val="00146064"/>
    <w:rsid w:val="001460E6"/>
    <w:rsid w:val="001461C1"/>
    <w:rsid w:val="00146308"/>
    <w:rsid w:val="001466BE"/>
    <w:rsid w:val="001472D5"/>
    <w:rsid w:val="001474B2"/>
    <w:rsid w:val="00147578"/>
    <w:rsid w:val="00147FD8"/>
    <w:rsid w:val="0015021D"/>
    <w:rsid w:val="001504EB"/>
    <w:rsid w:val="001507D2"/>
    <w:rsid w:val="00151DF7"/>
    <w:rsid w:val="00152236"/>
    <w:rsid w:val="00152811"/>
    <w:rsid w:val="00152E73"/>
    <w:rsid w:val="00153249"/>
    <w:rsid w:val="00153301"/>
    <w:rsid w:val="00153326"/>
    <w:rsid w:val="00153484"/>
    <w:rsid w:val="0015391F"/>
    <w:rsid w:val="00153CD3"/>
    <w:rsid w:val="00153FEA"/>
    <w:rsid w:val="0015520D"/>
    <w:rsid w:val="00156708"/>
    <w:rsid w:val="00156A5B"/>
    <w:rsid w:val="00156AA4"/>
    <w:rsid w:val="00156BB1"/>
    <w:rsid w:val="00156EDD"/>
    <w:rsid w:val="00157BD9"/>
    <w:rsid w:val="00157E3F"/>
    <w:rsid w:val="00160172"/>
    <w:rsid w:val="00160CB4"/>
    <w:rsid w:val="001610C5"/>
    <w:rsid w:val="001617D1"/>
    <w:rsid w:val="00161C20"/>
    <w:rsid w:val="0016316B"/>
    <w:rsid w:val="001633A7"/>
    <w:rsid w:val="00163839"/>
    <w:rsid w:val="00163F47"/>
    <w:rsid w:val="00164E6E"/>
    <w:rsid w:val="00165384"/>
    <w:rsid w:val="00165479"/>
    <w:rsid w:val="001658A3"/>
    <w:rsid w:val="00166379"/>
    <w:rsid w:val="001667E4"/>
    <w:rsid w:val="0016699F"/>
    <w:rsid w:val="00166BE2"/>
    <w:rsid w:val="001675F9"/>
    <w:rsid w:val="00167F94"/>
    <w:rsid w:val="001708DA"/>
    <w:rsid w:val="00171108"/>
    <w:rsid w:val="001712B7"/>
    <w:rsid w:val="0017142D"/>
    <w:rsid w:val="0017205E"/>
    <w:rsid w:val="0017274D"/>
    <w:rsid w:val="001729B4"/>
    <w:rsid w:val="00172BD5"/>
    <w:rsid w:val="00173FDA"/>
    <w:rsid w:val="00174EFD"/>
    <w:rsid w:val="0017612D"/>
    <w:rsid w:val="001762B6"/>
    <w:rsid w:val="0017660C"/>
    <w:rsid w:val="001772D6"/>
    <w:rsid w:val="0017750A"/>
    <w:rsid w:val="00177B72"/>
    <w:rsid w:val="00180435"/>
    <w:rsid w:val="00180451"/>
    <w:rsid w:val="0018110F"/>
    <w:rsid w:val="00181207"/>
    <w:rsid w:val="00182BD3"/>
    <w:rsid w:val="00182F38"/>
    <w:rsid w:val="00183335"/>
    <w:rsid w:val="0018355C"/>
    <w:rsid w:val="001841D5"/>
    <w:rsid w:val="00185CC8"/>
    <w:rsid w:val="001861EE"/>
    <w:rsid w:val="00186433"/>
    <w:rsid w:val="00186D26"/>
    <w:rsid w:val="001874C4"/>
    <w:rsid w:val="001879EA"/>
    <w:rsid w:val="001918BB"/>
    <w:rsid w:val="001920A8"/>
    <w:rsid w:val="00192296"/>
    <w:rsid w:val="00192385"/>
    <w:rsid w:val="001926B9"/>
    <w:rsid w:val="00192BC6"/>
    <w:rsid w:val="00192DCE"/>
    <w:rsid w:val="00192FE2"/>
    <w:rsid w:val="00193E66"/>
    <w:rsid w:val="0019417C"/>
    <w:rsid w:val="001953C8"/>
    <w:rsid w:val="00195B05"/>
    <w:rsid w:val="001964A8"/>
    <w:rsid w:val="001964E8"/>
    <w:rsid w:val="001968C0"/>
    <w:rsid w:val="00197ABE"/>
    <w:rsid w:val="00197D8D"/>
    <w:rsid w:val="001A086D"/>
    <w:rsid w:val="001A1DEB"/>
    <w:rsid w:val="001A21B5"/>
    <w:rsid w:val="001A3577"/>
    <w:rsid w:val="001A3949"/>
    <w:rsid w:val="001A3CA8"/>
    <w:rsid w:val="001A4379"/>
    <w:rsid w:val="001A4A01"/>
    <w:rsid w:val="001A522C"/>
    <w:rsid w:val="001A5244"/>
    <w:rsid w:val="001A590C"/>
    <w:rsid w:val="001A60F5"/>
    <w:rsid w:val="001A6C6A"/>
    <w:rsid w:val="001A72BB"/>
    <w:rsid w:val="001A762E"/>
    <w:rsid w:val="001A7B81"/>
    <w:rsid w:val="001B0D93"/>
    <w:rsid w:val="001B0EFA"/>
    <w:rsid w:val="001B1CC2"/>
    <w:rsid w:val="001B1FF9"/>
    <w:rsid w:val="001B2531"/>
    <w:rsid w:val="001B2674"/>
    <w:rsid w:val="001B297A"/>
    <w:rsid w:val="001B2D49"/>
    <w:rsid w:val="001B2ECA"/>
    <w:rsid w:val="001B37C3"/>
    <w:rsid w:val="001B5524"/>
    <w:rsid w:val="001B584E"/>
    <w:rsid w:val="001B6ECE"/>
    <w:rsid w:val="001C09AA"/>
    <w:rsid w:val="001C1865"/>
    <w:rsid w:val="001C186B"/>
    <w:rsid w:val="001C2691"/>
    <w:rsid w:val="001C3090"/>
    <w:rsid w:val="001C331F"/>
    <w:rsid w:val="001C34F0"/>
    <w:rsid w:val="001C3AE7"/>
    <w:rsid w:val="001C42A6"/>
    <w:rsid w:val="001C4507"/>
    <w:rsid w:val="001C4A16"/>
    <w:rsid w:val="001C689A"/>
    <w:rsid w:val="001C6ED2"/>
    <w:rsid w:val="001C6F3F"/>
    <w:rsid w:val="001C7120"/>
    <w:rsid w:val="001C7628"/>
    <w:rsid w:val="001D0718"/>
    <w:rsid w:val="001D09B1"/>
    <w:rsid w:val="001D0AAC"/>
    <w:rsid w:val="001D0DBD"/>
    <w:rsid w:val="001D1AA5"/>
    <w:rsid w:val="001D1D17"/>
    <w:rsid w:val="001D1F6F"/>
    <w:rsid w:val="001D2ED3"/>
    <w:rsid w:val="001D2F7D"/>
    <w:rsid w:val="001D315E"/>
    <w:rsid w:val="001D37A2"/>
    <w:rsid w:val="001D38BE"/>
    <w:rsid w:val="001D3D54"/>
    <w:rsid w:val="001D5966"/>
    <w:rsid w:val="001D5D51"/>
    <w:rsid w:val="001D611E"/>
    <w:rsid w:val="001D63E9"/>
    <w:rsid w:val="001D706C"/>
    <w:rsid w:val="001E0F22"/>
    <w:rsid w:val="001E1593"/>
    <w:rsid w:val="001E178F"/>
    <w:rsid w:val="001E1D95"/>
    <w:rsid w:val="001E2A88"/>
    <w:rsid w:val="001E2BA6"/>
    <w:rsid w:val="001E31E1"/>
    <w:rsid w:val="001E3C4B"/>
    <w:rsid w:val="001E3FF7"/>
    <w:rsid w:val="001E4421"/>
    <w:rsid w:val="001E502C"/>
    <w:rsid w:val="001E52AE"/>
    <w:rsid w:val="001E5DB3"/>
    <w:rsid w:val="001E66D0"/>
    <w:rsid w:val="001E6AF7"/>
    <w:rsid w:val="001E7AF8"/>
    <w:rsid w:val="001E7F0B"/>
    <w:rsid w:val="001F12C3"/>
    <w:rsid w:val="001F278C"/>
    <w:rsid w:val="001F2AED"/>
    <w:rsid w:val="001F2DEC"/>
    <w:rsid w:val="001F390B"/>
    <w:rsid w:val="001F3DA1"/>
    <w:rsid w:val="001F3E0E"/>
    <w:rsid w:val="001F3F3A"/>
    <w:rsid w:val="001F42EB"/>
    <w:rsid w:val="001F48E4"/>
    <w:rsid w:val="001F4EAC"/>
    <w:rsid w:val="001F5C18"/>
    <w:rsid w:val="001F6102"/>
    <w:rsid w:val="001F746A"/>
    <w:rsid w:val="001F7778"/>
    <w:rsid w:val="001F7CE1"/>
    <w:rsid w:val="00200CC5"/>
    <w:rsid w:val="00200FD5"/>
    <w:rsid w:val="0020122F"/>
    <w:rsid w:val="00201433"/>
    <w:rsid w:val="002015E8"/>
    <w:rsid w:val="00202A7C"/>
    <w:rsid w:val="00202E33"/>
    <w:rsid w:val="00203B27"/>
    <w:rsid w:val="00203B6B"/>
    <w:rsid w:val="00203E1B"/>
    <w:rsid w:val="00204EE8"/>
    <w:rsid w:val="002051C0"/>
    <w:rsid w:val="0020535F"/>
    <w:rsid w:val="0020586B"/>
    <w:rsid w:val="00205B6B"/>
    <w:rsid w:val="00205FE0"/>
    <w:rsid w:val="00206000"/>
    <w:rsid w:val="002077EC"/>
    <w:rsid w:val="00211CBE"/>
    <w:rsid w:val="00212192"/>
    <w:rsid w:val="0021231A"/>
    <w:rsid w:val="002135BB"/>
    <w:rsid w:val="00213D37"/>
    <w:rsid w:val="00214501"/>
    <w:rsid w:val="0021464D"/>
    <w:rsid w:val="002148AB"/>
    <w:rsid w:val="002148D2"/>
    <w:rsid w:val="00215847"/>
    <w:rsid w:val="00217869"/>
    <w:rsid w:val="0022013D"/>
    <w:rsid w:val="00220141"/>
    <w:rsid w:val="0022045A"/>
    <w:rsid w:val="0022094A"/>
    <w:rsid w:val="002209C8"/>
    <w:rsid w:val="002210B2"/>
    <w:rsid w:val="002213F5"/>
    <w:rsid w:val="002214A8"/>
    <w:rsid w:val="0022159E"/>
    <w:rsid w:val="00222EA0"/>
    <w:rsid w:val="00224161"/>
    <w:rsid w:val="00224521"/>
    <w:rsid w:val="00225A12"/>
    <w:rsid w:val="00227B62"/>
    <w:rsid w:val="0023061E"/>
    <w:rsid w:val="00230E5E"/>
    <w:rsid w:val="00231DE5"/>
    <w:rsid w:val="00232375"/>
    <w:rsid w:val="00233427"/>
    <w:rsid w:val="0023348E"/>
    <w:rsid w:val="00234346"/>
    <w:rsid w:val="00234347"/>
    <w:rsid w:val="002348B1"/>
    <w:rsid w:val="00234991"/>
    <w:rsid w:val="00235DF3"/>
    <w:rsid w:val="002362EF"/>
    <w:rsid w:val="002364BC"/>
    <w:rsid w:val="00236FA1"/>
    <w:rsid w:val="00237024"/>
    <w:rsid w:val="00241E52"/>
    <w:rsid w:val="00242105"/>
    <w:rsid w:val="00243884"/>
    <w:rsid w:val="00243EB0"/>
    <w:rsid w:val="0024449A"/>
    <w:rsid w:val="0024486D"/>
    <w:rsid w:val="00245102"/>
    <w:rsid w:val="002451EE"/>
    <w:rsid w:val="00245D0C"/>
    <w:rsid w:val="002467D3"/>
    <w:rsid w:val="00247482"/>
    <w:rsid w:val="00250674"/>
    <w:rsid w:val="00250BA8"/>
    <w:rsid w:val="00250E6F"/>
    <w:rsid w:val="00251626"/>
    <w:rsid w:val="002516B7"/>
    <w:rsid w:val="002519B5"/>
    <w:rsid w:val="002519C0"/>
    <w:rsid w:val="00251B6E"/>
    <w:rsid w:val="00251F0B"/>
    <w:rsid w:val="002521FA"/>
    <w:rsid w:val="00252FFF"/>
    <w:rsid w:val="0025352E"/>
    <w:rsid w:val="00254058"/>
    <w:rsid w:val="002547B3"/>
    <w:rsid w:val="002548AB"/>
    <w:rsid w:val="002550CD"/>
    <w:rsid w:val="002555E5"/>
    <w:rsid w:val="00255F37"/>
    <w:rsid w:val="00256784"/>
    <w:rsid w:val="00256E0D"/>
    <w:rsid w:val="0025727F"/>
    <w:rsid w:val="00260213"/>
    <w:rsid w:val="00260C52"/>
    <w:rsid w:val="00260CF4"/>
    <w:rsid w:val="00262A31"/>
    <w:rsid w:val="00262ACE"/>
    <w:rsid w:val="00262D95"/>
    <w:rsid w:val="00263097"/>
    <w:rsid w:val="00263167"/>
    <w:rsid w:val="00263228"/>
    <w:rsid w:val="00263CEC"/>
    <w:rsid w:val="0026411D"/>
    <w:rsid w:val="00264D22"/>
    <w:rsid w:val="002650EA"/>
    <w:rsid w:val="00265479"/>
    <w:rsid w:val="002654B4"/>
    <w:rsid w:val="00265B2E"/>
    <w:rsid w:val="002660A4"/>
    <w:rsid w:val="00266A4D"/>
    <w:rsid w:val="00266BE7"/>
    <w:rsid w:val="0026791B"/>
    <w:rsid w:val="00267C34"/>
    <w:rsid w:val="00267F36"/>
    <w:rsid w:val="00270A39"/>
    <w:rsid w:val="002719DA"/>
    <w:rsid w:val="00271A72"/>
    <w:rsid w:val="00271D7B"/>
    <w:rsid w:val="002724B9"/>
    <w:rsid w:val="00272C79"/>
    <w:rsid w:val="00272CD2"/>
    <w:rsid w:val="00273261"/>
    <w:rsid w:val="00273E6D"/>
    <w:rsid w:val="00274C4B"/>
    <w:rsid w:val="00275C2D"/>
    <w:rsid w:val="00276D93"/>
    <w:rsid w:val="0027715D"/>
    <w:rsid w:val="00277728"/>
    <w:rsid w:val="00277997"/>
    <w:rsid w:val="00277A18"/>
    <w:rsid w:val="00277D86"/>
    <w:rsid w:val="0028282A"/>
    <w:rsid w:val="002828E1"/>
    <w:rsid w:val="00282A68"/>
    <w:rsid w:val="00282AAA"/>
    <w:rsid w:val="00282D63"/>
    <w:rsid w:val="0028367C"/>
    <w:rsid w:val="00283DCA"/>
    <w:rsid w:val="00284238"/>
    <w:rsid w:val="0028424F"/>
    <w:rsid w:val="00284421"/>
    <w:rsid w:val="00285064"/>
    <w:rsid w:val="0028584F"/>
    <w:rsid w:val="00285D69"/>
    <w:rsid w:val="00285E10"/>
    <w:rsid w:val="002862BE"/>
    <w:rsid w:val="0028656E"/>
    <w:rsid w:val="002876C2"/>
    <w:rsid w:val="00287C64"/>
    <w:rsid w:val="00290631"/>
    <w:rsid w:val="0029073F"/>
    <w:rsid w:val="00290969"/>
    <w:rsid w:val="002911F6"/>
    <w:rsid w:val="00291408"/>
    <w:rsid w:val="002928A6"/>
    <w:rsid w:val="00293204"/>
    <w:rsid w:val="00293756"/>
    <w:rsid w:val="002943DB"/>
    <w:rsid w:val="002946A2"/>
    <w:rsid w:val="0029674B"/>
    <w:rsid w:val="00296A2C"/>
    <w:rsid w:val="00296A66"/>
    <w:rsid w:val="00296F57"/>
    <w:rsid w:val="00297C3E"/>
    <w:rsid w:val="00297C7B"/>
    <w:rsid w:val="00297D74"/>
    <w:rsid w:val="002A0178"/>
    <w:rsid w:val="002A05F7"/>
    <w:rsid w:val="002A09D0"/>
    <w:rsid w:val="002A11F6"/>
    <w:rsid w:val="002A2263"/>
    <w:rsid w:val="002A249C"/>
    <w:rsid w:val="002A52C6"/>
    <w:rsid w:val="002A597D"/>
    <w:rsid w:val="002A6033"/>
    <w:rsid w:val="002A701C"/>
    <w:rsid w:val="002A77A0"/>
    <w:rsid w:val="002A7DD9"/>
    <w:rsid w:val="002B099A"/>
    <w:rsid w:val="002B1CF5"/>
    <w:rsid w:val="002B1F2B"/>
    <w:rsid w:val="002B2328"/>
    <w:rsid w:val="002B25F5"/>
    <w:rsid w:val="002B29F2"/>
    <w:rsid w:val="002B2D8C"/>
    <w:rsid w:val="002B3056"/>
    <w:rsid w:val="002B3AAF"/>
    <w:rsid w:val="002B3E9D"/>
    <w:rsid w:val="002B3F02"/>
    <w:rsid w:val="002B5529"/>
    <w:rsid w:val="002B5967"/>
    <w:rsid w:val="002B7580"/>
    <w:rsid w:val="002B7A59"/>
    <w:rsid w:val="002C004A"/>
    <w:rsid w:val="002C06F7"/>
    <w:rsid w:val="002C0960"/>
    <w:rsid w:val="002C123C"/>
    <w:rsid w:val="002C216E"/>
    <w:rsid w:val="002C2847"/>
    <w:rsid w:val="002C2A61"/>
    <w:rsid w:val="002C2A75"/>
    <w:rsid w:val="002C43F3"/>
    <w:rsid w:val="002C493A"/>
    <w:rsid w:val="002C53A4"/>
    <w:rsid w:val="002C5453"/>
    <w:rsid w:val="002C6198"/>
    <w:rsid w:val="002C6290"/>
    <w:rsid w:val="002C633B"/>
    <w:rsid w:val="002C6512"/>
    <w:rsid w:val="002C6FEE"/>
    <w:rsid w:val="002D03E0"/>
    <w:rsid w:val="002D2310"/>
    <w:rsid w:val="002D2DFD"/>
    <w:rsid w:val="002D2FB5"/>
    <w:rsid w:val="002D36E6"/>
    <w:rsid w:val="002D36FE"/>
    <w:rsid w:val="002D385D"/>
    <w:rsid w:val="002D38BA"/>
    <w:rsid w:val="002D3AFD"/>
    <w:rsid w:val="002D3CED"/>
    <w:rsid w:val="002D455E"/>
    <w:rsid w:val="002D498C"/>
    <w:rsid w:val="002D5361"/>
    <w:rsid w:val="002D5EB5"/>
    <w:rsid w:val="002D74A4"/>
    <w:rsid w:val="002E096E"/>
    <w:rsid w:val="002E1509"/>
    <w:rsid w:val="002E17DA"/>
    <w:rsid w:val="002E23AF"/>
    <w:rsid w:val="002E2B72"/>
    <w:rsid w:val="002E3A00"/>
    <w:rsid w:val="002E504B"/>
    <w:rsid w:val="002E54F9"/>
    <w:rsid w:val="002E5687"/>
    <w:rsid w:val="002E5995"/>
    <w:rsid w:val="002E6879"/>
    <w:rsid w:val="002E6956"/>
    <w:rsid w:val="002E69EA"/>
    <w:rsid w:val="002E6C54"/>
    <w:rsid w:val="002E7BC9"/>
    <w:rsid w:val="002E7CA8"/>
    <w:rsid w:val="002E7D23"/>
    <w:rsid w:val="002F00BE"/>
    <w:rsid w:val="002F08DC"/>
    <w:rsid w:val="002F095B"/>
    <w:rsid w:val="002F1ADC"/>
    <w:rsid w:val="002F1E9D"/>
    <w:rsid w:val="002F30A4"/>
    <w:rsid w:val="002F3A49"/>
    <w:rsid w:val="002F423A"/>
    <w:rsid w:val="002F4815"/>
    <w:rsid w:val="002F4834"/>
    <w:rsid w:val="002F488B"/>
    <w:rsid w:val="002F5933"/>
    <w:rsid w:val="002F608F"/>
    <w:rsid w:val="002F62C9"/>
    <w:rsid w:val="002F7834"/>
    <w:rsid w:val="002F79BB"/>
    <w:rsid w:val="002F7BC3"/>
    <w:rsid w:val="002F7CAB"/>
    <w:rsid w:val="003006D1"/>
    <w:rsid w:val="00300858"/>
    <w:rsid w:val="00300B58"/>
    <w:rsid w:val="00300DBC"/>
    <w:rsid w:val="00301B3F"/>
    <w:rsid w:val="0030298A"/>
    <w:rsid w:val="00302EA8"/>
    <w:rsid w:val="00303E0F"/>
    <w:rsid w:val="00304680"/>
    <w:rsid w:val="003051A4"/>
    <w:rsid w:val="0030534A"/>
    <w:rsid w:val="00305399"/>
    <w:rsid w:val="00305F5B"/>
    <w:rsid w:val="0030680A"/>
    <w:rsid w:val="00306ACB"/>
    <w:rsid w:val="003071E9"/>
    <w:rsid w:val="00307282"/>
    <w:rsid w:val="003075DB"/>
    <w:rsid w:val="003100DD"/>
    <w:rsid w:val="0031036F"/>
    <w:rsid w:val="00312678"/>
    <w:rsid w:val="0031376D"/>
    <w:rsid w:val="00314E5B"/>
    <w:rsid w:val="00315408"/>
    <w:rsid w:val="00315517"/>
    <w:rsid w:val="0031596E"/>
    <w:rsid w:val="00315EC5"/>
    <w:rsid w:val="00315FDD"/>
    <w:rsid w:val="00316018"/>
    <w:rsid w:val="0031609E"/>
    <w:rsid w:val="00316A6A"/>
    <w:rsid w:val="0031716D"/>
    <w:rsid w:val="0031747F"/>
    <w:rsid w:val="003174FB"/>
    <w:rsid w:val="00317555"/>
    <w:rsid w:val="00317991"/>
    <w:rsid w:val="00317C60"/>
    <w:rsid w:val="003200AC"/>
    <w:rsid w:val="003219D9"/>
    <w:rsid w:val="00321CFC"/>
    <w:rsid w:val="00321F8B"/>
    <w:rsid w:val="003225C1"/>
    <w:rsid w:val="00323A16"/>
    <w:rsid w:val="00323F22"/>
    <w:rsid w:val="00324824"/>
    <w:rsid w:val="003249C1"/>
    <w:rsid w:val="00325897"/>
    <w:rsid w:val="00325B35"/>
    <w:rsid w:val="00325F50"/>
    <w:rsid w:val="003262E4"/>
    <w:rsid w:val="003266CF"/>
    <w:rsid w:val="00327018"/>
    <w:rsid w:val="003273BF"/>
    <w:rsid w:val="003277E4"/>
    <w:rsid w:val="00330B04"/>
    <w:rsid w:val="00330FF2"/>
    <w:rsid w:val="00331670"/>
    <w:rsid w:val="00331AE6"/>
    <w:rsid w:val="0033210E"/>
    <w:rsid w:val="00333407"/>
    <w:rsid w:val="003334AC"/>
    <w:rsid w:val="00333BDA"/>
    <w:rsid w:val="0033423C"/>
    <w:rsid w:val="00336532"/>
    <w:rsid w:val="003365D6"/>
    <w:rsid w:val="00336976"/>
    <w:rsid w:val="0033719E"/>
    <w:rsid w:val="00337C37"/>
    <w:rsid w:val="00340009"/>
    <w:rsid w:val="003401DB"/>
    <w:rsid w:val="00340BC5"/>
    <w:rsid w:val="003412DA"/>
    <w:rsid w:val="00341552"/>
    <w:rsid w:val="00341FE7"/>
    <w:rsid w:val="00342DC8"/>
    <w:rsid w:val="0034321E"/>
    <w:rsid w:val="00343743"/>
    <w:rsid w:val="00343782"/>
    <w:rsid w:val="00343E62"/>
    <w:rsid w:val="003440E8"/>
    <w:rsid w:val="00344153"/>
    <w:rsid w:val="00344236"/>
    <w:rsid w:val="00344EF8"/>
    <w:rsid w:val="003459B3"/>
    <w:rsid w:val="00345CFE"/>
    <w:rsid w:val="0034672D"/>
    <w:rsid w:val="00346A5F"/>
    <w:rsid w:val="00346E40"/>
    <w:rsid w:val="00347146"/>
    <w:rsid w:val="00347750"/>
    <w:rsid w:val="0034777E"/>
    <w:rsid w:val="00347DE2"/>
    <w:rsid w:val="00350966"/>
    <w:rsid w:val="00351AB4"/>
    <w:rsid w:val="0035240D"/>
    <w:rsid w:val="003524BB"/>
    <w:rsid w:val="00352EC4"/>
    <w:rsid w:val="00353532"/>
    <w:rsid w:val="00353A68"/>
    <w:rsid w:val="00354519"/>
    <w:rsid w:val="00354600"/>
    <w:rsid w:val="003556A9"/>
    <w:rsid w:val="0035660B"/>
    <w:rsid w:val="00356A3F"/>
    <w:rsid w:val="003608C2"/>
    <w:rsid w:val="003609A6"/>
    <w:rsid w:val="00360B8C"/>
    <w:rsid w:val="00361409"/>
    <w:rsid w:val="003619DA"/>
    <w:rsid w:val="0036240A"/>
    <w:rsid w:val="00362445"/>
    <w:rsid w:val="00362C7C"/>
    <w:rsid w:val="00362DA0"/>
    <w:rsid w:val="00363C1B"/>
    <w:rsid w:val="0036442F"/>
    <w:rsid w:val="00364BA5"/>
    <w:rsid w:val="003651BB"/>
    <w:rsid w:val="003654D3"/>
    <w:rsid w:val="003664FF"/>
    <w:rsid w:val="00366563"/>
    <w:rsid w:val="003669D8"/>
    <w:rsid w:val="00367550"/>
    <w:rsid w:val="00367B27"/>
    <w:rsid w:val="0037017A"/>
    <w:rsid w:val="00370B65"/>
    <w:rsid w:val="00371EBC"/>
    <w:rsid w:val="00371EEC"/>
    <w:rsid w:val="00373C8D"/>
    <w:rsid w:val="00375630"/>
    <w:rsid w:val="00375874"/>
    <w:rsid w:val="00375876"/>
    <w:rsid w:val="003769CB"/>
    <w:rsid w:val="003774F0"/>
    <w:rsid w:val="003802D7"/>
    <w:rsid w:val="003804F7"/>
    <w:rsid w:val="00381DFE"/>
    <w:rsid w:val="00382236"/>
    <w:rsid w:val="0038286F"/>
    <w:rsid w:val="003844B3"/>
    <w:rsid w:val="00384B3B"/>
    <w:rsid w:val="003859D6"/>
    <w:rsid w:val="00385DC2"/>
    <w:rsid w:val="0038606C"/>
    <w:rsid w:val="0038607C"/>
    <w:rsid w:val="00386112"/>
    <w:rsid w:val="0038643F"/>
    <w:rsid w:val="00386B98"/>
    <w:rsid w:val="00386C3C"/>
    <w:rsid w:val="00390E4E"/>
    <w:rsid w:val="003916F7"/>
    <w:rsid w:val="003918BB"/>
    <w:rsid w:val="00391B69"/>
    <w:rsid w:val="00391C56"/>
    <w:rsid w:val="00391DC9"/>
    <w:rsid w:val="003929AC"/>
    <w:rsid w:val="0039442C"/>
    <w:rsid w:val="00396888"/>
    <w:rsid w:val="00396F70"/>
    <w:rsid w:val="00397213"/>
    <w:rsid w:val="0039734F"/>
    <w:rsid w:val="0039795F"/>
    <w:rsid w:val="00397E13"/>
    <w:rsid w:val="003A0053"/>
    <w:rsid w:val="003A17CD"/>
    <w:rsid w:val="003A1F22"/>
    <w:rsid w:val="003A22E1"/>
    <w:rsid w:val="003A27A0"/>
    <w:rsid w:val="003A2AE8"/>
    <w:rsid w:val="003A3035"/>
    <w:rsid w:val="003A446E"/>
    <w:rsid w:val="003A4B5E"/>
    <w:rsid w:val="003A4BE6"/>
    <w:rsid w:val="003A52A7"/>
    <w:rsid w:val="003A5579"/>
    <w:rsid w:val="003A5937"/>
    <w:rsid w:val="003A5A8D"/>
    <w:rsid w:val="003A5DB9"/>
    <w:rsid w:val="003A5FED"/>
    <w:rsid w:val="003A65F3"/>
    <w:rsid w:val="003A6F7F"/>
    <w:rsid w:val="003A735B"/>
    <w:rsid w:val="003B10D4"/>
    <w:rsid w:val="003B13EC"/>
    <w:rsid w:val="003B18E4"/>
    <w:rsid w:val="003B214F"/>
    <w:rsid w:val="003B3FC4"/>
    <w:rsid w:val="003B4971"/>
    <w:rsid w:val="003B4F29"/>
    <w:rsid w:val="003B5B6E"/>
    <w:rsid w:val="003B5F8B"/>
    <w:rsid w:val="003B6B09"/>
    <w:rsid w:val="003B6E5D"/>
    <w:rsid w:val="003B78C7"/>
    <w:rsid w:val="003B7C45"/>
    <w:rsid w:val="003C017D"/>
    <w:rsid w:val="003C030A"/>
    <w:rsid w:val="003C0443"/>
    <w:rsid w:val="003C0DE1"/>
    <w:rsid w:val="003C10AC"/>
    <w:rsid w:val="003C1479"/>
    <w:rsid w:val="003C2747"/>
    <w:rsid w:val="003C2A21"/>
    <w:rsid w:val="003C2F1A"/>
    <w:rsid w:val="003C2FBE"/>
    <w:rsid w:val="003C339C"/>
    <w:rsid w:val="003C3701"/>
    <w:rsid w:val="003C416E"/>
    <w:rsid w:val="003C6422"/>
    <w:rsid w:val="003C7552"/>
    <w:rsid w:val="003C795D"/>
    <w:rsid w:val="003C7A69"/>
    <w:rsid w:val="003D023E"/>
    <w:rsid w:val="003D0B17"/>
    <w:rsid w:val="003D1D57"/>
    <w:rsid w:val="003D29DA"/>
    <w:rsid w:val="003D2DA4"/>
    <w:rsid w:val="003D3BF6"/>
    <w:rsid w:val="003D47C8"/>
    <w:rsid w:val="003D4C95"/>
    <w:rsid w:val="003D642E"/>
    <w:rsid w:val="003D65C7"/>
    <w:rsid w:val="003D68C2"/>
    <w:rsid w:val="003D6E35"/>
    <w:rsid w:val="003D6E81"/>
    <w:rsid w:val="003D765A"/>
    <w:rsid w:val="003D7BBB"/>
    <w:rsid w:val="003D7BE9"/>
    <w:rsid w:val="003E0F0E"/>
    <w:rsid w:val="003E1BCF"/>
    <w:rsid w:val="003E208A"/>
    <w:rsid w:val="003E23AE"/>
    <w:rsid w:val="003E2AF2"/>
    <w:rsid w:val="003E389E"/>
    <w:rsid w:val="003E38F8"/>
    <w:rsid w:val="003E44BD"/>
    <w:rsid w:val="003E486D"/>
    <w:rsid w:val="003E52D7"/>
    <w:rsid w:val="003E66A4"/>
    <w:rsid w:val="003E6C86"/>
    <w:rsid w:val="003E77A1"/>
    <w:rsid w:val="003E7991"/>
    <w:rsid w:val="003E7D11"/>
    <w:rsid w:val="003F12FB"/>
    <w:rsid w:val="003F1343"/>
    <w:rsid w:val="003F147C"/>
    <w:rsid w:val="003F15E8"/>
    <w:rsid w:val="003F2CE3"/>
    <w:rsid w:val="003F2F04"/>
    <w:rsid w:val="003F3183"/>
    <w:rsid w:val="003F4ED4"/>
    <w:rsid w:val="003F555A"/>
    <w:rsid w:val="003F5AC7"/>
    <w:rsid w:val="003F5BBC"/>
    <w:rsid w:val="003F5F5B"/>
    <w:rsid w:val="003F636A"/>
    <w:rsid w:val="003F64E6"/>
    <w:rsid w:val="003F6C62"/>
    <w:rsid w:val="003F6F97"/>
    <w:rsid w:val="003F70ED"/>
    <w:rsid w:val="00400573"/>
    <w:rsid w:val="004005ED"/>
    <w:rsid w:val="00400FE4"/>
    <w:rsid w:val="004011E3"/>
    <w:rsid w:val="004012FC"/>
    <w:rsid w:val="004017B0"/>
    <w:rsid w:val="00402381"/>
    <w:rsid w:val="004030B5"/>
    <w:rsid w:val="0040359A"/>
    <w:rsid w:val="00403AD4"/>
    <w:rsid w:val="00403F9B"/>
    <w:rsid w:val="00404A56"/>
    <w:rsid w:val="00405318"/>
    <w:rsid w:val="004054B6"/>
    <w:rsid w:val="00405544"/>
    <w:rsid w:val="004059E6"/>
    <w:rsid w:val="00405C4D"/>
    <w:rsid w:val="00406700"/>
    <w:rsid w:val="00406C3C"/>
    <w:rsid w:val="00407F56"/>
    <w:rsid w:val="004106EA"/>
    <w:rsid w:val="00410F3D"/>
    <w:rsid w:val="004110C2"/>
    <w:rsid w:val="00412622"/>
    <w:rsid w:val="00413464"/>
    <w:rsid w:val="004135E0"/>
    <w:rsid w:val="00414853"/>
    <w:rsid w:val="004150B4"/>
    <w:rsid w:val="00415BB4"/>
    <w:rsid w:val="00415E46"/>
    <w:rsid w:val="004165A0"/>
    <w:rsid w:val="004166DE"/>
    <w:rsid w:val="004177D5"/>
    <w:rsid w:val="00417ED4"/>
    <w:rsid w:val="00420067"/>
    <w:rsid w:val="0042047F"/>
    <w:rsid w:val="004210D3"/>
    <w:rsid w:val="004218A2"/>
    <w:rsid w:val="00421EB9"/>
    <w:rsid w:val="00424349"/>
    <w:rsid w:val="0042468E"/>
    <w:rsid w:val="00424AC9"/>
    <w:rsid w:val="00424E15"/>
    <w:rsid w:val="0042544F"/>
    <w:rsid w:val="0042578E"/>
    <w:rsid w:val="00425F21"/>
    <w:rsid w:val="00425FA6"/>
    <w:rsid w:val="00427989"/>
    <w:rsid w:val="00430C35"/>
    <w:rsid w:val="00431120"/>
    <w:rsid w:val="004314A4"/>
    <w:rsid w:val="004315FD"/>
    <w:rsid w:val="00431765"/>
    <w:rsid w:val="00431AF0"/>
    <w:rsid w:val="00432A6D"/>
    <w:rsid w:val="00432BDD"/>
    <w:rsid w:val="00433579"/>
    <w:rsid w:val="00433645"/>
    <w:rsid w:val="00433B0D"/>
    <w:rsid w:val="00434262"/>
    <w:rsid w:val="00434863"/>
    <w:rsid w:val="004350CA"/>
    <w:rsid w:val="00435BC0"/>
    <w:rsid w:val="00436C26"/>
    <w:rsid w:val="0043752C"/>
    <w:rsid w:val="00441535"/>
    <w:rsid w:val="00441A68"/>
    <w:rsid w:val="00442079"/>
    <w:rsid w:val="004426BA"/>
    <w:rsid w:val="00442A05"/>
    <w:rsid w:val="00443545"/>
    <w:rsid w:val="004437B8"/>
    <w:rsid w:val="00443915"/>
    <w:rsid w:val="00443A5C"/>
    <w:rsid w:val="00443A8A"/>
    <w:rsid w:val="00443C92"/>
    <w:rsid w:val="0044404B"/>
    <w:rsid w:val="0044546C"/>
    <w:rsid w:val="00445E3E"/>
    <w:rsid w:val="00446229"/>
    <w:rsid w:val="00446541"/>
    <w:rsid w:val="004471A1"/>
    <w:rsid w:val="00447209"/>
    <w:rsid w:val="00447F78"/>
    <w:rsid w:val="00450764"/>
    <w:rsid w:val="0045091B"/>
    <w:rsid w:val="00450C03"/>
    <w:rsid w:val="00450E9F"/>
    <w:rsid w:val="00451A4E"/>
    <w:rsid w:val="00452B3C"/>
    <w:rsid w:val="0045376D"/>
    <w:rsid w:val="00453788"/>
    <w:rsid w:val="00453D66"/>
    <w:rsid w:val="00454232"/>
    <w:rsid w:val="00454A7A"/>
    <w:rsid w:val="00454E5B"/>
    <w:rsid w:val="00454FF1"/>
    <w:rsid w:val="00455448"/>
    <w:rsid w:val="004563BD"/>
    <w:rsid w:val="0045679B"/>
    <w:rsid w:val="00456AF3"/>
    <w:rsid w:val="00456BA9"/>
    <w:rsid w:val="00456EBD"/>
    <w:rsid w:val="004579FE"/>
    <w:rsid w:val="00460166"/>
    <w:rsid w:val="0046093F"/>
    <w:rsid w:val="00460B48"/>
    <w:rsid w:val="00460CD9"/>
    <w:rsid w:val="00460DB6"/>
    <w:rsid w:val="00461F60"/>
    <w:rsid w:val="00462693"/>
    <w:rsid w:val="00462D89"/>
    <w:rsid w:val="00464298"/>
    <w:rsid w:val="0046454D"/>
    <w:rsid w:val="00464C55"/>
    <w:rsid w:val="00465EB5"/>
    <w:rsid w:val="004675B7"/>
    <w:rsid w:val="0046775C"/>
    <w:rsid w:val="00467A36"/>
    <w:rsid w:val="00467AE6"/>
    <w:rsid w:val="00467CB5"/>
    <w:rsid w:val="00470A4E"/>
    <w:rsid w:val="00471835"/>
    <w:rsid w:val="00472582"/>
    <w:rsid w:val="00473517"/>
    <w:rsid w:val="00473D25"/>
    <w:rsid w:val="0047429C"/>
    <w:rsid w:val="00474A6F"/>
    <w:rsid w:val="00475D21"/>
    <w:rsid w:val="00476771"/>
    <w:rsid w:val="00476CAA"/>
    <w:rsid w:val="004771AD"/>
    <w:rsid w:val="0047770D"/>
    <w:rsid w:val="004777CA"/>
    <w:rsid w:val="00480139"/>
    <w:rsid w:val="00480207"/>
    <w:rsid w:val="00480A7C"/>
    <w:rsid w:val="0048186D"/>
    <w:rsid w:val="004818D2"/>
    <w:rsid w:val="00482544"/>
    <w:rsid w:val="00482812"/>
    <w:rsid w:val="00482C83"/>
    <w:rsid w:val="00484351"/>
    <w:rsid w:val="00484587"/>
    <w:rsid w:val="00484D67"/>
    <w:rsid w:val="00485F74"/>
    <w:rsid w:val="00486479"/>
    <w:rsid w:val="00487324"/>
    <w:rsid w:val="0048769A"/>
    <w:rsid w:val="004906B4"/>
    <w:rsid w:val="004909D9"/>
    <w:rsid w:val="00491C4A"/>
    <w:rsid w:val="00491D55"/>
    <w:rsid w:val="00491FE1"/>
    <w:rsid w:val="00492029"/>
    <w:rsid w:val="0049316B"/>
    <w:rsid w:val="00493588"/>
    <w:rsid w:val="004935BB"/>
    <w:rsid w:val="004937CA"/>
    <w:rsid w:val="00493B15"/>
    <w:rsid w:val="00493C6F"/>
    <w:rsid w:val="00493EFF"/>
    <w:rsid w:val="00494537"/>
    <w:rsid w:val="00494ACA"/>
    <w:rsid w:val="00494ED7"/>
    <w:rsid w:val="004954EF"/>
    <w:rsid w:val="004969AD"/>
    <w:rsid w:val="00497B49"/>
    <w:rsid w:val="004A023B"/>
    <w:rsid w:val="004A18CD"/>
    <w:rsid w:val="004A2262"/>
    <w:rsid w:val="004A368D"/>
    <w:rsid w:val="004A3976"/>
    <w:rsid w:val="004A39EC"/>
    <w:rsid w:val="004A3C66"/>
    <w:rsid w:val="004A4891"/>
    <w:rsid w:val="004A5A7D"/>
    <w:rsid w:val="004A5BDF"/>
    <w:rsid w:val="004A6826"/>
    <w:rsid w:val="004A7266"/>
    <w:rsid w:val="004A7B38"/>
    <w:rsid w:val="004B1804"/>
    <w:rsid w:val="004B209C"/>
    <w:rsid w:val="004B2EDE"/>
    <w:rsid w:val="004B446C"/>
    <w:rsid w:val="004B4923"/>
    <w:rsid w:val="004B50CF"/>
    <w:rsid w:val="004B59E8"/>
    <w:rsid w:val="004B7022"/>
    <w:rsid w:val="004B731B"/>
    <w:rsid w:val="004B7B42"/>
    <w:rsid w:val="004C0948"/>
    <w:rsid w:val="004C1494"/>
    <w:rsid w:val="004C167F"/>
    <w:rsid w:val="004C1B9A"/>
    <w:rsid w:val="004C26B8"/>
    <w:rsid w:val="004C3276"/>
    <w:rsid w:val="004C377A"/>
    <w:rsid w:val="004C3CD2"/>
    <w:rsid w:val="004C4643"/>
    <w:rsid w:val="004C4952"/>
    <w:rsid w:val="004C5115"/>
    <w:rsid w:val="004C57B5"/>
    <w:rsid w:val="004C72B7"/>
    <w:rsid w:val="004C79A5"/>
    <w:rsid w:val="004C7C53"/>
    <w:rsid w:val="004D06CC"/>
    <w:rsid w:val="004D072E"/>
    <w:rsid w:val="004D2287"/>
    <w:rsid w:val="004D25E8"/>
    <w:rsid w:val="004D2B82"/>
    <w:rsid w:val="004D2C78"/>
    <w:rsid w:val="004D3A1F"/>
    <w:rsid w:val="004D429B"/>
    <w:rsid w:val="004D4A02"/>
    <w:rsid w:val="004D5369"/>
    <w:rsid w:val="004D57AF"/>
    <w:rsid w:val="004D5B8C"/>
    <w:rsid w:val="004D5D6C"/>
    <w:rsid w:val="004D60F9"/>
    <w:rsid w:val="004D6343"/>
    <w:rsid w:val="004D769D"/>
    <w:rsid w:val="004E045B"/>
    <w:rsid w:val="004E0541"/>
    <w:rsid w:val="004E10BF"/>
    <w:rsid w:val="004E130F"/>
    <w:rsid w:val="004E2C2E"/>
    <w:rsid w:val="004E3A51"/>
    <w:rsid w:val="004E3CCF"/>
    <w:rsid w:val="004E3ECB"/>
    <w:rsid w:val="004E3F70"/>
    <w:rsid w:val="004E5B63"/>
    <w:rsid w:val="004E6085"/>
    <w:rsid w:val="004E69A4"/>
    <w:rsid w:val="004E760D"/>
    <w:rsid w:val="004E78E8"/>
    <w:rsid w:val="004F0665"/>
    <w:rsid w:val="004F1022"/>
    <w:rsid w:val="004F1212"/>
    <w:rsid w:val="004F134A"/>
    <w:rsid w:val="004F4312"/>
    <w:rsid w:val="004F47DD"/>
    <w:rsid w:val="004F4D47"/>
    <w:rsid w:val="004F512C"/>
    <w:rsid w:val="004F5285"/>
    <w:rsid w:val="004F54EE"/>
    <w:rsid w:val="004F64BB"/>
    <w:rsid w:val="004F693D"/>
    <w:rsid w:val="004F6AD8"/>
    <w:rsid w:val="004F6C82"/>
    <w:rsid w:val="004F7D7B"/>
    <w:rsid w:val="0050084E"/>
    <w:rsid w:val="0050126B"/>
    <w:rsid w:val="0050208B"/>
    <w:rsid w:val="0050294B"/>
    <w:rsid w:val="005035D9"/>
    <w:rsid w:val="00503AD9"/>
    <w:rsid w:val="00503BC8"/>
    <w:rsid w:val="00504ABB"/>
    <w:rsid w:val="00504D6D"/>
    <w:rsid w:val="00506294"/>
    <w:rsid w:val="00506782"/>
    <w:rsid w:val="00507743"/>
    <w:rsid w:val="005117FC"/>
    <w:rsid w:val="00511ABC"/>
    <w:rsid w:val="0051214A"/>
    <w:rsid w:val="00513AE4"/>
    <w:rsid w:val="0051406D"/>
    <w:rsid w:val="00514315"/>
    <w:rsid w:val="005155B1"/>
    <w:rsid w:val="005162C9"/>
    <w:rsid w:val="005164A6"/>
    <w:rsid w:val="0051689D"/>
    <w:rsid w:val="00516D25"/>
    <w:rsid w:val="005174D5"/>
    <w:rsid w:val="00517A9C"/>
    <w:rsid w:val="0052015B"/>
    <w:rsid w:val="005204A4"/>
    <w:rsid w:val="00520EC1"/>
    <w:rsid w:val="00521447"/>
    <w:rsid w:val="00521BA2"/>
    <w:rsid w:val="00521FCC"/>
    <w:rsid w:val="00522975"/>
    <w:rsid w:val="00523033"/>
    <w:rsid w:val="005235C5"/>
    <w:rsid w:val="00524AED"/>
    <w:rsid w:val="0052672B"/>
    <w:rsid w:val="005269A1"/>
    <w:rsid w:val="00527550"/>
    <w:rsid w:val="00527A38"/>
    <w:rsid w:val="00527BAE"/>
    <w:rsid w:val="0053034C"/>
    <w:rsid w:val="00530A35"/>
    <w:rsid w:val="00530BDB"/>
    <w:rsid w:val="00530C61"/>
    <w:rsid w:val="005313B3"/>
    <w:rsid w:val="00531BB2"/>
    <w:rsid w:val="005323C2"/>
    <w:rsid w:val="00532A40"/>
    <w:rsid w:val="005346F0"/>
    <w:rsid w:val="00534A7A"/>
    <w:rsid w:val="0053537D"/>
    <w:rsid w:val="005353A2"/>
    <w:rsid w:val="00535550"/>
    <w:rsid w:val="00535996"/>
    <w:rsid w:val="00535CB5"/>
    <w:rsid w:val="00535E2B"/>
    <w:rsid w:val="005363E0"/>
    <w:rsid w:val="00537731"/>
    <w:rsid w:val="00537CA2"/>
    <w:rsid w:val="00537D4B"/>
    <w:rsid w:val="00537F6C"/>
    <w:rsid w:val="00540241"/>
    <w:rsid w:val="00540A6D"/>
    <w:rsid w:val="00540BF2"/>
    <w:rsid w:val="00540C39"/>
    <w:rsid w:val="00542345"/>
    <w:rsid w:val="0054252A"/>
    <w:rsid w:val="0054255D"/>
    <w:rsid w:val="00543D06"/>
    <w:rsid w:val="00544BF2"/>
    <w:rsid w:val="00544D5A"/>
    <w:rsid w:val="00544EFE"/>
    <w:rsid w:val="0054546A"/>
    <w:rsid w:val="00545920"/>
    <w:rsid w:val="00545BB0"/>
    <w:rsid w:val="00547461"/>
    <w:rsid w:val="00547628"/>
    <w:rsid w:val="00547ABE"/>
    <w:rsid w:val="00547E6C"/>
    <w:rsid w:val="00550E1A"/>
    <w:rsid w:val="00551C50"/>
    <w:rsid w:val="005520EF"/>
    <w:rsid w:val="00552FD4"/>
    <w:rsid w:val="0055366A"/>
    <w:rsid w:val="00553CDE"/>
    <w:rsid w:val="00553F91"/>
    <w:rsid w:val="00554628"/>
    <w:rsid w:val="00554F96"/>
    <w:rsid w:val="00555442"/>
    <w:rsid w:val="00555BFC"/>
    <w:rsid w:val="00555D88"/>
    <w:rsid w:val="00555F8A"/>
    <w:rsid w:val="005567FE"/>
    <w:rsid w:val="00556B9D"/>
    <w:rsid w:val="005573C4"/>
    <w:rsid w:val="00557919"/>
    <w:rsid w:val="00557A4E"/>
    <w:rsid w:val="0056031A"/>
    <w:rsid w:val="0056033E"/>
    <w:rsid w:val="00560764"/>
    <w:rsid w:val="00560B2E"/>
    <w:rsid w:val="00561564"/>
    <w:rsid w:val="00562835"/>
    <w:rsid w:val="00562AAA"/>
    <w:rsid w:val="00562D4E"/>
    <w:rsid w:val="0056325A"/>
    <w:rsid w:val="00563C41"/>
    <w:rsid w:val="00563EF4"/>
    <w:rsid w:val="00563FC2"/>
    <w:rsid w:val="005644E1"/>
    <w:rsid w:val="00564610"/>
    <w:rsid w:val="00564BDA"/>
    <w:rsid w:val="00564E0C"/>
    <w:rsid w:val="0056501B"/>
    <w:rsid w:val="005654CF"/>
    <w:rsid w:val="0056608B"/>
    <w:rsid w:val="00566931"/>
    <w:rsid w:val="005672E8"/>
    <w:rsid w:val="00570636"/>
    <w:rsid w:val="00570948"/>
    <w:rsid w:val="005711BE"/>
    <w:rsid w:val="0057243C"/>
    <w:rsid w:val="005729E0"/>
    <w:rsid w:val="00572E63"/>
    <w:rsid w:val="00573D8B"/>
    <w:rsid w:val="00574785"/>
    <w:rsid w:val="00574DBB"/>
    <w:rsid w:val="00574EFA"/>
    <w:rsid w:val="00574F26"/>
    <w:rsid w:val="00576175"/>
    <w:rsid w:val="00577476"/>
    <w:rsid w:val="0058069C"/>
    <w:rsid w:val="00580C78"/>
    <w:rsid w:val="00582A0F"/>
    <w:rsid w:val="00582BD0"/>
    <w:rsid w:val="00582C23"/>
    <w:rsid w:val="00583A5D"/>
    <w:rsid w:val="0058422A"/>
    <w:rsid w:val="00584C0E"/>
    <w:rsid w:val="00584C69"/>
    <w:rsid w:val="00585B11"/>
    <w:rsid w:val="00585C07"/>
    <w:rsid w:val="00585DC0"/>
    <w:rsid w:val="0059099B"/>
    <w:rsid w:val="00591543"/>
    <w:rsid w:val="005916A5"/>
    <w:rsid w:val="005925F0"/>
    <w:rsid w:val="00592842"/>
    <w:rsid w:val="00592913"/>
    <w:rsid w:val="00592CF1"/>
    <w:rsid w:val="00592F2E"/>
    <w:rsid w:val="00593ECE"/>
    <w:rsid w:val="00594108"/>
    <w:rsid w:val="00595844"/>
    <w:rsid w:val="005977DF"/>
    <w:rsid w:val="00597E70"/>
    <w:rsid w:val="00597EB2"/>
    <w:rsid w:val="005A0C20"/>
    <w:rsid w:val="005A15E9"/>
    <w:rsid w:val="005A18A0"/>
    <w:rsid w:val="005A2A9E"/>
    <w:rsid w:val="005A2FCE"/>
    <w:rsid w:val="005A40A9"/>
    <w:rsid w:val="005A4942"/>
    <w:rsid w:val="005A5B56"/>
    <w:rsid w:val="005A6D88"/>
    <w:rsid w:val="005A7070"/>
    <w:rsid w:val="005A70B5"/>
    <w:rsid w:val="005A7219"/>
    <w:rsid w:val="005A7E08"/>
    <w:rsid w:val="005B03C7"/>
    <w:rsid w:val="005B056F"/>
    <w:rsid w:val="005B1118"/>
    <w:rsid w:val="005B2A9A"/>
    <w:rsid w:val="005B2DE3"/>
    <w:rsid w:val="005B33AE"/>
    <w:rsid w:val="005B347A"/>
    <w:rsid w:val="005B3A7A"/>
    <w:rsid w:val="005B3DD2"/>
    <w:rsid w:val="005B3F59"/>
    <w:rsid w:val="005B47DF"/>
    <w:rsid w:val="005B47F4"/>
    <w:rsid w:val="005B4CE5"/>
    <w:rsid w:val="005B4EAD"/>
    <w:rsid w:val="005B51CA"/>
    <w:rsid w:val="005B5E1F"/>
    <w:rsid w:val="005B607F"/>
    <w:rsid w:val="005B76B1"/>
    <w:rsid w:val="005C0207"/>
    <w:rsid w:val="005C04DA"/>
    <w:rsid w:val="005C1045"/>
    <w:rsid w:val="005C1F25"/>
    <w:rsid w:val="005C2844"/>
    <w:rsid w:val="005C324D"/>
    <w:rsid w:val="005C35FF"/>
    <w:rsid w:val="005C38C3"/>
    <w:rsid w:val="005C38FF"/>
    <w:rsid w:val="005C3EC0"/>
    <w:rsid w:val="005C4317"/>
    <w:rsid w:val="005C465E"/>
    <w:rsid w:val="005C46F5"/>
    <w:rsid w:val="005C47F7"/>
    <w:rsid w:val="005C4BF7"/>
    <w:rsid w:val="005C61DD"/>
    <w:rsid w:val="005C6393"/>
    <w:rsid w:val="005C7326"/>
    <w:rsid w:val="005C77AB"/>
    <w:rsid w:val="005C79AD"/>
    <w:rsid w:val="005D00D3"/>
    <w:rsid w:val="005D0345"/>
    <w:rsid w:val="005D0CD6"/>
    <w:rsid w:val="005D127E"/>
    <w:rsid w:val="005D12A4"/>
    <w:rsid w:val="005D1736"/>
    <w:rsid w:val="005D29F7"/>
    <w:rsid w:val="005D2AF2"/>
    <w:rsid w:val="005D36C3"/>
    <w:rsid w:val="005D3FF9"/>
    <w:rsid w:val="005D4843"/>
    <w:rsid w:val="005D564B"/>
    <w:rsid w:val="005D5BE6"/>
    <w:rsid w:val="005D618F"/>
    <w:rsid w:val="005D64AF"/>
    <w:rsid w:val="005D661F"/>
    <w:rsid w:val="005E0364"/>
    <w:rsid w:val="005E0800"/>
    <w:rsid w:val="005E0CCF"/>
    <w:rsid w:val="005E0FAC"/>
    <w:rsid w:val="005E13CE"/>
    <w:rsid w:val="005E1F2B"/>
    <w:rsid w:val="005E1FC7"/>
    <w:rsid w:val="005E49B8"/>
    <w:rsid w:val="005E4A28"/>
    <w:rsid w:val="005E6E7B"/>
    <w:rsid w:val="005E741D"/>
    <w:rsid w:val="005E7813"/>
    <w:rsid w:val="005E7EFB"/>
    <w:rsid w:val="005F089C"/>
    <w:rsid w:val="005F23FA"/>
    <w:rsid w:val="005F2907"/>
    <w:rsid w:val="005F2EF7"/>
    <w:rsid w:val="005F33BB"/>
    <w:rsid w:val="005F367B"/>
    <w:rsid w:val="005F36B2"/>
    <w:rsid w:val="005F3EE7"/>
    <w:rsid w:val="005F44B7"/>
    <w:rsid w:val="005F477F"/>
    <w:rsid w:val="005F47D6"/>
    <w:rsid w:val="005F4F70"/>
    <w:rsid w:val="005F5585"/>
    <w:rsid w:val="005F591B"/>
    <w:rsid w:val="005F600C"/>
    <w:rsid w:val="005F661D"/>
    <w:rsid w:val="005F6A8B"/>
    <w:rsid w:val="005F6EA8"/>
    <w:rsid w:val="0060052D"/>
    <w:rsid w:val="006011FA"/>
    <w:rsid w:val="0060135F"/>
    <w:rsid w:val="00602166"/>
    <w:rsid w:val="006024AF"/>
    <w:rsid w:val="0060255B"/>
    <w:rsid w:val="006028A0"/>
    <w:rsid w:val="00602C0F"/>
    <w:rsid w:val="00602F30"/>
    <w:rsid w:val="00603E77"/>
    <w:rsid w:val="00604C2B"/>
    <w:rsid w:val="00604C3A"/>
    <w:rsid w:val="0060551A"/>
    <w:rsid w:val="00605B53"/>
    <w:rsid w:val="00605E2D"/>
    <w:rsid w:val="00605FDB"/>
    <w:rsid w:val="00606F22"/>
    <w:rsid w:val="00607255"/>
    <w:rsid w:val="00607D91"/>
    <w:rsid w:val="0061295D"/>
    <w:rsid w:val="00612B4F"/>
    <w:rsid w:val="00612B8D"/>
    <w:rsid w:val="0061343A"/>
    <w:rsid w:val="006134DA"/>
    <w:rsid w:val="00614001"/>
    <w:rsid w:val="00615704"/>
    <w:rsid w:val="00615818"/>
    <w:rsid w:val="006202C2"/>
    <w:rsid w:val="00620828"/>
    <w:rsid w:val="00620FCA"/>
    <w:rsid w:val="00621413"/>
    <w:rsid w:val="006214FC"/>
    <w:rsid w:val="0062188E"/>
    <w:rsid w:val="00621BED"/>
    <w:rsid w:val="00622780"/>
    <w:rsid w:val="006231F7"/>
    <w:rsid w:val="00623592"/>
    <w:rsid w:val="00623CFF"/>
    <w:rsid w:val="006253BE"/>
    <w:rsid w:val="00625E20"/>
    <w:rsid w:val="0062632E"/>
    <w:rsid w:val="00626337"/>
    <w:rsid w:val="0062693D"/>
    <w:rsid w:val="00626E64"/>
    <w:rsid w:val="00630EC7"/>
    <w:rsid w:val="006310D6"/>
    <w:rsid w:val="0063110B"/>
    <w:rsid w:val="00631275"/>
    <w:rsid w:val="0063135C"/>
    <w:rsid w:val="006314FC"/>
    <w:rsid w:val="006317C5"/>
    <w:rsid w:val="0063180E"/>
    <w:rsid w:val="006318E1"/>
    <w:rsid w:val="00631C93"/>
    <w:rsid w:val="006348EE"/>
    <w:rsid w:val="00634B66"/>
    <w:rsid w:val="0063509B"/>
    <w:rsid w:val="00635845"/>
    <w:rsid w:val="00635BCE"/>
    <w:rsid w:val="00635C2B"/>
    <w:rsid w:val="00636171"/>
    <w:rsid w:val="006366FF"/>
    <w:rsid w:val="00637055"/>
    <w:rsid w:val="0063773C"/>
    <w:rsid w:val="00637BB6"/>
    <w:rsid w:val="00640100"/>
    <w:rsid w:val="00640366"/>
    <w:rsid w:val="00640713"/>
    <w:rsid w:val="0064121B"/>
    <w:rsid w:val="00641588"/>
    <w:rsid w:val="0064160F"/>
    <w:rsid w:val="006425D5"/>
    <w:rsid w:val="006427CF"/>
    <w:rsid w:val="00643730"/>
    <w:rsid w:val="00643A94"/>
    <w:rsid w:val="00644053"/>
    <w:rsid w:val="006445B8"/>
    <w:rsid w:val="00645815"/>
    <w:rsid w:val="00646E75"/>
    <w:rsid w:val="0064763E"/>
    <w:rsid w:val="00647C12"/>
    <w:rsid w:val="00650CDF"/>
    <w:rsid w:val="00651242"/>
    <w:rsid w:val="00651279"/>
    <w:rsid w:val="006513EB"/>
    <w:rsid w:val="006515EA"/>
    <w:rsid w:val="00651C8B"/>
    <w:rsid w:val="00651DF9"/>
    <w:rsid w:val="00651E4D"/>
    <w:rsid w:val="0065232B"/>
    <w:rsid w:val="00654378"/>
    <w:rsid w:val="006544CD"/>
    <w:rsid w:val="00654C5E"/>
    <w:rsid w:val="00657097"/>
    <w:rsid w:val="00657FFC"/>
    <w:rsid w:val="006602CF"/>
    <w:rsid w:val="006603A5"/>
    <w:rsid w:val="00660412"/>
    <w:rsid w:val="00660F6C"/>
    <w:rsid w:val="00661A83"/>
    <w:rsid w:val="00661D78"/>
    <w:rsid w:val="00662681"/>
    <w:rsid w:val="00662BDC"/>
    <w:rsid w:val="0066371D"/>
    <w:rsid w:val="006646D4"/>
    <w:rsid w:val="006648B3"/>
    <w:rsid w:val="00664ABF"/>
    <w:rsid w:val="00664AD2"/>
    <w:rsid w:val="00664FB8"/>
    <w:rsid w:val="00665094"/>
    <w:rsid w:val="0066602E"/>
    <w:rsid w:val="006661EB"/>
    <w:rsid w:val="00666FAD"/>
    <w:rsid w:val="0066766C"/>
    <w:rsid w:val="00667801"/>
    <w:rsid w:val="00670253"/>
    <w:rsid w:val="006703BA"/>
    <w:rsid w:val="00670475"/>
    <w:rsid w:val="006704BD"/>
    <w:rsid w:val="00670964"/>
    <w:rsid w:val="00671AE4"/>
    <w:rsid w:val="00671BD9"/>
    <w:rsid w:val="00672231"/>
    <w:rsid w:val="00675104"/>
    <w:rsid w:val="00675C2A"/>
    <w:rsid w:val="006774FD"/>
    <w:rsid w:val="006775E5"/>
    <w:rsid w:val="00677A59"/>
    <w:rsid w:val="00680208"/>
    <w:rsid w:val="00680AF1"/>
    <w:rsid w:val="00681CD8"/>
    <w:rsid w:val="0068222C"/>
    <w:rsid w:val="00682EDE"/>
    <w:rsid w:val="006831D7"/>
    <w:rsid w:val="006832E9"/>
    <w:rsid w:val="006842E9"/>
    <w:rsid w:val="0068449A"/>
    <w:rsid w:val="00684925"/>
    <w:rsid w:val="0068617A"/>
    <w:rsid w:val="0068775C"/>
    <w:rsid w:val="00687933"/>
    <w:rsid w:val="006902DA"/>
    <w:rsid w:val="0069087F"/>
    <w:rsid w:val="00691144"/>
    <w:rsid w:val="006925BA"/>
    <w:rsid w:val="00692D70"/>
    <w:rsid w:val="006930DD"/>
    <w:rsid w:val="006933F6"/>
    <w:rsid w:val="00693BDC"/>
    <w:rsid w:val="00693DE2"/>
    <w:rsid w:val="00694238"/>
    <w:rsid w:val="00694BD4"/>
    <w:rsid w:val="00695E16"/>
    <w:rsid w:val="00695EFD"/>
    <w:rsid w:val="0069636C"/>
    <w:rsid w:val="0069637D"/>
    <w:rsid w:val="0069686C"/>
    <w:rsid w:val="006968DC"/>
    <w:rsid w:val="00697687"/>
    <w:rsid w:val="006977ED"/>
    <w:rsid w:val="00697D15"/>
    <w:rsid w:val="006A0150"/>
    <w:rsid w:val="006A0948"/>
    <w:rsid w:val="006A13E4"/>
    <w:rsid w:val="006A16C7"/>
    <w:rsid w:val="006A18E3"/>
    <w:rsid w:val="006A193F"/>
    <w:rsid w:val="006A1E3E"/>
    <w:rsid w:val="006A2897"/>
    <w:rsid w:val="006A29A4"/>
    <w:rsid w:val="006A2B58"/>
    <w:rsid w:val="006A32B6"/>
    <w:rsid w:val="006A3D17"/>
    <w:rsid w:val="006A5311"/>
    <w:rsid w:val="006A5DEF"/>
    <w:rsid w:val="006A682F"/>
    <w:rsid w:val="006B0DA8"/>
    <w:rsid w:val="006B0E52"/>
    <w:rsid w:val="006B1567"/>
    <w:rsid w:val="006B1EDE"/>
    <w:rsid w:val="006B2290"/>
    <w:rsid w:val="006B2546"/>
    <w:rsid w:val="006B25EA"/>
    <w:rsid w:val="006B2F5D"/>
    <w:rsid w:val="006B3513"/>
    <w:rsid w:val="006B35B0"/>
    <w:rsid w:val="006B3AEE"/>
    <w:rsid w:val="006B4A71"/>
    <w:rsid w:val="006B5C06"/>
    <w:rsid w:val="006B609D"/>
    <w:rsid w:val="006B6CF7"/>
    <w:rsid w:val="006B748E"/>
    <w:rsid w:val="006C0120"/>
    <w:rsid w:val="006C0B54"/>
    <w:rsid w:val="006C11FC"/>
    <w:rsid w:val="006C121A"/>
    <w:rsid w:val="006C18ED"/>
    <w:rsid w:val="006C1AE6"/>
    <w:rsid w:val="006C2807"/>
    <w:rsid w:val="006C38D8"/>
    <w:rsid w:val="006C3A1A"/>
    <w:rsid w:val="006C3AEB"/>
    <w:rsid w:val="006C41EB"/>
    <w:rsid w:val="006C460A"/>
    <w:rsid w:val="006C4620"/>
    <w:rsid w:val="006C4A7B"/>
    <w:rsid w:val="006C4DE1"/>
    <w:rsid w:val="006C4E5B"/>
    <w:rsid w:val="006C56DA"/>
    <w:rsid w:val="006C5BC5"/>
    <w:rsid w:val="006C6F8F"/>
    <w:rsid w:val="006C74B2"/>
    <w:rsid w:val="006D0AD7"/>
    <w:rsid w:val="006D113B"/>
    <w:rsid w:val="006D155D"/>
    <w:rsid w:val="006D18E3"/>
    <w:rsid w:val="006D1908"/>
    <w:rsid w:val="006D2442"/>
    <w:rsid w:val="006D3F73"/>
    <w:rsid w:val="006D3FFA"/>
    <w:rsid w:val="006D48FA"/>
    <w:rsid w:val="006D4ACE"/>
    <w:rsid w:val="006D4E68"/>
    <w:rsid w:val="006D56CE"/>
    <w:rsid w:val="006E00EC"/>
    <w:rsid w:val="006E02A5"/>
    <w:rsid w:val="006E0582"/>
    <w:rsid w:val="006E07C5"/>
    <w:rsid w:val="006E1750"/>
    <w:rsid w:val="006E23C3"/>
    <w:rsid w:val="006E31AE"/>
    <w:rsid w:val="006E3244"/>
    <w:rsid w:val="006E391D"/>
    <w:rsid w:val="006E50CB"/>
    <w:rsid w:val="006E6D14"/>
    <w:rsid w:val="006E6F37"/>
    <w:rsid w:val="006E73D8"/>
    <w:rsid w:val="006F07D8"/>
    <w:rsid w:val="006F07E0"/>
    <w:rsid w:val="006F0F77"/>
    <w:rsid w:val="006F1102"/>
    <w:rsid w:val="006F22E1"/>
    <w:rsid w:val="006F23FD"/>
    <w:rsid w:val="006F25CE"/>
    <w:rsid w:val="006F3C3E"/>
    <w:rsid w:val="006F420B"/>
    <w:rsid w:val="006F47EE"/>
    <w:rsid w:val="006F4BB2"/>
    <w:rsid w:val="006F504A"/>
    <w:rsid w:val="006F574F"/>
    <w:rsid w:val="006F5F74"/>
    <w:rsid w:val="006F6E04"/>
    <w:rsid w:val="006F6F0F"/>
    <w:rsid w:val="006F74FF"/>
    <w:rsid w:val="006F7687"/>
    <w:rsid w:val="006F79C3"/>
    <w:rsid w:val="006F7A12"/>
    <w:rsid w:val="0070034D"/>
    <w:rsid w:val="007004BF"/>
    <w:rsid w:val="00700513"/>
    <w:rsid w:val="00700857"/>
    <w:rsid w:val="00701457"/>
    <w:rsid w:val="007015AF"/>
    <w:rsid w:val="00701D30"/>
    <w:rsid w:val="00701DE9"/>
    <w:rsid w:val="00701E2D"/>
    <w:rsid w:val="0070216B"/>
    <w:rsid w:val="00702C5E"/>
    <w:rsid w:val="00703049"/>
    <w:rsid w:val="00703B35"/>
    <w:rsid w:val="00703EF4"/>
    <w:rsid w:val="00704B49"/>
    <w:rsid w:val="00704E8B"/>
    <w:rsid w:val="00704FF2"/>
    <w:rsid w:val="00705339"/>
    <w:rsid w:val="007053F6"/>
    <w:rsid w:val="007057B6"/>
    <w:rsid w:val="00705F6C"/>
    <w:rsid w:val="00705FA0"/>
    <w:rsid w:val="00706012"/>
    <w:rsid w:val="007060AD"/>
    <w:rsid w:val="00706385"/>
    <w:rsid w:val="0070657D"/>
    <w:rsid w:val="0070684B"/>
    <w:rsid w:val="00707CA4"/>
    <w:rsid w:val="00707CFC"/>
    <w:rsid w:val="0071096E"/>
    <w:rsid w:val="00710ED0"/>
    <w:rsid w:val="00711AD3"/>
    <w:rsid w:val="00712507"/>
    <w:rsid w:val="0071258C"/>
    <w:rsid w:val="007130F9"/>
    <w:rsid w:val="007133DE"/>
    <w:rsid w:val="00713D84"/>
    <w:rsid w:val="00713DD2"/>
    <w:rsid w:val="0071470C"/>
    <w:rsid w:val="00714B81"/>
    <w:rsid w:val="007155E3"/>
    <w:rsid w:val="007158CC"/>
    <w:rsid w:val="00715C06"/>
    <w:rsid w:val="00715D1B"/>
    <w:rsid w:val="00716130"/>
    <w:rsid w:val="007169EA"/>
    <w:rsid w:val="00716CD9"/>
    <w:rsid w:val="00716E79"/>
    <w:rsid w:val="007171A6"/>
    <w:rsid w:val="0071756B"/>
    <w:rsid w:val="00720226"/>
    <w:rsid w:val="007209CF"/>
    <w:rsid w:val="007209E7"/>
    <w:rsid w:val="00721099"/>
    <w:rsid w:val="00721495"/>
    <w:rsid w:val="007214A0"/>
    <w:rsid w:val="007223E2"/>
    <w:rsid w:val="00722414"/>
    <w:rsid w:val="00723383"/>
    <w:rsid w:val="007241E9"/>
    <w:rsid w:val="007242AA"/>
    <w:rsid w:val="0072464E"/>
    <w:rsid w:val="00724ADB"/>
    <w:rsid w:val="0072528D"/>
    <w:rsid w:val="00725D61"/>
    <w:rsid w:val="0072669C"/>
    <w:rsid w:val="0072696F"/>
    <w:rsid w:val="007305FE"/>
    <w:rsid w:val="00730A55"/>
    <w:rsid w:val="00730B84"/>
    <w:rsid w:val="00730E01"/>
    <w:rsid w:val="00732539"/>
    <w:rsid w:val="00732A3C"/>
    <w:rsid w:val="00733DF2"/>
    <w:rsid w:val="00734271"/>
    <w:rsid w:val="00734428"/>
    <w:rsid w:val="00734E3C"/>
    <w:rsid w:val="00734F11"/>
    <w:rsid w:val="00735689"/>
    <w:rsid w:val="00735796"/>
    <w:rsid w:val="00735BFC"/>
    <w:rsid w:val="00735C85"/>
    <w:rsid w:val="00735F18"/>
    <w:rsid w:val="00736AA7"/>
    <w:rsid w:val="00736F2D"/>
    <w:rsid w:val="0073758C"/>
    <w:rsid w:val="00737653"/>
    <w:rsid w:val="007377FC"/>
    <w:rsid w:val="00737B66"/>
    <w:rsid w:val="007405FC"/>
    <w:rsid w:val="00740B57"/>
    <w:rsid w:val="007415F0"/>
    <w:rsid w:val="0074197C"/>
    <w:rsid w:val="00741B98"/>
    <w:rsid w:val="00741D65"/>
    <w:rsid w:val="00742539"/>
    <w:rsid w:val="00743081"/>
    <w:rsid w:val="00743166"/>
    <w:rsid w:val="0074325E"/>
    <w:rsid w:val="007437B1"/>
    <w:rsid w:val="00743B00"/>
    <w:rsid w:val="007449A3"/>
    <w:rsid w:val="007451F4"/>
    <w:rsid w:val="00745758"/>
    <w:rsid w:val="007459CA"/>
    <w:rsid w:val="00745DB5"/>
    <w:rsid w:val="007464E9"/>
    <w:rsid w:val="00746612"/>
    <w:rsid w:val="00746A45"/>
    <w:rsid w:val="00746CE3"/>
    <w:rsid w:val="00746E90"/>
    <w:rsid w:val="00747B92"/>
    <w:rsid w:val="00747C1F"/>
    <w:rsid w:val="0075062D"/>
    <w:rsid w:val="007513BB"/>
    <w:rsid w:val="00751429"/>
    <w:rsid w:val="0075184E"/>
    <w:rsid w:val="00751C4F"/>
    <w:rsid w:val="00753226"/>
    <w:rsid w:val="00755287"/>
    <w:rsid w:val="0075536B"/>
    <w:rsid w:val="007554F1"/>
    <w:rsid w:val="00755D96"/>
    <w:rsid w:val="00756009"/>
    <w:rsid w:val="00756437"/>
    <w:rsid w:val="007566A5"/>
    <w:rsid w:val="00756806"/>
    <w:rsid w:val="00756D2C"/>
    <w:rsid w:val="00757B2C"/>
    <w:rsid w:val="00757C5B"/>
    <w:rsid w:val="00760462"/>
    <w:rsid w:val="007605D7"/>
    <w:rsid w:val="007609B4"/>
    <w:rsid w:val="007612EE"/>
    <w:rsid w:val="00761351"/>
    <w:rsid w:val="0076137F"/>
    <w:rsid w:val="00761C5E"/>
    <w:rsid w:val="00762217"/>
    <w:rsid w:val="0076289A"/>
    <w:rsid w:val="00762AB6"/>
    <w:rsid w:val="00764A1D"/>
    <w:rsid w:val="00764EB6"/>
    <w:rsid w:val="00766E4C"/>
    <w:rsid w:val="00766EC6"/>
    <w:rsid w:val="007670D3"/>
    <w:rsid w:val="00767289"/>
    <w:rsid w:val="007674F1"/>
    <w:rsid w:val="007674FC"/>
    <w:rsid w:val="00767BD5"/>
    <w:rsid w:val="00767BD9"/>
    <w:rsid w:val="00770B2D"/>
    <w:rsid w:val="00770DE8"/>
    <w:rsid w:val="00771307"/>
    <w:rsid w:val="007717D1"/>
    <w:rsid w:val="007723D9"/>
    <w:rsid w:val="0077250D"/>
    <w:rsid w:val="0077287A"/>
    <w:rsid w:val="00773E28"/>
    <w:rsid w:val="0077401F"/>
    <w:rsid w:val="007749CA"/>
    <w:rsid w:val="00774CA9"/>
    <w:rsid w:val="00774FFD"/>
    <w:rsid w:val="00775123"/>
    <w:rsid w:val="007751CA"/>
    <w:rsid w:val="0077528C"/>
    <w:rsid w:val="00775529"/>
    <w:rsid w:val="00777735"/>
    <w:rsid w:val="0077786E"/>
    <w:rsid w:val="00777B40"/>
    <w:rsid w:val="007805D0"/>
    <w:rsid w:val="00781316"/>
    <w:rsid w:val="007817BF"/>
    <w:rsid w:val="00782386"/>
    <w:rsid w:val="00782B4D"/>
    <w:rsid w:val="0078391B"/>
    <w:rsid w:val="00783CFC"/>
    <w:rsid w:val="00783DC9"/>
    <w:rsid w:val="00783FE7"/>
    <w:rsid w:val="007843B1"/>
    <w:rsid w:val="00785EA2"/>
    <w:rsid w:val="00786F86"/>
    <w:rsid w:val="00787EEF"/>
    <w:rsid w:val="007926C1"/>
    <w:rsid w:val="00792EFB"/>
    <w:rsid w:val="00793312"/>
    <w:rsid w:val="00793507"/>
    <w:rsid w:val="007949D8"/>
    <w:rsid w:val="007952D8"/>
    <w:rsid w:val="00795935"/>
    <w:rsid w:val="00795A89"/>
    <w:rsid w:val="00795FAF"/>
    <w:rsid w:val="007962C8"/>
    <w:rsid w:val="007968C1"/>
    <w:rsid w:val="00796C2E"/>
    <w:rsid w:val="007A0350"/>
    <w:rsid w:val="007A0D7A"/>
    <w:rsid w:val="007A1138"/>
    <w:rsid w:val="007A11D4"/>
    <w:rsid w:val="007A18A1"/>
    <w:rsid w:val="007A1F70"/>
    <w:rsid w:val="007A23D1"/>
    <w:rsid w:val="007A2BC5"/>
    <w:rsid w:val="007A38F3"/>
    <w:rsid w:val="007A4233"/>
    <w:rsid w:val="007A4786"/>
    <w:rsid w:val="007A4E67"/>
    <w:rsid w:val="007A62F0"/>
    <w:rsid w:val="007A6438"/>
    <w:rsid w:val="007A664A"/>
    <w:rsid w:val="007A790B"/>
    <w:rsid w:val="007B027A"/>
    <w:rsid w:val="007B11AA"/>
    <w:rsid w:val="007B1845"/>
    <w:rsid w:val="007B1B06"/>
    <w:rsid w:val="007B20BC"/>
    <w:rsid w:val="007B2E69"/>
    <w:rsid w:val="007B32EA"/>
    <w:rsid w:val="007B363B"/>
    <w:rsid w:val="007B3C9D"/>
    <w:rsid w:val="007B3EA6"/>
    <w:rsid w:val="007B42D1"/>
    <w:rsid w:val="007B464E"/>
    <w:rsid w:val="007B47BF"/>
    <w:rsid w:val="007B5A31"/>
    <w:rsid w:val="007B5C59"/>
    <w:rsid w:val="007B5EFC"/>
    <w:rsid w:val="007B60D3"/>
    <w:rsid w:val="007B63A4"/>
    <w:rsid w:val="007B7A19"/>
    <w:rsid w:val="007C11B4"/>
    <w:rsid w:val="007C127F"/>
    <w:rsid w:val="007C1B84"/>
    <w:rsid w:val="007C20CF"/>
    <w:rsid w:val="007C256B"/>
    <w:rsid w:val="007C26D4"/>
    <w:rsid w:val="007C27D2"/>
    <w:rsid w:val="007C2859"/>
    <w:rsid w:val="007C331D"/>
    <w:rsid w:val="007C33B5"/>
    <w:rsid w:val="007C38B6"/>
    <w:rsid w:val="007C3B32"/>
    <w:rsid w:val="007C4815"/>
    <w:rsid w:val="007C5530"/>
    <w:rsid w:val="007C5923"/>
    <w:rsid w:val="007C66AE"/>
    <w:rsid w:val="007C792A"/>
    <w:rsid w:val="007D0BA5"/>
    <w:rsid w:val="007D14A6"/>
    <w:rsid w:val="007D19C2"/>
    <w:rsid w:val="007D283A"/>
    <w:rsid w:val="007D2A35"/>
    <w:rsid w:val="007D3002"/>
    <w:rsid w:val="007D30FA"/>
    <w:rsid w:val="007D3F8D"/>
    <w:rsid w:val="007D53B9"/>
    <w:rsid w:val="007D5B03"/>
    <w:rsid w:val="007D5B23"/>
    <w:rsid w:val="007D6198"/>
    <w:rsid w:val="007D63B3"/>
    <w:rsid w:val="007D64DE"/>
    <w:rsid w:val="007D6DF9"/>
    <w:rsid w:val="007D7C10"/>
    <w:rsid w:val="007D7E1F"/>
    <w:rsid w:val="007E0674"/>
    <w:rsid w:val="007E1034"/>
    <w:rsid w:val="007E10B4"/>
    <w:rsid w:val="007E14A9"/>
    <w:rsid w:val="007E1AB9"/>
    <w:rsid w:val="007E1C1E"/>
    <w:rsid w:val="007E2375"/>
    <w:rsid w:val="007E2D46"/>
    <w:rsid w:val="007E2D4D"/>
    <w:rsid w:val="007E308D"/>
    <w:rsid w:val="007E4608"/>
    <w:rsid w:val="007E4ADD"/>
    <w:rsid w:val="007E4B00"/>
    <w:rsid w:val="007E59A3"/>
    <w:rsid w:val="007E618E"/>
    <w:rsid w:val="007E63C3"/>
    <w:rsid w:val="007E659D"/>
    <w:rsid w:val="007E6A5C"/>
    <w:rsid w:val="007E6A89"/>
    <w:rsid w:val="007E6DB3"/>
    <w:rsid w:val="007E7936"/>
    <w:rsid w:val="007E7E66"/>
    <w:rsid w:val="007F0003"/>
    <w:rsid w:val="007F0120"/>
    <w:rsid w:val="007F2B24"/>
    <w:rsid w:val="007F30FE"/>
    <w:rsid w:val="007F3636"/>
    <w:rsid w:val="007F44A7"/>
    <w:rsid w:val="007F4A8B"/>
    <w:rsid w:val="007F620D"/>
    <w:rsid w:val="007F6E91"/>
    <w:rsid w:val="007F7685"/>
    <w:rsid w:val="007F77A4"/>
    <w:rsid w:val="007F7CDA"/>
    <w:rsid w:val="007F7F5F"/>
    <w:rsid w:val="0080038A"/>
    <w:rsid w:val="008007D2"/>
    <w:rsid w:val="00800F82"/>
    <w:rsid w:val="00801006"/>
    <w:rsid w:val="008011E6"/>
    <w:rsid w:val="008017C5"/>
    <w:rsid w:val="008018E0"/>
    <w:rsid w:val="00801CB3"/>
    <w:rsid w:val="008020A1"/>
    <w:rsid w:val="008022A1"/>
    <w:rsid w:val="008027A5"/>
    <w:rsid w:val="00802D1F"/>
    <w:rsid w:val="00803386"/>
    <w:rsid w:val="00803F41"/>
    <w:rsid w:val="00804677"/>
    <w:rsid w:val="0080580C"/>
    <w:rsid w:val="00805C1E"/>
    <w:rsid w:val="008062DB"/>
    <w:rsid w:val="00807337"/>
    <w:rsid w:val="0080753E"/>
    <w:rsid w:val="00807D6C"/>
    <w:rsid w:val="00807D8E"/>
    <w:rsid w:val="00810336"/>
    <w:rsid w:val="00810C08"/>
    <w:rsid w:val="008120BC"/>
    <w:rsid w:val="0081224A"/>
    <w:rsid w:val="00812695"/>
    <w:rsid w:val="0081282E"/>
    <w:rsid w:val="00812CAA"/>
    <w:rsid w:val="0081310A"/>
    <w:rsid w:val="008131BD"/>
    <w:rsid w:val="0081384E"/>
    <w:rsid w:val="00813D74"/>
    <w:rsid w:val="008148C8"/>
    <w:rsid w:val="00815143"/>
    <w:rsid w:val="00816A90"/>
    <w:rsid w:val="008175F9"/>
    <w:rsid w:val="00817B4B"/>
    <w:rsid w:val="00817CCF"/>
    <w:rsid w:val="008207EA"/>
    <w:rsid w:val="008214EF"/>
    <w:rsid w:val="008221AD"/>
    <w:rsid w:val="008236C2"/>
    <w:rsid w:val="00823B80"/>
    <w:rsid w:val="00823D49"/>
    <w:rsid w:val="008243C8"/>
    <w:rsid w:val="008250E1"/>
    <w:rsid w:val="008251E4"/>
    <w:rsid w:val="00825C7E"/>
    <w:rsid w:val="008269EA"/>
    <w:rsid w:val="00826C62"/>
    <w:rsid w:val="008273E0"/>
    <w:rsid w:val="00827435"/>
    <w:rsid w:val="00827F1F"/>
    <w:rsid w:val="00830496"/>
    <w:rsid w:val="00830A8A"/>
    <w:rsid w:val="00831881"/>
    <w:rsid w:val="00831FFC"/>
    <w:rsid w:val="008325E6"/>
    <w:rsid w:val="0083300A"/>
    <w:rsid w:val="008343DC"/>
    <w:rsid w:val="0083445F"/>
    <w:rsid w:val="00834737"/>
    <w:rsid w:val="00834DD6"/>
    <w:rsid w:val="008355A1"/>
    <w:rsid w:val="00836183"/>
    <w:rsid w:val="00836DD6"/>
    <w:rsid w:val="008375AB"/>
    <w:rsid w:val="00840235"/>
    <w:rsid w:val="008407D7"/>
    <w:rsid w:val="008413D3"/>
    <w:rsid w:val="00841A39"/>
    <w:rsid w:val="00841E4E"/>
    <w:rsid w:val="00842DC4"/>
    <w:rsid w:val="00843DED"/>
    <w:rsid w:val="008441B5"/>
    <w:rsid w:val="008446A7"/>
    <w:rsid w:val="0084494E"/>
    <w:rsid w:val="00844B07"/>
    <w:rsid w:val="00844E57"/>
    <w:rsid w:val="008454B8"/>
    <w:rsid w:val="008455DC"/>
    <w:rsid w:val="008459DD"/>
    <w:rsid w:val="0084635F"/>
    <w:rsid w:val="00846DE7"/>
    <w:rsid w:val="00847BEB"/>
    <w:rsid w:val="00847C26"/>
    <w:rsid w:val="00847E1D"/>
    <w:rsid w:val="00850E33"/>
    <w:rsid w:val="00851649"/>
    <w:rsid w:val="008520C5"/>
    <w:rsid w:val="0085231C"/>
    <w:rsid w:val="008524F3"/>
    <w:rsid w:val="0085394F"/>
    <w:rsid w:val="00853A82"/>
    <w:rsid w:val="00854119"/>
    <w:rsid w:val="008543AC"/>
    <w:rsid w:val="0085453F"/>
    <w:rsid w:val="00854B98"/>
    <w:rsid w:val="008557F2"/>
    <w:rsid w:val="00855B8A"/>
    <w:rsid w:val="00856221"/>
    <w:rsid w:val="00860959"/>
    <w:rsid w:val="0086111F"/>
    <w:rsid w:val="00861585"/>
    <w:rsid w:val="008617C4"/>
    <w:rsid w:val="00861909"/>
    <w:rsid w:val="00861B8D"/>
    <w:rsid w:val="00862321"/>
    <w:rsid w:val="00862402"/>
    <w:rsid w:val="00863E7F"/>
    <w:rsid w:val="00863EAA"/>
    <w:rsid w:val="00864838"/>
    <w:rsid w:val="00864D00"/>
    <w:rsid w:val="00864D2D"/>
    <w:rsid w:val="00865C18"/>
    <w:rsid w:val="00865D85"/>
    <w:rsid w:val="00866023"/>
    <w:rsid w:val="008665F9"/>
    <w:rsid w:val="008675ED"/>
    <w:rsid w:val="00867A85"/>
    <w:rsid w:val="0087122C"/>
    <w:rsid w:val="00871998"/>
    <w:rsid w:val="008720F6"/>
    <w:rsid w:val="008721B7"/>
    <w:rsid w:val="008730BB"/>
    <w:rsid w:val="0087472F"/>
    <w:rsid w:val="00874E1E"/>
    <w:rsid w:val="00877017"/>
    <w:rsid w:val="00877189"/>
    <w:rsid w:val="00880DFD"/>
    <w:rsid w:val="008824E5"/>
    <w:rsid w:val="00882C55"/>
    <w:rsid w:val="00883016"/>
    <w:rsid w:val="008834DC"/>
    <w:rsid w:val="0088354C"/>
    <w:rsid w:val="00883C2B"/>
    <w:rsid w:val="00883F5F"/>
    <w:rsid w:val="00884216"/>
    <w:rsid w:val="008845D1"/>
    <w:rsid w:val="00884EC9"/>
    <w:rsid w:val="0088508E"/>
    <w:rsid w:val="008850C1"/>
    <w:rsid w:val="00885ECC"/>
    <w:rsid w:val="008868CE"/>
    <w:rsid w:val="00886DAF"/>
    <w:rsid w:val="008871EF"/>
    <w:rsid w:val="0088755E"/>
    <w:rsid w:val="008906DF"/>
    <w:rsid w:val="00890ADF"/>
    <w:rsid w:val="00890F3A"/>
    <w:rsid w:val="008912DB"/>
    <w:rsid w:val="00891F78"/>
    <w:rsid w:val="00892098"/>
    <w:rsid w:val="008920A7"/>
    <w:rsid w:val="00892454"/>
    <w:rsid w:val="00892789"/>
    <w:rsid w:val="00892B0C"/>
    <w:rsid w:val="00893389"/>
    <w:rsid w:val="00893C9B"/>
    <w:rsid w:val="0089404F"/>
    <w:rsid w:val="00895AEC"/>
    <w:rsid w:val="00895C49"/>
    <w:rsid w:val="00896284"/>
    <w:rsid w:val="0089664D"/>
    <w:rsid w:val="00897CFC"/>
    <w:rsid w:val="00897E66"/>
    <w:rsid w:val="008A041D"/>
    <w:rsid w:val="008A06BA"/>
    <w:rsid w:val="008A0FF2"/>
    <w:rsid w:val="008A121C"/>
    <w:rsid w:val="008A27F8"/>
    <w:rsid w:val="008A27FE"/>
    <w:rsid w:val="008A2BFF"/>
    <w:rsid w:val="008A3526"/>
    <w:rsid w:val="008A44BC"/>
    <w:rsid w:val="008A5A89"/>
    <w:rsid w:val="008A62E3"/>
    <w:rsid w:val="008A6E02"/>
    <w:rsid w:val="008B0384"/>
    <w:rsid w:val="008B0AB7"/>
    <w:rsid w:val="008B13B3"/>
    <w:rsid w:val="008B2F56"/>
    <w:rsid w:val="008B32BD"/>
    <w:rsid w:val="008B49C1"/>
    <w:rsid w:val="008B49E2"/>
    <w:rsid w:val="008B4A9B"/>
    <w:rsid w:val="008B65D6"/>
    <w:rsid w:val="008B68B3"/>
    <w:rsid w:val="008B77F3"/>
    <w:rsid w:val="008B7948"/>
    <w:rsid w:val="008C0193"/>
    <w:rsid w:val="008C09C4"/>
    <w:rsid w:val="008C0D64"/>
    <w:rsid w:val="008C1299"/>
    <w:rsid w:val="008C14D9"/>
    <w:rsid w:val="008C1D30"/>
    <w:rsid w:val="008C3321"/>
    <w:rsid w:val="008C33E4"/>
    <w:rsid w:val="008C4418"/>
    <w:rsid w:val="008C4962"/>
    <w:rsid w:val="008C4B02"/>
    <w:rsid w:val="008C4B03"/>
    <w:rsid w:val="008C4B68"/>
    <w:rsid w:val="008C6CC6"/>
    <w:rsid w:val="008C72D1"/>
    <w:rsid w:val="008C7A1A"/>
    <w:rsid w:val="008C7AD1"/>
    <w:rsid w:val="008D0C92"/>
    <w:rsid w:val="008D1140"/>
    <w:rsid w:val="008D11E1"/>
    <w:rsid w:val="008D1AC4"/>
    <w:rsid w:val="008D2506"/>
    <w:rsid w:val="008D25C9"/>
    <w:rsid w:val="008D2859"/>
    <w:rsid w:val="008D371E"/>
    <w:rsid w:val="008D465D"/>
    <w:rsid w:val="008D578A"/>
    <w:rsid w:val="008D5BDA"/>
    <w:rsid w:val="008D6414"/>
    <w:rsid w:val="008D6447"/>
    <w:rsid w:val="008D6471"/>
    <w:rsid w:val="008D6476"/>
    <w:rsid w:val="008D6D43"/>
    <w:rsid w:val="008D7830"/>
    <w:rsid w:val="008D78AB"/>
    <w:rsid w:val="008D7C19"/>
    <w:rsid w:val="008E1034"/>
    <w:rsid w:val="008E16DE"/>
    <w:rsid w:val="008E21F2"/>
    <w:rsid w:val="008E3D6C"/>
    <w:rsid w:val="008E462E"/>
    <w:rsid w:val="008E4CD4"/>
    <w:rsid w:val="008E4D2B"/>
    <w:rsid w:val="008E519F"/>
    <w:rsid w:val="008E5623"/>
    <w:rsid w:val="008E5D0F"/>
    <w:rsid w:val="008E5FB3"/>
    <w:rsid w:val="008E7110"/>
    <w:rsid w:val="008E7224"/>
    <w:rsid w:val="008E755E"/>
    <w:rsid w:val="008E7D09"/>
    <w:rsid w:val="008F032D"/>
    <w:rsid w:val="008F0AED"/>
    <w:rsid w:val="008F0B95"/>
    <w:rsid w:val="008F2235"/>
    <w:rsid w:val="008F2317"/>
    <w:rsid w:val="008F2EF7"/>
    <w:rsid w:val="008F32CF"/>
    <w:rsid w:val="008F3A95"/>
    <w:rsid w:val="008F3E77"/>
    <w:rsid w:val="008F4418"/>
    <w:rsid w:val="008F4772"/>
    <w:rsid w:val="008F48FB"/>
    <w:rsid w:val="008F5255"/>
    <w:rsid w:val="008F5C60"/>
    <w:rsid w:val="008F69C9"/>
    <w:rsid w:val="008F6A0C"/>
    <w:rsid w:val="008F6DD0"/>
    <w:rsid w:val="008F70F0"/>
    <w:rsid w:val="008F7290"/>
    <w:rsid w:val="008F7979"/>
    <w:rsid w:val="00900668"/>
    <w:rsid w:val="00900866"/>
    <w:rsid w:val="00901BB2"/>
    <w:rsid w:val="00902A6A"/>
    <w:rsid w:val="0090369C"/>
    <w:rsid w:val="009037BE"/>
    <w:rsid w:val="00903A97"/>
    <w:rsid w:val="00904447"/>
    <w:rsid w:val="00906A59"/>
    <w:rsid w:val="00910131"/>
    <w:rsid w:val="00910781"/>
    <w:rsid w:val="009109F0"/>
    <w:rsid w:val="009111B5"/>
    <w:rsid w:val="0091140D"/>
    <w:rsid w:val="0091160F"/>
    <w:rsid w:val="0091169E"/>
    <w:rsid w:val="00911CD7"/>
    <w:rsid w:val="00912A40"/>
    <w:rsid w:val="00912AD5"/>
    <w:rsid w:val="00912FAC"/>
    <w:rsid w:val="00913B0E"/>
    <w:rsid w:val="00913EDF"/>
    <w:rsid w:val="00914B20"/>
    <w:rsid w:val="00914D23"/>
    <w:rsid w:val="00914D5D"/>
    <w:rsid w:val="009153DB"/>
    <w:rsid w:val="00915B32"/>
    <w:rsid w:val="00916562"/>
    <w:rsid w:val="00917E75"/>
    <w:rsid w:val="00920209"/>
    <w:rsid w:val="0092086D"/>
    <w:rsid w:val="0092091F"/>
    <w:rsid w:val="00920985"/>
    <w:rsid w:val="009209CE"/>
    <w:rsid w:val="00922159"/>
    <w:rsid w:val="00922391"/>
    <w:rsid w:val="0092260D"/>
    <w:rsid w:val="00922670"/>
    <w:rsid w:val="00923563"/>
    <w:rsid w:val="0092498D"/>
    <w:rsid w:val="00924F99"/>
    <w:rsid w:val="009250EE"/>
    <w:rsid w:val="009252F4"/>
    <w:rsid w:val="00925723"/>
    <w:rsid w:val="009258DF"/>
    <w:rsid w:val="009260C6"/>
    <w:rsid w:val="009264C0"/>
    <w:rsid w:val="0092751C"/>
    <w:rsid w:val="00927557"/>
    <w:rsid w:val="0092760C"/>
    <w:rsid w:val="00927C48"/>
    <w:rsid w:val="00927CB4"/>
    <w:rsid w:val="00930FD5"/>
    <w:rsid w:val="00931A11"/>
    <w:rsid w:val="00932770"/>
    <w:rsid w:val="00932B9B"/>
    <w:rsid w:val="009331F3"/>
    <w:rsid w:val="00933A79"/>
    <w:rsid w:val="0093508D"/>
    <w:rsid w:val="00935B44"/>
    <w:rsid w:val="00936BBC"/>
    <w:rsid w:val="0093795D"/>
    <w:rsid w:val="00937E4C"/>
    <w:rsid w:val="00940335"/>
    <w:rsid w:val="009405DC"/>
    <w:rsid w:val="009406F2"/>
    <w:rsid w:val="00940DA4"/>
    <w:rsid w:val="00942B06"/>
    <w:rsid w:val="00942D9D"/>
    <w:rsid w:val="00942F9E"/>
    <w:rsid w:val="009436D0"/>
    <w:rsid w:val="00943842"/>
    <w:rsid w:val="00944789"/>
    <w:rsid w:val="00945564"/>
    <w:rsid w:val="00946302"/>
    <w:rsid w:val="009469CA"/>
    <w:rsid w:val="00946A2E"/>
    <w:rsid w:val="009471B1"/>
    <w:rsid w:val="00947BC2"/>
    <w:rsid w:val="00950087"/>
    <w:rsid w:val="00950981"/>
    <w:rsid w:val="00950B11"/>
    <w:rsid w:val="009514A3"/>
    <w:rsid w:val="009516E3"/>
    <w:rsid w:val="00951A93"/>
    <w:rsid w:val="00951AD4"/>
    <w:rsid w:val="00951AFC"/>
    <w:rsid w:val="00951E06"/>
    <w:rsid w:val="00951F6F"/>
    <w:rsid w:val="009522B4"/>
    <w:rsid w:val="00952414"/>
    <w:rsid w:val="009542A4"/>
    <w:rsid w:val="0095454D"/>
    <w:rsid w:val="00954CFB"/>
    <w:rsid w:val="009552A2"/>
    <w:rsid w:val="00955C10"/>
    <w:rsid w:val="00956BB9"/>
    <w:rsid w:val="00957910"/>
    <w:rsid w:val="00957F33"/>
    <w:rsid w:val="0096170E"/>
    <w:rsid w:val="00962CCC"/>
    <w:rsid w:val="00962E8C"/>
    <w:rsid w:val="00962EE5"/>
    <w:rsid w:val="0096317C"/>
    <w:rsid w:val="009633A1"/>
    <w:rsid w:val="009637BD"/>
    <w:rsid w:val="00963B9F"/>
    <w:rsid w:val="00964549"/>
    <w:rsid w:val="00964806"/>
    <w:rsid w:val="00965274"/>
    <w:rsid w:val="009658EC"/>
    <w:rsid w:val="0096622D"/>
    <w:rsid w:val="009669C1"/>
    <w:rsid w:val="00966AF1"/>
    <w:rsid w:val="00966C12"/>
    <w:rsid w:val="009702DD"/>
    <w:rsid w:val="0097072C"/>
    <w:rsid w:val="0097130E"/>
    <w:rsid w:val="009723BC"/>
    <w:rsid w:val="009726D6"/>
    <w:rsid w:val="0097319C"/>
    <w:rsid w:val="0097334C"/>
    <w:rsid w:val="00973E5B"/>
    <w:rsid w:val="0097415E"/>
    <w:rsid w:val="0097515D"/>
    <w:rsid w:val="00975C43"/>
    <w:rsid w:val="0097662B"/>
    <w:rsid w:val="00976845"/>
    <w:rsid w:val="009771B6"/>
    <w:rsid w:val="009779D3"/>
    <w:rsid w:val="009800F9"/>
    <w:rsid w:val="009803F6"/>
    <w:rsid w:val="0098058F"/>
    <w:rsid w:val="00980884"/>
    <w:rsid w:val="00981689"/>
    <w:rsid w:val="009818E4"/>
    <w:rsid w:val="009819A0"/>
    <w:rsid w:val="00982A07"/>
    <w:rsid w:val="009847D1"/>
    <w:rsid w:val="0098525C"/>
    <w:rsid w:val="00985821"/>
    <w:rsid w:val="0098630A"/>
    <w:rsid w:val="00986BA9"/>
    <w:rsid w:val="009872DE"/>
    <w:rsid w:val="00987504"/>
    <w:rsid w:val="00987740"/>
    <w:rsid w:val="00987ECC"/>
    <w:rsid w:val="00990115"/>
    <w:rsid w:val="009910A0"/>
    <w:rsid w:val="009920A1"/>
    <w:rsid w:val="00992CB7"/>
    <w:rsid w:val="00992EDD"/>
    <w:rsid w:val="00992F06"/>
    <w:rsid w:val="00994BFF"/>
    <w:rsid w:val="00996762"/>
    <w:rsid w:val="009968DC"/>
    <w:rsid w:val="00996A22"/>
    <w:rsid w:val="00997234"/>
    <w:rsid w:val="00997356"/>
    <w:rsid w:val="00997370"/>
    <w:rsid w:val="0099737D"/>
    <w:rsid w:val="009973B0"/>
    <w:rsid w:val="00997CC4"/>
    <w:rsid w:val="009A010E"/>
    <w:rsid w:val="009A117D"/>
    <w:rsid w:val="009A1422"/>
    <w:rsid w:val="009A2452"/>
    <w:rsid w:val="009A248B"/>
    <w:rsid w:val="009A3A8B"/>
    <w:rsid w:val="009A3C1B"/>
    <w:rsid w:val="009A3D26"/>
    <w:rsid w:val="009A44F4"/>
    <w:rsid w:val="009A4A58"/>
    <w:rsid w:val="009A4C19"/>
    <w:rsid w:val="009A4F2D"/>
    <w:rsid w:val="009A551D"/>
    <w:rsid w:val="009A5CA5"/>
    <w:rsid w:val="009A67F7"/>
    <w:rsid w:val="009A6A34"/>
    <w:rsid w:val="009A7031"/>
    <w:rsid w:val="009B015F"/>
    <w:rsid w:val="009B0B72"/>
    <w:rsid w:val="009B105D"/>
    <w:rsid w:val="009B16D9"/>
    <w:rsid w:val="009B1E90"/>
    <w:rsid w:val="009B23E0"/>
    <w:rsid w:val="009B2937"/>
    <w:rsid w:val="009B3260"/>
    <w:rsid w:val="009B329F"/>
    <w:rsid w:val="009B3684"/>
    <w:rsid w:val="009B39A2"/>
    <w:rsid w:val="009B3C8E"/>
    <w:rsid w:val="009B3FE2"/>
    <w:rsid w:val="009B407E"/>
    <w:rsid w:val="009B41B2"/>
    <w:rsid w:val="009B424F"/>
    <w:rsid w:val="009B4356"/>
    <w:rsid w:val="009B46E4"/>
    <w:rsid w:val="009B483C"/>
    <w:rsid w:val="009B48F1"/>
    <w:rsid w:val="009B4E11"/>
    <w:rsid w:val="009B4EA5"/>
    <w:rsid w:val="009B4F83"/>
    <w:rsid w:val="009B5568"/>
    <w:rsid w:val="009B56EE"/>
    <w:rsid w:val="009B5A91"/>
    <w:rsid w:val="009B5DA7"/>
    <w:rsid w:val="009B5EDA"/>
    <w:rsid w:val="009B6763"/>
    <w:rsid w:val="009B6D65"/>
    <w:rsid w:val="009B7706"/>
    <w:rsid w:val="009B7C09"/>
    <w:rsid w:val="009C02A0"/>
    <w:rsid w:val="009C0D29"/>
    <w:rsid w:val="009C0E62"/>
    <w:rsid w:val="009C1545"/>
    <w:rsid w:val="009C1688"/>
    <w:rsid w:val="009C21B3"/>
    <w:rsid w:val="009C3C95"/>
    <w:rsid w:val="009C42B7"/>
    <w:rsid w:val="009C4717"/>
    <w:rsid w:val="009C4F2D"/>
    <w:rsid w:val="009C58AC"/>
    <w:rsid w:val="009C5BED"/>
    <w:rsid w:val="009C6598"/>
    <w:rsid w:val="009C69D6"/>
    <w:rsid w:val="009C6DD7"/>
    <w:rsid w:val="009C73D6"/>
    <w:rsid w:val="009C74FC"/>
    <w:rsid w:val="009C78A8"/>
    <w:rsid w:val="009D04C7"/>
    <w:rsid w:val="009D16E5"/>
    <w:rsid w:val="009D1C88"/>
    <w:rsid w:val="009D23ED"/>
    <w:rsid w:val="009D25A8"/>
    <w:rsid w:val="009D284E"/>
    <w:rsid w:val="009D2F35"/>
    <w:rsid w:val="009D31F8"/>
    <w:rsid w:val="009D3739"/>
    <w:rsid w:val="009D3834"/>
    <w:rsid w:val="009D47F6"/>
    <w:rsid w:val="009D4F80"/>
    <w:rsid w:val="009D50AC"/>
    <w:rsid w:val="009D5BB4"/>
    <w:rsid w:val="009D6215"/>
    <w:rsid w:val="009D64FF"/>
    <w:rsid w:val="009D65B3"/>
    <w:rsid w:val="009D6D65"/>
    <w:rsid w:val="009D6ECA"/>
    <w:rsid w:val="009D78AF"/>
    <w:rsid w:val="009D7DC3"/>
    <w:rsid w:val="009E15A2"/>
    <w:rsid w:val="009E16B6"/>
    <w:rsid w:val="009E1DD8"/>
    <w:rsid w:val="009E20A9"/>
    <w:rsid w:val="009E2383"/>
    <w:rsid w:val="009E2424"/>
    <w:rsid w:val="009E27D8"/>
    <w:rsid w:val="009E300C"/>
    <w:rsid w:val="009E33FA"/>
    <w:rsid w:val="009E3CA2"/>
    <w:rsid w:val="009E50CE"/>
    <w:rsid w:val="009E5311"/>
    <w:rsid w:val="009E5D37"/>
    <w:rsid w:val="009E6036"/>
    <w:rsid w:val="009E65D5"/>
    <w:rsid w:val="009E76A0"/>
    <w:rsid w:val="009E7960"/>
    <w:rsid w:val="009E7C00"/>
    <w:rsid w:val="009E7FD2"/>
    <w:rsid w:val="009F0BAD"/>
    <w:rsid w:val="009F1C08"/>
    <w:rsid w:val="009F2F7A"/>
    <w:rsid w:val="009F39DE"/>
    <w:rsid w:val="009F3CDE"/>
    <w:rsid w:val="009F41B2"/>
    <w:rsid w:val="009F65FD"/>
    <w:rsid w:val="009F6738"/>
    <w:rsid w:val="009F7528"/>
    <w:rsid w:val="00A00309"/>
    <w:rsid w:val="00A01E0D"/>
    <w:rsid w:val="00A01F4C"/>
    <w:rsid w:val="00A02074"/>
    <w:rsid w:val="00A02395"/>
    <w:rsid w:val="00A02CA8"/>
    <w:rsid w:val="00A03385"/>
    <w:rsid w:val="00A07336"/>
    <w:rsid w:val="00A07E61"/>
    <w:rsid w:val="00A07F2C"/>
    <w:rsid w:val="00A11FD7"/>
    <w:rsid w:val="00A13D46"/>
    <w:rsid w:val="00A14B70"/>
    <w:rsid w:val="00A152A5"/>
    <w:rsid w:val="00A15438"/>
    <w:rsid w:val="00A1604A"/>
    <w:rsid w:val="00A16ACA"/>
    <w:rsid w:val="00A17F93"/>
    <w:rsid w:val="00A20B84"/>
    <w:rsid w:val="00A20C93"/>
    <w:rsid w:val="00A214DE"/>
    <w:rsid w:val="00A22DAC"/>
    <w:rsid w:val="00A22FA2"/>
    <w:rsid w:val="00A23923"/>
    <w:rsid w:val="00A2419A"/>
    <w:rsid w:val="00A24C85"/>
    <w:rsid w:val="00A24E16"/>
    <w:rsid w:val="00A250BA"/>
    <w:rsid w:val="00A25A32"/>
    <w:rsid w:val="00A26CA2"/>
    <w:rsid w:val="00A26E74"/>
    <w:rsid w:val="00A2715B"/>
    <w:rsid w:val="00A302F5"/>
    <w:rsid w:val="00A3060C"/>
    <w:rsid w:val="00A30BA9"/>
    <w:rsid w:val="00A30E8F"/>
    <w:rsid w:val="00A31766"/>
    <w:rsid w:val="00A327FC"/>
    <w:rsid w:val="00A32A3B"/>
    <w:rsid w:val="00A33341"/>
    <w:rsid w:val="00A34354"/>
    <w:rsid w:val="00A34928"/>
    <w:rsid w:val="00A34E14"/>
    <w:rsid w:val="00A352A8"/>
    <w:rsid w:val="00A37428"/>
    <w:rsid w:val="00A4023F"/>
    <w:rsid w:val="00A40736"/>
    <w:rsid w:val="00A40C92"/>
    <w:rsid w:val="00A41223"/>
    <w:rsid w:val="00A41D42"/>
    <w:rsid w:val="00A42813"/>
    <w:rsid w:val="00A42831"/>
    <w:rsid w:val="00A42B9B"/>
    <w:rsid w:val="00A42E85"/>
    <w:rsid w:val="00A43075"/>
    <w:rsid w:val="00A44228"/>
    <w:rsid w:val="00A4434D"/>
    <w:rsid w:val="00A445FA"/>
    <w:rsid w:val="00A45798"/>
    <w:rsid w:val="00A45F6C"/>
    <w:rsid w:val="00A46094"/>
    <w:rsid w:val="00A460F3"/>
    <w:rsid w:val="00A461EF"/>
    <w:rsid w:val="00A46A05"/>
    <w:rsid w:val="00A471C1"/>
    <w:rsid w:val="00A477E9"/>
    <w:rsid w:val="00A500C3"/>
    <w:rsid w:val="00A500DE"/>
    <w:rsid w:val="00A50F0F"/>
    <w:rsid w:val="00A5401A"/>
    <w:rsid w:val="00A545C8"/>
    <w:rsid w:val="00A547A0"/>
    <w:rsid w:val="00A55DE9"/>
    <w:rsid w:val="00A55F05"/>
    <w:rsid w:val="00A574FE"/>
    <w:rsid w:val="00A57D9F"/>
    <w:rsid w:val="00A606B0"/>
    <w:rsid w:val="00A60ABD"/>
    <w:rsid w:val="00A61E42"/>
    <w:rsid w:val="00A61FF5"/>
    <w:rsid w:val="00A6212E"/>
    <w:rsid w:val="00A62326"/>
    <w:rsid w:val="00A629A4"/>
    <w:rsid w:val="00A62F7D"/>
    <w:rsid w:val="00A64184"/>
    <w:rsid w:val="00A643EF"/>
    <w:rsid w:val="00A64853"/>
    <w:rsid w:val="00A652DC"/>
    <w:rsid w:val="00A653F2"/>
    <w:rsid w:val="00A67EF4"/>
    <w:rsid w:val="00A70186"/>
    <w:rsid w:val="00A7049A"/>
    <w:rsid w:val="00A71278"/>
    <w:rsid w:val="00A715A4"/>
    <w:rsid w:val="00A71DF9"/>
    <w:rsid w:val="00A720AD"/>
    <w:rsid w:val="00A72452"/>
    <w:rsid w:val="00A726A2"/>
    <w:rsid w:val="00A72807"/>
    <w:rsid w:val="00A73B4B"/>
    <w:rsid w:val="00A73D20"/>
    <w:rsid w:val="00A75245"/>
    <w:rsid w:val="00A75509"/>
    <w:rsid w:val="00A7558A"/>
    <w:rsid w:val="00A7609A"/>
    <w:rsid w:val="00A76210"/>
    <w:rsid w:val="00A7646E"/>
    <w:rsid w:val="00A773DC"/>
    <w:rsid w:val="00A77C16"/>
    <w:rsid w:val="00A80861"/>
    <w:rsid w:val="00A80A4A"/>
    <w:rsid w:val="00A80BCD"/>
    <w:rsid w:val="00A81E3D"/>
    <w:rsid w:val="00A83027"/>
    <w:rsid w:val="00A8330B"/>
    <w:rsid w:val="00A84283"/>
    <w:rsid w:val="00A843F5"/>
    <w:rsid w:val="00A8447B"/>
    <w:rsid w:val="00A84832"/>
    <w:rsid w:val="00A84E0F"/>
    <w:rsid w:val="00A85420"/>
    <w:rsid w:val="00A85D69"/>
    <w:rsid w:val="00A8605A"/>
    <w:rsid w:val="00A864D2"/>
    <w:rsid w:val="00A8677E"/>
    <w:rsid w:val="00A867CF"/>
    <w:rsid w:val="00A871BE"/>
    <w:rsid w:val="00A87714"/>
    <w:rsid w:val="00A902E4"/>
    <w:rsid w:val="00A90AEB"/>
    <w:rsid w:val="00A91829"/>
    <w:rsid w:val="00A91849"/>
    <w:rsid w:val="00A91AF5"/>
    <w:rsid w:val="00A91D0A"/>
    <w:rsid w:val="00A91FB4"/>
    <w:rsid w:val="00A920F6"/>
    <w:rsid w:val="00A92613"/>
    <w:rsid w:val="00A936B0"/>
    <w:rsid w:val="00A93AFA"/>
    <w:rsid w:val="00A93E50"/>
    <w:rsid w:val="00A94F0D"/>
    <w:rsid w:val="00A95607"/>
    <w:rsid w:val="00A95DB4"/>
    <w:rsid w:val="00A95F2D"/>
    <w:rsid w:val="00AA1BB2"/>
    <w:rsid w:val="00AA2244"/>
    <w:rsid w:val="00AA27B7"/>
    <w:rsid w:val="00AA323B"/>
    <w:rsid w:val="00AA32A7"/>
    <w:rsid w:val="00AA3B9F"/>
    <w:rsid w:val="00AA4B5E"/>
    <w:rsid w:val="00AA4D7F"/>
    <w:rsid w:val="00AA529B"/>
    <w:rsid w:val="00AA5FDD"/>
    <w:rsid w:val="00AA630A"/>
    <w:rsid w:val="00AA6A7A"/>
    <w:rsid w:val="00AA6D15"/>
    <w:rsid w:val="00AB008D"/>
    <w:rsid w:val="00AB0332"/>
    <w:rsid w:val="00AB0B72"/>
    <w:rsid w:val="00AB11CB"/>
    <w:rsid w:val="00AB15AD"/>
    <w:rsid w:val="00AB2B3B"/>
    <w:rsid w:val="00AB2BEB"/>
    <w:rsid w:val="00AB325A"/>
    <w:rsid w:val="00AB365D"/>
    <w:rsid w:val="00AB38E3"/>
    <w:rsid w:val="00AB3D11"/>
    <w:rsid w:val="00AB3F07"/>
    <w:rsid w:val="00AB4596"/>
    <w:rsid w:val="00AB53D8"/>
    <w:rsid w:val="00AB57CA"/>
    <w:rsid w:val="00AB5CD3"/>
    <w:rsid w:val="00AB6F46"/>
    <w:rsid w:val="00AB708E"/>
    <w:rsid w:val="00AB7283"/>
    <w:rsid w:val="00AB7B69"/>
    <w:rsid w:val="00AB7EFE"/>
    <w:rsid w:val="00AC01AF"/>
    <w:rsid w:val="00AC0998"/>
    <w:rsid w:val="00AC0A37"/>
    <w:rsid w:val="00AC0AA4"/>
    <w:rsid w:val="00AC0B0B"/>
    <w:rsid w:val="00AC1112"/>
    <w:rsid w:val="00AC130D"/>
    <w:rsid w:val="00AC2053"/>
    <w:rsid w:val="00AC345F"/>
    <w:rsid w:val="00AC44BF"/>
    <w:rsid w:val="00AC450E"/>
    <w:rsid w:val="00AC4A63"/>
    <w:rsid w:val="00AC4B33"/>
    <w:rsid w:val="00AC4D5A"/>
    <w:rsid w:val="00AC5167"/>
    <w:rsid w:val="00AC568A"/>
    <w:rsid w:val="00AC590C"/>
    <w:rsid w:val="00AC59F0"/>
    <w:rsid w:val="00AC5BEA"/>
    <w:rsid w:val="00AC6C87"/>
    <w:rsid w:val="00AC71E1"/>
    <w:rsid w:val="00AC7570"/>
    <w:rsid w:val="00AC7A49"/>
    <w:rsid w:val="00AC7DE2"/>
    <w:rsid w:val="00AD0459"/>
    <w:rsid w:val="00AD05CF"/>
    <w:rsid w:val="00AD0A7D"/>
    <w:rsid w:val="00AD26CA"/>
    <w:rsid w:val="00AD3077"/>
    <w:rsid w:val="00AD31C0"/>
    <w:rsid w:val="00AD32EE"/>
    <w:rsid w:val="00AD332E"/>
    <w:rsid w:val="00AD35E0"/>
    <w:rsid w:val="00AD38B3"/>
    <w:rsid w:val="00AD4140"/>
    <w:rsid w:val="00AD4F9A"/>
    <w:rsid w:val="00AD5C2D"/>
    <w:rsid w:val="00AD6A7A"/>
    <w:rsid w:val="00AD7A67"/>
    <w:rsid w:val="00AD7B54"/>
    <w:rsid w:val="00AE00C7"/>
    <w:rsid w:val="00AE06B6"/>
    <w:rsid w:val="00AE1336"/>
    <w:rsid w:val="00AE153D"/>
    <w:rsid w:val="00AE2FB6"/>
    <w:rsid w:val="00AE341D"/>
    <w:rsid w:val="00AE3699"/>
    <w:rsid w:val="00AE3813"/>
    <w:rsid w:val="00AE3F5E"/>
    <w:rsid w:val="00AE42FD"/>
    <w:rsid w:val="00AE486F"/>
    <w:rsid w:val="00AE60ED"/>
    <w:rsid w:val="00AE6A07"/>
    <w:rsid w:val="00AF025B"/>
    <w:rsid w:val="00AF03B2"/>
    <w:rsid w:val="00AF0E0E"/>
    <w:rsid w:val="00AF12FE"/>
    <w:rsid w:val="00AF1DB5"/>
    <w:rsid w:val="00AF1FE8"/>
    <w:rsid w:val="00AF2DDC"/>
    <w:rsid w:val="00AF312F"/>
    <w:rsid w:val="00AF34FB"/>
    <w:rsid w:val="00AF37FF"/>
    <w:rsid w:val="00AF3DFB"/>
    <w:rsid w:val="00AF4203"/>
    <w:rsid w:val="00AF4537"/>
    <w:rsid w:val="00AF48BE"/>
    <w:rsid w:val="00AF4CAD"/>
    <w:rsid w:val="00AF5650"/>
    <w:rsid w:val="00AF6594"/>
    <w:rsid w:val="00AF6833"/>
    <w:rsid w:val="00AF780B"/>
    <w:rsid w:val="00AF7939"/>
    <w:rsid w:val="00AF794A"/>
    <w:rsid w:val="00B007F5"/>
    <w:rsid w:val="00B008F0"/>
    <w:rsid w:val="00B01C57"/>
    <w:rsid w:val="00B01D20"/>
    <w:rsid w:val="00B02182"/>
    <w:rsid w:val="00B028D3"/>
    <w:rsid w:val="00B02A5F"/>
    <w:rsid w:val="00B02C83"/>
    <w:rsid w:val="00B02F88"/>
    <w:rsid w:val="00B035A0"/>
    <w:rsid w:val="00B039AA"/>
    <w:rsid w:val="00B03A59"/>
    <w:rsid w:val="00B03AA6"/>
    <w:rsid w:val="00B048AB"/>
    <w:rsid w:val="00B053ED"/>
    <w:rsid w:val="00B06F0A"/>
    <w:rsid w:val="00B07AFF"/>
    <w:rsid w:val="00B109EF"/>
    <w:rsid w:val="00B10E55"/>
    <w:rsid w:val="00B11587"/>
    <w:rsid w:val="00B11ADA"/>
    <w:rsid w:val="00B12C75"/>
    <w:rsid w:val="00B1339A"/>
    <w:rsid w:val="00B13555"/>
    <w:rsid w:val="00B13AE9"/>
    <w:rsid w:val="00B13C69"/>
    <w:rsid w:val="00B13F71"/>
    <w:rsid w:val="00B14243"/>
    <w:rsid w:val="00B14D1F"/>
    <w:rsid w:val="00B15498"/>
    <w:rsid w:val="00B15A6B"/>
    <w:rsid w:val="00B15B2B"/>
    <w:rsid w:val="00B15D8C"/>
    <w:rsid w:val="00B16FA0"/>
    <w:rsid w:val="00B170F2"/>
    <w:rsid w:val="00B17339"/>
    <w:rsid w:val="00B17907"/>
    <w:rsid w:val="00B179B9"/>
    <w:rsid w:val="00B20581"/>
    <w:rsid w:val="00B2058A"/>
    <w:rsid w:val="00B215DF"/>
    <w:rsid w:val="00B21FDE"/>
    <w:rsid w:val="00B22305"/>
    <w:rsid w:val="00B225A4"/>
    <w:rsid w:val="00B22690"/>
    <w:rsid w:val="00B23042"/>
    <w:rsid w:val="00B23703"/>
    <w:rsid w:val="00B23743"/>
    <w:rsid w:val="00B23950"/>
    <w:rsid w:val="00B23994"/>
    <w:rsid w:val="00B24417"/>
    <w:rsid w:val="00B24CC5"/>
    <w:rsid w:val="00B26694"/>
    <w:rsid w:val="00B26929"/>
    <w:rsid w:val="00B26968"/>
    <w:rsid w:val="00B26D7E"/>
    <w:rsid w:val="00B27249"/>
    <w:rsid w:val="00B27E25"/>
    <w:rsid w:val="00B30550"/>
    <w:rsid w:val="00B30BC1"/>
    <w:rsid w:val="00B32C2D"/>
    <w:rsid w:val="00B32DAE"/>
    <w:rsid w:val="00B337CB"/>
    <w:rsid w:val="00B34681"/>
    <w:rsid w:val="00B3515C"/>
    <w:rsid w:val="00B35410"/>
    <w:rsid w:val="00B37117"/>
    <w:rsid w:val="00B372E2"/>
    <w:rsid w:val="00B37BD1"/>
    <w:rsid w:val="00B37EC8"/>
    <w:rsid w:val="00B4017B"/>
    <w:rsid w:val="00B40C4A"/>
    <w:rsid w:val="00B410CB"/>
    <w:rsid w:val="00B411CF"/>
    <w:rsid w:val="00B41B25"/>
    <w:rsid w:val="00B4240C"/>
    <w:rsid w:val="00B42918"/>
    <w:rsid w:val="00B43557"/>
    <w:rsid w:val="00B43CC7"/>
    <w:rsid w:val="00B4529E"/>
    <w:rsid w:val="00B46877"/>
    <w:rsid w:val="00B46A8B"/>
    <w:rsid w:val="00B472E6"/>
    <w:rsid w:val="00B500E5"/>
    <w:rsid w:val="00B5027E"/>
    <w:rsid w:val="00B5181C"/>
    <w:rsid w:val="00B52270"/>
    <w:rsid w:val="00B533CA"/>
    <w:rsid w:val="00B53712"/>
    <w:rsid w:val="00B5464F"/>
    <w:rsid w:val="00B557FA"/>
    <w:rsid w:val="00B55ABF"/>
    <w:rsid w:val="00B55CCC"/>
    <w:rsid w:val="00B56265"/>
    <w:rsid w:val="00B56949"/>
    <w:rsid w:val="00B57229"/>
    <w:rsid w:val="00B57A7F"/>
    <w:rsid w:val="00B600FA"/>
    <w:rsid w:val="00B61AB7"/>
    <w:rsid w:val="00B61DD7"/>
    <w:rsid w:val="00B6283F"/>
    <w:rsid w:val="00B6432F"/>
    <w:rsid w:val="00B643E5"/>
    <w:rsid w:val="00B64B6D"/>
    <w:rsid w:val="00B64BE3"/>
    <w:rsid w:val="00B64D0D"/>
    <w:rsid w:val="00B65583"/>
    <w:rsid w:val="00B66C03"/>
    <w:rsid w:val="00B677D4"/>
    <w:rsid w:val="00B706C7"/>
    <w:rsid w:val="00B70B7A"/>
    <w:rsid w:val="00B70C25"/>
    <w:rsid w:val="00B70DCC"/>
    <w:rsid w:val="00B70DD0"/>
    <w:rsid w:val="00B70F9A"/>
    <w:rsid w:val="00B72939"/>
    <w:rsid w:val="00B72B54"/>
    <w:rsid w:val="00B72FD9"/>
    <w:rsid w:val="00B73D51"/>
    <w:rsid w:val="00B751AC"/>
    <w:rsid w:val="00B775F8"/>
    <w:rsid w:val="00B77C8A"/>
    <w:rsid w:val="00B80145"/>
    <w:rsid w:val="00B8108D"/>
    <w:rsid w:val="00B81294"/>
    <w:rsid w:val="00B81D3C"/>
    <w:rsid w:val="00B81FF0"/>
    <w:rsid w:val="00B8262B"/>
    <w:rsid w:val="00B8264E"/>
    <w:rsid w:val="00B828C9"/>
    <w:rsid w:val="00B82B28"/>
    <w:rsid w:val="00B82FB1"/>
    <w:rsid w:val="00B8419B"/>
    <w:rsid w:val="00B849C3"/>
    <w:rsid w:val="00B84EB0"/>
    <w:rsid w:val="00B851F5"/>
    <w:rsid w:val="00B85300"/>
    <w:rsid w:val="00B85542"/>
    <w:rsid w:val="00B8583F"/>
    <w:rsid w:val="00B85BFF"/>
    <w:rsid w:val="00B86B93"/>
    <w:rsid w:val="00B87846"/>
    <w:rsid w:val="00B87ECB"/>
    <w:rsid w:val="00B906B7"/>
    <w:rsid w:val="00B90A15"/>
    <w:rsid w:val="00B90CD2"/>
    <w:rsid w:val="00B926AA"/>
    <w:rsid w:val="00B9298D"/>
    <w:rsid w:val="00B930FE"/>
    <w:rsid w:val="00B9319F"/>
    <w:rsid w:val="00B932CE"/>
    <w:rsid w:val="00B933E1"/>
    <w:rsid w:val="00B94C9B"/>
    <w:rsid w:val="00BA0AF5"/>
    <w:rsid w:val="00BA17E1"/>
    <w:rsid w:val="00BA2852"/>
    <w:rsid w:val="00BA3308"/>
    <w:rsid w:val="00BA3C74"/>
    <w:rsid w:val="00BA3D90"/>
    <w:rsid w:val="00BA3F45"/>
    <w:rsid w:val="00BA4D38"/>
    <w:rsid w:val="00BA5BFE"/>
    <w:rsid w:val="00BA65A9"/>
    <w:rsid w:val="00BA69EA"/>
    <w:rsid w:val="00BA799F"/>
    <w:rsid w:val="00BB0050"/>
    <w:rsid w:val="00BB027F"/>
    <w:rsid w:val="00BB02AA"/>
    <w:rsid w:val="00BB0999"/>
    <w:rsid w:val="00BB0E11"/>
    <w:rsid w:val="00BB114D"/>
    <w:rsid w:val="00BB1C7E"/>
    <w:rsid w:val="00BB1C85"/>
    <w:rsid w:val="00BB2474"/>
    <w:rsid w:val="00BB28ED"/>
    <w:rsid w:val="00BB28F4"/>
    <w:rsid w:val="00BB33C7"/>
    <w:rsid w:val="00BB3B90"/>
    <w:rsid w:val="00BB44AA"/>
    <w:rsid w:val="00BB4B35"/>
    <w:rsid w:val="00BB5785"/>
    <w:rsid w:val="00BB680D"/>
    <w:rsid w:val="00BB6896"/>
    <w:rsid w:val="00BB68C9"/>
    <w:rsid w:val="00BC093F"/>
    <w:rsid w:val="00BC0A2F"/>
    <w:rsid w:val="00BC0AD5"/>
    <w:rsid w:val="00BC15E3"/>
    <w:rsid w:val="00BC1A4A"/>
    <w:rsid w:val="00BC1B8A"/>
    <w:rsid w:val="00BC460A"/>
    <w:rsid w:val="00BC578D"/>
    <w:rsid w:val="00BC5BCC"/>
    <w:rsid w:val="00BC5E1D"/>
    <w:rsid w:val="00BC6272"/>
    <w:rsid w:val="00BC64B0"/>
    <w:rsid w:val="00BC6703"/>
    <w:rsid w:val="00BC7B41"/>
    <w:rsid w:val="00BD0279"/>
    <w:rsid w:val="00BD06A4"/>
    <w:rsid w:val="00BD1461"/>
    <w:rsid w:val="00BD1C9C"/>
    <w:rsid w:val="00BD1F05"/>
    <w:rsid w:val="00BD282A"/>
    <w:rsid w:val="00BD367E"/>
    <w:rsid w:val="00BD36D7"/>
    <w:rsid w:val="00BD49CF"/>
    <w:rsid w:val="00BD53BD"/>
    <w:rsid w:val="00BD56FA"/>
    <w:rsid w:val="00BD5DA7"/>
    <w:rsid w:val="00BD669A"/>
    <w:rsid w:val="00BD7268"/>
    <w:rsid w:val="00BD74BD"/>
    <w:rsid w:val="00BD74E0"/>
    <w:rsid w:val="00BD786A"/>
    <w:rsid w:val="00BE076E"/>
    <w:rsid w:val="00BE0B40"/>
    <w:rsid w:val="00BE11EA"/>
    <w:rsid w:val="00BE1973"/>
    <w:rsid w:val="00BE20FA"/>
    <w:rsid w:val="00BE235E"/>
    <w:rsid w:val="00BE29DF"/>
    <w:rsid w:val="00BE3749"/>
    <w:rsid w:val="00BE3E0D"/>
    <w:rsid w:val="00BE4154"/>
    <w:rsid w:val="00BE52DE"/>
    <w:rsid w:val="00BE6763"/>
    <w:rsid w:val="00BE69B6"/>
    <w:rsid w:val="00BE6CC6"/>
    <w:rsid w:val="00BE6E92"/>
    <w:rsid w:val="00BE7234"/>
    <w:rsid w:val="00BE7FC9"/>
    <w:rsid w:val="00BF0F63"/>
    <w:rsid w:val="00BF13ED"/>
    <w:rsid w:val="00BF18A4"/>
    <w:rsid w:val="00BF21B8"/>
    <w:rsid w:val="00BF2F5C"/>
    <w:rsid w:val="00BF32FB"/>
    <w:rsid w:val="00BF4251"/>
    <w:rsid w:val="00BF4BD8"/>
    <w:rsid w:val="00BF4D18"/>
    <w:rsid w:val="00BF5AEA"/>
    <w:rsid w:val="00BF61EF"/>
    <w:rsid w:val="00BF63FD"/>
    <w:rsid w:val="00BF6DD1"/>
    <w:rsid w:val="00BF6F21"/>
    <w:rsid w:val="00BF7B6D"/>
    <w:rsid w:val="00C001B5"/>
    <w:rsid w:val="00C00315"/>
    <w:rsid w:val="00C00402"/>
    <w:rsid w:val="00C0047A"/>
    <w:rsid w:val="00C01374"/>
    <w:rsid w:val="00C018E3"/>
    <w:rsid w:val="00C02443"/>
    <w:rsid w:val="00C039A0"/>
    <w:rsid w:val="00C04AF7"/>
    <w:rsid w:val="00C05D01"/>
    <w:rsid w:val="00C05F87"/>
    <w:rsid w:val="00C060CF"/>
    <w:rsid w:val="00C06E07"/>
    <w:rsid w:val="00C07A2D"/>
    <w:rsid w:val="00C07DEB"/>
    <w:rsid w:val="00C10431"/>
    <w:rsid w:val="00C1057F"/>
    <w:rsid w:val="00C110F3"/>
    <w:rsid w:val="00C11FCC"/>
    <w:rsid w:val="00C138EF"/>
    <w:rsid w:val="00C13AC6"/>
    <w:rsid w:val="00C145EB"/>
    <w:rsid w:val="00C14806"/>
    <w:rsid w:val="00C14B17"/>
    <w:rsid w:val="00C153C4"/>
    <w:rsid w:val="00C156B0"/>
    <w:rsid w:val="00C15A0F"/>
    <w:rsid w:val="00C15E97"/>
    <w:rsid w:val="00C16C43"/>
    <w:rsid w:val="00C16E74"/>
    <w:rsid w:val="00C16E8E"/>
    <w:rsid w:val="00C16E94"/>
    <w:rsid w:val="00C1738E"/>
    <w:rsid w:val="00C17477"/>
    <w:rsid w:val="00C17E3C"/>
    <w:rsid w:val="00C2058F"/>
    <w:rsid w:val="00C208C9"/>
    <w:rsid w:val="00C217B1"/>
    <w:rsid w:val="00C224C5"/>
    <w:rsid w:val="00C23DD2"/>
    <w:rsid w:val="00C24E07"/>
    <w:rsid w:val="00C2512D"/>
    <w:rsid w:val="00C258E3"/>
    <w:rsid w:val="00C26B3C"/>
    <w:rsid w:val="00C270D9"/>
    <w:rsid w:val="00C27FCA"/>
    <w:rsid w:val="00C31667"/>
    <w:rsid w:val="00C31B27"/>
    <w:rsid w:val="00C31E12"/>
    <w:rsid w:val="00C32254"/>
    <w:rsid w:val="00C323F5"/>
    <w:rsid w:val="00C324C2"/>
    <w:rsid w:val="00C32920"/>
    <w:rsid w:val="00C32A2D"/>
    <w:rsid w:val="00C32A6F"/>
    <w:rsid w:val="00C337A5"/>
    <w:rsid w:val="00C348EB"/>
    <w:rsid w:val="00C3592C"/>
    <w:rsid w:val="00C35B49"/>
    <w:rsid w:val="00C35E97"/>
    <w:rsid w:val="00C36BFB"/>
    <w:rsid w:val="00C36C14"/>
    <w:rsid w:val="00C37302"/>
    <w:rsid w:val="00C375F9"/>
    <w:rsid w:val="00C37B6D"/>
    <w:rsid w:val="00C37B96"/>
    <w:rsid w:val="00C37DFC"/>
    <w:rsid w:val="00C37FD3"/>
    <w:rsid w:val="00C4095C"/>
    <w:rsid w:val="00C41056"/>
    <w:rsid w:val="00C41308"/>
    <w:rsid w:val="00C4209F"/>
    <w:rsid w:val="00C43BA5"/>
    <w:rsid w:val="00C43C3E"/>
    <w:rsid w:val="00C43CD7"/>
    <w:rsid w:val="00C43FAD"/>
    <w:rsid w:val="00C443EE"/>
    <w:rsid w:val="00C44CC4"/>
    <w:rsid w:val="00C45B06"/>
    <w:rsid w:val="00C46462"/>
    <w:rsid w:val="00C46883"/>
    <w:rsid w:val="00C473CA"/>
    <w:rsid w:val="00C4767B"/>
    <w:rsid w:val="00C47746"/>
    <w:rsid w:val="00C47B9B"/>
    <w:rsid w:val="00C47BD2"/>
    <w:rsid w:val="00C47FF4"/>
    <w:rsid w:val="00C50A61"/>
    <w:rsid w:val="00C50B43"/>
    <w:rsid w:val="00C510D4"/>
    <w:rsid w:val="00C514BD"/>
    <w:rsid w:val="00C51570"/>
    <w:rsid w:val="00C5157B"/>
    <w:rsid w:val="00C5186A"/>
    <w:rsid w:val="00C5188A"/>
    <w:rsid w:val="00C51D25"/>
    <w:rsid w:val="00C53176"/>
    <w:rsid w:val="00C5356C"/>
    <w:rsid w:val="00C53722"/>
    <w:rsid w:val="00C538C9"/>
    <w:rsid w:val="00C549DC"/>
    <w:rsid w:val="00C552CA"/>
    <w:rsid w:val="00C555E4"/>
    <w:rsid w:val="00C6015B"/>
    <w:rsid w:val="00C603C2"/>
    <w:rsid w:val="00C6125E"/>
    <w:rsid w:val="00C615AB"/>
    <w:rsid w:val="00C62067"/>
    <w:rsid w:val="00C6223B"/>
    <w:rsid w:val="00C622C7"/>
    <w:rsid w:val="00C62359"/>
    <w:rsid w:val="00C6286B"/>
    <w:rsid w:val="00C62F3F"/>
    <w:rsid w:val="00C63561"/>
    <w:rsid w:val="00C637E5"/>
    <w:rsid w:val="00C655AF"/>
    <w:rsid w:val="00C661A7"/>
    <w:rsid w:val="00C66F0B"/>
    <w:rsid w:val="00C6771C"/>
    <w:rsid w:val="00C704E2"/>
    <w:rsid w:val="00C7083B"/>
    <w:rsid w:val="00C70BBB"/>
    <w:rsid w:val="00C70D17"/>
    <w:rsid w:val="00C714A4"/>
    <w:rsid w:val="00C71EAA"/>
    <w:rsid w:val="00C729CD"/>
    <w:rsid w:val="00C72A69"/>
    <w:rsid w:val="00C72EA1"/>
    <w:rsid w:val="00C73294"/>
    <w:rsid w:val="00C73422"/>
    <w:rsid w:val="00C73AFD"/>
    <w:rsid w:val="00C75150"/>
    <w:rsid w:val="00C75154"/>
    <w:rsid w:val="00C753A0"/>
    <w:rsid w:val="00C7613D"/>
    <w:rsid w:val="00C76560"/>
    <w:rsid w:val="00C76A1B"/>
    <w:rsid w:val="00C76ECB"/>
    <w:rsid w:val="00C7765C"/>
    <w:rsid w:val="00C77811"/>
    <w:rsid w:val="00C802C4"/>
    <w:rsid w:val="00C8074F"/>
    <w:rsid w:val="00C8125F"/>
    <w:rsid w:val="00C82EA4"/>
    <w:rsid w:val="00C833CE"/>
    <w:rsid w:val="00C83A9C"/>
    <w:rsid w:val="00C8515E"/>
    <w:rsid w:val="00C85924"/>
    <w:rsid w:val="00C85C5E"/>
    <w:rsid w:val="00C85D2E"/>
    <w:rsid w:val="00C85FEF"/>
    <w:rsid w:val="00C86C74"/>
    <w:rsid w:val="00C8727F"/>
    <w:rsid w:val="00C8748D"/>
    <w:rsid w:val="00C87AF9"/>
    <w:rsid w:val="00C900B4"/>
    <w:rsid w:val="00C9028F"/>
    <w:rsid w:val="00C90772"/>
    <w:rsid w:val="00C90917"/>
    <w:rsid w:val="00C91148"/>
    <w:rsid w:val="00C91B68"/>
    <w:rsid w:val="00C9236A"/>
    <w:rsid w:val="00C93A2E"/>
    <w:rsid w:val="00C93D76"/>
    <w:rsid w:val="00C945ED"/>
    <w:rsid w:val="00C94C15"/>
    <w:rsid w:val="00C95309"/>
    <w:rsid w:val="00C957D9"/>
    <w:rsid w:val="00C95B8C"/>
    <w:rsid w:val="00C95DF7"/>
    <w:rsid w:val="00C97D89"/>
    <w:rsid w:val="00CA0470"/>
    <w:rsid w:val="00CA0C4A"/>
    <w:rsid w:val="00CA0F60"/>
    <w:rsid w:val="00CA3293"/>
    <w:rsid w:val="00CA3471"/>
    <w:rsid w:val="00CA3813"/>
    <w:rsid w:val="00CA4974"/>
    <w:rsid w:val="00CA4BF6"/>
    <w:rsid w:val="00CA57EE"/>
    <w:rsid w:val="00CA5D48"/>
    <w:rsid w:val="00CA6483"/>
    <w:rsid w:val="00CA6B85"/>
    <w:rsid w:val="00CA76EA"/>
    <w:rsid w:val="00CA799F"/>
    <w:rsid w:val="00CB02A1"/>
    <w:rsid w:val="00CB086C"/>
    <w:rsid w:val="00CB08A9"/>
    <w:rsid w:val="00CB0B9D"/>
    <w:rsid w:val="00CB2A3B"/>
    <w:rsid w:val="00CB3F31"/>
    <w:rsid w:val="00CB42D6"/>
    <w:rsid w:val="00CB4660"/>
    <w:rsid w:val="00CB4FBC"/>
    <w:rsid w:val="00CB52F7"/>
    <w:rsid w:val="00CB551C"/>
    <w:rsid w:val="00CB5957"/>
    <w:rsid w:val="00CB6329"/>
    <w:rsid w:val="00CB72C9"/>
    <w:rsid w:val="00CB74F3"/>
    <w:rsid w:val="00CB7E4F"/>
    <w:rsid w:val="00CC011C"/>
    <w:rsid w:val="00CC1770"/>
    <w:rsid w:val="00CC1EEB"/>
    <w:rsid w:val="00CC2AEB"/>
    <w:rsid w:val="00CC3332"/>
    <w:rsid w:val="00CC338A"/>
    <w:rsid w:val="00CC3560"/>
    <w:rsid w:val="00CC3F22"/>
    <w:rsid w:val="00CC497D"/>
    <w:rsid w:val="00CC4FF2"/>
    <w:rsid w:val="00CC501D"/>
    <w:rsid w:val="00CC5164"/>
    <w:rsid w:val="00CC51DF"/>
    <w:rsid w:val="00CC6168"/>
    <w:rsid w:val="00CC6CAF"/>
    <w:rsid w:val="00CC78A3"/>
    <w:rsid w:val="00CC7AF4"/>
    <w:rsid w:val="00CD0C03"/>
    <w:rsid w:val="00CD0D00"/>
    <w:rsid w:val="00CD13E4"/>
    <w:rsid w:val="00CD1ECD"/>
    <w:rsid w:val="00CD1FC0"/>
    <w:rsid w:val="00CD28B0"/>
    <w:rsid w:val="00CD41E3"/>
    <w:rsid w:val="00CD440B"/>
    <w:rsid w:val="00CD458E"/>
    <w:rsid w:val="00CD5091"/>
    <w:rsid w:val="00CD5ADA"/>
    <w:rsid w:val="00CD5D11"/>
    <w:rsid w:val="00CD5EE9"/>
    <w:rsid w:val="00CD7065"/>
    <w:rsid w:val="00CD78E7"/>
    <w:rsid w:val="00CD7C2B"/>
    <w:rsid w:val="00CE067D"/>
    <w:rsid w:val="00CE10AE"/>
    <w:rsid w:val="00CE4F70"/>
    <w:rsid w:val="00CE5691"/>
    <w:rsid w:val="00CE5A8C"/>
    <w:rsid w:val="00CE5B6F"/>
    <w:rsid w:val="00CE5B7A"/>
    <w:rsid w:val="00CE6036"/>
    <w:rsid w:val="00CE674E"/>
    <w:rsid w:val="00CE67CF"/>
    <w:rsid w:val="00CE6D81"/>
    <w:rsid w:val="00CE7241"/>
    <w:rsid w:val="00CE78A4"/>
    <w:rsid w:val="00CE7BD2"/>
    <w:rsid w:val="00CF03CF"/>
    <w:rsid w:val="00CF0578"/>
    <w:rsid w:val="00CF095F"/>
    <w:rsid w:val="00CF1369"/>
    <w:rsid w:val="00CF21AB"/>
    <w:rsid w:val="00CF2E95"/>
    <w:rsid w:val="00CF2FF4"/>
    <w:rsid w:val="00CF3243"/>
    <w:rsid w:val="00CF3442"/>
    <w:rsid w:val="00CF3869"/>
    <w:rsid w:val="00CF3B2A"/>
    <w:rsid w:val="00CF3CD5"/>
    <w:rsid w:val="00CF4011"/>
    <w:rsid w:val="00CF49CF"/>
    <w:rsid w:val="00CF4A04"/>
    <w:rsid w:val="00CF594C"/>
    <w:rsid w:val="00CF6A28"/>
    <w:rsid w:val="00CF6B65"/>
    <w:rsid w:val="00CF6B6E"/>
    <w:rsid w:val="00CF79C8"/>
    <w:rsid w:val="00CF7D7B"/>
    <w:rsid w:val="00CF7E1F"/>
    <w:rsid w:val="00CF7E30"/>
    <w:rsid w:val="00D00072"/>
    <w:rsid w:val="00D002DE"/>
    <w:rsid w:val="00D01212"/>
    <w:rsid w:val="00D01339"/>
    <w:rsid w:val="00D02042"/>
    <w:rsid w:val="00D028E3"/>
    <w:rsid w:val="00D0297B"/>
    <w:rsid w:val="00D035A3"/>
    <w:rsid w:val="00D0389C"/>
    <w:rsid w:val="00D03FA4"/>
    <w:rsid w:val="00D040FB"/>
    <w:rsid w:val="00D047E5"/>
    <w:rsid w:val="00D04864"/>
    <w:rsid w:val="00D0492C"/>
    <w:rsid w:val="00D04E09"/>
    <w:rsid w:val="00D05979"/>
    <w:rsid w:val="00D066E9"/>
    <w:rsid w:val="00D072A0"/>
    <w:rsid w:val="00D07425"/>
    <w:rsid w:val="00D10B69"/>
    <w:rsid w:val="00D10DD0"/>
    <w:rsid w:val="00D11FFA"/>
    <w:rsid w:val="00D12C1D"/>
    <w:rsid w:val="00D13448"/>
    <w:rsid w:val="00D13E31"/>
    <w:rsid w:val="00D13F21"/>
    <w:rsid w:val="00D1404B"/>
    <w:rsid w:val="00D146D1"/>
    <w:rsid w:val="00D14719"/>
    <w:rsid w:val="00D149ED"/>
    <w:rsid w:val="00D14AA7"/>
    <w:rsid w:val="00D15037"/>
    <w:rsid w:val="00D15A57"/>
    <w:rsid w:val="00D15D1D"/>
    <w:rsid w:val="00D16038"/>
    <w:rsid w:val="00D160A7"/>
    <w:rsid w:val="00D16926"/>
    <w:rsid w:val="00D16E69"/>
    <w:rsid w:val="00D16FFF"/>
    <w:rsid w:val="00D2004B"/>
    <w:rsid w:val="00D204FE"/>
    <w:rsid w:val="00D20995"/>
    <w:rsid w:val="00D21593"/>
    <w:rsid w:val="00D21D80"/>
    <w:rsid w:val="00D22622"/>
    <w:rsid w:val="00D228F6"/>
    <w:rsid w:val="00D23062"/>
    <w:rsid w:val="00D238FA"/>
    <w:rsid w:val="00D23D84"/>
    <w:rsid w:val="00D24201"/>
    <w:rsid w:val="00D25ABE"/>
    <w:rsid w:val="00D26733"/>
    <w:rsid w:val="00D26D22"/>
    <w:rsid w:val="00D2710E"/>
    <w:rsid w:val="00D2766D"/>
    <w:rsid w:val="00D27A90"/>
    <w:rsid w:val="00D30BAD"/>
    <w:rsid w:val="00D31511"/>
    <w:rsid w:val="00D31D75"/>
    <w:rsid w:val="00D32007"/>
    <w:rsid w:val="00D3206A"/>
    <w:rsid w:val="00D32357"/>
    <w:rsid w:val="00D324AA"/>
    <w:rsid w:val="00D340DC"/>
    <w:rsid w:val="00D342DD"/>
    <w:rsid w:val="00D343FF"/>
    <w:rsid w:val="00D363F2"/>
    <w:rsid w:val="00D368BE"/>
    <w:rsid w:val="00D36AD8"/>
    <w:rsid w:val="00D37A9D"/>
    <w:rsid w:val="00D37BA4"/>
    <w:rsid w:val="00D37FA3"/>
    <w:rsid w:val="00D408DC"/>
    <w:rsid w:val="00D4288F"/>
    <w:rsid w:val="00D43948"/>
    <w:rsid w:val="00D43A33"/>
    <w:rsid w:val="00D4403B"/>
    <w:rsid w:val="00D441A0"/>
    <w:rsid w:val="00D45D47"/>
    <w:rsid w:val="00D46289"/>
    <w:rsid w:val="00D46778"/>
    <w:rsid w:val="00D47DB0"/>
    <w:rsid w:val="00D500B9"/>
    <w:rsid w:val="00D50293"/>
    <w:rsid w:val="00D50413"/>
    <w:rsid w:val="00D5048F"/>
    <w:rsid w:val="00D51C9D"/>
    <w:rsid w:val="00D525C2"/>
    <w:rsid w:val="00D52658"/>
    <w:rsid w:val="00D53AAA"/>
    <w:rsid w:val="00D53E09"/>
    <w:rsid w:val="00D54185"/>
    <w:rsid w:val="00D543F7"/>
    <w:rsid w:val="00D551EC"/>
    <w:rsid w:val="00D55949"/>
    <w:rsid w:val="00D56C3D"/>
    <w:rsid w:val="00D5718F"/>
    <w:rsid w:val="00D574DA"/>
    <w:rsid w:val="00D57B71"/>
    <w:rsid w:val="00D604AF"/>
    <w:rsid w:val="00D60524"/>
    <w:rsid w:val="00D60734"/>
    <w:rsid w:val="00D60AC4"/>
    <w:rsid w:val="00D60E68"/>
    <w:rsid w:val="00D6134B"/>
    <w:rsid w:val="00D61EE7"/>
    <w:rsid w:val="00D6234C"/>
    <w:rsid w:val="00D624F9"/>
    <w:rsid w:val="00D62B7F"/>
    <w:rsid w:val="00D62D79"/>
    <w:rsid w:val="00D63258"/>
    <w:rsid w:val="00D64391"/>
    <w:rsid w:val="00D64455"/>
    <w:rsid w:val="00D65137"/>
    <w:rsid w:val="00D65927"/>
    <w:rsid w:val="00D66AE1"/>
    <w:rsid w:val="00D672A5"/>
    <w:rsid w:val="00D71497"/>
    <w:rsid w:val="00D715CB"/>
    <w:rsid w:val="00D71A56"/>
    <w:rsid w:val="00D71F66"/>
    <w:rsid w:val="00D7261D"/>
    <w:rsid w:val="00D744F9"/>
    <w:rsid w:val="00D74C0F"/>
    <w:rsid w:val="00D75106"/>
    <w:rsid w:val="00D75464"/>
    <w:rsid w:val="00D75755"/>
    <w:rsid w:val="00D757DA"/>
    <w:rsid w:val="00D760F6"/>
    <w:rsid w:val="00D76A57"/>
    <w:rsid w:val="00D77499"/>
    <w:rsid w:val="00D77D76"/>
    <w:rsid w:val="00D77EF6"/>
    <w:rsid w:val="00D77FE6"/>
    <w:rsid w:val="00D80343"/>
    <w:rsid w:val="00D803CD"/>
    <w:rsid w:val="00D807BF"/>
    <w:rsid w:val="00D81062"/>
    <w:rsid w:val="00D8145C"/>
    <w:rsid w:val="00D81600"/>
    <w:rsid w:val="00D8197E"/>
    <w:rsid w:val="00D8259B"/>
    <w:rsid w:val="00D83CCD"/>
    <w:rsid w:val="00D84452"/>
    <w:rsid w:val="00D849C9"/>
    <w:rsid w:val="00D84C5C"/>
    <w:rsid w:val="00D855AF"/>
    <w:rsid w:val="00D856FD"/>
    <w:rsid w:val="00D85C0B"/>
    <w:rsid w:val="00D85EC3"/>
    <w:rsid w:val="00D86081"/>
    <w:rsid w:val="00D867ED"/>
    <w:rsid w:val="00D86922"/>
    <w:rsid w:val="00D86BC1"/>
    <w:rsid w:val="00D86E30"/>
    <w:rsid w:val="00D874CE"/>
    <w:rsid w:val="00D87653"/>
    <w:rsid w:val="00D876C2"/>
    <w:rsid w:val="00D87932"/>
    <w:rsid w:val="00D90A53"/>
    <w:rsid w:val="00D917C1"/>
    <w:rsid w:val="00D9181B"/>
    <w:rsid w:val="00D92753"/>
    <w:rsid w:val="00D929DD"/>
    <w:rsid w:val="00D938E6"/>
    <w:rsid w:val="00D93A5F"/>
    <w:rsid w:val="00D93B7C"/>
    <w:rsid w:val="00D93FF4"/>
    <w:rsid w:val="00D96CC2"/>
    <w:rsid w:val="00D97638"/>
    <w:rsid w:val="00D97B9B"/>
    <w:rsid w:val="00DA059D"/>
    <w:rsid w:val="00DA0B9A"/>
    <w:rsid w:val="00DA2B55"/>
    <w:rsid w:val="00DA2C17"/>
    <w:rsid w:val="00DA3154"/>
    <w:rsid w:val="00DA31A6"/>
    <w:rsid w:val="00DA450A"/>
    <w:rsid w:val="00DA4C25"/>
    <w:rsid w:val="00DA5225"/>
    <w:rsid w:val="00DA57B5"/>
    <w:rsid w:val="00DA5D68"/>
    <w:rsid w:val="00DA67BD"/>
    <w:rsid w:val="00DA6942"/>
    <w:rsid w:val="00DA79CC"/>
    <w:rsid w:val="00DB0AEE"/>
    <w:rsid w:val="00DB10C3"/>
    <w:rsid w:val="00DB14B9"/>
    <w:rsid w:val="00DB2B6B"/>
    <w:rsid w:val="00DB3657"/>
    <w:rsid w:val="00DB36B9"/>
    <w:rsid w:val="00DB36BF"/>
    <w:rsid w:val="00DB494A"/>
    <w:rsid w:val="00DB51DA"/>
    <w:rsid w:val="00DB5AA4"/>
    <w:rsid w:val="00DB5FA8"/>
    <w:rsid w:val="00DB6774"/>
    <w:rsid w:val="00DB69C5"/>
    <w:rsid w:val="00DB6B53"/>
    <w:rsid w:val="00DB6D16"/>
    <w:rsid w:val="00DB7F97"/>
    <w:rsid w:val="00DB7FA6"/>
    <w:rsid w:val="00DC11AF"/>
    <w:rsid w:val="00DC1446"/>
    <w:rsid w:val="00DC1AD5"/>
    <w:rsid w:val="00DC1BBB"/>
    <w:rsid w:val="00DC2209"/>
    <w:rsid w:val="00DC25F7"/>
    <w:rsid w:val="00DC2B2C"/>
    <w:rsid w:val="00DC2BD4"/>
    <w:rsid w:val="00DC2C8B"/>
    <w:rsid w:val="00DC3817"/>
    <w:rsid w:val="00DC3AFA"/>
    <w:rsid w:val="00DC4D43"/>
    <w:rsid w:val="00DC5BE1"/>
    <w:rsid w:val="00DC5E16"/>
    <w:rsid w:val="00DC66E6"/>
    <w:rsid w:val="00DC72F7"/>
    <w:rsid w:val="00DC7CD3"/>
    <w:rsid w:val="00DC7DE9"/>
    <w:rsid w:val="00DD03AE"/>
    <w:rsid w:val="00DD0F70"/>
    <w:rsid w:val="00DD193E"/>
    <w:rsid w:val="00DD1967"/>
    <w:rsid w:val="00DD2083"/>
    <w:rsid w:val="00DD2455"/>
    <w:rsid w:val="00DD274C"/>
    <w:rsid w:val="00DD2ADE"/>
    <w:rsid w:val="00DD326D"/>
    <w:rsid w:val="00DD332A"/>
    <w:rsid w:val="00DD3505"/>
    <w:rsid w:val="00DD368D"/>
    <w:rsid w:val="00DD3872"/>
    <w:rsid w:val="00DD443A"/>
    <w:rsid w:val="00DD4D7B"/>
    <w:rsid w:val="00DD4DAC"/>
    <w:rsid w:val="00DD4EAC"/>
    <w:rsid w:val="00DD5C76"/>
    <w:rsid w:val="00DD5CDE"/>
    <w:rsid w:val="00DD5E44"/>
    <w:rsid w:val="00DD608A"/>
    <w:rsid w:val="00DD65FA"/>
    <w:rsid w:val="00DD6B2D"/>
    <w:rsid w:val="00DD758F"/>
    <w:rsid w:val="00DD7C78"/>
    <w:rsid w:val="00DE099A"/>
    <w:rsid w:val="00DE1A56"/>
    <w:rsid w:val="00DE1AFE"/>
    <w:rsid w:val="00DE21A8"/>
    <w:rsid w:val="00DE2800"/>
    <w:rsid w:val="00DE3037"/>
    <w:rsid w:val="00DE3DB3"/>
    <w:rsid w:val="00DE3ED5"/>
    <w:rsid w:val="00DE5156"/>
    <w:rsid w:val="00DE56A8"/>
    <w:rsid w:val="00DE5808"/>
    <w:rsid w:val="00DE64C2"/>
    <w:rsid w:val="00DE66F6"/>
    <w:rsid w:val="00DE69C9"/>
    <w:rsid w:val="00DE7698"/>
    <w:rsid w:val="00DE789F"/>
    <w:rsid w:val="00DE7E53"/>
    <w:rsid w:val="00DE7F1B"/>
    <w:rsid w:val="00DE7FF4"/>
    <w:rsid w:val="00DF18BF"/>
    <w:rsid w:val="00DF1E97"/>
    <w:rsid w:val="00DF2133"/>
    <w:rsid w:val="00DF219D"/>
    <w:rsid w:val="00DF231B"/>
    <w:rsid w:val="00DF277C"/>
    <w:rsid w:val="00DF3701"/>
    <w:rsid w:val="00DF4609"/>
    <w:rsid w:val="00DF51FA"/>
    <w:rsid w:val="00DF5272"/>
    <w:rsid w:val="00DF5E31"/>
    <w:rsid w:val="00DF5EE1"/>
    <w:rsid w:val="00DF68B4"/>
    <w:rsid w:val="00DF76AA"/>
    <w:rsid w:val="00DF79EC"/>
    <w:rsid w:val="00E00B96"/>
    <w:rsid w:val="00E01FC9"/>
    <w:rsid w:val="00E02149"/>
    <w:rsid w:val="00E02435"/>
    <w:rsid w:val="00E027A1"/>
    <w:rsid w:val="00E02AB4"/>
    <w:rsid w:val="00E0397F"/>
    <w:rsid w:val="00E03A1A"/>
    <w:rsid w:val="00E03D15"/>
    <w:rsid w:val="00E0427A"/>
    <w:rsid w:val="00E04342"/>
    <w:rsid w:val="00E04D9D"/>
    <w:rsid w:val="00E05457"/>
    <w:rsid w:val="00E058B8"/>
    <w:rsid w:val="00E05FCB"/>
    <w:rsid w:val="00E063B5"/>
    <w:rsid w:val="00E06825"/>
    <w:rsid w:val="00E06D7D"/>
    <w:rsid w:val="00E070F1"/>
    <w:rsid w:val="00E103E4"/>
    <w:rsid w:val="00E11418"/>
    <w:rsid w:val="00E11AE0"/>
    <w:rsid w:val="00E12561"/>
    <w:rsid w:val="00E12B19"/>
    <w:rsid w:val="00E12CB1"/>
    <w:rsid w:val="00E137F8"/>
    <w:rsid w:val="00E15293"/>
    <w:rsid w:val="00E15AAE"/>
    <w:rsid w:val="00E15EE1"/>
    <w:rsid w:val="00E16633"/>
    <w:rsid w:val="00E16B7A"/>
    <w:rsid w:val="00E16BA8"/>
    <w:rsid w:val="00E175AD"/>
    <w:rsid w:val="00E2051B"/>
    <w:rsid w:val="00E205F3"/>
    <w:rsid w:val="00E20AAB"/>
    <w:rsid w:val="00E21AC8"/>
    <w:rsid w:val="00E21AE3"/>
    <w:rsid w:val="00E22D59"/>
    <w:rsid w:val="00E22D5C"/>
    <w:rsid w:val="00E23C8B"/>
    <w:rsid w:val="00E23D66"/>
    <w:rsid w:val="00E23E2F"/>
    <w:rsid w:val="00E244A1"/>
    <w:rsid w:val="00E24B55"/>
    <w:rsid w:val="00E251F0"/>
    <w:rsid w:val="00E2552D"/>
    <w:rsid w:val="00E25CC5"/>
    <w:rsid w:val="00E26080"/>
    <w:rsid w:val="00E2635C"/>
    <w:rsid w:val="00E26838"/>
    <w:rsid w:val="00E27EFD"/>
    <w:rsid w:val="00E3039D"/>
    <w:rsid w:val="00E32776"/>
    <w:rsid w:val="00E327D3"/>
    <w:rsid w:val="00E32EE3"/>
    <w:rsid w:val="00E336DB"/>
    <w:rsid w:val="00E34977"/>
    <w:rsid w:val="00E34DCA"/>
    <w:rsid w:val="00E35050"/>
    <w:rsid w:val="00E35133"/>
    <w:rsid w:val="00E35647"/>
    <w:rsid w:val="00E356B3"/>
    <w:rsid w:val="00E35D1B"/>
    <w:rsid w:val="00E3698B"/>
    <w:rsid w:val="00E36A4F"/>
    <w:rsid w:val="00E36EA0"/>
    <w:rsid w:val="00E36F1A"/>
    <w:rsid w:val="00E409FC"/>
    <w:rsid w:val="00E40AEF"/>
    <w:rsid w:val="00E4123D"/>
    <w:rsid w:val="00E41245"/>
    <w:rsid w:val="00E412C6"/>
    <w:rsid w:val="00E41567"/>
    <w:rsid w:val="00E42295"/>
    <w:rsid w:val="00E4289B"/>
    <w:rsid w:val="00E42EF1"/>
    <w:rsid w:val="00E43C15"/>
    <w:rsid w:val="00E44916"/>
    <w:rsid w:val="00E44F9E"/>
    <w:rsid w:val="00E4529E"/>
    <w:rsid w:val="00E45C83"/>
    <w:rsid w:val="00E45DED"/>
    <w:rsid w:val="00E4639D"/>
    <w:rsid w:val="00E465DA"/>
    <w:rsid w:val="00E46E22"/>
    <w:rsid w:val="00E4759C"/>
    <w:rsid w:val="00E50A57"/>
    <w:rsid w:val="00E512BD"/>
    <w:rsid w:val="00E515BD"/>
    <w:rsid w:val="00E52230"/>
    <w:rsid w:val="00E52632"/>
    <w:rsid w:val="00E530FE"/>
    <w:rsid w:val="00E53B74"/>
    <w:rsid w:val="00E53DC9"/>
    <w:rsid w:val="00E541F9"/>
    <w:rsid w:val="00E5603E"/>
    <w:rsid w:val="00E569ED"/>
    <w:rsid w:val="00E56F5B"/>
    <w:rsid w:val="00E6052D"/>
    <w:rsid w:val="00E6070B"/>
    <w:rsid w:val="00E608D7"/>
    <w:rsid w:val="00E61505"/>
    <w:rsid w:val="00E61518"/>
    <w:rsid w:val="00E61D7D"/>
    <w:rsid w:val="00E620FF"/>
    <w:rsid w:val="00E627A8"/>
    <w:rsid w:val="00E62987"/>
    <w:rsid w:val="00E632B7"/>
    <w:rsid w:val="00E63701"/>
    <w:rsid w:val="00E63CD3"/>
    <w:rsid w:val="00E640F5"/>
    <w:rsid w:val="00E64251"/>
    <w:rsid w:val="00E642DE"/>
    <w:rsid w:val="00E64E9B"/>
    <w:rsid w:val="00E6502C"/>
    <w:rsid w:val="00E657D1"/>
    <w:rsid w:val="00E65977"/>
    <w:rsid w:val="00E660C2"/>
    <w:rsid w:val="00E67133"/>
    <w:rsid w:val="00E678B1"/>
    <w:rsid w:val="00E67CA3"/>
    <w:rsid w:val="00E70028"/>
    <w:rsid w:val="00E7047D"/>
    <w:rsid w:val="00E70C44"/>
    <w:rsid w:val="00E70F0E"/>
    <w:rsid w:val="00E713C0"/>
    <w:rsid w:val="00E718CA"/>
    <w:rsid w:val="00E71DF8"/>
    <w:rsid w:val="00E7218C"/>
    <w:rsid w:val="00E721D0"/>
    <w:rsid w:val="00E72256"/>
    <w:rsid w:val="00E72D08"/>
    <w:rsid w:val="00E735E8"/>
    <w:rsid w:val="00E74A27"/>
    <w:rsid w:val="00E74E74"/>
    <w:rsid w:val="00E75A6D"/>
    <w:rsid w:val="00E75ABB"/>
    <w:rsid w:val="00E75EA1"/>
    <w:rsid w:val="00E76722"/>
    <w:rsid w:val="00E76BCF"/>
    <w:rsid w:val="00E76F76"/>
    <w:rsid w:val="00E77BA0"/>
    <w:rsid w:val="00E77D8C"/>
    <w:rsid w:val="00E77FBE"/>
    <w:rsid w:val="00E81675"/>
    <w:rsid w:val="00E81FAB"/>
    <w:rsid w:val="00E82F10"/>
    <w:rsid w:val="00E831A8"/>
    <w:rsid w:val="00E839CC"/>
    <w:rsid w:val="00E83A2E"/>
    <w:rsid w:val="00E840D1"/>
    <w:rsid w:val="00E84380"/>
    <w:rsid w:val="00E844B0"/>
    <w:rsid w:val="00E84A94"/>
    <w:rsid w:val="00E84D9D"/>
    <w:rsid w:val="00E85396"/>
    <w:rsid w:val="00E8568D"/>
    <w:rsid w:val="00E860DD"/>
    <w:rsid w:val="00E86E22"/>
    <w:rsid w:val="00E8740E"/>
    <w:rsid w:val="00E8744D"/>
    <w:rsid w:val="00E879EB"/>
    <w:rsid w:val="00E87AA8"/>
    <w:rsid w:val="00E9043A"/>
    <w:rsid w:val="00E904EA"/>
    <w:rsid w:val="00E90FF8"/>
    <w:rsid w:val="00E91838"/>
    <w:rsid w:val="00E91DCA"/>
    <w:rsid w:val="00E91E56"/>
    <w:rsid w:val="00E91F66"/>
    <w:rsid w:val="00E92D89"/>
    <w:rsid w:val="00E9360A"/>
    <w:rsid w:val="00E9370D"/>
    <w:rsid w:val="00E93D70"/>
    <w:rsid w:val="00E94BA9"/>
    <w:rsid w:val="00E95AE5"/>
    <w:rsid w:val="00E96060"/>
    <w:rsid w:val="00E96794"/>
    <w:rsid w:val="00E97413"/>
    <w:rsid w:val="00E977F8"/>
    <w:rsid w:val="00E9782F"/>
    <w:rsid w:val="00E97B7A"/>
    <w:rsid w:val="00E97D30"/>
    <w:rsid w:val="00EA142E"/>
    <w:rsid w:val="00EA2171"/>
    <w:rsid w:val="00EA3169"/>
    <w:rsid w:val="00EA3664"/>
    <w:rsid w:val="00EA3EF7"/>
    <w:rsid w:val="00EA74C2"/>
    <w:rsid w:val="00EA78E0"/>
    <w:rsid w:val="00EA793A"/>
    <w:rsid w:val="00EA7A53"/>
    <w:rsid w:val="00EA7F69"/>
    <w:rsid w:val="00EB09F7"/>
    <w:rsid w:val="00EB0BED"/>
    <w:rsid w:val="00EB0C47"/>
    <w:rsid w:val="00EB1980"/>
    <w:rsid w:val="00EB1F5A"/>
    <w:rsid w:val="00EB2E17"/>
    <w:rsid w:val="00EB319C"/>
    <w:rsid w:val="00EB31FC"/>
    <w:rsid w:val="00EB384D"/>
    <w:rsid w:val="00EB3B7E"/>
    <w:rsid w:val="00EB4583"/>
    <w:rsid w:val="00EB4796"/>
    <w:rsid w:val="00EB59EC"/>
    <w:rsid w:val="00EB5C0F"/>
    <w:rsid w:val="00EC0225"/>
    <w:rsid w:val="00EC0483"/>
    <w:rsid w:val="00EC04A3"/>
    <w:rsid w:val="00EC07B6"/>
    <w:rsid w:val="00EC1ACD"/>
    <w:rsid w:val="00EC222C"/>
    <w:rsid w:val="00EC27C7"/>
    <w:rsid w:val="00EC4421"/>
    <w:rsid w:val="00EC4537"/>
    <w:rsid w:val="00EC47DC"/>
    <w:rsid w:val="00EC4804"/>
    <w:rsid w:val="00EC533A"/>
    <w:rsid w:val="00EC6C67"/>
    <w:rsid w:val="00EC6CDD"/>
    <w:rsid w:val="00EC7C59"/>
    <w:rsid w:val="00ED04AD"/>
    <w:rsid w:val="00ED189F"/>
    <w:rsid w:val="00ED1C06"/>
    <w:rsid w:val="00ED262E"/>
    <w:rsid w:val="00ED294D"/>
    <w:rsid w:val="00ED376A"/>
    <w:rsid w:val="00ED378D"/>
    <w:rsid w:val="00ED3C47"/>
    <w:rsid w:val="00ED3F7B"/>
    <w:rsid w:val="00ED480F"/>
    <w:rsid w:val="00ED4874"/>
    <w:rsid w:val="00ED4966"/>
    <w:rsid w:val="00ED4D11"/>
    <w:rsid w:val="00ED5BBD"/>
    <w:rsid w:val="00ED5F15"/>
    <w:rsid w:val="00ED6295"/>
    <w:rsid w:val="00ED62BE"/>
    <w:rsid w:val="00ED640B"/>
    <w:rsid w:val="00ED6663"/>
    <w:rsid w:val="00ED6ECE"/>
    <w:rsid w:val="00ED7C8C"/>
    <w:rsid w:val="00ED7D3F"/>
    <w:rsid w:val="00EE19CD"/>
    <w:rsid w:val="00EE1D28"/>
    <w:rsid w:val="00EE2334"/>
    <w:rsid w:val="00EE2762"/>
    <w:rsid w:val="00EE2CB6"/>
    <w:rsid w:val="00EE2D45"/>
    <w:rsid w:val="00EE3BFB"/>
    <w:rsid w:val="00EE4A6B"/>
    <w:rsid w:val="00EE4D33"/>
    <w:rsid w:val="00EE5754"/>
    <w:rsid w:val="00EE6661"/>
    <w:rsid w:val="00EE66A8"/>
    <w:rsid w:val="00EE756F"/>
    <w:rsid w:val="00EE76B9"/>
    <w:rsid w:val="00EE77C4"/>
    <w:rsid w:val="00EF05E6"/>
    <w:rsid w:val="00EF1508"/>
    <w:rsid w:val="00EF1E1B"/>
    <w:rsid w:val="00EF2C92"/>
    <w:rsid w:val="00EF351A"/>
    <w:rsid w:val="00EF3C91"/>
    <w:rsid w:val="00EF3EBB"/>
    <w:rsid w:val="00EF4884"/>
    <w:rsid w:val="00EF4AF2"/>
    <w:rsid w:val="00EF50AD"/>
    <w:rsid w:val="00EF5A22"/>
    <w:rsid w:val="00EF72EA"/>
    <w:rsid w:val="00EF7A06"/>
    <w:rsid w:val="00F0137E"/>
    <w:rsid w:val="00F024C8"/>
    <w:rsid w:val="00F02F8A"/>
    <w:rsid w:val="00F0424E"/>
    <w:rsid w:val="00F04EAF"/>
    <w:rsid w:val="00F051F8"/>
    <w:rsid w:val="00F057C7"/>
    <w:rsid w:val="00F06174"/>
    <w:rsid w:val="00F06E7A"/>
    <w:rsid w:val="00F07015"/>
    <w:rsid w:val="00F07E1A"/>
    <w:rsid w:val="00F10CE4"/>
    <w:rsid w:val="00F1292D"/>
    <w:rsid w:val="00F12C83"/>
    <w:rsid w:val="00F12D79"/>
    <w:rsid w:val="00F1336F"/>
    <w:rsid w:val="00F160C9"/>
    <w:rsid w:val="00F1693E"/>
    <w:rsid w:val="00F1761A"/>
    <w:rsid w:val="00F17B25"/>
    <w:rsid w:val="00F17D1A"/>
    <w:rsid w:val="00F2107A"/>
    <w:rsid w:val="00F212BB"/>
    <w:rsid w:val="00F21327"/>
    <w:rsid w:val="00F21DB2"/>
    <w:rsid w:val="00F22289"/>
    <w:rsid w:val="00F226EE"/>
    <w:rsid w:val="00F22BE9"/>
    <w:rsid w:val="00F22D67"/>
    <w:rsid w:val="00F2344E"/>
    <w:rsid w:val="00F24B2C"/>
    <w:rsid w:val="00F24CD0"/>
    <w:rsid w:val="00F24EE1"/>
    <w:rsid w:val="00F24FD4"/>
    <w:rsid w:val="00F25076"/>
    <w:rsid w:val="00F2512B"/>
    <w:rsid w:val="00F251B5"/>
    <w:rsid w:val="00F25342"/>
    <w:rsid w:val="00F257FE"/>
    <w:rsid w:val="00F259EF"/>
    <w:rsid w:val="00F25D6D"/>
    <w:rsid w:val="00F265FD"/>
    <w:rsid w:val="00F2712A"/>
    <w:rsid w:val="00F27347"/>
    <w:rsid w:val="00F27594"/>
    <w:rsid w:val="00F27DA5"/>
    <w:rsid w:val="00F30020"/>
    <w:rsid w:val="00F30551"/>
    <w:rsid w:val="00F308A5"/>
    <w:rsid w:val="00F30A63"/>
    <w:rsid w:val="00F30FE9"/>
    <w:rsid w:val="00F312FB"/>
    <w:rsid w:val="00F31C7F"/>
    <w:rsid w:val="00F31E78"/>
    <w:rsid w:val="00F32D4C"/>
    <w:rsid w:val="00F330C4"/>
    <w:rsid w:val="00F3312E"/>
    <w:rsid w:val="00F34E09"/>
    <w:rsid w:val="00F350F7"/>
    <w:rsid w:val="00F35B34"/>
    <w:rsid w:val="00F367A0"/>
    <w:rsid w:val="00F3742C"/>
    <w:rsid w:val="00F376F1"/>
    <w:rsid w:val="00F402A0"/>
    <w:rsid w:val="00F40B6D"/>
    <w:rsid w:val="00F40D95"/>
    <w:rsid w:val="00F41271"/>
    <w:rsid w:val="00F41DF7"/>
    <w:rsid w:val="00F42EF1"/>
    <w:rsid w:val="00F43241"/>
    <w:rsid w:val="00F4353A"/>
    <w:rsid w:val="00F443C0"/>
    <w:rsid w:val="00F4460D"/>
    <w:rsid w:val="00F44C54"/>
    <w:rsid w:val="00F45477"/>
    <w:rsid w:val="00F46983"/>
    <w:rsid w:val="00F46992"/>
    <w:rsid w:val="00F46A48"/>
    <w:rsid w:val="00F46CA3"/>
    <w:rsid w:val="00F47376"/>
    <w:rsid w:val="00F47B65"/>
    <w:rsid w:val="00F500F7"/>
    <w:rsid w:val="00F503BC"/>
    <w:rsid w:val="00F506C6"/>
    <w:rsid w:val="00F50F97"/>
    <w:rsid w:val="00F50FAA"/>
    <w:rsid w:val="00F51773"/>
    <w:rsid w:val="00F51F76"/>
    <w:rsid w:val="00F5297E"/>
    <w:rsid w:val="00F52D31"/>
    <w:rsid w:val="00F53614"/>
    <w:rsid w:val="00F53FCC"/>
    <w:rsid w:val="00F5477B"/>
    <w:rsid w:val="00F54A92"/>
    <w:rsid w:val="00F55FA1"/>
    <w:rsid w:val="00F563C7"/>
    <w:rsid w:val="00F56C43"/>
    <w:rsid w:val="00F57970"/>
    <w:rsid w:val="00F60343"/>
    <w:rsid w:val="00F606F6"/>
    <w:rsid w:val="00F60A81"/>
    <w:rsid w:val="00F62313"/>
    <w:rsid w:val="00F62D93"/>
    <w:rsid w:val="00F62E36"/>
    <w:rsid w:val="00F63179"/>
    <w:rsid w:val="00F6381F"/>
    <w:rsid w:val="00F646BD"/>
    <w:rsid w:val="00F64C66"/>
    <w:rsid w:val="00F6596A"/>
    <w:rsid w:val="00F67252"/>
    <w:rsid w:val="00F67917"/>
    <w:rsid w:val="00F70448"/>
    <w:rsid w:val="00F70720"/>
    <w:rsid w:val="00F70DC7"/>
    <w:rsid w:val="00F70F19"/>
    <w:rsid w:val="00F71096"/>
    <w:rsid w:val="00F71876"/>
    <w:rsid w:val="00F72C61"/>
    <w:rsid w:val="00F72CBA"/>
    <w:rsid w:val="00F72D10"/>
    <w:rsid w:val="00F73A70"/>
    <w:rsid w:val="00F73EFB"/>
    <w:rsid w:val="00F74156"/>
    <w:rsid w:val="00F7495F"/>
    <w:rsid w:val="00F74CD0"/>
    <w:rsid w:val="00F74DC1"/>
    <w:rsid w:val="00F752CC"/>
    <w:rsid w:val="00F76546"/>
    <w:rsid w:val="00F7679A"/>
    <w:rsid w:val="00F80969"/>
    <w:rsid w:val="00F80E07"/>
    <w:rsid w:val="00F814C0"/>
    <w:rsid w:val="00F816D9"/>
    <w:rsid w:val="00F81EA3"/>
    <w:rsid w:val="00F82916"/>
    <w:rsid w:val="00F82A1E"/>
    <w:rsid w:val="00F84018"/>
    <w:rsid w:val="00F84FC3"/>
    <w:rsid w:val="00F850A1"/>
    <w:rsid w:val="00F85DEF"/>
    <w:rsid w:val="00F85FB5"/>
    <w:rsid w:val="00F85FFC"/>
    <w:rsid w:val="00F86FBB"/>
    <w:rsid w:val="00F87AA7"/>
    <w:rsid w:val="00F906D6"/>
    <w:rsid w:val="00F907A8"/>
    <w:rsid w:val="00F90ED2"/>
    <w:rsid w:val="00F913C1"/>
    <w:rsid w:val="00F92822"/>
    <w:rsid w:val="00F93318"/>
    <w:rsid w:val="00F9387A"/>
    <w:rsid w:val="00F942C3"/>
    <w:rsid w:val="00F94704"/>
    <w:rsid w:val="00F9478E"/>
    <w:rsid w:val="00F94A3E"/>
    <w:rsid w:val="00F94D4D"/>
    <w:rsid w:val="00F94E14"/>
    <w:rsid w:val="00F9568D"/>
    <w:rsid w:val="00F95742"/>
    <w:rsid w:val="00F964E5"/>
    <w:rsid w:val="00F964F3"/>
    <w:rsid w:val="00F966C0"/>
    <w:rsid w:val="00F970A9"/>
    <w:rsid w:val="00F97494"/>
    <w:rsid w:val="00F97540"/>
    <w:rsid w:val="00F97875"/>
    <w:rsid w:val="00F97AA5"/>
    <w:rsid w:val="00F97C56"/>
    <w:rsid w:val="00F97D3E"/>
    <w:rsid w:val="00FA03AA"/>
    <w:rsid w:val="00FA04B7"/>
    <w:rsid w:val="00FA1AE9"/>
    <w:rsid w:val="00FA1C24"/>
    <w:rsid w:val="00FA224A"/>
    <w:rsid w:val="00FA3C51"/>
    <w:rsid w:val="00FA4D1B"/>
    <w:rsid w:val="00FA5995"/>
    <w:rsid w:val="00FA5DFC"/>
    <w:rsid w:val="00FA60DA"/>
    <w:rsid w:val="00FA71C7"/>
    <w:rsid w:val="00FA7278"/>
    <w:rsid w:val="00FA7A0F"/>
    <w:rsid w:val="00FA7A6C"/>
    <w:rsid w:val="00FA7F66"/>
    <w:rsid w:val="00FB00EB"/>
    <w:rsid w:val="00FB1499"/>
    <w:rsid w:val="00FB167E"/>
    <w:rsid w:val="00FB1FB2"/>
    <w:rsid w:val="00FB2535"/>
    <w:rsid w:val="00FB2C9B"/>
    <w:rsid w:val="00FB32DB"/>
    <w:rsid w:val="00FB3E00"/>
    <w:rsid w:val="00FB4133"/>
    <w:rsid w:val="00FB4AD7"/>
    <w:rsid w:val="00FB4B40"/>
    <w:rsid w:val="00FB4FC3"/>
    <w:rsid w:val="00FB56E4"/>
    <w:rsid w:val="00FB595E"/>
    <w:rsid w:val="00FB5DAE"/>
    <w:rsid w:val="00FB78B7"/>
    <w:rsid w:val="00FB7A89"/>
    <w:rsid w:val="00FB7F44"/>
    <w:rsid w:val="00FB7F8F"/>
    <w:rsid w:val="00FC0DA6"/>
    <w:rsid w:val="00FC155D"/>
    <w:rsid w:val="00FC169C"/>
    <w:rsid w:val="00FC19D4"/>
    <w:rsid w:val="00FC20B0"/>
    <w:rsid w:val="00FC31B8"/>
    <w:rsid w:val="00FC3791"/>
    <w:rsid w:val="00FC43E4"/>
    <w:rsid w:val="00FC56E8"/>
    <w:rsid w:val="00FC7391"/>
    <w:rsid w:val="00FD0045"/>
    <w:rsid w:val="00FD0555"/>
    <w:rsid w:val="00FD078F"/>
    <w:rsid w:val="00FD0CEE"/>
    <w:rsid w:val="00FD25F7"/>
    <w:rsid w:val="00FD27B2"/>
    <w:rsid w:val="00FD2A56"/>
    <w:rsid w:val="00FD2C57"/>
    <w:rsid w:val="00FD2C65"/>
    <w:rsid w:val="00FD3A8E"/>
    <w:rsid w:val="00FD452F"/>
    <w:rsid w:val="00FD4594"/>
    <w:rsid w:val="00FD4ABC"/>
    <w:rsid w:val="00FD5573"/>
    <w:rsid w:val="00FD6531"/>
    <w:rsid w:val="00FD6C03"/>
    <w:rsid w:val="00FD6EC2"/>
    <w:rsid w:val="00FD71C5"/>
    <w:rsid w:val="00FD7900"/>
    <w:rsid w:val="00FD7E46"/>
    <w:rsid w:val="00FD7F45"/>
    <w:rsid w:val="00FE0266"/>
    <w:rsid w:val="00FE0343"/>
    <w:rsid w:val="00FE09BB"/>
    <w:rsid w:val="00FE22BD"/>
    <w:rsid w:val="00FE3002"/>
    <w:rsid w:val="00FE318C"/>
    <w:rsid w:val="00FE40F3"/>
    <w:rsid w:val="00FE45D2"/>
    <w:rsid w:val="00FE5557"/>
    <w:rsid w:val="00FE61FB"/>
    <w:rsid w:val="00FE6249"/>
    <w:rsid w:val="00FE669B"/>
    <w:rsid w:val="00FE73BB"/>
    <w:rsid w:val="00FE77D0"/>
    <w:rsid w:val="00FE7DB1"/>
    <w:rsid w:val="00FF00CF"/>
    <w:rsid w:val="00FF0524"/>
    <w:rsid w:val="00FF1D77"/>
    <w:rsid w:val="00FF3208"/>
    <w:rsid w:val="00FF3DC0"/>
    <w:rsid w:val="00FF4769"/>
    <w:rsid w:val="00FF48AC"/>
    <w:rsid w:val="00FF4A2D"/>
    <w:rsid w:val="00FF4B55"/>
    <w:rsid w:val="00FF5021"/>
    <w:rsid w:val="00FF561A"/>
    <w:rsid w:val="00FF6108"/>
    <w:rsid w:val="00FF6D38"/>
    <w:rsid w:val="00FF748D"/>
    <w:rsid w:val="00FF7A48"/>
    <w:rsid w:val="00FF7B4C"/>
    <w:rsid w:val="00FF7BF1"/>
    <w:rsid w:val="00FF7D42"/>
    <w:rsid w:val="04AC1131"/>
    <w:rsid w:val="04C1439E"/>
    <w:rsid w:val="056A735C"/>
    <w:rsid w:val="06461294"/>
    <w:rsid w:val="073524B3"/>
    <w:rsid w:val="07B47CBC"/>
    <w:rsid w:val="07E0DE53"/>
    <w:rsid w:val="0823CB7C"/>
    <w:rsid w:val="084BF2E3"/>
    <w:rsid w:val="09627871"/>
    <w:rsid w:val="09AD5DEC"/>
    <w:rsid w:val="09F0C8C7"/>
    <w:rsid w:val="0A11DA8D"/>
    <w:rsid w:val="0C751AA6"/>
    <w:rsid w:val="0E52F377"/>
    <w:rsid w:val="0EF82D45"/>
    <w:rsid w:val="0FEBF038"/>
    <w:rsid w:val="100FA860"/>
    <w:rsid w:val="103B0BA8"/>
    <w:rsid w:val="135A63F0"/>
    <w:rsid w:val="14641179"/>
    <w:rsid w:val="15191FAB"/>
    <w:rsid w:val="1597C64A"/>
    <w:rsid w:val="15C3CA65"/>
    <w:rsid w:val="15CAF82F"/>
    <w:rsid w:val="170661E9"/>
    <w:rsid w:val="189C89F4"/>
    <w:rsid w:val="18EFF90A"/>
    <w:rsid w:val="19813A46"/>
    <w:rsid w:val="1AFB83ED"/>
    <w:rsid w:val="1B4446EF"/>
    <w:rsid w:val="1C54A345"/>
    <w:rsid w:val="1E4D1B44"/>
    <w:rsid w:val="1EB161AE"/>
    <w:rsid w:val="1F088E4A"/>
    <w:rsid w:val="1F5324FF"/>
    <w:rsid w:val="1FB70024"/>
    <w:rsid w:val="201D7856"/>
    <w:rsid w:val="20DF8238"/>
    <w:rsid w:val="23208C67"/>
    <w:rsid w:val="23392AE7"/>
    <w:rsid w:val="238D3E80"/>
    <w:rsid w:val="240A16D4"/>
    <w:rsid w:val="26255FAA"/>
    <w:rsid w:val="26582D29"/>
    <w:rsid w:val="27E6634F"/>
    <w:rsid w:val="295BA303"/>
    <w:rsid w:val="2997BB71"/>
    <w:rsid w:val="2A10DB8F"/>
    <w:rsid w:val="2C56B6C7"/>
    <w:rsid w:val="2E6B2C94"/>
    <w:rsid w:val="2E9213C8"/>
    <w:rsid w:val="30AC65EA"/>
    <w:rsid w:val="31A2CD56"/>
    <w:rsid w:val="32B56C21"/>
    <w:rsid w:val="3435344A"/>
    <w:rsid w:val="3448A04F"/>
    <w:rsid w:val="3795E2F7"/>
    <w:rsid w:val="37C3777F"/>
    <w:rsid w:val="37C53568"/>
    <w:rsid w:val="37F1D141"/>
    <w:rsid w:val="3842665B"/>
    <w:rsid w:val="39F94037"/>
    <w:rsid w:val="3A1BA075"/>
    <w:rsid w:val="3B2C3900"/>
    <w:rsid w:val="3DDC1690"/>
    <w:rsid w:val="401D20BF"/>
    <w:rsid w:val="40326445"/>
    <w:rsid w:val="41C2A0BE"/>
    <w:rsid w:val="4558EE02"/>
    <w:rsid w:val="45CB2C78"/>
    <w:rsid w:val="46EE576D"/>
    <w:rsid w:val="48CCE4E7"/>
    <w:rsid w:val="48FA55D7"/>
    <w:rsid w:val="4ACDC62C"/>
    <w:rsid w:val="4C36E130"/>
    <w:rsid w:val="4C452D10"/>
    <w:rsid w:val="4D4EF249"/>
    <w:rsid w:val="4D5244CC"/>
    <w:rsid w:val="4E021932"/>
    <w:rsid w:val="4F86553A"/>
    <w:rsid w:val="5068A551"/>
    <w:rsid w:val="5079F7CE"/>
    <w:rsid w:val="513B6863"/>
    <w:rsid w:val="5201A212"/>
    <w:rsid w:val="5522EE17"/>
    <w:rsid w:val="55F87F66"/>
    <w:rsid w:val="560A8353"/>
    <w:rsid w:val="57944FC7"/>
    <w:rsid w:val="59302028"/>
    <w:rsid w:val="5964334C"/>
    <w:rsid w:val="5A54582B"/>
    <w:rsid w:val="5ACBF089"/>
    <w:rsid w:val="5B8E6A3D"/>
    <w:rsid w:val="5D2DFFFC"/>
    <w:rsid w:val="5D857B97"/>
    <w:rsid w:val="5E03914B"/>
    <w:rsid w:val="5E2C9F8A"/>
    <w:rsid w:val="5FA5EDC9"/>
    <w:rsid w:val="5FF483F3"/>
    <w:rsid w:val="6091998B"/>
    <w:rsid w:val="6123790C"/>
    <w:rsid w:val="61ABCF97"/>
    <w:rsid w:val="61F2EA6B"/>
    <w:rsid w:val="622DC610"/>
    <w:rsid w:val="62D7026E"/>
    <w:rsid w:val="648F3575"/>
    <w:rsid w:val="65A150ED"/>
    <w:rsid w:val="66170CBA"/>
    <w:rsid w:val="663486F3"/>
    <w:rsid w:val="6726E7D4"/>
    <w:rsid w:val="6835E23B"/>
    <w:rsid w:val="686DDF03"/>
    <w:rsid w:val="68A040D6"/>
    <w:rsid w:val="68A5348B"/>
    <w:rsid w:val="69359EB4"/>
    <w:rsid w:val="6A72218B"/>
    <w:rsid w:val="6A84CCEB"/>
    <w:rsid w:val="6B5EC9ED"/>
    <w:rsid w:val="6BC58B47"/>
    <w:rsid w:val="6D2DDFA8"/>
    <w:rsid w:val="6F7A04FA"/>
    <w:rsid w:val="719B8048"/>
    <w:rsid w:val="73BB52D0"/>
    <w:rsid w:val="73E74B9D"/>
    <w:rsid w:val="743C88DA"/>
    <w:rsid w:val="7490E41F"/>
    <w:rsid w:val="755D28F9"/>
    <w:rsid w:val="762CB480"/>
    <w:rsid w:val="78833AA2"/>
    <w:rsid w:val="788378F0"/>
    <w:rsid w:val="7977C5C0"/>
    <w:rsid w:val="7BC39115"/>
    <w:rsid w:val="7C4D8429"/>
    <w:rsid w:val="7CAF9C79"/>
    <w:rsid w:val="7E5A6DE1"/>
    <w:rsid w:val="7ED26C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42A1B0"/>
  <w15:docId w15:val="{DB3BE172-BE0E-4527-B486-2C4A07155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35C"/>
    <w:pPr>
      <w:widowControl w:val="0"/>
      <w:suppressAutoHyphens/>
      <w:spacing w:before="90" w:after="120" w:line="240" w:lineRule="auto"/>
    </w:pPr>
    <w:rPr>
      <w:rFonts w:ascii="Arial" w:eastAsia="Verdana" w:hAnsi="Arial" w:cs="Times New Roman"/>
      <w:sz w:val="24"/>
      <w:szCs w:val="20"/>
    </w:rPr>
  </w:style>
  <w:style w:type="paragraph" w:styleId="Heading1">
    <w:name w:val="heading 1"/>
    <w:basedOn w:val="Normal"/>
    <w:next w:val="Normal"/>
    <w:link w:val="Heading1Char"/>
    <w:uiPriority w:val="9"/>
    <w:qFormat/>
    <w:rsid w:val="00F46992"/>
    <w:pPr>
      <w:jc w:val="center"/>
      <w:outlineLvl w:val="0"/>
    </w:pPr>
    <w:rPr>
      <w:b/>
      <w:bCs/>
      <w:sz w:val="32"/>
      <w:szCs w:val="32"/>
    </w:rPr>
  </w:style>
  <w:style w:type="paragraph" w:styleId="Heading2">
    <w:name w:val="heading 2"/>
    <w:basedOn w:val="Normal"/>
    <w:next w:val="Normal"/>
    <w:link w:val="Heading2Char"/>
    <w:uiPriority w:val="9"/>
    <w:unhideWhenUsed/>
    <w:qFormat/>
    <w:rsid w:val="00F1693E"/>
    <w:pPr>
      <w:keepNext/>
      <w:keepLines/>
      <w:pBdr>
        <w:bottom w:val="single" w:sz="6" w:space="1" w:color="auto"/>
      </w:pBdr>
      <w:spacing w:before="120"/>
      <w:outlineLvl w:val="1"/>
    </w:pPr>
    <w:rPr>
      <w:rFonts w:eastAsiaTheme="majorEastAsia" w:cstheme="majorBidi"/>
      <w:b/>
      <w:smallCaps/>
      <w:sz w:val="32"/>
      <w:szCs w:val="26"/>
    </w:rPr>
  </w:style>
  <w:style w:type="paragraph" w:styleId="Heading3">
    <w:name w:val="heading 3"/>
    <w:basedOn w:val="Normal"/>
    <w:next w:val="Normal"/>
    <w:link w:val="Heading3Char"/>
    <w:uiPriority w:val="9"/>
    <w:unhideWhenUsed/>
    <w:qFormat/>
    <w:rsid w:val="00F1693E"/>
    <w:pPr>
      <w:keepNext/>
      <w:keepLines/>
      <w:spacing w:before="240" w:after="240"/>
      <w:jc w:val="center"/>
      <w:outlineLvl w:val="2"/>
    </w:pPr>
    <w:rPr>
      <w:rFonts w:eastAsiaTheme="majorEastAsia" w:cstheme="majorBidi"/>
      <w:b/>
      <w:sz w:val="28"/>
      <w:szCs w:val="24"/>
    </w:rPr>
  </w:style>
  <w:style w:type="paragraph" w:styleId="Heading4">
    <w:name w:val="heading 4"/>
    <w:basedOn w:val="Normal"/>
    <w:next w:val="Normal"/>
    <w:link w:val="Heading4Char"/>
    <w:uiPriority w:val="9"/>
    <w:unhideWhenUsed/>
    <w:qFormat/>
    <w:rsid w:val="00F1693E"/>
    <w:pPr>
      <w:keepNext/>
      <w:keepLines/>
      <w:spacing w:before="120"/>
      <w:outlineLvl w:val="3"/>
    </w:pPr>
    <w:rPr>
      <w:rFonts w:eastAsiaTheme="majorEastAsia"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56AA4"/>
    <w:rPr>
      <w:color w:val="0000FF"/>
      <w:u w:val="single"/>
    </w:rPr>
  </w:style>
  <w:style w:type="character" w:styleId="PageNumber">
    <w:name w:val="page number"/>
    <w:basedOn w:val="DefaultParagraphFont"/>
    <w:semiHidden/>
    <w:rsid w:val="00156AA4"/>
  </w:style>
  <w:style w:type="paragraph" w:styleId="Header">
    <w:name w:val="header"/>
    <w:basedOn w:val="Normal"/>
    <w:link w:val="HeaderChar"/>
    <w:semiHidden/>
    <w:rsid w:val="00156AA4"/>
    <w:pPr>
      <w:suppressLineNumbers/>
      <w:tabs>
        <w:tab w:val="center" w:pos="4908"/>
        <w:tab w:val="right" w:pos="9727"/>
      </w:tabs>
    </w:pPr>
  </w:style>
  <w:style w:type="character" w:customStyle="1" w:styleId="HeaderChar">
    <w:name w:val="Header Char"/>
    <w:basedOn w:val="DefaultParagraphFont"/>
    <w:link w:val="Header"/>
    <w:semiHidden/>
    <w:rsid w:val="00156AA4"/>
    <w:rPr>
      <w:rFonts w:ascii="Verdana" w:eastAsia="Verdana" w:hAnsi="Verdana" w:cs="Times New Roman"/>
      <w:sz w:val="20"/>
      <w:szCs w:val="20"/>
    </w:rPr>
  </w:style>
  <w:style w:type="paragraph" w:styleId="Footer">
    <w:name w:val="footer"/>
    <w:basedOn w:val="Normal"/>
    <w:link w:val="FooterChar"/>
    <w:semiHidden/>
    <w:rsid w:val="00156AA4"/>
    <w:pPr>
      <w:suppressLineNumbers/>
      <w:tabs>
        <w:tab w:val="center" w:pos="4908"/>
        <w:tab w:val="right" w:pos="9727"/>
      </w:tabs>
    </w:pPr>
  </w:style>
  <w:style w:type="character" w:customStyle="1" w:styleId="FooterChar">
    <w:name w:val="Footer Char"/>
    <w:basedOn w:val="DefaultParagraphFont"/>
    <w:link w:val="Footer"/>
    <w:semiHidden/>
    <w:rsid w:val="00156AA4"/>
    <w:rPr>
      <w:rFonts w:ascii="Verdana" w:eastAsia="Verdana" w:hAnsi="Verdana" w:cs="Times New Roman"/>
      <w:sz w:val="20"/>
      <w:szCs w:val="20"/>
    </w:rPr>
  </w:style>
  <w:style w:type="paragraph" w:styleId="TOC1">
    <w:name w:val="toc 1"/>
    <w:aliases w:val="Federal Update TOC 1"/>
    <w:basedOn w:val="Normal"/>
    <w:next w:val="Normal"/>
    <w:autoRedefine/>
    <w:uiPriority w:val="39"/>
    <w:rsid w:val="00156AA4"/>
    <w:pPr>
      <w:tabs>
        <w:tab w:val="right" w:leader="dot" w:pos="9472"/>
      </w:tabs>
      <w:spacing w:before="0" w:after="0"/>
      <w:ind w:right="86"/>
    </w:pPr>
    <w:rPr>
      <w:b/>
      <w:smallCaps/>
    </w:rPr>
  </w:style>
  <w:style w:type="paragraph" w:styleId="TOC2">
    <w:name w:val="toc 2"/>
    <w:aliases w:val="Federal Update TOC 2"/>
    <w:basedOn w:val="Normal"/>
    <w:next w:val="Normal"/>
    <w:autoRedefine/>
    <w:uiPriority w:val="39"/>
    <w:rsid w:val="008375AB"/>
    <w:pPr>
      <w:tabs>
        <w:tab w:val="right" w:leader="dot" w:pos="9472"/>
      </w:tabs>
      <w:spacing w:before="0" w:after="0"/>
    </w:pPr>
    <w:rPr>
      <w:b/>
      <w:noProof/>
      <w:sz w:val="32"/>
      <w:szCs w:val="32"/>
    </w:rPr>
  </w:style>
  <w:style w:type="paragraph" w:customStyle="1" w:styleId="FederalUpdateBodyText">
    <w:name w:val="Federal Update Body Text"/>
    <w:basedOn w:val="Normal"/>
    <w:autoRedefine/>
    <w:rsid w:val="00156AA4"/>
    <w:pPr>
      <w:spacing w:before="0" w:after="0"/>
      <w:contextualSpacing/>
    </w:pPr>
    <w:rPr>
      <w:rFonts w:eastAsia="Times New Roman"/>
    </w:rPr>
  </w:style>
  <w:style w:type="paragraph" w:customStyle="1" w:styleId="Update1">
    <w:name w:val="Update 1"/>
    <w:basedOn w:val="Normal"/>
    <w:qFormat/>
    <w:rsid w:val="00156AA4"/>
    <w:pPr>
      <w:keepNext/>
      <w:pBdr>
        <w:bottom w:val="single" w:sz="4" w:space="1" w:color="auto"/>
      </w:pBdr>
      <w:spacing w:before="120"/>
      <w:outlineLvl w:val="0"/>
    </w:pPr>
    <w:rPr>
      <w:b/>
    </w:rPr>
  </w:style>
  <w:style w:type="paragraph" w:customStyle="1" w:styleId="Update2">
    <w:name w:val="Update 2"/>
    <w:basedOn w:val="Normal"/>
    <w:link w:val="Update2Char1"/>
    <w:qFormat/>
    <w:rsid w:val="00156AA4"/>
    <w:pPr>
      <w:keepNext/>
      <w:spacing w:before="120" w:after="0"/>
      <w:ind w:left="720"/>
      <w:outlineLvl w:val="1"/>
    </w:pPr>
    <w:rPr>
      <w:b/>
      <w:bCs/>
      <w:lang w:val="x-none" w:eastAsia="x-none"/>
    </w:rPr>
  </w:style>
  <w:style w:type="paragraph" w:customStyle="1" w:styleId="UpdateBody">
    <w:name w:val="Update Body"/>
    <w:basedOn w:val="FederalUpdateBodyText"/>
    <w:qFormat/>
    <w:rsid w:val="00156AA4"/>
  </w:style>
  <w:style w:type="character" w:customStyle="1" w:styleId="Update2Char1">
    <w:name w:val="Update 2 Char1"/>
    <w:link w:val="Update2"/>
    <w:rsid w:val="00156AA4"/>
    <w:rPr>
      <w:rFonts w:ascii="Arial" w:eastAsia="Verdana" w:hAnsi="Arial" w:cs="Times New Roman"/>
      <w:b/>
      <w:bCs/>
      <w:sz w:val="24"/>
      <w:szCs w:val="20"/>
      <w:lang w:val="x-none" w:eastAsia="x-none"/>
    </w:rPr>
  </w:style>
  <w:style w:type="character" w:styleId="CommentReference">
    <w:name w:val="annotation reference"/>
    <w:basedOn w:val="DefaultParagraphFont"/>
    <w:uiPriority w:val="99"/>
    <w:semiHidden/>
    <w:unhideWhenUsed/>
    <w:rsid w:val="00413464"/>
    <w:rPr>
      <w:sz w:val="16"/>
      <w:szCs w:val="16"/>
    </w:rPr>
  </w:style>
  <w:style w:type="paragraph" w:styleId="CommentText">
    <w:name w:val="annotation text"/>
    <w:basedOn w:val="Normal"/>
    <w:link w:val="CommentTextChar"/>
    <w:uiPriority w:val="99"/>
    <w:unhideWhenUsed/>
    <w:rsid w:val="00413464"/>
  </w:style>
  <w:style w:type="character" w:customStyle="1" w:styleId="CommentTextChar">
    <w:name w:val="Comment Text Char"/>
    <w:basedOn w:val="DefaultParagraphFont"/>
    <w:link w:val="CommentText"/>
    <w:uiPriority w:val="99"/>
    <w:rsid w:val="00413464"/>
    <w:rPr>
      <w:rFonts w:ascii="Verdana" w:eastAsia="Verdana" w:hAnsi="Verdana" w:cs="Times New Roman"/>
      <w:sz w:val="20"/>
      <w:szCs w:val="20"/>
    </w:rPr>
  </w:style>
  <w:style w:type="paragraph" w:styleId="CommentSubject">
    <w:name w:val="annotation subject"/>
    <w:basedOn w:val="CommentText"/>
    <w:next w:val="CommentText"/>
    <w:link w:val="CommentSubjectChar"/>
    <w:uiPriority w:val="99"/>
    <w:semiHidden/>
    <w:unhideWhenUsed/>
    <w:rsid w:val="00413464"/>
    <w:rPr>
      <w:b/>
      <w:bCs/>
    </w:rPr>
  </w:style>
  <w:style w:type="character" w:customStyle="1" w:styleId="CommentSubjectChar">
    <w:name w:val="Comment Subject Char"/>
    <w:basedOn w:val="CommentTextChar"/>
    <w:link w:val="CommentSubject"/>
    <w:uiPriority w:val="99"/>
    <w:semiHidden/>
    <w:rsid w:val="00413464"/>
    <w:rPr>
      <w:rFonts w:ascii="Verdana" w:eastAsia="Verdana" w:hAnsi="Verdana" w:cs="Times New Roman"/>
      <w:b/>
      <w:bCs/>
      <w:sz w:val="20"/>
      <w:szCs w:val="20"/>
    </w:rPr>
  </w:style>
  <w:style w:type="paragraph" w:styleId="BalloonText">
    <w:name w:val="Balloon Text"/>
    <w:basedOn w:val="Normal"/>
    <w:link w:val="BalloonTextChar"/>
    <w:uiPriority w:val="99"/>
    <w:semiHidden/>
    <w:unhideWhenUsed/>
    <w:rsid w:val="00413464"/>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3464"/>
    <w:rPr>
      <w:rFonts w:ascii="Segoe UI" w:eastAsia="Verdana" w:hAnsi="Segoe UI" w:cs="Segoe UI"/>
      <w:sz w:val="18"/>
      <w:szCs w:val="18"/>
    </w:rPr>
  </w:style>
  <w:style w:type="paragraph" w:styleId="ListParagraph">
    <w:name w:val="List Paragraph"/>
    <w:basedOn w:val="Normal"/>
    <w:uiPriority w:val="34"/>
    <w:qFormat/>
    <w:rsid w:val="00E02149"/>
    <w:pPr>
      <w:ind w:left="720"/>
      <w:contextualSpacing/>
    </w:pPr>
  </w:style>
  <w:style w:type="paragraph" w:styleId="Revision">
    <w:name w:val="Revision"/>
    <w:hidden/>
    <w:uiPriority w:val="99"/>
    <w:semiHidden/>
    <w:rsid w:val="00D64455"/>
    <w:pPr>
      <w:spacing w:after="0" w:line="240" w:lineRule="auto"/>
    </w:pPr>
    <w:rPr>
      <w:rFonts w:ascii="Verdana" w:eastAsia="Verdana" w:hAnsi="Verdana" w:cs="Times New Roman"/>
      <w:sz w:val="20"/>
      <w:szCs w:val="20"/>
    </w:rPr>
  </w:style>
  <w:style w:type="character" w:customStyle="1" w:styleId="Mention1">
    <w:name w:val="Mention1"/>
    <w:basedOn w:val="DefaultParagraphFont"/>
    <w:uiPriority w:val="99"/>
    <w:semiHidden/>
    <w:unhideWhenUsed/>
    <w:rsid w:val="00C05D01"/>
    <w:rPr>
      <w:color w:val="2B579A"/>
      <w:shd w:val="clear" w:color="auto" w:fill="E6E6E6"/>
    </w:rPr>
  </w:style>
  <w:style w:type="character" w:styleId="FollowedHyperlink">
    <w:name w:val="FollowedHyperlink"/>
    <w:basedOn w:val="DefaultParagraphFont"/>
    <w:uiPriority w:val="99"/>
    <w:semiHidden/>
    <w:unhideWhenUsed/>
    <w:rsid w:val="0042544F"/>
    <w:rPr>
      <w:color w:val="954F72" w:themeColor="followedHyperlink"/>
      <w:u w:val="single"/>
    </w:rPr>
  </w:style>
  <w:style w:type="paragraph" w:styleId="NormalWeb">
    <w:name w:val="Normal (Web)"/>
    <w:basedOn w:val="Normal"/>
    <w:uiPriority w:val="99"/>
    <w:unhideWhenUsed/>
    <w:rsid w:val="00DA79CC"/>
    <w:rPr>
      <w:rFonts w:ascii="Times New Roman" w:hAnsi="Times New Roman"/>
      <w:szCs w:val="24"/>
    </w:rPr>
  </w:style>
  <w:style w:type="character" w:customStyle="1" w:styleId="UnresolvedMention1">
    <w:name w:val="Unresolved Mention1"/>
    <w:basedOn w:val="DefaultParagraphFont"/>
    <w:uiPriority w:val="99"/>
    <w:semiHidden/>
    <w:unhideWhenUsed/>
    <w:rsid w:val="00A2419A"/>
    <w:rPr>
      <w:color w:val="808080"/>
      <w:shd w:val="clear" w:color="auto" w:fill="E6E6E6"/>
    </w:rPr>
  </w:style>
  <w:style w:type="paragraph" w:customStyle="1" w:styleId="Default">
    <w:name w:val="Default"/>
    <w:rsid w:val="000713E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2">
    <w:name w:val="Unresolved Mention2"/>
    <w:basedOn w:val="DefaultParagraphFont"/>
    <w:uiPriority w:val="99"/>
    <w:semiHidden/>
    <w:unhideWhenUsed/>
    <w:rsid w:val="00046B7C"/>
    <w:rPr>
      <w:color w:val="808080"/>
      <w:shd w:val="clear" w:color="auto" w:fill="E6E6E6"/>
    </w:rPr>
  </w:style>
  <w:style w:type="character" w:customStyle="1" w:styleId="UnresolvedMention3">
    <w:name w:val="Unresolved Mention3"/>
    <w:basedOn w:val="DefaultParagraphFont"/>
    <w:uiPriority w:val="99"/>
    <w:semiHidden/>
    <w:unhideWhenUsed/>
    <w:rsid w:val="005F36B2"/>
    <w:rPr>
      <w:color w:val="808080"/>
      <w:shd w:val="clear" w:color="auto" w:fill="E6E6E6"/>
    </w:rPr>
  </w:style>
  <w:style w:type="character" w:customStyle="1" w:styleId="UnresolvedMention4">
    <w:name w:val="Unresolved Mention4"/>
    <w:basedOn w:val="DefaultParagraphFont"/>
    <w:uiPriority w:val="99"/>
    <w:semiHidden/>
    <w:unhideWhenUsed/>
    <w:rsid w:val="00F5297E"/>
    <w:rPr>
      <w:color w:val="808080"/>
      <w:shd w:val="clear" w:color="auto" w:fill="E6E6E6"/>
    </w:rPr>
  </w:style>
  <w:style w:type="character" w:customStyle="1" w:styleId="UnresolvedMention5">
    <w:name w:val="Unresolved Mention5"/>
    <w:basedOn w:val="DefaultParagraphFont"/>
    <w:uiPriority w:val="99"/>
    <w:semiHidden/>
    <w:unhideWhenUsed/>
    <w:rsid w:val="001251A0"/>
    <w:rPr>
      <w:color w:val="808080"/>
      <w:shd w:val="clear" w:color="auto" w:fill="E6E6E6"/>
    </w:rPr>
  </w:style>
  <w:style w:type="paragraph" w:styleId="MessageHeader">
    <w:name w:val="Message Header"/>
    <w:basedOn w:val="Normal"/>
    <w:link w:val="MessageHeaderChar"/>
    <w:uiPriority w:val="99"/>
    <w:unhideWhenUsed/>
    <w:rsid w:val="00D0389C"/>
    <w:pPr>
      <w:spacing w:before="0" w:after="0"/>
      <w:ind w:left="1080" w:hanging="1080"/>
    </w:pPr>
    <w:rPr>
      <w:rFonts w:eastAsiaTheme="majorEastAsia" w:cstheme="majorBidi"/>
      <w:b/>
      <w:i/>
      <w:sz w:val="28"/>
      <w:szCs w:val="24"/>
    </w:rPr>
  </w:style>
  <w:style w:type="character" w:customStyle="1" w:styleId="MessageHeaderChar">
    <w:name w:val="Message Header Char"/>
    <w:basedOn w:val="DefaultParagraphFont"/>
    <w:link w:val="MessageHeader"/>
    <w:uiPriority w:val="99"/>
    <w:rsid w:val="00D0389C"/>
    <w:rPr>
      <w:rFonts w:ascii="Arial" w:eastAsiaTheme="majorEastAsia" w:hAnsi="Arial" w:cstheme="majorBidi"/>
      <w:b/>
      <w:i/>
      <w:sz w:val="28"/>
      <w:szCs w:val="24"/>
    </w:rPr>
  </w:style>
  <w:style w:type="character" w:customStyle="1" w:styleId="Heading2Char">
    <w:name w:val="Heading 2 Char"/>
    <w:basedOn w:val="DefaultParagraphFont"/>
    <w:link w:val="Heading2"/>
    <w:uiPriority w:val="9"/>
    <w:rsid w:val="00F1693E"/>
    <w:rPr>
      <w:rFonts w:ascii="Arial" w:eastAsiaTheme="majorEastAsia" w:hAnsi="Arial" w:cstheme="majorBidi"/>
      <w:b/>
      <w:smallCaps/>
      <w:sz w:val="32"/>
      <w:szCs w:val="26"/>
    </w:rPr>
  </w:style>
  <w:style w:type="character" w:customStyle="1" w:styleId="Heading3Char">
    <w:name w:val="Heading 3 Char"/>
    <w:basedOn w:val="DefaultParagraphFont"/>
    <w:link w:val="Heading3"/>
    <w:uiPriority w:val="9"/>
    <w:rsid w:val="00F1693E"/>
    <w:rPr>
      <w:rFonts w:ascii="Arial" w:eastAsiaTheme="majorEastAsia" w:hAnsi="Arial" w:cstheme="majorBidi"/>
      <w:b/>
      <w:sz w:val="28"/>
      <w:szCs w:val="24"/>
    </w:rPr>
  </w:style>
  <w:style w:type="character" w:customStyle="1" w:styleId="Heading4Char">
    <w:name w:val="Heading 4 Char"/>
    <w:basedOn w:val="DefaultParagraphFont"/>
    <w:link w:val="Heading4"/>
    <w:uiPriority w:val="9"/>
    <w:rsid w:val="00F1693E"/>
    <w:rPr>
      <w:rFonts w:ascii="Arial" w:eastAsiaTheme="majorEastAsia" w:hAnsi="Arial" w:cstheme="majorBidi"/>
      <w:iCs/>
      <w:sz w:val="24"/>
      <w:szCs w:val="20"/>
    </w:rPr>
  </w:style>
  <w:style w:type="character" w:customStyle="1" w:styleId="Heading1Char">
    <w:name w:val="Heading 1 Char"/>
    <w:basedOn w:val="DefaultParagraphFont"/>
    <w:link w:val="Heading1"/>
    <w:uiPriority w:val="9"/>
    <w:rsid w:val="00F46992"/>
    <w:rPr>
      <w:rFonts w:ascii="Arial" w:eastAsia="Verdana" w:hAnsi="Arial" w:cs="Times New Roman"/>
      <w:b/>
      <w:bCs/>
      <w:sz w:val="32"/>
      <w:szCs w:val="32"/>
    </w:rPr>
  </w:style>
  <w:style w:type="paragraph" w:styleId="TOC3">
    <w:name w:val="toc 3"/>
    <w:basedOn w:val="Normal"/>
    <w:next w:val="Normal"/>
    <w:autoRedefine/>
    <w:uiPriority w:val="39"/>
    <w:unhideWhenUsed/>
    <w:rsid w:val="00D16038"/>
    <w:pPr>
      <w:tabs>
        <w:tab w:val="right" w:leader="dot" w:pos="9472"/>
      </w:tabs>
      <w:spacing w:before="0" w:after="0"/>
      <w:ind w:left="480"/>
    </w:pPr>
    <w:rPr>
      <w:b/>
      <w:noProof/>
      <w:sz w:val="28"/>
      <w:szCs w:val="28"/>
    </w:rPr>
  </w:style>
  <w:style w:type="paragraph" w:styleId="NoSpacing">
    <w:name w:val="No Spacing"/>
    <w:uiPriority w:val="1"/>
    <w:qFormat/>
    <w:rsid w:val="003C7552"/>
    <w:pPr>
      <w:widowControl w:val="0"/>
      <w:suppressAutoHyphens/>
      <w:spacing w:after="0" w:line="240" w:lineRule="auto"/>
    </w:pPr>
    <w:rPr>
      <w:rFonts w:ascii="Arial" w:eastAsia="Verdana" w:hAnsi="Arial" w:cs="Times New Roman"/>
      <w:sz w:val="24"/>
      <w:szCs w:val="20"/>
    </w:rPr>
  </w:style>
  <w:style w:type="character" w:styleId="UnresolvedMention">
    <w:name w:val="Unresolved Mention"/>
    <w:basedOn w:val="DefaultParagraphFont"/>
    <w:uiPriority w:val="99"/>
    <w:semiHidden/>
    <w:unhideWhenUsed/>
    <w:rsid w:val="009C42B7"/>
    <w:rPr>
      <w:color w:val="605E5C"/>
      <w:shd w:val="clear" w:color="auto" w:fill="E1DFDD"/>
    </w:rPr>
  </w:style>
  <w:style w:type="character" w:styleId="Emphasis">
    <w:name w:val="Emphasis"/>
    <w:basedOn w:val="DefaultParagraphFont"/>
    <w:uiPriority w:val="20"/>
    <w:qFormat/>
    <w:rsid w:val="00A653F2"/>
    <w:rPr>
      <w:i/>
      <w:iCs/>
    </w:rPr>
  </w:style>
  <w:style w:type="character" w:styleId="Strong">
    <w:name w:val="Strong"/>
    <w:basedOn w:val="DefaultParagraphFont"/>
    <w:uiPriority w:val="22"/>
    <w:qFormat/>
    <w:rsid w:val="00CC7AF4"/>
    <w:rPr>
      <w:b/>
      <w:bCs/>
    </w:rPr>
  </w:style>
  <w:style w:type="table" w:styleId="TableGrid">
    <w:name w:val="Table Grid"/>
    <w:basedOn w:val="TableNormal"/>
    <w:uiPriority w:val="39"/>
    <w:rsid w:val="009B0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CB4FBC"/>
    <w:pPr>
      <w:widowControl/>
      <w:suppressAutoHyphens w:val="0"/>
      <w:spacing w:before="100" w:beforeAutospacing="1" w:after="100" w:afterAutospacing="1"/>
    </w:pPr>
    <w:rPr>
      <w:rFonts w:ascii="Times New Roman" w:eastAsia="Times New Roman" w:hAnsi="Times New Roman"/>
      <w:szCs w:val="24"/>
    </w:rPr>
  </w:style>
  <w:style w:type="character" w:customStyle="1" w:styleId="normaltextrun">
    <w:name w:val="normaltextrun"/>
    <w:basedOn w:val="DefaultParagraphFont"/>
    <w:rsid w:val="00CB4FBC"/>
  </w:style>
  <w:style w:type="character" w:customStyle="1" w:styleId="eop">
    <w:name w:val="eop"/>
    <w:basedOn w:val="DefaultParagraphFont"/>
    <w:rsid w:val="00CB4FBC"/>
  </w:style>
  <w:style w:type="character" w:customStyle="1" w:styleId="advancedproofingissue">
    <w:name w:val="advancedproofingissue"/>
    <w:basedOn w:val="DefaultParagraphFont"/>
    <w:rsid w:val="000A05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3229">
      <w:bodyDiv w:val="1"/>
      <w:marLeft w:val="0"/>
      <w:marRight w:val="0"/>
      <w:marTop w:val="0"/>
      <w:marBottom w:val="0"/>
      <w:divBdr>
        <w:top w:val="none" w:sz="0" w:space="0" w:color="auto"/>
        <w:left w:val="none" w:sz="0" w:space="0" w:color="auto"/>
        <w:bottom w:val="none" w:sz="0" w:space="0" w:color="auto"/>
        <w:right w:val="none" w:sz="0" w:space="0" w:color="auto"/>
      </w:divBdr>
    </w:div>
    <w:div w:id="32655425">
      <w:bodyDiv w:val="1"/>
      <w:marLeft w:val="0"/>
      <w:marRight w:val="0"/>
      <w:marTop w:val="0"/>
      <w:marBottom w:val="0"/>
      <w:divBdr>
        <w:top w:val="none" w:sz="0" w:space="0" w:color="auto"/>
        <w:left w:val="none" w:sz="0" w:space="0" w:color="auto"/>
        <w:bottom w:val="none" w:sz="0" w:space="0" w:color="auto"/>
        <w:right w:val="none" w:sz="0" w:space="0" w:color="auto"/>
      </w:divBdr>
    </w:div>
    <w:div w:id="44767750">
      <w:bodyDiv w:val="1"/>
      <w:marLeft w:val="0"/>
      <w:marRight w:val="0"/>
      <w:marTop w:val="0"/>
      <w:marBottom w:val="0"/>
      <w:divBdr>
        <w:top w:val="none" w:sz="0" w:space="0" w:color="auto"/>
        <w:left w:val="none" w:sz="0" w:space="0" w:color="auto"/>
        <w:bottom w:val="none" w:sz="0" w:space="0" w:color="auto"/>
        <w:right w:val="none" w:sz="0" w:space="0" w:color="auto"/>
      </w:divBdr>
    </w:div>
    <w:div w:id="53822480">
      <w:bodyDiv w:val="1"/>
      <w:marLeft w:val="0"/>
      <w:marRight w:val="0"/>
      <w:marTop w:val="0"/>
      <w:marBottom w:val="0"/>
      <w:divBdr>
        <w:top w:val="none" w:sz="0" w:space="0" w:color="auto"/>
        <w:left w:val="none" w:sz="0" w:space="0" w:color="auto"/>
        <w:bottom w:val="none" w:sz="0" w:space="0" w:color="auto"/>
        <w:right w:val="none" w:sz="0" w:space="0" w:color="auto"/>
      </w:divBdr>
    </w:div>
    <w:div w:id="70082524">
      <w:bodyDiv w:val="1"/>
      <w:marLeft w:val="0"/>
      <w:marRight w:val="0"/>
      <w:marTop w:val="0"/>
      <w:marBottom w:val="0"/>
      <w:divBdr>
        <w:top w:val="none" w:sz="0" w:space="0" w:color="auto"/>
        <w:left w:val="none" w:sz="0" w:space="0" w:color="auto"/>
        <w:bottom w:val="none" w:sz="0" w:space="0" w:color="auto"/>
        <w:right w:val="none" w:sz="0" w:space="0" w:color="auto"/>
      </w:divBdr>
    </w:div>
    <w:div w:id="135806178">
      <w:bodyDiv w:val="1"/>
      <w:marLeft w:val="0"/>
      <w:marRight w:val="0"/>
      <w:marTop w:val="0"/>
      <w:marBottom w:val="0"/>
      <w:divBdr>
        <w:top w:val="none" w:sz="0" w:space="0" w:color="auto"/>
        <w:left w:val="none" w:sz="0" w:space="0" w:color="auto"/>
        <w:bottom w:val="none" w:sz="0" w:space="0" w:color="auto"/>
        <w:right w:val="none" w:sz="0" w:space="0" w:color="auto"/>
      </w:divBdr>
    </w:div>
    <w:div w:id="145250529">
      <w:bodyDiv w:val="1"/>
      <w:marLeft w:val="0"/>
      <w:marRight w:val="0"/>
      <w:marTop w:val="0"/>
      <w:marBottom w:val="0"/>
      <w:divBdr>
        <w:top w:val="none" w:sz="0" w:space="0" w:color="auto"/>
        <w:left w:val="none" w:sz="0" w:space="0" w:color="auto"/>
        <w:bottom w:val="none" w:sz="0" w:space="0" w:color="auto"/>
        <w:right w:val="none" w:sz="0" w:space="0" w:color="auto"/>
      </w:divBdr>
    </w:div>
    <w:div w:id="171143672">
      <w:bodyDiv w:val="1"/>
      <w:marLeft w:val="0"/>
      <w:marRight w:val="0"/>
      <w:marTop w:val="0"/>
      <w:marBottom w:val="0"/>
      <w:divBdr>
        <w:top w:val="none" w:sz="0" w:space="0" w:color="auto"/>
        <w:left w:val="none" w:sz="0" w:space="0" w:color="auto"/>
        <w:bottom w:val="none" w:sz="0" w:space="0" w:color="auto"/>
        <w:right w:val="none" w:sz="0" w:space="0" w:color="auto"/>
      </w:divBdr>
    </w:div>
    <w:div w:id="177473177">
      <w:bodyDiv w:val="1"/>
      <w:marLeft w:val="0"/>
      <w:marRight w:val="0"/>
      <w:marTop w:val="0"/>
      <w:marBottom w:val="0"/>
      <w:divBdr>
        <w:top w:val="none" w:sz="0" w:space="0" w:color="auto"/>
        <w:left w:val="none" w:sz="0" w:space="0" w:color="auto"/>
        <w:bottom w:val="none" w:sz="0" w:space="0" w:color="auto"/>
        <w:right w:val="none" w:sz="0" w:space="0" w:color="auto"/>
      </w:divBdr>
    </w:div>
    <w:div w:id="178668170">
      <w:bodyDiv w:val="1"/>
      <w:marLeft w:val="0"/>
      <w:marRight w:val="0"/>
      <w:marTop w:val="0"/>
      <w:marBottom w:val="0"/>
      <w:divBdr>
        <w:top w:val="none" w:sz="0" w:space="0" w:color="auto"/>
        <w:left w:val="none" w:sz="0" w:space="0" w:color="auto"/>
        <w:bottom w:val="none" w:sz="0" w:space="0" w:color="auto"/>
        <w:right w:val="none" w:sz="0" w:space="0" w:color="auto"/>
      </w:divBdr>
    </w:div>
    <w:div w:id="196286158">
      <w:bodyDiv w:val="1"/>
      <w:marLeft w:val="0"/>
      <w:marRight w:val="0"/>
      <w:marTop w:val="0"/>
      <w:marBottom w:val="0"/>
      <w:divBdr>
        <w:top w:val="none" w:sz="0" w:space="0" w:color="auto"/>
        <w:left w:val="none" w:sz="0" w:space="0" w:color="auto"/>
        <w:bottom w:val="none" w:sz="0" w:space="0" w:color="auto"/>
        <w:right w:val="none" w:sz="0" w:space="0" w:color="auto"/>
      </w:divBdr>
    </w:div>
    <w:div w:id="197623057">
      <w:bodyDiv w:val="1"/>
      <w:marLeft w:val="0"/>
      <w:marRight w:val="0"/>
      <w:marTop w:val="0"/>
      <w:marBottom w:val="0"/>
      <w:divBdr>
        <w:top w:val="none" w:sz="0" w:space="0" w:color="auto"/>
        <w:left w:val="none" w:sz="0" w:space="0" w:color="auto"/>
        <w:bottom w:val="none" w:sz="0" w:space="0" w:color="auto"/>
        <w:right w:val="none" w:sz="0" w:space="0" w:color="auto"/>
      </w:divBdr>
    </w:div>
    <w:div w:id="199511998">
      <w:bodyDiv w:val="1"/>
      <w:marLeft w:val="0"/>
      <w:marRight w:val="0"/>
      <w:marTop w:val="0"/>
      <w:marBottom w:val="0"/>
      <w:divBdr>
        <w:top w:val="none" w:sz="0" w:space="0" w:color="auto"/>
        <w:left w:val="none" w:sz="0" w:space="0" w:color="auto"/>
        <w:bottom w:val="none" w:sz="0" w:space="0" w:color="auto"/>
        <w:right w:val="none" w:sz="0" w:space="0" w:color="auto"/>
      </w:divBdr>
    </w:div>
    <w:div w:id="226383794">
      <w:bodyDiv w:val="1"/>
      <w:marLeft w:val="0"/>
      <w:marRight w:val="0"/>
      <w:marTop w:val="0"/>
      <w:marBottom w:val="0"/>
      <w:divBdr>
        <w:top w:val="none" w:sz="0" w:space="0" w:color="auto"/>
        <w:left w:val="none" w:sz="0" w:space="0" w:color="auto"/>
        <w:bottom w:val="none" w:sz="0" w:space="0" w:color="auto"/>
        <w:right w:val="none" w:sz="0" w:space="0" w:color="auto"/>
      </w:divBdr>
    </w:div>
    <w:div w:id="241988589">
      <w:bodyDiv w:val="1"/>
      <w:marLeft w:val="0"/>
      <w:marRight w:val="0"/>
      <w:marTop w:val="0"/>
      <w:marBottom w:val="0"/>
      <w:divBdr>
        <w:top w:val="none" w:sz="0" w:space="0" w:color="auto"/>
        <w:left w:val="none" w:sz="0" w:space="0" w:color="auto"/>
        <w:bottom w:val="none" w:sz="0" w:space="0" w:color="auto"/>
        <w:right w:val="none" w:sz="0" w:space="0" w:color="auto"/>
      </w:divBdr>
    </w:div>
    <w:div w:id="264656946">
      <w:bodyDiv w:val="1"/>
      <w:marLeft w:val="0"/>
      <w:marRight w:val="0"/>
      <w:marTop w:val="0"/>
      <w:marBottom w:val="0"/>
      <w:divBdr>
        <w:top w:val="none" w:sz="0" w:space="0" w:color="auto"/>
        <w:left w:val="none" w:sz="0" w:space="0" w:color="auto"/>
        <w:bottom w:val="none" w:sz="0" w:space="0" w:color="auto"/>
        <w:right w:val="none" w:sz="0" w:space="0" w:color="auto"/>
      </w:divBdr>
    </w:div>
    <w:div w:id="267781215">
      <w:bodyDiv w:val="1"/>
      <w:marLeft w:val="0"/>
      <w:marRight w:val="0"/>
      <w:marTop w:val="0"/>
      <w:marBottom w:val="0"/>
      <w:divBdr>
        <w:top w:val="none" w:sz="0" w:space="0" w:color="auto"/>
        <w:left w:val="none" w:sz="0" w:space="0" w:color="auto"/>
        <w:bottom w:val="none" w:sz="0" w:space="0" w:color="auto"/>
        <w:right w:val="none" w:sz="0" w:space="0" w:color="auto"/>
      </w:divBdr>
    </w:div>
    <w:div w:id="273027463">
      <w:bodyDiv w:val="1"/>
      <w:marLeft w:val="0"/>
      <w:marRight w:val="0"/>
      <w:marTop w:val="0"/>
      <w:marBottom w:val="0"/>
      <w:divBdr>
        <w:top w:val="none" w:sz="0" w:space="0" w:color="auto"/>
        <w:left w:val="none" w:sz="0" w:space="0" w:color="auto"/>
        <w:bottom w:val="none" w:sz="0" w:space="0" w:color="auto"/>
        <w:right w:val="none" w:sz="0" w:space="0" w:color="auto"/>
      </w:divBdr>
    </w:div>
    <w:div w:id="277371877">
      <w:bodyDiv w:val="1"/>
      <w:marLeft w:val="0"/>
      <w:marRight w:val="0"/>
      <w:marTop w:val="0"/>
      <w:marBottom w:val="0"/>
      <w:divBdr>
        <w:top w:val="none" w:sz="0" w:space="0" w:color="auto"/>
        <w:left w:val="none" w:sz="0" w:space="0" w:color="auto"/>
        <w:bottom w:val="none" w:sz="0" w:space="0" w:color="auto"/>
        <w:right w:val="none" w:sz="0" w:space="0" w:color="auto"/>
      </w:divBdr>
    </w:div>
    <w:div w:id="329598592">
      <w:bodyDiv w:val="1"/>
      <w:marLeft w:val="0"/>
      <w:marRight w:val="0"/>
      <w:marTop w:val="0"/>
      <w:marBottom w:val="0"/>
      <w:divBdr>
        <w:top w:val="none" w:sz="0" w:space="0" w:color="auto"/>
        <w:left w:val="none" w:sz="0" w:space="0" w:color="auto"/>
        <w:bottom w:val="none" w:sz="0" w:space="0" w:color="auto"/>
        <w:right w:val="none" w:sz="0" w:space="0" w:color="auto"/>
      </w:divBdr>
    </w:div>
    <w:div w:id="359088179">
      <w:bodyDiv w:val="1"/>
      <w:marLeft w:val="0"/>
      <w:marRight w:val="0"/>
      <w:marTop w:val="0"/>
      <w:marBottom w:val="0"/>
      <w:divBdr>
        <w:top w:val="none" w:sz="0" w:space="0" w:color="auto"/>
        <w:left w:val="none" w:sz="0" w:space="0" w:color="auto"/>
        <w:bottom w:val="none" w:sz="0" w:space="0" w:color="auto"/>
        <w:right w:val="none" w:sz="0" w:space="0" w:color="auto"/>
      </w:divBdr>
    </w:div>
    <w:div w:id="364987580">
      <w:bodyDiv w:val="1"/>
      <w:marLeft w:val="0"/>
      <w:marRight w:val="0"/>
      <w:marTop w:val="0"/>
      <w:marBottom w:val="0"/>
      <w:divBdr>
        <w:top w:val="none" w:sz="0" w:space="0" w:color="auto"/>
        <w:left w:val="none" w:sz="0" w:space="0" w:color="auto"/>
        <w:bottom w:val="none" w:sz="0" w:space="0" w:color="auto"/>
        <w:right w:val="none" w:sz="0" w:space="0" w:color="auto"/>
      </w:divBdr>
    </w:div>
    <w:div w:id="369960771">
      <w:bodyDiv w:val="1"/>
      <w:marLeft w:val="0"/>
      <w:marRight w:val="0"/>
      <w:marTop w:val="0"/>
      <w:marBottom w:val="0"/>
      <w:divBdr>
        <w:top w:val="none" w:sz="0" w:space="0" w:color="auto"/>
        <w:left w:val="none" w:sz="0" w:space="0" w:color="auto"/>
        <w:bottom w:val="none" w:sz="0" w:space="0" w:color="auto"/>
        <w:right w:val="none" w:sz="0" w:space="0" w:color="auto"/>
      </w:divBdr>
    </w:div>
    <w:div w:id="370884082">
      <w:bodyDiv w:val="1"/>
      <w:marLeft w:val="0"/>
      <w:marRight w:val="0"/>
      <w:marTop w:val="0"/>
      <w:marBottom w:val="0"/>
      <w:divBdr>
        <w:top w:val="none" w:sz="0" w:space="0" w:color="auto"/>
        <w:left w:val="none" w:sz="0" w:space="0" w:color="auto"/>
        <w:bottom w:val="none" w:sz="0" w:space="0" w:color="auto"/>
        <w:right w:val="none" w:sz="0" w:space="0" w:color="auto"/>
      </w:divBdr>
    </w:div>
    <w:div w:id="371462915">
      <w:bodyDiv w:val="1"/>
      <w:marLeft w:val="0"/>
      <w:marRight w:val="0"/>
      <w:marTop w:val="0"/>
      <w:marBottom w:val="0"/>
      <w:divBdr>
        <w:top w:val="none" w:sz="0" w:space="0" w:color="auto"/>
        <w:left w:val="none" w:sz="0" w:space="0" w:color="auto"/>
        <w:bottom w:val="none" w:sz="0" w:space="0" w:color="auto"/>
        <w:right w:val="none" w:sz="0" w:space="0" w:color="auto"/>
      </w:divBdr>
    </w:div>
    <w:div w:id="381909635">
      <w:bodyDiv w:val="1"/>
      <w:marLeft w:val="0"/>
      <w:marRight w:val="0"/>
      <w:marTop w:val="0"/>
      <w:marBottom w:val="0"/>
      <w:divBdr>
        <w:top w:val="none" w:sz="0" w:space="0" w:color="auto"/>
        <w:left w:val="none" w:sz="0" w:space="0" w:color="auto"/>
        <w:bottom w:val="none" w:sz="0" w:space="0" w:color="auto"/>
        <w:right w:val="none" w:sz="0" w:space="0" w:color="auto"/>
      </w:divBdr>
    </w:div>
    <w:div w:id="383259260">
      <w:bodyDiv w:val="1"/>
      <w:marLeft w:val="0"/>
      <w:marRight w:val="0"/>
      <w:marTop w:val="0"/>
      <w:marBottom w:val="0"/>
      <w:divBdr>
        <w:top w:val="none" w:sz="0" w:space="0" w:color="auto"/>
        <w:left w:val="none" w:sz="0" w:space="0" w:color="auto"/>
        <w:bottom w:val="none" w:sz="0" w:space="0" w:color="auto"/>
        <w:right w:val="none" w:sz="0" w:space="0" w:color="auto"/>
      </w:divBdr>
    </w:div>
    <w:div w:id="416288508">
      <w:bodyDiv w:val="1"/>
      <w:marLeft w:val="0"/>
      <w:marRight w:val="0"/>
      <w:marTop w:val="0"/>
      <w:marBottom w:val="0"/>
      <w:divBdr>
        <w:top w:val="none" w:sz="0" w:space="0" w:color="auto"/>
        <w:left w:val="none" w:sz="0" w:space="0" w:color="auto"/>
        <w:bottom w:val="none" w:sz="0" w:space="0" w:color="auto"/>
        <w:right w:val="none" w:sz="0" w:space="0" w:color="auto"/>
      </w:divBdr>
    </w:div>
    <w:div w:id="446239986">
      <w:bodyDiv w:val="1"/>
      <w:marLeft w:val="0"/>
      <w:marRight w:val="0"/>
      <w:marTop w:val="0"/>
      <w:marBottom w:val="0"/>
      <w:divBdr>
        <w:top w:val="none" w:sz="0" w:space="0" w:color="auto"/>
        <w:left w:val="none" w:sz="0" w:space="0" w:color="auto"/>
        <w:bottom w:val="none" w:sz="0" w:space="0" w:color="auto"/>
        <w:right w:val="none" w:sz="0" w:space="0" w:color="auto"/>
      </w:divBdr>
    </w:div>
    <w:div w:id="458424431">
      <w:bodyDiv w:val="1"/>
      <w:marLeft w:val="0"/>
      <w:marRight w:val="0"/>
      <w:marTop w:val="0"/>
      <w:marBottom w:val="0"/>
      <w:divBdr>
        <w:top w:val="none" w:sz="0" w:space="0" w:color="auto"/>
        <w:left w:val="none" w:sz="0" w:space="0" w:color="auto"/>
        <w:bottom w:val="none" w:sz="0" w:space="0" w:color="auto"/>
        <w:right w:val="none" w:sz="0" w:space="0" w:color="auto"/>
      </w:divBdr>
    </w:div>
    <w:div w:id="461732383">
      <w:bodyDiv w:val="1"/>
      <w:marLeft w:val="0"/>
      <w:marRight w:val="0"/>
      <w:marTop w:val="0"/>
      <w:marBottom w:val="0"/>
      <w:divBdr>
        <w:top w:val="none" w:sz="0" w:space="0" w:color="auto"/>
        <w:left w:val="none" w:sz="0" w:space="0" w:color="auto"/>
        <w:bottom w:val="none" w:sz="0" w:space="0" w:color="auto"/>
        <w:right w:val="none" w:sz="0" w:space="0" w:color="auto"/>
      </w:divBdr>
      <w:divsChild>
        <w:div w:id="1004671718">
          <w:marLeft w:val="0"/>
          <w:marRight w:val="0"/>
          <w:marTop w:val="0"/>
          <w:marBottom w:val="0"/>
          <w:divBdr>
            <w:top w:val="none" w:sz="0" w:space="0" w:color="auto"/>
            <w:left w:val="none" w:sz="0" w:space="0" w:color="auto"/>
            <w:bottom w:val="none" w:sz="0" w:space="0" w:color="auto"/>
            <w:right w:val="none" w:sz="0" w:space="0" w:color="auto"/>
          </w:divBdr>
        </w:div>
        <w:div w:id="338429788">
          <w:marLeft w:val="0"/>
          <w:marRight w:val="0"/>
          <w:marTop w:val="0"/>
          <w:marBottom w:val="0"/>
          <w:divBdr>
            <w:top w:val="none" w:sz="0" w:space="0" w:color="auto"/>
            <w:left w:val="none" w:sz="0" w:space="0" w:color="auto"/>
            <w:bottom w:val="none" w:sz="0" w:space="0" w:color="auto"/>
            <w:right w:val="none" w:sz="0" w:space="0" w:color="auto"/>
          </w:divBdr>
        </w:div>
        <w:div w:id="2124031521">
          <w:marLeft w:val="0"/>
          <w:marRight w:val="0"/>
          <w:marTop w:val="0"/>
          <w:marBottom w:val="0"/>
          <w:divBdr>
            <w:top w:val="none" w:sz="0" w:space="0" w:color="auto"/>
            <w:left w:val="none" w:sz="0" w:space="0" w:color="auto"/>
            <w:bottom w:val="none" w:sz="0" w:space="0" w:color="auto"/>
            <w:right w:val="none" w:sz="0" w:space="0" w:color="auto"/>
          </w:divBdr>
        </w:div>
        <w:div w:id="1238055327">
          <w:marLeft w:val="0"/>
          <w:marRight w:val="0"/>
          <w:marTop w:val="0"/>
          <w:marBottom w:val="0"/>
          <w:divBdr>
            <w:top w:val="none" w:sz="0" w:space="0" w:color="auto"/>
            <w:left w:val="none" w:sz="0" w:space="0" w:color="auto"/>
            <w:bottom w:val="none" w:sz="0" w:space="0" w:color="auto"/>
            <w:right w:val="none" w:sz="0" w:space="0" w:color="auto"/>
          </w:divBdr>
        </w:div>
        <w:div w:id="807086933">
          <w:marLeft w:val="0"/>
          <w:marRight w:val="0"/>
          <w:marTop w:val="0"/>
          <w:marBottom w:val="0"/>
          <w:divBdr>
            <w:top w:val="none" w:sz="0" w:space="0" w:color="auto"/>
            <w:left w:val="none" w:sz="0" w:space="0" w:color="auto"/>
            <w:bottom w:val="none" w:sz="0" w:space="0" w:color="auto"/>
            <w:right w:val="none" w:sz="0" w:space="0" w:color="auto"/>
          </w:divBdr>
        </w:div>
        <w:div w:id="2146191253">
          <w:marLeft w:val="0"/>
          <w:marRight w:val="0"/>
          <w:marTop w:val="0"/>
          <w:marBottom w:val="0"/>
          <w:divBdr>
            <w:top w:val="none" w:sz="0" w:space="0" w:color="auto"/>
            <w:left w:val="none" w:sz="0" w:space="0" w:color="auto"/>
            <w:bottom w:val="none" w:sz="0" w:space="0" w:color="auto"/>
            <w:right w:val="none" w:sz="0" w:space="0" w:color="auto"/>
          </w:divBdr>
        </w:div>
        <w:div w:id="1234269457">
          <w:marLeft w:val="0"/>
          <w:marRight w:val="0"/>
          <w:marTop w:val="0"/>
          <w:marBottom w:val="0"/>
          <w:divBdr>
            <w:top w:val="none" w:sz="0" w:space="0" w:color="auto"/>
            <w:left w:val="none" w:sz="0" w:space="0" w:color="auto"/>
            <w:bottom w:val="none" w:sz="0" w:space="0" w:color="auto"/>
            <w:right w:val="none" w:sz="0" w:space="0" w:color="auto"/>
          </w:divBdr>
        </w:div>
      </w:divsChild>
    </w:div>
    <w:div w:id="478572912">
      <w:bodyDiv w:val="1"/>
      <w:marLeft w:val="0"/>
      <w:marRight w:val="0"/>
      <w:marTop w:val="0"/>
      <w:marBottom w:val="0"/>
      <w:divBdr>
        <w:top w:val="none" w:sz="0" w:space="0" w:color="auto"/>
        <w:left w:val="none" w:sz="0" w:space="0" w:color="auto"/>
        <w:bottom w:val="none" w:sz="0" w:space="0" w:color="auto"/>
        <w:right w:val="none" w:sz="0" w:space="0" w:color="auto"/>
      </w:divBdr>
      <w:divsChild>
        <w:div w:id="341973015">
          <w:marLeft w:val="0"/>
          <w:marRight w:val="0"/>
          <w:marTop w:val="0"/>
          <w:marBottom w:val="0"/>
          <w:divBdr>
            <w:top w:val="none" w:sz="0" w:space="0" w:color="auto"/>
            <w:left w:val="none" w:sz="0" w:space="0" w:color="auto"/>
            <w:bottom w:val="none" w:sz="0" w:space="0" w:color="auto"/>
            <w:right w:val="none" w:sz="0" w:space="0" w:color="auto"/>
          </w:divBdr>
        </w:div>
        <w:div w:id="664893368">
          <w:marLeft w:val="0"/>
          <w:marRight w:val="0"/>
          <w:marTop w:val="0"/>
          <w:marBottom w:val="0"/>
          <w:divBdr>
            <w:top w:val="none" w:sz="0" w:space="0" w:color="auto"/>
            <w:left w:val="none" w:sz="0" w:space="0" w:color="auto"/>
            <w:bottom w:val="none" w:sz="0" w:space="0" w:color="auto"/>
            <w:right w:val="none" w:sz="0" w:space="0" w:color="auto"/>
          </w:divBdr>
        </w:div>
        <w:div w:id="1905991057">
          <w:marLeft w:val="0"/>
          <w:marRight w:val="0"/>
          <w:marTop w:val="0"/>
          <w:marBottom w:val="0"/>
          <w:divBdr>
            <w:top w:val="none" w:sz="0" w:space="0" w:color="auto"/>
            <w:left w:val="none" w:sz="0" w:space="0" w:color="auto"/>
            <w:bottom w:val="none" w:sz="0" w:space="0" w:color="auto"/>
            <w:right w:val="none" w:sz="0" w:space="0" w:color="auto"/>
          </w:divBdr>
        </w:div>
        <w:div w:id="1495605263">
          <w:marLeft w:val="0"/>
          <w:marRight w:val="0"/>
          <w:marTop w:val="0"/>
          <w:marBottom w:val="0"/>
          <w:divBdr>
            <w:top w:val="none" w:sz="0" w:space="0" w:color="auto"/>
            <w:left w:val="none" w:sz="0" w:space="0" w:color="auto"/>
            <w:bottom w:val="none" w:sz="0" w:space="0" w:color="auto"/>
            <w:right w:val="none" w:sz="0" w:space="0" w:color="auto"/>
          </w:divBdr>
        </w:div>
        <w:div w:id="2000427655">
          <w:marLeft w:val="0"/>
          <w:marRight w:val="0"/>
          <w:marTop w:val="0"/>
          <w:marBottom w:val="0"/>
          <w:divBdr>
            <w:top w:val="none" w:sz="0" w:space="0" w:color="auto"/>
            <w:left w:val="none" w:sz="0" w:space="0" w:color="auto"/>
            <w:bottom w:val="none" w:sz="0" w:space="0" w:color="auto"/>
            <w:right w:val="none" w:sz="0" w:space="0" w:color="auto"/>
          </w:divBdr>
        </w:div>
        <w:div w:id="961766988">
          <w:marLeft w:val="0"/>
          <w:marRight w:val="0"/>
          <w:marTop w:val="0"/>
          <w:marBottom w:val="0"/>
          <w:divBdr>
            <w:top w:val="none" w:sz="0" w:space="0" w:color="auto"/>
            <w:left w:val="none" w:sz="0" w:space="0" w:color="auto"/>
            <w:bottom w:val="none" w:sz="0" w:space="0" w:color="auto"/>
            <w:right w:val="none" w:sz="0" w:space="0" w:color="auto"/>
          </w:divBdr>
        </w:div>
        <w:div w:id="139885177">
          <w:marLeft w:val="0"/>
          <w:marRight w:val="0"/>
          <w:marTop w:val="0"/>
          <w:marBottom w:val="0"/>
          <w:divBdr>
            <w:top w:val="none" w:sz="0" w:space="0" w:color="auto"/>
            <w:left w:val="none" w:sz="0" w:space="0" w:color="auto"/>
            <w:bottom w:val="none" w:sz="0" w:space="0" w:color="auto"/>
            <w:right w:val="none" w:sz="0" w:space="0" w:color="auto"/>
          </w:divBdr>
        </w:div>
        <w:div w:id="336613163">
          <w:marLeft w:val="0"/>
          <w:marRight w:val="0"/>
          <w:marTop w:val="0"/>
          <w:marBottom w:val="0"/>
          <w:divBdr>
            <w:top w:val="none" w:sz="0" w:space="0" w:color="auto"/>
            <w:left w:val="none" w:sz="0" w:space="0" w:color="auto"/>
            <w:bottom w:val="none" w:sz="0" w:space="0" w:color="auto"/>
            <w:right w:val="none" w:sz="0" w:space="0" w:color="auto"/>
          </w:divBdr>
        </w:div>
        <w:div w:id="1204366899">
          <w:marLeft w:val="0"/>
          <w:marRight w:val="0"/>
          <w:marTop w:val="0"/>
          <w:marBottom w:val="0"/>
          <w:divBdr>
            <w:top w:val="none" w:sz="0" w:space="0" w:color="auto"/>
            <w:left w:val="none" w:sz="0" w:space="0" w:color="auto"/>
            <w:bottom w:val="none" w:sz="0" w:space="0" w:color="auto"/>
            <w:right w:val="none" w:sz="0" w:space="0" w:color="auto"/>
          </w:divBdr>
        </w:div>
        <w:div w:id="1647737812">
          <w:marLeft w:val="0"/>
          <w:marRight w:val="0"/>
          <w:marTop w:val="0"/>
          <w:marBottom w:val="0"/>
          <w:divBdr>
            <w:top w:val="none" w:sz="0" w:space="0" w:color="auto"/>
            <w:left w:val="none" w:sz="0" w:space="0" w:color="auto"/>
            <w:bottom w:val="none" w:sz="0" w:space="0" w:color="auto"/>
            <w:right w:val="none" w:sz="0" w:space="0" w:color="auto"/>
          </w:divBdr>
        </w:div>
      </w:divsChild>
    </w:div>
    <w:div w:id="486552756">
      <w:bodyDiv w:val="1"/>
      <w:marLeft w:val="0"/>
      <w:marRight w:val="0"/>
      <w:marTop w:val="0"/>
      <w:marBottom w:val="0"/>
      <w:divBdr>
        <w:top w:val="none" w:sz="0" w:space="0" w:color="auto"/>
        <w:left w:val="none" w:sz="0" w:space="0" w:color="auto"/>
        <w:bottom w:val="none" w:sz="0" w:space="0" w:color="auto"/>
        <w:right w:val="none" w:sz="0" w:space="0" w:color="auto"/>
      </w:divBdr>
    </w:div>
    <w:div w:id="539054186">
      <w:bodyDiv w:val="1"/>
      <w:marLeft w:val="0"/>
      <w:marRight w:val="0"/>
      <w:marTop w:val="0"/>
      <w:marBottom w:val="0"/>
      <w:divBdr>
        <w:top w:val="none" w:sz="0" w:space="0" w:color="auto"/>
        <w:left w:val="none" w:sz="0" w:space="0" w:color="auto"/>
        <w:bottom w:val="none" w:sz="0" w:space="0" w:color="auto"/>
        <w:right w:val="none" w:sz="0" w:space="0" w:color="auto"/>
      </w:divBdr>
    </w:div>
    <w:div w:id="540366250">
      <w:bodyDiv w:val="1"/>
      <w:marLeft w:val="0"/>
      <w:marRight w:val="0"/>
      <w:marTop w:val="0"/>
      <w:marBottom w:val="0"/>
      <w:divBdr>
        <w:top w:val="none" w:sz="0" w:space="0" w:color="auto"/>
        <w:left w:val="none" w:sz="0" w:space="0" w:color="auto"/>
        <w:bottom w:val="none" w:sz="0" w:space="0" w:color="auto"/>
        <w:right w:val="none" w:sz="0" w:space="0" w:color="auto"/>
      </w:divBdr>
    </w:div>
    <w:div w:id="565728841">
      <w:bodyDiv w:val="1"/>
      <w:marLeft w:val="0"/>
      <w:marRight w:val="0"/>
      <w:marTop w:val="0"/>
      <w:marBottom w:val="0"/>
      <w:divBdr>
        <w:top w:val="none" w:sz="0" w:space="0" w:color="auto"/>
        <w:left w:val="none" w:sz="0" w:space="0" w:color="auto"/>
        <w:bottom w:val="none" w:sz="0" w:space="0" w:color="auto"/>
        <w:right w:val="none" w:sz="0" w:space="0" w:color="auto"/>
      </w:divBdr>
    </w:div>
    <w:div w:id="567612762">
      <w:bodyDiv w:val="1"/>
      <w:marLeft w:val="0"/>
      <w:marRight w:val="0"/>
      <w:marTop w:val="0"/>
      <w:marBottom w:val="0"/>
      <w:divBdr>
        <w:top w:val="none" w:sz="0" w:space="0" w:color="auto"/>
        <w:left w:val="none" w:sz="0" w:space="0" w:color="auto"/>
        <w:bottom w:val="none" w:sz="0" w:space="0" w:color="auto"/>
        <w:right w:val="none" w:sz="0" w:space="0" w:color="auto"/>
      </w:divBdr>
    </w:div>
    <w:div w:id="567614989">
      <w:bodyDiv w:val="1"/>
      <w:marLeft w:val="0"/>
      <w:marRight w:val="0"/>
      <w:marTop w:val="0"/>
      <w:marBottom w:val="0"/>
      <w:divBdr>
        <w:top w:val="none" w:sz="0" w:space="0" w:color="auto"/>
        <w:left w:val="none" w:sz="0" w:space="0" w:color="auto"/>
        <w:bottom w:val="none" w:sz="0" w:space="0" w:color="auto"/>
        <w:right w:val="none" w:sz="0" w:space="0" w:color="auto"/>
      </w:divBdr>
      <w:divsChild>
        <w:div w:id="1509905403">
          <w:marLeft w:val="0"/>
          <w:marRight w:val="0"/>
          <w:marTop w:val="0"/>
          <w:marBottom w:val="0"/>
          <w:divBdr>
            <w:top w:val="none" w:sz="0" w:space="0" w:color="auto"/>
            <w:left w:val="none" w:sz="0" w:space="0" w:color="auto"/>
            <w:bottom w:val="none" w:sz="0" w:space="0" w:color="auto"/>
            <w:right w:val="none" w:sz="0" w:space="0" w:color="auto"/>
          </w:divBdr>
        </w:div>
        <w:div w:id="1733846100">
          <w:marLeft w:val="0"/>
          <w:marRight w:val="0"/>
          <w:marTop w:val="0"/>
          <w:marBottom w:val="0"/>
          <w:divBdr>
            <w:top w:val="none" w:sz="0" w:space="0" w:color="auto"/>
            <w:left w:val="none" w:sz="0" w:space="0" w:color="auto"/>
            <w:bottom w:val="none" w:sz="0" w:space="0" w:color="auto"/>
            <w:right w:val="none" w:sz="0" w:space="0" w:color="auto"/>
          </w:divBdr>
        </w:div>
        <w:div w:id="327026627">
          <w:marLeft w:val="0"/>
          <w:marRight w:val="0"/>
          <w:marTop w:val="0"/>
          <w:marBottom w:val="0"/>
          <w:divBdr>
            <w:top w:val="none" w:sz="0" w:space="0" w:color="auto"/>
            <w:left w:val="none" w:sz="0" w:space="0" w:color="auto"/>
            <w:bottom w:val="none" w:sz="0" w:space="0" w:color="auto"/>
            <w:right w:val="none" w:sz="0" w:space="0" w:color="auto"/>
          </w:divBdr>
        </w:div>
        <w:div w:id="1316959578">
          <w:marLeft w:val="0"/>
          <w:marRight w:val="0"/>
          <w:marTop w:val="0"/>
          <w:marBottom w:val="0"/>
          <w:divBdr>
            <w:top w:val="none" w:sz="0" w:space="0" w:color="auto"/>
            <w:left w:val="none" w:sz="0" w:space="0" w:color="auto"/>
            <w:bottom w:val="none" w:sz="0" w:space="0" w:color="auto"/>
            <w:right w:val="none" w:sz="0" w:space="0" w:color="auto"/>
          </w:divBdr>
        </w:div>
        <w:div w:id="1751656681">
          <w:marLeft w:val="0"/>
          <w:marRight w:val="0"/>
          <w:marTop w:val="0"/>
          <w:marBottom w:val="0"/>
          <w:divBdr>
            <w:top w:val="none" w:sz="0" w:space="0" w:color="auto"/>
            <w:left w:val="none" w:sz="0" w:space="0" w:color="auto"/>
            <w:bottom w:val="none" w:sz="0" w:space="0" w:color="auto"/>
            <w:right w:val="none" w:sz="0" w:space="0" w:color="auto"/>
          </w:divBdr>
        </w:div>
        <w:div w:id="348529338">
          <w:marLeft w:val="0"/>
          <w:marRight w:val="0"/>
          <w:marTop w:val="0"/>
          <w:marBottom w:val="0"/>
          <w:divBdr>
            <w:top w:val="none" w:sz="0" w:space="0" w:color="auto"/>
            <w:left w:val="none" w:sz="0" w:space="0" w:color="auto"/>
            <w:bottom w:val="none" w:sz="0" w:space="0" w:color="auto"/>
            <w:right w:val="none" w:sz="0" w:space="0" w:color="auto"/>
          </w:divBdr>
        </w:div>
        <w:div w:id="1446072611">
          <w:marLeft w:val="0"/>
          <w:marRight w:val="0"/>
          <w:marTop w:val="0"/>
          <w:marBottom w:val="0"/>
          <w:divBdr>
            <w:top w:val="none" w:sz="0" w:space="0" w:color="auto"/>
            <w:left w:val="none" w:sz="0" w:space="0" w:color="auto"/>
            <w:bottom w:val="none" w:sz="0" w:space="0" w:color="auto"/>
            <w:right w:val="none" w:sz="0" w:space="0" w:color="auto"/>
          </w:divBdr>
        </w:div>
        <w:div w:id="1225919844">
          <w:marLeft w:val="0"/>
          <w:marRight w:val="0"/>
          <w:marTop w:val="0"/>
          <w:marBottom w:val="0"/>
          <w:divBdr>
            <w:top w:val="none" w:sz="0" w:space="0" w:color="auto"/>
            <w:left w:val="none" w:sz="0" w:space="0" w:color="auto"/>
            <w:bottom w:val="none" w:sz="0" w:space="0" w:color="auto"/>
            <w:right w:val="none" w:sz="0" w:space="0" w:color="auto"/>
          </w:divBdr>
        </w:div>
        <w:div w:id="788742410">
          <w:marLeft w:val="0"/>
          <w:marRight w:val="0"/>
          <w:marTop w:val="0"/>
          <w:marBottom w:val="0"/>
          <w:divBdr>
            <w:top w:val="none" w:sz="0" w:space="0" w:color="auto"/>
            <w:left w:val="none" w:sz="0" w:space="0" w:color="auto"/>
            <w:bottom w:val="none" w:sz="0" w:space="0" w:color="auto"/>
            <w:right w:val="none" w:sz="0" w:space="0" w:color="auto"/>
          </w:divBdr>
        </w:div>
        <w:div w:id="856775920">
          <w:marLeft w:val="0"/>
          <w:marRight w:val="0"/>
          <w:marTop w:val="0"/>
          <w:marBottom w:val="0"/>
          <w:divBdr>
            <w:top w:val="none" w:sz="0" w:space="0" w:color="auto"/>
            <w:left w:val="none" w:sz="0" w:space="0" w:color="auto"/>
            <w:bottom w:val="none" w:sz="0" w:space="0" w:color="auto"/>
            <w:right w:val="none" w:sz="0" w:space="0" w:color="auto"/>
          </w:divBdr>
        </w:div>
        <w:div w:id="380831326">
          <w:marLeft w:val="0"/>
          <w:marRight w:val="0"/>
          <w:marTop w:val="0"/>
          <w:marBottom w:val="0"/>
          <w:divBdr>
            <w:top w:val="none" w:sz="0" w:space="0" w:color="auto"/>
            <w:left w:val="none" w:sz="0" w:space="0" w:color="auto"/>
            <w:bottom w:val="none" w:sz="0" w:space="0" w:color="auto"/>
            <w:right w:val="none" w:sz="0" w:space="0" w:color="auto"/>
          </w:divBdr>
        </w:div>
        <w:div w:id="1595475246">
          <w:marLeft w:val="0"/>
          <w:marRight w:val="0"/>
          <w:marTop w:val="0"/>
          <w:marBottom w:val="0"/>
          <w:divBdr>
            <w:top w:val="none" w:sz="0" w:space="0" w:color="auto"/>
            <w:left w:val="none" w:sz="0" w:space="0" w:color="auto"/>
            <w:bottom w:val="none" w:sz="0" w:space="0" w:color="auto"/>
            <w:right w:val="none" w:sz="0" w:space="0" w:color="auto"/>
          </w:divBdr>
        </w:div>
        <w:div w:id="831725287">
          <w:marLeft w:val="0"/>
          <w:marRight w:val="0"/>
          <w:marTop w:val="0"/>
          <w:marBottom w:val="0"/>
          <w:divBdr>
            <w:top w:val="none" w:sz="0" w:space="0" w:color="auto"/>
            <w:left w:val="none" w:sz="0" w:space="0" w:color="auto"/>
            <w:bottom w:val="none" w:sz="0" w:space="0" w:color="auto"/>
            <w:right w:val="none" w:sz="0" w:space="0" w:color="auto"/>
          </w:divBdr>
        </w:div>
      </w:divsChild>
    </w:div>
    <w:div w:id="572855880">
      <w:bodyDiv w:val="1"/>
      <w:marLeft w:val="0"/>
      <w:marRight w:val="0"/>
      <w:marTop w:val="0"/>
      <w:marBottom w:val="0"/>
      <w:divBdr>
        <w:top w:val="none" w:sz="0" w:space="0" w:color="auto"/>
        <w:left w:val="none" w:sz="0" w:space="0" w:color="auto"/>
        <w:bottom w:val="none" w:sz="0" w:space="0" w:color="auto"/>
        <w:right w:val="none" w:sz="0" w:space="0" w:color="auto"/>
      </w:divBdr>
    </w:div>
    <w:div w:id="596867249">
      <w:bodyDiv w:val="1"/>
      <w:marLeft w:val="0"/>
      <w:marRight w:val="0"/>
      <w:marTop w:val="0"/>
      <w:marBottom w:val="0"/>
      <w:divBdr>
        <w:top w:val="none" w:sz="0" w:space="0" w:color="auto"/>
        <w:left w:val="none" w:sz="0" w:space="0" w:color="auto"/>
        <w:bottom w:val="none" w:sz="0" w:space="0" w:color="auto"/>
        <w:right w:val="none" w:sz="0" w:space="0" w:color="auto"/>
      </w:divBdr>
    </w:div>
    <w:div w:id="599341887">
      <w:bodyDiv w:val="1"/>
      <w:marLeft w:val="0"/>
      <w:marRight w:val="0"/>
      <w:marTop w:val="0"/>
      <w:marBottom w:val="0"/>
      <w:divBdr>
        <w:top w:val="none" w:sz="0" w:space="0" w:color="auto"/>
        <w:left w:val="none" w:sz="0" w:space="0" w:color="auto"/>
        <w:bottom w:val="none" w:sz="0" w:space="0" w:color="auto"/>
        <w:right w:val="none" w:sz="0" w:space="0" w:color="auto"/>
      </w:divBdr>
    </w:div>
    <w:div w:id="630331442">
      <w:bodyDiv w:val="1"/>
      <w:marLeft w:val="0"/>
      <w:marRight w:val="0"/>
      <w:marTop w:val="0"/>
      <w:marBottom w:val="0"/>
      <w:divBdr>
        <w:top w:val="none" w:sz="0" w:space="0" w:color="auto"/>
        <w:left w:val="none" w:sz="0" w:space="0" w:color="auto"/>
        <w:bottom w:val="none" w:sz="0" w:space="0" w:color="auto"/>
        <w:right w:val="none" w:sz="0" w:space="0" w:color="auto"/>
      </w:divBdr>
    </w:div>
    <w:div w:id="644623084">
      <w:bodyDiv w:val="1"/>
      <w:marLeft w:val="0"/>
      <w:marRight w:val="0"/>
      <w:marTop w:val="0"/>
      <w:marBottom w:val="0"/>
      <w:divBdr>
        <w:top w:val="none" w:sz="0" w:space="0" w:color="auto"/>
        <w:left w:val="none" w:sz="0" w:space="0" w:color="auto"/>
        <w:bottom w:val="none" w:sz="0" w:space="0" w:color="auto"/>
        <w:right w:val="none" w:sz="0" w:space="0" w:color="auto"/>
      </w:divBdr>
    </w:div>
    <w:div w:id="647787503">
      <w:bodyDiv w:val="1"/>
      <w:marLeft w:val="0"/>
      <w:marRight w:val="0"/>
      <w:marTop w:val="0"/>
      <w:marBottom w:val="0"/>
      <w:divBdr>
        <w:top w:val="none" w:sz="0" w:space="0" w:color="auto"/>
        <w:left w:val="none" w:sz="0" w:space="0" w:color="auto"/>
        <w:bottom w:val="none" w:sz="0" w:space="0" w:color="auto"/>
        <w:right w:val="none" w:sz="0" w:space="0" w:color="auto"/>
      </w:divBdr>
    </w:div>
    <w:div w:id="667906749">
      <w:bodyDiv w:val="1"/>
      <w:marLeft w:val="0"/>
      <w:marRight w:val="0"/>
      <w:marTop w:val="0"/>
      <w:marBottom w:val="0"/>
      <w:divBdr>
        <w:top w:val="none" w:sz="0" w:space="0" w:color="auto"/>
        <w:left w:val="none" w:sz="0" w:space="0" w:color="auto"/>
        <w:bottom w:val="none" w:sz="0" w:space="0" w:color="auto"/>
        <w:right w:val="none" w:sz="0" w:space="0" w:color="auto"/>
      </w:divBdr>
    </w:div>
    <w:div w:id="672072835">
      <w:bodyDiv w:val="1"/>
      <w:marLeft w:val="0"/>
      <w:marRight w:val="0"/>
      <w:marTop w:val="0"/>
      <w:marBottom w:val="0"/>
      <w:divBdr>
        <w:top w:val="none" w:sz="0" w:space="0" w:color="auto"/>
        <w:left w:val="none" w:sz="0" w:space="0" w:color="auto"/>
        <w:bottom w:val="none" w:sz="0" w:space="0" w:color="auto"/>
        <w:right w:val="none" w:sz="0" w:space="0" w:color="auto"/>
      </w:divBdr>
    </w:div>
    <w:div w:id="673410887">
      <w:bodyDiv w:val="1"/>
      <w:marLeft w:val="0"/>
      <w:marRight w:val="0"/>
      <w:marTop w:val="0"/>
      <w:marBottom w:val="0"/>
      <w:divBdr>
        <w:top w:val="none" w:sz="0" w:space="0" w:color="auto"/>
        <w:left w:val="none" w:sz="0" w:space="0" w:color="auto"/>
        <w:bottom w:val="none" w:sz="0" w:space="0" w:color="auto"/>
        <w:right w:val="none" w:sz="0" w:space="0" w:color="auto"/>
      </w:divBdr>
    </w:div>
    <w:div w:id="714162322">
      <w:bodyDiv w:val="1"/>
      <w:marLeft w:val="0"/>
      <w:marRight w:val="0"/>
      <w:marTop w:val="0"/>
      <w:marBottom w:val="0"/>
      <w:divBdr>
        <w:top w:val="none" w:sz="0" w:space="0" w:color="auto"/>
        <w:left w:val="none" w:sz="0" w:space="0" w:color="auto"/>
        <w:bottom w:val="none" w:sz="0" w:space="0" w:color="auto"/>
        <w:right w:val="none" w:sz="0" w:space="0" w:color="auto"/>
      </w:divBdr>
      <w:divsChild>
        <w:div w:id="1782916557">
          <w:marLeft w:val="0"/>
          <w:marRight w:val="0"/>
          <w:marTop w:val="0"/>
          <w:marBottom w:val="0"/>
          <w:divBdr>
            <w:top w:val="none" w:sz="0" w:space="0" w:color="auto"/>
            <w:left w:val="none" w:sz="0" w:space="0" w:color="auto"/>
            <w:bottom w:val="none" w:sz="0" w:space="0" w:color="auto"/>
            <w:right w:val="none" w:sz="0" w:space="0" w:color="auto"/>
          </w:divBdr>
        </w:div>
        <w:div w:id="769620434">
          <w:marLeft w:val="0"/>
          <w:marRight w:val="0"/>
          <w:marTop w:val="0"/>
          <w:marBottom w:val="0"/>
          <w:divBdr>
            <w:top w:val="none" w:sz="0" w:space="0" w:color="auto"/>
            <w:left w:val="none" w:sz="0" w:space="0" w:color="auto"/>
            <w:bottom w:val="none" w:sz="0" w:space="0" w:color="auto"/>
            <w:right w:val="none" w:sz="0" w:space="0" w:color="auto"/>
          </w:divBdr>
        </w:div>
        <w:div w:id="191958801">
          <w:marLeft w:val="0"/>
          <w:marRight w:val="0"/>
          <w:marTop w:val="0"/>
          <w:marBottom w:val="0"/>
          <w:divBdr>
            <w:top w:val="none" w:sz="0" w:space="0" w:color="auto"/>
            <w:left w:val="none" w:sz="0" w:space="0" w:color="auto"/>
            <w:bottom w:val="none" w:sz="0" w:space="0" w:color="auto"/>
            <w:right w:val="none" w:sz="0" w:space="0" w:color="auto"/>
          </w:divBdr>
        </w:div>
        <w:div w:id="2123574283">
          <w:marLeft w:val="0"/>
          <w:marRight w:val="0"/>
          <w:marTop w:val="0"/>
          <w:marBottom w:val="0"/>
          <w:divBdr>
            <w:top w:val="none" w:sz="0" w:space="0" w:color="auto"/>
            <w:left w:val="none" w:sz="0" w:space="0" w:color="auto"/>
            <w:bottom w:val="none" w:sz="0" w:space="0" w:color="auto"/>
            <w:right w:val="none" w:sz="0" w:space="0" w:color="auto"/>
          </w:divBdr>
        </w:div>
        <w:div w:id="1035618178">
          <w:marLeft w:val="0"/>
          <w:marRight w:val="0"/>
          <w:marTop w:val="0"/>
          <w:marBottom w:val="0"/>
          <w:divBdr>
            <w:top w:val="none" w:sz="0" w:space="0" w:color="auto"/>
            <w:left w:val="none" w:sz="0" w:space="0" w:color="auto"/>
            <w:bottom w:val="none" w:sz="0" w:space="0" w:color="auto"/>
            <w:right w:val="none" w:sz="0" w:space="0" w:color="auto"/>
          </w:divBdr>
        </w:div>
        <w:div w:id="1905529015">
          <w:marLeft w:val="0"/>
          <w:marRight w:val="0"/>
          <w:marTop w:val="0"/>
          <w:marBottom w:val="0"/>
          <w:divBdr>
            <w:top w:val="none" w:sz="0" w:space="0" w:color="auto"/>
            <w:left w:val="none" w:sz="0" w:space="0" w:color="auto"/>
            <w:bottom w:val="none" w:sz="0" w:space="0" w:color="auto"/>
            <w:right w:val="none" w:sz="0" w:space="0" w:color="auto"/>
          </w:divBdr>
        </w:div>
        <w:div w:id="1394161174">
          <w:marLeft w:val="0"/>
          <w:marRight w:val="0"/>
          <w:marTop w:val="0"/>
          <w:marBottom w:val="0"/>
          <w:divBdr>
            <w:top w:val="none" w:sz="0" w:space="0" w:color="auto"/>
            <w:left w:val="none" w:sz="0" w:space="0" w:color="auto"/>
            <w:bottom w:val="none" w:sz="0" w:space="0" w:color="auto"/>
            <w:right w:val="none" w:sz="0" w:space="0" w:color="auto"/>
          </w:divBdr>
        </w:div>
        <w:div w:id="235937806">
          <w:marLeft w:val="0"/>
          <w:marRight w:val="0"/>
          <w:marTop w:val="0"/>
          <w:marBottom w:val="0"/>
          <w:divBdr>
            <w:top w:val="none" w:sz="0" w:space="0" w:color="auto"/>
            <w:left w:val="none" w:sz="0" w:space="0" w:color="auto"/>
            <w:bottom w:val="none" w:sz="0" w:space="0" w:color="auto"/>
            <w:right w:val="none" w:sz="0" w:space="0" w:color="auto"/>
          </w:divBdr>
        </w:div>
        <w:div w:id="1170951220">
          <w:marLeft w:val="0"/>
          <w:marRight w:val="0"/>
          <w:marTop w:val="0"/>
          <w:marBottom w:val="0"/>
          <w:divBdr>
            <w:top w:val="none" w:sz="0" w:space="0" w:color="auto"/>
            <w:left w:val="none" w:sz="0" w:space="0" w:color="auto"/>
            <w:bottom w:val="none" w:sz="0" w:space="0" w:color="auto"/>
            <w:right w:val="none" w:sz="0" w:space="0" w:color="auto"/>
          </w:divBdr>
        </w:div>
        <w:div w:id="1928924529">
          <w:marLeft w:val="0"/>
          <w:marRight w:val="0"/>
          <w:marTop w:val="0"/>
          <w:marBottom w:val="0"/>
          <w:divBdr>
            <w:top w:val="none" w:sz="0" w:space="0" w:color="auto"/>
            <w:left w:val="none" w:sz="0" w:space="0" w:color="auto"/>
            <w:bottom w:val="none" w:sz="0" w:space="0" w:color="auto"/>
            <w:right w:val="none" w:sz="0" w:space="0" w:color="auto"/>
          </w:divBdr>
        </w:div>
      </w:divsChild>
    </w:div>
    <w:div w:id="722559675">
      <w:bodyDiv w:val="1"/>
      <w:marLeft w:val="0"/>
      <w:marRight w:val="0"/>
      <w:marTop w:val="0"/>
      <w:marBottom w:val="0"/>
      <w:divBdr>
        <w:top w:val="none" w:sz="0" w:space="0" w:color="auto"/>
        <w:left w:val="none" w:sz="0" w:space="0" w:color="auto"/>
        <w:bottom w:val="none" w:sz="0" w:space="0" w:color="auto"/>
        <w:right w:val="none" w:sz="0" w:space="0" w:color="auto"/>
      </w:divBdr>
    </w:div>
    <w:div w:id="749891884">
      <w:bodyDiv w:val="1"/>
      <w:marLeft w:val="0"/>
      <w:marRight w:val="0"/>
      <w:marTop w:val="0"/>
      <w:marBottom w:val="0"/>
      <w:divBdr>
        <w:top w:val="none" w:sz="0" w:space="0" w:color="auto"/>
        <w:left w:val="none" w:sz="0" w:space="0" w:color="auto"/>
        <w:bottom w:val="none" w:sz="0" w:space="0" w:color="auto"/>
        <w:right w:val="none" w:sz="0" w:space="0" w:color="auto"/>
      </w:divBdr>
    </w:div>
    <w:div w:id="764954887">
      <w:bodyDiv w:val="1"/>
      <w:marLeft w:val="0"/>
      <w:marRight w:val="0"/>
      <w:marTop w:val="0"/>
      <w:marBottom w:val="0"/>
      <w:divBdr>
        <w:top w:val="none" w:sz="0" w:space="0" w:color="auto"/>
        <w:left w:val="none" w:sz="0" w:space="0" w:color="auto"/>
        <w:bottom w:val="none" w:sz="0" w:space="0" w:color="auto"/>
        <w:right w:val="none" w:sz="0" w:space="0" w:color="auto"/>
      </w:divBdr>
    </w:div>
    <w:div w:id="791292005">
      <w:bodyDiv w:val="1"/>
      <w:marLeft w:val="0"/>
      <w:marRight w:val="0"/>
      <w:marTop w:val="0"/>
      <w:marBottom w:val="0"/>
      <w:divBdr>
        <w:top w:val="none" w:sz="0" w:space="0" w:color="auto"/>
        <w:left w:val="none" w:sz="0" w:space="0" w:color="auto"/>
        <w:bottom w:val="none" w:sz="0" w:space="0" w:color="auto"/>
        <w:right w:val="none" w:sz="0" w:space="0" w:color="auto"/>
      </w:divBdr>
    </w:div>
    <w:div w:id="797449735">
      <w:bodyDiv w:val="1"/>
      <w:marLeft w:val="0"/>
      <w:marRight w:val="0"/>
      <w:marTop w:val="0"/>
      <w:marBottom w:val="0"/>
      <w:divBdr>
        <w:top w:val="none" w:sz="0" w:space="0" w:color="auto"/>
        <w:left w:val="none" w:sz="0" w:space="0" w:color="auto"/>
        <w:bottom w:val="none" w:sz="0" w:space="0" w:color="auto"/>
        <w:right w:val="none" w:sz="0" w:space="0" w:color="auto"/>
      </w:divBdr>
      <w:divsChild>
        <w:div w:id="1139298112">
          <w:marLeft w:val="0"/>
          <w:marRight w:val="0"/>
          <w:marTop w:val="0"/>
          <w:marBottom w:val="0"/>
          <w:divBdr>
            <w:top w:val="none" w:sz="0" w:space="0" w:color="auto"/>
            <w:left w:val="none" w:sz="0" w:space="0" w:color="auto"/>
            <w:bottom w:val="none" w:sz="0" w:space="0" w:color="auto"/>
            <w:right w:val="none" w:sz="0" w:space="0" w:color="auto"/>
          </w:divBdr>
        </w:div>
        <w:div w:id="1650673958">
          <w:marLeft w:val="0"/>
          <w:marRight w:val="0"/>
          <w:marTop w:val="0"/>
          <w:marBottom w:val="0"/>
          <w:divBdr>
            <w:top w:val="none" w:sz="0" w:space="0" w:color="auto"/>
            <w:left w:val="none" w:sz="0" w:space="0" w:color="auto"/>
            <w:bottom w:val="none" w:sz="0" w:space="0" w:color="auto"/>
            <w:right w:val="none" w:sz="0" w:space="0" w:color="auto"/>
          </w:divBdr>
        </w:div>
        <w:div w:id="1395742730">
          <w:marLeft w:val="0"/>
          <w:marRight w:val="0"/>
          <w:marTop w:val="0"/>
          <w:marBottom w:val="0"/>
          <w:divBdr>
            <w:top w:val="none" w:sz="0" w:space="0" w:color="auto"/>
            <w:left w:val="none" w:sz="0" w:space="0" w:color="auto"/>
            <w:bottom w:val="none" w:sz="0" w:space="0" w:color="auto"/>
            <w:right w:val="none" w:sz="0" w:space="0" w:color="auto"/>
          </w:divBdr>
        </w:div>
        <w:div w:id="248851798">
          <w:marLeft w:val="0"/>
          <w:marRight w:val="0"/>
          <w:marTop w:val="0"/>
          <w:marBottom w:val="0"/>
          <w:divBdr>
            <w:top w:val="none" w:sz="0" w:space="0" w:color="auto"/>
            <w:left w:val="none" w:sz="0" w:space="0" w:color="auto"/>
            <w:bottom w:val="none" w:sz="0" w:space="0" w:color="auto"/>
            <w:right w:val="none" w:sz="0" w:space="0" w:color="auto"/>
          </w:divBdr>
        </w:div>
        <w:div w:id="1341350391">
          <w:marLeft w:val="0"/>
          <w:marRight w:val="0"/>
          <w:marTop w:val="0"/>
          <w:marBottom w:val="0"/>
          <w:divBdr>
            <w:top w:val="none" w:sz="0" w:space="0" w:color="auto"/>
            <w:left w:val="none" w:sz="0" w:space="0" w:color="auto"/>
            <w:bottom w:val="none" w:sz="0" w:space="0" w:color="auto"/>
            <w:right w:val="none" w:sz="0" w:space="0" w:color="auto"/>
          </w:divBdr>
        </w:div>
        <w:div w:id="1852375690">
          <w:marLeft w:val="0"/>
          <w:marRight w:val="0"/>
          <w:marTop w:val="0"/>
          <w:marBottom w:val="0"/>
          <w:divBdr>
            <w:top w:val="none" w:sz="0" w:space="0" w:color="auto"/>
            <w:left w:val="none" w:sz="0" w:space="0" w:color="auto"/>
            <w:bottom w:val="none" w:sz="0" w:space="0" w:color="auto"/>
            <w:right w:val="none" w:sz="0" w:space="0" w:color="auto"/>
          </w:divBdr>
        </w:div>
        <w:div w:id="1921744084">
          <w:marLeft w:val="0"/>
          <w:marRight w:val="0"/>
          <w:marTop w:val="0"/>
          <w:marBottom w:val="0"/>
          <w:divBdr>
            <w:top w:val="none" w:sz="0" w:space="0" w:color="auto"/>
            <w:left w:val="none" w:sz="0" w:space="0" w:color="auto"/>
            <w:bottom w:val="none" w:sz="0" w:space="0" w:color="auto"/>
            <w:right w:val="none" w:sz="0" w:space="0" w:color="auto"/>
          </w:divBdr>
        </w:div>
        <w:div w:id="1823039148">
          <w:marLeft w:val="0"/>
          <w:marRight w:val="0"/>
          <w:marTop w:val="0"/>
          <w:marBottom w:val="0"/>
          <w:divBdr>
            <w:top w:val="none" w:sz="0" w:space="0" w:color="auto"/>
            <w:left w:val="none" w:sz="0" w:space="0" w:color="auto"/>
            <w:bottom w:val="none" w:sz="0" w:space="0" w:color="auto"/>
            <w:right w:val="none" w:sz="0" w:space="0" w:color="auto"/>
          </w:divBdr>
        </w:div>
        <w:div w:id="391656253">
          <w:marLeft w:val="0"/>
          <w:marRight w:val="0"/>
          <w:marTop w:val="0"/>
          <w:marBottom w:val="0"/>
          <w:divBdr>
            <w:top w:val="none" w:sz="0" w:space="0" w:color="auto"/>
            <w:left w:val="none" w:sz="0" w:space="0" w:color="auto"/>
            <w:bottom w:val="none" w:sz="0" w:space="0" w:color="auto"/>
            <w:right w:val="none" w:sz="0" w:space="0" w:color="auto"/>
          </w:divBdr>
        </w:div>
        <w:div w:id="2094545401">
          <w:marLeft w:val="720"/>
          <w:marRight w:val="0"/>
          <w:marTop w:val="0"/>
          <w:marBottom w:val="0"/>
          <w:divBdr>
            <w:top w:val="none" w:sz="0" w:space="0" w:color="auto"/>
            <w:left w:val="none" w:sz="0" w:space="0" w:color="auto"/>
            <w:bottom w:val="none" w:sz="0" w:space="0" w:color="auto"/>
            <w:right w:val="none" w:sz="0" w:space="0" w:color="auto"/>
          </w:divBdr>
        </w:div>
        <w:div w:id="807627557">
          <w:marLeft w:val="0"/>
          <w:marRight w:val="0"/>
          <w:marTop w:val="0"/>
          <w:marBottom w:val="0"/>
          <w:divBdr>
            <w:top w:val="none" w:sz="0" w:space="0" w:color="auto"/>
            <w:left w:val="none" w:sz="0" w:space="0" w:color="auto"/>
            <w:bottom w:val="none" w:sz="0" w:space="0" w:color="auto"/>
            <w:right w:val="none" w:sz="0" w:space="0" w:color="auto"/>
          </w:divBdr>
        </w:div>
        <w:div w:id="30302563">
          <w:marLeft w:val="0"/>
          <w:marRight w:val="0"/>
          <w:marTop w:val="0"/>
          <w:marBottom w:val="0"/>
          <w:divBdr>
            <w:top w:val="none" w:sz="0" w:space="0" w:color="auto"/>
            <w:left w:val="none" w:sz="0" w:space="0" w:color="auto"/>
            <w:bottom w:val="none" w:sz="0" w:space="0" w:color="auto"/>
            <w:right w:val="none" w:sz="0" w:space="0" w:color="auto"/>
          </w:divBdr>
        </w:div>
        <w:div w:id="1241981351">
          <w:marLeft w:val="0"/>
          <w:marRight w:val="0"/>
          <w:marTop w:val="0"/>
          <w:marBottom w:val="0"/>
          <w:divBdr>
            <w:top w:val="none" w:sz="0" w:space="0" w:color="auto"/>
            <w:left w:val="none" w:sz="0" w:space="0" w:color="auto"/>
            <w:bottom w:val="none" w:sz="0" w:space="0" w:color="auto"/>
            <w:right w:val="none" w:sz="0" w:space="0" w:color="auto"/>
          </w:divBdr>
        </w:div>
        <w:div w:id="440029859">
          <w:marLeft w:val="0"/>
          <w:marRight w:val="0"/>
          <w:marTop w:val="0"/>
          <w:marBottom w:val="0"/>
          <w:divBdr>
            <w:top w:val="none" w:sz="0" w:space="0" w:color="auto"/>
            <w:left w:val="none" w:sz="0" w:space="0" w:color="auto"/>
            <w:bottom w:val="none" w:sz="0" w:space="0" w:color="auto"/>
            <w:right w:val="none" w:sz="0" w:space="0" w:color="auto"/>
          </w:divBdr>
        </w:div>
        <w:div w:id="1273629573">
          <w:marLeft w:val="0"/>
          <w:marRight w:val="0"/>
          <w:marTop w:val="0"/>
          <w:marBottom w:val="0"/>
          <w:divBdr>
            <w:top w:val="none" w:sz="0" w:space="0" w:color="auto"/>
            <w:left w:val="none" w:sz="0" w:space="0" w:color="auto"/>
            <w:bottom w:val="none" w:sz="0" w:space="0" w:color="auto"/>
            <w:right w:val="none" w:sz="0" w:space="0" w:color="auto"/>
          </w:divBdr>
        </w:div>
        <w:div w:id="2043750851">
          <w:marLeft w:val="0"/>
          <w:marRight w:val="0"/>
          <w:marTop w:val="0"/>
          <w:marBottom w:val="0"/>
          <w:divBdr>
            <w:top w:val="none" w:sz="0" w:space="0" w:color="auto"/>
            <w:left w:val="none" w:sz="0" w:space="0" w:color="auto"/>
            <w:bottom w:val="none" w:sz="0" w:space="0" w:color="auto"/>
            <w:right w:val="none" w:sz="0" w:space="0" w:color="auto"/>
          </w:divBdr>
        </w:div>
        <w:div w:id="610665314">
          <w:marLeft w:val="0"/>
          <w:marRight w:val="0"/>
          <w:marTop w:val="0"/>
          <w:marBottom w:val="0"/>
          <w:divBdr>
            <w:top w:val="none" w:sz="0" w:space="0" w:color="auto"/>
            <w:left w:val="none" w:sz="0" w:space="0" w:color="auto"/>
            <w:bottom w:val="none" w:sz="0" w:space="0" w:color="auto"/>
            <w:right w:val="none" w:sz="0" w:space="0" w:color="auto"/>
          </w:divBdr>
        </w:div>
        <w:div w:id="1108624058">
          <w:marLeft w:val="0"/>
          <w:marRight w:val="0"/>
          <w:marTop w:val="0"/>
          <w:marBottom w:val="0"/>
          <w:divBdr>
            <w:top w:val="none" w:sz="0" w:space="0" w:color="auto"/>
            <w:left w:val="none" w:sz="0" w:space="0" w:color="auto"/>
            <w:bottom w:val="none" w:sz="0" w:space="0" w:color="auto"/>
            <w:right w:val="none" w:sz="0" w:space="0" w:color="auto"/>
          </w:divBdr>
        </w:div>
        <w:div w:id="930967915">
          <w:marLeft w:val="0"/>
          <w:marRight w:val="0"/>
          <w:marTop w:val="0"/>
          <w:marBottom w:val="0"/>
          <w:divBdr>
            <w:top w:val="none" w:sz="0" w:space="0" w:color="auto"/>
            <w:left w:val="none" w:sz="0" w:space="0" w:color="auto"/>
            <w:bottom w:val="none" w:sz="0" w:space="0" w:color="auto"/>
            <w:right w:val="none" w:sz="0" w:space="0" w:color="auto"/>
          </w:divBdr>
        </w:div>
        <w:div w:id="916477005">
          <w:marLeft w:val="0"/>
          <w:marRight w:val="0"/>
          <w:marTop w:val="0"/>
          <w:marBottom w:val="0"/>
          <w:divBdr>
            <w:top w:val="none" w:sz="0" w:space="0" w:color="auto"/>
            <w:left w:val="none" w:sz="0" w:space="0" w:color="auto"/>
            <w:bottom w:val="none" w:sz="0" w:space="0" w:color="auto"/>
            <w:right w:val="none" w:sz="0" w:space="0" w:color="auto"/>
          </w:divBdr>
        </w:div>
      </w:divsChild>
    </w:div>
    <w:div w:id="798302773">
      <w:bodyDiv w:val="1"/>
      <w:marLeft w:val="0"/>
      <w:marRight w:val="0"/>
      <w:marTop w:val="0"/>
      <w:marBottom w:val="0"/>
      <w:divBdr>
        <w:top w:val="none" w:sz="0" w:space="0" w:color="auto"/>
        <w:left w:val="none" w:sz="0" w:space="0" w:color="auto"/>
        <w:bottom w:val="none" w:sz="0" w:space="0" w:color="auto"/>
        <w:right w:val="none" w:sz="0" w:space="0" w:color="auto"/>
      </w:divBdr>
      <w:divsChild>
        <w:div w:id="1789621452">
          <w:marLeft w:val="0"/>
          <w:marRight w:val="0"/>
          <w:marTop w:val="0"/>
          <w:marBottom w:val="0"/>
          <w:divBdr>
            <w:top w:val="none" w:sz="0" w:space="0" w:color="auto"/>
            <w:left w:val="none" w:sz="0" w:space="0" w:color="auto"/>
            <w:bottom w:val="none" w:sz="0" w:space="0" w:color="auto"/>
            <w:right w:val="none" w:sz="0" w:space="0" w:color="auto"/>
          </w:divBdr>
        </w:div>
        <w:div w:id="1479807641">
          <w:marLeft w:val="0"/>
          <w:marRight w:val="0"/>
          <w:marTop w:val="0"/>
          <w:marBottom w:val="0"/>
          <w:divBdr>
            <w:top w:val="none" w:sz="0" w:space="0" w:color="auto"/>
            <w:left w:val="none" w:sz="0" w:space="0" w:color="auto"/>
            <w:bottom w:val="none" w:sz="0" w:space="0" w:color="auto"/>
            <w:right w:val="none" w:sz="0" w:space="0" w:color="auto"/>
          </w:divBdr>
        </w:div>
        <w:div w:id="1912544903">
          <w:marLeft w:val="0"/>
          <w:marRight w:val="0"/>
          <w:marTop w:val="0"/>
          <w:marBottom w:val="0"/>
          <w:divBdr>
            <w:top w:val="none" w:sz="0" w:space="0" w:color="auto"/>
            <w:left w:val="none" w:sz="0" w:space="0" w:color="auto"/>
            <w:bottom w:val="none" w:sz="0" w:space="0" w:color="auto"/>
            <w:right w:val="none" w:sz="0" w:space="0" w:color="auto"/>
          </w:divBdr>
        </w:div>
        <w:div w:id="1044527059">
          <w:marLeft w:val="0"/>
          <w:marRight w:val="0"/>
          <w:marTop w:val="0"/>
          <w:marBottom w:val="0"/>
          <w:divBdr>
            <w:top w:val="none" w:sz="0" w:space="0" w:color="auto"/>
            <w:left w:val="none" w:sz="0" w:space="0" w:color="auto"/>
            <w:bottom w:val="none" w:sz="0" w:space="0" w:color="auto"/>
            <w:right w:val="none" w:sz="0" w:space="0" w:color="auto"/>
          </w:divBdr>
        </w:div>
        <w:div w:id="1126196192">
          <w:marLeft w:val="0"/>
          <w:marRight w:val="0"/>
          <w:marTop w:val="0"/>
          <w:marBottom w:val="0"/>
          <w:divBdr>
            <w:top w:val="none" w:sz="0" w:space="0" w:color="auto"/>
            <w:left w:val="none" w:sz="0" w:space="0" w:color="auto"/>
            <w:bottom w:val="none" w:sz="0" w:space="0" w:color="auto"/>
            <w:right w:val="none" w:sz="0" w:space="0" w:color="auto"/>
          </w:divBdr>
        </w:div>
        <w:div w:id="928658101">
          <w:marLeft w:val="0"/>
          <w:marRight w:val="0"/>
          <w:marTop w:val="0"/>
          <w:marBottom w:val="0"/>
          <w:divBdr>
            <w:top w:val="none" w:sz="0" w:space="0" w:color="auto"/>
            <w:left w:val="none" w:sz="0" w:space="0" w:color="auto"/>
            <w:bottom w:val="none" w:sz="0" w:space="0" w:color="auto"/>
            <w:right w:val="none" w:sz="0" w:space="0" w:color="auto"/>
          </w:divBdr>
        </w:div>
        <w:div w:id="1448431924">
          <w:marLeft w:val="0"/>
          <w:marRight w:val="0"/>
          <w:marTop w:val="0"/>
          <w:marBottom w:val="0"/>
          <w:divBdr>
            <w:top w:val="none" w:sz="0" w:space="0" w:color="auto"/>
            <w:left w:val="none" w:sz="0" w:space="0" w:color="auto"/>
            <w:bottom w:val="none" w:sz="0" w:space="0" w:color="auto"/>
            <w:right w:val="none" w:sz="0" w:space="0" w:color="auto"/>
          </w:divBdr>
        </w:div>
        <w:div w:id="1558007084">
          <w:marLeft w:val="0"/>
          <w:marRight w:val="0"/>
          <w:marTop w:val="0"/>
          <w:marBottom w:val="0"/>
          <w:divBdr>
            <w:top w:val="none" w:sz="0" w:space="0" w:color="auto"/>
            <w:left w:val="none" w:sz="0" w:space="0" w:color="auto"/>
            <w:bottom w:val="none" w:sz="0" w:space="0" w:color="auto"/>
            <w:right w:val="none" w:sz="0" w:space="0" w:color="auto"/>
          </w:divBdr>
        </w:div>
        <w:div w:id="766118198">
          <w:marLeft w:val="0"/>
          <w:marRight w:val="0"/>
          <w:marTop w:val="0"/>
          <w:marBottom w:val="0"/>
          <w:divBdr>
            <w:top w:val="none" w:sz="0" w:space="0" w:color="auto"/>
            <w:left w:val="none" w:sz="0" w:space="0" w:color="auto"/>
            <w:bottom w:val="none" w:sz="0" w:space="0" w:color="auto"/>
            <w:right w:val="none" w:sz="0" w:space="0" w:color="auto"/>
          </w:divBdr>
        </w:div>
        <w:div w:id="1775974413">
          <w:marLeft w:val="0"/>
          <w:marRight w:val="0"/>
          <w:marTop w:val="0"/>
          <w:marBottom w:val="0"/>
          <w:divBdr>
            <w:top w:val="none" w:sz="0" w:space="0" w:color="auto"/>
            <w:left w:val="none" w:sz="0" w:space="0" w:color="auto"/>
            <w:bottom w:val="none" w:sz="0" w:space="0" w:color="auto"/>
            <w:right w:val="none" w:sz="0" w:space="0" w:color="auto"/>
          </w:divBdr>
        </w:div>
        <w:div w:id="1548369984">
          <w:marLeft w:val="0"/>
          <w:marRight w:val="0"/>
          <w:marTop w:val="0"/>
          <w:marBottom w:val="0"/>
          <w:divBdr>
            <w:top w:val="none" w:sz="0" w:space="0" w:color="auto"/>
            <w:left w:val="none" w:sz="0" w:space="0" w:color="auto"/>
            <w:bottom w:val="none" w:sz="0" w:space="0" w:color="auto"/>
            <w:right w:val="none" w:sz="0" w:space="0" w:color="auto"/>
          </w:divBdr>
        </w:div>
        <w:div w:id="2101366808">
          <w:marLeft w:val="0"/>
          <w:marRight w:val="0"/>
          <w:marTop w:val="0"/>
          <w:marBottom w:val="0"/>
          <w:divBdr>
            <w:top w:val="none" w:sz="0" w:space="0" w:color="auto"/>
            <w:left w:val="none" w:sz="0" w:space="0" w:color="auto"/>
            <w:bottom w:val="none" w:sz="0" w:space="0" w:color="auto"/>
            <w:right w:val="none" w:sz="0" w:space="0" w:color="auto"/>
          </w:divBdr>
        </w:div>
        <w:div w:id="1473399669">
          <w:marLeft w:val="0"/>
          <w:marRight w:val="0"/>
          <w:marTop w:val="0"/>
          <w:marBottom w:val="0"/>
          <w:divBdr>
            <w:top w:val="none" w:sz="0" w:space="0" w:color="auto"/>
            <w:left w:val="none" w:sz="0" w:space="0" w:color="auto"/>
            <w:bottom w:val="none" w:sz="0" w:space="0" w:color="auto"/>
            <w:right w:val="none" w:sz="0" w:space="0" w:color="auto"/>
          </w:divBdr>
        </w:div>
        <w:div w:id="1504737521">
          <w:marLeft w:val="0"/>
          <w:marRight w:val="0"/>
          <w:marTop w:val="0"/>
          <w:marBottom w:val="0"/>
          <w:divBdr>
            <w:top w:val="none" w:sz="0" w:space="0" w:color="auto"/>
            <w:left w:val="none" w:sz="0" w:space="0" w:color="auto"/>
            <w:bottom w:val="none" w:sz="0" w:space="0" w:color="auto"/>
            <w:right w:val="none" w:sz="0" w:space="0" w:color="auto"/>
          </w:divBdr>
        </w:div>
        <w:div w:id="1693074116">
          <w:marLeft w:val="0"/>
          <w:marRight w:val="0"/>
          <w:marTop w:val="0"/>
          <w:marBottom w:val="0"/>
          <w:divBdr>
            <w:top w:val="none" w:sz="0" w:space="0" w:color="auto"/>
            <w:left w:val="none" w:sz="0" w:space="0" w:color="auto"/>
            <w:bottom w:val="none" w:sz="0" w:space="0" w:color="auto"/>
            <w:right w:val="none" w:sz="0" w:space="0" w:color="auto"/>
          </w:divBdr>
        </w:div>
        <w:div w:id="1909411790">
          <w:marLeft w:val="0"/>
          <w:marRight w:val="0"/>
          <w:marTop w:val="0"/>
          <w:marBottom w:val="0"/>
          <w:divBdr>
            <w:top w:val="none" w:sz="0" w:space="0" w:color="auto"/>
            <w:left w:val="none" w:sz="0" w:space="0" w:color="auto"/>
            <w:bottom w:val="none" w:sz="0" w:space="0" w:color="auto"/>
            <w:right w:val="none" w:sz="0" w:space="0" w:color="auto"/>
          </w:divBdr>
        </w:div>
        <w:div w:id="853614799">
          <w:marLeft w:val="0"/>
          <w:marRight w:val="0"/>
          <w:marTop w:val="0"/>
          <w:marBottom w:val="0"/>
          <w:divBdr>
            <w:top w:val="none" w:sz="0" w:space="0" w:color="auto"/>
            <w:left w:val="none" w:sz="0" w:space="0" w:color="auto"/>
            <w:bottom w:val="none" w:sz="0" w:space="0" w:color="auto"/>
            <w:right w:val="none" w:sz="0" w:space="0" w:color="auto"/>
          </w:divBdr>
        </w:div>
      </w:divsChild>
    </w:div>
    <w:div w:id="828329130">
      <w:bodyDiv w:val="1"/>
      <w:marLeft w:val="0"/>
      <w:marRight w:val="0"/>
      <w:marTop w:val="0"/>
      <w:marBottom w:val="0"/>
      <w:divBdr>
        <w:top w:val="none" w:sz="0" w:space="0" w:color="auto"/>
        <w:left w:val="none" w:sz="0" w:space="0" w:color="auto"/>
        <w:bottom w:val="none" w:sz="0" w:space="0" w:color="auto"/>
        <w:right w:val="none" w:sz="0" w:space="0" w:color="auto"/>
      </w:divBdr>
      <w:divsChild>
        <w:div w:id="582960435">
          <w:marLeft w:val="0"/>
          <w:marRight w:val="0"/>
          <w:marTop w:val="0"/>
          <w:marBottom w:val="0"/>
          <w:divBdr>
            <w:top w:val="none" w:sz="0" w:space="0" w:color="auto"/>
            <w:left w:val="none" w:sz="0" w:space="0" w:color="auto"/>
            <w:bottom w:val="none" w:sz="0" w:space="0" w:color="auto"/>
            <w:right w:val="none" w:sz="0" w:space="0" w:color="auto"/>
          </w:divBdr>
        </w:div>
        <w:div w:id="1537499082">
          <w:marLeft w:val="0"/>
          <w:marRight w:val="0"/>
          <w:marTop w:val="0"/>
          <w:marBottom w:val="0"/>
          <w:divBdr>
            <w:top w:val="none" w:sz="0" w:space="0" w:color="auto"/>
            <w:left w:val="none" w:sz="0" w:space="0" w:color="auto"/>
            <w:bottom w:val="none" w:sz="0" w:space="0" w:color="auto"/>
            <w:right w:val="none" w:sz="0" w:space="0" w:color="auto"/>
          </w:divBdr>
        </w:div>
        <w:div w:id="2026780217">
          <w:marLeft w:val="0"/>
          <w:marRight w:val="0"/>
          <w:marTop w:val="0"/>
          <w:marBottom w:val="0"/>
          <w:divBdr>
            <w:top w:val="none" w:sz="0" w:space="0" w:color="auto"/>
            <w:left w:val="none" w:sz="0" w:space="0" w:color="auto"/>
            <w:bottom w:val="none" w:sz="0" w:space="0" w:color="auto"/>
            <w:right w:val="none" w:sz="0" w:space="0" w:color="auto"/>
          </w:divBdr>
        </w:div>
        <w:div w:id="1334794422">
          <w:marLeft w:val="0"/>
          <w:marRight w:val="0"/>
          <w:marTop w:val="0"/>
          <w:marBottom w:val="0"/>
          <w:divBdr>
            <w:top w:val="none" w:sz="0" w:space="0" w:color="auto"/>
            <w:left w:val="none" w:sz="0" w:space="0" w:color="auto"/>
            <w:bottom w:val="none" w:sz="0" w:space="0" w:color="auto"/>
            <w:right w:val="none" w:sz="0" w:space="0" w:color="auto"/>
          </w:divBdr>
        </w:div>
        <w:div w:id="1553420024">
          <w:marLeft w:val="0"/>
          <w:marRight w:val="0"/>
          <w:marTop w:val="0"/>
          <w:marBottom w:val="0"/>
          <w:divBdr>
            <w:top w:val="none" w:sz="0" w:space="0" w:color="auto"/>
            <w:left w:val="none" w:sz="0" w:space="0" w:color="auto"/>
            <w:bottom w:val="none" w:sz="0" w:space="0" w:color="auto"/>
            <w:right w:val="none" w:sz="0" w:space="0" w:color="auto"/>
          </w:divBdr>
        </w:div>
        <w:div w:id="219560355">
          <w:marLeft w:val="0"/>
          <w:marRight w:val="0"/>
          <w:marTop w:val="0"/>
          <w:marBottom w:val="0"/>
          <w:divBdr>
            <w:top w:val="none" w:sz="0" w:space="0" w:color="auto"/>
            <w:left w:val="none" w:sz="0" w:space="0" w:color="auto"/>
            <w:bottom w:val="none" w:sz="0" w:space="0" w:color="auto"/>
            <w:right w:val="none" w:sz="0" w:space="0" w:color="auto"/>
          </w:divBdr>
        </w:div>
        <w:div w:id="1221592236">
          <w:marLeft w:val="0"/>
          <w:marRight w:val="0"/>
          <w:marTop w:val="0"/>
          <w:marBottom w:val="0"/>
          <w:divBdr>
            <w:top w:val="none" w:sz="0" w:space="0" w:color="auto"/>
            <w:left w:val="none" w:sz="0" w:space="0" w:color="auto"/>
            <w:bottom w:val="none" w:sz="0" w:space="0" w:color="auto"/>
            <w:right w:val="none" w:sz="0" w:space="0" w:color="auto"/>
          </w:divBdr>
        </w:div>
        <w:div w:id="1355575836">
          <w:marLeft w:val="0"/>
          <w:marRight w:val="0"/>
          <w:marTop w:val="0"/>
          <w:marBottom w:val="0"/>
          <w:divBdr>
            <w:top w:val="none" w:sz="0" w:space="0" w:color="auto"/>
            <w:left w:val="none" w:sz="0" w:space="0" w:color="auto"/>
            <w:bottom w:val="none" w:sz="0" w:space="0" w:color="auto"/>
            <w:right w:val="none" w:sz="0" w:space="0" w:color="auto"/>
          </w:divBdr>
        </w:div>
        <w:div w:id="1401294652">
          <w:marLeft w:val="0"/>
          <w:marRight w:val="0"/>
          <w:marTop w:val="0"/>
          <w:marBottom w:val="0"/>
          <w:divBdr>
            <w:top w:val="none" w:sz="0" w:space="0" w:color="auto"/>
            <w:left w:val="none" w:sz="0" w:space="0" w:color="auto"/>
            <w:bottom w:val="none" w:sz="0" w:space="0" w:color="auto"/>
            <w:right w:val="none" w:sz="0" w:space="0" w:color="auto"/>
          </w:divBdr>
        </w:div>
        <w:div w:id="108822018">
          <w:marLeft w:val="0"/>
          <w:marRight w:val="0"/>
          <w:marTop w:val="0"/>
          <w:marBottom w:val="0"/>
          <w:divBdr>
            <w:top w:val="none" w:sz="0" w:space="0" w:color="auto"/>
            <w:left w:val="none" w:sz="0" w:space="0" w:color="auto"/>
            <w:bottom w:val="none" w:sz="0" w:space="0" w:color="auto"/>
            <w:right w:val="none" w:sz="0" w:space="0" w:color="auto"/>
          </w:divBdr>
        </w:div>
      </w:divsChild>
    </w:div>
    <w:div w:id="865362595">
      <w:bodyDiv w:val="1"/>
      <w:marLeft w:val="0"/>
      <w:marRight w:val="0"/>
      <w:marTop w:val="0"/>
      <w:marBottom w:val="0"/>
      <w:divBdr>
        <w:top w:val="none" w:sz="0" w:space="0" w:color="auto"/>
        <w:left w:val="none" w:sz="0" w:space="0" w:color="auto"/>
        <w:bottom w:val="none" w:sz="0" w:space="0" w:color="auto"/>
        <w:right w:val="none" w:sz="0" w:space="0" w:color="auto"/>
      </w:divBdr>
    </w:div>
    <w:div w:id="874193633">
      <w:bodyDiv w:val="1"/>
      <w:marLeft w:val="0"/>
      <w:marRight w:val="0"/>
      <w:marTop w:val="0"/>
      <w:marBottom w:val="0"/>
      <w:divBdr>
        <w:top w:val="none" w:sz="0" w:space="0" w:color="auto"/>
        <w:left w:val="none" w:sz="0" w:space="0" w:color="auto"/>
        <w:bottom w:val="none" w:sz="0" w:space="0" w:color="auto"/>
        <w:right w:val="none" w:sz="0" w:space="0" w:color="auto"/>
      </w:divBdr>
    </w:div>
    <w:div w:id="882639888">
      <w:bodyDiv w:val="1"/>
      <w:marLeft w:val="0"/>
      <w:marRight w:val="0"/>
      <w:marTop w:val="0"/>
      <w:marBottom w:val="0"/>
      <w:divBdr>
        <w:top w:val="none" w:sz="0" w:space="0" w:color="auto"/>
        <w:left w:val="none" w:sz="0" w:space="0" w:color="auto"/>
        <w:bottom w:val="none" w:sz="0" w:space="0" w:color="auto"/>
        <w:right w:val="none" w:sz="0" w:space="0" w:color="auto"/>
      </w:divBdr>
    </w:div>
    <w:div w:id="883055740">
      <w:bodyDiv w:val="1"/>
      <w:marLeft w:val="0"/>
      <w:marRight w:val="0"/>
      <w:marTop w:val="0"/>
      <w:marBottom w:val="0"/>
      <w:divBdr>
        <w:top w:val="none" w:sz="0" w:space="0" w:color="auto"/>
        <w:left w:val="none" w:sz="0" w:space="0" w:color="auto"/>
        <w:bottom w:val="none" w:sz="0" w:space="0" w:color="auto"/>
        <w:right w:val="none" w:sz="0" w:space="0" w:color="auto"/>
      </w:divBdr>
    </w:div>
    <w:div w:id="886720715">
      <w:bodyDiv w:val="1"/>
      <w:marLeft w:val="0"/>
      <w:marRight w:val="0"/>
      <w:marTop w:val="0"/>
      <w:marBottom w:val="0"/>
      <w:divBdr>
        <w:top w:val="none" w:sz="0" w:space="0" w:color="auto"/>
        <w:left w:val="none" w:sz="0" w:space="0" w:color="auto"/>
        <w:bottom w:val="none" w:sz="0" w:space="0" w:color="auto"/>
        <w:right w:val="none" w:sz="0" w:space="0" w:color="auto"/>
      </w:divBdr>
    </w:div>
    <w:div w:id="906960154">
      <w:bodyDiv w:val="1"/>
      <w:marLeft w:val="0"/>
      <w:marRight w:val="0"/>
      <w:marTop w:val="0"/>
      <w:marBottom w:val="0"/>
      <w:divBdr>
        <w:top w:val="none" w:sz="0" w:space="0" w:color="auto"/>
        <w:left w:val="none" w:sz="0" w:space="0" w:color="auto"/>
        <w:bottom w:val="none" w:sz="0" w:space="0" w:color="auto"/>
        <w:right w:val="none" w:sz="0" w:space="0" w:color="auto"/>
      </w:divBdr>
    </w:div>
    <w:div w:id="913666997">
      <w:bodyDiv w:val="1"/>
      <w:marLeft w:val="0"/>
      <w:marRight w:val="0"/>
      <w:marTop w:val="0"/>
      <w:marBottom w:val="0"/>
      <w:divBdr>
        <w:top w:val="none" w:sz="0" w:space="0" w:color="auto"/>
        <w:left w:val="none" w:sz="0" w:space="0" w:color="auto"/>
        <w:bottom w:val="none" w:sz="0" w:space="0" w:color="auto"/>
        <w:right w:val="none" w:sz="0" w:space="0" w:color="auto"/>
      </w:divBdr>
    </w:div>
    <w:div w:id="914171621">
      <w:bodyDiv w:val="1"/>
      <w:marLeft w:val="0"/>
      <w:marRight w:val="0"/>
      <w:marTop w:val="0"/>
      <w:marBottom w:val="0"/>
      <w:divBdr>
        <w:top w:val="none" w:sz="0" w:space="0" w:color="auto"/>
        <w:left w:val="none" w:sz="0" w:space="0" w:color="auto"/>
        <w:bottom w:val="none" w:sz="0" w:space="0" w:color="auto"/>
        <w:right w:val="none" w:sz="0" w:space="0" w:color="auto"/>
      </w:divBdr>
    </w:div>
    <w:div w:id="960845956">
      <w:bodyDiv w:val="1"/>
      <w:marLeft w:val="0"/>
      <w:marRight w:val="0"/>
      <w:marTop w:val="0"/>
      <w:marBottom w:val="0"/>
      <w:divBdr>
        <w:top w:val="none" w:sz="0" w:space="0" w:color="auto"/>
        <w:left w:val="none" w:sz="0" w:space="0" w:color="auto"/>
        <w:bottom w:val="none" w:sz="0" w:space="0" w:color="auto"/>
        <w:right w:val="none" w:sz="0" w:space="0" w:color="auto"/>
      </w:divBdr>
    </w:div>
    <w:div w:id="978535579">
      <w:bodyDiv w:val="1"/>
      <w:marLeft w:val="0"/>
      <w:marRight w:val="0"/>
      <w:marTop w:val="0"/>
      <w:marBottom w:val="0"/>
      <w:divBdr>
        <w:top w:val="none" w:sz="0" w:space="0" w:color="auto"/>
        <w:left w:val="none" w:sz="0" w:space="0" w:color="auto"/>
        <w:bottom w:val="none" w:sz="0" w:space="0" w:color="auto"/>
        <w:right w:val="none" w:sz="0" w:space="0" w:color="auto"/>
      </w:divBdr>
    </w:div>
    <w:div w:id="978875161">
      <w:bodyDiv w:val="1"/>
      <w:marLeft w:val="0"/>
      <w:marRight w:val="0"/>
      <w:marTop w:val="0"/>
      <w:marBottom w:val="0"/>
      <w:divBdr>
        <w:top w:val="none" w:sz="0" w:space="0" w:color="auto"/>
        <w:left w:val="none" w:sz="0" w:space="0" w:color="auto"/>
        <w:bottom w:val="none" w:sz="0" w:space="0" w:color="auto"/>
        <w:right w:val="none" w:sz="0" w:space="0" w:color="auto"/>
      </w:divBdr>
    </w:div>
    <w:div w:id="984621235">
      <w:bodyDiv w:val="1"/>
      <w:marLeft w:val="0"/>
      <w:marRight w:val="0"/>
      <w:marTop w:val="0"/>
      <w:marBottom w:val="0"/>
      <w:divBdr>
        <w:top w:val="none" w:sz="0" w:space="0" w:color="auto"/>
        <w:left w:val="none" w:sz="0" w:space="0" w:color="auto"/>
        <w:bottom w:val="none" w:sz="0" w:space="0" w:color="auto"/>
        <w:right w:val="none" w:sz="0" w:space="0" w:color="auto"/>
      </w:divBdr>
    </w:div>
    <w:div w:id="1006597896">
      <w:bodyDiv w:val="1"/>
      <w:marLeft w:val="0"/>
      <w:marRight w:val="0"/>
      <w:marTop w:val="0"/>
      <w:marBottom w:val="0"/>
      <w:divBdr>
        <w:top w:val="none" w:sz="0" w:space="0" w:color="auto"/>
        <w:left w:val="none" w:sz="0" w:space="0" w:color="auto"/>
        <w:bottom w:val="none" w:sz="0" w:space="0" w:color="auto"/>
        <w:right w:val="none" w:sz="0" w:space="0" w:color="auto"/>
      </w:divBdr>
    </w:div>
    <w:div w:id="1008676459">
      <w:bodyDiv w:val="1"/>
      <w:marLeft w:val="0"/>
      <w:marRight w:val="0"/>
      <w:marTop w:val="0"/>
      <w:marBottom w:val="0"/>
      <w:divBdr>
        <w:top w:val="none" w:sz="0" w:space="0" w:color="auto"/>
        <w:left w:val="none" w:sz="0" w:space="0" w:color="auto"/>
        <w:bottom w:val="none" w:sz="0" w:space="0" w:color="auto"/>
        <w:right w:val="none" w:sz="0" w:space="0" w:color="auto"/>
      </w:divBdr>
    </w:div>
    <w:div w:id="1031564322">
      <w:bodyDiv w:val="1"/>
      <w:marLeft w:val="0"/>
      <w:marRight w:val="0"/>
      <w:marTop w:val="0"/>
      <w:marBottom w:val="0"/>
      <w:divBdr>
        <w:top w:val="none" w:sz="0" w:space="0" w:color="auto"/>
        <w:left w:val="none" w:sz="0" w:space="0" w:color="auto"/>
        <w:bottom w:val="none" w:sz="0" w:space="0" w:color="auto"/>
        <w:right w:val="none" w:sz="0" w:space="0" w:color="auto"/>
      </w:divBdr>
    </w:div>
    <w:div w:id="1033505770">
      <w:bodyDiv w:val="1"/>
      <w:marLeft w:val="0"/>
      <w:marRight w:val="0"/>
      <w:marTop w:val="0"/>
      <w:marBottom w:val="0"/>
      <w:divBdr>
        <w:top w:val="none" w:sz="0" w:space="0" w:color="auto"/>
        <w:left w:val="none" w:sz="0" w:space="0" w:color="auto"/>
        <w:bottom w:val="none" w:sz="0" w:space="0" w:color="auto"/>
        <w:right w:val="none" w:sz="0" w:space="0" w:color="auto"/>
      </w:divBdr>
    </w:div>
    <w:div w:id="1056398357">
      <w:bodyDiv w:val="1"/>
      <w:marLeft w:val="0"/>
      <w:marRight w:val="0"/>
      <w:marTop w:val="0"/>
      <w:marBottom w:val="0"/>
      <w:divBdr>
        <w:top w:val="none" w:sz="0" w:space="0" w:color="auto"/>
        <w:left w:val="none" w:sz="0" w:space="0" w:color="auto"/>
        <w:bottom w:val="none" w:sz="0" w:space="0" w:color="auto"/>
        <w:right w:val="none" w:sz="0" w:space="0" w:color="auto"/>
      </w:divBdr>
    </w:div>
    <w:div w:id="1061170651">
      <w:bodyDiv w:val="1"/>
      <w:marLeft w:val="0"/>
      <w:marRight w:val="0"/>
      <w:marTop w:val="0"/>
      <w:marBottom w:val="0"/>
      <w:divBdr>
        <w:top w:val="none" w:sz="0" w:space="0" w:color="auto"/>
        <w:left w:val="none" w:sz="0" w:space="0" w:color="auto"/>
        <w:bottom w:val="none" w:sz="0" w:space="0" w:color="auto"/>
        <w:right w:val="none" w:sz="0" w:space="0" w:color="auto"/>
      </w:divBdr>
    </w:div>
    <w:div w:id="1091050693">
      <w:bodyDiv w:val="1"/>
      <w:marLeft w:val="0"/>
      <w:marRight w:val="0"/>
      <w:marTop w:val="0"/>
      <w:marBottom w:val="0"/>
      <w:divBdr>
        <w:top w:val="none" w:sz="0" w:space="0" w:color="auto"/>
        <w:left w:val="none" w:sz="0" w:space="0" w:color="auto"/>
        <w:bottom w:val="none" w:sz="0" w:space="0" w:color="auto"/>
        <w:right w:val="none" w:sz="0" w:space="0" w:color="auto"/>
      </w:divBdr>
    </w:div>
    <w:div w:id="1130904922">
      <w:bodyDiv w:val="1"/>
      <w:marLeft w:val="0"/>
      <w:marRight w:val="0"/>
      <w:marTop w:val="0"/>
      <w:marBottom w:val="0"/>
      <w:divBdr>
        <w:top w:val="none" w:sz="0" w:space="0" w:color="auto"/>
        <w:left w:val="none" w:sz="0" w:space="0" w:color="auto"/>
        <w:bottom w:val="none" w:sz="0" w:space="0" w:color="auto"/>
        <w:right w:val="none" w:sz="0" w:space="0" w:color="auto"/>
      </w:divBdr>
    </w:div>
    <w:div w:id="1144158926">
      <w:bodyDiv w:val="1"/>
      <w:marLeft w:val="0"/>
      <w:marRight w:val="0"/>
      <w:marTop w:val="0"/>
      <w:marBottom w:val="0"/>
      <w:divBdr>
        <w:top w:val="none" w:sz="0" w:space="0" w:color="auto"/>
        <w:left w:val="none" w:sz="0" w:space="0" w:color="auto"/>
        <w:bottom w:val="none" w:sz="0" w:space="0" w:color="auto"/>
        <w:right w:val="none" w:sz="0" w:space="0" w:color="auto"/>
      </w:divBdr>
      <w:divsChild>
        <w:div w:id="423914430">
          <w:marLeft w:val="0"/>
          <w:marRight w:val="0"/>
          <w:marTop w:val="0"/>
          <w:marBottom w:val="0"/>
          <w:divBdr>
            <w:top w:val="none" w:sz="0" w:space="0" w:color="auto"/>
            <w:left w:val="none" w:sz="0" w:space="0" w:color="auto"/>
            <w:bottom w:val="none" w:sz="0" w:space="0" w:color="auto"/>
            <w:right w:val="none" w:sz="0" w:space="0" w:color="auto"/>
          </w:divBdr>
        </w:div>
        <w:div w:id="2089692030">
          <w:marLeft w:val="0"/>
          <w:marRight w:val="0"/>
          <w:marTop w:val="0"/>
          <w:marBottom w:val="0"/>
          <w:divBdr>
            <w:top w:val="none" w:sz="0" w:space="0" w:color="auto"/>
            <w:left w:val="none" w:sz="0" w:space="0" w:color="auto"/>
            <w:bottom w:val="none" w:sz="0" w:space="0" w:color="auto"/>
            <w:right w:val="none" w:sz="0" w:space="0" w:color="auto"/>
          </w:divBdr>
        </w:div>
        <w:div w:id="231694697">
          <w:marLeft w:val="0"/>
          <w:marRight w:val="0"/>
          <w:marTop w:val="0"/>
          <w:marBottom w:val="0"/>
          <w:divBdr>
            <w:top w:val="none" w:sz="0" w:space="0" w:color="auto"/>
            <w:left w:val="none" w:sz="0" w:space="0" w:color="auto"/>
            <w:bottom w:val="none" w:sz="0" w:space="0" w:color="auto"/>
            <w:right w:val="none" w:sz="0" w:space="0" w:color="auto"/>
          </w:divBdr>
        </w:div>
        <w:div w:id="253171695">
          <w:marLeft w:val="0"/>
          <w:marRight w:val="0"/>
          <w:marTop w:val="0"/>
          <w:marBottom w:val="0"/>
          <w:divBdr>
            <w:top w:val="none" w:sz="0" w:space="0" w:color="auto"/>
            <w:left w:val="none" w:sz="0" w:space="0" w:color="auto"/>
            <w:bottom w:val="none" w:sz="0" w:space="0" w:color="auto"/>
            <w:right w:val="none" w:sz="0" w:space="0" w:color="auto"/>
          </w:divBdr>
        </w:div>
      </w:divsChild>
    </w:div>
    <w:div w:id="1152869781">
      <w:bodyDiv w:val="1"/>
      <w:marLeft w:val="0"/>
      <w:marRight w:val="0"/>
      <w:marTop w:val="0"/>
      <w:marBottom w:val="0"/>
      <w:divBdr>
        <w:top w:val="none" w:sz="0" w:space="0" w:color="auto"/>
        <w:left w:val="none" w:sz="0" w:space="0" w:color="auto"/>
        <w:bottom w:val="none" w:sz="0" w:space="0" w:color="auto"/>
        <w:right w:val="none" w:sz="0" w:space="0" w:color="auto"/>
      </w:divBdr>
    </w:div>
    <w:div w:id="1162550249">
      <w:bodyDiv w:val="1"/>
      <w:marLeft w:val="0"/>
      <w:marRight w:val="0"/>
      <w:marTop w:val="0"/>
      <w:marBottom w:val="0"/>
      <w:divBdr>
        <w:top w:val="none" w:sz="0" w:space="0" w:color="auto"/>
        <w:left w:val="none" w:sz="0" w:space="0" w:color="auto"/>
        <w:bottom w:val="none" w:sz="0" w:space="0" w:color="auto"/>
        <w:right w:val="none" w:sz="0" w:space="0" w:color="auto"/>
      </w:divBdr>
    </w:div>
    <w:div w:id="1195919272">
      <w:bodyDiv w:val="1"/>
      <w:marLeft w:val="0"/>
      <w:marRight w:val="0"/>
      <w:marTop w:val="0"/>
      <w:marBottom w:val="0"/>
      <w:divBdr>
        <w:top w:val="none" w:sz="0" w:space="0" w:color="auto"/>
        <w:left w:val="none" w:sz="0" w:space="0" w:color="auto"/>
        <w:bottom w:val="none" w:sz="0" w:space="0" w:color="auto"/>
        <w:right w:val="none" w:sz="0" w:space="0" w:color="auto"/>
      </w:divBdr>
    </w:div>
    <w:div w:id="1208027052">
      <w:bodyDiv w:val="1"/>
      <w:marLeft w:val="0"/>
      <w:marRight w:val="0"/>
      <w:marTop w:val="0"/>
      <w:marBottom w:val="0"/>
      <w:divBdr>
        <w:top w:val="none" w:sz="0" w:space="0" w:color="auto"/>
        <w:left w:val="none" w:sz="0" w:space="0" w:color="auto"/>
        <w:bottom w:val="none" w:sz="0" w:space="0" w:color="auto"/>
        <w:right w:val="none" w:sz="0" w:space="0" w:color="auto"/>
      </w:divBdr>
    </w:div>
    <w:div w:id="1267035917">
      <w:bodyDiv w:val="1"/>
      <w:marLeft w:val="0"/>
      <w:marRight w:val="0"/>
      <w:marTop w:val="0"/>
      <w:marBottom w:val="0"/>
      <w:divBdr>
        <w:top w:val="none" w:sz="0" w:space="0" w:color="auto"/>
        <w:left w:val="none" w:sz="0" w:space="0" w:color="auto"/>
        <w:bottom w:val="none" w:sz="0" w:space="0" w:color="auto"/>
        <w:right w:val="none" w:sz="0" w:space="0" w:color="auto"/>
      </w:divBdr>
    </w:div>
    <w:div w:id="1276135020">
      <w:bodyDiv w:val="1"/>
      <w:marLeft w:val="0"/>
      <w:marRight w:val="0"/>
      <w:marTop w:val="0"/>
      <w:marBottom w:val="0"/>
      <w:divBdr>
        <w:top w:val="none" w:sz="0" w:space="0" w:color="auto"/>
        <w:left w:val="none" w:sz="0" w:space="0" w:color="auto"/>
        <w:bottom w:val="none" w:sz="0" w:space="0" w:color="auto"/>
        <w:right w:val="none" w:sz="0" w:space="0" w:color="auto"/>
      </w:divBdr>
    </w:div>
    <w:div w:id="1351375119">
      <w:bodyDiv w:val="1"/>
      <w:marLeft w:val="0"/>
      <w:marRight w:val="0"/>
      <w:marTop w:val="0"/>
      <w:marBottom w:val="0"/>
      <w:divBdr>
        <w:top w:val="none" w:sz="0" w:space="0" w:color="auto"/>
        <w:left w:val="none" w:sz="0" w:space="0" w:color="auto"/>
        <w:bottom w:val="none" w:sz="0" w:space="0" w:color="auto"/>
        <w:right w:val="none" w:sz="0" w:space="0" w:color="auto"/>
      </w:divBdr>
      <w:divsChild>
        <w:div w:id="1905066009">
          <w:marLeft w:val="0"/>
          <w:marRight w:val="0"/>
          <w:marTop w:val="0"/>
          <w:marBottom w:val="0"/>
          <w:divBdr>
            <w:top w:val="none" w:sz="0" w:space="0" w:color="auto"/>
            <w:left w:val="none" w:sz="0" w:space="0" w:color="auto"/>
            <w:bottom w:val="none" w:sz="0" w:space="0" w:color="auto"/>
            <w:right w:val="none" w:sz="0" w:space="0" w:color="auto"/>
          </w:divBdr>
        </w:div>
        <w:div w:id="1268662988">
          <w:marLeft w:val="0"/>
          <w:marRight w:val="0"/>
          <w:marTop w:val="0"/>
          <w:marBottom w:val="0"/>
          <w:divBdr>
            <w:top w:val="none" w:sz="0" w:space="0" w:color="auto"/>
            <w:left w:val="none" w:sz="0" w:space="0" w:color="auto"/>
            <w:bottom w:val="none" w:sz="0" w:space="0" w:color="auto"/>
            <w:right w:val="none" w:sz="0" w:space="0" w:color="auto"/>
          </w:divBdr>
        </w:div>
        <w:div w:id="812261503">
          <w:marLeft w:val="0"/>
          <w:marRight w:val="0"/>
          <w:marTop w:val="0"/>
          <w:marBottom w:val="0"/>
          <w:divBdr>
            <w:top w:val="none" w:sz="0" w:space="0" w:color="auto"/>
            <w:left w:val="none" w:sz="0" w:space="0" w:color="auto"/>
            <w:bottom w:val="none" w:sz="0" w:space="0" w:color="auto"/>
            <w:right w:val="none" w:sz="0" w:space="0" w:color="auto"/>
          </w:divBdr>
        </w:div>
        <w:div w:id="1087458862">
          <w:marLeft w:val="0"/>
          <w:marRight w:val="0"/>
          <w:marTop w:val="0"/>
          <w:marBottom w:val="0"/>
          <w:divBdr>
            <w:top w:val="none" w:sz="0" w:space="0" w:color="auto"/>
            <w:left w:val="none" w:sz="0" w:space="0" w:color="auto"/>
            <w:bottom w:val="none" w:sz="0" w:space="0" w:color="auto"/>
            <w:right w:val="none" w:sz="0" w:space="0" w:color="auto"/>
          </w:divBdr>
        </w:div>
        <w:div w:id="1469786055">
          <w:marLeft w:val="0"/>
          <w:marRight w:val="0"/>
          <w:marTop w:val="0"/>
          <w:marBottom w:val="0"/>
          <w:divBdr>
            <w:top w:val="none" w:sz="0" w:space="0" w:color="auto"/>
            <w:left w:val="none" w:sz="0" w:space="0" w:color="auto"/>
            <w:bottom w:val="none" w:sz="0" w:space="0" w:color="auto"/>
            <w:right w:val="none" w:sz="0" w:space="0" w:color="auto"/>
          </w:divBdr>
        </w:div>
        <w:div w:id="54356244">
          <w:marLeft w:val="0"/>
          <w:marRight w:val="0"/>
          <w:marTop w:val="0"/>
          <w:marBottom w:val="0"/>
          <w:divBdr>
            <w:top w:val="none" w:sz="0" w:space="0" w:color="auto"/>
            <w:left w:val="none" w:sz="0" w:space="0" w:color="auto"/>
            <w:bottom w:val="none" w:sz="0" w:space="0" w:color="auto"/>
            <w:right w:val="none" w:sz="0" w:space="0" w:color="auto"/>
          </w:divBdr>
        </w:div>
        <w:div w:id="1105155462">
          <w:marLeft w:val="0"/>
          <w:marRight w:val="0"/>
          <w:marTop w:val="0"/>
          <w:marBottom w:val="0"/>
          <w:divBdr>
            <w:top w:val="none" w:sz="0" w:space="0" w:color="auto"/>
            <w:left w:val="none" w:sz="0" w:space="0" w:color="auto"/>
            <w:bottom w:val="none" w:sz="0" w:space="0" w:color="auto"/>
            <w:right w:val="none" w:sz="0" w:space="0" w:color="auto"/>
          </w:divBdr>
        </w:div>
        <w:div w:id="365298669">
          <w:marLeft w:val="0"/>
          <w:marRight w:val="0"/>
          <w:marTop w:val="0"/>
          <w:marBottom w:val="0"/>
          <w:divBdr>
            <w:top w:val="none" w:sz="0" w:space="0" w:color="auto"/>
            <w:left w:val="none" w:sz="0" w:space="0" w:color="auto"/>
            <w:bottom w:val="none" w:sz="0" w:space="0" w:color="auto"/>
            <w:right w:val="none" w:sz="0" w:space="0" w:color="auto"/>
          </w:divBdr>
        </w:div>
        <w:div w:id="567738455">
          <w:marLeft w:val="0"/>
          <w:marRight w:val="0"/>
          <w:marTop w:val="0"/>
          <w:marBottom w:val="0"/>
          <w:divBdr>
            <w:top w:val="none" w:sz="0" w:space="0" w:color="auto"/>
            <w:left w:val="none" w:sz="0" w:space="0" w:color="auto"/>
            <w:bottom w:val="none" w:sz="0" w:space="0" w:color="auto"/>
            <w:right w:val="none" w:sz="0" w:space="0" w:color="auto"/>
          </w:divBdr>
        </w:div>
        <w:div w:id="466318041">
          <w:marLeft w:val="720"/>
          <w:marRight w:val="0"/>
          <w:marTop w:val="0"/>
          <w:marBottom w:val="0"/>
          <w:divBdr>
            <w:top w:val="none" w:sz="0" w:space="0" w:color="auto"/>
            <w:left w:val="none" w:sz="0" w:space="0" w:color="auto"/>
            <w:bottom w:val="none" w:sz="0" w:space="0" w:color="auto"/>
            <w:right w:val="none" w:sz="0" w:space="0" w:color="auto"/>
          </w:divBdr>
        </w:div>
        <w:div w:id="553782987">
          <w:marLeft w:val="0"/>
          <w:marRight w:val="0"/>
          <w:marTop w:val="0"/>
          <w:marBottom w:val="0"/>
          <w:divBdr>
            <w:top w:val="none" w:sz="0" w:space="0" w:color="auto"/>
            <w:left w:val="none" w:sz="0" w:space="0" w:color="auto"/>
            <w:bottom w:val="none" w:sz="0" w:space="0" w:color="auto"/>
            <w:right w:val="none" w:sz="0" w:space="0" w:color="auto"/>
          </w:divBdr>
        </w:div>
        <w:div w:id="2119137318">
          <w:marLeft w:val="0"/>
          <w:marRight w:val="0"/>
          <w:marTop w:val="0"/>
          <w:marBottom w:val="0"/>
          <w:divBdr>
            <w:top w:val="none" w:sz="0" w:space="0" w:color="auto"/>
            <w:left w:val="none" w:sz="0" w:space="0" w:color="auto"/>
            <w:bottom w:val="none" w:sz="0" w:space="0" w:color="auto"/>
            <w:right w:val="none" w:sz="0" w:space="0" w:color="auto"/>
          </w:divBdr>
        </w:div>
        <w:div w:id="1842549746">
          <w:marLeft w:val="0"/>
          <w:marRight w:val="0"/>
          <w:marTop w:val="0"/>
          <w:marBottom w:val="0"/>
          <w:divBdr>
            <w:top w:val="none" w:sz="0" w:space="0" w:color="auto"/>
            <w:left w:val="none" w:sz="0" w:space="0" w:color="auto"/>
            <w:bottom w:val="none" w:sz="0" w:space="0" w:color="auto"/>
            <w:right w:val="none" w:sz="0" w:space="0" w:color="auto"/>
          </w:divBdr>
        </w:div>
        <w:div w:id="879440206">
          <w:marLeft w:val="0"/>
          <w:marRight w:val="0"/>
          <w:marTop w:val="0"/>
          <w:marBottom w:val="0"/>
          <w:divBdr>
            <w:top w:val="none" w:sz="0" w:space="0" w:color="auto"/>
            <w:left w:val="none" w:sz="0" w:space="0" w:color="auto"/>
            <w:bottom w:val="none" w:sz="0" w:space="0" w:color="auto"/>
            <w:right w:val="none" w:sz="0" w:space="0" w:color="auto"/>
          </w:divBdr>
        </w:div>
        <w:div w:id="198051502">
          <w:marLeft w:val="0"/>
          <w:marRight w:val="0"/>
          <w:marTop w:val="0"/>
          <w:marBottom w:val="0"/>
          <w:divBdr>
            <w:top w:val="none" w:sz="0" w:space="0" w:color="auto"/>
            <w:left w:val="none" w:sz="0" w:space="0" w:color="auto"/>
            <w:bottom w:val="none" w:sz="0" w:space="0" w:color="auto"/>
            <w:right w:val="none" w:sz="0" w:space="0" w:color="auto"/>
          </w:divBdr>
        </w:div>
        <w:div w:id="1498423831">
          <w:marLeft w:val="0"/>
          <w:marRight w:val="0"/>
          <w:marTop w:val="0"/>
          <w:marBottom w:val="0"/>
          <w:divBdr>
            <w:top w:val="none" w:sz="0" w:space="0" w:color="auto"/>
            <w:left w:val="none" w:sz="0" w:space="0" w:color="auto"/>
            <w:bottom w:val="none" w:sz="0" w:space="0" w:color="auto"/>
            <w:right w:val="none" w:sz="0" w:space="0" w:color="auto"/>
          </w:divBdr>
        </w:div>
        <w:div w:id="1481192027">
          <w:marLeft w:val="0"/>
          <w:marRight w:val="0"/>
          <w:marTop w:val="0"/>
          <w:marBottom w:val="0"/>
          <w:divBdr>
            <w:top w:val="none" w:sz="0" w:space="0" w:color="auto"/>
            <w:left w:val="none" w:sz="0" w:space="0" w:color="auto"/>
            <w:bottom w:val="none" w:sz="0" w:space="0" w:color="auto"/>
            <w:right w:val="none" w:sz="0" w:space="0" w:color="auto"/>
          </w:divBdr>
        </w:div>
        <w:div w:id="1640959533">
          <w:marLeft w:val="0"/>
          <w:marRight w:val="0"/>
          <w:marTop w:val="0"/>
          <w:marBottom w:val="0"/>
          <w:divBdr>
            <w:top w:val="none" w:sz="0" w:space="0" w:color="auto"/>
            <w:left w:val="none" w:sz="0" w:space="0" w:color="auto"/>
            <w:bottom w:val="none" w:sz="0" w:space="0" w:color="auto"/>
            <w:right w:val="none" w:sz="0" w:space="0" w:color="auto"/>
          </w:divBdr>
        </w:div>
        <w:div w:id="1228806959">
          <w:marLeft w:val="0"/>
          <w:marRight w:val="0"/>
          <w:marTop w:val="0"/>
          <w:marBottom w:val="0"/>
          <w:divBdr>
            <w:top w:val="none" w:sz="0" w:space="0" w:color="auto"/>
            <w:left w:val="none" w:sz="0" w:space="0" w:color="auto"/>
            <w:bottom w:val="none" w:sz="0" w:space="0" w:color="auto"/>
            <w:right w:val="none" w:sz="0" w:space="0" w:color="auto"/>
          </w:divBdr>
        </w:div>
        <w:div w:id="1850440144">
          <w:marLeft w:val="0"/>
          <w:marRight w:val="0"/>
          <w:marTop w:val="0"/>
          <w:marBottom w:val="0"/>
          <w:divBdr>
            <w:top w:val="none" w:sz="0" w:space="0" w:color="auto"/>
            <w:left w:val="none" w:sz="0" w:space="0" w:color="auto"/>
            <w:bottom w:val="none" w:sz="0" w:space="0" w:color="auto"/>
            <w:right w:val="none" w:sz="0" w:space="0" w:color="auto"/>
          </w:divBdr>
        </w:div>
      </w:divsChild>
    </w:div>
    <w:div w:id="1353411049">
      <w:bodyDiv w:val="1"/>
      <w:marLeft w:val="0"/>
      <w:marRight w:val="0"/>
      <w:marTop w:val="0"/>
      <w:marBottom w:val="0"/>
      <w:divBdr>
        <w:top w:val="none" w:sz="0" w:space="0" w:color="auto"/>
        <w:left w:val="none" w:sz="0" w:space="0" w:color="auto"/>
        <w:bottom w:val="none" w:sz="0" w:space="0" w:color="auto"/>
        <w:right w:val="none" w:sz="0" w:space="0" w:color="auto"/>
      </w:divBdr>
    </w:div>
    <w:div w:id="1386905289">
      <w:bodyDiv w:val="1"/>
      <w:marLeft w:val="0"/>
      <w:marRight w:val="0"/>
      <w:marTop w:val="0"/>
      <w:marBottom w:val="0"/>
      <w:divBdr>
        <w:top w:val="none" w:sz="0" w:space="0" w:color="auto"/>
        <w:left w:val="none" w:sz="0" w:space="0" w:color="auto"/>
        <w:bottom w:val="none" w:sz="0" w:space="0" w:color="auto"/>
        <w:right w:val="none" w:sz="0" w:space="0" w:color="auto"/>
      </w:divBdr>
    </w:div>
    <w:div w:id="1387144737">
      <w:bodyDiv w:val="1"/>
      <w:marLeft w:val="0"/>
      <w:marRight w:val="0"/>
      <w:marTop w:val="0"/>
      <w:marBottom w:val="0"/>
      <w:divBdr>
        <w:top w:val="none" w:sz="0" w:space="0" w:color="auto"/>
        <w:left w:val="none" w:sz="0" w:space="0" w:color="auto"/>
        <w:bottom w:val="none" w:sz="0" w:space="0" w:color="auto"/>
        <w:right w:val="none" w:sz="0" w:space="0" w:color="auto"/>
      </w:divBdr>
    </w:div>
    <w:div w:id="1402633600">
      <w:bodyDiv w:val="1"/>
      <w:marLeft w:val="0"/>
      <w:marRight w:val="0"/>
      <w:marTop w:val="0"/>
      <w:marBottom w:val="0"/>
      <w:divBdr>
        <w:top w:val="none" w:sz="0" w:space="0" w:color="auto"/>
        <w:left w:val="none" w:sz="0" w:space="0" w:color="auto"/>
        <w:bottom w:val="none" w:sz="0" w:space="0" w:color="auto"/>
        <w:right w:val="none" w:sz="0" w:space="0" w:color="auto"/>
      </w:divBdr>
    </w:div>
    <w:div w:id="1404984849">
      <w:bodyDiv w:val="1"/>
      <w:marLeft w:val="0"/>
      <w:marRight w:val="0"/>
      <w:marTop w:val="0"/>
      <w:marBottom w:val="0"/>
      <w:divBdr>
        <w:top w:val="none" w:sz="0" w:space="0" w:color="auto"/>
        <w:left w:val="none" w:sz="0" w:space="0" w:color="auto"/>
        <w:bottom w:val="none" w:sz="0" w:space="0" w:color="auto"/>
        <w:right w:val="none" w:sz="0" w:space="0" w:color="auto"/>
      </w:divBdr>
    </w:div>
    <w:div w:id="1440101843">
      <w:bodyDiv w:val="1"/>
      <w:marLeft w:val="0"/>
      <w:marRight w:val="0"/>
      <w:marTop w:val="0"/>
      <w:marBottom w:val="0"/>
      <w:divBdr>
        <w:top w:val="none" w:sz="0" w:space="0" w:color="auto"/>
        <w:left w:val="none" w:sz="0" w:space="0" w:color="auto"/>
        <w:bottom w:val="none" w:sz="0" w:space="0" w:color="auto"/>
        <w:right w:val="none" w:sz="0" w:space="0" w:color="auto"/>
      </w:divBdr>
    </w:div>
    <w:div w:id="1480072654">
      <w:bodyDiv w:val="1"/>
      <w:marLeft w:val="0"/>
      <w:marRight w:val="0"/>
      <w:marTop w:val="0"/>
      <w:marBottom w:val="0"/>
      <w:divBdr>
        <w:top w:val="none" w:sz="0" w:space="0" w:color="auto"/>
        <w:left w:val="none" w:sz="0" w:space="0" w:color="auto"/>
        <w:bottom w:val="none" w:sz="0" w:space="0" w:color="auto"/>
        <w:right w:val="none" w:sz="0" w:space="0" w:color="auto"/>
      </w:divBdr>
      <w:divsChild>
        <w:div w:id="840924546">
          <w:marLeft w:val="0"/>
          <w:marRight w:val="0"/>
          <w:marTop w:val="0"/>
          <w:marBottom w:val="0"/>
          <w:divBdr>
            <w:top w:val="none" w:sz="0" w:space="0" w:color="auto"/>
            <w:left w:val="none" w:sz="0" w:space="0" w:color="auto"/>
            <w:bottom w:val="none" w:sz="0" w:space="0" w:color="auto"/>
            <w:right w:val="none" w:sz="0" w:space="0" w:color="auto"/>
          </w:divBdr>
        </w:div>
        <w:div w:id="297299398">
          <w:marLeft w:val="0"/>
          <w:marRight w:val="0"/>
          <w:marTop w:val="0"/>
          <w:marBottom w:val="0"/>
          <w:divBdr>
            <w:top w:val="none" w:sz="0" w:space="0" w:color="auto"/>
            <w:left w:val="none" w:sz="0" w:space="0" w:color="auto"/>
            <w:bottom w:val="none" w:sz="0" w:space="0" w:color="auto"/>
            <w:right w:val="none" w:sz="0" w:space="0" w:color="auto"/>
          </w:divBdr>
        </w:div>
        <w:div w:id="1748307488">
          <w:marLeft w:val="0"/>
          <w:marRight w:val="0"/>
          <w:marTop w:val="0"/>
          <w:marBottom w:val="0"/>
          <w:divBdr>
            <w:top w:val="none" w:sz="0" w:space="0" w:color="auto"/>
            <w:left w:val="none" w:sz="0" w:space="0" w:color="auto"/>
            <w:bottom w:val="none" w:sz="0" w:space="0" w:color="auto"/>
            <w:right w:val="none" w:sz="0" w:space="0" w:color="auto"/>
          </w:divBdr>
        </w:div>
        <w:div w:id="1892767007">
          <w:marLeft w:val="0"/>
          <w:marRight w:val="0"/>
          <w:marTop w:val="0"/>
          <w:marBottom w:val="0"/>
          <w:divBdr>
            <w:top w:val="none" w:sz="0" w:space="0" w:color="auto"/>
            <w:left w:val="none" w:sz="0" w:space="0" w:color="auto"/>
            <w:bottom w:val="none" w:sz="0" w:space="0" w:color="auto"/>
            <w:right w:val="none" w:sz="0" w:space="0" w:color="auto"/>
          </w:divBdr>
        </w:div>
        <w:div w:id="773593236">
          <w:marLeft w:val="0"/>
          <w:marRight w:val="0"/>
          <w:marTop w:val="0"/>
          <w:marBottom w:val="0"/>
          <w:divBdr>
            <w:top w:val="none" w:sz="0" w:space="0" w:color="auto"/>
            <w:left w:val="none" w:sz="0" w:space="0" w:color="auto"/>
            <w:bottom w:val="none" w:sz="0" w:space="0" w:color="auto"/>
            <w:right w:val="none" w:sz="0" w:space="0" w:color="auto"/>
          </w:divBdr>
        </w:div>
        <w:div w:id="40331007">
          <w:marLeft w:val="0"/>
          <w:marRight w:val="0"/>
          <w:marTop w:val="0"/>
          <w:marBottom w:val="0"/>
          <w:divBdr>
            <w:top w:val="none" w:sz="0" w:space="0" w:color="auto"/>
            <w:left w:val="none" w:sz="0" w:space="0" w:color="auto"/>
            <w:bottom w:val="none" w:sz="0" w:space="0" w:color="auto"/>
            <w:right w:val="none" w:sz="0" w:space="0" w:color="auto"/>
          </w:divBdr>
        </w:div>
      </w:divsChild>
    </w:div>
    <w:div w:id="1576359617">
      <w:bodyDiv w:val="1"/>
      <w:marLeft w:val="0"/>
      <w:marRight w:val="0"/>
      <w:marTop w:val="0"/>
      <w:marBottom w:val="0"/>
      <w:divBdr>
        <w:top w:val="none" w:sz="0" w:space="0" w:color="auto"/>
        <w:left w:val="none" w:sz="0" w:space="0" w:color="auto"/>
        <w:bottom w:val="none" w:sz="0" w:space="0" w:color="auto"/>
        <w:right w:val="none" w:sz="0" w:space="0" w:color="auto"/>
      </w:divBdr>
    </w:div>
    <w:div w:id="1580867605">
      <w:bodyDiv w:val="1"/>
      <w:marLeft w:val="0"/>
      <w:marRight w:val="0"/>
      <w:marTop w:val="0"/>
      <w:marBottom w:val="0"/>
      <w:divBdr>
        <w:top w:val="none" w:sz="0" w:space="0" w:color="auto"/>
        <w:left w:val="none" w:sz="0" w:space="0" w:color="auto"/>
        <w:bottom w:val="none" w:sz="0" w:space="0" w:color="auto"/>
        <w:right w:val="none" w:sz="0" w:space="0" w:color="auto"/>
      </w:divBdr>
    </w:div>
    <w:div w:id="1608929394">
      <w:bodyDiv w:val="1"/>
      <w:marLeft w:val="0"/>
      <w:marRight w:val="0"/>
      <w:marTop w:val="0"/>
      <w:marBottom w:val="0"/>
      <w:divBdr>
        <w:top w:val="none" w:sz="0" w:space="0" w:color="auto"/>
        <w:left w:val="none" w:sz="0" w:space="0" w:color="auto"/>
        <w:bottom w:val="none" w:sz="0" w:space="0" w:color="auto"/>
        <w:right w:val="none" w:sz="0" w:space="0" w:color="auto"/>
      </w:divBdr>
    </w:div>
    <w:div w:id="1670399566">
      <w:bodyDiv w:val="1"/>
      <w:marLeft w:val="0"/>
      <w:marRight w:val="0"/>
      <w:marTop w:val="0"/>
      <w:marBottom w:val="0"/>
      <w:divBdr>
        <w:top w:val="none" w:sz="0" w:space="0" w:color="auto"/>
        <w:left w:val="none" w:sz="0" w:space="0" w:color="auto"/>
        <w:bottom w:val="none" w:sz="0" w:space="0" w:color="auto"/>
        <w:right w:val="none" w:sz="0" w:space="0" w:color="auto"/>
      </w:divBdr>
      <w:divsChild>
        <w:div w:id="1569613148">
          <w:marLeft w:val="0"/>
          <w:marRight w:val="0"/>
          <w:marTop w:val="0"/>
          <w:marBottom w:val="0"/>
          <w:divBdr>
            <w:top w:val="none" w:sz="0" w:space="0" w:color="auto"/>
            <w:left w:val="none" w:sz="0" w:space="0" w:color="auto"/>
            <w:bottom w:val="none" w:sz="0" w:space="0" w:color="auto"/>
            <w:right w:val="none" w:sz="0" w:space="0" w:color="auto"/>
          </w:divBdr>
        </w:div>
        <w:div w:id="575945620">
          <w:marLeft w:val="0"/>
          <w:marRight w:val="0"/>
          <w:marTop w:val="0"/>
          <w:marBottom w:val="0"/>
          <w:divBdr>
            <w:top w:val="none" w:sz="0" w:space="0" w:color="auto"/>
            <w:left w:val="none" w:sz="0" w:space="0" w:color="auto"/>
            <w:bottom w:val="none" w:sz="0" w:space="0" w:color="auto"/>
            <w:right w:val="none" w:sz="0" w:space="0" w:color="auto"/>
          </w:divBdr>
        </w:div>
        <w:div w:id="986057152">
          <w:marLeft w:val="0"/>
          <w:marRight w:val="0"/>
          <w:marTop w:val="0"/>
          <w:marBottom w:val="0"/>
          <w:divBdr>
            <w:top w:val="none" w:sz="0" w:space="0" w:color="auto"/>
            <w:left w:val="none" w:sz="0" w:space="0" w:color="auto"/>
            <w:bottom w:val="none" w:sz="0" w:space="0" w:color="auto"/>
            <w:right w:val="none" w:sz="0" w:space="0" w:color="auto"/>
          </w:divBdr>
        </w:div>
        <w:div w:id="290088938">
          <w:marLeft w:val="0"/>
          <w:marRight w:val="0"/>
          <w:marTop w:val="280"/>
          <w:marBottom w:val="280"/>
          <w:divBdr>
            <w:top w:val="none" w:sz="0" w:space="0" w:color="auto"/>
            <w:left w:val="none" w:sz="0" w:space="0" w:color="auto"/>
            <w:bottom w:val="none" w:sz="0" w:space="0" w:color="auto"/>
            <w:right w:val="none" w:sz="0" w:space="0" w:color="auto"/>
          </w:divBdr>
        </w:div>
        <w:div w:id="892155147">
          <w:marLeft w:val="0"/>
          <w:marRight w:val="0"/>
          <w:marTop w:val="0"/>
          <w:marBottom w:val="0"/>
          <w:divBdr>
            <w:top w:val="none" w:sz="0" w:space="0" w:color="auto"/>
            <w:left w:val="none" w:sz="0" w:space="0" w:color="auto"/>
            <w:bottom w:val="none" w:sz="0" w:space="0" w:color="auto"/>
            <w:right w:val="none" w:sz="0" w:space="0" w:color="auto"/>
          </w:divBdr>
        </w:div>
        <w:div w:id="108476215">
          <w:marLeft w:val="0"/>
          <w:marRight w:val="0"/>
          <w:marTop w:val="0"/>
          <w:marBottom w:val="0"/>
          <w:divBdr>
            <w:top w:val="none" w:sz="0" w:space="0" w:color="auto"/>
            <w:left w:val="none" w:sz="0" w:space="0" w:color="auto"/>
            <w:bottom w:val="none" w:sz="0" w:space="0" w:color="auto"/>
            <w:right w:val="none" w:sz="0" w:space="0" w:color="auto"/>
          </w:divBdr>
        </w:div>
        <w:div w:id="1580555656">
          <w:marLeft w:val="0"/>
          <w:marRight w:val="0"/>
          <w:marTop w:val="0"/>
          <w:marBottom w:val="0"/>
          <w:divBdr>
            <w:top w:val="none" w:sz="0" w:space="0" w:color="auto"/>
            <w:left w:val="none" w:sz="0" w:space="0" w:color="auto"/>
            <w:bottom w:val="none" w:sz="0" w:space="0" w:color="auto"/>
            <w:right w:val="none" w:sz="0" w:space="0" w:color="auto"/>
          </w:divBdr>
        </w:div>
        <w:div w:id="1213661483">
          <w:marLeft w:val="0"/>
          <w:marRight w:val="0"/>
          <w:marTop w:val="0"/>
          <w:marBottom w:val="0"/>
          <w:divBdr>
            <w:top w:val="none" w:sz="0" w:space="0" w:color="auto"/>
            <w:left w:val="none" w:sz="0" w:space="0" w:color="auto"/>
            <w:bottom w:val="none" w:sz="0" w:space="0" w:color="auto"/>
            <w:right w:val="none" w:sz="0" w:space="0" w:color="auto"/>
          </w:divBdr>
        </w:div>
      </w:divsChild>
    </w:div>
    <w:div w:id="1696349549">
      <w:bodyDiv w:val="1"/>
      <w:marLeft w:val="0"/>
      <w:marRight w:val="0"/>
      <w:marTop w:val="0"/>
      <w:marBottom w:val="0"/>
      <w:divBdr>
        <w:top w:val="none" w:sz="0" w:space="0" w:color="auto"/>
        <w:left w:val="none" w:sz="0" w:space="0" w:color="auto"/>
        <w:bottom w:val="none" w:sz="0" w:space="0" w:color="auto"/>
        <w:right w:val="none" w:sz="0" w:space="0" w:color="auto"/>
      </w:divBdr>
      <w:divsChild>
        <w:div w:id="1423604575">
          <w:marLeft w:val="0"/>
          <w:marRight w:val="0"/>
          <w:marTop w:val="0"/>
          <w:marBottom w:val="0"/>
          <w:divBdr>
            <w:top w:val="none" w:sz="0" w:space="0" w:color="auto"/>
            <w:left w:val="none" w:sz="0" w:space="0" w:color="auto"/>
            <w:bottom w:val="none" w:sz="0" w:space="0" w:color="auto"/>
            <w:right w:val="none" w:sz="0" w:space="0" w:color="auto"/>
          </w:divBdr>
        </w:div>
        <w:div w:id="553659748">
          <w:marLeft w:val="0"/>
          <w:marRight w:val="0"/>
          <w:marTop w:val="0"/>
          <w:marBottom w:val="0"/>
          <w:divBdr>
            <w:top w:val="none" w:sz="0" w:space="0" w:color="auto"/>
            <w:left w:val="none" w:sz="0" w:space="0" w:color="auto"/>
            <w:bottom w:val="none" w:sz="0" w:space="0" w:color="auto"/>
            <w:right w:val="none" w:sz="0" w:space="0" w:color="auto"/>
          </w:divBdr>
        </w:div>
        <w:div w:id="1879855497">
          <w:marLeft w:val="0"/>
          <w:marRight w:val="0"/>
          <w:marTop w:val="0"/>
          <w:marBottom w:val="0"/>
          <w:divBdr>
            <w:top w:val="none" w:sz="0" w:space="0" w:color="auto"/>
            <w:left w:val="none" w:sz="0" w:space="0" w:color="auto"/>
            <w:bottom w:val="none" w:sz="0" w:space="0" w:color="auto"/>
            <w:right w:val="none" w:sz="0" w:space="0" w:color="auto"/>
          </w:divBdr>
        </w:div>
        <w:div w:id="479274827">
          <w:marLeft w:val="0"/>
          <w:marRight w:val="0"/>
          <w:marTop w:val="0"/>
          <w:marBottom w:val="0"/>
          <w:divBdr>
            <w:top w:val="none" w:sz="0" w:space="0" w:color="auto"/>
            <w:left w:val="none" w:sz="0" w:space="0" w:color="auto"/>
            <w:bottom w:val="none" w:sz="0" w:space="0" w:color="auto"/>
            <w:right w:val="none" w:sz="0" w:space="0" w:color="auto"/>
          </w:divBdr>
        </w:div>
        <w:div w:id="216203683">
          <w:marLeft w:val="0"/>
          <w:marRight w:val="0"/>
          <w:marTop w:val="0"/>
          <w:marBottom w:val="0"/>
          <w:divBdr>
            <w:top w:val="none" w:sz="0" w:space="0" w:color="auto"/>
            <w:left w:val="none" w:sz="0" w:space="0" w:color="auto"/>
            <w:bottom w:val="none" w:sz="0" w:space="0" w:color="auto"/>
            <w:right w:val="none" w:sz="0" w:space="0" w:color="auto"/>
          </w:divBdr>
        </w:div>
        <w:div w:id="1067611808">
          <w:marLeft w:val="0"/>
          <w:marRight w:val="0"/>
          <w:marTop w:val="0"/>
          <w:marBottom w:val="0"/>
          <w:divBdr>
            <w:top w:val="none" w:sz="0" w:space="0" w:color="auto"/>
            <w:left w:val="none" w:sz="0" w:space="0" w:color="auto"/>
            <w:bottom w:val="none" w:sz="0" w:space="0" w:color="auto"/>
            <w:right w:val="none" w:sz="0" w:space="0" w:color="auto"/>
          </w:divBdr>
        </w:div>
        <w:div w:id="19549011">
          <w:marLeft w:val="0"/>
          <w:marRight w:val="0"/>
          <w:marTop w:val="0"/>
          <w:marBottom w:val="0"/>
          <w:divBdr>
            <w:top w:val="none" w:sz="0" w:space="0" w:color="auto"/>
            <w:left w:val="none" w:sz="0" w:space="0" w:color="auto"/>
            <w:bottom w:val="none" w:sz="0" w:space="0" w:color="auto"/>
            <w:right w:val="none" w:sz="0" w:space="0" w:color="auto"/>
          </w:divBdr>
        </w:div>
        <w:div w:id="1140684005">
          <w:marLeft w:val="0"/>
          <w:marRight w:val="0"/>
          <w:marTop w:val="0"/>
          <w:marBottom w:val="0"/>
          <w:divBdr>
            <w:top w:val="none" w:sz="0" w:space="0" w:color="auto"/>
            <w:left w:val="none" w:sz="0" w:space="0" w:color="auto"/>
            <w:bottom w:val="none" w:sz="0" w:space="0" w:color="auto"/>
            <w:right w:val="none" w:sz="0" w:space="0" w:color="auto"/>
          </w:divBdr>
        </w:div>
        <w:div w:id="735468993">
          <w:marLeft w:val="0"/>
          <w:marRight w:val="0"/>
          <w:marTop w:val="0"/>
          <w:marBottom w:val="0"/>
          <w:divBdr>
            <w:top w:val="none" w:sz="0" w:space="0" w:color="auto"/>
            <w:left w:val="none" w:sz="0" w:space="0" w:color="auto"/>
            <w:bottom w:val="none" w:sz="0" w:space="0" w:color="auto"/>
            <w:right w:val="none" w:sz="0" w:space="0" w:color="auto"/>
          </w:divBdr>
        </w:div>
        <w:div w:id="1746564344">
          <w:marLeft w:val="0"/>
          <w:marRight w:val="0"/>
          <w:marTop w:val="0"/>
          <w:marBottom w:val="0"/>
          <w:divBdr>
            <w:top w:val="none" w:sz="0" w:space="0" w:color="auto"/>
            <w:left w:val="none" w:sz="0" w:space="0" w:color="auto"/>
            <w:bottom w:val="none" w:sz="0" w:space="0" w:color="auto"/>
            <w:right w:val="none" w:sz="0" w:space="0" w:color="auto"/>
          </w:divBdr>
        </w:div>
        <w:div w:id="1820419492">
          <w:marLeft w:val="0"/>
          <w:marRight w:val="0"/>
          <w:marTop w:val="0"/>
          <w:marBottom w:val="0"/>
          <w:divBdr>
            <w:top w:val="none" w:sz="0" w:space="0" w:color="auto"/>
            <w:left w:val="none" w:sz="0" w:space="0" w:color="auto"/>
            <w:bottom w:val="none" w:sz="0" w:space="0" w:color="auto"/>
            <w:right w:val="none" w:sz="0" w:space="0" w:color="auto"/>
          </w:divBdr>
        </w:div>
        <w:div w:id="2109693171">
          <w:marLeft w:val="0"/>
          <w:marRight w:val="0"/>
          <w:marTop w:val="0"/>
          <w:marBottom w:val="0"/>
          <w:divBdr>
            <w:top w:val="none" w:sz="0" w:space="0" w:color="auto"/>
            <w:left w:val="none" w:sz="0" w:space="0" w:color="auto"/>
            <w:bottom w:val="none" w:sz="0" w:space="0" w:color="auto"/>
            <w:right w:val="none" w:sz="0" w:space="0" w:color="auto"/>
          </w:divBdr>
        </w:div>
        <w:div w:id="1966546065">
          <w:marLeft w:val="0"/>
          <w:marRight w:val="0"/>
          <w:marTop w:val="0"/>
          <w:marBottom w:val="0"/>
          <w:divBdr>
            <w:top w:val="none" w:sz="0" w:space="0" w:color="auto"/>
            <w:left w:val="none" w:sz="0" w:space="0" w:color="auto"/>
            <w:bottom w:val="none" w:sz="0" w:space="0" w:color="auto"/>
            <w:right w:val="none" w:sz="0" w:space="0" w:color="auto"/>
          </w:divBdr>
        </w:div>
      </w:divsChild>
    </w:div>
    <w:div w:id="1716469917">
      <w:bodyDiv w:val="1"/>
      <w:marLeft w:val="0"/>
      <w:marRight w:val="0"/>
      <w:marTop w:val="0"/>
      <w:marBottom w:val="0"/>
      <w:divBdr>
        <w:top w:val="none" w:sz="0" w:space="0" w:color="auto"/>
        <w:left w:val="none" w:sz="0" w:space="0" w:color="auto"/>
        <w:bottom w:val="none" w:sz="0" w:space="0" w:color="auto"/>
        <w:right w:val="none" w:sz="0" w:space="0" w:color="auto"/>
      </w:divBdr>
    </w:div>
    <w:div w:id="1719428607">
      <w:bodyDiv w:val="1"/>
      <w:marLeft w:val="0"/>
      <w:marRight w:val="0"/>
      <w:marTop w:val="0"/>
      <w:marBottom w:val="0"/>
      <w:divBdr>
        <w:top w:val="none" w:sz="0" w:space="0" w:color="auto"/>
        <w:left w:val="none" w:sz="0" w:space="0" w:color="auto"/>
        <w:bottom w:val="none" w:sz="0" w:space="0" w:color="auto"/>
        <w:right w:val="none" w:sz="0" w:space="0" w:color="auto"/>
      </w:divBdr>
    </w:div>
    <w:div w:id="1739935708">
      <w:bodyDiv w:val="1"/>
      <w:marLeft w:val="0"/>
      <w:marRight w:val="0"/>
      <w:marTop w:val="0"/>
      <w:marBottom w:val="0"/>
      <w:divBdr>
        <w:top w:val="none" w:sz="0" w:space="0" w:color="auto"/>
        <w:left w:val="none" w:sz="0" w:space="0" w:color="auto"/>
        <w:bottom w:val="none" w:sz="0" w:space="0" w:color="auto"/>
        <w:right w:val="none" w:sz="0" w:space="0" w:color="auto"/>
      </w:divBdr>
    </w:div>
    <w:div w:id="1741899578">
      <w:bodyDiv w:val="1"/>
      <w:marLeft w:val="0"/>
      <w:marRight w:val="0"/>
      <w:marTop w:val="0"/>
      <w:marBottom w:val="0"/>
      <w:divBdr>
        <w:top w:val="none" w:sz="0" w:space="0" w:color="auto"/>
        <w:left w:val="none" w:sz="0" w:space="0" w:color="auto"/>
        <w:bottom w:val="none" w:sz="0" w:space="0" w:color="auto"/>
        <w:right w:val="none" w:sz="0" w:space="0" w:color="auto"/>
      </w:divBdr>
    </w:div>
    <w:div w:id="1753308560">
      <w:bodyDiv w:val="1"/>
      <w:marLeft w:val="0"/>
      <w:marRight w:val="0"/>
      <w:marTop w:val="0"/>
      <w:marBottom w:val="0"/>
      <w:divBdr>
        <w:top w:val="none" w:sz="0" w:space="0" w:color="auto"/>
        <w:left w:val="none" w:sz="0" w:space="0" w:color="auto"/>
        <w:bottom w:val="none" w:sz="0" w:space="0" w:color="auto"/>
        <w:right w:val="none" w:sz="0" w:space="0" w:color="auto"/>
      </w:divBdr>
      <w:divsChild>
        <w:div w:id="1303274415">
          <w:marLeft w:val="0"/>
          <w:marRight w:val="0"/>
          <w:marTop w:val="0"/>
          <w:marBottom w:val="0"/>
          <w:divBdr>
            <w:top w:val="none" w:sz="0" w:space="0" w:color="auto"/>
            <w:left w:val="none" w:sz="0" w:space="0" w:color="auto"/>
            <w:bottom w:val="none" w:sz="0" w:space="0" w:color="auto"/>
            <w:right w:val="none" w:sz="0" w:space="0" w:color="auto"/>
          </w:divBdr>
        </w:div>
        <w:div w:id="1507671887">
          <w:marLeft w:val="0"/>
          <w:marRight w:val="0"/>
          <w:marTop w:val="0"/>
          <w:marBottom w:val="0"/>
          <w:divBdr>
            <w:top w:val="none" w:sz="0" w:space="0" w:color="auto"/>
            <w:left w:val="none" w:sz="0" w:space="0" w:color="auto"/>
            <w:bottom w:val="none" w:sz="0" w:space="0" w:color="auto"/>
            <w:right w:val="none" w:sz="0" w:space="0" w:color="auto"/>
          </w:divBdr>
        </w:div>
        <w:div w:id="1281300349">
          <w:marLeft w:val="0"/>
          <w:marRight w:val="0"/>
          <w:marTop w:val="0"/>
          <w:marBottom w:val="0"/>
          <w:divBdr>
            <w:top w:val="none" w:sz="0" w:space="0" w:color="auto"/>
            <w:left w:val="none" w:sz="0" w:space="0" w:color="auto"/>
            <w:bottom w:val="none" w:sz="0" w:space="0" w:color="auto"/>
            <w:right w:val="none" w:sz="0" w:space="0" w:color="auto"/>
          </w:divBdr>
        </w:div>
        <w:div w:id="592666557">
          <w:marLeft w:val="0"/>
          <w:marRight w:val="0"/>
          <w:marTop w:val="0"/>
          <w:marBottom w:val="0"/>
          <w:divBdr>
            <w:top w:val="none" w:sz="0" w:space="0" w:color="auto"/>
            <w:left w:val="none" w:sz="0" w:space="0" w:color="auto"/>
            <w:bottom w:val="none" w:sz="0" w:space="0" w:color="auto"/>
            <w:right w:val="none" w:sz="0" w:space="0" w:color="auto"/>
          </w:divBdr>
        </w:div>
      </w:divsChild>
    </w:div>
    <w:div w:id="1755545525">
      <w:bodyDiv w:val="1"/>
      <w:marLeft w:val="0"/>
      <w:marRight w:val="0"/>
      <w:marTop w:val="0"/>
      <w:marBottom w:val="0"/>
      <w:divBdr>
        <w:top w:val="none" w:sz="0" w:space="0" w:color="auto"/>
        <w:left w:val="none" w:sz="0" w:space="0" w:color="auto"/>
        <w:bottom w:val="none" w:sz="0" w:space="0" w:color="auto"/>
        <w:right w:val="none" w:sz="0" w:space="0" w:color="auto"/>
      </w:divBdr>
    </w:div>
    <w:div w:id="1762410761">
      <w:bodyDiv w:val="1"/>
      <w:marLeft w:val="0"/>
      <w:marRight w:val="0"/>
      <w:marTop w:val="0"/>
      <w:marBottom w:val="0"/>
      <w:divBdr>
        <w:top w:val="none" w:sz="0" w:space="0" w:color="auto"/>
        <w:left w:val="none" w:sz="0" w:space="0" w:color="auto"/>
        <w:bottom w:val="none" w:sz="0" w:space="0" w:color="auto"/>
        <w:right w:val="none" w:sz="0" w:space="0" w:color="auto"/>
      </w:divBdr>
    </w:div>
    <w:div w:id="1784690095">
      <w:bodyDiv w:val="1"/>
      <w:marLeft w:val="0"/>
      <w:marRight w:val="0"/>
      <w:marTop w:val="0"/>
      <w:marBottom w:val="0"/>
      <w:divBdr>
        <w:top w:val="none" w:sz="0" w:space="0" w:color="auto"/>
        <w:left w:val="none" w:sz="0" w:space="0" w:color="auto"/>
        <w:bottom w:val="none" w:sz="0" w:space="0" w:color="auto"/>
        <w:right w:val="none" w:sz="0" w:space="0" w:color="auto"/>
      </w:divBdr>
    </w:div>
    <w:div w:id="1810441187">
      <w:bodyDiv w:val="1"/>
      <w:marLeft w:val="0"/>
      <w:marRight w:val="0"/>
      <w:marTop w:val="0"/>
      <w:marBottom w:val="0"/>
      <w:divBdr>
        <w:top w:val="none" w:sz="0" w:space="0" w:color="auto"/>
        <w:left w:val="none" w:sz="0" w:space="0" w:color="auto"/>
        <w:bottom w:val="none" w:sz="0" w:space="0" w:color="auto"/>
        <w:right w:val="none" w:sz="0" w:space="0" w:color="auto"/>
      </w:divBdr>
    </w:div>
    <w:div w:id="1868979536">
      <w:bodyDiv w:val="1"/>
      <w:marLeft w:val="0"/>
      <w:marRight w:val="0"/>
      <w:marTop w:val="0"/>
      <w:marBottom w:val="0"/>
      <w:divBdr>
        <w:top w:val="none" w:sz="0" w:space="0" w:color="auto"/>
        <w:left w:val="none" w:sz="0" w:space="0" w:color="auto"/>
        <w:bottom w:val="none" w:sz="0" w:space="0" w:color="auto"/>
        <w:right w:val="none" w:sz="0" w:space="0" w:color="auto"/>
      </w:divBdr>
    </w:div>
    <w:div w:id="1892496907">
      <w:bodyDiv w:val="1"/>
      <w:marLeft w:val="0"/>
      <w:marRight w:val="0"/>
      <w:marTop w:val="0"/>
      <w:marBottom w:val="0"/>
      <w:divBdr>
        <w:top w:val="none" w:sz="0" w:space="0" w:color="auto"/>
        <w:left w:val="none" w:sz="0" w:space="0" w:color="auto"/>
        <w:bottom w:val="none" w:sz="0" w:space="0" w:color="auto"/>
        <w:right w:val="none" w:sz="0" w:space="0" w:color="auto"/>
      </w:divBdr>
    </w:div>
    <w:div w:id="1957980896">
      <w:bodyDiv w:val="1"/>
      <w:marLeft w:val="0"/>
      <w:marRight w:val="0"/>
      <w:marTop w:val="0"/>
      <w:marBottom w:val="0"/>
      <w:divBdr>
        <w:top w:val="none" w:sz="0" w:space="0" w:color="auto"/>
        <w:left w:val="none" w:sz="0" w:space="0" w:color="auto"/>
        <w:bottom w:val="none" w:sz="0" w:space="0" w:color="auto"/>
        <w:right w:val="none" w:sz="0" w:space="0" w:color="auto"/>
      </w:divBdr>
    </w:div>
    <w:div w:id="1979334633">
      <w:bodyDiv w:val="1"/>
      <w:marLeft w:val="0"/>
      <w:marRight w:val="0"/>
      <w:marTop w:val="0"/>
      <w:marBottom w:val="0"/>
      <w:divBdr>
        <w:top w:val="none" w:sz="0" w:space="0" w:color="auto"/>
        <w:left w:val="none" w:sz="0" w:space="0" w:color="auto"/>
        <w:bottom w:val="none" w:sz="0" w:space="0" w:color="auto"/>
        <w:right w:val="none" w:sz="0" w:space="0" w:color="auto"/>
      </w:divBdr>
    </w:div>
    <w:div w:id="1987397611">
      <w:bodyDiv w:val="1"/>
      <w:marLeft w:val="0"/>
      <w:marRight w:val="0"/>
      <w:marTop w:val="0"/>
      <w:marBottom w:val="0"/>
      <w:divBdr>
        <w:top w:val="none" w:sz="0" w:space="0" w:color="auto"/>
        <w:left w:val="none" w:sz="0" w:space="0" w:color="auto"/>
        <w:bottom w:val="none" w:sz="0" w:space="0" w:color="auto"/>
        <w:right w:val="none" w:sz="0" w:space="0" w:color="auto"/>
      </w:divBdr>
    </w:div>
    <w:div w:id="2000620381">
      <w:bodyDiv w:val="1"/>
      <w:marLeft w:val="0"/>
      <w:marRight w:val="0"/>
      <w:marTop w:val="0"/>
      <w:marBottom w:val="0"/>
      <w:divBdr>
        <w:top w:val="none" w:sz="0" w:space="0" w:color="auto"/>
        <w:left w:val="none" w:sz="0" w:space="0" w:color="auto"/>
        <w:bottom w:val="none" w:sz="0" w:space="0" w:color="auto"/>
        <w:right w:val="none" w:sz="0" w:space="0" w:color="auto"/>
      </w:divBdr>
      <w:divsChild>
        <w:div w:id="2110344551">
          <w:marLeft w:val="0"/>
          <w:marRight w:val="0"/>
          <w:marTop w:val="0"/>
          <w:marBottom w:val="0"/>
          <w:divBdr>
            <w:top w:val="none" w:sz="0" w:space="0" w:color="auto"/>
            <w:left w:val="none" w:sz="0" w:space="0" w:color="auto"/>
            <w:bottom w:val="none" w:sz="0" w:space="0" w:color="auto"/>
            <w:right w:val="none" w:sz="0" w:space="0" w:color="auto"/>
          </w:divBdr>
        </w:div>
        <w:div w:id="118767799">
          <w:marLeft w:val="0"/>
          <w:marRight w:val="0"/>
          <w:marTop w:val="0"/>
          <w:marBottom w:val="0"/>
          <w:divBdr>
            <w:top w:val="none" w:sz="0" w:space="0" w:color="auto"/>
            <w:left w:val="none" w:sz="0" w:space="0" w:color="auto"/>
            <w:bottom w:val="none" w:sz="0" w:space="0" w:color="auto"/>
            <w:right w:val="none" w:sz="0" w:space="0" w:color="auto"/>
          </w:divBdr>
        </w:div>
        <w:div w:id="917250234">
          <w:marLeft w:val="0"/>
          <w:marRight w:val="0"/>
          <w:marTop w:val="0"/>
          <w:marBottom w:val="0"/>
          <w:divBdr>
            <w:top w:val="none" w:sz="0" w:space="0" w:color="auto"/>
            <w:left w:val="none" w:sz="0" w:space="0" w:color="auto"/>
            <w:bottom w:val="none" w:sz="0" w:space="0" w:color="auto"/>
            <w:right w:val="none" w:sz="0" w:space="0" w:color="auto"/>
          </w:divBdr>
        </w:div>
        <w:div w:id="2121294403">
          <w:marLeft w:val="0"/>
          <w:marRight w:val="0"/>
          <w:marTop w:val="0"/>
          <w:marBottom w:val="0"/>
          <w:divBdr>
            <w:top w:val="none" w:sz="0" w:space="0" w:color="auto"/>
            <w:left w:val="none" w:sz="0" w:space="0" w:color="auto"/>
            <w:bottom w:val="none" w:sz="0" w:space="0" w:color="auto"/>
            <w:right w:val="none" w:sz="0" w:space="0" w:color="auto"/>
          </w:divBdr>
        </w:div>
        <w:div w:id="1466317024">
          <w:marLeft w:val="0"/>
          <w:marRight w:val="0"/>
          <w:marTop w:val="0"/>
          <w:marBottom w:val="0"/>
          <w:divBdr>
            <w:top w:val="none" w:sz="0" w:space="0" w:color="auto"/>
            <w:left w:val="none" w:sz="0" w:space="0" w:color="auto"/>
            <w:bottom w:val="none" w:sz="0" w:space="0" w:color="auto"/>
            <w:right w:val="none" w:sz="0" w:space="0" w:color="auto"/>
          </w:divBdr>
        </w:div>
        <w:div w:id="104231040">
          <w:marLeft w:val="0"/>
          <w:marRight w:val="0"/>
          <w:marTop w:val="0"/>
          <w:marBottom w:val="0"/>
          <w:divBdr>
            <w:top w:val="none" w:sz="0" w:space="0" w:color="auto"/>
            <w:left w:val="none" w:sz="0" w:space="0" w:color="auto"/>
            <w:bottom w:val="none" w:sz="0" w:space="0" w:color="auto"/>
            <w:right w:val="none" w:sz="0" w:space="0" w:color="auto"/>
          </w:divBdr>
        </w:div>
        <w:div w:id="452098133">
          <w:marLeft w:val="0"/>
          <w:marRight w:val="0"/>
          <w:marTop w:val="0"/>
          <w:marBottom w:val="0"/>
          <w:divBdr>
            <w:top w:val="none" w:sz="0" w:space="0" w:color="auto"/>
            <w:left w:val="none" w:sz="0" w:space="0" w:color="auto"/>
            <w:bottom w:val="none" w:sz="0" w:space="0" w:color="auto"/>
            <w:right w:val="none" w:sz="0" w:space="0" w:color="auto"/>
          </w:divBdr>
        </w:div>
        <w:div w:id="250357567">
          <w:marLeft w:val="0"/>
          <w:marRight w:val="0"/>
          <w:marTop w:val="0"/>
          <w:marBottom w:val="0"/>
          <w:divBdr>
            <w:top w:val="none" w:sz="0" w:space="0" w:color="auto"/>
            <w:left w:val="none" w:sz="0" w:space="0" w:color="auto"/>
            <w:bottom w:val="none" w:sz="0" w:space="0" w:color="auto"/>
            <w:right w:val="none" w:sz="0" w:space="0" w:color="auto"/>
          </w:divBdr>
        </w:div>
        <w:div w:id="980305578">
          <w:marLeft w:val="0"/>
          <w:marRight w:val="0"/>
          <w:marTop w:val="0"/>
          <w:marBottom w:val="0"/>
          <w:divBdr>
            <w:top w:val="none" w:sz="0" w:space="0" w:color="auto"/>
            <w:left w:val="none" w:sz="0" w:space="0" w:color="auto"/>
            <w:bottom w:val="none" w:sz="0" w:space="0" w:color="auto"/>
            <w:right w:val="none" w:sz="0" w:space="0" w:color="auto"/>
          </w:divBdr>
        </w:div>
        <w:div w:id="281376884">
          <w:marLeft w:val="0"/>
          <w:marRight w:val="0"/>
          <w:marTop w:val="0"/>
          <w:marBottom w:val="0"/>
          <w:divBdr>
            <w:top w:val="none" w:sz="0" w:space="0" w:color="auto"/>
            <w:left w:val="none" w:sz="0" w:space="0" w:color="auto"/>
            <w:bottom w:val="none" w:sz="0" w:space="0" w:color="auto"/>
            <w:right w:val="none" w:sz="0" w:space="0" w:color="auto"/>
          </w:divBdr>
        </w:div>
        <w:div w:id="630980854">
          <w:marLeft w:val="0"/>
          <w:marRight w:val="0"/>
          <w:marTop w:val="0"/>
          <w:marBottom w:val="0"/>
          <w:divBdr>
            <w:top w:val="none" w:sz="0" w:space="0" w:color="auto"/>
            <w:left w:val="none" w:sz="0" w:space="0" w:color="auto"/>
            <w:bottom w:val="none" w:sz="0" w:space="0" w:color="auto"/>
            <w:right w:val="none" w:sz="0" w:space="0" w:color="auto"/>
          </w:divBdr>
        </w:div>
      </w:divsChild>
    </w:div>
    <w:div w:id="2039818350">
      <w:bodyDiv w:val="1"/>
      <w:marLeft w:val="0"/>
      <w:marRight w:val="0"/>
      <w:marTop w:val="0"/>
      <w:marBottom w:val="0"/>
      <w:divBdr>
        <w:top w:val="none" w:sz="0" w:space="0" w:color="auto"/>
        <w:left w:val="none" w:sz="0" w:space="0" w:color="auto"/>
        <w:bottom w:val="none" w:sz="0" w:space="0" w:color="auto"/>
        <w:right w:val="none" w:sz="0" w:space="0" w:color="auto"/>
      </w:divBdr>
    </w:div>
    <w:div w:id="2047178305">
      <w:bodyDiv w:val="1"/>
      <w:marLeft w:val="0"/>
      <w:marRight w:val="0"/>
      <w:marTop w:val="0"/>
      <w:marBottom w:val="0"/>
      <w:divBdr>
        <w:top w:val="none" w:sz="0" w:space="0" w:color="auto"/>
        <w:left w:val="none" w:sz="0" w:space="0" w:color="auto"/>
        <w:bottom w:val="none" w:sz="0" w:space="0" w:color="auto"/>
        <w:right w:val="none" w:sz="0" w:space="0" w:color="auto"/>
      </w:divBdr>
    </w:div>
    <w:div w:id="2056923919">
      <w:bodyDiv w:val="1"/>
      <w:marLeft w:val="0"/>
      <w:marRight w:val="0"/>
      <w:marTop w:val="0"/>
      <w:marBottom w:val="0"/>
      <w:divBdr>
        <w:top w:val="none" w:sz="0" w:space="0" w:color="auto"/>
        <w:left w:val="none" w:sz="0" w:space="0" w:color="auto"/>
        <w:bottom w:val="none" w:sz="0" w:space="0" w:color="auto"/>
        <w:right w:val="none" w:sz="0" w:space="0" w:color="auto"/>
      </w:divBdr>
    </w:div>
    <w:div w:id="2074960032">
      <w:bodyDiv w:val="1"/>
      <w:marLeft w:val="0"/>
      <w:marRight w:val="0"/>
      <w:marTop w:val="0"/>
      <w:marBottom w:val="0"/>
      <w:divBdr>
        <w:top w:val="none" w:sz="0" w:space="0" w:color="auto"/>
        <w:left w:val="none" w:sz="0" w:space="0" w:color="auto"/>
        <w:bottom w:val="none" w:sz="0" w:space="0" w:color="auto"/>
        <w:right w:val="none" w:sz="0" w:space="0" w:color="auto"/>
      </w:divBdr>
    </w:div>
    <w:div w:id="2086560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ruman.com" TargetMode="External"/><Relationship Id="rId18" Type="http://schemas.openxmlformats.org/officeDocument/2006/relationships/hyperlink" Target="https://sites.ed.gov/ous/files/2023/09/Diversity-and-Opportunity-in-Higher-Education.pdf?source=email" TargetMode="External"/><Relationship Id="rId26" Type="http://schemas.microsoft.com/office/2020/10/relationships/intelligence" Target="intelligence2.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bruman@bruman.com" TargetMode="External"/><Relationship Id="rId17" Type="http://schemas.openxmlformats.org/officeDocument/2006/relationships/hyperlink" Target="https://www.congress.gov/bill/118th-congress/house-bill/5110/text?s=1&amp;r=1"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federalregister.gov/documents/2023/09/26/2023-20294/child-nutrition-programs-community-eligibility-provision-increasing-options-for-schools" TargetMode="External"/><Relationship Id="rId20" Type="http://schemas.openxmlformats.org/officeDocument/2006/relationships/hyperlink" Target="http://www.bruman.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tif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public-inspection.federalregister.gov/2023-21078.pdf"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2.ed.gov/about/offices/list/ocr/docs/ocr-questionsandanswers-tvi-20230814.pdf?utm_content=&amp;utm_medium=email&amp;utm_name=&amp;utm_source=govdelivery&amp;utm_ter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ruman.com/training-and-recordings"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bruma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7BD5E038598CE4B98FEC3FDE3646634" ma:contentTypeVersion="17" ma:contentTypeDescription="Create a new document." ma:contentTypeScope="" ma:versionID="5846ff03cda52e2fa10351e69b23a0fd">
  <xsd:schema xmlns:xsd="http://www.w3.org/2001/XMLSchema" xmlns:xs="http://www.w3.org/2001/XMLSchema" xmlns:p="http://schemas.microsoft.com/office/2006/metadata/properties" xmlns:ns2="abacdef5-31a9-4667-b32d-69d0773486e9" xmlns:ns3="6981df1d-dee0-4b8e-8ac5-8723dd3ace6f" targetNamespace="http://schemas.microsoft.com/office/2006/metadata/properties" ma:root="true" ma:fieldsID="298f2e3f432e8ddba5fb84768cc9884b" ns2:_="" ns3:_="">
    <xsd:import namespace="abacdef5-31a9-4667-b32d-69d0773486e9"/>
    <xsd:import namespace="6981df1d-dee0-4b8e-8ac5-8723dd3ace6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acdef5-31a9-4667-b32d-69d0773486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b0b9196-d0f5-437b-ad19-13bf32c6262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81df1d-dee0-4b8e-8ac5-8723dd3ace6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fbeef80-bb76-4edf-bd77-7aef3966da8e}" ma:internalName="TaxCatchAll" ma:showField="CatchAllData" ma:web="6981df1d-dee0-4b8e-8ac5-8723dd3ace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6981df1d-dee0-4b8e-8ac5-8723dd3ace6f"/>
    <lcf76f155ced4ddcb4097134ff3c332f xmlns="abacdef5-31a9-4667-b32d-69d0773486e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3F43DBB-4A5D-45A0-88E4-E69715614632}">
  <ds:schemaRefs>
    <ds:schemaRef ds:uri="http://schemas.openxmlformats.org/officeDocument/2006/bibliography"/>
  </ds:schemaRefs>
</ds:datastoreItem>
</file>

<file path=customXml/itemProps2.xml><?xml version="1.0" encoding="utf-8"?>
<ds:datastoreItem xmlns:ds="http://schemas.openxmlformats.org/officeDocument/2006/customXml" ds:itemID="{629BB640-81F4-4611-BCC6-58434A3071E9}">
  <ds:schemaRefs>
    <ds:schemaRef ds:uri="http://schemas.microsoft.com/sharepoint/v3/contenttype/forms"/>
  </ds:schemaRefs>
</ds:datastoreItem>
</file>

<file path=customXml/itemProps3.xml><?xml version="1.0" encoding="utf-8"?>
<ds:datastoreItem xmlns:ds="http://schemas.openxmlformats.org/officeDocument/2006/customXml" ds:itemID="{0BED65F4-FC7B-4C24-BEC7-0ECA153586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acdef5-31a9-4667-b32d-69d0773486e9"/>
    <ds:schemaRef ds:uri="6981df1d-dee0-4b8e-8ac5-8723dd3ace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A8F5BC-3D3B-4C50-A934-DE54D6BFD139}">
  <ds:schemaRefs>
    <ds:schemaRef ds:uri="http://purl.org/dc/elements/1.1/"/>
    <ds:schemaRef ds:uri="http://purl.org/dc/dcmitype/"/>
    <ds:schemaRef ds:uri="http://purl.org/dc/terms/"/>
    <ds:schemaRef ds:uri="http://schemas.microsoft.com/office/infopath/2007/PartnerControls"/>
    <ds:schemaRef ds:uri="http://schemas.microsoft.com/office/2006/documentManagement/types"/>
    <ds:schemaRef ds:uri="abacdef5-31a9-4667-b32d-69d0773486e9"/>
    <ds:schemaRef ds:uri="http://schemas.openxmlformats.org/package/2006/metadata/core-properties"/>
    <ds:schemaRef ds:uri="6981df1d-dee0-4b8e-8ac5-8723dd3ace6f"/>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2118</Words>
  <Characters>12073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14163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Update: September 29, 2023 - Government Affairs (CA Dept of Education)</dc:title>
  <dc:subject>The BruMan Group weekly Federal Update Report for September 29, 2023.</dc:subject>
  <dc:creator>Kelly Christiansen</dc:creator>
  <cp:lastModifiedBy>Mason Diab</cp:lastModifiedBy>
  <cp:revision>4</cp:revision>
  <cp:lastPrinted>2023-09-28T19:09:00Z</cp:lastPrinted>
  <dcterms:created xsi:type="dcterms:W3CDTF">2023-09-29T16:08:00Z</dcterms:created>
  <dcterms:modified xsi:type="dcterms:W3CDTF">2023-10-06T20:38:00Z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0x010100A7BD5E038598CE4B98FEC3FDE3646634</vt:lpwstr>
  </property>
  <property fmtid="{D5CDD505-2E9C-101B-9397-08002B2CF9AE}" pid="3" name="Order">
    <vt:r8>2851600</vt:r8>
  </property>
  <property fmtid="{D5CDD505-2E9C-101B-9397-08002B2CF9AE}" pid="4" name="MediaServiceImageTags">
    <vt:lpwstr/>
  </property>
</Properties>
</file>