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3A73F607">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1C0B6757" w14:textId="77777777" w:rsidR="00A11D40" w:rsidRPr="001B2125" w:rsidRDefault="00A11D40" w:rsidP="00A11D40">
      <w:pPr>
        <w:widowControl/>
        <w:suppressAutoHyphens w:val="0"/>
        <w:spacing w:line="276" w:lineRule="auto"/>
        <w:ind w:left="1080" w:hanging="1080"/>
        <w:jc w:val="center"/>
        <w:rPr>
          <w:rFonts w:ascii="Noticia Text" w:eastAsiaTheme="majorEastAsia" w:hAnsi="Noticia Text" w:cstheme="majorBidi"/>
          <w:b/>
          <w:iCs/>
          <w:sz w:val="48"/>
          <w:szCs w:val="48"/>
        </w:rPr>
      </w:pPr>
      <w:r w:rsidRPr="001B2125">
        <w:rPr>
          <w:rFonts w:ascii="Noticia Text" w:eastAsiaTheme="majorEastAsia" w:hAnsi="Noticia Text" w:cstheme="majorBidi"/>
          <w:b/>
          <w:iCs/>
          <w:sz w:val="48"/>
          <w:szCs w:val="48"/>
        </w:rPr>
        <w:t>The Federal Update</w:t>
      </w:r>
    </w:p>
    <w:p w14:paraId="32C1EE8C" w14:textId="31A007AE" w:rsidR="00196BB4" w:rsidRDefault="000C7544" w:rsidP="00C769A4">
      <w:pPr>
        <w:widowControl/>
        <w:suppressAutoHyphens w:val="0"/>
        <w:spacing w:after="240" w:line="276" w:lineRule="auto"/>
        <w:ind w:left="1080" w:hanging="1080"/>
        <w:jc w:val="center"/>
        <w:rPr>
          <w:rFonts w:ascii="Noticia Text" w:eastAsiaTheme="majorEastAsia" w:hAnsi="Noticia Text" w:cstheme="majorBidi"/>
          <w:b/>
          <w:iCs/>
          <w:sz w:val="32"/>
          <w:szCs w:val="32"/>
        </w:rPr>
      </w:pPr>
      <w:bookmarkStart w:id="0" w:name="_Toc222473303"/>
      <w:r>
        <w:rPr>
          <w:rFonts w:ascii="Noticia Text" w:eastAsiaTheme="majorEastAsia" w:hAnsi="Noticia Text" w:cstheme="majorBidi"/>
          <w:b/>
          <w:iCs/>
          <w:sz w:val="32"/>
          <w:szCs w:val="32"/>
        </w:rPr>
        <w:t xml:space="preserve">May </w:t>
      </w:r>
      <w:r w:rsidR="009304CB">
        <w:rPr>
          <w:rFonts w:ascii="Noticia Text" w:eastAsiaTheme="majorEastAsia" w:hAnsi="Noticia Text" w:cstheme="majorBidi"/>
          <w:b/>
          <w:iCs/>
          <w:sz w:val="32"/>
          <w:szCs w:val="32"/>
        </w:rPr>
        <w:t>15</w:t>
      </w:r>
      <w:r w:rsidR="008040B1" w:rsidRPr="006B71B6">
        <w:rPr>
          <w:rFonts w:ascii="Noticia Text" w:eastAsiaTheme="majorEastAsia" w:hAnsi="Noticia Text" w:cstheme="majorBidi"/>
          <w:b/>
          <w:iCs/>
          <w:sz w:val="32"/>
          <w:szCs w:val="32"/>
        </w:rPr>
        <w:t>, 2026</w:t>
      </w:r>
    </w:p>
    <w:bookmarkEnd w:id="0"/>
    <w:p w14:paraId="69E394F6" w14:textId="66174F2A" w:rsidR="007916BF" w:rsidRDefault="007916BF" w:rsidP="00247628">
      <w:pPr>
        <w:pStyle w:val="Heading1"/>
      </w:pPr>
      <w:r>
        <w:t>Legislation and Guidance</w:t>
      </w:r>
    </w:p>
    <w:p w14:paraId="1CAF08DF" w14:textId="77777777" w:rsidR="007916BF" w:rsidRDefault="007916BF" w:rsidP="007916BF"/>
    <w:p w14:paraId="2A29748E" w14:textId="1D5A9F01" w:rsidR="00340911" w:rsidRDefault="00340911" w:rsidP="001D25FD">
      <w:pPr>
        <w:pStyle w:val="Heading3"/>
        <w:jc w:val="left"/>
      </w:pPr>
      <w:r w:rsidRPr="00340911">
        <w:t>ED Announces $144 Million in Funding for IDEA, New Part C Guidance</w:t>
      </w:r>
    </w:p>
    <w:p w14:paraId="6C6103BA" w14:textId="77777777" w:rsidR="00340911" w:rsidRDefault="00340911" w:rsidP="00340911"/>
    <w:p w14:paraId="203FD547" w14:textId="2BF61280" w:rsidR="003F67F0" w:rsidRDefault="003F67F0" w:rsidP="003F67F0">
      <w:r>
        <w:t xml:space="preserve">This week the U.S. Department of Education (ED) </w:t>
      </w:r>
      <w:hyperlink r:id="rId9" w:tooltip="View ED Press Release" w:history="1">
        <w:r w:rsidRPr="004A1C33">
          <w:rPr>
            <w:rStyle w:val="Hyperlink"/>
          </w:rPr>
          <w:t>announced an additional $144 million in funding</w:t>
        </w:r>
      </w:hyperlink>
      <w:r>
        <w:t xml:space="preserve"> for Parts B and C under the Individuals with Disabilities Education Act (IDEA). In addition, </w:t>
      </w:r>
      <w:hyperlink r:id="rId10" w:tooltip="View ED guidance on IDEA Part C" w:history="1">
        <w:r w:rsidRPr="004A1C33">
          <w:rPr>
            <w:rStyle w:val="Hyperlink"/>
          </w:rPr>
          <w:t>ED released guidance</w:t>
        </w:r>
      </w:hyperlink>
      <w:r>
        <w:t xml:space="preserve"> on new language expanding the use of Part C funds that Congress included in the fiscal year </w:t>
      </w:r>
      <w:r w:rsidR="00103B69">
        <w:t xml:space="preserve">(FY) </w:t>
      </w:r>
      <w:r>
        <w:t xml:space="preserve">2026 appropriations law. </w:t>
      </w:r>
    </w:p>
    <w:p w14:paraId="036B6F21" w14:textId="77777777" w:rsidR="003F67F0" w:rsidRDefault="003F67F0" w:rsidP="003F67F0"/>
    <w:p w14:paraId="4BE5CE13" w14:textId="55F47D34" w:rsidR="003F67F0" w:rsidRDefault="003F67F0" w:rsidP="003F67F0">
      <w:r>
        <w:t xml:space="preserve">The additional funding for Parts B and C will be awarded for FY </w:t>
      </w:r>
      <w:proofErr w:type="gramStart"/>
      <w:r>
        <w:t>2026, and</w:t>
      </w:r>
      <w:proofErr w:type="gramEnd"/>
      <w:r>
        <w:t xml:space="preserve"> </w:t>
      </w:r>
      <w:r w:rsidR="008005BF">
        <w:t>is</w:t>
      </w:r>
      <w:r>
        <w:t xml:space="preserve"> intended to “</w:t>
      </w:r>
      <w:r w:rsidRPr="008C1529">
        <w:t>help states expand proven interventions that support students with disabilities</w:t>
      </w:r>
      <w:r>
        <w:t xml:space="preserve">.” ED’s announcement did not specify where the additional funding came from. Congress provided level funding for Part C for FY 2026 and a small increase of $20 million for Part B. However, in comments provided to </w:t>
      </w:r>
      <w:r>
        <w:rPr>
          <w:i/>
          <w:iCs/>
        </w:rPr>
        <w:t>K-12 Dive</w:t>
      </w:r>
      <w:r>
        <w:t>, a spokesperson for ED stated that the new funding comes from “</w:t>
      </w:r>
      <w:r w:rsidRPr="008C1529">
        <w:t>non-expiring funds that have been returned to the agency in recent years</w:t>
      </w:r>
      <w:r w:rsidR="004701D1">
        <w:t>,</w:t>
      </w:r>
      <w:r>
        <w:t>”</w:t>
      </w:r>
      <w:r w:rsidR="004701D1">
        <w:t xml:space="preserve"> which are believed to be unspent stimulus dollars.</w:t>
      </w:r>
      <w:r>
        <w:t xml:space="preserve"> Of the $144 million, approximately 86 percent will go to Part B, with the remain</w:t>
      </w:r>
      <w:r w:rsidR="004701D1">
        <w:t>ing amount</w:t>
      </w:r>
      <w:r>
        <w:t xml:space="preserve"> to Part C.</w:t>
      </w:r>
    </w:p>
    <w:p w14:paraId="71B94105" w14:textId="77777777" w:rsidR="003F67F0" w:rsidRDefault="003F67F0" w:rsidP="00340911"/>
    <w:p w14:paraId="0F8FF08C" w14:textId="15B56D01" w:rsidR="003F67F0" w:rsidRDefault="003F67F0" w:rsidP="00340911">
      <w:r>
        <w:t>This week’s announcement</w:t>
      </w:r>
      <w:r w:rsidR="00103B69">
        <w:t xml:space="preserve"> </w:t>
      </w:r>
      <w:r>
        <w:t xml:space="preserve">included guidance on language </w:t>
      </w:r>
      <w:r w:rsidR="004701D1">
        <w:t xml:space="preserve">from </w:t>
      </w:r>
      <w:r>
        <w:t>the FY 2026 appropriations bill as well which expands the allowable uses of funds under Part C to permit States to use those funds for child find, public awareness, and referral activities for expectant parents of an infant with a disability. If a State does take advantage of the expanded uses of funds, it must complete the referral and eligibility process for the child no later than 45 days after birth. The new guidance outlines some of the types of activities that will be allowable and provides questions and answers related to administration of the expansion, such as</w:t>
      </w:r>
      <w:r w:rsidR="002A6892">
        <w:t xml:space="preserve"> </w:t>
      </w:r>
      <w:r w:rsidR="00D60A0B">
        <w:t xml:space="preserve">revising </w:t>
      </w:r>
      <w:r w:rsidR="002A6892">
        <w:t>applications</w:t>
      </w:r>
      <w:r>
        <w:t xml:space="preserve"> </w:t>
      </w:r>
      <w:r w:rsidR="00D60A0B">
        <w:t>and</w:t>
      </w:r>
      <w:r w:rsidR="00587940">
        <w:t xml:space="preserve"> </w:t>
      </w:r>
      <w:r>
        <w:t>updating policies and procedures.</w:t>
      </w:r>
    </w:p>
    <w:p w14:paraId="018E643B" w14:textId="77777777" w:rsidR="003F67F0" w:rsidRDefault="003F67F0" w:rsidP="00340911"/>
    <w:p w14:paraId="178734AF" w14:textId="0AD66B55" w:rsidR="003F67F0" w:rsidRDefault="003F67F0" w:rsidP="00340911">
      <w:r>
        <w:t xml:space="preserve">States are not required to use funds for the expanded allowability, and the expansion only applies to FY 2026 Part C funding, which will be distributed to States beginning July </w:t>
      </w:r>
      <w:r>
        <w:lastRenderedPageBreak/>
        <w:t xml:space="preserve">1, 2026. Congress will have to include the language in future appropriations bills </w:t>
      </w:r>
      <w:proofErr w:type="gramStart"/>
      <w:r w:rsidR="004701D1">
        <w:t>in order for</w:t>
      </w:r>
      <w:proofErr w:type="gramEnd"/>
      <w:r w:rsidR="004701D1">
        <w:t xml:space="preserve"> those allowable uses</w:t>
      </w:r>
      <w:r>
        <w:t xml:space="preserve"> to continue beyond FY 2026.</w:t>
      </w:r>
    </w:p>
    <w:p w14:paraId="5908ED92" w14:textId="77777777" w:rsidR="003F67F0" w:rsidRDefault="003F67F0" w:rsidP="00340911"/>
    <w:p w14:paraId="06FC63FA" w14:textId="54F352D2" w:rsidR="00C9297C" w:rsidRDefault="00C9297C" w:rsidP="00340911">
      <w:r>
        <w:t>Resources:</w:t>
      </w:r>
    </w:p>
    <w:p w14:paraId="14ECA41B" w14:textId="058EBDC8" w:rsidR="00C9297C" w:rsidRPr="00BC63B6" w:rsidRDefault="00BC63B6" w:rsidP="00340911">
      <w:r>
        <w:t>Kara Arundel, “</w:t>
      </w:r>
      <w:r w:rsidRPr="00BC63B6">
        <w:t>Ed Department to release $144M for special education, early intervention</w:t>
      </w:r>
      <w:r>
        <w:t xml:space="preserve">,” </w:t>
      </w:r>
      <w:r>
        <w:rPr>
          <w:i/>
          <w:iCs/>
        </w:rPr>
        <w:t>K-12 Dive</w:t>
      </w:r>
      <w:r>
        <w:t>, May 13, 2026.</w:t>
      </w:r>
    </w:p>
    <w:p w14:paraId="34CC71B6" w14:textId="7617B80B" w:rsidR="00340911" w:rsidRDefault="003F67F0" w:rsidP="00340911">
      <w:r>
        <w:t>Author: KSC</w:t>
      </w:r>
    </w:p>
    <w:p w14:paraId="3319A491" w14:textId="77777777" w:rsidR="00A6786B" w:rsidRDefault="00A6786B" w:rsidP="00340911"/>
    <w:p w14:paraId="6D671E98" w14:textId="77777777" w:rsidR="00A6786B" w:rsidRDefault="00A6786B" w:rsidP="001D25FD">
      <w:pPr>
        <w:pStyle w:val="Heading3"/>
        <w:jc w:val="left"/>
      </w:pPr>
      <w:r>
        <w:t>OCTAE Issues Memo on Strengthening Recognized Postsecondary Credentials</w:t>
      </w:r>
    </w:p>
    <w:p w14:paraId="7FD0194A" w14:textId="77777777" w:rsidR="00A6786B" w:rsidRDefault="00A6786B" w:rsidP="00340911"/>
    <w:p w14:paraId="29960404" w14:textId="539141A4" w:rsidR="00AF09B5" w:rsidRDefault="00AF09B5" w:rsidP="00AF09B5">
      <w:r>
        <w:t xml:space="preserve">The U.S. Department of Education’s </w:t>
      </w:r>
      <w:r w:rsidR="00103B69">
        <w:t xml:space="preserve">(ED’s) </w:t>
      </w:r>
      <w:r>
        <w:t xml:space="preserve">Office of Career, Technical, and Adult Education (OCTAE) </w:t>
      </w:r>
      <w:hyperlink r:id="rId11" w:tooltip="View OCTAE memo" w:history="1">
        <w:r w:rsidRPr="00BD5ADD">
          <w:rPr>
            <w:rStyle w:val="Hyperlink"/>
          </w:rPr>
          <w:t>issued a memorandum this week on “Strengthening Recognized Postsecondary Credentials in Career and Technical Education.”</w:t>
        </w:r>
      </w:hyperlink>
      <w:r>
        <w:t xml:space="preserve"> The memo includes an analysis of the current credential landscape, noting the various types available and stat</w:t>
      </w:r>
      <w:r w:rsidR="0055425E">
        <w:t>ing</w:t>
      </w:r>
      <w:r>
        <w:t xml:space="preserve"> that the need for a postsecondary credential continues to expand</w:t>
      </w:r>
      <w:r w:rsidR="0055425E">
        <w:t>,</w:t>
      </w:r>
      <w:r>
        <w:t xml:space="preserve"> but that the current labor force does not generally meet that demand.</w:t>
      </w:r>
    </w:p>
    <w:p w14:paraId="26DB4D03" w14:textId="77777777" w:rsidR="00AF09B5" w:rsidRDefault="00AF09B5" w:rsidP="00AF09B5"/>
    <w:p w14:paraId="7B24E617" w14:textId="059A5FC9" w:rsidR="00AF09B5" w:rsidRDefault="00AF09B5" w:rsidP="00AF09B5">
      <w:r>
        <w:t xml:space="preserve">The memo highlights several areas where Perkins V, the Workforce Innovation and Opportunity Act (WIOA), and the new Workforce Pell programs align </w:t>
      </w:r>
      <w:proofErr w:type="gramStart"/>
      <w:r>
        <w:t>with regard to</w:t>
      </w:r>
      <w:proofErr w:type="gramEnd"/>
      <w:r>
        <w:t xml:space="preserve"> measuring and defining “recognized postsecondary credential.” Both WIOA and Perkins use the same definition of recognized postsecondary credential, and both laws require grantees to track individuals’ attainment of such credentials for either reporting or accountability purposes. In addition, the new Workforce Pell program requires eligible programs to lead to a recognized postsecondary credential. To further alignment, OCTAE recommends </w:t>
      </w:r>
      <w:r w:rsidR="00C301C3">
        <w:t>that</w:t>
      </w:r>
      <w:r w:rsidR="00922EF7">
        <w:t xml:space="preserve"> </w:t>
      </w:r>
      <w:r>
        <w:t xml:space="preserve">States implementing a combined WIOA and Perkins plan </w:t>
      </w:r>
      <w:r w:rsidR="00C301C3">
        <w:t>should</w:t>
      </w:r>
      <w:r>
        <w:t xml:space="preserve"> maintain a joint list of recognized postsecondary credential</w:t>
      </w:r>
      <w:r w:rsidR="00C301C3">
        <w:t>s</w:t>
      </w:r>
      <w:r>
        <w:t xml:space="preserve"> that appl</w:t>
      </w:r>
      <w:r w:rsidR="002D18FA">
        <w:t>y</w:t>
      </w:r>
      <w:r>
        <w:t xml:space="preserve"> to both programs. The memo also states that this may help States implement Workforce Pell as well, since those programs must lead to a recognized postsecondary credential.</w:t>
      </w:r>
    </w:p>
    <w:p w14:paraId="74B5AC79" w14:textId="77777777" w:rsidR="00AF09B5" w:rsidRDefault="00AF09B5" w:rsidP="00AF09B5"/>
    <w:p w14:paraId="519BFBFD" w14:textId="7D16F4AE" w:rsidR="00AF09B5" w:rsidRDefault="00AF09B5" w:rsidP="00AF09B5">
      <w:r>
        <w:t>The memo also addresses how States can ensure non-degree credentials align with labor market needs, including developing criteria to assess whether non-degree credentials address workforce needs and lead to employment and advancement opportunities for students. OCTAE acknowledges that while some States already take such actions, there are opportunities for “</w:t>
      </w:r>
      <w:r w:rsidRPr="00276D7B">
        <w:t>more transparency in credential review processes and methodologies, greater alignment of credential lists across education and workforce systems, and stronger policy mechanisms</w:t>
      </w:r>
      <w:r>
        <w:t xml:space="preserve"> to ensure students and workers” </w:t>
      </w:r>
      <w:r>
        <w:lastRenderedPageBreak/>
        <w:t xml:space="preserve">participate in programs that have value and lead to further education or employment. OCTAE recommends that States take the opportunity of Workforce Pell implementation to review their credential evaluation process and criteria. OCTAE also provides a list of criteria that it suggests States consider when reviewing the value of credentials, including labor market demand, industry-recognition, portability, </w:t>
      </w:r>
      <w:proofErr w:type="spellStart"/>
      <w:r>
        <w:t>stackability</w:t>
      </w:r>
      <w:proofErr w:type="spellEnd"/>
      <w:r>
        <w:t>, labor market outcomes, and accessibility and cost-reasonableness, and encourages States to update their recognized postsecondary credential list every two years in alignment with other processes under Perkins and WIOA. OCTAE highlights Alabama’s process as a model for other States.</w:t>
      </w:r>
    </w:p>
    <w:p w14:paraId="17A0562F" w14:textId="77777777" w:rsidR="00AF09B5" w:rsidRDefault="00AF09B5" w:rsidP="00AF09B5"/>
    <w:p w14:paraId="681EE7A8" w14:textId="2C24FB47" w:rsidR="00AF09B5" w:rsidRDefault="00AF09B5" w:rsidP="00AF09B5">
      <w:r>
        <w:t xml:space="preserve">Finally, the memo encourages States to incorporate AI certifications into career and technical education programs at the secondary and postsecondary levels, given the ongoing expansion of that field. The memo also tells States to ensure that AI programs are accessible to all types of students, including </w:t>
      </w:r>
      <w:r w:rsidR="00CA3D0A">
        <w:t xml:space="preserve">those </w:t>
      </w:r>
      <w:r>
        <w:t>from rural and high-poverty areas.</w:t>
      </w:r>
    </w:p>
    <w:p w14:paraId="4E43AEF5" w14:textId="77777777" w:rsidR="00AF09B5" w:rsidRDefault="00AF09B5" w:rsidP="00AF09B5"/>
    <w:p w14:paraId="04AA1491" w14:textId="7F1AE16D" w:rsidR="00AF09B5" w:rsidRDefault="00AF09B5" w:rsidP="00AF09B5">
      <w:r>
        <w:t xml:space="preserve">The memo released this week demonstrates the continued emphasis on aligning workforce and career and technical education programs, which has been a particular focus of </w:t>
      </w:r>
      <w:r w:rsidR="00103B69">
        <w:t xml:space="preserve">ED and the U.S. Department of </w:t>
      </w:r>
      <w:r>
        <w:t xml:space="preserve">Labor </w:t>
      </w:r>
      <w:r w:rsidR="00103B69">
        <w:t xml:space="preserve">(DOL) </w:t>
      </w:r>
      <w:r>
        <w:t>since the</w:t>
      </w:r>
      <w:r w:rsidR="001466E2">
        <w:t>y began</w:t>
      </w:r>
      <w:r>
        <w:t xml:space="preserve"> co-administration of Adult Education and Perkins programs. </w:t>
      </w:r>
      <w:hyperlink r:id="rId12" w:tooltip="View ED Press Release on combined State plans" w:history="1">
        <w:r w:rsidR="00103B69" w:rsidRPr="00103B69">
          <w:rPr>
            <w:rStyle w:val="Hyperlink"/>
          </w:rPr>
          <w:t>ED and DOL announced this week</w:t>
        </w:r>
      </w:hyperlink>
      <w:r w:rsidR="00103B69">
        <w:t xml:space="preserve"> that the number of States submitting a combined WIOA and Perkins V plan has increased to 21 this year compared to 9 States in 2024. </w:t>
      </w:r>
    </w:p>
    <w:p w14:paraId="5D84DE3A" w14:textId="77777777" w:rsidR="00AF09B5" w:rsidRDefault="00AF09B5" w:rsidP="00AF09B5"/>
    <w:p w14:paraId="7A162E93" w14:textId="53B4E368" w:rsidR="00340911" w:rsidRDefault="00AF09B5" w:rsidP="00AF09B5">
      <w:r>
        <w:t>Author: KSC</w:t>
      </w:r>
    </w:p>
    <w:p w14:paraId="4B0681F8" w14:textId="77777777" w:rsidR="00AF09B5" w:rsidRPr="00340911" w:rsidRDefault="00AF09B5" w:rsidP="00AF09B5"/>
    <w:p w14:paraId="23346803" w14:textId="302F85B6" w:rsidR="004E1860" w:rsidRDefault="00C063CE" w:rsidP="001D25FD">
      <w:pPr>
        <w:pStyle w:val="Heading3"/>
        <w:jc w:val="left"/>
      </w:pPr>
      <w:r w:rsidRPr="00C063CE">
        <w:t>Congressional Democrats Push Back on OELA Dissolution</w:t>
      </w:r>
    </w:p>
    <w:p w14:paraId="47400F67" w14:textId="77777777" w:rsidR="00F12F5B" w:rsidRDefault="00F12F5B" w:rsidP="005E14DD">
      <w:pPr>
        <w:tabs>
          <w:tab w:val="left" w:pos="1620"/>
        </w:tabs>
      </w:pPr>
    </w:p>
    <w:p w14:paraId="06749271" w14:textId="0E0CE0B8" w:rsidR="000E7B3D" w:rsidRDefault="000E7B3D" w:rsidP="00810745">
      <w:r>
        <w:t xml:space="preserve">In a </w:t>
      </w:r>
      <w:hyperlink r:id="rId13" w:tooltip="View OELA letter" w:history="1">
        <w:r w:rsidRPr="00BB3280">
          <w:rPr>
            <w:rStyle w:val="Hyperlink"/>
          </w:rPr>
          <w:t xml:space="preserve">letter to Secretary of Education Linda McMahon </w:t>
        </w:r>
        <w:r w:rsidR="009A2E33">
          <w:rPr>
            <w:rStyle w:val="Hyperlink"/>
          </w:rPr>
          <w:t xml:space="preserve">on </w:t>
        </w:r>
        <w:r w:rsidRPr="00BB3280">
          <w:rPr>
            <w:rStyle w:val="Hyperlink"/>
          </w:rPr>
          <w:t>May 12</w:t>
        </w:r>
        <w:r w:rsidRPr="00BB3280">
          <w:rPr>
            <w:rStyle w:val="Hyperlink"/>
            <w:vertAlign w:val="superscript"/>
          </w:rPr>
          <w:t>th</w:t>
        </w:r>
      </w:hyperlink>
      <w:r>
        <w:t xml:space="preserve">, lawmakers registered their objection to </w:t>
      </w:r>
      <w:r w:rsidR="00103B69">
        <w:t xml:space="preserve">the Trump </w:t>
      </w:r>
      <w:r>
        <w:t>administration</w:t>
      </w:r>
      <w:r w:rsidR="00103B69">
        <w:t>’s</w:t>
      </w:r>
      <w:r>
        <w:t xml:space="preserve"> plans to dissolve the Office of English Language Acquisition (OELA). OELA is responsible for overseeing programs like Title III</w:t>
      </w:r>
      <w:r w:rsidR="00103B69">
        <w:t>-A</w:t>
      </w:r>
      <w:r>
        <w:t xml:space="preserve"> of the Elementary and Secondary Education Act, which serve English learners. Those programs will now be absorbed by other offices within </w:t>
      </w:r>
      <w:r w:rsidR="00592FE1">
        <w:t>the U</w:t>
      </w:r>
      <w:r w:rsidR="00B8348E">
        <w:t>.S. Department of Education</w:t>
      </w:r>
      <w:r>
        <w:t>, including the Office of Elementary and Secondary Education.</w:t>
      </w:r>
    </w:p>
    <w:p w14:paraId="36043FFD" w14:textId="77777777" w:rsidR="000E7B3D" w:rsidRDefault="000E7B3D" w:rsidP="000E7B3D"/>
    <w:p w14:paraId="4122B0F3" w14:textId="105207DC" w:rsidR="000E7B3D" w:rsidRDefault="000E7B3D" w:rsidP="000E7B3D">
      <w:r>
        <w:t>The letter, signed by 58 Democratic lawmakers in the House of Representatives, expresses concern that OELA’s operations would be weakened by moving them to other offices “</w:t>
      </w:r>
      <w:r w:rsidRPr="002313BE">
        <w:t>due to the lack of staff experience and expertise with OELA functions</w:t>
      </w:r>
      <w:r>
        <w:t xml:space="preserve">” and </w:t>
      </w:r>
      <w:r>
        <w:lastRenderedPageBreak/>
        <w:t>expressed concern that the move would “</w:t>
      </w:r>
      <w:r w:rsidRPr="002313BE">
        <w:t>reduce the Department’s ability to ensure that states are meeting their legal obligations to support”</w:t>
      </w:r>
      <w:r>
        <w:t xml:space="preserve"> English learners.</w:t>
      </w:r>
    </w:p>
    <w:p w14:paraId="129B82F8" w14:textId="77777777" w:rsidR="000E7B3D" w:rsidRDefault="000E7B3D" w:rsidP="000E7B3D"/>
    <w:p w14:paraId="6AEB2115" w14:textId="5C17A82C" w:rsidR="000E7B3D" w:rsidRDefault="000E7B3D" w:rsidP="000E7B3D">
      <w:r w:rsidRPr="00BB3280">
        <w:t xml:space="preserve">“It stretches credulity that the Department could determine whether such proficiency was occurring without having an office specifically designed to assess the learning of English,” </w:t>
      </w:r>
      <w:r>
        <w:t>the letter reads</w:t>
      </w:r>
      <w:r w:rsidRPr="00BB3280">
        <w:t>.</w:t>
      </w:r>
      <w:r>
        <w:t xml:space="preserve"> It also argues that</w:t>
      </w:r>
      <w:r w:rsidRPr="00BB3280">
        <w:t xml:space="preserve"> </w:t>
      </w:r>
      <w:r>
        <w:t xml:space="preserve">the move </w:t>
      </w:r>
      <w:r w:rsidRPr="00BB3280">
        <w:t>“will undoubtably disrupt the administration of programs designed to support English learners.”</w:t>
      </w:r>
    </w:p>
    <w:p w14:paraId="4BD37134" w14:textId="77777777" w:rsidR="000E7B3D" w:rsidRDefault="000E7B3D" w:rsidP="000E7B3D"/>
    <w:p w14:paraId="5961156B" w14:textId="6C967F64" w:rsidR="000E7B3D" w:rsidRDefault="000E7B3D" w:rsidP="000E7B3D">
      <w:r>
        <w:t xml:space="preserve">Under the statute that created the </w:t>
      </w:r>
      <w:r w:rsidR="00103B69">
        <w:t xml:space="preserve">U.S. </w:t>
      </w:r>
      <w:r>
        <w:t>Department of Education, there are a handful of offices that the Secretary has discretion to reorganize or eliminate, including OELA, with 90 days’ notice to Congress. A letter to the Congressional Committees of jurisdiction regarding the OELA dissolution was sent back in February, arguing that it is “critical we streamline operations to better support” English learners. Lawmakers told reporters they acknowledge the Secretary’s authority to get rid of the office, but they want to encourage the public to act. Others said they were looking at potential legislative options for restoring the office – any of which have slim likelihood of passage under current House leadership.</w:t>
      </w:r>
    </w:p>
    <w:p w14:paraId="73D02BD8" w14:textId="77777777" w:rsidR="000E7B3D" w:rsidRDefault="000E7B3D" w:rsidP="000E7B3D"/>
    <w:p w14:paraId="3F468B12" w14:textId="2885FC95" w:rsidR="000E7B3D" w:rsidRDefault="000E7B3D" w:rsidP="000E7B3D">
      <w:r>
        <w:t>Author: JCM</w:t>
      </w:r>
    </w:p>
    <w:p w14:paraId="319433C6" w14:textId="46576F75" w:rsidR="00AF09B5" w:rsidRPr="001D25FD" w:rsidRDefault="00AF09B5" w:rsidP="001D25FD">
      <w:pPr>
        <w:pStyle w:val="Heading2"/>
        <w:pBdr>
          <w:bottom w:val="single" w:sz="6" w:space="1" w:color="auto"/>
        </w:pBdr>
        <w:spacing w:before="240"/>
        <w:rPr>
          <w:rFonts w:ascii="Noticia Text" w:hAnsi="Noticia Text"/>
          <w:smallCaps/>
          <w:sz w:val="36"/>
          <w:szCs w:val="32"/>
        </w:rPr>
      </w:pPr>
      <w:r w:rsidRPr="001D25FD">
        <w:rPr>
          <w:rFonts w:ascii="Noticia Text" w:hAnsi="Noticia Text"/>
          <w:smallCaps/>
          <w:sz w:val="36"/>
          <w:szCs w:val="32"/>
        </w:rPr>
        <w:t>News</w:t>
      </w:r>
    </w:p>
    <w:p w14:paraId="1065815A" w14:textId="77777777" w:rsidR="00AF09B5" w:rsidRDefault="00AF09B5" w:rsidP="00AF09B5"/>
    <w:p w14:paraId="37EB3643" w14:textId="77777777" w:rsidR="002367F4" w:rsidRPr="001D25FD" w:rsidRDefault="002367F4" w:rsidP="001D25FD">
      <w:pPr>
        <w:pStyle w:val="Heading3"/>
        <w:keepNext w:val="0"/>
        <w:keepLines w:val="0"/>
        <w:widowControl/>
        <w:suppressAutoHyphens w:val="0"/>
        <w:spacing w:before="0" w:after="160" w:line="259" w:lineRule="auto"/>
        <w:jc w:val="left"/>
        <w:rPr>
          <w:szCs w:val="26"/>
        </w:rPr>
      </w:pPr>
      <w:r w:rsidRPr="001D25FD">
        <w:rPr>
          <w:szCs w:val="26"/>
        </w:rPr>
        <w:t>McMahon Testifies in Front of House Committee</w:t>
      </w:r>
    </w:p>
    <w:p w14:paraId="75B6A6BA" w14:textId="77777777" w:rsidR="002367F4" w:rsidRDefault="002367F4" w:rsidP="002367F4"/>
    <w:p w14:paraId="15568EB8" w14:textId="77777777" w:rsidR="00406DDA" w:rsidRDefault="00406DDA" w:rsidP="00406DDA">
      <w:r>
        <w:t>Secretary of Education Linda McMahon testified in front of the House Committee on Education and the Workforce Thursday – her first time participating in a hearing for that Committee since June of 2025.</w:t>
      </w:r>
    </w:p>
    <w:p w14:paraId="6E59D324" w14:textId="77777777" w:rsidR="00406DDA" w:rsidRDefault="00406DDA" w:rsidP="00406DDA"/>
    <w:p w14:paraId="34ADEB4E" w14:textId="021FF903" w:rsidR="00406DDA" w:rsidRDefault="00406DDA" w:rsidP="00406DDA">
      <w:r>
        <w:t xml:space="preserve">Lawmakers questioned the Secretary on a range of issues, including the U.S. Department of Education’s (ED’s) budget request. Several lawmakers </w:t>
      </w:r>
      <w:r w:rsidR="00103B69">
        <w:t xml:space="preserve">from both sides of the aisle </w:t>
      </w:r>
      <w:r>
        <w:t>raised concerns about ED’s recent final rule on student loan programs, which</w:t>
      </w:r>
      <w:r w:rsidR="00EA2614">
        <w:t>,</w:t>
      </w:r>
      <w:r>
        <w:t xml:space="preserve"> among other changes, limits the definition of “professional degrees” to 11 fields of study. Students enrolled in </w:t>
      </w:r>
      <w:r w:rsidR="004701D1">
        <w:t>p</w:t>
      </w:r>
      <w:r>
        <w:t xml:space="preserve">rograms </w:t>
      </w:r>
      <w:r w:rsidR="004701D1">
        <w:t xml:space="preserve">defined as “professional” </w:t>
      </w:r>
      <w:r>
        <w:t xml:space="preserve">are eligible for higher loan limits than </w:t>
      </w:r>
      <w:r w:rsidR="000357C2">
        <w:t xml:space="preserve">those in </w:t>
      </w:r>
      <w:r>
        <w:t xml:space="preserve">other graduate programs. Lawmakers noted that students seeking degrees for many professions with high need, including teaching, nursing, social work, and others, will no longer be eligible for the higher loan </w:t>
      </w:r>
      <w:r w:rsidR="004701D1">
        <w:t>amounts</w:t>
      </w:r>
      <w:r>
        <w:t xml:space="preserve">, </w:t>
      </w:r>
      <w:r w:rsidR="004701D1">
        <w:t>presenting</w:t>
      </w:r>
      <w:r>
        <w:t xml:space="preserve"> a barrier for</w:t>
      </w:r>
      <w:r w:rsidR="004701D1">
        <w:t xml:space="preserve"> low-income </w:t>
      </w:r>
      <w:r>
        <w:t xml:space="preserve">students. ED has said that the changes would place pressure on institutions to lower tuition levels, which has been received with skepticism from some </w:t>
      </w:r>
      <w:r>
        <w:lastRenderedPageBreak/>
        <w:t xml:space="preserve">stakeholders. Secretary McMahon repeatedly noted that two institutions have recently announced they are lowering tuition fees, but it is unclear whether others will follow suit in response to the new regulations. </w:t>
      </w:r>
    </w:p>
    <w:p w14:paraId="0E4B7552" w14:textId="77777777" w:rsidR="00406DDA" w:rsidRDefault="00406DDA" w:rsidP="00406DDA"/>
    <w:p w14:paraId="14F4B50D" w14:textId="65C03D8D" w:rsidR="00235AE6" w:rsidRDefault="00406DDA" w:rsidP="00406DDA">
      <w:r>
        <w:t xml:space="preserve">Democrats questioned Secretary McMahon on Office for Civil Rights </w:t>
      </w:r>
      <w:r w:rsidR="00AC1AA1">
        <w:t xml:space="preserve">(OCR) </w:t>
      </w:r>
      <w:r>
        <w:t xml:space="preserve">action, including the reversal on staffing efforts in recent weeks (ED fired a significant portion of OCR staff in 2025, but is now hiring staff as the case backlog continues to rise). </w:t>
      </w:r>
      <w:r w:rsidR="00E16B7F">
        <w:t>One lawmaker pressed the Secretary on</w:t>
      </w:r>
      <w:r w:rsidR="00E05FEB">
        <w:t xml:space="preserve"> why it took over a year for ED to realize that OCR needed more staff, to which there was not a clear response</w:t>
      </w:r>
      <w:r w:rsidR="00F545BB">
        <w:t xml:space="preserve">, and why the administration is seeking a $49 million cut to the office in FY 2027. McMahon reiterated the same response provided to senators </w:t>
      </w:r>
      <w:r w:rsidR="004701D1">
        <w:t xml:space="preserve">in a hearing </w:t>
      </w:r>
      <w:r w:rsidR="00F545BB">
        <w:t xml:space="preserve">earlier this month, stating that the budget request is a “floor” and that she hopes to work with Congress to provide more funding than that. </w:t>
      </w:r>
      <w:r w:rsidR="004701D1">
        <w:t>Lawmakers expressed confusion as to</w:t>
      </w:r>
      <w:r w:rsidR="00F545BB">
        <w:t xml:space="preserve"> why the administration did not simply ask </w:t>
      </w:r>
      <w:proofErr w:type="gramStart"/>
      <w:r w:rsidR="00F545BB">
        <w:t>for the amount of</w:t>
      </w:r>
      <w:proofErr w:type="gramEnd"/>
      <w:r w:rsidR="00F545BB">
        <w:t xml:space="preserve"> funding the office needs for appropriate staffing in the initial </w:t>
      </w:r>
      <w:r w:rsidR="000976DA">
        <w:t>budget request.</w:t>
      </w:r>
    </w:p>
    <w:p w14:paraId="30BF81A6" w14:textId="77777777" w:rsidR="00235AE6" w:rsidRDefault="00235AE6" w:rsidP="00406DDA"/>
    <w:p w14:paraId="0750318C" w14:textId="525BAB50" w:rsidR="00235AE6" w:rsidRPr="00235AE6" w:rsidRDefault="00AE7098" w:rsidP="00235AE6">
      <w:r>
        <w:t xml:space="preserve">Democrats criticized ED’s interagency agreements </w:t>
      </w:r>
      <w:r w:rsidR="00F545BB">
        <w:t xml:space="preserve">(IAAs) </w:t>
      </w:r>
      <w:r>
        <w:t xml:space="preserve">as well, arguing that </w:t>
      </w:r>
      <w:r w:rsidR="00F545BB">
        <w:t>the Perkins and Adult Education IAA</w:t>
      </w:r>
      <w:r>
        <w:t xml:space="preserve"> has </w:t>
      </w:r>
      <w:r w:rsidR="00C65B1B">
        <w:t>negatively impacted career and technical and adult education programs</w:t>
      </w:r>
      <w:r w:rsidR="001B7AAC">
        <w:t xml:space="preserve">, while </w:t>
      </w:r>
      <w:r w:rsidR="003758AB">
        <w:t>McMahon said she</w:t>
      </w:r>
      <w:r w:rsidR="004701D1">
        <w:t xml:space="preserve"> is</w:t>
      </w:r>
      <w:r w:rsidR="003758AB">
        <w:t xml:space="preserve"> seeing a “renewed cooperation</w:t>
      </w:r>
      <w:r w:rsidR="004B5785">
        <w:t xml:space="preserve"> between community colleges and our high schools.”</w:t>
      </w:r>
      <w:r w:rsidR="00235AE6">
        <w:t xml:space="preserve"> </w:t>
      </w:r>
      <w:r w:rsidR="004701D1">
        <w:t>But o</w:t>
      </w:r>
      <w:r w:rsidR="00235AE6">
        <w:t>n the other side of the aisle, lawmakers praised the Secretary’s actions. Committee Chair Tim Walberg (R-MI) conceded that Congress does not have the votes to dismantle ED and told the Secretary that he “</w:t>
      </w:r>
      <w:r w:rsidR="00235AE6" w:rsidRPr="00235AE6">
        <w:t>appreciate</w:t>
      </w:r>
      <w:r w:rsidR="00235AE6">
        <w:t>[s]</w:t>
      </w:r>
      <w:r w:rsidR="00235AE6" w:rsidRPr="00235AE6">
        <w:t xml:space="preserve"> the fact that you are finding creative ways — I believe totally legal ways — to run your department.”</w:t>
      </w:r>
    </w:p>
    <w:p w14:paraId="65D58670" w14:textId="77777777" w:rsidR="00406DDA" w:rsidRDefault="00406DDA" w:rsidP="00406DDA"/>
    <w:p w14:paraId="2A4D2882" w14:textId="04C6714B" w:rsidR="002367F4" w:rsidRDefault="00406DDA" w:rsidP="002367F4">
      <w:r>
        <w:t xml:space="preserve">One Republican lawmaker raised the issue of fraud in the federal financial aid system, and Secretary McMahon </w:t>
      </w:r>
      <w:r w:rsidR="004701D1">
        <w:t>highlighted</w:t>
      </w:r>
      <w:r>
        <w:t xml:space="preserve"> recent steps to reduce such fraud, including using ID verification to root out bots</w:t>
      </w:r>
      <w:r w:rsidR="004701D1">
        <w:t>, “ghost students,” and</w:t>
      </w:r>
      <w:r>
        <w:t xml:space="preserve"> other fraudulent actors from accessing federal funds. McMahon</w:t>
      </w:r>
      <w:r w:rsidR="001F26EC">
        <w:t xml:space="preserve"> also</w:t>
      </w:r>
      <w:r>
        <w:t xml:space="preserve"> reiterated the administration’s stance on Title IX as well, in response to questions</w:t>
      </w:r>
      <w:r w:rsidR="001F26EC">
        <w:t xml:space="preserve"> from Republicans</w:t>
      </w:r>
      <w:r>
        <w:t>, stating that ED does not support “males” participating in women’s sports and</w:t>
      </w:r>
      <w:r w:rsidR="004701D1">
        <w:t xml:space="preserve"> arguing</w:t>
      </w:r>
      <w:r>
        <w:t xml:space="preserve"> that students have been injured when transgender women</w:t>
      </w:r>
      <w:r w:rsidR="004701D1">
        <w:t xml:space="preserve"> and girls</w:t>
      </w:r>
      <w:r>
        <w:t xml:space="preserve"> have been permitted to play on those teams. </w:t>
      </w:r>
    </w:p>
    <w:p w14:paraId="2D4B8DB2" w14:textId="77777777" w:rsidR="004F41B7" w:rsidRDefault="004F41B7" w:rsidP="002367F4"/>
    <w:p w14:paraId="60464F7C" w14:textId="1C350896" w:rsidR="004F41B7" w:rsidRDefault="00D16246" w:rsidP="002367F4">
      <w:r>
        <w:t>Typically, the Secretary of Education testifies in front of the House Appropriations Committee as well to discuss the upcoming fiscal year’s budget request</w:t>
      </w:r>
      <w:r w:rsidR="00322864">
        <w:t>, but a hearing has not yet been scheduled</w:t>
      </w:r>
      <w:r w:rsidR="00F545BB">
        <w:t xml:space="preserve"> by that committee</w:t>
      </w:r>
      <w:r w:rsidR="00322864">
        <w:t>. A House Appropriations Subcommittee is currently scheduled to mark up the FY 2027 education funding bill on June 5</w:t>
      </w:r>
      <w:r w:rsidR="00322864" w:rsidRPr="00322864">
        <w:rPr>
          <w:vertAlign w:val="superscript"/>
        </w:rPr>
        <w:t>th</w:t>
      </w:r>
      <w:r w:rsidR="00322864">
        <w:t xml:space="preserve">. </w:t>
      </w:r>
    </w:p>
    <w:p w14:paraId="2D8C226D" w14:textId="13D79E74" w:rsidR="007F4191" w:rsidRDefault="007F4191" w:rsidP="002367F4">
      <w:r>
        <w:br/>
        <w:t>Author: KSC</w:t>
      </w:r>
    </w:p>
    <w:p w14:paraId="4A57314F" w14:textId="77777777" w:rsidR="009E2D9D" w:rsidRDefault="009E2D9D" w:rsidP="002367F4"/>
    <w:p w14:paraId="5D87BB87" w14:textId="2C98AEC1" w:rsidR="009E2D9D" w:rsidRPr="00423D92" w:rsidRDefault="009E2D9D" w:rsidP="001D25FD">
      <w:pPr>
        <w:pStyle w:val="Heading3"/>
        <w:jc w:val="left"/>
      </w:pPr>
      <w:r>
        <w:t>ED’s Federal Student Aid</w:t>
      </w:r>
      <w:r w:rsidR="002735B3">
        <w:t xml:space="preserve"> Office</w:t>
      </w:r>
      <w:r>
        <w:t xml:space="preserve"> Now Hiring After Cuts </w:t>
      </w:r>
    </w:p>
    <w:p w14:paraId="6BC772B0" w14:textId="77777777" w:rsidR="009E2D9D" w:rsidRDefault="009E2D9D" w:rsidP="002367F4"/>
    <w:p w14:paraId="336AB478" w14:textId="0ECAC0CC" w:rsidR="00C9297C" w:rsidRDefault="00C9297C" w:rsidP="00C9297C">
      <w:r>
        <w:t>Despite significant staff cuts last year and an interagency agreement moving work to the Treasury Department, the U.S. Department of Education’s (ED</w:t>
      </w:r>
      <w:r w:rsidR="00A03B95">
        <w:t>’s</w:t>
      </w:r>
      <w:r>
        <w:t xml:space="preserve">) Federal Student Aid (FSA) office has launched a hiring initiative. According to a presentation delivered to FSA staff, the largest office at ED has a goal of hiring 334 additional employees by 2027. </w:t>
      </w:r>
    </w:p>
    <w:p w14:paraId="645398BF" w14:textId="77777777" w:rsidR="00C9297C" w:rsidRDefault="00C9297C" w:rsidP="00C9297C"/>
    <w:p w14:paraId="1F9A2A3A" w14:textId="6E4EA8E4" w:rsidR="00C9297C" w:rsidRDefault="00C9297C" w:rsidP="00C9297C">
      <w:r>
        <w:t xml:space="preserve">FSA’s hiring effort is surprising, given that Secretary </w:t>
      </w:r>
      <w:r w:rsidR="00F545BB">
        <w:t xml:space="preserve">of Education </w:t>
      </w:r>
      <w:r>
        <w:t xml:space="preserve">Linda McMahon </w:t>
      </w:r>
      <w:r w:rsidR="00A03B95">
        <w:t xml:space="preserve">and </w:t>
      </w:r>
      <w:r>
        <w:t xml:space="preserve">other administration officials have </w:t>
      </w:r>
      <w:r w:rsidR="00A03B95">
        <w:t xml:space="preserve">continued to publicly </w:t>
      </w:r>
      <w:r w:rsidR="00BD6E18">
        <w:t>declare</w:t>
      </w:r>
      <w:r>
        <w:t xml:space="preserve"> their </w:t>
      </w:r>
      <w:r w:rsidR="005B0C39">
        <w:t>intent</w:t>
      </w:r>
      <w:r>
        <w:t xml:space="preserve"> </w:t>
      </w:r>
      <w:r w:rsidR="00BD6E18">
        <w:t>to</w:t>
      </w:r>
      <w:r>
        <w:t xml:space="preserve"> clos</w:t>
      </w:r>
      <w:r w:rsidR="00BD6E18">
        <w:t>e</w:t>
      </w:r>
      <w:r>
        <w:t xml:space="preserve"> the Department. While shutting down ED requires an act of Congress, the administration has attempted to begin the dismantling process. Last year, the Department cut nearly 50</w:t>
      </w:r>
      <w:r w:rsidR="00F545BB">
        <w:t xml:space="preserve"> percent</w:t>
      </w:r>
      <w:r>
        <w:t xml:space="preserve"> of the workforce, including around 700 FSA employees. ED also entered into an interagency agreement with the Treasury Department this March, which will start with the transfer of defaulted loans and culminate in the full transfer of FSA’s $1.7 trillion student loan portfolio. </w:t>
      </w:r>
    </w:p>
    <w:p w14:paraId="764E2004" w14:textId="77777777" w:rsidR="00C9297C" w:rsidRDefault="00C9297C" w:rsidP="00C9297C"/>
    <w:p w14:paraId="7852A33F" w14:textId="0886CDB4" w:rsidR="00C9297C" w:rsidRDefault="00C9297C" w:rsidP="00C9297C">
      <w:r>
        <w:t xml:space="preserve">However, Congress has continued to make significant changes that require additional staff. As part of the One Big Beautiful Bill, FSA </w:t>
      </w:r>
      <w:proofErr w:type="gramStart"/>
      <w:r>
        <w:t>has to</w:t>
      </w:r>
      <w:proofErr w:type="gramEnd"/>
      <w:r>
        <w:t xml:space="preserve"> establish two new loan repayment plans, phase out other repayment plans, create new borrowing limits, and implement the </w:t>
      </w:r>
      <w:r w:rsidR="00BD6171">
        <w:t>Workforce</w:t>
      </w:r>
      <w:r>
        <w:t xml:space="preserve"> Pell </w:t>
      </w:r>
      <w:r w:rsidR="00F545BB">
        <w:t>program</w:t>
      </w:r>
      <w:r>
        <w:t xml:space="preserve">. On top of that, as part of a court settlement, FSA must review applications for loan forgiveness for students who were defrauded by their institutions. </w:t>
      </w:r>
    </w:p>
    <w:p w14:paraId="2EFAC211" w14:textId="77777777" w:rsidR="00C9297C" w:rsidRDefault="00C9297C" w:rsidP="00C9297C"/>
    <w:p w14:paraId="154DA039" w14:textId="07666648" w:rsidR="00C9297C" w:rsidRDefault="00C9297C" w:rsidP="00C9297C">
      <w:r>
        <w:t>According to FSA, it has hired 52 new employees since September of last year</w:t>
      </w:r>
      <w:r w:rsidR="00BD6171">
        <w:t>,</w:t>
      </w:r>
      <w:r>
        <w:t xml:space="preserve"> and many of the additional roles will support work that ensure</w:t>
      </w:r>
      <w:r w:rsidR="00F545BB">
        <w:t>s</w:t>
      </w:r>
      <w:r>
        <w:t xml:space="preserve"> institutions comply with the financial aid requirements in Title IV of the Higher Education Act.   </w:t>
      </w:r>
    </w:p>
    <w:p w14:paraId="274BF4D9" w14:textId="77777777" w:rsidR="00C9297C" w:rsidRDefault="00C9297C" w:rsidP="00C9297C"/>
    <w:p w14:paraId="5E0879C1" w14:textId="292C65D9" w:rsidR="00C9297C" w:rsidRDefault="00C9297C" w:rsidP="00C9297C">
      <w:r>
        <w:t xml:space="preserve">Resources: </w:t>
      </w:r>
    </w:p>
    <w:p w14:paraId="0633D328" w14:textId="77777777" w:rsidR="00C9297C" w:rsidRDefault="00C9297C" w:rsidP="00C9297C">
      <w:r>
        <w:t xml:space="preserve">Rebecca Carballo, “Education Department launches hiring spree in key office, roughly a year after mass layoffs,” </w:t>
      </w:r>
      <w:r w:rsidRPr="00810745">
        <w:rPr>
          <w:i/>
          <w:iCs/>
        </w:rPr>
        <w:t>Politico</w:t>
      </w:r>
      <w:r>
        <w:t xml:space="preserve">, May 8, 2026.  </w:t>
      </w:r>
    </w:p>
    <w:p w14:paraId="6527A858" w14:textId="0A19CBBA" w:rsidR="00AF09B5" w:rsidRPr="00AF09B5" w:rsidRDefault="00C9297C" w:rsidP="00AF09B5">
      <w:r>
        <w:t>Author: BTW</w:t>
      </w:r>
    </w:p>
    <w:p w14:paraId="3990F29C" w14:textId="0C7116C4" w:rsidR="00172559" w:rsidRPr="001D25FD" w:rsidRDefault="00172559" w:rsidP="001D25FD">
      <w:pPr>
        <w:pStyle w:val="Heading2"/>
        <w:pBdr>
          <w:bottom w:val="single" w:sz="6" w:space="1" w:color="auto"/>
        </w:pBdr>
        <w:spacing w:before="240"/>
        <w:rPr>
          <w:rFonts w:ascii="Noticia Text" w:hAnsi="Noticia Text"/>
          <w:smallCaps/>
          <w:sz w:val="36"/>
          <w:szCs w:val="32"/>
        </w:rPr>
      </w:pPr>
      <w:r w:rsidRPr="001D25FD">
        <w:rPr>
          <w:rFonts w:ascii="Noticia Text" w:hAnsi="Noticia Text"/>
          <w:smallCaps/>
          <w:sz w:val="36"/>
          <w:szCs w:val="32"/>
        </w:rPr>
        <w:t>O</w:t>
      </w:r>
      <w:r w:rsidR="00CB1542" w:rsidRPr="001D25FD">
        <w:rPr>
          <w:rFonts w:ascii="Noticia Text" w:hAnsi="Noticia Text"/>
          <w:smallCaps/>
          <w:sz w:val="36"/>
          <w:szCs w:val="32"/>
        </w:rPr>
        <w:t>t</w:t>
      </w:r>
      <w:r w:rsidRPr="001D25FD">
        <w:rPr>
          <w:rFonts w:ascii="Noticia Text" w:hAnsi="Noticia Text"/>
          <w:smallCaps/>
          <w:sz w:val="36"/>
          <w:szCs w:val="32"/>
        </w:rPr>
        <w:t xml:space="preserve">her </w:t>
      </w:r>
      <w:r w:rsidR="00CD52DA" w:rsidRPr="001D25FD">
        <w:rPr>
          <w:rFonts w:ascii="Noticia Text" w:hAnsi="Noticia Text"/>
          <w:smallCaps/>
          <w:sz w:val="36"/>
          <w:szCs w:val="32"/>
        </w:rPr>
        <w:t>Items</w:t>
      </w:r>
      <w:r w:rsidRPr="001D25FD">
        <w:rPr>
          <w:rFonts w:ascii="Noticia Text" w:hAnsi="Noticia Text"/>
          <w:smallCaps/>
          <w:sz w:val="36"/>
          <w:szCs w:val="32"/>
        </w:rPr>
        <w:t xml:space="preserve"> to Watch</w:t>
      </w:r>
    </w:p>
    <w:p w14:paraId="1574532F" w14:textId="77777777" w:rsidR="00172559" w:rsidRPr="00CB52D3" w:rsidRDefault="00172559" w:rsidP="00172559">
      <w:pPr>
        <w:rPr>
          <w:rFonts w:cs="Open Sans Medium"/>
        </w:rPr>
      </w:pPr>
    </w:p>
    <w:p w14:paraId="3F7A957B" w14:textId="191E1181" w:rsidR="004701D1" w:rsidRPr="00810745" w:rsidRDefault="004701D1" w:rsidP="004701D1">
      <w:r>
        <w:t>The Bruman Group’s next legislative webinar, “</w:t>
      </w:r>
      <w:r w:rsidRPr="00810745">
        <w:t>Quarterly Legislative Updates: The Status of Interagency Agreements and Agency Plans for July 1 Allocations"</w:t>
      </w:r>
      <w:r>
        <w:t xml:space="preserve"> will take place on </w:t>
      </w:r>
      <w:r>
        <w:lastRenderedPageBreak/>
        <w:t>June 2</w:t>
      </w:r>
      <w:r w:rsidRPr="00810745">
        <w:rPr>
          <w:vertAlign w:val="superscript"/>
        </w:rPr>
        <w:t>nd</w:t>
      </w:r>
      <w:r>
        <w:t xml:space="preserve"> at 1pm ET! </w:t>
      </w:r>
      <w:r w:rsidRPr="00810745">
        <w:t>This webinar, exclusively for legislative clients, will provide updates on the status of ED's Interagency Agreements to administer programs through other agencies, focusing on the upcoming July 1 allocations. ED has recently said it would not implement the agreements for OESE programs in time for July, but what does that mean for allocations now? Join this webinar to get the latest on the practical aspects of the transition, as well as an examination of what impediments remain to getting funds in a timely manner this summer. Bring your questions and hear from your colleagues!</w:t>
      </w:r>
      <w:r>
        <w:t xml:space="preserve"> </w:t>
      </w:r>
      <w:hyperlink r:id="rId14" w:tooltip="View registration link for Bruman's quarterly legislative webinar" w:history="1">
        <w:r w:rsidRPr="00810745">
          <w:rPr>
            <w:rStyle w:val="Hyperlink"/>
          </w:rPr>
          <w:t>Your team can register at this link</w:t>
        </w:r>
      </w:hyperlink>
      <w:r w:rsidRPr="00810745">
        <w:t xml:space="preserve">. Note that because this webinar is exclusive to our legislative clients, we ask that you not share it </w:t>
      </w:r>
      <w:r>
        <w:t xml:space="preserve">externally. </w:t>
      </w:r>
      <w:r w:rsidRPr="00810745">
        <w:t xml:space="preserve">Registrants whose email domains do not belong to our clients will be removed.   </w:t>
      </w:r>
    </w:p>
    <w:p w14:paraId="22AC1A53" w14:textId="77777777" w:rsidR="004701D1" w:rsidRDefault="004701D1" w:rsidP="004D7455"/>
    <w:p w14:paraId="54FA8F66" w14:textId="2B66ED2E" w:rsidR="004701D1" w:rsidRDefault="004701D1" w:rsidP="004D7455">
      <w:r>
        <w:t>The Senate Committee on Health, Education, Labor, and Pensions will hold two hearings next week on K-12 education. A Wednesday morning hearing on charter schools, titled “</w:t>
      </w:r>
      <w:r w:rsidRPr="004701D1">
        <w:t>Meeting the Individual Needs of All Students: The Role of Charter Schools</w:t>
      </w:r>
      <w:r>
        <w:t xml:space="preserve">,” will begin </w:t>
      </w:r>
      <w:hyperlink r:id="rId15" w:tooltip="View Senate charter hearing" w:history="1">
        <w:r w:rsidRPr="004701D1">
          <w:rPr>
            <w:rStyle w:val="Hyperlink"/>
          </w:rPr>
          <w:t>at 10am ET here</w:t>
        </w:r>
      </w:hyperlink>
      <w:r>
        <w:t xml:space="preserve">. And a Thursday hearing on </w:t>
      </w:r>
      <w:r w:rsidR="00A37F19">
        <w:t>“</w:t>
      </w:r>
      <w:r w:rsidR="00A37F19" w:rsidRPr="00A37F19">
        <w:t>Exposing the Dangers of Irreversible Gender Transition Procedures on Minors</w:t>
      </w:r>
      <w:r w:rsidR="00A37F19">
        <w:t xml:space="preserve">” will </w:t>
      </w:r>
      <w:hyperlink r:id="rId16" w:tooltip="View Senate committee hearing on gender transitions" w:history="1">
        <w:r w:rsidR="00A37F19" w:rsidRPr="00A37F19">
          <w:rPr>
            <w:rStyle w:val="Hyperlink"/>
          </w:rPr>
          <w:t>begin at 10am ET here</w:t>
        </w:r>
      </w:hyperlink>
      <w:r w:rsidR="00A37F19">
        <w:t>. Witnesses for these hearings have not yet been announced.</w:t>
      </w:r>
    </w:p>
    <w:p w14:paraId="0AD9F4AA" w14:textId="77777777" w:rsidR="004701D1" w:rsidRDefault="004701D1" w:rsidP="004D7455"/>
    <w:p w14:paraId="13ED3D86" w14:textId="2B5C313E" w:rsidR="004D7455" w:rsidRDefault="004D7455" w:rsidP="004D7455">
      <w:hyperlink r:id="rId17" w:tooltip="GAO Pell report" w:history="1">
        <w:r w:rsidRPr="002E1419">
          <w:rPr>
            <w:rStyle w:val="Hyperlink"/>
          </w:rPr>
          <w:t>A report from the U.S. Government Accountability Office (GAO)</w:t>
        </w:r>
      </w:hyperlink>
      <w:r>
        <w:t xml:space="preserve"> released this week says student eligibility for Pell Grants has increased following Congressional simplifications to the Free Application for Federal Student Aid (FAFSA). Compared to the prior year, GAO </w:t>
      </w:r>
      <w:proofErr w:type="gramStart"/>
      <w:r>
        <w:t>found,</w:t>
      </w:r>
      <w:proofErr w:type="gramEnd"/>
      <w:r>
        <w:t xml:space="preserve"> </w:t>
      </w:r>
      <w:r w:rsidR="00F545BB">
        <w:t>six percent</w:t>
      </w:r>
      <w:r>
        <w:t xml:space="preserve"> more students were eligible for Pell grants and 31</w:t>
      </w:r>
      <w:r w:rsidR="00F545BB">
        <w:t xml:space="preserve"> percent</w:t>
      </w:r>
      <w:r>
        <w:t xml:space="preserve"> more were eligible for the maximum grant in 2024-25.</w:t>
      </w:r>
    </w:p>
    <w:p w14:paraId="53DACACC" w14:textId="77777777" w:rsidR="00A37F19" w:rsidRDefault="00A37F19" w:rsidP="004D7455"/>
    <w:p w14:paraId="01088657" w14:textId="1593C600" w:rsidR="00A37F19" w:rsidRDefault="00A37F19" w:rsidP="004D7455">
      <w:r>
        <w:t>The Department of Health and Human Services (HHS) has published several recent rules, including:</w:t>
      </w:r>
    </w:p>
    <w:p w14:paraId="177C803C" w14:textId="5BD519F0" w:rsidR="00A37F19" w:rsidRDefault="00A37F19" w:rsidP="00A37F19">
      <w:pPr>
        <w:pStyle w:val="ListParagraph"/>
        <w:numPr>
          <w:ilvl w:val="0"/>
          <w:numId w:val="21"/>
        </w:numPr>
      </w:pPr>
      <w:r>
        <w:t xml:space="preserve">A </w:t>
      </w:r>
      <w:hyperlink r:id="rId18" w:tooltip="View Head Start compensation proposed rule" w:history="1">
        <w:r w:rsidRPr="00A37F19">
          <w:rPr>
            <w:rStyle w:val="Hyperlink"/>
          </w:rPr>
          <w:t>proposed rule</w:t>
        </w:r>
      </w:hyperlink>
      <w:r>
        <w:t xml:space="preserve"> that would rescind wage and benefits requirements for Head Start staff.</w:t>
      </w:r>
    </w:p>
    <w:p w14:paraId="2FC4770B" w14:textId="5960EC4D" w:rsidR="00A37F19" w:rsidRDefault="00A37F19" w:rsidP="00A37F19">
      <w:pPr>
        <w:pStyle w:val="ListParagraph"/>
        <w:numPr>
          <w:ilvl w:val="0"/>
          <w:numId w:val="21"/>
        </w:numPr>
      </w:pPr>
      <w:r>
        <w:t xml:space="preserve">A </w:t>
      </w:r>
      <w:hyperlink r:id="rId19" w:tooltip="View CCDF rule" w:history="1">
        <w:r w:rsidRPr="00A37F19">
          <w:rPr>
            <w:rStyle w:val="Hyperlink"/>
          </w:rPr>
          <w:t>final rule removing requirements</w:t>
        </w:r>
      </w:hyperlink>
      <w:r>
        <w:t xml:space="preserve"> for States participating in the Child Care and Development Fund (CCDF), including limits on family co-payments and requirements to expand programs into underserved areas.</w:t>
      </w:r>
    </w:p>
    <w:p w14:paraId="03461CF5" w14:textId="77777777" w:rsidR="00811875" w:rsidRPr="00811875" w:rsidRDefault="00811875" w:rsidP="00B97169">
      <w:pPr>
        <w:rPr>
          <w:rFonts w:cs="Open Sans Medium"/>
        </w:rPr>
      </w:pPr>
    </w:p>
    <w:p w14:paraId="04CFEE8B" w14:textId="7CBCE6F5"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0950AF92" w:rsidR="00C769A4" w:rsidRDefault="00201433" w:rsidP="2193F663">
      <w:pPr>
        <w:spacing w:before="240" w:after="240"/>
        <w:rPr>
          <w:rFonts w:eastAsia="Times New Roman" w:cs="Arial"/>
        </w:rPr>
      </w:pPr>
      <w:r w:rsidRPr="71338862">
        <w:rPr>
          <w:rFonts w:eastAsia="Times New Roman" w:cs="Arial"/>
        </w:rPr>
        <w:lastRenderedPageBreak/>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0C7544">
        <w:rPr>
          <w:rFonts w:eastAsia="Times New Roman" w:cs="Arial"/>
        </w:rPr>
        <w:t>, Brandi Wills</w:t>
      </w:r>
    </w:p>
    <w:p w14:paraId="1EB3FC34" w14:textId="75F3D75A" w:rsidR="001D25FD" w:rsidRDefault="001D25FD" w:rsidP="2193F663">
      <w:pPr>
        <w:spacing w:before="240" w:after="240"/>
        <w:rPr>
          <w:rFonts w:eastAsia="Times New Roman" w:cs="Arial"/>
        </w:rPr>
      </w:pPr>
      <w:r w:rsidRPr="001D25FD">
        <w:rPr>
          <w:rFonts w:eastAsia="Times New Roman" w:cs="Arial"/>
        </w:rPr>
        <w:t>Posted by the California Department of Education, May 2026</w:t>
      </w:r>
    </w:p>
    <w:sectPr w:rsidR="001D25FD" w:rsidSect="00A11D40">
      <w:headerReference w:type="default" r:id="rId20"/>
      <w:footerReference w:type="default" r:id="rId21"/>
      <w:footerReference w:type="first" r:id="rId22"/>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E0FC" w14:textId="77777777" w:rsidR="0026198C" w:rsidRDefault="0026198C">
      <w:r>
        <w:separator/>
      </w:r>
    </w:p>
  </w:endnote>
  <w:endnote w:type="continuationSeparator" w:id="0">
    <w:p w14:paraId="5DC1EADF" w14:textId="77777777" w:rsidR="0026198C" w:rsidRDefault="0026198C">
      <w:r>
        <w:continuationSeparator/>
      </w:r>
    </w:p>
  </w:endnote>
  <w:endnote w:type="continuationNotice" w:id="1">
    <w:p w14:paraId="39A901BE" w14:textId="77777777" w:rsidR="0026198C" w:rsidRDefault="002619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295E" w14:textId="77777777" w:rsidR="0026198C" w:rsidRDefault="0026198C">
      <w:r>
        <w:separator/>
      </w:r>
    </w:p>
  </w:footnote>
  <w:footnote w:type="continuationSeparator" w:id="0">
    <w:p w14:paraId="5E6B2E74" w14:textId="77777777" w:rsidR="0026198C" w:rsidRDefault="0026198C">
      <w:r>
        <w:continuationSeparator/>
      </w:r>
    </w:p>
  </w:footnote>
  <w:footnote w:type="continuationNotice" w:id="1">
    <w:p w14:paraId="0904053A" w14:textId="77777777" w:rsidR="0026198C" w:rsidRDefault="002619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38646EDB" w:rsidR="00797E60" w:rsidRPr="001767D4" w:rsidRDefault="000C7544" w:rsidP="00B50AD1">
    <w:pPr>
      <w:pStyle w:val="NoSpacing"/>
      <w:tabs>
        <w:tab w:val="left" w:pos="7920"/>
      </w:tabs>
      <w:spacing w:after="240"/>
      <w:rPr>
        <w:b/>
        <w:bCs/>
      </w:rPr>
    </w:pPr>
    <w:r>
      <w:rPr>
        <w:rFonts w:ascii="Open Sans" w:hAnsi="Open Sans" w:cs="Open Sans"/>
        <w:b/>
        <w:bCs/>
      </w:rPr>
      <w:t xml:space="preserve">May </w:t>
    </w:r>
    <w:r w:rsidR="009304CB">
      <w:rPr>
        <w:rFonts w:ascii="Open Sans" w:hAnsi="Open Sans" w:cs="Open Sans"/>
        <w:b/>
        <w:bCs/>
      </w:rPr>
      <w:t>15</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32AD7"/>
    <w:multiLevelType w:val="multilevel"/>
    <w:tmpl w:val="75C6BB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5C36D8"/>
    <w:multiLevelType w:val="hybridMultilevel"/>
    <w:tmpl w:val="D534B366"/>
    <w:lvl w:ilvl="0" w:tplc="86C003D8">
      <w:numFmt w:val="bullet"/>
      <w:lvlText w:val="-"/>
      <w:lvlJc w:val="left"/>
      <w:pPr>
        <w:ind w:left="1080" w:hanging="360"/>
      </w:pPr>
      <w:rPr>
        <w:rFonts w:ascii="Open Sans Medium" w:eastAsia="Verdana" w:hAnsi="Open Sans Medium" w:cs="Open Sans Mediu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A85619"/>
    <w:multiLevelType w:val="multilevel"/>
    <w:tmpl w:val="9FF60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5"/>
  </w:num>
  <w:num w:numId="3" w16cid:durableId="609967805">
    <w:abstractNumId w:val="17"/>
  </w:num>
  <w:num w:numId="4" w16cid:durableId="251090247">
    <w:abstractNumId w:val="18"/>
  </w:num>
  <w:num w:numId="5" w16cid:durableId="1731339148">
    <w:abstractNumId w:val="19"/>
  </w:num>
  <w:num w:numId="6" w16cid:durableId="539635806">
    <w:abstractNumId w:val="3"/>
  </w:num>
  <w:num w:numId="7" w16cid:durableId="1386492090">
    <w:abstractNumId w:val="11"/>
  </w:num>
  <w:num w:numId="8" w16cid:durableId="1115247537">
    <w:abstractNumId w:val="10"/>
  </w:num>
  <w:num w:numId="9" w16cid:durableId="753940604">
    <w:abstractNumId w:val="8"/>
  </w:num>
  <w:num w:numId="10" w16cid:durableId="1994872969">
    <w:abstractNumId w:val="7"/>
  </w:num>
  <w:num w:numId="11" w16cid:durableId="1728139951">
    <w:abstractNumId w:val="0"/>
  </w:num>
  <w:num w:numId="12" w16cid:durableId="260647508">
    <w:abstractNumId w:val="14"/>
  </w:num>
  <w:num w:numId="13" w16cid:durableId="2064135907">
    <w:abstractNumId w:val="9"/>
  </w:num>
  <w:num w:numId="14" w16cid:durableId="1678193203">
    <w:abstractNumId w:val="4"/>
  </w:num>
  <w:num w:numId="15" w16cid:durableId="392314919">
    <w:abstractNumId w:val="20"/>
  </w:num>
  <w:num w:numId="16" w16cid:durableId="1016081850">
    <w:abstractNumId w:val="13"/>
  </w:num>
  <w:num w:numId="17" w16cid:durableId="1121270386">
    <w:abstractNumId w:val="16"/>
  </w:num>
  <w:num w:numId="18" w16cid:durableId="2078703482">
    <w:abstractNumId w:val="6"/>
  </w:num>
  <w:num w:numId="19" w16cid:durableId="1610047946">
    <w:abstractNumId w:val="2"/>
  </w:num>
  <w:num w:numId="20" w16cid:durableId="646737814">
    <w:abstractNumId w:val="12"/>
  </w:num>
  <w:num w:numId="21" w16cid:durableId="191223296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7C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21"/>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570"/>
    <w:rsid w:val="00075902"/>
    <w:rsid w:val="00075B5C"/>
    <w:rsid w:val="00075C1D"/>
    <w:rsid w:val="0007621C"/>
    <w:rsid w:val="0007622F"/>
    <w:rsid w:val="000769CF"/>
    <w:rsid w:val="00076C4D"/>
    <w:rsid w:val="0007710E"/>
    <w:rsid w:val="00077137"/>
    <w:rsid w:val="00077230"/>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A6"/>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6DA"/>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544"/>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E7B3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B69"/>
    <w:rsid w:val="00103CE9"/>
    <w:rsid w:val="001040A5"/>
    <w:rsid w:val="001042B3"/>
    <w:rsid w:val="0010459D"/>
    <w:rsid w:val="001049EC"/>
    <w:rsid w:val="00104ACA"/>
    <w:rsid w:val="00104D1E"/>
    <w:rsid w:val="001050D5"/>
    <w:rsid w:val="00105362"/>
    <w:rsid w:val="00105371"/>
    <w:rsid w:val="00105714"/>
    <w:rsid w:val="00105778"/>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2EE"/>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5AE"/>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6E2"/>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AFD"/>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1DD"/>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5BD"/>
    <w:rsid w:val="001B4C9C"/>
    <w:rsid w:val="001B4E45"/>
    <w:rsid w:val="001B54DC"/>
    <w:rsid w:val="001B5524"/>
    <w:rsid w:val="001B576E"/>
    <w:rsid w:val="001B584E"/>
    <w:rsid w:val="001B62D7"/>
    <w:rsid w:val="001B6AB6"/>
    <w:rsid w:val="001B6CC7"/>
    <w:rsid w:val="001B6ECE"/>
    <w:rsid w:val="001B704F"/>
    <w:rsid w:val="001B72EB"/>
    <w:rsid w:val="001B7530"/>
    <w:rsid w:val="001B77E9"/>
    <w:rsid w:val="001B7AAC"/>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5FD"/>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6EC"/>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1D94"/>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187"/>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2C6C"/>
    <w:rsid w:val="0023321E"/>
    <w:rsid w:val="00233427"/>
    <w:rsid w:val="0023348E"/>
    <w:rsid w:val="002335D9"/>
    <w:rsid w:val="00234346"/>
    <w:rsid w:val="00234347"/>
    <w:rsid w:val="002348B1"/>
    <w:rsid w:val="00234991"/>
    <w:rsid w:val="00234E49"/>
    <w:rsid w:val="00235158"/>
    <w:rsid w:val="00235549"/>
    <w:rsid w:val="00235AE6"/>
    <w:rsid w:val="00235D4C"/>
    <w:rsid w:val="002362EF"/>
    <w:rsid w:val="002364BC"/>
    <w:rsid w:val="0023678A"/>
    <w:rsid w:val="002367D4"/>
    <w:rsid w:val="002367F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1CE"/>
    <w:rsid w:val="00261510"/>
    <w:rsid w:val="00261519"/>
    <w:rsid w:val="0026198C"/>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5B3"/>
    <w:rsid w:val="00273CDD"/>
    <w:rsid w:val="00273E6D"/>
    <w:rsid w:val="00274614"/>
    <w:rsid w:val="00274947"/>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751"/>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62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3FB3"/>
    <w:rsid w:val="002A42CD"/>
    <w:rsid w:val="002A4867"/>
    <w:rsid w:val="002A52C6"/>
    <w:rsid w:val="002A54F5"/>
    <w:rsid w:val="002A587C"/>
    <w:rsid w:val="002A58D9"/>
    <w:rsid w:val="002A597D"/>
    <w:rsid w:val="002A5CB8"/>
    <w:rsid w:val="002A5F0E"/>
    <w:rsid w:val="002A6033"/>
    <w:rsid w:val="002A65E4"/>
    <w:rsid w:val="002A6892"/>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4A9"/>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8FA"/>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6E7B"/>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864"/>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911"/>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B2C"/>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B75"/>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58AB"/>
    <w:rsid w:val="00376025"/>
    <w:rsid w:val="003769CB"/>
    <w:rsid w:val="003774F0"/>
    <w:rsid w:val="0037776F"/>
    <w:rsid w:val="0037780E"/>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CE2"/>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4E13"/>
    <w:rsid w:val="003D5FEA"/>
    <w:rsid w:val="003D60DB"/>
    <w:rsid w:val="003D642E"/>
    <w:rsid w:val="003D65C7"/>
    <w:rsid w:val="003D68C2"/>
    <w:rsid w:val="003D6E2B"/>
    <w:rsid w:val="003D6E35"/>
    <w:rsid w:val="003D6E81"/>
    <w:rsid w:val="003D724D"/>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2D2E"/>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7F0"/>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88E"/>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DDA"/>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1BEB"/>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8FC"/>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1CC"/>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1D1"/>
    <w:rsid w:val="004702A4"/>
    <w:rsid w:val="00470A4E"/>
    <w:rsid w:val="00470BA1"/>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2CCF"/>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87E8E"/>
    <w:rsid w:val="00490257"/>
    <w:rsid w:val="004906B4"/>
    <w:rsid w:val="004907C5"/>
    <w:rsid w:val="004909D9"/>
    <w:rsid w:val="00490A16"/>
    <w:rsid w:val="004910F0"/>
    <w:rsid w:val="004911AF"/>
    <w:rsid w:val="004914BD"/>
    <w:rsid w:val="00491C4A"/>
    <w:rsid w:val="00491D55"/>
    <w:rsid w:val="00491FE1"/>
    <w:rsid w:val="00492029"/>
    <w:rsid w:val="004925A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785"/>
    <w:rsid w:val="004B59E8"/>
    <w:rsid w:val="004B6141"/>
    <w:rsid w:val="004B62C2"/>
    <w:rsid w:val="004B67E6"/>
    <w:rsid w:val="004B6BAF"/>
    <w:rsid w:val="004B7022"/>
    <w:rsid w:val="004B731B"/>
    <w:rsid w:val="004B7783"/>
    <w:rsid w:val="004B7816"/>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455"/>
    <w:rsid w:val="004D769D"/>
    <w:rsid w:val="004D7AD9"/>
    <w:rsid w:val="004D7B67"/>
    <w:rsid w:val="004D7E32"/>
    <w:rsid w:val="004E045B"/>
    <w:rsid w:val="004E0541"/>
    <w:rsid w:val="004E0971"/>
    <w:rsid w:val="004E0E26"/>
    <w:rsid w:val="004E10BF"/>
    <w:rsid w:val="004E130F"/>
    <w:rsid w:val="004E14FD"/>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5E37"/>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1B7"/>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1BE"/>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A96"/>
    <w:rsid w:val="00530BDB"/>
    <w:rsid w:val="00530C61"/>
    <w:rsid w:val="00530FBE"/>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2D33"/>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1D6D"/>
    <w:rsid w:val="005520EF"/>
    <w:rsid w:val="00552D59"/>
    <w:rsid w:val="00552FD4"/>
    <w:rsid w:val="0055366A"/>
    <w:rsid w:val="00553995"/>
    <w:rsid w:val="00553CDE"/>
    <w:rsid w:val="00553F91"/>
    <w:rsid w:val="00554023"/>
    <w:rsid w:val="005540AE"/>
    <w:rsid w:val="0055425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125"/>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331"/>
    <w:rsid w:val="005878AE"/>
    <w:rsid w:val="005878C3"/>
    <w:rsid w:val="00587940"/>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2FE1"/>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2F4"/>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0C39"/>
    <w:rsid w:val="005B1118"/>
    <w:rsid w:val="005B161F"/>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4CB"/>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23E"/>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19E"/>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65"/>
    <w:rsid w:val="00664FB8"/>
    <w:rsid w:val="00665001"/>
    <w:rsid w:val="00665094"/>
    <w:rsid w:val="006659F5"/>
    <w:rsid w:val="0066602E"/>
    <w:rsid w:val="006661EB"/>
    <w:rsid w:val="00666B63"/>
    <w:rsid w:val="00666BC7"/>
    <w:rsid w:val="00666FAD"/>
    <w:rsid w:val="0066766C"/>
    <w:rsid w:val="0066771A"/>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301"/>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45C"/>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3E"/>
    <w:rsid w:val="0072696F"/>
    <w:rsid w:val="00726A64"/>
    <w:rsid w:val="00726C30"/>
    <w:rsid w:val="00726CA7"/>
    <w:rsid w:val="0072700F"/>
    <w:rsid w:val="0072722A"/>
    <w:rsid w:val="00727955"/>
    <w:rsid w:val="00730A55"/>
    <w:rsid w:val="00730B84"/>
    <w:rsid w:val="00730E01"/>
    <w:rsid w:val="00731124"/>
    <w:rsid w:val="007318B9"/>
    <w:rsid w:val="00731A0D"/>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28"/>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1C"/>
    <w:rsid w:val="007717D1"/>
    <w:rsid w:val="00771BEC"/>
    <w:rsid w:val="00771C1E"/>
    <w:rsid w:val="007723D9"/>
    <w:rsid w:val="0077250D"/>
    <w:rsid w:val="0077287A"/>
    <w:rsid w:val="007728E6"/>
    <w:rsid w:val="0077351B"/>
    <w:rsid w:val="0077368B"/>
    <w:rsid w:val="00773874"/>
    <w:rsid w:val="00773931"/>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AFC"/>
    <w:rsid w:val="00777B40"/>
    <w:rsid w:val="00777C48"/>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365"/>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2F4"/>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1CC"/>
    <w:rsid w:val="007C4680"/>
    <w:rsid w:val="007C4815"/>
    <w:rsid w:val="007C4B4F"/>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0B9"/>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191"/>
    <w:rsid w:val="007F427B"/>
    <w:rsid w:val="007F44A7"/>
    <w:rsid w:val="007F458B"/>
    <w:rsid w:val="007F4633"/>
    <w:rsid w:val="007F4A8B"/>
    <w:rsid w:val="007F4AEC"/>
    <w:rsid w:val="007F53A4"/>
    <w:rsid w:val="007F5598"/>
    <w:rsid w:val="007F620D"/>
    <w:rsid w:val="007F6805"/>
    <w:rsid w:val="007F695A"/>
    <w:rsid w:val="007F69BF"/>
    <w:rsid w:val="007F6E91"/>
    <w:rsid w:val="007F723B"/>
    <w:rsid w:val="007F7454"/>
    <w:rsid w:val="007F7685"/>
    <w:rsid w:val="007F77A4"/>
    <w:rsid w:val="007F7CDA"/>
    <w:rsid w:val="007F7F5F"/>
    <w:rsid w:val="00800050"/>
    <w:rsid w:val="0080038A"/>
    <w:rsid w:val="008005BF"/>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45"/>
    <w:rsid w:val="00810785"/>
    <w:rsid w:val="00810A87"/>
    <w:rsid w:val="00810C08"/>
    <w:rsid w:val="00810DB3"/>
    <w:rsid w:val="00811875"/>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8A6"/>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8FE"/>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2FF"/>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0F"/>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4BB"/>
    <w:rsid w:val="008765AD"/>
    <w:rsid w:val="00877017"/>
    <w:rsid w:val="00877189"/>
    <w:rsid w:val="00877692"/>
    <w:rsid w:val="00877C3E"/>
    <w:rsid w:val="00877DBF"/>
    <w:rsid w:val="00880418"/>
    <w:rsid w:val="00880544"/>
    <w:rsid w:val="00880DFD"/>
    <w:rsid w:val="008815DC"/>
    <w:rsid w:val="00881CD6"/>
    <w:rsid w:val="00882233"/>
    <w:rsid w:val="0088244B"/>
    <w:rsid w:val="008824E5"/>
    <w:rsid w:val="00882900"/>
    <w:rsid w:val="00882A0F"/>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8E0"/>
    <w:rsid w:val="008B2F56"/>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6FE"/>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8D5"/>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BBD"/>
    <w:rsid w:val="008D4DAE"/>
    <w:rsid w:val="008D557F"/>
    <w:rsid w:val="008D578A"/>
    <w:rsid w:val="008D5BDA"/>
    <w:rsid w:val="008D5CE5"/>
    <w:rsid w:val="008D6414"/>
    <w:rsid w:val="008D6447"/>
    <w:rsid w:val="008D6471"/>
    <w:rsid w:val="008D6476"/>
    <w:rsid w:val="008D699C"/>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7BE"/>
    <w:rsid w:val="00903A97"/>
    <w:rsid w:val="00903D39"/>
    <w:rsid w:val="00903D3B"/>
    <w:rsid w:val="0090402D"/>
    <w:rsid w:val="009041EE"/>
    <w:rsid w:val="00904447"/>
    <w:rsid w:val="009047C7"/>
    <w:rsid w:val="00904A7C"/>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61"/>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2EF7"/>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4CB"/>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070"/>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6C0"/>
    <w:rsid w:val="009818E4"/>
    <w:rsid w:val="009819A0"/>
    <w:rsid w:val="00981B0B"/>
    <w:rsid w:val="00981F4F"/>
    <w:rsid w:val="009826FC"/>
    <w:rsid w:val="00982A07"/>
    <w:rsid w:val="00982F7E"/>
    <w:rsid w:val="009837EC"/>
    <w:rsid w:val="00983AD5"/>
    <w:rsid w:val="00983B8C"/>
    <w:rsid w:val="009846B3"/>
    <w:rsid w:val="009847D1"/>
    <w:rsid w:val="00984856"/>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5041"/>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E33"/>
    <w:rsid w:val="009A2FDF"/>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2D9D"/>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BFA"/>
    <w:rsid w:val="00A01E0D"/>
    <w:rsid w:val="00A01F4C"/>
    <w:rsid w:val="00A02074"/>
    <w:rsid w:val="00A02395"/>
    <w:rsid w:val="00A02787"/>
    <w:rsid w:val="00A029BD"/>
    <w:rsid w:val="00A02CA8"/>
    <w:rsid w:val="00A02FA7"/>
    <w:rsid w:val="00A03385"/>
    <w:rsid w:val="00A03AF9"/>
    <w:rsid w:val="00A03B95"/>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7E8"/>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19"/>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74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6B"/>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20F"/>
    <w:rsid w:val="00A734EB"/>
    <w:rsid w:val="00A73B4B"/>
    <w:rsid w:val="00A73D20"/>
    <w:rsid w:val="00A73D34"/>
    <w:rsid w:val="00A74670"/>
    <w:rsid w:val="00A7479A"/>
    <w:rsid w:val="00A75245"/>
    <w:rsid w:val="00A75509"/>
    <w:rsid w:val="00A7558A"/>
    <w:rsid w:val="00A757DF"/>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AFD"/>
    <w:rsid w:val="00A90B7B"/>
    <w:rsid w:val="00A90BB4"/>
    <w:rsid w:val="00A90DD2"/>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334"/>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1AA1"/>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257"/>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8B9"/>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B4"/>
    <w:rsid w:val="00AE68EF"/>
    <w:rsid w:val="00AE6A07"/>
    <w:rsid w:val="00AE7098"/>
    <w:rsid w:val="00AE742B"/>
    <w:rsid w:val="00AE7E85"/>
    <w:rsid w:val="00AF025B"/>
    <w:rsid w:val="00AF03B2"/>
    <w:rsid w:val="00AF0772"/>
    <w:rsid w:val="00AF09B5"/>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043"/>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0E87"/>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0E7"/>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8E"/>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3B6"/>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171"/>
    <w:rsid w:val="00BD669A"/>
    <w:rsid w:val="00BD6701"/>
    <w:rsid w:val="00BD6E18"/>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3CE"/>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1C3"/>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B1B"/>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97"/>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0E0D"/>
    <w:rsid w:val="00C91148"/>
    <w:rsid w:val="00C91B68"/>
    <w:rsid w:val="00C9236A"/>
    <w:rsid w:val="00C92820"/>
    <w:rsid w:val="00C9297C"/>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3DB"/>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3D0A"/>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542"/>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D3"/>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0D8"/>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246"/>
    <w:rsid w:val="00D16926"/>
    <w:rsid w:val="00D16C55"/>
    <w:rsid w:val="00D16E69"/>
    <w:rsid w:val="00D16FCE"/>
    <w:rsid w:val="00D16FFF"/>
    <w:rsid w:val="00D1770D"/>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4F2"/>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0B"/>
    <w:rsid w:val="00D60AC4"/>
    <w:rsid w:val="00D60E68"/>
    <w:rsid w:val="00D61264"/>
    <w:rsid w:val="00D6134B"/>
    <w:rsid w:val="00D61631"/>
    <w:rsid w:val="00D61C8E"/>
    <w:rsid w:val="00D61EE7"/>
    <w:rsid w:val="00D6234C"/>
    <w:rsid w:val="00D624F9"/>
    <w:rsid w:val="00D62769"/>
    <w:rsid w:val="00D62B7F"/>
    <w:rsid w:val="00D62B82"/>
    <w:rsid w:val="00D62D79"/>
    <w:rsid w:val="00D62F56"/>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074"/>
    <w:rsid w:val="00D954ED"/>
    <w:rsid w:val="00D955FF"/>
    <w:rsid w:val="00D95F7C"/>
    <w:rsid w:val="00D962DE"/>
    <w:rsid w:val="00D96475"/>
    <w:rsid w:val="00D96599"/>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356"/>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1D3"/>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5D17"/>
    <w:rsid w:val="00DE630B"/>
    <w:rsid w:val="00DE64C2"/>
    <w:rsid w:val="00DE66F6"/>
    <w:rsid w:val="00DE69C9"/>
    <w:rsid w:val="00DE6AFA"/>
    <w:rsid w:val="00DE7698"/>
    <w:rsid w:val="00DE789F"/>
    <w:rsid w:val="00DE7E53"/>
    <w:rsid w:val="00DE7F1B"/>
    <w:rsid w:val="00DE7F69"/>
    <w:rsid w:val="00DE7FF4"/>
    <w:rsid w:val="00DF02EA"/>
    <w:rsid w:val="00DF06A6"/>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5FE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8A"/>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7F"/>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2F39"/>
    <w:rsid w:val="00E33132"/>
    <w:rsid w:val="00E336DB"/>
    <w:rsid w:val="00E33C10"/>
    <w:rsid w:val="00E340EA"/>
    <w:rsid w:val="00E34739"/>
    <w:rsid w:val="00E34977"/>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87DB6"/>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0EA"/>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614"/>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9BE"/>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6D2"/>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2F12"/>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86C"/>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372"/>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3CC"/>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5BB"/>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6C68"/>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CC0"/>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CE8"/>
    <w:rsid w:val="00F85DEF"/>
    <w:rsid w:val="00F85DFF"/>
    <w:rsid w:val="00F85FB5"/>
    <w:rsid w:val="00F85FFC"/>
    <w:rsid w:val="00F86B10"/>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76D"/>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B3E"/>
    <w:rsid w:val="00FC1EFF"/>
    <w:rsid w:val="00FC20B0"/>
    <w:rsid w:val="00FC22F7"/>
    <w:rsid w:val="00FC247C"/>
    <w:rsid w:val="00FC2B06"/>
    <w:rsid w:val="00FC2C4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46A"/>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1DA"/>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DD3944"/>
    <w:pPr>
      <w:keepNext/>
      <w:keepLines/>
      <w:pBdr>
        <w:bottom w:val="single" w:sz="6" w:space="1" w:color="auto"/>
      </w:pBdr>
      <w:spacing w:before="240"/>
      <w:outlineLvl w:val="0"/>
    </w:pPr>
    <w:rPr>
      <w:rFonts w:ascii="Noticia Text" w:eastAsiaTheme="majorEastAsia" w:hAnsi="Noticia Text" w:cstheme="majorBidi"/>
      <w:b/>
      <w:smallCaps/>
      <w:sz w:val="36"/>
      <w:szCs w:val="32"/>
    </w:rPr>
  </w:style>
  <w:style w:type="paragraph" w:styleId="Heading2">
    <w:name w:val="heading 2"/>
    <w:basedOn w:val="Normal"/>
    <w:next w:val="Normal"/>
    <w:link w:val="Heading2Char"/>
    <w:uiPriority w:val="9"/>
    <w:unhideWhenUsed/>
    <w:qFormat/>
    <w:rsid w:val="00196BB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paragraph" w:styleId="Heading5">
    <w:name w:val="heading 5"/>
    <w:basedOn w:val="Normal"/>
    <w:next w:val="Normal"/>
    <w:link w:val="Heading5Char"/>
    <w:uiPriority w:val="9"/>
    <w:unhideWhenUsed/>
    <w:qFormat/>
    <w:rsid w:val="002367F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196BB4"/>
    <w:rPr>
      <w:rFonts w:ascii="Open Sans Medium" w:eastAsiaTheme="majorEastAsia" w:hAnsi="Open Sans Medium" w:cstheme="majorBidi"/>
      <w:b/>
      <w:sz w:val="28"/>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DD3944"/>
    <w:rPr>
      <w:rFonts w:ascii="Noticia Text" w:eastAsiaTheme="majorEastAsia" w:hAnsi="Noticia Text" w:cstheme="majorBidi"/>
      <w:b/>
      <w:smallCaps/>
      <w:sz w:val="36"/>
      <w:szCs w:val="32"/>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widowControl/>
      <w:pBdr>
        <w:bottom w:val="none" w:sz="0" w:space="0" w:color="auto"/>
      </w:pBdr>
      <w:suppressAutoHyphens w:val="0"/>
      <w:spacing w:line="259" w:lineRule="auto"/>
      <w:outlineLvl w:val="9"/>
    </w:pPr>
    <w:rPr>
      <w:rFonts w:asciiTheme="majorHAnsi" w:hAnsiTheme="majorHAnsi"/>
      <w:b w:val="0"/>
      <w:smallCaps w:val="0"/>
      <w:color w:val="2E74B5" w:themeColor="accent1" w:themeShade="BF"/>
    </w:rPr>
  </w:style>
  <w:style w:type="character" w:customStyle="1" w:styleId="Heading5Char">
    <w:name w:val="Heading 5 Char"/>
    <w:basedOn w:val="DefaultParagraphFont"/>
    <w:link w:val="Heading5"/>
    <w:uiPriority w:val="9"/>
    <w:rsid w:val="002367F4"/>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emocrats-edworkforce.house.gov/download/scott-bonamici-letter-to-mcmahon-re-plan-to-dismantle-oela" TargetMode="External"/><Relationship Id="rId18" Type="http://schemas.openxmlformats.org/officeDocument/2006/relationships/hyperlink" Target="https://www.federalregister.gov/documents/2026/05/12/2026-09383/restoring-flexibility-to-support-head-start-program-acces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d.gov/about/news/press-release/us-department-of-education-and-us-department-of-labor-announce-historic-expansion-of-wioa-combined-state-plans" TargetMode="External"/><Relationship Id="rId17" Type="http://schemas.openxmlformats.org/officeDocument/2006/relationships/hyperlink" Target="https://www.gao.gov/products/gao-26-107928" TargetMode="External"/><Relationship Id="rId2" Type="http://schemas.openxmlformats.org/officeDocument/2006/relationships/numbering" Target="numbering.xml"/><Relationship Id="rId16" Type="http://schemas.openxmlformats.org/officeDocument/2006/relationships/hyperlink" Target="https://www.help.senate.gov/hearings/protecting-our-children-exposing-the-dangers-of-irreversible-gender-transition-procedures-on-mino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3.us-east-1.amazonaws.com/PCRN/docs/OCTAE-Credential-Program-Memo-May_12_2026.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lp.senate.gov/hearings/meeting-the-individual-needs-of-all-students-the-role-of-charter-schools" TargetMode="External"/><Relationship Id="rId23" Type="http://schemas.openxmlformats.org/officeDocument/2006/relationships/fontTable" Target="fontTable.xml"/><Relationship Id="rId10" Type="http://schemas.openxmlformats.org/officeDocument/2006/relationships/hyperlink" Target="https://www.ed.gov/media/document/guidance-states-federal-fy-2026-individuals-disabilities-education-act-part-c-appropriations-language-2026-114030.pdf" TargetMode="External"/><Relationship Id="rId19" Type="http://schemas.openxmlformats.org/officeDocument/2006/relationships/hyperlink" Target="https://www.federalregister.gov/documents/2026/05/12/2026-09382/restoring-flexibility-in-the-child-care-and-development-fund-ccdf" TargetMode="External"/><Relationship Id="rId4" Type="http://schemas.openxmlformats.org/officeDocument/2006/relationships/settings" Target="settings.xml"/><Relationship Id="rId9" Type="http://schemas.openxmlformats.org/officeDocument/2006/relationships/hyperlink" Target="https://www.ed.gov/about/news/press-release/secretary-mcmahon-announces-144m-boost-students-disabilities" TargetMode="External"/><Relationship Id="rId14" Type="http://schemas.openxmlformats.org/officeDocument/2006/relationships/hyperlink" Target="https://www.bigmarker.com/brustein-manasevit-pllc2/quarterly-legislative-updates-the-status-of-interagency-agreements-and-agency-plans-for-july-1-allocations"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May 15 - Government Affairs (CA Dept of Education)</dc:title>
  <dc:subject>Federal Updates for May 15, 2026.</dc:subject>
  <dc:creator/>
  <cp:keywords/>
  <dc:description/>
  <cp:lastModifiedBy/>
  <cp:revision>1</cp:revision>
  <dcterms:created xsi:type="dcterms:W3CDTF">2026-06-03T16:33:00Z</dcterms:created>
  <dcterms:modified xsi:type="dcterms:W3CDTF">2026-06-03T16:33:00Z</dcterms:modified>
</cp:coreProperties>
</file>