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D2D9" w14:textId="77777777" w:rsidR="008D6A67" w:rsidRPr="008D6A67" w:rsidRDefault="008D6A67" w:rsidP="00C42495">
      <w:pPr>
        <w:pStyle w:val="Header"/>
        <w:rPr>
          <w:rFonts w:cs="Arial"/>
          <w:szCs w:val="24"/>
        </w:rPr>
      </w:pPr>
      <w:r w:rsidRPr="008D6A67">
        <w:rPr>
          <w:rFonts w:cs="Arial"/>
          <w:szCs w:val="24"/>
        </w:rPr>
        <w:t xml:space="preserve">CALIFORNIA </w:t>
      </w:r>
      <w:r w:rsidRPr="008D6A67">
        <w:rPr>
          <w:rFonts w:cs="Arial"/>
          <w:szCs w:val="24"/>
        </w:rPr>
        <w:tab/>
      </w:r>
      <w:r w:rsidRPr="008D6A67">
        <w:rPr>
          <w:rFonts w:cs="Arial"/>
          <w:szCs w:val="24"/>
        </w:rPr>
        <w:tab/>
        <w:t>TONY THURMOND</w:t>
      </w:r>
    </w:p>
    <w:p w14:paraId="181D865B" w14:textId="77777777" w:rsidR="008D6A67" w:rsidRPr="008D6A67" w:rsidRDefault="008D6A67" w:rsidP="00C42495">
      <w:pPr>
        <w:pStyle w:val="Header"/>
        <w:rPr>
          <w:rFonts w:cs="Arial"/>
          <w:szCs w:val="24"/>
        </w:rPr>
      </w:pPr>
      <w:r w:rsidRPr="008D6A67">
        <w:rPr>
          <w:rFonts w:cs="Arial"/>
          <w:szCs w:val="24"/>
        </w:rPr>
        <w:t>DEPARTMENT OF</w:t>
      </w:r>
      <w:r w:rsidRPr="008D6A67">
        <w:rPr>
          <w:rFonts w:cs="Arial"/>
          <w:szCs w:val="24"/>
        </w:rPr>
        <w:tab/>
      </w:r>
      <w:r w:rsidRPr="008D6A67">
        <w:rPr>
          <w:rFonts w:cs="Arial"/>
          <w:szCs w:val="24"/>
        </w:rPr>
        <w:tab/>
        <w:t>STATE SUPERINTENDENT OF PUBLIC</w:t>
      </w:r>
    </w:p>
    <w:p w14:paraId="3FB81B63" w14:textId="77777777" w:rsidR="008D6A67" w:rsidRPr="008D6A67" w:rsidRDefault="008D6A67" w:rsidP="00C42495">
      <w:pPr>
        <w:pStyle w:val="Header"/>
        <w:rPr>
          <w:rFonts w:cs="Arial"/>
          <w:szCs w:val="24"/>
        </w:rPr>
      </w:pPr>
      <w:r w:rsidRPr="008D6A67">
        <w:rPr>
          <w:rFonts w:cs="Arial"/>
          <w:szCs w:val="24"/>
        </w:rPr>
        <w:t xml:space="preserve">EDUCATION </w:t>
      </w:r>
      <w:r w:rsidRPr="008D6A67">
        <w:rPr>
          <w:rFonts w:cs="Arial"/>
          <w:szCs w:val="24"/>
        </w:rPr>
        <w:tab/>
      </w:r>
      <w:r w:rsidRPr="008D6A67">
        <w:rPr>
          <w:rFonts w:cs="Arial"/>
          <w:szCs w:val="24"/>
        </w:rPr>
        <w:tab/>
        <w:t>INSTRUCTION</w:t>
      </w:r>
    </w:p>
    <w:p w14:paraId="19C0931F" w14:textId="77777777" w:rsidR="008D6A67" w:rsidRPr="008D6A67" w:rsidRDefault="008D6A67" w:rsidP="00C42495">
      <w:pPr>
        <w:spacing w:line="240" w:lineRule="atLeast"/>
        <w:rPr>
          <w:rFonts w:eastAsia="Times" w:cs="Times New Roman"/>
          <w:b/>
          <w:bCs/>
          <w:kern w:val="24"/>
          <w:szCs w:val="20"/>
        </w:rPr>
      </w:pPr>
    </w:p>
    <w:p w14:paraId="01C443CC" w14:textId="40EB30EC" w:rsidR="008D6A67" w:rsidRPr="008D6A67" w:rsidRDefault="008D6A67" w:rsidP="00C42495">
      <w:pPr>
        <w:spacing w:line="240" w:lineRule="atLeast"/>
        <w:rPr>
          <w:rFonts w:eastAsia="Times" w:cs="Times New Roman"/>
          <w:b/>
          <w:bCs/>
          <w:kern w:val="24"/>
          <w:szCs w:val="20"/>
        </w:rPr>
        <w:sectPr w:rsidR="008D6A67" w:rsidRPr="008D6A67" w:rsidSect="00BB6D46">
          <w:pgSz w:w="12240" w:h="15840"/>
          <w:pgMar w:top="1440" w:right="1440" w:bottom="1440" w:left="1440" w:header="720" w:footer="720" w:gutter="0"/>
          <w:cols w:space="720"/>
          <w:docGrid w:linePitch="360"/>
        </w:sectPr>
      </w:pPr>
    </w:p>
    <w:p w14:paraId="3A02371B" w14:textId="5F3BCA6C" w:rsidR="17AC079D" w:rsidRPr="001B1967" w:rsidRDefault="00BC16DE" w:rsidP="00544CD4">
      <w:pPr>
        <w:pStyle w:val="Footer"/>
        <w:tabs>
          <w:tab w:val="left" w:pos="720"/>
        </w:tabs>
        <w:spacing w:after="240" w:line="259" w:lineRule="auto"/>
        <w:ind w:left="720" w:right="936"/>
        <w:jc w:val="center"/>
        <w:rPr>
          <w:sz w:val="32"/>
          <w:szCs w:val="32"/>
        </w:rPr>
      </w:pPr>
      <w:r w:rsidRPr="001B1967">
        <w:rPr>
          <w:sz w:val="32"/>
          <w:szCs w:val="32"/>
        </w:rPr>
        <w:t>September 2, 2025</w:t>
      </w:r>
    </w:p>
    <w:p w14:paraId="4AB6F213" w14:textId="3E8F7536" w:rsidR="00521CA6" w:rsidRPr="00C42495" w:rsidRDefault="00521CA6" w:rsidP="00C42495">
      <w:pPr>
        <w:pStyle w:val="Heading1"/>
        <w:spacing w:after="240"/>
        <w:rPr>
          <w:rFonts w:eastAsia="Times"/>
          <w:bCs/>
        </w:rPr>
      </w:pPr>
      <w:r w:rsidRPr="008D73E6">
        <w:rPr>
          <w:sz w:val="36"/>
          <w:szCs w:val="36"/>
        </w:rPr>
        <w:t>1</w:t>
      </w:r>
      <w:r w:rsidRPr="00C42495">
        <w:rPr>
          <w:sz w:val="36"/>
          <w:szCs w:val="36"/>
        </w:rPr>
        <w:t>5-D</w:t>
      </w:r>
      <w:r w:rsidR="00490EED" w:rsidRPr="00C42495">
        <w:rPr>
          <w:sz w:val="36"/>
          <w:szCs w:val="36"/>
        </w:rPr>
        <w:t>ay</w:t>
      </w:r>
      <w:r w:rsidRPr="00C42495">
        <w:rPr>
          <w:sz w:val="36"/>
          <w:szCs w:val="36"/>
        </w:rPr>
        <w:t xml:space="preserve"> N</w:t>
      </w:r>
      <w:r w:rsidR="00490EED" w:rsidRPr="00C42495">
        <w:rPr>
          <w:sz w:val="36"/>
          <w:szCs w:val="36"/>
        </w:rPr>
        <w:t>otice</w:t>
      </w:r>
      <w:r w:rsidRPr="00C42495">
        <w:rPr>
          <w:sz w:val="36"/>
          <w:szCs w:val="36"/>
        </w:rPr>
        <w:t xml:space="preserve"> </w:t>
      </w:r>
      <w:r w:rsidR="00490EED" w:rsidRPr="00C42495">
        <w:rPr>
          <w:sz w:val="36"/>
          <w:szCs w:val="36"/>
        </w:rPr>
        <w:t>of</w:t>
      </w:r>
      <w:r w:rsidRPr="00C42495">
        <w:rPr>
          <w:sz w:val="36"/>
          <w:szCs w:val="36"/>
        </w:rPr>
        <w:t xml:space="preserve"> M</w:t>
      </w:r>
      <w:r w:rsidR="00490EED" w:rsidRPr="00C42495">
        <w:rPr>
          <w:sz w:val="36"/>
          <w:szCs w:val="36"/>
        </w:rPr>
        <w:t>odifications</w:t>
      </w:r>
      <w:r w:rsidRPr="00C42495">
        <w:rPr>
          <w:sz w:val="36"/>
          <w:szCs w:val="36"/>
        </w:rPr>
        <w:t xml:space="preserve"> </w:t>
      </w:r>
      <w:r w:rsidR="00490EED" w:rsidRPr="00C42495">
        <w:rPr>
          <w:sz w:val="36"/>
          <w:szCs w:val="36"/>
        </w:rPr>
        <w:t>to</w:t>
      </w:r>
      <w:r w:rsidRPr="00C42495">
        <w:rPr>
          <w:sz w:val="36"/>
          <w:szCs w:val="36"/>
        </w:rPr>
        <w:t xml:space="preserve"> T</w:t>
      </w:r>
      <w:r w:rsidR="00490EED" w:rsidRPr="00C42495">
        <w:rPr>
          <w:sz w:val="36"/>
          <w:szCs w:val="36"/>
        </w:rPr>
        <w:t>ext</w:t>
      </w:r>
      <w:r w:rsidRPr="00C42495">
        <w:rPr>
          <w:sz w:val="36"/>
          <w:szCs w:val="36"/>
        </w:rPr>
        <w:t xml:space="preserve"> </w:t>
      </w:r>
      <w:r w:rsidR="00490EED" w:rsidRPr="00C42495">
        <w:rPr>
          <w:sz w:val="36"/>
          <w:szCs w:val="36"/>
        </w:rPr>
        <w:t>of</w:t>
      </w:r>
      <w:r w:rsidRPr="00C42495">
        <w:rPr>
          <w:sz w:val="36"/>
          <w:szCs w:val="36"/>
        </w:rPr>
        <w:t xml:space="preserve"> P</w:t>
      </w:r>
      <w:r w:rsidR="00490EED" w:rsidRPr="00C42495">
        <w:rPr>
          <w:sz w:val="36"/>
          <w:szCs w:val="36"/>
        </w:rPr>
        <w:t>roposed</w:t>
      </w:r>
      <w:r w:rsidR="00C42495" w:rsidRPr="00C42495">
        <w:rPr>
          <w:sz w:val="36"/>
          <w:szCs w:val="36"/>
        </w:rPr>
        <w:br/>
      </w:r>
      <w:r w:rsidRPr="00C42495">
        <w:rPr>
          <w:bCs/>
          <w:sz w:val="36"/>
          <w:szCs w:val="36"/>
        </w:rPr>
        <w:t>R</w:t>
      </w:r>
      <w:r w:rsidR="00490EED" w:rsidRPr="00C42495">
        <w:rPr>
          <w:bCs/>
          <w:sz w:val="36"/>
          <w:szCs w:val="36"/>
        </w:rPr>
        <w:t>egulations</w:t>
      </w:r>
      <w:r w:rsidRPr="00C42495">
        <w:rPr>
          <w:bCs/>
          <w:sz w:val="36"/>
          <w:szCs w:val="36"/>
        </w:rPr>
        <w:t xml:space="preserve"> R</w:t>
      </w:r>
      <w:r w:rsidR="00490EED" w:rsidRPr="00C42495">
        <w:rPr>
          <w:bCs/>
          <w:sz w:val="36"/>
          <w:szCs w:val="36"/>
        </w:rPr>
        <w:t>egarding</w:t>
      </w:r>
      <w:r w:rsidRPr="00C42495">
        <w:rPr>
          <w:bCs/>
          <w:sz w:val="36"/>
          <w:szCs w:val="36"/>
        </w:rPr>
        <w:t xml:space="preserve"> </w:t>
      </w:r>
      <w:r w:rsidR="00676E74" w:rsidRPr="00C42495">
        <w:rPr>
          <w:rFonts w:eastAsia="Times"/>
          <w:bCs/>
          <w:sz w:val="36"/>
          <w:szCs w:val="36"/>
        </w:rPr>
        <w:t>C</w:t>
      </w:r>
      <w:r w:rsidR="00490EED" w:rsidRPr="00C42495">
        <w:rPr>
          <w:rFonts w:eastAsia="Times"/>
          <w:bCs/>
          <w:sz w:val="36"/>
          <w:szCs w:val="36"/>
        </w:rPr>
        <w:t>alifornia</w:t>
      </w:r>
      <w:r w:rsidR="00676E74" w:rsidRPr="00C42495">
        <w:rPr>
          <w:rFonts w:eastAsia="Times"/>
          <w:bCs/>
          <w:sz w:val="36"/>
          <w:szCs w:val="36"/>
        </w:rPr>
        <w:t xml:space="preserve"> S</w:t>
      </w:r>
      <w:r w:rsidR="00490EED" w:rsidRPr="00C42495">
        <w:rPr>
          <w:rFonts w:eastAsia="Times"/>
          <w:bCs/>
          <w:sz w:val="36"/>
          <w:szCs w:val="36"/>
        </w:rPr>
        <w:t>tate</w:t>
      </w:r>
      <w:r w:rsidR="00676E74" w:rsidRPr="00C42495">
        <w:rPr>
          <w:rFonts w:eastAsia="Times"/>
          <w:bCs/>
          <w:sz w:val="36"/>
          <w:szCs w:val="36"/>
        </w:rPr>
        <w:t xml:space="preserve"> P</w:t>
      </w:r>
      <w:r w:rsidR="00490EED" w:rsidRPr="00C42495">
        <w:rPr>
          <w:rFonts w:eastAsia="Times"/>
          <w:bCs/>
          <w:sz w:val="36"/>
          <w:szCs w:val="36"/>
        </w:rPr>
        <w:t>reschool</w:t>
      </w:r>
      <w:r w:rsidR="00676E74" w:rsidRPr="00C42495">
        <w:rPr>
          <w:rFonts w:eastAsia="Times"/>
          <w:bCs/>
          <w:sz w:val="36"/>
          <w:szCs w:val="36"/>
        </w:rPr>
        <w:t xml:space="preserve"> P</w:t>
      </w:r>
      <w:r w:rsidR="00490EED" w:rsidRPr="00C42495">
        <w:rPr>
          <w:rFonts w:eastAsia="Times"/>
          <w:bCs/>
          <w:sz w:val="36"/>
          <w:szCs w:val="36"/>
        </w:rPr>
        <w:t>rogram</w:t>
      </w:r>
    </w:p>
    <w:p w14:paraId="677197A5" w14:textId="78BDF76B" w:rsidR="00521CA6" w:rsidRPr="008D6A67" w:rsidRDefault="00521CA6" w:rsidP="00C42495">
      <w:pPr>
        <w:spacing w:after="240"/>
        <w:rPr>
          <w:rFonts w:cs="Arial"/>
        </w:rPr>
      </w:pPr>
      <w:r w:rsidRPr="0BC2214A">
        <w:rPr>
          <w:rFonts w:cs="Arial"/>
        </w:rPr>
        <w:t xml:space="preserve">Pursuant to the requirements of Government Code section 11346.8(c), and California Code of Regulations, title 1, section 44, the </w:t>
      </w:r>
      <w:r w:rsidR="00423374" w:rsidRPr="0BC2214A">
        <w:rPr>
          <w:rFonts w:cs="Arial"/>
        </w:rPr>
        <w:t>State Superintendent of Public Instruction (SSPI)</w:t>
      </w:r>
      <w:r w:rsidRPr="0BC2214A">
        <w:rPr>
          <w:rFonts w:cs="Arial"/>
        </w:rPr>
        <w:t xml:space="preserve"> is providing notice of changes made to the above-referenced proposed regulation text which was the subject of a regulatory hearing on </w:t>
      </w:r>
      <w:r w:rsidR="6AD99496" w:rsidRPr="0BC2214A">
        <w:t>February 04</w:t>
      </w:r>
      <w:r w:rsidR="007415ED" w:rsidRPr="0BC2214A">
        <w:t xml:space="preserve">, </w:t>
      </w:r>
      <w:r w:rsidR="357F429C" w:rsidRPr="0BC2214A">
        <w:t>2025.</w:t>
      </w:r>
    </w:p>
    <w:p w14:paraId="4BCEC37D" w14:textId="77777777" w:rsidR="007D1272" w:rsidRPr="00C42495" w:rsidRDefault="007D1272" w:rsidP="00C42495">
      <w:pPr>
        <w:pStyle w:val="Heading2"/>
        <w:spacing w:after="240"/>
        <w:rPr>
          <w:sz w:val="32"/>
          <w:szCs w:val="32"/>
        </w:rPr>
      </w:pPr>
      <w:r w:rsidRPr="00C42495">
        <w:rPr>
          <w:sz w:val="32"/>
          <w:szCs w:val="32"/>
        </w:rPr>
        <w:t>Changes to the text:</w:t>
      </w:r>
    </w:p>
    <w:p w14:paraId="79235D0A" w14:textId="1B5E9A6B" w:rsidR="007D1272" w:rsidRPr="00C42495" w:rsidRDefault="007D1272" w:rsidP="00C42495">
      <w:pPr>
        <w:pStyle w:val="Heading3"/>
        <w:spacing w:after="240"/>
        <w:rPr>
          <w:sz w:val="28"/>
          <w:szCs w:val="28"/>
        </w:rPr>
      </w:pPr>
      <w:r w:rsidRPr="00C42495">
        <w:rPr>
          <w:sz w:val="28"/>
          <w:szCs w:val="28"/>
        </w:rPr>
        <w:t>After the 45-day comment period, the following changes were made to the proposed text of the regulations and sent out for a 15-day comment period:</w:t>
      </w:r>
    </w:p>
    <w:p w14:paraId="4276BC39" w14:textId="72131CFC" w:rsidR="007D1272" w:rsidRPr="008D6A67" w:rsidRDefault="05BCB9F8" w:rsidP="00C42495">
      <w:pPr>
        <w:spacing w:before="240" w:after="240"/>
        <w:rPr>
          <w:rFonts w:eastAsia="Arial" w:cs="Arial"/>
          <w:color w:val="000000" w:themeColor="text1"/>
          <w:szCs w:val="24"/>
        </w:rPr>
      </w:pPr>
      <w:r w:rsidRPr="0BC2214A">
        <w:rPr>
          <w:rFonts w:eastAsia="Arial" w:cs="Arial"/>
          <w:color w:val="000000" w:themeColor="text1"/>
          <w:szCs w:val="24"/>
        </w:rPr>
        <w:t>General changes were made to the proposed regulations to include grammatical edits, updated citations to the Education Code,</w:t>
      </w:r>
      <w:r w:rsidR="134B99C2" w:rsidRPr="0BC2214A">
        <w:rPr>
          <w:rFonts w:eastAsia="Arial" w:cs="Arial"/>
          <w:color w:val="000000" w:themeColor="text1"/>
          <w:szCs w:val="24"/>
        </w:rPr>
        <w:t xml:space="preserve"> including acronyms,</w:t>
      </w:r>
      <w:r w:rsidRPr="0BC2214A">
        <w:rPr>
          <w:rFonts w:eastAsia="Arial" w:cs="Arial"/>
          <w:color w:val="000000" w:themeColor="text1"/>
          <w:szCs w:val="24"/>
        </w:rPr>
        <w:t xml:space="preserve"> and renumbering and/or re-lettering to reflect deletions or additions.</w:t>
      </w:r>
    </w:p>
    <w:p w14:paraId="601F9DAA" w14:textId="081A423F" w:rsidR="0088474B" w:rsidRPr="008D6A67" w:rsidRDefault="0088474B" w:rsidP="00C42495">
      <w:pPr>
        <w:pStyle w:val="Heading4"/>
        <w:spacing w:after="240"/>
      </w:pPr>
      <w:r>
        <w:t xml:space="preserve">Section </w:t>
      </w:r>
      <w:r w:rsidR="1564A4B2">
        <w:t>17700</w:t>
      </w:r>
      <w:r>
        <w:t xml:space="preserve">. </w:t>
      </w:r>
      <w:r w:rsidR="235F64E6">
        <w:t>Definitions</w:t>
      </w:r>
    </w:p>
    <w:p w14:paraId="05F1DAC1" w14:textId="7FB8D474" w:rsidR="00F84867" w:rsidRPr="008D6A67" w:rsidRDefault="009D09E0" w:rsidP="00C42495">
      <w:pPr>
        <w:tabs>
          <w:tab w:val="left" w:pos="360"/>
        </w:tabs>
        <w:spacing w:after="240"/>
      </w:pPr>
      <w:r w:rsidRPr="0E012730">
        <w:rPr>
          <w:b/>
          <w:bCs/>
        </w:rPr>
        <w:t xml:space="preserve">Section </w:t>
      </w:r>
      <w:r w:rsidR="3005C2E2" w:rsidRPr="0E012730">
        <w:rPr>
          <w:b/>
          <w:bCs/>
        </w:rPr>
        <w:t>17700</w:t>
      </w:r>
      <w:r w:rsidR="00354D2E" w:rsidRPr="0E012730">
        <w:rPr>
          <w:b/>
          <w:bCs/>
        </w:rPr>
        <w:t>(</w:t>
      </w:r>
      <w:r w:rsidR="05DF2C9F" w:rsidRPr="0E012730">
        <w:rPr>
          <w:b/>
          <w:bCs/>
        </w:rPr>
        <w:t>p</w:t>
      </w:r>
      <w:r w:rsidRPr="0E012730">
        <w:rPr>
          <w:b/>
          <w:bCs/>
        </w:rPr>
        <w:t>)</w:t>
      </w:r>
      <w:r w:rsidR="0FC48601" w:rsidRPr="0E012730">
        <w:rPr>
          <w:b/>
          <w:bCs/>
        </w:rPr>
        <w:t>(1)</w:t>
      </w:r>
      <w:r w:rsidR="008D73E6">
        <w:rPr>
          <w:b/>
          <w:bCs/>
        </w:rPr>
        <w:t xml:space="preserve"> and (2)</w:t>
      </w:r>
      <w:r>
        <w:t xml:space="preserve"> </w:t>
      </w:r>
      <w:r w:rsidR="008D73E6">
        <w:t>are</w:t>
      </w:r>
      <w:r>
        <w:t xml:space="preserve"> amended </w:t>
      </w:r>
      <w:r w:rsidR="36F318E1">
        <w:t xml:space="preserve">to </w:t>
      </w:r>
      <w:r w:rsidR="01249DA1">
        <w:t>renumber</w:t>
      </w:r>
      <w:r w:rsidR="36F318E1">
        <w:t xml:space="preserve"> C</w:t>
      </w:r>
      <w:r w:rsidR="008D73E6">
        <w:t xml:space="preserve">lassroom </w:t>
      </w:r>
      <w:r w:rsidR="36F318E1">
        <w:t>A</w:t>
      </w:r>
      <w:r w:rsidR="008D73E6">
        <w:t xml:space="preserve">ssessment </w:t>
      </w:r>
      <w:r w:rsidR="36F318E1">
        <w:t>S</w:t>
      </w:r>
      <w:r w:rsidR="008D73E6">
        <w:t xml:space="preserve">coring </w:t>
      </w:r>
      <w:r w:rsidR="36F318E1">
        <w:t>S</w:t>
      </w:r>
      <w:r w:rsidR="008D73E6">
        <w:t>ystem (CLASS</w:t>
      </w:r>
      <w:r w:rsidR="008D73E6">
        <w:rPr>
          <w:rFonts w:cs="Arial"/>
        </w:rPr>
        <w:t>®</w:t>
      </w:r>
      <w:r w:rsidR="008D73E6">
        <w:t>)</w:t>
      </w:r>
      <w:r w:rsidR="36F318E1">
        <w:t xml:space="preserve"> </w:t>
      </w:r>
      <w:r w:rsidR="2BE7B2FC">
        <w:t xml:space="preserve">related </w:t>
      </w:r>
      <w:r w:rsidR="36F318E1">
        <w:t>training</w:t>
      </w:r>
      <w:r w:rsidR="05E0DE87">
        <w:t xml:space="preserve"> to </w:t>
      </w:r>
      <w:r w:rsidR="6C673AF3">
        <w:t>clarify that these</w:t>
      </w:r>
      <w:r w:rsidR="36F318E1">
        <w:t xml:space="preserve"> are separate trainings</w:t>
      </w:r>
      <w:r w:rsidR="26F48473">
        <w:t xml:space="preserve">. This </w:t>
      </w:r>
      <w:r w:rsidR="0D1D691E">
        <w:t>change was made</w:t>
      </w:r>
      <w:r w:rsidR="26F48473">
        <w:t xml:space="preserve"> </w:t>
      </w:r>
      <w:r w:rsidR="46EC8221">
        <w:t>because of</w:t>
      </w:r>
      <w:r w:rsidR="5F483BCF">
        <w:t xml:space="preserve"> public comment that </w:t>
      </w:r>
      <w:r w:rsidR="60617FBF">
        <w:t xml:space="preserve">stated this change was necessary </w:t>
      </w:r>
      <w:r w:rsidR="5CEBA94D">
        <w:t>for clarity</w:t>
      </w:r>
      <w:r w:rsidR="10900B4F">
        <w:t xml:space="preserve"> to demonstrate that the</w:t>
      </w:r>
      <w:r w:rsidR="26F48473">
        <w:t xml:space="preserve"> CLASS</w:t>
      </w:r>
      <w:r w:rsidR="36F318E1">
        <w:t xml:space="preserve"> </w:t>
      </w:r>
      <w:r w:rsidR="7E83B059">
        <w:t>E</w:t>
      </w:r>
      <w:r w:rsidR="36F318E1">
        <w:t>nvironment training does not have to be taken before the Observer Support Series traini</w:t>
      </w:r>
      <w:r w:rsidR="45B48BE9">
        <w:t>ng.</w:t>
      </w:r>
    </w:p>
    <w:p w14:paraId="52D711EE" w14:textId="3BF0C8CC" w:rsidR="007D57F9" w:rsidRPr="008D6A67" w:rsidRDefault="181272A2" w:rsidP="00C42495">
      <w:pPr>
        <w:tabs>
          <w:tab w:val="left" w:pos="360"/>
        </w:tabs>
        <w:spacing w:after="240"/>
      </w:pPr>
      <w:r w:rsidRPr="0E012730">
        <w:rPr>
          <w:b/>
          <w:bCs/>
        </w:rPr>
        <w:t xml:space="preserve">Section 17700(s) </w:t>
      </w:r>
      <w:r>
        <w:t>is amended</w:t>
      </w:r>
      <w:r w:rsidR="4FEADAF2">
        <w:t>, based on public comment,</w:t>
      </w:r>
      <w:r>
        <w:t xml:space="preserve"> to </w:t>
      </w:r>
      <w:r w:rsidR="4D52853D">
        <w:t xml:space="preserve">add </w:t>
      </w:r>
      <w:r w:rsidR="30D8BEBB">
        <w:t>language</w:t>
      </w:r>
      <w:r w:rsidR="4D52853D">
        <w:t xml:space="preserve"> </w:t>
      </w:r>
      <w:r w:rsidR="1D082F69">
        <w:t xml:space="preserve">that </w:t>
      </w:r>
      <w:r w:rsidR="4D52853D">
        <w:t xml:space="preserve">the observation needs to be conducted by a certified observer. This is necessary to ensure </w:t>
      </w:r>
      <w:r w:rsidR="131AE068">
        <w:t>clarity for contractors that the</w:t>
      </w:r>
      <w:r>
        <w:t xml:space="preserve"> observation </w:t>
      </w:r>
      <w:r w:rsidR="5FCB6A14">
        <w:t xml:space="preserve">must </w:t>
      </w:r>
      <w:r>
        <w:t>be conducted by a certified observer</w:t>
      </w:r>
      <w:r w:rsidR="426FEC3E">
        <w:t>.</w:t>
      </w:r>
    </w:p>
    <w:p w14:paraId="74DEC29B" w14:textId="1A99DF1E" w:rsidR="00AE6DD1" w:rsidRPr="008D6A67" w:rsidRDefault="5B921913" w:rsidP="00C42495">
      <w:pPr>
        <w:tabs>
          <w:tab w:val="left" w:pos="360"/>
        </w:tabs>
        <w:spacing w:after="240"/>
      </w:pPr>
      <w:r w:rsidRPr="0E012730">
        <w:rPr>
          <w:b/>
          <w:bCs/>
        </w:rPr>
        <w:t xml:space="preserve">Section 17700(t) </w:t>
      </w:r>
      <w:r>
        <w:t>is amended</w:t>
      </w:r>
      <w:r w:rsidR="6E0652B7">
        <w:t xml:space="preserve">, based on public comment, to add more grammatical language to </w:t>
      </w:r>
      <w:r>
        <w:t>clarify</w:t>
      </w:r>
      <w:r w:rsidR="3161C29D">
        <w:t xml:space="preserve"> </w:t>
      </w:r>
      <w:r w:rsidR="46E372F3">
        <w:t xml:space="preserve">that the </w:t>
      </w:r>
      <w:r w:rsidR="3161C29D">
        <w:t>Classroom Assessment Scoring System</w:t>
      </w:r>
      <w:r w:rsidR="77F5D9B0">
        <w:t>® Observation</w:t>
      </w:r>
      <w:r w:rsidR="3161C29D">
        <w:t xml:space="preserve"> Field Guide, Second Edition (2023) Pre-K-3</w:t>
      </w:r>
      <w:r w:rsidR="3161C29D" w:rsidRPr="0E012730">
        <w:rPr>
          <w:vertAlign w:val="superscript"/>
        </w:rPr>
        <w:t>rd</w:t>
      </w:r>
      <w:r w:rsidR="3161C29D">
        <w:t xml:space="preserve"> is the observation tool being referenced.</w:t>
      </w:r>
      <w:r w:rsidR="65FEBBFA">
        <w:t xml:space="preserve"> This is necessary for clarity and consistency</w:t>
      </w:r>
      <w:r w:rsidR="6F933773">
        <w:t xml:space="preserve"> of these regulations</w:t>
      </w:r>
      <w:r w:rsidR="65FEBBFA">
        <w:t>.</w:t>
      </w:r>
    </w:p>
    <w:p w14:paraId="04570D36" w14:textId="56506146" w:rsidR="00AE6DD1" w:rsidRPr="008D6A67" w:rsidRDefault="444FD6C0" w:rsidP="00C42495">
      <w:pPr>
        <w:tabs>
          <w:tab w:val="left" w:pos="360"/>
        </w:tabs>
        <w:spacing w:after="240"/>
      </w:pPr>
      <w:r w:rsidRPr="0E012730">
        <w:rPr>
          <w:b/>
          <w:bCs/>
        </w:rPr>
        <w:t>Section 17700(</w:t>
      </w:r>
      <w:proofErr w:type="spellStart"/>
      <w:r w:rsidRPr="0E012730">
        <w:rPr>
          <w:b/>
          <w:bCs/>
        </w:rPr>
        <w:t>ar</w:t>
      </w:r>
      <w:proofErr w:type="spellEnd"/>
      <w:r w:rsidRPr="0E012730">
        <w:rPr>
          <w:b/>
          <w:bCs/>
        </w:rPr>
        <w:t>)</w:t>
      </w:r>
      <w:r>
        <w:t xml:space="preserve"> is </w:t>
      </w:r>
      <w:r w:rsidR="37AF6583">
        <w:t xml:space="preserve">amended </w:t>
      </w:r>
      <w:r>
        <w:t>to</w:t>
      </w:r>
      <w:r w:rsidR="62EAABA7">
        <w:t xml:space="preserve"> </w:t>
      </w:r>
      <w:r>
        <w:t xml:space="preserve">add </w:t>
      </w:r>
      <w:r w:rsidR="6C085E60">
        <w:t>“</w:t>
      </w:r>
      <w:r>
        <w:t>(o)</w:t>
      </w:r>
      <w:r w:rsidR="7F924C91">
        <w:t>”</w:t>
      </w:r>
      <w:r>
        <w:t xml:space="preserve"> after the </w:t>
      </w:r>
      <w:r w:rsidR="563371AC">
        <w:t xml:space="preserve">statutory </w:t>
      </w:r>
      <w:r>
        <w:t>citation</w:t>
      </w:r>
      <w:r w:rsidR="08DCC971">
        <w:t xml:space="preserve"> in the definition of “license exempt classroom”,</w:t>
      </w:r>
      <w:r>
        <w:t xml:space="preserve"> to clarify that this </w:t>
      </w:r>
      <w:r w:rsidR="01969AD2">
        <w:t xml:space="preserve">definition </w:t>
      </w:r>
      <w:r>
        <w:t xml:space="preserve">is </w:t>
      </w:r>
      <w:r w:rsidR="184F7158">
        <w:t>specifically</w:t>
      </w:r>
      <w:r>
        <w:t xml:space="preserve"> </w:t>
      </w:r>
      <w:r w:rsidR="6BD189A0">
        <w:t>refe</w:t>
      </w:r>
      <w:r w:rsidR="798D0CA0">
        <w:t>rencing</w:t>
      </w:r>
      <w:r>
        <w:t xml:space="preserve"> CSPP</w:t>
      </w:r>
      <w:r w:rsidR="49C92666">
        <w:t>s that are</w:t>
      </w:r>
      <w:r>
        <w:t xml:space="preserve"> license exempt </w:t>
      </w:r>
      <w:r w:rsidR="22746578">
        <w:t>pursuant to the specific provision</w:t>
      </w:r>
      <w:r w:rsidR="3518A214">
        <w:t>s</w:t>
      </w:r>
      <w:r w:rsidR="22746578">
        <w:t xml:space="preserve"> in subsection (o) of </w:t>
      </w:r>
      <w:r w:rsidR="33FD955B">
        <w:lastRenderedPageBreak/>
        <w:t>Health and Safety Code</w:t>
      </w:r>
      <w:r w:rsidR="539259E9">
        <w:t xml:space="preserve"> (H&amp;SC)</w:t>
      </w:r>
      <w:r w:rsidR="33FD955B">
        <w:t xml:space="preserve"> Section 1596.792</w:t>
      </w:r>
      <w:r>
        <w:t>.</w:t>
      </w:r>
      <w:r w:rsidR="5759E936">
        <w:t xml:space="preserve"> This change was spurred by a public comment and is necessary to reduce confusion</w:t>
      </w:r>
      <w:r w:rsidR="1B166518">
        <w:t xml:space="preserve">, as section 1596.792 of the H&amp;SC </w:t>
      </w:r>
      <w:r w:rsidR="57222676">
        <w:t>references all programs that are license exempt.</w:t>
      </w:r>
    </w:p>
    <w:p w14:paraId="4A00B410" w14:textId="4DEFC15C" w:rsidR="00AE6DD1" w:rsidRPr="006028E9" w:rsidRDefault="6D1494FD" w:rsidP="00C42495">
      <w:pPr>
        <w:tabs>
          <w:tab w:val="left" w:pos="360"/>
        </w:tabs>
        <w:spacing w:after="240"/>
        <w:rPr>
          <w:rFonts w:eastAsia="Calibri"/>
          <w:color w:val="000000" w:themeColor="text1"/>
          <w:szCs w:val="24"/>
        </w:rPr>
      </w:pPr>
      <w:r w:rsidRPr="0BC2214A">
        <w:rPr>
          <w:rFonts w:eastAsia="Calibri"/>
          <w:b/>
          <w:bCs/>
          <w:color w:val="000000" w:themeColor="text1"/>
          <w:szCs w:val="24"/>
        </w:rPr>
        <w:t xml:space="preserve">Proposed </w:t>
      </w:r>
      <w:r w:rsidR="1148952F" w:rsidRPr="0BC2214A">
        <w:rPr>
          <w:rFonts w:eastAsia="Calibri"/>
          <w:b/>
          <w:bCs/>
          <w:color w:val="000000" w:themeColor="text1"/>
          <w:szCs w:val="24"/>
        </w:rPr>
        <w:t>Section 17710.6 Assessments for Interactions and Classroom Environment for Head Start Collaborative Programs</w:t>
      </w:r>
      <w:r w:rsidR="006028E9">
        <w:rPr>
          <w:rFonts w:eastAsia="Calibri"/>
          <w:b/>
          <w:bCs/>
          <w:color w:val="000000" w:themeColor="text1"/>
          <w:szCs w:val="24"/>
        </w:rPr>
        <w:t xml:space="preserve"> </w:t>
      </w:r>
      <w:r w:rsidR="006028E9" w:rsidRPr="006028E9">
        <w:rPr>
          <w:rFonts w:eastAsia="Calibri"/>
          <w:color w:val="000000" w:themeColor="text1"/>
          <w:szCs w:val="24"/>
        </w:rPr>
        <w:t>was added to include a section for CLASS implementation that would allow CSPP contractors, that are also Head Start grantees, to use the version of the CLASS tool that is currently required for Head Start. This is necessary because many dually funded programs use CSPP funds as a fiscal match for their Head Start grant; therefore, these programs would have a negative fiscal impact for their federal funding if they are required to use the 2nd Edition of the CLASS tool, rather than the one currently required for Head Start.</w:t>
      </w:r>
    </w:p>
    <w:p w14:paraId="42447A9F" w14:textId="7650C1BB" w:rsidR="00AE6DD1" w:rsidRPr="008D6A67" w:rsidRDefault="1652AF8D" w:rsidP="00C42495">
      <w:pPr>
        <w:tabs>
          <w:tab w:val="left" w:pos="360"/>
        </w:tabs>
        <w:spacing w:after="240"/>
        <w:rPr>
          <w:rFonts w:eastAsia="Calibri"/>
          <w:szCs w:val="24"/>
        </w:rPr>
      </w:pPr>
      <w:r w:rsidRPr="0BC2214A">
        <w:rPr>
          <w:rFonts w:eastAsia="Calibri"/>
          <w:b/>
          <w:bCs/>
          <w:color w:val="000000" w:themeColor="text1"/>
          <w:szCs w:val="24"/>
        </w:rPr>
        <w:t xml:space="preserve">Proposed </w:t>
      </w:r>
      <w:r w:rsidR="0F20111D" w:rsidRPr="0BC2214A">
        <w:rPr>
          <w:rFonts w:eastAsia="Calibri"/>
          <w:b/>
          <w:bCs/>
          <w:color w:val="000000" w:themeColor="text1"/>
          <w:szCs w:val="24"/>
        </w:rPr>
        <w:t>Section 17710.6</w:t>
      </w:r>
      <w:r w:rsidR="6033DC28" w:rsidRPr="0BC2214A">
        <w:rPr>
          <w:rFonts w:eastAsia="Calibri"/>
          <w:b/>
          <w:bCs/>
          <w:color w:val="000000" w:themeColor="text1"/>
          <w:szCs w:val="24"/>
        </w:rPr>
        <w:t>(a)</w:t>
      </w:r>
      <w:r w:rsidR="0F20111D" w:rsidRPr="0BC2214A">
        <w:rPr>
          <w:rFonts w:eastAsia="Calibri"/>
          <w:b/>
          <w:bCs/>
          <w:color w:val="000000" w:themeColor="text1"/>
          <w:szCs w:val="24"/>
        </w:rPr>
        <w:t xml:space="preserve"> </w:t>
      </w:r>
      <w:r w:rsidR="251FEE10" w:rsidRPr="0BC2214A">
        <w:rPr>
          <w:rFonts w:eastAsia="Calibri"/>
          <w:szCs w:val="24"/>
        </w:rPr>
        <w:t>i</w:t>
      </w:r>
      <w:r w:rsidR="1AB73C3B" w:rsidRPr="0BC2214A">
        <w:rPr>
          <w:rFonts w:eastAsia="Calibri"/>
          <w:szCs w:val="24"/>
        </w:rPr>
        <w:t xml:space="preserve">s added to </w:t>
      </w:r>
      <w:r w:rsidR="6F1D19B9" w:rsidRPr="0BC2214A">
        <w:rPr>
          <w:rFonts w:eastAsia="Calibri"/>
          <w:szCs w:val="24"/>
        </w:rPr>
        <w:t>allow Head Start programs that also hold a CSPP contract to use a different version of the CLASS tool that is already required by Head Start. This is necessary to</w:t>
      </w:r>
      <w:r w:rsidR="1AB73C3B" w:rsidRPr="0BC2214A">
        <w:rPr>
          <w:rFonts w:eastAsia="Calibri"/>
          <w:szCs w:val="24"/>
        </w:rPr>
        <w:t xml:space="preserve"> ensur</w:t>
      </w:r>
      <w:r w:rsidR="077BBD24" w:rsidRPr="0BC2214A">
        <w:rPr>
          <w:rFonts w:eastAsia="Calibri"/>
          <w:szCs w:val="24"/>
        </w:rPr>
        <w:t>e</w:t>
      </w:r>
      <w:r w:rsidR="1AB73C3B" w:rsidRPr="0BC2214A">
        <w:rPr>
          <w:rFonts w:eastAsia="Calibri"/>
          <w:szCs w:val="24"/>
        </w:rPr>
        <w:t xml:space="preserve"> align</w:t>
      </w:r>
      <w:r w:rsidR="2E489B08" w:rsidRPr="0BC2214A">
        <w:rPr>
          <w:rFonts w:eastAsia="Calibri"/>
          <w:szCs w:val="24"/>
        </w:rPr>
        <w:t>ment</w:t>
      </w:r>
      <w:r w:rsidR="1AB73C3B" w:rsidRPr="0BC2214A">
        <w:rPr>
          <w:rFonts w:eastAsia="Calibri"/>
          <w:szCs w:val="24"/>
        </w:rPr>
        <w:t xml:space="preserve"> with these established standards</w:t>
      </w:r>
      <w:r w:rsidR="45897DF1" w:rsidRPr="0BC2214A">
        <w:rPr>
          <w:rFonts w:eastAsia="Calibri"/>
          <w:szCs w:val="24"/>
        </w:rPr>
        <w:t xml:space="preserve"> and</w:t>
      </w:r>
      <w:r w:rsidR="7381F6D4" w:rsidRPr="0BC2214A">
        <w:rPr>
          <w:rFonts w:eastAsia="Calibri"/>
          <w:szCs w:val="24"/>
        </w:rPr>
        <w:t xml:space="preserve"> to reduce the burden on contractors that are also Head Start Grantees.</w:t>
      </w:r>
    </w:p>
    <w:p w14:paraId="5CE378A4" w14:textId="3897E7CE" w:rsidR="00AE6DD1" w:rsidRPr="008D6A67" w:rsidRDefault="6D580BAC" w:rsidP="00C42495">
      <w:pPr>
        <w:tabs>
          <w:tab w:val="left" w:pos="360"/>
        </w:tabs>
        <w:spacing w:after="240"/>
        <w:rPr>
          <w:rFonts w:eastAsia="Calibri"/>
          <w:szCs w:val="24"/>
        </w:rPr>
      </w:pPr>
      <w:r w:rsidRPr="0BC2214A">
        <w:rPr>
          <w:rFonts w:eastAsia="Calibri"/>
          <w:b/>
          <w:bCs/>
          <w:color w:val="000000" w:themeColor="text1"/>
          <w:szCs w:val="24"/>
        </w:rPr>
        <w:t xml:space="preserve">Proposed </w:t>
      </w:r>
      <w:r w:rsidR="3D7759FD" w:rsidRPr="0BC2214A">
        <w:rPr>
          <w:rFonts w:eastAsia="Calibri"/>
          <w:b/>
          <w:bCs/>
          <w:color w:val="000000" w:themeColor="text1"/>
          <w:szCs w:val="24"/>
        </w:rPr>
        <w:t>Section 17710.6(a)(1)</w:t>
      </w:r>
      <w:r w:rsidR="3D7759FD" w:rsidRPr="0BC2214A">
        <w:rPr>
          <w:rFonts w:eastAsia="Calibri"/>
          <w:color w:val="000000" w:themeColor="text1"/>
          <w:szCs w:val="24"/>
        </w:rPr>
        <w:t xml:space="preserve"> </w:t>
      </w:r>
      <w:r w:rsidR="46365D87" w:rsidRPr="0BC2214A">
        <w:rPr>
          <w:rFonts w:eastAsia="Calibri"/>
          <w:color w:val="000000" w:themeColor="text1"/>
          <w:szCs w:val="24"/>
        </w:rPr>
        <w:t>is added to</w:t>
      </w:r>
      <w:r w:rsidR="39E8E6C6" w:rsidRPr="0BC2214A">
        <w:rPr>
          <w:rFonts w:eastAsia="Calibri"/>
          <w:color w:val="000000" w:themeColor="text1"/>
          <w:szCs w:val="24"/>
        </w:rPr>
        <w:t xml:space="preserve"> provide a definition</w:t>
      </w:r>
      <w:r w:rsidR="46365D87" w:rsidRPr="0BC2214A">
        <w:rPr>
          <w:rFonts w:eastAsia="Calibri"/>
          <w:color w:val="000000" w:themeColor="text1"/>
          <w:szCs w:val="24"/>
        </w:rPr>
        <w:t xml:space="preserve"> </w:t>
      </w:r>
      <w:r w:rsidR="6C50F74D" w:rsidRPr="0BC2214A">
        <w:rPr>
          <w:rFonts w:eastAsia="Calibri"/>
          <w:color w:val="000000" w:themeColor="text1"/>
          <w:szCs w:val="24"/>
        </w:rPr>
        <w:t xml:space="preserve">of “CLASS Observation” that will allow </w:t>
      </w:r>
      <w:r w:rsidR="6C50F74D" w:rsidRPr="0BC2214A">
        <w:rPr>
          <w:rFonts w:eastAsia="Calibri"/>
          <w:szCs w:val="24"/>
        </w:rPr>
        <w:t>Head Start programs to utilize the</w:t>
      </w:r>
      <w:r w:rsidR="24398FE1" w:rsidRPr="0BC2214A">
        <w:rPr>
          <w:rFonts w:eastAsia="Calibri"/>
          <w:szCs w:val="24"/>
        </w:rPr>
        <w:t xml:space="preserve"> CLASS </w:t>
      </w:r>
      <w:r w:rsidR="02FFDA61" w:rsidRPr="0BC2214A">
        <w:rPr>
          <w:rFonts w:eastAsia="Calibri"/>
          <w:szCs w:val="24"/>
        </w:rPr>
        <w:t xml:space="preserve">Manual Pre-K </w:t>
      </w:r>
      <w:r w:rsidR="24398FE1" w:rsidRPr="0BC2214A">
        <w:rPr>
          <w:rFonts w:eastAsia="Calibri"/>
          <w:szCs w:val="24"/>
        </w:rPr>
        <w:t>2008 version</w:t>
      </w:r>
      <w:r w:rsidR="4C86D2B3" w:rsidRPr="0BC2214A">
        <w:rPr>
          <w:rFonts w:eastAsia="Calibri"/>
          <w:szCs w:val="24"/>
        </w:rPr>
        <w:t>,</w:t>
      </w:r>
      <w:r w:rsidR="71280F5F" w:rsidRPr="0BC2214A">
        <w:rPr>
          <w:rFonts w:eastAsia="Calibri"/>
          <w:szCs w:val="24"/>
        </w:rPr>
        <w:t xml:space="preserve"> or the CLASS </w:t>
      </w:r>
      <w:r w:rsidR="71280F5F" w:rsidRPr="0BC2214A">
        <w:rPr>
          <w:rFonts w:eastAsia="Arial" w:cs="Arial"/>
          <w:color w:val="212121"/>
          <w:szCs w:val="24"/>
        </w:rPr>
        <w:t>Observation Field Guide, Second Edition (2023) Pre-K-3</w:t>
      </w:r>
      <w:r w:rsidR="71280F5F" w:rsidRPr="0BC2214A">
        <w:rPr>
          <w:rFonts w:eastAsia="Arial" w:cs="Arial"/>
          <w:color w:val="212121"/>
          <w:szCs w:val="24"/>
          <w:vertAlign w:val="superscript"/>
        </w:rPr>
        <w:t>rd</w:t>
      </w:r>
      <w:r w:rsidR="395231FD" w:rsidRPr="0BC2214A">
        <w:rPr>
          <w:rFonts w:eastAsia="Arial" w:cs="Arial"/>
          <w:color w:val="212121"/>
          <w:szCs w:val="24"/>
        </w:rPr>
        <w:t xml:space="preserve">. </w:t>
      </w:r>
      <w:r w:rsidR="3CF13A3D" w:rsidRPr="0BC2214A">
        <w:rPr>
          <w:rFonts w:eastAsia="Calibri"/>
          <w:szCs w:val="24"/>
        </w:rPr>
        <w:t xml:space="preserve">This is necessary because Head Start already requires its </w:t>
      </w:r>
      <w:proofErr w:type="gramStart"/>
      <w:r w:rsidR="3CF13A3D" w:rsidRPr="0BC2214A">
        <w:rPr>
          <w:rFonts w:eastAsia="Calibri"/>
          <w:szCs w:val="24"/>
        </w:rPr>
        <w:t>grantees</w:t>
      </w:r>
      <w:proofErr w:type="gramEnd"/>
      <w:r w:rsidR="3CF13A3D" w:rsidRPr="0BC2214A">
        <w:rPr>
          <w:rFonts w:eastAsia="Calibri"/>
          <w:szCs w:val="24"/>
        </w:rPr>
        <w:t xml:space="preserve"> to complete CLASS observations using the CLASS Manual Pre-K 2008 version, and if contractors that operate both programs had to use two different </w:t>
      </w:r>
      <w:r w:rsidR="2C37BF82" w:rsidRPr="0BC2214A">
        <w:rPr>
          <w:rFonts w:eastAsia="Calibri"/>
          <w:szCs w:val="24"/>
        </w:rPr>
        <w:t>versions of the tool for each classroom that commingles funding sources, it would create a burden and increase costs for the contractor.</w:t>
      </w:r>
    </w:p>
    <w:p w14:paraId="1615A1B3" w14:textId="4CD3F2CB" w:rsidR="00AE6DD1" w:rsidRPr="008D6A67" w:rsidRDefault="7C38925E" w:rsidP="00C42495">
      <w:pPr>
        <w:tabs>
          <w:tab w:val="left" w:pos="360"/>
        </w:tabs>
        <w:spacing w:after="240"/>
        <w:rPr>
          <w:rFonts w:eastAsia="Calibri"/>
          <w:color w:val="000000" w:themeColor="text1"/>
          <w:szCs w:val="24"/>
        </w:rPr>
      </w:pPr>
      <w:r w:rsidRPr="0BC2214A">
        <w:rPr>
          <w:rFonts w:eastAsia="Calibri"/>
          <w:b/>
          <w:bCs/>
          <w:color w:val="000000" w:themeColor="text1"/>
          <w:szCs w:val="24"/>
        </w:rPr>
        <w:t xml:space="preserve">Proposed </w:t>
      </w:r>
      <w:r w:rsidR="6AA4C636" w:rsidRPr="0BC2214A">
        <w:rPr>
          <w:rFonts w:eastAsia="Calibri"/>
          <w:b/>
          <w:bCs/>
          <w:color w:val="000000" w:themeColor="text1"/>
          <w:szCs w:val="24"/>
        </w:rPr>
        <w:t>Section 17710.6</w:t>
      </w:r>
      <w:r w:rsidR="336E505A" w:rsidRPr="0BC2214A">
        <w:rPr>
          <w:rFonts w:eastAsia="Calibri"/>
          <w:b/>
          <w:bCs/>
          <w:color w:val="000000" w:themeColor="text1"/>
          <w:szCs w:val="24"/>
        </w:rPr>
        <w:t>(a)</w:t>
      </w:r>
      <w:r w:rsidR="6AA4C636" w:rsidRPr="0BC2214A">
        <w:rPr>
          <w:rFonts w:eastAsia="Calibri"/>
          <w:b/>
          <w:bCs/>
          <w:color w:val="000000" w:themeColor="text1"/>
          <w:szCs w:val="24"/>
        </w:rPr>
        <w:t xml:space="preserve">(2) </w:t>
      </w:r>
      <w:r w:rsidR="6AA4C636" w:rsidRPr="0BC2214A">
        <w:rPr>
          <w:rFonts w:eastAsia="Calibri"/>
          <w:color w:val="000000" w:themeColor="text1"/>
          <w:szCs w:val="24"/>
        </w:rPr>
        <w:t xml:space="preserve">is added to include </w:t>
      </w:r>
      <w:r w:rsidR="0514BE0B" w:rsidRPr="0BC2214A">
        <w:rPr>
          <w:rFonts w:eastAsia="Calibri"/>
          <w:color w:val="000000" w:themeColor="text1"/>
          <w:szCs w:val="24"/>
        </w:rPr>
        <w:t>the</w:t>
      </w:r>
      <w:r w:rsidR="6AA4C636" w:rsidRPr="0BC2214A">
        <w:rPr>
          <w:rFonts w:eastAsia="Calibri"/>
          <w:color w:val="000000" w:themeColor="text1"/>
          <w:szCs w:val="24"/>
        </w:rPr>
        <w:t xml:space="preserve"> </w:t>
      </w:r>
      <w:r w:rsidR="0514BE0B" w:rsidRPr="0BC2214A">
        <w:rPr>
          <w:rFonts w:eastAsia="Calibri"/>
          <w:color w:val="000000" w:themeColor="text1"/>
          <w:szCs w:val="24"/>
        </w:rPr>
        <w:t xml:space="preserve">definition of </w:t>
      </w:r>
      <w:r w:rsidR="6AA4C636" w:rsidRPr="0BC2214A">
        <w:rPr>
          <w:rFonts w:eastAsia="Calibri"/>
          <w:color w:val="000000" w:themeColor="text1"/>
          <w:szCs w:val="24"/>
        </w:rPr>
        <w:t>a certified observer for section 17710.6</w:t>
      </w:r>
      <w:r w:rsidR="6C1F3F85" w:rsidRPr="0BC2214A">
        <w:rPr>
          <w:rFonts w:eastAsia="Calibri"/>
          <w:color w:val="000000" w:themeColor="text1"/>
          <w:szCs w:val="24"/>
        </w:rPr>
        <w:t xml:space="preserve">. This is necessary to ensure that certified observers for Head Start collaborative programs </w:t>
      </w:r>
      <w:r w:rsidR="67D21350" w:rsidRPr="0BC2214A">
        <w:rPr>
          <w:rFonts w:eastAsia="Calibri"/>
          <w:color w:val="000000" w:themeColor="text1"/>
          <w:szCs w:val="24"/>
        </w:rPr>
        <w:t>include options to certify in the</w:t>
      </w:r>
      <w:r w:rsidR="67D21350" w:rsidRPr="0BC2214A">
        <w:rPr>
          <w:rFonts w:eastAsia="Calibri"/>
          <w:szCs w:val="24"/>
        </w:rPr>
        <w:t xml:space="preserve"> CLASS Manual Pre-K 2008 version, or the CLASS </w:t>
      </w:r>
      <w:r w:rsidR="67D21350" w:rsidRPr="0BC2214A">
        <w:rPr>
          <w:rFonts w:eastAsia="Arial" w:cs="Arial"/>
          <w:color w:val="212121"/>
          <w:szCs w:val="24"/>
        </w:rPr>
        <w:t>Observation Field Guide, Second Edition (2023) Pre-K-3</w:t>
      </w:r>
      <w:r w:rsidR="67D21350" w:rsidRPr="0BC2214A">
        <w:rPr>
          <w:rFonts w:eastAsia="Arial" w:cs="Arial"/>
          <w:color w:val="212121"/>
          <w:szCs w:val="24"/>
          <w:vertAlign w:val="superscript"/>
        </w:rPr>
        <w:t>rd</w:t>
      </w:r>
      <w:r w:rsidR="79EF6C12" w:rsidRPr="0BC2214A">
        <w:rPr>
          <w:rFonts w:eastAsia="Calibri"/>
          <w:color w:val="000000" w:themeColor="text1"/>
          <w:szCs w:val="24"/>
        </w:rPr>
        <w:t>.</w:t>
      </w:r>
    </w:p>
    <w:p w14:paraId="0A6768AD" w14:textId="2C8E991D" w:rsidR="00AE6DD1" w:rsidRPr="008D6A67" w:rsidRDefault="675D019C" w:rsidP="00C42495">
      <w:pPr>
        <w:tabs>
          <w:tab w:val="left" w:pos="360"/>
        </w:tabs>
        <w:spacing w:after="240"/>
        <w:rPr>
          <w:rFonts w:eastAsia="Calibri"/>
          <w:b/>
          <w:bCs/>
          <w:color w:val="000000" w:themeColor="text1"/>
          <w:szCs w:val="24"/>
        </w:rPr>
      </w:pPr>
      <w:r w:rsidRPr="0BC2214A">
        <w:rPr>
          <w:rFonts w:eastAsia="Calibri"/>
          <w:b/>
          <w:bCs/>
          <w:color w:val="000000" w:themeColor="text1"/>
          <w:szCs w:val="24"/>
        </w:rPr>
        <w:t xml:space="preserve">Proposed </w:t>
      </w:r>
      <w:r w:rsidR="6AA4C636" w:rsidRPr="0BC2214A">
        <w:rPr>
          <w:rFonts w:eastAsia="Calibri"/>
          <w:b/>
          <w:bCs/>
          <w:color w:val="000000" w:themeColor="text1"/>
          <w:szCs w:val="24"/>
        </w:rPr>
        <w:t>Section 17710.6</w:t>
      </w:r>
      <w:r w:rsidR="211A8146" w:rsidRPr="0BC2214A">
        <w:rPr>
          <w:rFonts w:eastAsia="Calibri"/>
          <w:b/>
          <w:bCs/>
          <w:color w:val="000000" w:themeColor="text1"/>
          <w:szCs w:val="24"/>
        </w:rPr>
        <w:t>(a)</w:t>
      </w:r>
      <w:r w:rsidR="6AA4C636" w:rsidRPr="0BC2214A">
        <w:rPr>
          <w:rFonts w:eastAsia="Calibri"/>
          <w:b/>
          <w:bCs/>
          <w:color w:val="000000" w:themeColor="text1"/>
          <w:szCs w:val="24"/>
        </w:rPr>
        <w:t>(2)(A)</w:t>
      </w:r>
      <w:r w:rsidR="11693EDF" w:rsidRPr="0BC2214A">
        <w:rPr>
          <w:rFonts w:eastAsia="Calibri"/>
          <w:b/>
          <w:bCs/>
          <w:color w:val="000000" w:themeColor="text1"/>
          <w:szCs w:val="24"/>
        </w:rPr>
        <w:t xml:space="preserve"> </w:t>
      </w:r>
      <w:r w:rsidR="0CB3D362" w:rsidRPr="0BC2214A">
        <w:rPr>
          <w:rFonts w:eastAsia="Calibri"/>
          <w:color w:val="000000" w:themeColor="text1"/>
          <w:szCs w:val="24"/>
        </w:rPr>
        <w:t>is added to include</w:t>
      </w:r>
      <w:r w:rsidR="4383EE76" w:rsidRPr="0BC2214A">
        <w:rPr>
          <w:rFonts w:eastAsia="Calibri"/>
          <w:color w:val="000000" w:themeColor="text1"/>
          <w:szCs w:val="24"/>
        </w:rPr>
        <w:t xml:space="preserve"> </w:t>
      </w:r>
      <w:r w:rsidR="38B6D0E8" w:rsidRPr="0BC2214A">
        <w:rPr>
          <w:rFonts w:eastAsia="Calibri"/>
          <w:color w:val="000000" w:themeColor="text1"/>
          <w:szCs w:val="24"/>
        </w:rPr>
        <w:t>in the definition of a “certified observer” an</w:t>
      </w:r>
      <w:r w:rsidR="4383EE76" w:rsidRPr="0BC2214A">
        <w:rPr>
          <w:rFonts w:eastAsia="Calibri"/>
          <w:color w:val="000000" w:themeColor="text1"/>
          <w:szCs w:val="24"/>
        </w:rPr>
        <w:t xml:space="preserve"> observer certified on the CLASS 2008 tool</w:t>
      </w:r>
      <w:r w:rsidR="0CB3D362" w:rsidRPr="0BC2214A">
        <w:rPr>
          <w:rFonts w:eastAsia="Calibri"/>
          <w:color w:val="000000" w:themeColor="text1"/>
          <w:szCs w:val="24"/>
        </w:rPr>
        <w:t xml:space="preserve">. This definition is necessary to ensure that </w:t>
      </w:r>
      <w:r w:rsidR="49B5D76E" w:rsidRPr="0BC2214A">
        <w:rPr>
          <w:rFonts w:eastAsia="Calibri"/>
          <w:color w:val="000000" w:themeColor="text1"/>
          <w:szCs w:val="24"/>
        </w:rPr>
        <w:t xml:space="preserve">Head Start </w:t>
      </w:r>
      <w:r w:rsidR="581DF7E1" w:rsidRPr="0BC2214A">
        <w:rPr>
          <w:rFonts w:eastAsia="Calibri"/>
          <w:color w:val="000000" w:themeColor="text1"/>
          <w:szCs w:val="24"/>
        </w:rPr>
        <w:t xml:space="preserve">collaborative program </w:t>
      </w:r>
      <w:r w:rsidR="49B5D76E" w:rsidRPr="0BC2214A">
        <w:rPr>
          <w:rFonts w:eastAsia="Calibri"/>
          <w:color w:val="000000" w:themeColor="text1"/>
          <w:szCs w:val="24"/>
        </w:rPr>
        <w:t xml:space="preserve">contractors </w:t>
      </w:r>
      <w:r w:rsidR="0CB3D362" w:rsidRPr="0BC2214A">
        <w:rPr>
          <w:rFonts w:eastAsia="Calibri"/>
          <w:color w:val="000000" w:themeColor="text1"/>
          <w:szCs w:val="24"/>
        </w:rPr>
        <w:t xml:space="preserve">have clear guidance on the training requirements </w:t>
      </w:r>
      <w:proofErr w:type="gramStart"/>
      <w:r w:rsidR="0CB3D362" w:rsidRPr="0BC2214A">
        <w:rPr>
          <w:rFonts w:eastAsia="Calibri"/>
          <w:color w:val="000000" w:themeColor="text1"/>
          <w:szCs w:val="24"/>
        </w:rPr>
        <w:t>a</w:t>
      </w:r>
      <w:r w:rsidR="22C6B893" w:rsidRPr="0BC2214A">
        <w:rPr>
          <w:rFonts w:eastAsia="Calibri"/>
          <w:color w:val="000000" w:themeColor="text1"/>
          <w:szCs w:val="24"/>
        </w:rPr>
        <w:t>n</w:t>
      </w:r>
      <w:proofErr w:type="gramEnd"/>
      <w:r w:rsidR="22C6B893" w:rsidRPr="0BC2214A">
        <w:rPr>
          <w:rFonts w:eastAsia="Calibri"/>
          <w:color w:val="000000" w:themeColor="text1"/>
          <w:szCs w:val="24"/>
        </w:rPr>
        <w:t xml:space="preserve"> </w:t>
      </w:r>
      <w:r w:rsidR="0CB3D362" w:rsidRPr="0BC2214A">
        <w:rPr>
          <w:rFonts w:eastAsia="Calibri"/>
          <w:color w:val="000000" w:themeColor="text1"/>
          <w:szCs w:val="24"/>
        </w:rPr>
        <w:t xml:space="preserve">observer must complete </w:t>
      </w:r>
      <w:r w:rsidR="6B42FD1A" w:rsidRPr="0BC2214A">
        <w:rPr>
          <w:rFonts w:eastAsia="Calibri"/>
          <w:color w:val="000000" w:themeColor="text1"/>
          <w:szCs w:val="24"/>
        </w:rPr>
        <w:t>to</w:t>
      </w:r>
      <w:r w:rsidR="0CB3D362" w:rsidRPr="0BC2214A">
        <w:rPr>
          <w:rFonts w:eastAsia="Calibri"/>
          <w:color w:val="000000" w:themeColor="text1"/>
          <w:szCs w:val="24"/>
        </w:rPr>
        <w:t xml:space="preserve"> conduct CLASS®</w:t>
      </w:r>
      <w:r w:rsidR="6AFEF6C7" w:rsidRPr="0BC2214A">
        <w:rPr>
          <w:rFonts w:eastAsia="Calibri"/>
          <w:color w:val="000000" w:themeColor="text1"/>
          <w:szCs w:val="24"/>
        </w:rPr>
        <w:t xml:space="preserve"> 2008</w:t>
      </w:r>
      <w:r w:rsidR="0CB3D362" w:rsidRPr="0BC2214A">
        <w:rPr>
          <w:rFonts w:eastAsia="Calibri"/>
          <w:color w:val="000000" w:themeColor="text1"/>
          <w:szCs w:val="24"/>
        </w:rPr>
        <w:t xml:space="preserve"> observations</w:t>
      </w:r>
      <w:r w:rsidR="194117B2" w:rsidRPr="0BC2214A">
        <w:rPr>
          <w:rFonts w:eastAsia="Calibri"/>
          <w:color w:val="000000" w:themeColor="text1"/>
          <w:szCs w:val="24"/>
        </w:rPr>
        <w:t>.</w:t>
      </w:r>
    </w:p>
    <w:p w14:paraId="5A66F1B2" w14:textId="008CDC60" w:rsidR="00AE6DD1" w:rsidRPr="008D6A67" w:rsidRDefault="50A35F21" w:rsidP="00C42495">
      <w:pPr>
        <w:tabs>
          <w:tab w:val="left" w:pos="360"/>
        </w:tabs>
        <w:spacing w:after="240"/>
        <w:rPr>
          <w:rFonts w:eastAsia="Calibri"/>
          <w:b/>
          <w:bCs/>
          <w:szCs w:val="24"/>
        </w:rPr>
      </w:pPr>
      <w:r w:rsidRPr="0BC2214A">
        <w:rPr>
          <w:rFonts w:eastAsia="Calibri"/>
          <w:b/>
          <w:bCs/>
          <w:color w:val="000000" w:themeColor="text1"/>
          <w:szCs w:val="24"/>
        </w:rPr>
        <w:t xml:space="preserve">Proposed </w:t>
      </w:r>
      <w:r w:rsidR="2E603A1A" w:rsidRPr="0BC2214A">
        <w:rPr>
          <w:rFonts w:eastAsia="Calibri"/>
          <w:b/>
          <w:bCs/>
          <w:color w:val="000000" w:themeColor="text1"/>
          <w:szCs w:val="24"/>
        </w:rPr>
        <w:t>Section 17710.6</w:t>
      </w:r>
      <w:r w:rsidR="50E253D7" w:rsidRPr="0BC2214A">
        <w:rPr>
          <w:rFonts w:eastAsia="Calibri"/>
          <w:b/>
          <w:bCs/>
          <w:color w:val="000000" w:themeColor="text1"/>
          <w:szCs w:val="24"/>
        </w:rPr>
        <w:t>(a)</w:t>
      </w:r>
      <w:r w:rsidR="2E603A1A" w:rsidRPr="0BC2214A">
        <w:rPr>
          <w:rFonts w:eastAsia="Calibri"/>
          <w:b/>
          <w:bCs/>
          <w:color w:val="000000" w:themeColor="text1"/>
          <w:szCs w:val="24"/>
        </w:rPr>
        <w:t>(2)(B)</w:t>
      </w:r>
      <w:r w:rsidR="2E603A1A" w:rsidRPr="0BC2214A">
        <w:rPr>
          <w:rFonts w:eastAsia="Calibri"/>
          <w:color w:val="000000" w:themeColor="text1"/>
          <w:szCs w:val="24"/>
        </w:rPr>
        <w:t xml:space="preserve"> </w:t>
      </w:r>
      <w:r w:rsidR="5E8FF67F" w:rsidRPr="0BC2214A">
        <w:rPr>
          <w:rFonts w:eastAsia="Calibri"/>
          <w:color w:val="000000" w:themeColor="text1"/>
          <w:szCs w:val="24"/>
        </w:rPr>
        <w:t xml:space="preserve">is added to include </w:t>
      </w:r>
      <w:r w:rsidR="26747E5C" w:rsidRPr="0BC2214A">
        <w:rPr>
          <w:rFonts w:eastAsia="Calibri"/>
          <w:color w:val="000000" w:themeColor="text1"/>
          <w:szCs w:val="24"/>
        </w:rPr>
        <w:t xml:space="preserve">in </w:t>
      </w:r>
      <w:r w:rsidR="2D0172A0" w:rsidRPr="0BC2214A">
        <w:rPr>
          <w:rFonts w:eastAsia="Calibri"/>
          <w:color w:val="000000" w:themeColor="text1"/>
          <w:szCs w:val="24"/>
        </w:rPr>
        <w:t>the</w:t>
      </w:r>
      <w:r w:rsidR="5E8FF67F" w:rsidRPr="0BC2214A">
        <w:rPr>
          <w:rFonts w:eastAsia="Calibri"/>
          <w:color w:val="000000" w:themeColor="text1"/>
          <w:szCs w:val="24"/>
        </w:rPr>
        <w:t xml:space="preserve"> definition </w:t>
      </w:r>
      <w:r w:rsidR="34E550DB" w:rsidRPr="0BC2214A">
        <w:rPr>
          <w:rFonts w:eastAsia="Calibri"/>
          <w:color w:val="000000" w:themeColor="text1"/>
          <w:szCs w:val="24"/>
        </w:rPr>
        <w:t>of a</w:t>
      </w:r>
      <w:r w:rsidR="7CCD61DA" w:rsidRPr="0BC2214A">
        <w:rPr>
          <w:rFonts w:eastAsia="Calibri"/>
          <w:color w:val="000000" w:themeColor="text1"/>
          <w:szCs w:val="24"/>
        </w:rPr>
        <w:t xml:space="preserve"> “certified observer” an observer certified on the</w:t>
      </w:r>
      <w:r w:rsidR="34E550DB" w:rsidRPr="0BC2214A">
        <w:rPr>
          <w:rFonts w:eastAsia="Calibri"/>
          <w:color w:val="000000" w:themeColor="text1"/>
          <w:szCs w:val="24"/>
        </w:rPr>
        <w:t xml:space="preserve"> </w:t>
      </w:r>
      <w:r w:rsidR="34E550DB" w:rsidRPr="0BC2214A">
        <w:rPr>
          <w:rFonts w:eastAsia="Calibri"/>
          <w:szCs w:val="24"/>
        </w:rPr>
        <w:t>Second Edition Pre-K-3</w:t>
      </w:r>
      <w:r w:rsidR="34E550DB" w:rsidRPr="0BC2214A">
        <w:rPr>
          <w:rFonts w:eastAsia="Calibri"/>
          <w:szCs w:val="24"/>
          <w:vertAlign w:val="superscript"/>
        </w:rPr>
        <w:t>rd</w:t>
      </w:r>
      <w:r w:rsidR="5EB3714B" w:rsidRPr="0BC2214A">
        <w:rPr>
          <w:rFonts w:eastAsia="Calibri"/>
          <w:szCs w:val="24"/>
        </w:rPr>
        <w:t xml:space="preserve"> </w:t>
      </w:r>
      <w:r w:rsidR="1FC90717" w:rsidRPr="0BC2214A">
        <w:rPr>
          <w:rFonts w:eastAsia="Calibri"/>
          <w:szCs w:val="24"/>
        </w:rPr>
        <w:t>tool</w:t>
      </w:r>
      <w:r w:rsidR="5E8FF67F" w:rsidRPr="0BC2214A">
        <w:rPr>
          <w:rFonts w:eastAsia="Calibri"/>
          <w:color w:val="000000" w:themeColor="text1"/>
          <w:szCs w:val="24"/>
        </w:rPr>
        <w:t xml:space="preserve">. This definition is necessary to ensure that contractors have clear guidance on the training requirements an observer must complete </w:t>
      </w:r>
      <w:proofErr w:type="gramStart"/>
      <w:r w:rsidR="38B76CAB" w:rsidRPr="0BC2214A">
        <w:rPr>
          <w:rFonts w:eastAsia="Calibri"/>
          <w:color w:val="000000" w:themeColor="text1"/>
          <w:szCs w:val="24"/>
        </w:rPr>
        <w:t>to</w:t>
      </w:r>
      <w:r w:rsidR="5E8FF67F" w:rsidRPr="0BC2214A">
        <w:rPr>
          <w:rFonts w:eastAsia="Calibri"/>
          <w:color w:val="000000" w:themeColor="text1"/>
          <w:szCs w:val="24"/>
        </w:rPr>
        <w:t xml:space="preserve"> conduct</w:t>
      </w:r>
      <w:proofErr w:type="gramEnd"/>
      <w:r w:rsidR="6A907ADC" w:rsidRPr="0BC2214A">
        <w:rPr>
          <w:rFonts w:eastAsia="Calibri"/>
          <w:color w:val="000000" w:themeColor="text1"/>
          <w:szCs w:val="24"/>
        </w:rPr>
        <w:t xml:space="preserve"> a </w:t>
      </w:r>
      <w:r w:rsidR="2417AE42" w:rsidRPr="0BC2214A">
        <w:rPr>
          <w:rFonts w:eastAsia="Calibri"/>
          <w:color w:val="000000" w:themeColor="text1"/>
          <w:szCs w:val="24"/>
        </w:rPr>
        <w:t>CLASS®</w:t>
      </w:r>
      <w:r w:rsidR="2417AE42" w:rsidRPr="0BC2214A">
        <w:rPr>
          <w:rFonts w:eastAsia="Calibri"/>
          <w:szCs w:val="24"/>
        </w:rPr>
        <w:t xml:space="preserve"> </w:t>
      </w:r>
      <w:r w:rsidR="6A907ADC" w:rsidRPr="0BC2214A">
        <w:rPr>
          <w:rFonts w:eastAsia="Calibri"/>
          <w:szCs w:val="24"/>
        </w:rPr>
        <w:t>Second Edition Pre-K-3</w:t>
      </w:r>
      <w:r w:rsidR="66C2969F" w:rsidRPr="0BC2214A">
        <w:rPr>
          <w:rFonts w:eastAsia="Calibri"/>
          <w:szCs w:val="24"/>
          <w:vertAlign w:val="superscript"/>
        </w:rPr>
        <w:t xml:space="preserve">rd </w:t>
      </w:r>
      <w:r w:rsidR="66C2969F" w:rsidRPr="0BC2214A">
        <w:rPr>
          <w:rFonts w:eastAsia="Calibri"/>
          <w:szCs w:val="24"/>
        </w:rPr>
        <w:t>observation</w:t>
      </w:r>
      <w:r w:rsidR="4BA03EEB" w:rsidRPr="0BC2214A">
        <w:rPr>
          <w:rFonts w:eastAsia="Calibri"/>
          <w:color w:val="000000" w:themeColor="text1"/>
          <w:szCs w:val="24"/>
        </w:rPr>
        <w:t xml:space="preserve">. </w:t>
      </w:r>
    </w:p>
    <w:p w14:paraId="04A1F3A2" w14:textId="77777777" w:rsidR="003838C1" w:rsidRPr="003838C1" w:rsidRDefault="003838C1" w:rsidP="003838C1">
      <w:pPr>
        <w:tabs>
          <w:tab w:val="left" w:pos="360"/>
        </w:tabs>
        <w:spacing w:after="240"/>
        <w:rPr>
          <w:rFonts w:eastAsia="Calibri"/>
          <w:color w:val="000000" w:themeColor="text1"/>
          <w:szCs w:val="24"/>
        </w:rPr>
      </w:pPr>
      <w:r w:rsidRPr="003838C1">
        <w:rPr>
          <w:rFonts w:eastAsia="Calibri"/>
          <w:b/>
          <w:bCs/>
          <w:color w:val="000000" w:themeColor="text1"/>
          <w:szCs w:val="24"/>
        </w:rPr>
        <w:t>Proposed Section 17710.6(b)</w:t>
      </w:r>
      <w:r w:rsidRPr="003838C1">
        <w:rPr>
          <w:rFonts w:eastAsia="Calibri"/>
          <w:color w:val="000000" w:themeColor="text1"/>
          <w:szCs w:val="24"/>
        </w:rPr>
        <w:t xml:space="preserve"> clarifies that CLASS observations conducted in Head Start collaborative programs must be performed only by certified observers using the version of the CLASS tool for which they hold an active certification. This ensures that </w:t>
      </w:r>
      <w:r w:rsidRPr="003838C1">
        <w:rPr>
          <w:rFonts w:eastAsia="Calibri"/>
          <w:color w:val="000000" w:themeColor="text1"/>
          <w:szCs w:val="24"/>
        </w:rPr>
        <w:lastRenderedPageBreak/>
        <w:t>observations are conducted by individuals who are properly trained and certified to use the specific CLASS tool applicable to the observation.</w:t>
      </w:r>
    </w:p>
    <w:p w14:paraId="50BC16F4" w14:textId="77777777" w:rsidR="003838C1" w:rsidRPr="003838C1" w:rsidRDefault="003838C1" w:rsidP="00C42495">
      <w:pPr>
        <w:spacing w:after="240"/>
        <w:rPr>
          <w:rFonts w:eastAsia="Calibri"/>
          <w:color w:val="000000" w:themeColor="text1"/>
          <w:szCs w:val="24"/>
        </w:rPr>
      </w:pPr>
      <w:r w:rsidRPr="003838C1">
        <w:rPr>
          <w:rFonts w:eastAsia="Calibri"/>
          <w:b/>
          <w:bCs/>
          <w:color w:val="000000" w:themeColor="text1"/>
          <w:szCs w:val="24"/>
        </w:rPr>
        <w:t>Proposed Section 17710.6(c)</w:t>
      </w:r>
      <w:r w:rsidRPr="003838C1">
        <w:rPr>
          <w:rFonts w:eastAsia="Calibri"/>
          <w:color w:val="000000" w:themeColor="text1"/>
          <w:szCs w:val="24"/>
        </w:rPr>
        <w:t xml:space="preserve"> allows the annual CLASS Environment Observation to be optional for Head Start programs that also hold a CSPP contract. This provision is intended to prevent conflicts between CSPP and Head Start requirements and to reduce administrative burden on contractors that are also Head Start grantees.</w:t>
      </w:r>
    </w:p>
    <w:p w14:paraId="0DF2B221" w14:textId="74A16A75" w:rsidR="00AE6DD1" w:rsidRPr="008D6A67" w:rsidRDefault="00544CD4" w:rsidP="00544CD4">
      <w:pPr>
        <w:pStyle w:val="Heading4"/>
        <w:spacing w:after="240"/>
      </w:pPr>
      <w:r>
        <w:t xml:space="preserve">Section </w:t>
      </w:r>
      <w:r w:rsidR="1DD3FA8E" w:rsidRPr="0BC2214A">
        <w:t>17711.1 Additional Environment Requirements.</w:t>
      </w:r>
    </w:p>
    <w:p w14:paraId="7C6F07E9" w14:textId="53E89398" w:rsidR="00AE6DD1" w:rsidRPr="008D6A67" w:rsidRDefault="6DC60290" w:rsidP="00544CD4">
      <w:pPr>
        <w:spacing w:after="240"/>
      </w:pPr>
      <w:r w:rsidRPr="0BC2214A">
        <w:rPr>
          <w:b/>
          <w:bCs/>
        </w:rPr>
        <w:t>Section 17711.1(a)(1)</w:t>
      </w:r>
      <w:r w:rsidR="06D863A4" w:rsidRPr="0BC2214A">
        <w:rPr>
          <w:b/>
          <w:bCs/>
        </w:rPr>
        <w:t xml:space="preserve"> </w:t>
      </w:r>
      <w:r w:rsidR="06D863A4">
        <w:t>is amended to use the term</w:t>
      </w:r>
      <w:r w:rsidR="4424C8FA">
        <w:t xml:space="preserve"> “educator</w:t>
      </w:r>
      <w:r w:rsidR="06D863A4">
        <w:t xml:space="preserve"> facilitated</w:t>
      </w:r>
      <w:r w:rsidR="67A6467E">
        <w:t>”</w:t>
      </w:r>
      <w:r w:rsidR="06D863A4">
        <w:t xml:space="preserve"> instead of </w:t>
      </w:r>
      <w:r w:rsidR="7F664C9A">
        <w:t xml:space="preserve">“educator </w:t>
      </w:r>
      <w:r w:rsidR="06D863A4">
        <w:t>guided</w:t>
      </w:r>
      <w:r w:rsidR="0746C241">
        <w:t>”</w:t>
      </w:r>
      <w:r w:rsidR="06D863A4">
        <w:t>.</w:t>
      </w:r>
      <w:r w:rsidR="06D863A4" w:rsidRPr="0BC2214A">
        <w:rPr>
          <w:b/>
          <w:bCs/>
        </w:rPr>
        <w:t xml:space="preserve"> </w:t>
      </w:r>
      <w:r w:rsidR="46B8B830">
        <w:t xml:space="preserve">This </w:t>
      </w:r>
      <w:r w:rsidR="0762EE88">
        <w:t>change,</w:t>
      </w:r>
      <w:r w:rsidR="46B8B830">
        <w:t xml:space="preserve"> </w:t>
      </w:r>
      <w:r w:rsidR="55008F31">
        <w:t>based on</w:t>
      </w:r>
      <w:r w:rsidR="46B8B830">
        <w:t xml:space="preserve"> public comment</w:t>
      </w:r>
      <w:r w:rsidR="44EBFC7C">
        <w:t>,</w:t>
      </w:r>
      <w:r w:rsidR="46B8B830">
        <w:t xml:space="preserve"> is necessary for </w:t>
      </w:r>
      <w:r w:rsidR="2A5FAAA8">
        <w:t xml:space="preserve">clarity </w:t>
      </w:r>
      <w:r w:rsidR="1202C3FC">
        <w:t>of these regulations</w:t>
      </w:r>
      <w:r w:rsidR="46B8B830">
        <w:t>.</w:t>
      </w:r>
    </w:p>
    <w:p w14:paraId="6927B14A" w14:textId="788ED420" w:rsidR="00AE6DD1" w:rsidRPr="008D6A67" w:rsidRDefault="2A9E5102" w:rsidP="00C42495">
      <w:pPr>
        <w:spacing w:after="240"/>
      </w:pPr>
      <w:r w:rsidRPr="0E012730">
        <w:rPr>
          <w:b/>
          <w:bCs/>
        </w:rPr>
        <w:t xml:space="preserve">Section 17711.1(a)(2) </w:t>
      </w:r>
      <w:r>
        <w:t>is amended</w:t>
      </w:r>
      <w:r w:rsidR="714BFA13">
        <w:t>, based on public comment,</w:t>
      </w:r>
      <w:r>
        <w:t xml:space="preserve"> to use the term fine motor instead of less active.</w:t>
      </w:r>
      <w:r w:rsidRPr="0E012730">
        <w:rPr>
          <w:b/>
          <w:bCs/>
        </w:rPr>
        <w:t xml:space="preserve"> </w:t>
      </w:r>
      <w:r>
        <w:t xml:space="preserve">This change is necessary for </w:t>
      </w:r>
      <w:r w:rsidR="01C29B58">
        <w:t>clarity and consistency in these regulations and to ensure contractors are not confused by the plain language of these regulations</w:t>
      </w:r>
      <w:r>
        <w:t>.</w:t>
      </w:r>
    </w:p>
    <w:p w14:paraId="466FE11D" w14:textId="7BB85DF5" w:rsidR="00AE6DD1" w:rsidRPr="008D6A67" w:rsidRDefault="2E6A2616" w:rsidP="00C42495">
      <w:pPr>
        <w:tabs>
          <w:tab w:val="left" w:pos="360"/>
        </w:tabs>
        <w:spacing w:after="240"/>
        <w:rPr>
          <w:rFonts w:eastAsia="Arial" w:cs="Arial"/>
          <w:color w:val="000000" w:themeColor="text1"/>
          <w:szCs w:val="24"/>
        </w:rPr>
      </w:pPr>
      <w:r w:rsidRPr="0E012730">
        <w:rPr>
          <w:b/>
          <w:bCs/>
        </w:rPr>
        <w:t xml:space="preserve">Section 17711.1(a)(3) </w:t>
      </w:r>
      <w:r>
        <w:t xml:space="preserve">is </w:t>
      </w:r>
      <w:r w:rsidR="50698DC5">
        <w:t>amended</w:t>
      </w:r>
      <w:r w:rsidR="683C3A7F">
        <w:t xml:space="preserve">, based on </w:t>
      </w:r>
      <w:r w:rsidR="05B362C5">
        <w:t>public</w:t>
      </w:r>
      <w:r w:rsidR="683C3A7F">
        <w:t xml:space="preserve"> comment,</w:t>
      </w:r>
      <w:r>
        <w:t xml:space="preserve"> to </w:t>
      </w:r>
      <w:r w:rsidR="004579CB">
        <w:t xml:space="preserve">clarify that the </w:t>
      </w:r>
      <w:r w:rsidR="1674D044">
        <w:t>required</w:t>
      </w:r>
      <w:r w:rsidR="004579CB">
        <w:t xml:space="preserve"> outdoor play time can be divided into shorter periods as long as the total time per day requirement is met. </w:t>
      </w:r>
      <w:r w:rsidR="3B4A7B80">
        <w:t xml:space="preserve">This </w:t>
      </w:r>
      <w:r w:rsidR="4D574D46">
        <w:t xml:space="preserve">change </w:t>
      </w:r>
      <w:r w:rsidR="3B4A7B80">
        <w:t xml:space="preserve">is </w:t>
      </w:r>
      <w:r w:rsidR="42ECED01">
        <w:t>necessary</w:t>
      </w:r>
      <w:r w:rsidR="3B4A7B80">
        <w:t xml:space="preserve"> </w:t>
      </w:r>
      <w:r w:rsidR="52E0AEB3" w:rsidRPr="0E012730">
        <w:rPr>
          <w:rFonts w:eastAsia="Arial" w:cs="Arial"/>
          <w:color w:val="000000" w:themeColor="text1"/>
          <w:szCs w:val="24"/>
        </w:rPr>
        <w:t>for clarity and consistency in implementation across the state</w:t>
      </w:r>
      <w:r w:rsidRPr="0E012730">
        <w:rPr>
          <w:rFonts w:eastAsia="Arial" w:cs="Arial"/>
          <w:color w:val="000000" w:themeColor="text1"/>
          <w:szCs w:val="24"/>
        </w:rPr>
        <w:t>.</w:t>
      </w:r>
    </w:p>
    <w:p w14:paraId="1C4230C3" w14:textId="0508F9E7" w:rsidR="00AE6DD1" w:rsidRPr="008D6A67" w:rsidRDefault="75D2BF5D" w:rsidP="00C42495">
      <w:pPr>
        <w:spacing w:after="240"/>
      </w:pPr>
      <w:r w:rsidRPr="0E012730">
        <w:rPr>
          <w:b/>
          <w:bCs/>
        </w:rPr>
        <w:t xml:space="preserve">Section 17711.1(c) </w:t>
      </w:r>
      <w:r>
        <w:t>is amended</w:t>
      </w:r>
      <w:r w:rsidR="213DFE74">
        <w:t>, based on public comment,</w:t>
      </w:r>
      <w:r>
        <w:t xml:space="preserve"> to</w:t>
      </w:r>
      <w:r w:rsidR="67D1A651">
        <w:t xml:space="preserve"> include</w:t>
      </w:r>
      <w:r w:rsidR="78B8E1BC">
        <w:t xml:space="preserve"> that the toileting procedures are</w:t>
      </w:r>
      <w:r>
        <w:t xml:space="preserve"> </w:t>
      </w:r>
      <w:r w:rsidR="04D0792E">
        <w:t>“</w:t>
      </w:r>
      <w:r>
        <w:t xml:space="preserve">developmentally and </w:t>
      </w:r>
      <w:r w:rsidR="79016FB4">
        <w:t>age-appropriate</w:t>
      </w:r>
      <w:r w:rsidR="4E76859F">
        <w:t>"</w:t>
      </w:r>
      <w:r w:rsidR="0DD7A936">
        <w:t>.</w:t>
      </w:r>
      <w:r w:rsidR="4FB04AA0">
        <w:t xml:space="preserve"> </w:t>
      </w:r>
      <w:r w:rsidR="0903C846">
        <w:t>This change</w:t>
      </w:r>
      <w:r w:rsidR="461BC5B0">
        <w:t xml:space="preserve"> </w:t>
      </w:r>
      <w:r w:rsidR="4FB04AA0">
        <w:t>is necessary to</w:t>
      </w:r>
      <w:r w:rsidR="4FB04AA0" w:rsidRPr="0E012730">
        <w:rPr>
          <w:rFonts w:eastAsia="Arial" w:cs="Arial"/>
          <w:szCs w:val="24"/>
        </w:rPr>
        <w:t xml:space="preserve"> ensure that toileting procedures are supporti</w:t>
      </w:r>
      <w:r w:rsidR="1F347390" w:rsidRPr="0E012730">
        <w:rPr>
          <w:rFonts w:eastAsia="Arial" w:cs="Arial"/>
          <w:szCs w:val="24"/>
        </w:rPr>
        <w:t>ve</w:t>
      </w:r>
      <w:r w:rsidR="4FB04AA0" w:rsidRPr="0E012730">
        <w:rPr>
          <w:rFonts w:eastAsia="Arial" w:cs="Arial"/>
          <w:szCs w:val="24"/>
        </w:rPr>
        <w:t>, encouraging</w:t>
      </w:r>
      <w:r w:rsidR="69264095" w:rsidRPr="0E012730">
        <w:rPr>
          <w:rFonts w:eastAsia="Arial" w:cs="Arial"/>
          <w:szCs w:val="24"/>
        </w:rPr>
        <w:t>,</w:t>
      </w:r>
      <w:r w:rsidR="4FB04AA0" w:rsidRPr="0E012730">
        <w:rPr>
          <w:rFonts w:eastAsia="Arial" w:cs="Arial"/>
          <w:szCs w:val="24"/>
        </w:rPr>
        <w:t xml:space="preserve"> and positive for healthy child development.</w:t>
      </w:r>
    </w:p>
    <w:p w14:paraId="2E24995F" w14:textId="00F1649A" w:rsidR="00AE6DD1" w:rsidRPr="008D6A67" w:rsidRDefault="1C115448" w:rsidP="00C42495">
      <w:pPr>
        <w:spacing w:after="240"/>
      </w:pPr>
      <w:r w:rsidRPr="0BC2214A">
        <w:rPr>
          <w:b/>
          <w:bCs/>
        </w:rPr>
        <w:t xml:space="preserve">Section 17711.1(d) </w:t>
      </w:r>
      <w:r>
        <w:t>is amended, based on public comment, to include that the diapering procedures are “developmentally and age-appropriate". This change is necessary to</w:t>
      </w:r>
      <w:r w:rsidRPr="0BC2214A">
        <w:rPr>
          <w:rFonts w:eastAsia="Arial" w:cs="Arial"/>
          <w:szCs w:val="24"/>
        </w:rPr>
        <w:t xml:space="preserve"> ensure that </w:t>
      </w:r>
      <w:r w:rsidR="204D4FB1" w:rsidRPr="0BC2214A">
        <w:rPr>
          <w:rFonts w:eastAsia="Arial" w:cs="Arial"/>
          <w:szCs w:val="24"/>
        </w:rPr>
        <w:t>diaper</w:t>
      </w:r>
      <w:r w:rsidRPr="0BC2214A">
        <w:rPr>
          <w:rFonts w:eastAsia="Arial" w:cs="Arial"/>
          <w:szCs w:val="24"/>
        </w:rPr>
        <w:t>ing procedures are supportive, encouraging, and positive for healthy child development.</w:t>
      </w:r>
    </w:p>
    <w:p w14:paraId="4C8C2C38" w14:textId="4C7654AD" w:rsidR="00AE6DD1" w:rsidRPr="008D6A67" w:rsidRDefault="4675CAA4" w:rsidP="00C42495">
      <w:pPr>
        <w:spacing w:after="240"/>
      </w:pPr>
      <w:r w:rsidRPr="0BC2214A">
        <w:rPr>
          <w:b/>
          <w:bCs/>
        </w:rPr>
        <w:t xml:space="preserve">Proposed </w:t>
      </w:r>
      <w:r w:rsidR="4B67E111" w:rsidRPr="0BC2214A">
        <w:rPr>
          <w:b/>
          <w:bCs/>
        </w:rPr>
        <w:t xml:space="preserve">Section 17711.1(e)(2) </w:t>
      </w:r>
      <w:r w:rsidR="4B67E111">
        <w:t>is added to divide</w:t>
      </w:r>
      <w:r w:rsidR="62DF893A">
        <w:t xml:space="preserve"> the</w:t>
      </w:r>
      <w:r w:rsidR="4B67E111">
        <w:t xml:space="preserve"> </w:t>
      </w:r>
      <w:r w:rsidR="73C81520">
        <w:t>two requirements</w:t>
      </w:r>
      <w:r w:rsidR="4B67E111">
        <w:t xml:space="preserve"> into two </w:t>
      </w:r>
      <w:r w:rsidR="3D66A3F4">
        <w:t>sub</w:t>
      </w:r>
      <w:r w:rsidR="4B67E111">
        <w:t>sections.</w:t>
      </w:r>
      <w:r w:rsidR="3D51538F">
        <w:t xml:space="preserve"> This is necessary to </w:t>
      </w:r>
      <w:r w:rsidR="4ABF2462">
        <w:t xml:space="preserve">ensure clarity </w:t>
      </w:r>
      <w:r w:rsidR="534B5253">
        <w:t xml:space="preserve">in the language </w:t>
      </w:r>
      <w:r w:rsidR="4ABF2462">
        <w:t>that</w:t>
      </w:r>
      <w:r w:rsidR="3C079128">
        <w:t xml:space="preserve"> the first requirement is that a cot or mat is provided for all children, and the second related requirement </w:t>
      </w:r>
      <w:r w:rsidR="71A75625">
        <w:t xml:space="preserve">is </w:t>
      </w:r>
      <w:r w:rsidR="3C079128">
        <w:t xml:space="preserve">that </w:t>
      </w:r>
      <w:r w:rsidR="4ABF2462">
        <w:t>cots or mats must</w:t>
      </w:r>
      <w:r w:rsidR="3D51538F">
        <w:t xml:space="preserve"> be placed at least 18 inches apart </w:t>
      </w:r>
      <w:r w:rsidR="0EED36F4">
        <w:t>during nap periods</w:t>
      </w:r>
      <w:r w:rsidR="36F1BB9D">
        <w:t>.</w:t>
      </w:r>
    </w:p>
    <w:p w14:paraId="79165DDD" w14:textId="59643DE3" w:rsidR="00AE6DD1" w:rsidRPr="008D6A67" w:rsidRDefault="43973A66" w:rsidP="00C42495">
      <w:pPr>
        <w:spacing w:after="240"/>
      </w:pPr>
      <w:r w:rsidRPr="0BC2214A">
        <w:rPr>
          <w:b/>
          <w:bCs/>
        </w:rPr>
        <w:t xml:space="preserve">Section 17711.1(f) </w:t>
      </w:r>
      <w:r w:rsidR="6048805E" w:rsidRPr="00C90FAC">
        <w:t>i</w:t>
      </w:r>
      <w:r>
        <w:t xml:space="preserve">s amended to include “which </w:t>
      </w:r>
      <w:r w:rsidR="59109583">
        <w:t>are</w:t>
      </w:r>
      <w:r>
        <w:t xml:space="preserve"> inaccessible to children”. This is necessary to </w:t>
      </w:r>
      <w:r w:rsidR="3F7283F0">
        <w:t>clarify</w:t>
      </w:r>
      <w:r>
        <w:t xml:space="preserve"> that staff personal belongings </w:t>
      </w:r>
      <w:r w:rsidR="1813F19E">
        <w:t>must</w:t>
      </w:r>
      <w:r>
        <w:t xml:space="preserve"> be stored securely and out of reach </w:t>
      </w:r>
      <w:r w:rsidR="6F66A049">
        <w:t>for</w:t>
      </w:r>
      <w:r>
        <w:t xml:space="preserve"> </w:t>
      </w:r>
      <w:r w:rsidR="07E94C76">
        <w:t>children in care.</w:t>
      </w:r>
    </w:p>
    <w:p w14:paraId="14CAF039" w14:textId="201AC5D1" w:rsidR="00AE6DD1" w:rsidRPr="008D6A67" w:rsidRDefault="00544CD4" w:rsidP="00544CD4">
      <w:pPr>
        <w:pStyle w:val="Heading4"/>
        <w:spacing w:after="240"/>
      </w:pPr>
      <w:r>
        <w:t xml:space="preserve">Section </w:t>
      </w:r>
      <w:r w:rsidR="5C519793" w:rsidRPr="0E012730">
        <w:t>17777. Indoor Space.</w:t>
      </w:r>
    </w:p>
    <w:p w14:paraId="575442DD" w14:textId="75A70F78" w:rsidR="00AE6DD1" w:rsidRPr="008D6A67" w:rsidRDefault="009A7F80" w:rsidP="00C42495">
      <w:pPr>
        <w:tabs>
          <w:tab w:val="left" w:pos="360"/>
        </w:tabs>
        <w:spacing w:after="240"/>
        <w:rPr>
          <w:rFonts w:cs="Arial"/>
        </w:rPr>
      </w:pPr>
      <w:r w:rsidRPr="0BC2214A">
        <w:rPr>
          <w:rFonts w:cs="Arial"/>
          <w:b/>
          <w:bCs/>
        </w:rPr>
        <w:t xml:space="preserve">Proposed </w:t>
      </w:r>
      <w:r w:rsidR="61E2304A" w:rsidRPr="0BC2214A">
        <w:rPr>
          <w:rFonts w:cs="Arial"/>
          <w:b/>
          <w:bCs/>
        </w:rPr>
        <w:t>Section 1777</w:t>
      </w:r>
      <w:r w:rsidR="3DB7208E" w:rsidRPr="0BC2214A">
        <w:rPr>
          <w:rFonts w:cs="Arial"/>
          <w:b/>
          <w:bCs/>
        </w:rPr>
        <w:t>(a)</w:t>
      </w:r>
      <w:r w:rsidR="61E2304A" w:rsidRPr="0BC2214A">
        <w:rPr>
          <w:rFonts w:cs="Arial"/>
          <w:b/>
          <w:bCs/>
        </w:rPr>
        <w:t xml:space="preserve">(5) </w:t>
      </w:r>
      <w:r w:rsidR="61E2304A" w:rsidRPr="0BC2214A">
        <w:rPr>
          <w:rFonts w:cs="Arial"/>
        </w:rPr>
        <w:t>is added</w:t>
      </w:r>
      <w:r w:rsidR="7D36B205" w:rsidRPr="0BC2214A">
        <w:rPr>
          <w:rFonts w:cs="Arial"/>
        </w:rPr>
        <w:t xml:space="preserve"> to include</w:t>
      </w:r>
      <w:r w:rsidR="53B7984A" w:rsidRPr="0BC2214A">
        <w:rPr>
          <w:rFonts w:cs="Arial"/>
        </w:rPr>
        <w:t xml:space="preserve"> required </w:t>
      </w:r>
      <w:r w:rsidR="694A7525" w:rsidRPr="0BC2214A">
        <w:rPr>
          <w:rFonts w:cs="Arial"/>
        </w:rPr>
        <w:t xml:space="preserve">individual </w:t>
      </w:r>
      <w:r w:rsidR="7D36B205" w:rsidRPr="0BC2214A">
        <w:rPr>
          <w:rFonts w:cs="Arial"/>
        </w:rPr>
        <w:t xml:space="preserve">storage spaces for children’s items. </w:t>
      </w:r>
      <w:r w:rsidR="19189383">
        <w:t xml:space="preserve">This is necessary to ensure that licensed exempt programs have </w:t>
      </w:r>
      <w:r w:rsidR="19189383">
        <w:lastRenderedPageBreak/>
        <w:t>equivalent requirements to licensed programs for p</w:t>
      </w:r>
      <w:r w:rsidR="64DFC744" w:rsidRPr="0BC2214A">
        <w:rPr>
          <w:rFonts w:cs="Arial"/>
        </w:rPr>
        <w:t xml:space="preserve">ermanent or portable storage space for </w:t>
      </w:r>
      <w:r w:rsidR="46B3C782" w:rsidRPr="0BC2214A">
        <w:rPr>
          <w:rFonts w:cs="Arial"/>
        </w:rPr>
        <w:t>children's</w:t>
      </w:r>
      <w:r w:rsidR="64DFC744" w:rsidRPr="0BC2214A">
        <w:rPr>
          <w:rFonts w:cs="Arial"/>
        </w:rPr>
        <w:t xml:space="preserve"> belongings.</w:t>
      </w:r>
    </w:p>
    <w:p w14:paraId="149485B9" w14:textId="2E2092CA" w:rsidR="00AE6DD1" w:rsidRPr="008D6A67" w:rsidRDefault="007D57F9" w:rsidP="00C42495">
      <w:pPr>
        <w:tabs>
          <w:tab w:val="left" w:pos="360"/>
        </w:tabs>
        <w:spacing w:after="240"/>
      </w:pPr>
      <w:r w:rsidRPr="0BC2214A">
        <w:rPr>
          <w:rFonts w:cs="Arial"/>
          <w:b/>
          <w:bCs/>
        </w:rPr>
        <w:t xml:space="preserve">Section </w:t>
      </w:r>
      <w:r w:rsidR="78185C74" w:rsidRPr="0BC2214A">
        <w:rPr>
          <w:rFonts w:cs="Arial"/>
          <w:b/>
          <w:bCs/>
        </w:rPr>
        <w:t xml:space="preserve">1777(b) </w:t>
      </w:r>
      <w:r w:rsidR="78185C74" w:rsidRPr="0BC2214A">
        <w:rPr>
          <w:rFonts w:cs="Arial"/>
        </w:rPr>
        <w:t xml:space="preserve">is amended to </w:t>
      </w:r>
      <w:r w:rsidR="728ACB06" w:rsidRPr="0BC2214A">
        <w:rPr>
          <w:rFonts w:cs="Arial"/>
        </w:rPr>
        <w:t>require licensed exempt CSPPs to also follow</w:t>
      </w:r>
      <w:r w:rsidR="78185C74" w:rsidRPr="0BC2214A">
        <w:rPr>
          <w:rFonts w:cs="Arial"/>
        </w:rPr>
        <w:t xml:space="preserve"> </w:t>
      </w:r>
      <w:r w:rsidR="7D9CE9CE" w:rsidRPr="0BC2214A">
        <w:rPr>
          <w:rFonts w:cs="Arial"/>
        </w:rPr>
        <w:t xml:space="preserve">the California Code of Regulations, Title 22, </w:t>
      </w:r>
      <w:r w:rsidR="78185C74" w:rsidRPr="0BC2214A">
        <w:rPr>
          <w:rFonts w:cs="Arial"/>
        </w:rPr>
        <w:t xml:space="preserve">section 101230(b) </w:t>
      </w:r>
      <w:r w:rsidR="16D7EB85" w:rsidRPr="0BC2214A">
        <w:rPr>
          <w:rFonts w:cs="Arial"/>
        </w:rPr>
        <w:t xml:space="preserve">referencing napping procedures. </w:t>
      </w:r>
      <w:r w:rsidR="16D7EB85">
        <w:t xml:space="preserve">This is necessary </w:t>
      </w:r>
      <w:r w:rsidR="0A3F67A7">
        <w:t>to ensure that licensed exempt programs have equivalent protections for health and safety for napping that licensed programs do</w:t>
      </w:r>
      <w:r w:rsidR="651F1A5B">
        <w:t xml:space="preserve"> and ensures that children are not forced to nap or stay awake any longer than the normal napping period</w:t>
      </w:r>
      <w:r w:rsidR="16D7EB85">
        <w:t>.</w:t>
      </w:r>
    </w:p>
    <w:p w14:paraId="025B37DF" w14:textId="772B1A79" w:rsidR="00521CA6" w:rsidRPr="008D6A67" w:rsidRDefault="00521CA6" w:rsidP="00C42495">
      <w:pPr>
        <w:spacing w:after="240"/>
        <w:rPr>
          <w:b/>
          <w:i/>
        </w:rPr>
      </w:pPr>
      <w:r w:rsidRPr="008D6A67">
        <w:t>If you have any comments regarding the proposed changes that are the topic of this</w:t>
      </w:r>
      <w:r w:rsidR="00107A60">
        <w:t xml:space="preserve"> </w:t>
      </w:r>
      <w:r w:rsidRPr="008D6A67">
        <w:t xml:space="preserve">15-Day Notice, the </w:t>
      </w:r>
      <w:r w:rsidR="00BB75A8" w:rsidRPr="008D6A67">
        <w:t>SSPI</w:t>
      </w:r>
      <w:r w:rsidRPr="008D6A67">
        <w:t xml:space="preserve"> will accept written comments between </w:t>
      </w:r>
      <w:r w:rsidR="00BC16DE">
        <w:t>September 2, 2025,</w:t>
      </w:r>
      <w:r w:rsidRPr="00354D2E">
        <w:rPr>
          <w:color w:val="FF0000"/>
        </w:rPr>
        <w:t xml:space="preserve"> </w:t>
      </w:r>
      <w:r w:rsidRPr="008D6A67">
        <w:t xml:space="preserve">and </w:t>
      </w:r>
      <w:r w:rsidR="00BC16DE">
        <w:t>September 17, 2025</w:t>
      </w:r>
      <w:r w:rsidRPr="008D6A67">
        <w:t>, inclusive. All written comments must be submitted to the Regulations Coordinator via facsimile at 916-</w:t>
      </w:r>
      <w:r w:rsidR="001814EE" w:rsidRPr="008D6A67">
        <w:t>322-2549</w:t>
      </w:r>
      <w:r w:rsidRPr="008D6A67">
        <w:t xml:space="preserve">; email at </w:t>
      </w:r>
      <w:hyperlink r:id="rId7" w:history="1">
        <w:r w:rsidR="00544CD4" w:rsidRPr="00952FDC">
          <w:rPr>
            <w:rStyle w:val="Hyperlink"/>
          </w:rPr>
          <w:t>regcomments@cde.ca.gov</w:t>
        </w:r>
      </w:hyperlink>
      <w:r w:rsidR="00544CD4">
        <w:t xml:space="preserve"> </w:t>
      </w:r>
      <w:r w:rsidRPr="008D6A67">
        <w:t xml:space="preserve">or mailed and received at the following address </w:t>
      </w:r>
      <w:r w:rsidR="00FB27AC" w:rsidRPr="008D6A67">
        <w:t xml:space="preserve">prior or on </w:t>
      </w:r>
      <w:r w:rsidR="00BC16DE">
        <w:t>September 17, 2025</w:t>
      </w:r>
      <w:r w:rsidR="00354D2E" w:rsidRPr="00354D2E">
        <w:rPr>
          <w:color w:val="FF0000"/>
        </w:rPr>
        <w:t xml:space="preserve"> </w:t>
      </w:r>
      <w:r w:rsidRPr="008D6A67">
        <w:t>and addressed to:</w:t>
      </w:r>
    </w:p>
    <w:p w14:paraId="2C521654" w14:textId="06923D8C" w:rsidR="00521CA6" w:rsidRPr="008D6A67" w:rsidRDefault="001C4E98" w:rsidP="00C42495">
      <w:pPr>
        <w:spacing w:after="240"/>
        <w:jc w:val="center"/>
        <w:rPr>
          <w:rFonts w:cs="Arial"/>
        </w:rPr>
      </w:pPr>
      <w:r w:rsidRPr="008D6A67">
        <w:rPr>
          <w:rFonts w:cs="Arial"/>
        </w:rPr>
        <w:t>Lorie Adame</w:t>
      </w:r>
      <w:r w:rsidR="00521CA6" w:rsidRPr="008D6A67">
        <w:rPr>
          <w:rFonts w:cs="Arial"/>
        </w:rPr>
        <w:t>, Regulations Coordinator</w:t>
      </w:r>
      <w:r w:rsidR="00C42495">
        <w:rPr>
          <w:rFonts w:cs="Arial"/>
        </w:rPr>
        <w:br/>
      </w:r>
      <w:r w:rsidR="00521CA6" w:rsidRPr="008D6A67">
        <w:rPr>
          <w:rFonts w:cs="Arial"/>
        </w:rPr>
        <w:t>Legal, Audits and Compliance Branch</w:t>
      </w:r>
      <w:r w:rsidR="00C42495">
        <w:rPr>
          <w:rFonts w:cs="Arial"/>
        </w:rPr>
        <w:br/>
      </w:r>
      <w:r w:rsidR="00521CA6" w:rsidRPr="008D6A67">
        <w:rPr>
          <w:rFonts w:cs="Arial"/>
        </w:rPr>
        <w:t>Administrative Supports and Regulations Adoption Unit</w:t>
      </w:r>
      <w:r w:rsidR="00C42495">
        <w:rPr>
          <w:rFonts w:cs="Arial"/>
        </w:rPr>
        <w:br/>
      </w:r>
      <w:r w:rsidR="00521CA6" w:rsidRPr="008D6A67">
        <w:rPr>
          <w:rFonts w:cs="Arial"/>
        </w:rPr>
        <w:t>California Department of Education</w:t>
      </w:r>
      <w:r w:rsidR="00C42495">
        <w:rPr>
          <w:rFonts w:cs="Arial"/>
        </w:rPr>
        <w:br/>
      </w:r>
      <w:r w:rsidR="00521CA6" w:rsidRPr="008D6A67">
        <w:rPr>
          <w:rFonts w:cs="Arial"/>
        </w:rPr>
        <w:t>1430 N Street, Suite 5319</w:t>
      </w:r>
      <w:r w:rsidR="00C42495">
        <w:rPr>
          <w:rFonts w:cs="Arial"/>
        </w:rPr>
        <w:br/>
      </w:r>
      <w:r w:rsidR="00521CA6" w:rsidRPr="008D6A67">
        <w:rPr>
          <w:rFonts w:cs="Arial"/>
        </w:rPr>
        <w:t>Sacramento, CA 95814</w:t>
      </w:r>
    </w:p>
    <w:p w14:paraId="06C117BD" w14:textId="5256B632" w:rsidR="008B2264" w:rsidRPr="008D6A67" w:rsidRDefault="00521CA6" w:rsidP="00C42495">
      <w:pPr>
        <w:spacing w:after="240" w:line="240" w:lineRule="atLeast"/>
        <w:rPr>
          <w:rFonts w:cs="Arial"/>
        </w:rPr>
      </w:pPr>
      <w:r w:rsidRPr="008D6A67">
        <w:rPr>
          <w:rFonts w:cs="Arial"/>
        </w:rPr>
        <w:t xml:space="preserve">All written comments received </w:t>
      </w:r>
      <w:r w:rsidR="001C4E98" w:rsidRPr="008D6A67">
        <w:rPr>
          <w:rFonts w:cs="Arial"/>
        </w:rPr>
        <w:t>prior to or</w:t>
      </w:r>
      <w:r w:rsidRPr="008D6A67">
        <w:rPr>
          <w:rFonts w:cs="Arial"/>
        </w:rPr>
        <w:t xml:space="preserve"> on </w:t>
      </w:r>
      <w:r w:rsidR="00BC16DE">
        <w:t>September 17, 2025</w:t>
      </w:r>
      <w:r w:rsidRPr="008D6A67">
        <w:rPr>
          <w:rFonts w:cs="Arial"/>
        </w:rPr>
        <w:t xml:space="preserve">, which pertain to the indicated </w:t>
      </w:r>
      <w:proofErr w:type="gramStart"/>
      <w:r w:rsidRPr="008D6A67">
        <w:rPr>
          <w:rFonts w:cs="Arial"/>
        </w:rPr>
        <w:t>changes</w:t>
      </w:r>
      <w:proofErr w:type="gramEnd"/>
      <w:r w:rsidRPr="008D6A67">
        <w:rPr>
          <w:rFonts w:cs="Arial"/>
        </w:rPr>
        <w:t xml:space="preserve"> will be reviewed and responded to by CDE staff as part of the compilation of the rulemaking file. Written comments received by the CDE staff during the public comment period are subject to viewing under the Public Records Act.</w:t>
      </w:r>
    </w:p>
    <w:p w14:paraId="4F60CAFC" w14:textId="29DED0DD" w:rsidR="008D6A67" w:rsidRPr="008D6A67" w:rsidRDefault="008B2264" w:rsidP="00C42495">
      <w:pPr>
        <w:spacing w:after="240" w:line="240" w:lineRule="atLeast"/>
        <w:rPr>
          <w:rFonts w:eastAsia="Times" w:cs="Arial"/>
          <w:kern w:val="24"/>
          <w:szCs w:val="20"/>
        </w:rPr>
      </w:pPr>
      <w:r w:rsidRPr="008D6A67">
        <w:rPr>
          <w:rFonts w:eastAsia="Times" w:cs="Arial"/>
          <w:b/>
          <w:kern w:val="24"/>
          <w:szCs w:val="20"/>
        </w:rPr>
        <w:t>Please note:</w:t>
      </w:r>
      <w:r w:rsidRPr="008D6A67">
        <w:rPr>
          <w:rFonts w:eastAsia="Times" w:cs="Arial"/>
          <w:kern w:val="24"/>
          <w:szCs w:val="20"/>
        </w:rPr>
        <w:t xml:space="preserve"> Any written comments are to be restricted to the recent modifications as show</w:t>
      </w:r>
      <w:r w:rsidR="00107A60">
        <w:rPr>
          <w:rFonts w:eastAsia="Times" w:cs="Arial"/>
          <w:kern w:val="24"/>
          <w:szCs w:val="20"/>
        </w:rPr>
        <w:t>n</w:t>
      </w:r>
      <w:r w:rsidRPr="008D6A67">
        <w:rPr>
          <w:rFonts w:eastAsia="Times" w:cs="Arial"/>
          <w:kern w:val="24"/>
          <w:szCs w:val="20"/>
        </w:rPr>
        <w:t xml:space="preserve"> in the enclosed language. The SSPI is not required to respond to comments received in response to this notice on other aspects of the proposed regulations.</w:t>
      </w:r>
    </w:p>
    <w:p w14:paraId="6C18FE5F" w14:textId="4F2E86E6" w:rsidR="001E6B36" w:rsidRPr="008D6A67" w:rsidRDefault="384FC10E" w:rsidP="00C42495">
      <w:pPr>
        <w:spacing w:after="240" w:line="240" w:lineRule="atLeast"/>
      </w:pPr>
      <w:r>
        <w:t>0</w:t>
      </w:r>
      <w:r w:rsidR="00BC16DE">
        <w:t>8-13</w:t>
      </w:r>
      <w:r>
        <w:t>-2025</w:t>
      </w:r>
      <w:r w:rsidR="001E6B36">
        <w:t xml:space="preserve"> [California Department of Education]</w:t>
      </w:r>
    </w:p>
    <w:sectPr w:rsidR="001E6B36" w:rsidRPr="008D6A67" w:rsidSect="00BB6D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6677" w14:textId="77777777" w:rsidR="00C5506D" w:rsidRDefault="00C5506D" w:rsidP="00E83945">
      <w:r>
        <w:separator/>
      </w:r>
    </w:p>
  </w:endnote>
  <w:endnote w:type="continuationSeparator" w:id="0">
    <w:p w14:paraId="07FB5090" w14:textId="77777777" w:rsidR="00C5506D" w:rsidRDefault="00C5506D" w:rsidP="00E8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CD3A" w14:textId="77777777" w:rsidR="00C5506D" w:rsidRDefault="00C5506D" w:rsidP="00E83945">
      <w:r>
        <w:separator/>
      </w:r>
    </w:p>
  </w:footnote>
  <w:footnote w:type="continuationSeparator" w:id="0">
    <w:p w14:paraId="4819DC92" w14:textId="77777777" w:rsidR="00C5506D" w:rsidRDefault="00C5506D" w:rsidP="00E8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162F5"/>
    <w:multiLevelType w:val="hybridMultilevel"/>
    <w:tmpl w:val="E0385DF6"/>
    <w:lvl w:ilvl="0" w:tplc="D5E42C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77694"/>
    <w:multiLevelType w:val="hybridMultilevel"/>
    <w:tmpl w:val="A7D416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424577">
    <w:abstractNumId w:val="1"/>
  </w:num>
  <w:num w:numId="2" w16cid:durableId="182048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45"/>
    <w:rsid w:val="00010E97"/>
    <w:rsid w:val="00013F2E"/>
    <w:rsid w:val="00047865"/>
    <w:rsid w:val="00066CD6"/>
    <w:rsid w:val="000B4241"/>
    <w:rsid w:val="000C1A82"/>
    <w:rsid w:val="000E3FDF"/>
    <w:rsid w:val="000E6E85"/>
    <w:rsid w:val="00107A60"/>
    <w:rsid w:val="00162196"/>
    <w:rsid w:val="00167583"/>
    <w:rsid w:val="001814EE"/>
    <w:rsid w:val="001B1967"/>
    <w:rsid w:val="001C4E98"/>
    <w:rsid w:val="001C5FCD"/>
    <w:rsid w:val="001E0618"/>
    <w:rsid w:val="001E6B36"/>
    <w:rsid w:val="001F2C2E"/>
    <w:rsid w:val="0022050D"/>
    <w:rsid w:val="002661AD"/>
    <w:rsid w:val="00283D7A"/>
    <w:rsid w:val="0029289C"/>
    <w:rsid w:val="002B0B3E"/>
    <w:rsid w:val="002B4380"/>
    <w:rsid w:val="002E76A0"/>
    <w:rsid w:val="00323724"/>
    <w:rsid w:val="0034192B"/>
    <w:rsid w:val="00354D2E"/>
    <w:rsid w:val="00361FB6"/>
    <w:rsid w:val="003838C1"/>
    <w:rsid w:val="003F2085"/>
    <w:rsid w:val="0040345D"/>
    <w:rsid w:val="00406F62"/>
    <w:rsid w:val="0040794C"/>
    <w:rsid w:val="00413E37"/>
    <w:rsid w:val="00417369"/>
    <w:rsid w:val="004175E5"/>
    <w:rsid w:val="00423374"/>
    <w:rsid w:val="00435A02"/>
    <w:rsid w:val="004579CB"/>
    <w:rsid w:val="00462330"/>
    <w:rsid w:val="00481A24"/>
    <w:rsid w:val="00490EED"/>
    <w:rsid w:val="004C69B3"/>
    <w:rsid w:val="00521CA6"/>
    <w:rsid w:val="00527ACF"/>
    <w:rsid w:val="00534627"/>
    <w:rsid w:val="00544CD4"/>
    <w:rsid w:val="005526B0"/>
    <w:rsid w:val="0058723F"/>
    <w:rsid w:val="006028E9"/>
    <w:rsid w:val="006035BF"/>
    <w:rsid w:val="0062CED2"/>
    <w:rsid w:val="00630B93"/>
    <w:rsid w:val="006517BA"/>
    <w:rsid w:val="00662C97"/>
    <w:rsid w:val="00676E74"/>
    <w:rsid w:val="0069562D"/>
    <w:rsid w:val="00697843"/>
    <w:rsid w:val="006B606A"/>
    <w:rsid w:val="00707A68"/>
    <w:rsid w:val="00711CE5"/>
    <w:rsid w:val="007359F1"/>
    <w:rsid w:val="007415ED"/>
    <w:rsid w:val="00757D46"/>
    <w:rsid w:val="0076691E"/>
    <w:rsid w:val="007D1272"/>
    <w:rsid w:val="007D57F9"/>
    <w:rsid w:val="0080704D"/>
    <w:rsid w:val="008211CF"/>
    <w:rsid w:val="00831471"/>
    <w:rsid w:val="00833C91"/>
    <w:rsid w:val="008561ED"/>
    <w:rsid w:val="00870CAE"/>
    <w:rsid w:val="008763D7"/>
    <w:rsid w:val="0088474B"/>
    <w:rsid w:val="00885211"/>
    <w:rsid w:val="008B2264"/>
    <w:rsid w:val="008B35D1"/>
    <w:rsid w:val="008D5671"/>
    <w:rsid w:val="008D6A67"/>
    <w:rsid w:val="008D73E6"/>
    <w:rsid w:val="008F160E"/>
    <w:rsid w:val="00926BDE"/>
    <w:rsid w:val="009A7CD5"/>
    <w:rsid w:val="009A7F80"/>
    <w:rsid w:val="009D09E0"/>
    <w:rsid w:val="00A4561D"/>
    <w:rsid w:val="00A55563"/>
    <w:rsid w:val="00A84B1E"/>
    <w:rsid w:val="00A92C41"/>
    <w:rsid w:val="00AA29D4"/>
    <w:rsid w:val="00AE6DD1"/>
    <w:rsid w:val="00AF0717"/>
    <w:rsid w:val="00B3013C"/>
    <w:rsid w:val="00B9213F"/>
    <w:rsid w:val="00BB6D46"/>
    <w:rsid w:val="00BB75A8"/>
    <w:rsid w:val="00BC16DE"/>
    <w:rsid w:val="00BD1F63"/>
    <w:rsid w:val="00BD76E3"/>
    <w:rsid w:val="00C009F7"/>
    <w:rsid w:val="00C17D81"/>
    <w:rsid w:val="00C22B8E"/>
    <w:rsid w:val="00C3729A"/>
    <w:rsid w:val="00C42495"/>
    <w:rsid w:val="00C5506D"/>
    <w:rsid w:val="00C90FAC"/>
    <w:rsid w:val="00CA502C"/>
    <w:rsid w:val="00CD299F"/>
    <w:rsid w:val="00CF422D"/>
    <w:rsid w:val="00D231C9"/>
    <w:rsid w:val="00D52DDA"/>
    <w:rsid w:val="00D7320A"/>
    <w:rsid w:val="00DA667B"/>
    <w:rsid w:val="00DC6A89"/>
    <w:rsid w:val="00DD5BCA"/>
    <w:rsid w:val="00DF6D7F"/>
    <w:rsid w:val="00E15842"/>
    <w:rsid w:val="00E35251"/>
    <w:rsid w:val="00E83945"/>
    <w:rsid w:val="00EB2B81"/>
    <w:rsid w:val="00EC40C8"/>
    <w:rsid w:val="00EC70EE"/>
    <w:rsid w:val="00F84867"/>
    <w:rsid w:val="00FB27AC"/>
    <w:rsid w:val="00FB4AF7"/>
    <w:rsid w:val="00FC4DE7"/>
    <w:rsid w:val="00FE2CF1"/>
    <w:rsid w:val="01249DA1"/>
    <w:rsid w:val="01969AD2"/>
    <w:rsid w:val="01C29B58"/>
    <w:rsid w:val="01E56348"/>
    <w:rsid w:val="01F14F38"/>
    <w:rsid w:val="02174357"/>
    <w:rsid w:val="028ABA12"/>
    <w:rsid w:val="02AFE977"/>
    <w:rsid w:val="02FFDA61"/>
    <w:rsid w:val="03FB5FF6"/>
    <w:rsid w:val="04835A7E"/>
    <w:rsid w:val="049DB75F"/>
    <w:rsid w:val="04CA2DAC"/>
    <w:rsid w:val="04D0792E"/>
    <w:rsid w:val="0514BE0B"/>
    <w:rsid w:val="05189AB1"/>
    <w:rsid w:val="0581A633"/>
    <w:rsid w:val="0588144C"/>
    <w:rsid w:val="05B362C5"/>
    <w:rsid w:val="05BCB9F8"/>
    <w:rsid w:val="05C5CA3A"/>
    <w:rsid w:val="05D1BE22"/>
    <w:rsid w:val="05DF2C9F"/>
    <w:rsid w:val="05E0DE87"/>
    <w:rsid w:val="064E0963"/>
    <w:rsid w:val="0670DBD6"/>
    <w:rsid w:val="06CC69B9"/>
    <w:rsid w:val="06D793F9"/>
    <w:rsid w:val="06D863A4"/>
    <w:rsid w:val="06EC68FE"/>
    <w:rsid w:val="06F0CE97"/>
    <w:rsid w:val="0746C241"/>
    <w:rsid w:val="0762EE88"/>
    <w:rsid w:val="077BBD24"/>
    <w:rsid w:val="07A0C644"/>
    <w:rsid w:val="07AE4593"/>
    <w:rsid w:val="07E94C76"/>
    <w:rsid w:val="07F1F3EB"/>
    <w:rsid w:val="0833CFF6"/>
    <w:rsid w:val="08DCC971"/>
    <w:rsid w:val="08E43BFB"/>
    <w:rsid w:val="0903C846"/>
    <w:rsid w:val="09CFD0BB"/>
    <w:rsid w:val="0A11312E"/>
    <w:rsid w:val="0A3E6611"/>
    <w:rsid w:val="0A3F67A7"/>
    <w:rsid w:val="0A6E8FD3"/>
    <w:rsid w:val="0B3A3028"/>
    <w:rsid w:val="0B7CC744"/>
    <w:rsid w:val="0BC2214A"/>
    <w:rsid w:val="0BCFD473"/>
    <w:rsid w:val="0C014550"/>
    <w:rsid w:val="0C905820"/>
    <w:rsid w:val="0CB3D362"/>
    <w:rsid w:val="0CBF9315"/>
    <w:rsid w:val="0D15D53C"/>
    <w:rsid w:val="0D1D691E"/>
    <w:rsid w:val="0D396529"/>
    <w:rsid w:val="0DD7A936"/>
    <w:rsid w:val="0DFF1542"/>
    <w:rsid w:val="0E012730"/>
    <w:rsid w:val="0EED36F4"/>
    <w:rsid w:val="0F20111D"/>
    <w:rsid w:val="0FC48601"/>
    <w:rsid w:val="106765A2"/>
    <w:rsid w:val="10900B4F"/>
    <w:rsid w:val="10951A36"/>
    <w:rsid w:val="109C1323"/>
    <w:rsid w:val="10A9219B"/>
    <w:rsid w:val="10F9CBA4"/>
    <w:rsid w:val="1148952F"/>
    <w:rsid w:val="11693EDF"/>
    <w:rsid w:val="117E719F"/>
    <w:rsid w:val="11D6C9D5"/>
    <w:rsid w:val="1202C3FC"/>
    <w:rsid w:val="12143641"/>
    <w:rsid w:val="12300243"/>
    <w:rsid w:val="124ADD86"/>
    <w:rsid w:val="12934ABF"/>
    <w:rsid w:val="12BC1FD0"/>
    <w:rsid w:val="1318FC34"/>
    <w:rsid w:val="131AE068"/>
    <w:rsid w:val="1324D76F"/>
    <w:rsid w:val="133E492B"/>
    <w:rsid w:val="134B99C2"/>
    <w:rsid w:val="1376FCDA"/>
    <w:rsid w:val="141D59AE"/>
    <w:rsid w:val="144514C1"/>
    <w:rsid w:val="1564A4B2"/>
    <w:rsid w:val="157AFBDC"/>
    <w:rsid w:val="1595FD99"/>
    <w:rsid w:val="15DF59DB"/>
    <w:rsid w:val="1652AF8D"/>
    <w:rsid w:val="166D3F15"/>
    <w:rsid w:val="1674D044"/>
    <w:rsid w:val="16D7EB85"/>
    <w:rsid w:val="171B7BD9"/>
    <w:rsid w:val="1755652C"/>
    <w:rsid w:val="1766762B"/>
    <w:rsid w:val="1799336A"/>
    <w:rsid w:val="17AC079D"/>
    <w:rsid w:val="17B3D92A"/>
    <w:rsid w:val="17EAFB6C"/>
    <w:rsid w:val="17EBD03A"/>
    <w:rsid w:val="181272A2"/>
    <w:rsid w:val="1813F19E"/>
    <w:rsid w:val="184F7158"/>
    <w:rsid w:val="19189383"/>
    <w:rsid w:val="192887FF"/>
    <w:rsid w:val="194117B2"/>
    <w:rsid w:val="19457233"/>
    <w:rsid w:val="1950C1EC"/>
    <w:rsid w:val="19595A94"/>
    <w:rsid w:val="19B9227B"/>
    <w:rsid w:val="1AB73C3B"/>
    <w:rsid w:val="1AE97693"/>
    <w:rsid w:val="1AF3DD2B"/>
    <w:rsid w:val="1B166518"/>
    <w:rsid w:val="1C115448"/>
    <w:rsid w:val="1C244109"/>
    <w:rsid w:val="1C70F934"/>
    <w:rsid w:val="1C812EBE"/>
    <w:rsid w:val="1C83BC75"/>
    <w:rsid w:val="1CB6F52F"/>
    <w:rsid w:val="1D082F69"/>
    <w:rsid w:val="1D6F3C5D"/>
    <w:rsid w:val="1DD3FA8E"/>
    <w:rsid w:val="1E534B5F"/>
    <w:rsid w:val="1EB02B96"/>
    <w:rsid w:val="1ED5DACB"/>
    <w:rsid w:val="1F31A46A"/>
    <w:rsid w:val="1F347390"/>
    <w:rsid w:val="1F4B9C0C"/>
    <w:rsid w:val="1FC90717"/>
    <w:rsid w:val="202AA17D"/>
    <w:rsid w:val="204D4FB1"/>
    <w:rsid w:val="208BD036"/>
    <w:rsid w:val="20EED994"/>
    <w:rsid w:val="20F1E4B6"/>
    <w:rsid w:val="211A8146"/>
    <w:rsid w:val="213DFE74"/>
    <w:rsid w:val="216C93B7"/>
    <w:rsid w:val="21918158"/>
    <w:rsid w:val="225BCFDC"/>
    <w:rsid w:val="22746578"/>
    <w:rsid w:val="22C6B893"/>
    <w:rsid w:val="22CB1097"/>
    <w:rsid w:val="2333DD2A"/>
    <w:rsid w:val="235F64E6"/>
    <w:rsid w:val="23D6A038"/>
    <w:rsid w:val="241074C1"/>
    <w:rsid w:val="2417AE42"/>
    <w:rsid w:val="24398FE1"/>
    <w:rsid w:val="245A1BFD"/>
    <w:rsid w:val="24C8C17E"/>
    <w:rsid w:val="24FBB086"/>
    <w:rsid w:val="25086596"/>
    <w:rsid w:val="251FEE10"/>
    <w:rsid w:val="252C6AFE"/>
    <w:rsid w:val="25441B4D"/>
    <w:rsid w:val="2547AC0E"/>
    <w:rsid w:val="25D23A36"/>
    <w:rsid w:val="25E2EF12"/>
    <w:rsid w:val="25E98F28"/>
    <w:rsid w:val="26747E5C"/>
    <w:rsid w:val="26A5B372"/>
    <w:rsid w:val="26B59739"/>
    <w:rsid w:val="26C5C21A"/>
    <w:rsid w:val="26F48473"/>
    <w:rsid w:val="27405D90"/>
    <w:rsid w:val="27926C53"/>
    <w:rsid w:val="27AF0888"/>
    <w:rsid w:val="27D9A918"/>
    <w:rsid w:val="281C35D9"/>
    <w:rsid w:val="28B2540B"/>
    <w:rsid w:val="28F9BE4C"/>
    <w:rsid w:val="295FEA28"/>
    <w:rsid w:val="2A196F84"/>
    <w:rsid w:val="2A3D8C3B"/>
    <w:rsid w:val="2A5FAAA8"/>
    <w:rsid w:val="2A7A2A4F"/>
    <w:rsid w:val="2A9E5102"/>
    <w:rsid w:val="2AEBE03F"/>
    <w:rsid w:val="2B783E44"/>
    <w:rsid w:val="2BE7B2FC"/>
    <w:rsid w:val="2C075541"/>
    <w:rsid w:val="2C37BF82"/>
    <w:rsid w:val="2C8BF2A8"/>
    <w:rsid w:val="2C9B71CC"/>
    <w:rsid w:val="2CC181A3"/>
    <w:rsid w:val="2D0172A0"/>
    <w:rsid w:val="2D170A11"/>
    <w:rsid w:val="2D50F6EB"/>
    <w:rsid w:val="2D87AE91"/>
    <w:rsid w:val="2DA0308C"/>
    <w:rsid w:val="2DC29533"/>
    <w:rsid w:val="2DEB9941"/>
    <w:rsid w:val="2E489B08"/>
    <w:rsid w:val="2E603A1A"/>
    <w:rsid w:val="2E62F400"/>
    <w:rsid w:val="2E6A2616"/>
    <w:rsid w:val="2E8B3D47"/>
    <w:rsid w:val="2FCF68F0"/>
    <w:rsid w:val="3005C2E2"/>
    <w:rsid w:val="300DA63B"/>
    <w:rsid w:val="30A2C36E"/>
    <w:rsid w:val="30D8BEBB"/>
    <w:rsid w:val="31402EF0"/>
    <w:rsid w:val="3161C29D"/>
    <w:rsid w:val="31B38AE8"/>
    <w:rsid w:val="3277FEF9"/>
    <w:rsid w:val="32921C63"/>
    <w:rsid w:val="32A420F5"/>
    <w:rsid w:val="334CEDA3"/>
    <w:rsid w:val="336E505A"/>
    <w:rsid w:val="3382D596"/>
    <w:rsid w:val="33FD955B"/>
    <w:rsid w:val="34667F1F"/>
    <w:rsid w:val="347F7722"/>
    <w:rsid w:val="34C4368B"/>
    <w:rsid w:val="34D3796C"/>
    <w:rsid w:val="34E550DB"/>
    <w:rsid w:val="34FCD02E"/>
    <w:rsid w:val="3518A214"/>
    <w:rsid w:val="354D7764"/>
    <w:rsid w:val="3564ABEF"/>
    <w:rsid w:val="357F429C"/>
    <w:rsid w:val="3649A238"/>
    <w:rsid w:val="36C966D9"/>
    <w:rsid w:val="36F1BB9D"/>
    <w:rsid w:val="36F318E1"/>
    <w:rsid w:val="36FC63AB"/>
    <w:rsid w:val="370879DD"/>
    <w:rsid w:val="37391D5C"/>
    <w:rsid w:val="3763D81B"/>
    <w:rsid w:val="37AF6583"/>
    <w:rsid w:val="37FF0738"/>
    <w:rsid w:val="38435CF9"/>
    <w:rsid w:val="384FC10E"/>
    <w:rsid w:val="3862C2BB"/>
    <w:rsid w:val="38B6D0E8"/>
    <w:rsid w:val="38B76CAB"/>
    <w:rsid w:val="395231FD"/>
    <w:rsid w:val="39E8E6C6"/>
    <w:rsid w:val="3A293555"/>
    <w:rsid w:val="3A4242B0"/>
    <w:rsid w:val="3A5FE90D"/>
    <w:rsid w:val="3A6A6F4E"/>
    <w:rsid w:val="3AA12BD3"/>
    <w:rsid w:val="3B4A7B80"/>
    <w:rsid w:val="3BEE31A1"/>
    <w:rsid w:val="3BF23706"/>
    <w:rsid w:val="3C079128"/>
    <w:rsid w:val="3CF13A3D"/>
    <w:rsid w:val="3D51538F"/>
    <w:rsid w:val="3D66A3F4"/>
    <w:rsid w:val="3D7759FD"/>
    <w:rsid w:val="3D8AEEB7"/>
    <w:rsid w:val="3DB7208E"/>
    <w:rsid w:val="3E683ED7"/>
    <w:rsid w:val="3E95883E"/>
    <w:rsid w:val="3EC72DC3"/>
    <w:rsid w:val="3F4BC3EA"/>
    <w:rsid w:val="3F7283F0"/>
    <w:rsid w:val="3F862DCA"/>
    <w:rsid w:val="3FCB3C4B"/>
    <w:rsid w:val="3FD1EFB3"/>
    <w:rsid w:val="40061B71"/>
    <w:rsid w:val="4035A718"/>
    <w:rsid w:val="409F4EB1"/>
    <w:rsid w:val="411375B8"/>
    <w:rsid w:val="41A15AF8"/>
    <w:rsid w:val="41E394DC"/>
    <w:rsid w:val="420CA3D6"/>
    <w:rsid w:val="420E5EA6"/>
    <w:rsid w:val="4248A6C1"/>
    <w:rsid w:val="425933ED"/>
    <w:rsid w:val="426FEC3E"/>
    <w:rsid w:val="42ECED01"/>
    <w:rsid w:val="4383EE76"/>
    <w:rsid w:val="43973A66"/>
    <w:rsid w:val="43A1E4E3"/>
    <w:rsid w:val="43E98FD1"/>
    <w:rsid w:val="43EFEB09"/>
    <w:rsid w:val="4424C8FA"/>
    <w:rsid w:val="4427A2A4"/>
    <w:rsid w:val="444FD6C0"/>
    <w:rsid w:val="44997F4D"/>
    <w:rsid w:val="44D08FBC"/>
    <w:rsid w:val="44EBFC7C"/>
    <w:rsid w:val="44EC4391"/>
    <w:rsid w:val="44F905C9"/>
    <w:rsid w:val="454D3270"/>
    <w:rsid w:val="45897DF1"/>
    <w:rsid w:val="45B48BE9"/>
    <w:rsid w:val="460DF3E6"/>
    <w:rsid w:val="461BC5B0"/>
    <w:rsid w:val="46365D87"/>
    <w:rsid w:val="4668104F"/>
    <w:rsid w:val="4675CAA4"/>
    <w:rsid w:val="46AB0012"/>
    <w:rsid w:val="46B3C782"/>
    <w:rsid w:val="46B8B830"/>
    <w:rsid w:val="46D26857"/>
    <w:rsid w:val="46E372F3"/>
    <w:rsid w:val="46EC8221"/>
    <w:rsid w:val="473245F6"/>
    <w:rsid w:val="474D621C"/>
    <w:rsid w:val="479F535F"/>
    <w:rsid w:val="47A32EBF"/>
    <w:rsid w:val="47C35735"/>
    <w:rsid w:val="4811ABFB"/>
    <w:rsid w:val="4819EF6C"/>
    <w:rsid w:val="48567635"/>
    <w:rsid w:val="486756D2"/>
    <w:rsid w:val="4878D7DF"/>
    <w:rsid w:val="4934C7BB"/>
    <w:rsid w:val="499A97E2"/>
    <w:rsid w:val="49AAA571"/>
    <w:rsid w:val="49B5D76E"/>
    <w:rsid w:val="49C92666"/>
    <w:rsid w:val="4A01757B"/>
    <w:rsid w:val="4A5FF326"/>
    <w:rsid w:val="4AB3FB7A"/>
    <w:rsid w:val="4ABF2462"/>
    <w:rsid w:val="4AECFD45"/>
    <w:rsid w:val="4B0FEBB2"/>
    <w:rsid w:val="4B54C081"/>
    <w:rsid w:val="4B67E111"/>
    <w:rsid w:val="4BA03EEB"/>
    <w:rsid w:val="4BBE4698"/>
    <w:rsid w:val="4BC770CD"/>
    <w:rsid w:val="4BE2E134"/>
    <w:rsid w:val="4C10C0D7"/>
    <w:rsid w:val="4C14AEBC"/>
    <w:rsid w:val="4C1C7436"/>
    <w:rsid w:val="4C86D2B3"/>
    <w:rsid w:val="4C9761D3"/>
    <w:rsid w:val="4CB1207B"/>
    <w:rsid w:val="4D15F271"/>
    <w:rsid w:val="4D52853D"/>
    <w:rsid w:val="4D574D46"/>
    <w:rsid w:val="4D9355C8"/>
    <w:rsid w:val="4E166F47"/>
    <w:rsid w:val="4E76859F"/>
    <w:rsid w:val="4EBECB49"/>
    <w:rsid w:val="4EFD3F7A"/>
    <w:rsid w:val="4F1A883E"/>
    <w:rsid w:val="4F37B15A"/>
    <w:rsid w:val="4FB04AA0"/>
    <w:rsid w:val="4FEADAF2"/>
    <w:rsid w:val="50698DC5"/>
    <w:rsid w:val="50A35F21"/>
    <w:rsid w:val="50E253D7"/>
    <w:rsid w:val="5114F805"/>
    <w:rsid w:val="51D1C70E"/>
    <w:rsid w:val="5242D645"/>
    <w:rsid w:val="52D26BFA"/>
    <w:rsid w:val="52E0AEB3"/>
    <w:rsid w:val="534B5253"/>
    <w:rsid w:val="535CB6C6"/>
    <w:rsid w:val="53666171"/>
    <w:rsid w:val="539259E9"/>
    <w:rsid w:val="53B7984A"/>
    <w:rsid w:val="540D268D"/>
    <w:rsid w:val="54955796"/>
    <w:rsid w:val="55008F31"/>
    <w:rsid w:val="555188D2"/>
    <w:rsid w:val="561BFFEF"/>
    <w:rsid w:val="563371AC"/>
    <w:rsid w:val="56C2B10B"/>
    <w:rsid w:val="56CB388B"/>
    <w:rsid w:val="56DF8812"/>
    <w:rsid w:val="57222676"/>
    <w:rsid w:val="5730EC98"/>
    <w:rsid w:val="5759E936"/>
    <w:rsid w:val="57700718"/>
    <w:rsid w:val="5782A6E6"/>
    <w:rsid w:val="581DF7E1"/>
    <w:rsid w:val="584FABAB"/>
    <w:rsid w:val="589729DB"/>
    <w:rsid w:val="59109583"/>
    <w:rsid w:val="595A691E"/>
    <w:rsid w:val="5A0C5333"/>
    <w:rsid w:val="5A6E5B67"/>
    <w:rsid w:val="5ADEBC69"/>
    <w:rsid w:val="5B921913"/>
    <w:rsid w:val="5C0C2EBE"/>
    <w:rsid w:val="5C14FCA5"/>
    <w:rsid w:val="5C15687F"/>
    <w:rsid w:val="5C41A281"/>
    <w:rsid w:val="5C519793"/>
    <w:rsid w:val="5C5D70C8"/>
    <w:rsid w:val="5CDC7F9E"/>
    <w:rsid w:val="5CEBA94D"/>
    <w:rsid w:val="5D0F02C2"/>
    <w:rsid w:val="5D3D0734"/>
    <w:rsid w:val="5D592B87"/>
    <w:rsid w:val="5D5B4891"/>
    <w:rsid w:val="5DC4B42B"/>
    <w:rsid w:val="5DCE9282"/>
    <w:rsid w:val="5DD4D90D"/>
    <w:rsid w:val="5E1ADF46"/>
    <w:rsid w:val="5E370186"/>
    <w:rsid w:val="5E53437B"/>
    <w:rsid w:val="5E7AC5AE"/>
    <w:rsid w:val="5E8FF67F"/>
    <w:rsid w:val="5EB3714B"/>
    <w:rsid w:val="5ED9FC3F"/>
    <w:rsid w:val="5F483BCF"/>
    <w:rsid w:val="5F81784F"/>
    <w:rsid w:val="5FCB6A14"/>
    <w:rsid w:val="6011CE9D"/>
    <w:rsid w:val="6033DC28"/>
    <w:rsid w:val="6048805E"/>
    <w:rsid w:val="60617FBF"/>
    <w:rsid w:val="6062BBB1"/>
    <w:rsid w:val="60B12D88"/>
    <w:rsid w:val="61100F25"/>
    <w:rsid w:val="612B61ED"/>
    <w:rsid w:val="613A1C2B"/>
    <w:rsid w:val="61E2304A"/>
    <w:rsid w:val="624A2E7E"/>
    <w:rsid w:val="6259AA36"/>
    <w:rsid w:val="625A7EC6"/>
    <w:rsid w:val="62DF893A"/>
    <w:rsid w:val="62EAABA7"/>
    <w:rsid w:val="6309FC96"/>
    <w:rsid w:val="631847F5"/>
    <w:rsid w:val="63594543"/>
    <w:rsid w:val="637D2B58"/>
    <w:rsid w:val="63CA600D"/>
    <w:rsid w:val="63E07301"/>
    <w:rsid w:val="6407B184"/>
    <w:rsid w:val="6444DA53"/>
    <w:rsid w:val="645A407E"/>
    <w:rsid w:val="64B14ABF"/>
    <w:rsid w:val="64DFC744"/>
    <w:rsid w:val="651F1A5B"/>
    <w:rsid w:val="658309DD"/>
    <w:rsid w:val="65D46E84"/>
    <w:rsid w:val="65FEBBFA"/>
    <w:rsid w:val="6653B1C6"/>
    <w:rsid w:val="666C8EEB"/>
    <w:rsid w:val="66C2969F"/>
    <w:rsid w:val="66CCC755"/>
    <w:rsid w:val="675D019C"/>
    <w:rsid w:val="6763C799"/>
    <w:rsid w:val="676B3A18"/>
    <w:rsid w:val="67A6467E"/>
    <w:rsid w:val="67D1A651"/>
    <w:rsid w:val="67D21350"/>
    <w:rsid w:val="67D30235"/>
    <w:rsid w:val="67E62D04"/>
    <w:rsid w:val="68042E4B"/>
    <w:rsid w:val="680EDE85"/>
    <w:rsid w:val="683C3A7F"/>
    <w:rsid w:val="68775C5F"/>
    <w:rsid w:val="68956701"/>
    <w:rsid w:val="69264095"/>
    <w:rsid w:val="6947381A"/>
    <w:rsid w:val="694A7525"/>
    <w:rsid w:val="697194C0"/>
    <w:rsid w:val="69CC12F7"/>
    <w:rsid w:val="6A907ADC"/>
    <w:rsid w:val="6AA4C636"/>
    <w:rsid w:val="6AB937D2"/>
    <w:rsid w:val="6AD99496"/>
    <w:rsid w:val="6AFEF6C7"/>
    <w:rsid w:val="6B30778A"/>
    <w:rsid w:val="6B42FD1A"/>
    <w:rsid w:val="6BCEB315"/>
    <w:rsid w:val="6BD189A0"/>
    <w:rsid w:val="6C085E60"/>
    <w:rsid w:val="6C1F3F85"/>
    <w:rsid w:val="6C46569C"/>
    <w:rsid w:val="6C50F74D"/>
    <w:rsid w:val="6C673AF3"/>
    <w:rsid w:val="6CEEF87D"/>
    <w:rsid w:val="6D1494FD"/>
    <w:rsid w:val="6D3E41D6"/>
    <w:rsid w:val="6D4A5B4B"/>
    <w:rsid w:val="6D580BAC"/>
    <w:rsid w:val="6DC60290"/>
    <w:rsid w:val="6DED4D7D"/>
    <w:rsid w:val="6E0652B7"/>
    <w:rsid w:val="6E9C4076"/>
    <w:rsid w:val="6EEC9E1E"/>
    <w:rsid w:val="6EFDBD47"/>
    <w:rsid w:val="6F1D19B9"/>
    <w:rsid w:val="6F381F93"/>
    <w:rsid w:val="6F5651C5"/>
    <w:rsid w:val="6F66A049"/>
    <w:rsid w:val="6F933773"/>
    <w:rsid w:val="71280F5F"/>
    <w:rsid w:val="714BFA13"/>
    <w:rsid w:val="71A75625"/>
    <w:rsid w:val="71B9DCA6"/>
    <w:rsid w:val="7200E0E3"/>
    <w:rsid w:val="720A149D"/>
    <w:rsid w:val="7212AAB0"/>
    <w:rsid w:val="723BF47A"/>
    <w:rsid w:val="726159C3"/>
    <w:rsid w:val="7270D6FE"/>
    <w:rsid w:val="727BC04F"/>
    <w:rsid w:val="727CE6F9"/>
    <w:rsid w:val="72848FEA"/>
    <w:rsid w:val="728ACB06"/>
    <w:rsid w:val="72DB46E1"/>
    <w:rsid w:val="7381F6D4"/>
    <w:rsid w:val="73C81520"/>
    <w:rsid w:val="73FA2C37"/>
    <w:rsid w:val="75138053"/>
    <w:rsid w:val="7536A1FD"/>
    <w:rsid w:val="75CEF22C"/>
    <w:rsid w:val="75D2BF5D"/>
    <w:rsid w:val="761A568F"/>
    <w:rsid w:val="764A9EA5"/>
    <w:rsid w:val="773EE617"/>
    <w:rsid w:val="77937381"/>
    <w:rsid w:val="77F5D9B0"/>
    <w:rsid w:val="78185C74"/>
    <w:rsid w:val="782A99DD"/>
    <w:rsid w:val="7864717A"/>
    <w:rsid w:val="78B8E1BC"/>
    <w:rsid w:val="78D5C0C9"/>
    <w:rsid w:val="79016FB4"/>
    <w:rsid w:val="7945F3F8"/>
    <w:rsid w:val="795AF688"/>
    <w:rsid w:val="798D0CA0"/>
    <w:rsid w:val="79B85598"/>
    <w:rsid w:val="79EF6C12"/>
    <w:rsid w:val="7A05674A"/>
    <w:rsid w:val="7A5BB30A"/>
    <w:rsid w:val="7A847A25"/>
    <w:rsid w:val="7A89216A"/>
    <w:rsid w:val="7B5F5FAF"/>
    <w:rsid w:val="7BF696D2"/>
    <w:rsid w:val="7C38925E"/>
    <w:rsid w:val="7C59A1BC"/>
    <w:rsid w:val="7C678A29"/>
    <w:rsid w:val="7CCD61DA"/>
    <w:rsid w:val="7D18DFCF"/>
    <w:rsid w:val="7D36B205"/>
    <w:rsid w:val="7D7039CF"/>
    <w:rsid w:val="7D83ECEB"/>
    <w:rsid w:val="7D96469F"/>
    <w:rsid w:val="7D9CE9CE"/>
    <w:rsid w:val="7DB7B79D"/>
    <w:rsid w:val="7DD61710"/>
    <w:rsid w:val="7DF9961A"/>
    <w:rsid w:val="7DFE17DF"/>
    <w:rsid w:val="7E6D1895"/>
    <w:rsid w:val="7E83B059"/>
    <w:rsid w:val="7E971883"/>
    <w:rsid w:val="7EB99F2C"/>
    <w:rsid w:val="7F07AA62"/>
    <w:rsid w:val="7F345D7F"/>
    <w:rsid w:val="7F664C9A"/>
    <w:rsid w:val="7F924C91"/>
    <w:rsid w:val="7FAD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0A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64"/>
    <w:rPr>
      <w:rFonts w:ascii="Arial" w:hAnsi="Arial"/>
      <w:sz w:val="24"/>
    </w:rPr>
  </w:style>
  <w:style w:type="paragraph" w:styleId="Heading1">
    <w:name w:val="heading 1"/>
    <w:basedOn w:val="Normal"/>
    <w:next w:val="Normal"/>
    <w:link w:val="Heading1Char"/>
    <w:uiPriority w:val="9"/>
    <w:qFormat/>
    <w:rsid w:val="008D5671"/>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D567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D5671"/>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D5671"/>
    <w:pPr>
      <w:keepNext/>
      <w:keepLines/>
      <w:spacing w:before="40"/>
      <w:outlineLvl w:val="3"/>
    </w:pPr>
    <w:rPr>
      <w:rFonts w:eastAsiaTheme="majorEastAsia" w:cstheme="majorBidi"/>
      <w:b/>
      <w:iCs/>
    </w:rPr>
  </w:style>
  <w:style w:type="paragraph" w:styleId="Heading6">
    <w:name w:val="heading 6"/>
    <w:basedOn w:val="Normal"/>
    <w:next w:val="Normal"/>
    <w:link w:val="Heading6Char"/>
    <w:qFormat/>
    <w:rsid w:val="00413E37"/>
    <w:pPr>
      <w:keepNext/>
      <w:keepLines/>
      <w:spacing w:before="40"/>
      <w:outlineLvl w:val="5"/>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945"/>
    <w:pPr>
      <w:tabs>
        <w:tab w:val="center" w:pos="4680"/>
        <w:tab w:val="right" w:pos="9360"/>
      </w:tabs>
    </w:pPr>
  </w:style>
  <w:style w:type="character" w:customStyle="1" w:styleId="HeaderChar">
    <w:name w:val="Header Char"/>
    <w:basedOn w:val="DefaultParagraphFont"/>
    <w:link w:val="Header"/>
    <w:uiPriority w:val="99"/>
    <w:rsid w:val="00E83945"/>
  </w:style>
  <w:style w:type="paragraph" w:styleId="Footer">
    <w:name w:val="footer"/>
    <w:basedOn w:val="Normal"/>
    <w:link w:val="FooterChar"/>
    <w:unhideWhenUsed/>
    <w:rsid w:val="00E83945"/>
    <w:pPr>
      <w:tabs>
        <w:tab w:val="center" w:pos="4680"/>
        <w:tab w:val="right" w:pos="9360"/>
      </w:tabs>
    </w:pPr>
  </w:style>
  <w:style w:type="character" w:customStyle="1" w:styleId="FooterChar">
    <w:name w:val="Footer Char"/>
    <w:basedOn w:val="DefaultParagraphFont"/>
    <w:link w:val="Footer"/>
    <w:uiPriority w:val="99"/>
    <w:rsid w:val="00E83945"/>
  </w:style>
  <w:style w:type="character" w:styleId="Hyperlink">
    <w:name w:val="Hyperlink"/>
    <w:rsid w:val="00521CA6"/>
    <w:rPr>
      <w:color w:val="0000FF"/>
      <w:u w:val="single"/>
    </w:rPr>
  </w:style>
  <w:style w:type="paragraph" w:styleId="BodyText">
    <w:name w:val="Body Text"/>
    <w:basedOn w:val="Normal"/>
    <w:link w:val="BodyTextChar"/>
    <w:rsid w:val="00521CA6"/>
    <w:pPr>
      <w:spacing w:after="120"/>
    </w:pPr>
    <w:rPr>
      <w:rFonts w:eastAsia="Times New Roman" w:cs="Times New Roman"/>
      <w:szCs w:val="24"/>
    </w:rPr>
  </w:style>
  <w:style w:type="character" w:customStyle="1" w:styleId="BodyTextChar">
    <w:name w:val="Body Text Char"/>
    <w:basedOn w:val="DefaultParagraphFont"/>
    <w:link w:val="BodyText"/>
    <w:rsid w:val="00521CA6"/>
    <w:rPr>
      <w:rFonts w:ascii="Arial" w:eastAsia="Times New Roman" w:hAnsi="Arial" w:cs="Times New Roman"/>
      <w:sz w:val="24"/>
      <w:szCs w:val="24"/>
    </w:rPr>
  </w:style>
  <w:style w:type="character" w:customStyle="1" w:styleId="Heading6Char">
    <w:name w:val="Heading 6 Char"/>
    <w:basedOn w:val="DefaultParagraphFont"/>
    <w:link w:val="Heading6"/>
    <w:rsid w:val="00413E37"/>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833C91"/>
    <w:rPr>
      <w:sz w:val="16"/>
      <w:szCs w:val="16"/>
    </w:rPr>
  </w:style>
  <w:style w:type="paragraph" w:styleId="CommentText">
    <w:name w:val="annotation text"/>
    <w:basedOn w:val="Normal"/>
    <w:link w:val="CommentTextChar"/>
    <w:uiPriority w:val="99"/>
    <w:unhideWhenUsed/>
    <w:rsid w:val="00833C91"/>
    <w:rPr>
      <w:sz w:val="20"/>
      <w:szCs w:val="20"/>
    </w:rPr>
  </w:style>
  <w:style w:type="character" w:customStyle="1" w:styleId="CommentTextChar">
    <w:name w:val="Comment Text Char"/>
    <w:basedOn w:val="DefaultParagraphFont"/>
    <w:link w:val="CommentText"/>
    <w:uiPriority w:val="99"/>
    <w:rsid w:val="00833C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3C91"/>
    <w:rPr>
      <w:b/>
      <w:bCs/>
    </w:rPr>
  </w:style>
  <w:style w:type="character" w:customStyle="1" w:styleId="CommentSubjectChar">
    <w:name w:val="Comment Subject Char"/>
    <w:basedOn w:val="CommentTextChar"/>
    <w:link w:val="CommentSubject"/>
    <w:uiPriority w:val="99"/>
    <w:semiHidden/>
    <w:rsid w:val="00833C91"/>
    <w:rPr>
      <w:rFonts w:ascii="Arial" w:hAnsi="Arial"/>
      <w:b/>
      <w:bCs/>
      <w:sz w:val="20"/>
      <w:szCs w:val="20"/>
    </w:rPr>
  </w:style>
  <w:style w:type="paragraph" w:styleId="BalloonText">
    <w:name w:val="Balloon Text"/>
    <w:basedOn w:val="Normal"/>
    <w:link w:val="BalloonTextChar"/>
    <w:uiPriority w:val="99"/>
    <w:semiHidden/>
    <w:unhideWhenUsed/>
    <w:rsid w:val="00833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C91"/>
    <w:rPr>
      <w:rFonts w:ascii="Segoe UI" w:hAnsi="Segoe UI" w:cs="Segoe UI"/>
      <w:sz w:val="18"/>
      <w:szCs w:val="18"/>
    </w:rPr>
  </w:style>
  <w:style w:type="character" w:customStyle="1" w:styleId="Heading1Char">
    <w:name w:val="Heading 1 Char"/>
    <w:basedOn w:val="DefaultParagraphFont"/>
    <w:link w:val="Heading1"/>
    <w:uiPriority w:val="9"/>
    <w:rsid w:val="008D5671"/>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8D567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8D5671"/>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D5671"/>
    <w:rPr>
      <w:rFonts w:ascii="Arial" w:eastAsiaTheme="majorEastAsia" w:hAnsi="Arial" w:cstheme="majorBidi"/>
      <w:b/>
      <w:iCs/>
      <w:sz w:val="24"/>
    </w:rPr>
  </w:style>
  <w:style w:type="character" w:styleId="UnresolvedMention">
    <w:name w:val="Unresolved Mention"/>
    <w:basedOn w:val="DefaultParagraphFont"/>
    <w:uiPriority w:val="99"/>
    <w:semiHidden/>
    <w:unhideWhenUsed/>
    <w:rsid w:val="00544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7054">
      <w:bodyDiv w:val="1"/>
      <w:marLeft w:val="0"/>
      <w:marRight w:val="0"/>
      <w:marTop w:val="0"/>
      <w:marBottom w:val="0"/>
      <w:divBdr>
        <w:top w:val="none" w:sz="0" w:space="0" w:color="auto"/>
        <w:left w:val="none" w:sz="0" w:space="0" w:color="auto"/>
        <w:bottom w:val="none" w:sz="0" w:space="0" w:color="auto"/>
        <w:right w:val="none" w:sz="0" w:space="0" w:color="auto"/>
      </w:divBdr>
    </w:div>
    <w:div w:id="16332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comments@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CLASS 15-Day Notice - Proposed Rulemaking &amp; Regulations (CA Dept of Education)</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15-Day Notice - Proposed Rulemaking &amp; Regulations (CA Dept of Education)</dc:title>
  <dc:subject>15-Day Notice for Public Comments Regarding the Amendment to California Code of Regulations, Title 5, Regarding the California State Preschool Program.</dc:subject>
  <dc:creator/>
  <cp:keywords/>
  <dc:description/>
  <cp:lastModifiedBy/>
  <cp:revision>1</cp:revision>
  <dcterms:created xsi:type="dcterms:W3CDTF">2025-08-22T18:55:00Z</dcterms:created>
  <dcterms:modified xsi:type="dcterms:W3CDTF">2025-08-26T18:43:00Z</dcterms:modified>
</cp:coreProperties>
</file>