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D2A2" w14:textId="3916CE6E" w:rsidR="00B62641" w:rsidRPr="00711CD9" w:rsidRDefault="00B62641" w:rsidP="00CA73F2">
      <w:pPr>
        <w:pStyle w:val="Heading1"/>
        <w:rPr>
          <w:rFonts w:ascii="Arial Bold" w:hAnsi="Arial Bold"/>
          <w:sz w:val="36"/>
          <w:szCs w:val="36"/>
        </w:rPr>
      </w:pPr>
      <w:r w:rsidRPr="00711CD9">
        <w:rPr>
          <w:rFonts w:ascii="Arial Bold" w:hAnsi="Arial Bold"/>
          <w:sz w:val="36"/>
          <w:szCs w:val="36"/>
        </w:rPr>
        <w:t>I</w:t>
      </w:r>
      <w:r w:rsidR="00DF6A2C" w:rsidRPr="00711CD9">
        <w:rPr>
          <w:rFonts w:ascii="Arial Bold" w:hAnsi="Arial Bold"/>
          <w:sz w:val="36"/>
          <w:szCs w:val="36"/>
        </w:rPr>
        <w:t>nitial</w:t>
      </w:r>
      <w:r w:rsidRPr="00711CD9">
        <w:rPr>
          <w:rFonts w:ascii="Arial Bold" w:hAnsi="Arial Bold"/>
          <w:sz w:val="36"/>
          <w:szCs w:val="36"/>
        </w:rPr>
        <w:t xml:space="preserve"> S</w:t>
      </w:r>
      <w:r w:rsidR="00DF6A2C" w:rsidRPr="00711CD9">
        <w:rPr>
          <w:rFonts w:ascii="Arial Bold" w:hAnsi="Arial Bold"/>
          <w:sz w:val="36"/>
          <w:szCs w:val="36"/>
        </w:rPr>
        <w:t>tatement</w:t>
      </w:r>
      <w:r w:rsidRPr="00711CD9">
        <w:rPr>
          <w:rFonts w:ascii="Arial Bold" w:hAnsi="Arial Bold"/>
          <w:sz w:val="36"/>
          <w:szCs w:val="36"/>
        </w:rPr>
        <w:t xml:space="preserve"> </w:t>
      </w:r>
      <w:r w:rsidR="00DF6A2C" w:rsidRPr="00711CD9">
        <w:rPr>
          <w:rFonts w:ascii="Arial Bold" w:hAnsi="Arial Bold"/>
          <w:sz w:val="36"/>
          <w:szCs w:val="36"/>
        </w:rPr>
        <w:t>of</w:t>
      </w:r>
      <w:r w:rsidRPr="00711CD9">
        <w:rPr>
          <w:rFonts w:ascii="Arial Bold" w:hAnsi="Arial Bold"/>
          <w:sz w:val="36"/>
          <w:szCs w:val="36"/>
        </w:rPr>
        <w:t xml:space="preserve"> R</w:t>
      </w:r>
      <w:r w:rsidR="00DF6A2C" w:rsidRPr="00711CD9">
        <w:rPr>
          <w:rFonts w:ascii="Arial Bold" w:hAnsi="Arial Bold"/>
          <w:sz w:val="36"/>
          <w:szCs w:val="36"/>
        </w:rPr>
        <w:t>easons</w:t>
      </w:r>
    </w:p>
    <w:p w14:paraId="01873DC8" w14:textId="7B6DCCFE" w:rsidR="00B62641" w:rsidRPr="00711CD9" w:rsidRDefault="006C4DCE" w:rsidP="00B62641">
      <w:pPr>
        <w:jc w:val="center"/>
        <w:rPr>
          <w:sz w:val="36"/>
          <w:szCs w:val="36"/>
        </w:rPr>
      </w:pPr>
      <w:r w:rsidRPr="00711CD9">
        <w:rPr>
          <w:sz w:val="36"/>
          <w:szCs w:val="36"/>
        </w:rPr>
        <w:t>S</w:t>
      </w:r>
      <w:r w:rsidR="00DF6A2C" w:rsidRPr="00711CD9">
        <w:rPr>
          <w:sz w:val="36"/>
          <w:szCs w:val="36"/>
        </w:rPr>
        <w:t>chool</w:t>
      </w:r>
      <w:r w:rsidRPr="00711CD9">
        <w:rPr>
          <w:sz w:val="36"/>
          <w:szCs w:val="36"/>
        </w:rPr>
        <w:t xml:space="preserve"> N</w:t>
      </w:r>
      <w:r w:rsidR="00DF6A2C" w:rsidRPr="00711CD9">
        <w:rPr>
          <w:sz w:val="36"/>
          <w:szCs w:val="36"/>
        </w:rPr>
        <w:t>utrition</w:t>
      </w:r>
      <w:r w:rsidRPr="00711CD9">
        <w:rPr>
          <w:sz w:val="36"/>
          <w:szCs w:val="36"/>
        </w:rPr>
        <w:t xml:space="preserve"> P</w:t>
      </w:r>
      <w:r w:rsidR="00DF6A2C" w:rsidRPr="00711CD9">
        <w:rPr>
          <w:sz w:val="36"/>
          <w:szCs w:val="36"/>
        </w:rPr>
        <w:t>rograms</w:t>
      </w:r>
    </w:p>
    <w:p w14:paraId="02EB378F" w14:textId="77777777" w:rsidR="00B62641" w:rsidRPr="008B6B19" w:rsidRDefault="00B62641" w:rsidP="00B62641">
      <w:pPr>
        <w:jc w:val="center"/>
      </w:pPr>
    </w:p>
    <w:p w14:paraId="2C8B4F07" w14:textId="32D67689" w:rsidR="00B62641" w:rsidRPr="00711CD9" w:rsidRDefault="00B62641" w:rsidP="00476BC7">
      <w:pPr>
        <w:pStyle w:val="Heading2"/>
        <w:spacing w:before="0" w:after="240"/>
        <w:rPr>
          <w:sz w:val="32"/>
          <w:szCs w:val="32"/>
        </w:rPr>
      </w:pPr>
      <w:r w:rsidRPr="00711CD9">
        <w:rPr>
          <w:sz w:val="32"/>
          <w:szCs w:val="32"/>
        </w:rPr>
        <w:t>I</w:t>
      </w:r>
      <w:r w:rsidR="00DF6A2C" w:rsidRPr="00711CD9">
        <w:rPr>
          <w:sz w:val="32"/>
          <w:szCs w:val="32"/>
        </w:rPr>
        <w:t>ntroduction</w:t>
      </w:r>
    </w:p>
    <w:p w14:paraId="4510DA99" w14:textId="3AED24D1" w:rsidR="003A6DC0" w:rsidRDefault="46F644A2" w:rsidP="621F4BEB">
      <w:pPr>
        <w:spacing w:after="240"/>
        <w:rPr>
          <w:rFonts w:eastAsia="Arial" w:cs="Arial"/>
        </w:rPr>
      </w:pPr>
      <w:r w:rsidRPr="0B51DB8D">
        <w:rPr>
          <w:rFonts w:eastAsia="Arial" w:cs="Arial"/>
        </w:rPr>
        <w:t xml:space="preserve">In 1976, the State Board of Education (SBE) adopted </w:t>
      </w:r>
      <w:r w:rsidR="1BE02BE1" w:rsidRPr="0B51DB8D">
        <w:rPr>
          <w:rFonts w:eastAsia="Arial" w:cs="Arial"/>
        </w:rPr>
        <w:t>a</w:t>
      </w:r>
      <w:r w:rsidRPr="0B51DB8D">
        <w:rPr>
          <w:rFonts w:eastAsia="Arial" w:cs="Arial"/>
        </w:rPr>
        <w:t>rticles 2, 3 and 4 found in the California Code of Regulation</w:t>
      </w:r>
      <w:r w:rsidR="3063E514" w:rsidRPr="0B51DB8D">
        <w:rPr>
          <w:rFonts w:eastAsia="Arial" w:cs="Arial"/>
        </w:rPr>
        <w:t xml:space="preserve"> (CCR)</w:t>
      </w:r>
      <w:r w:rsidRPr="0B51DB8D">
        <w:rPr>
          <w:rFonts w:eastAsia="Arial" w:cs="Arial"/>
        </w:rPr>
        <w:t xml:space="preserve">, </w:t>
      </w:r>
      <w:r w:rsidR="1BE02BE1" w:rsidRPr="0B51DB8D">
        <w:rPr>
          <w:rFonts w:eastAsia="Arial" w:cs="Arial"/>
        </w:rPr>
        <w:t>t</w:t>
      </w:r>
      <w:r w:rsidRPr="0B51DB8D">
        <w:rPr>
          <w:rFonts w:eastAsia="Arial" w:cs="Arial"/>
        </w:rPr>
        <w:t xml:space="preserve">itle 5 (5 CCR), </w:t>
      </w:r>
      <w:r w:rsidR="1BE02BE1" w:rsidRPr="0B51DB8D">
        <w:rPr>
          <w:rFonts w:eastAsia="Arial" w:cs="Arial"/>
        </w:rPr>
        <w:t>d</w:t>
      </w:r>
      <w:r w:rsidRPr="0B51DB8D">
        <w:rPr>
          <w:rFonts w:eastAsia="Arial" w:cs="Arial"/>
        </w:rPr>
        <w:t xml:space="preserve">ivision 1, </w:t>
      </w:r>
      <w:r w:rsidR="1BE02BE1" w:rsidRPr="0B51DB8D">
        <w:rPr>
          <w:rFonts w:eastAsia="Arial" w:cs="Arial"/>
        </w:rPr>
        <w:t>c</w:t>
      </w:r>
      <w:r w:rsidRPr="0B51DB8D">
        <w:rPr>
          <w:rFonts w:eastAsia="Arial" w:cs="Arial"/>
        </w:rPr>
        <w:t xml:space="preserve">hapter 15, </w:t>
      </w:r>
      <w:r w:rsidR="1BE02BE1" w:rsidRPr="0B51DB8D">
        <w:rPr>
          <w:rFonts w:eastAsia="Arial" w:cs="Arial"/>
        </w:rPr>
        <w:t>s</w:t>
      </w:r>
      <w:r w:rsidRPr="0B51DB8D">
        <w:rPr>
          <w:rFonts w:eastAsia="Arial" w:cs="Arial"/>
        </w:rPr>
        <w:t xml:space="preserve">ubchapter 1. Article 2 </w:t>
      </w:r>
      <w:r w:rsidR="1BEA4F5B" w:rsidRPr="0B51DB8D">
        <w:rPr>
          <w:rFonts w:eastAsia="Arial" w:cs="Arial"/>
        </w:rPr>
        <w:t>included s</w:t>
      </w:r>
      <w:r w:rsidRPr="0B51DB8D">
        <w:rPr>
          <w:rFonts w:eastAsia="Arial" w:cs="Arial"/>
        </w:rPr>
        <w:t xml:space="preserve">ection 15510, which provided definitions for mandatory meals for needy pupils </w:t>
      </w:r>
      <w:r w:rsidR="7007F78E" w:rsidRPr="0B51DB8D">
        <w:rPr>
          <w:rFonts w:eastAsia="Arial" w:cs="Arial"/>
        </w:rPr>
        <w:t xml:space="preserve">and </w:t>
      </w:r>
      <w:r w:rsidR="508E59AA" w:rsidRPr="0B51DB8D">
        <w:rPr>
          <w:rFonts w:eastAsia="Arial" w:cs="Arial"/>
        </w:rPr>
        <w:t>s</w:t>
      </w:r>
      <w:r w:rsidRPr="0B51DB8D">
        <w:rPr>
          <w:rFonts w:eastAsia="Arial" w:cs="Arial"/>
        </w:rPr>
        <w:t xml:space="preserve">ections 15530, 15531, 15532, 15533, 15534 and 15535 </w:t>
      </w:r>
      <w:r w:rsidR="2F46F460" w:rsidRPr="0B51DB8D">
        <w:rPr>
          <w:rFonts w:eastAsia="Arial" w:cs="Arial"/>
        </w:rPr>
        <w:t xml:space="preserve">in article 3 </w:t>
      </w:r>
      <w:r w:rsidR="13CCC333" w:rsidRPr="0B51DB8D">
        <w:rPr>
          <w:rFonts w:eastAsia="Arial" w:cs="Arial"/>
        </w:rPr>
        <w:t xml:space="preserve">specified the </w:t>
      </w:r>
      <w:r w:rsidRPr="0B51DB8D">
        <w:rPr>
          <w:rFonts w:eastAsia="Arial" w:cs="Arial"/>
        </w:rPr>
        <w:t>scope, eligibility, procedures and criteria for filing and approving applications, procedure for funding, and procedure for project management of Nutrition Education Program grants.</w:t>
      </w:r>
      <w:r w:rsidR="2F46F460" w:rsidRPr="0B51DB8D">
        <w:rPr>
          <w:rFonts w:eastAsia="Arial" w:cs="Arial"/>
        </w:rPr>
        <w:t xml:space="preserve"> </w:t>
      </w:r>
      <w:r w:rsidR="465284A1" w:rsidRPr="0B51DB8D">
        <w:rPr>
          <w:rFonts w:eastAsia="Arial" w:cs="Arial"/>
        </w:rPr>
        <w:t>A</w:t>
      </w:r>
      <w:r w:rsidRPr="0B51DB8D">
        <w:rPr>
          <w:rFonts w:eastAsia="Arial" w:cs="Arial"/>
        </w:rPr>
        <w:t>rticle 4 sections 15551, 15556</w:t>
      </w:r>
      <w:r w:rsidR="44D03B40" w:rsidRPr="0B51DB8D">
        <w:rPr>
          <w:rFonts w:eastAsia="Arial" w:cs="Arial"/>
        </w:rPr>
        <w:t xml:space="preserve">, </w:t>
      </w:r>
      <w:r w:rsidRPr="0B51DB8D">
        <w:rPr>
          <w:rFonts w:eastAsia="Arial" w:cs="Arial"/>
        </w:rPr>
        <w:t xml:space="preserve">15562, 15563, 15564 and </w:t>
      </w:r>
      <w:r w:rsidR="48D3F39C" w:rsidRPr="0B51DB8D">
        <w:rPr>
          <w:rFonts w:eastAsia="Arial" w:cs="Arial"/>
        </w:rPr>
        <w:t>1</w:t>
      </w:r>
      <w:r w:rsidRPr="0B51DB8D">
        <w:rPr>
          <w:rFonts w:eastAsia="Arial" w:cs="Arial"/>
        </w:rPr>
        <w:t xml:space="preserve">5565 </w:t>
      </w:r>
      <w:r w:rsidR="0296C07B" w:rsidRPr="0B51DB8D">
        <w:rPr>
          <w:rFonts w:eastAsia="Arial" w:cs="Arial"/>
        </w:rPr>
        <w:t>contained</w:t>
      </w:r>
      <w:r w:rsidR="4B54C6C8" w:rsidRPr="0B51DB8D">
        <w:rPr>
          <w:rFonts w:eastAsia="Arial" w:cs="Arial"/>
        </w:rPr>
        <w:t xml:space="preserve"> </w:t>
      </w:r>
      <w:r w:rsidRPr="0B51DB8D">
        <w:rPr>
          <w:rFonts w:eastAsia="Arial" w:cs="Arial"/>
        </w:rPr>
        <w:t xml:space="preserve">definitions, payment of reimbursement claims, </w:t>
      </w:r>
      <w:r w:rsidR="195C3E56" w:rsidRPr="0B51DB8D">
        <w:rPr>
          <w:rFonts w:eastAsia="Arial" w:cs="Arial"/>
        </w:rPr>
        <w:t xml:space="preserve">type </w:t>
      </w:r>
      <w:r w:rsidRPr="0B51DB8D">
        <w:rPr>
          <w:rFonts w:eastAsia="Arial" w:cs="Arial"/>
        </w:rPr>
        <w:t xml:space="preserve">of meals eligible for reimbursement, meal requirements for needy students, claim reimbursement procedures and notification of changes in reimbursement rates for school lunches and breakfasts. In 2008, </w:t>
      </w:r>
      <w:proofErr w:type="gramStart"/>
      <w:r w:rsidRPr="0B51DB8D">
        <w:rPr>
          <w:rFonts w:eastAsia="Arial" w:cs="Arial"/>
        </w:rPr>
        <w:t>the SBE</w:t>
      </w:r>
      <w:proofErr w:type="gramEnd"/>
      <w:r w:rsidRPr="0B51DB8D">
        <w:rPr>
          <w:rFonts w:eastAsia="Arial" w:cs="Arial"/>
        </w:rPr>
        <w:t xml:space="preserve"> adopted </w:t>
      </w:r>
      <w:r w:rsidR="2F46F460" w:rsidRPr="0B51DB8D">
        <w:rPr>
          <w:rFonts w:eastAsia="Arial" w:cs="Arial"/>
        </w:rPr>
        <w:t xml:space="preserve">article </w:t>
      </w:r>
      <w:r w:rsidRPr="0B51DB8D">
        <w:rPr>
          <w:rFonts w:eastAsia="Arial" w:cs="Arial"/>
        </w:rPr>
        <w:t>6</w:t>
      </w:r>
      <w:r w:rsidR="2F46F460" w:rsidRPr="0B51DB8D">
        <w:rPr>
          <w:rFonts w:eastAsia="Arial" w:cs="Arial"/>
        </w:rPr>
        <w:t xml:space="preserve">, which </w:t>
      </w:r>
      <w:r w:rsidR="5A5B2DC7" w:rsidRPr="0B51DB8D">
        <w:rPr>
          <w:rFonts w:eastAsia="Arial" w:cs="Arial"/>
        </w:rPr>
        <w:t xml:space="preserve">included </w:t>
      </w:r>
      <w:r w:rsidRPr="0B51DB8D">
        <w:rPr>
          <w:rFonts w:eastAsia="Arial" w:cs="Arial"/>
        </w:rPr>
        <w:t>sections 15575, 15576, 15577 and</w:t>
      </w:r>
      <w:r w:rsidR="0AFD966D" w:rsidRPr="0B51DB8D">
        <w:rPr>
          <w:rFonts w:eastAsia="Arial" w:cs="Arial"/>
        </w:rPr>
        <w:t xml:space="preserve"> </w:t>
      </w:r>
      <w:r w:rsidRPr="0B51DB8D">
        <w:rPr>
          <w:rFonts w:eastAsia="Arial" w:cs="Arial"/>
        </w:rPr>
        <w:t>15578</w:t>
      </w:r>
      <w:r w:rsidR="4C3EEDB9" w:rsidRPr="0B51DB8D">
        <w:rPr>
          <w:rFonts w:eastAsia="Arial" w:cs="Arial"/>
        </w:rPr>
        <w:t>. These sections</w:t>
      </w:r>
      <w:r w:rsidRPr="0B51DB8D">
        <w:rPr>
          <w:rFonts w:eastAsia="Arial" w:cs="Arial"/>
        </w:rPr>
        <w:t xml:space="preserve"> provided definitions for foods and beverages, and food and beverages restrictions. </w:t>
      </w:r>
    </w:p>
    <w:p w14:paraId="337664F8" w14:textId="296A559D" w:rsidR="58971A30" w:rsidRDefault="13A783FF" w:rsidP="00DF6A2C">
      <w:pPr>
        <w:shd w:val="clear" w:color="auto" w:fill="FFFFFF" w:themeFill="background1"/>
        <w:spacing w:after="240"/>
        <w:rPr>
          <w:rFonts w:eastAsia="Arial" w:cs="Arial"/>
        </w:rPr>
      </w:pPr>
      <w:r>
        <w:t xml:space="preserve">Articles 2, 3 and 4 of </w:t>
      </w:r>
      <w:r w:rsidR="181E1FA3">
        <w:t xml:space="preserve">5 CCR </w:t>
      </w:r>
      <w:r w:rsidR="2BA76234">
        <w:t xml:space="preserve">have not been </w:t>
      </w:r>
      <w:r w:rsidR="087ED270">
        <w:t>updated</w:t>
      </w:r>
      <w:r w:rsidR="2BA76234">
        <w:t xml:space="preserve"> since their </w:t>
      </w:r>
      <w:r w:rsidR="77C80761">
        <w:t xml:space="preserve">adoption </w:t>
      </w:r>
      <w:r w:rsidR="2BA76234">
        <w:t xml:space="preserve">in 1976. Article </w:t>
      </w:r>
      <w:r w:rsidR="5EDFEA33">
        <w:t xml:space="preserve">6 of 5 CCR has not been </w:t>
      </w:r>
      <w:r w:rsidR="5C1F4CFE">
        <w:t>updated</w:t>
      </w:r>
      <w:r w:rsidR="5EDFEA33">
        <w:t xml:space="preserve"> since its </w:t>
      </w:r>
      <w:r w:rsidR="4CFD27B5">
        <w:t xml:space="preserve">adoption </w:t>
      </w:r>
      <w:r w:rsidR="5EDFEA33">
        <w:t>in 2008.</w:t>
      </w:r>
      <w:r w:rsidR="0E7A50BF">
        <w:t xml:space="preserve"> Therefore, upon review of these regulations in 5 CCR, the </w:t>
      </w:r>
      <w:r w:rsidR="0494D221">
        <w:t xml:space="preserve">CDE </w:t>
      </w:r>
      <w:r w:rsidR="0E7A50BF">
        <w:t>determined that</w:t>
      </w:r>
      <w:r w:rsidR="5A0BA269">
        <w:t xml:space="preserve"> amendments were necessary to bring these regulations into alignment with the related Code of Federal Regu</w:t>
      </w:r>
      <w:r w:rsidR="194B5CF8">
        <w:t>lations</w:t>
      </w:r>
      <w:r w:rsidR="383DF930">
        <w:t xml:space="preserve"> (</w:t>
      </w:r>
      <w:bookmarkStart w:id="0" w:name="_Int_NzOm9X3A"/>
      <w:r w:rsidR="383DF930">
        <w:t>C</w:t>
      </w:r>
      <w:r w:rsidR="388BCF45">
        <w:t>.</w:t>
      </w:r>
      <w:r w:rsidR="383DF930">
        <w:t>F</w:t>
      </w:r>
      <w:r w:rsidR="482A3FA4">
        <w:t>.</w:t>
      </w:r>
      <w:r w:rsidR="383DF930">
        <w:t>R</w:t>
      </w:r>
      <w:bookmarkEnd w:id="0"/>
      <w:r w:rsidR="1FAF5CFE">
        <w:t>.</w:t>
      </w:r>
      <w:r w:rsidR="383DF930">
        <w:t xml:space="preserve">) </w:t>
      </w:r>
      <w:r w:rsidR="194B5CF8">
        <w:t>and to be consistent with current practices for the school nutri</w:t>
      </w:r>
      <w:r w:rsidR="45204EE5">
        <w:t>tion programs administered by the</w:t>
      </w:r>
      <w:r w:rsidR="194B5CF8">
        <w:t xml:space="preserve"> California Department of Ed</w:t>
      </w:r>
      <w:r w:rsidR="0FA462A2">
        <w:t>ucation</w:t>
      </w:r>
      <w:r w:rsidR="1C9F323A">
        <w:t xml:space="preserve"> (CDE)</w:t>
      </w:r>
      <w:r w:rsidR="0FA462A2">
        <w:t xml:space="preserve">. </w:t>
      </w:r>
      <w:r w:rsidR="307AECD4" w:rsidRPr="079DCD27">
        <w:rPr>
          <w:rFonts w:eastAsia="Arial" w:cs="Arial"/>
        </w:rPr>
        <w:t>The CDE also determined a need for a definition of fluid milk substitutes, as the National School Lunch and School Breakfast Programs allow for the provision and reimbursement of fluid milk substitutes served to students who require this type of beverage due to a disability or medical need.</w:t>
      </w:r>
    </w:p>
    <w:p w14:paraId="5A44EFE3" w14:textId="1C5BCB6D" w:rsidR="3BB33824" w:rsidRDefault="07B939A8" w:rsidP="003362E1">
      <w:pPr>
        <w:spacing w:after="240" w:line="259" w:lineRule="auto"/>
        <w:rPr>
          <w:rFonts w:eastAsia="Arial" w:cs="Arial"/>
        </w:rPr>
      </w:pPr>
      <w:r w:rsidRPr="4454F66E">
        <w:rPr>
          <w:rFonts w:eastAsia="Arial" w:cs="Arial"/>
          <w:color w:val="000000" w:themeColor="text1"/>
        </w:rPr>
        <w:t xml:space="preserve">The CDE also determined that article 3 should be repealed. These 5 CCR sections are related to the Nutrition Education and Training (NET) program, which was established under the Child Nutrition Act of 1966 (Child Nutrition Act), Public Law 89-642. Under 42 U.S.C. section 1787, effective January 4, 1995, funds were authorized to make grants to all states for a nutrition education program that targets school children, teachers, parents, and food service workers. Between its inception in 1977 and 1994, the NET program had time-limited authorization and funding (averaging $5 million per year), which was provided via annual appropriations. In 1994, the Child Nutrition Act was amended by Public Law 103-448 to make NET permanent and funding of $10 million annually was mandated for the program. However, on August 22, 1996, the Child Nutrition Act was amended by Public Law 104-193, the Personal Responsibility and Work Opportunity Reconciliation Act of 1996, and repealed 42 U.S.C. section 1787, restored NET to temporary status, and again made funding for it subject to appropriations. The Personal Responsibility and Work Opportunity Act categorized NET </w:t>
      </w:r>
      <w:r w:rsidRPr="4454F66E">
        <w:rPr>
          <w:rFonts w:eastAsia="Arial" w:cs="Arial"/>
          <w:color w:val="000000" w:themeColor="text1"/>
        </w:rPr>
        <w:lastRenderedPageBreak/>
        <w:t xml:space="preserve">as a discretionary spending program. </w:t>
      </w:r>
      <w:r w:rsidR="76B67AF0" w:rsidRPr="4454F66E">
        <w:rPr>
          <w:rFonts w:cs="Arial"/>
          <w:color w:val="000000" w:themeColor="text1"/>
        </w:rPr>
        <w:t xml:space="preserve">Since mandatory funds cannot be used to fund a discretionary program, </w:t>
      </w:r>
      <w:r w:rsidR="7FD0BB34" w:rsidRPr="4454F66E">
        <w:rPr>
          <w:rFonts w:cs="Arial"/>
          <w:color w:val="000000" w:themeColor="text1"/>
        </w:rPr>
        <w:t>NET has been without a funding source since Federal Fiscal Year (FFY) 1996-97. Due to the lack of a</w:t>
      </w:r>
      <w:r w:rsidR="6DA55C4C" w:rsidRPr="4454F66E">
        <w:rPr>
          <w:rFonts w:cs="Arial"/>
          <w:color w:val="000000" w:themeColor="text1"/>
        </w:rPr>
        <w:t xml:space="preserve"> federal </w:t>
      </w:r>
      <w:r w:rsidR="76B67AF0" w:rsidRPr="4454F66E">
        <w:rPr>
          <w:rFonts w:cs="Arial"/>
          <w:color w:val="000000" w:themeColor="text1"/>
        </w:rPr>
        <w:t>funding source</w:t>
      </w:r>
      <w:r w:rsidR="40AED43F" w:rsidRPr="4454F66E">
        <w:rPr>
          <w:rFonts w:cs="Arial"/>
          <w:color w:val="000000" w:themeColor="text1"/>
        </w:rPr>
        <w:t xml:space="preserve"> since FFY 1997-98, the relevant 5 CCR sections 15530 through 15535 are proposed to be de</w:t>
      </w:r>
      <w:r w:rsidR="0B9CB417" w:rsidRPr="4454F66E">
        <w:rPr>
          <w:rFonts w:cs="Arial"/>
          <w:color w:val="000000" w:themeColor="text1"/>
        </w:rPr>
        <w:t>leted.</w:t>
      </w:r>
    </w:p>
    <w:p w14:paraId="0238884E" w14:textId="4400A28F" w:rsidR="59266CA6" w:rsidRPr="00476BC7" w:rsidRDefault="59266CA6" w:rsidP="003362E1">
      <w:pPr>
        <w:spacing w:after="240"/>
        <w:rPr>
          <w:rFonts w:eastAsia="Arial" w:cs="Arial"/>
        </w:rPr>
      </w:pPr>
      <w:r w:rsidRPr="08BC17C1">
        <w:rPr>
          <w:rFonts w:eastAsia="Arial" w:cs="Arial"/>
        </w:rPr>
        <w:t xml:space="preserve">In 1991, the SBE adopted </w:t>
      </w:r>
      <w:r w:rsidR="47606934" w:rsidRPr="08BC17C1">
        <w:rPr>
          <w:rFonts w:eastAsia="Arial" w:cs="Arial"/>
        </w:rPr>
        <w:t>5 CCR, s</w:t>
      </w:r>
      <w:r w:rsidRPr="08BC17C1">
        <w:rPr>
          <w:rFonts w:eastAsia="Arial" w:cs="Arial"/>
        </w:rPr>
        <w:t>ection 4610</w:t>
      </w:r>
      <w:r w:rsidR="0637BDFF" w:rsidRPr="08BC17C1">
        <w:rPr>
          <w:rFonts w:eastAsia="Arial" w:cs="Arial"/>
        </w:rPr>
        <w:t xml:space="preserve">. This section </w:t>
      </w:r>
      <w:r w:rsidRPr="08BC17C1">
        <w:rPr>
          <w:rFonts w:eastAsia="Arial" w:cs="Arial"/>
        </w:rPr>
        <w:t>provide</w:t>
      </w:r>
      <w:r w:rsidR="7467704F" w:rsidRPr="08BC17C1">
        <w:rPr>
          <w:rFonts w:eastAsia="Arial" w:cs="Arial"/>
        </w:rPr>
        <w:t>s</w:t>
      </w:r>
      <w:r w:rsidRPr="08BC17C1">
        <w:rPr>
          <w:rFonts w:eastAsia="Arial" w:cs="Arial"/>
        </w:rPr>
        <w:t xml:space="preserve"> the purpose and scope of the Uniform Complaint Procedures for the child nutrition programs administered by the CDE</w:t>
      </w:r>
      <w:r w:rsidRPr="00D50F72">
        <w:rPr>
          <w:rFonts w:eastAsia="Arial" w:cs="Arial"/>
        </w:rPr>
        <w:t>.</w:t>
      </w:r>
      <w:r w:rsidR="20CA310A" w:rsidRPr="00D50F72">
        <w:rPr>
          <w:rFonts w:eastAsia="Arial" w:cs="Arial"/>
          <w:color w:val="000000" w:themeColor="text1"/>
        </w:rPr>
        <w:t xml:space="preserve"> In 2020, the SBE adopted article 7 of 5 CCR, which included sections 15580, 15581, 15582, 15583 and 15584. These sections </w:t>
      </w:r>
      <w:r w:rsidR="7B147167" w:rsidRPr="00D50F72">
        <w:rPr>
          <w:rFonts w:eastAsia="Arial" w:cs="Arial"/>
          <w:color w:val="000000" w:themeColor="text1"/>
        </w:rPr>
        <w:t>define the</w:t>
      </w:r>
      <w:r w:rsidR="20CA310A" w:rsidRPr="00D50F72">
        <w:rPr>
          <w:rFonts w:eastAsia="Arial" w:cs="Arial"/>
          <w:color w:val="000000" w:themeColor="text1"/>
        </w:rPr>
        <w:t xml:space="preserve"> scope of </w:t>
      </w:r>
      <w:r w:rsidR="1A76DE74" w:rsidRPr="00D50F72">
        <w:rPr>
          <w:rFonts w:eastAsia="Arial" w:cs="Arial"/>
          <w:color w:val="000000" w:themeColor="text1"/>
        </w:rPr>
        <w:t>the article 7,</w:t>
      </w:r>
      <w:r w:rsidR="133D949D" w:rsidRPr="00D50F72">
        <w:rPr>
          <w:rFonts w:eastAsia="Arial" w:cs="Arial"/>
          <w:color w:val="000000" w:themeColor="text1"/>
        </w:rPr>
        <w:t xml:space="preserve"> describe</w:t>
      </w:r>
      <w:r w:rsidR="1A76DE74" w:rsidRPr="00D50F72">
        <w:rPr>
          <w:rFonts w:eastAsia="Arial" w:cs="Arial"/>
          <w:color w:val="000000" w:themeColor="text1"/>
        </w:rPr>
        <w:t xml:space="preserve"> </w:t>
      </w:r>
      <w:r w:rsidR="4AB8A13E" w:rsidRPr="00D50F72">
        <w:rPr>
          <w:rFonts w:eastAsia="Arial" w:cs="Arial"/>
          <w:color w:val="000000" w:themeColor="text1"/>
        </w:rPr>
        <w:t>the</w:t>
      </w:r>
      <w:r w:rsidR="20CA310A" w:rsidRPr="00D50F72">
        <w:rPr>
          <w:rFonts w:eastAsia="Arial" w:cs="Arial"/>
          <w:color w:val="000000" w:themeColor="text1"/>
        </w:rPr>
        <w:t xml:space="preserve"> process for filing a complaint,</w:t>
      </w:r>
      <w:r w:rsidR="14D964FE" w:rsidRPr="00D50F72">
        <w:rPr>
          <w:rFonts w:eastAsia="Arial" w:cs="Arial"/>
          <w:color w:val="000000" w:themeColor="text1"/>
        </w:rPr>
        <w:t xml:space="preserve"> state the requirement to </w:t>
      </w:r>
      <w:r w:rsidR="20CA310A" w:rsidRPr="00D50F72">
        <w:rPr>
          <w:rFonts w:eastAsia="Arial" w:cs="Arial"/>
          <w:color w:val="000000" w:themeColor="text1"/>
        </w:rPr>
        <w:t>refer complaint</w:t>
      </w:r>
      <w:r w:rsidR="25BEA534" w:rsidRPr="00D50F72">
        <w:rPr>
          <w:rFonts w:eastAsia="Arial" w:cs="Arial"/>
          <w:color w:val="000000" w:themeColor="text1"/>
        </w:rPr>
        <w:t>s</w:t>
      </w:r>
      <w:r w:rsidR="20CA310A" w:rsidRPr="00D50F72">
        <w:rPr>
          <w:rFonts w:eastAsia="Arial" w:cs="Arial"/>
          <w:color w:val="000000" w:themeColor="text1"/>
        </w:rPr>
        <w:t xml:space="preserve"> to </w:t>
      </w:r>
      <w:r w:rsidR="0FE8E3EF" w:rsidRPr="00D50F72">
        <w:rPr>
          <w:rFonts w:eastAsia="Arial" w:cs="Arial"/>
          <w:color w:val="000000" w:themeColor="text1"/>
        </w:rPr>
        <w:t xml:space="preserve">the </w:t>
      </w:r>
      <w:r w:rsidR="20CA310A" w:rsidRPr="00D50F72">
        <w:rPr>
          <w:rFonts w:eastAsia="Arial" w:cs="Arial"/>
          <w:color w:val="000000" w:themeColor="text1"/>
        </w:rPr>
        <w:t>U.S. Department of Agriculture</w:t>
      </w:r>
      <w:r w:rsidR="51FD5354" w:rsidRPr="00D50F72">
        <w:rPr>
          <w:rFonts w:eastAsia="Arial" w:cs="Arial"/>
          <w:color w:val="000000" w:themeColor="text1"/>
        </w:rPr>
        <w:t xml:space="preserve"> (USDA)</w:t>
      </w:r>
      <w:r w:rsidR="20CA310A" w:rsidRPr="00D50F72">
        <w:rPr>
          <w:rFonts w:eastAsia="Arial" w:cs="Arial"/>
          <w:color w:val="000000" w:themeColor="text1"/>
        </w:rPr>
        <w:t>,</w:t>
      </w:r>
      <w:r w:rsidR="181105C0" w:rsidRPr="00D50F72">
        <w:rPr>
          <w:rFonts w:eastAsia="Arial" w:cs="Arial"/>
          <w:color w:val="000000" w:themeColor="text1"/>
        </w:rPr>
        <w:t xml:space="preserve"> and define the</w:t>
      </w:r>
      <w:r w:rsidR="20CA310A" w:rsidRPr="00D50F72">
        <w:rPr>
          <w:rFonts w:eastAsia="Arial" w:cs="Arial"/>
          <w:color w:val="000000" w:themeColor="text1"/>
        </w:rPr>
        <w:t xml:space="preserve"> </w:t>
      </w:r>
      <w:r w:rsidR="7508475D" w:rsidRPr="00D50F72">
        <w:rPr>
          <w:rFonts w:eastAsia="Arial" w:cs="Arial"/>
          <w:color w:val="000000" w:themeColor="text1"/>
        </w:rPr>
        <w:t>l</w:t>
      </w:r>
      <w:r w:rsidR="20CA310A" w:rsidRPr="00D50F72">
        <w:rPr>
          <w:rFonts w:eastAsia="Arial" w:cs="Arial"/>
          <w:color w:val="000000" w:themeColor="text1"/>
        </w:rPr>
        <w:t xml:space="preserve">ocal </w:t>
      </w:r>
      <w:r w:rsidR="31B2C74B" w:rsidRPr="00D50F72">
        <w:rPr>
          <w:rFonts w:eastAsia="Arial" w:cs="Arial"/>
          <w:color w:val="000000" w:themeColor="text1"/>
        </w:rPr>
        <w:t>e</w:t>
      </w:r>
      <w:r w:rsidR="20CA310A" w:rsidRPr="00D50F72">
        <w:rPr>
          <w:rFonts w:eastAsia="Arial" w:cs="Arial"/>
          <w:color w:val="000000" w:themeColor="text1"/>
        </w:rPr>
        <w:t>ducation</w:t>
      </w:r>
      <w:r w:rsidR="00C970D0" w:rsidRPr="00D50F72">
        <w:rPr>
          <w:rFonts w:eastAsia="Arial" w:cs="Arial"/>
          <w:color w:val="000000" w:themeColor="text1"/>
        </w:rPr>
        <w:t>al</w:t>
      </w:r>
      <w:r w:rsidR="20CA310A" w:rsidRPr="00D50F72">
        <w:rPr>
          <w:rFonts w:eastAsia="Arial" w:cs="Arial"/>
          <w:color w:val="000000" w:themeColor="text1"/>
        </w:rPr>
        <w:t xml:space="preserve"> </w:t>
      </w:r>
      <w:r w:rsidR="0A0F0A7E" w:rsidRPr="00D50F72">
        <w:rPr>
          <w:rFonts w:eastAsia="Arial" w:cs="Arial"/>
          <w:color w:val="000000" w:themeColor="text1"/>
        </w:rPr>
        <w:t>a</w:t>
      </w:r>
      <w:r w:rsidR="20CA310A" w:rsidRPr="00D50F72">
        <w:rPr>
          <w:rFonts w:eastAsia="Arial" w:cs="Arial"/>
          <w:color w:val="000000" w:themeColor="text1"/>
        </w:rPr>
        <w:t>gency investigation procedures and complainant appeal</w:t>
      </w:r>
      <w:r w:rsidR="6BBF8368" w:rsidRPr="00D50F72">
        <w:rPr>
          <w:rFonts w:eastAsia="Arial" w:cs="Arial"/>
          <w:color w:val="000000" w:themeColor="text1"/>
        </w:rPr>
        <w:t xml:space="preserve"> rights</w:t>
      </w:r>
      <w:r w:rsidR="20CA310A" w:rsidRPr="00D50F72">
        <w:rPr>
          <w:rFonts w:eastAsia="Arial" w:cs="Arial"/>
          <w:color w:val="000000" w:themeColor="text1"/>
        </w:rPr>
        <w:t xml:space="preserve"> to the CDE</w:t>
      </w:r>
      <w:r w:rsidR="4A1C9362" w:rsidRPr="00D50F72">
        <w:rPr>
          <w:rFonts w:eastAsia="Arial" w:cs="Arial"/>
          <w:color w:val="000000" w:themeColor="text1"/>
        </w:rPr>
        <w:t xml:space="preserve"> as well as</w:t>
      </w:r>
      <w:r w:rsidR="20CA310A" w:rsidRPr="00D50F72">
        <w:rPr>
          <w:rFonts w:eastAsia="Arial" w:cs="Arial"/>
          <w:color w:val="000000" w:themeColor="text1"/>
        </w:rPr>
        <w:t xml:space="preserve"> the CDE investigation and appeal procedures. Article 7 was adopted to implement </w:t>
      </w:r>
      <w:r w:rsidR="0657240F" w:rsidRPr="00D50F72">
        <w:rPr>
          <w:rFonts w:eastAsia="Arial" w:cs="Arial"/>
          <w:color w:val="000000" w:themeColor="text1"/>
        </w:rPr>
        <w:t>Education Code (</w:t>
      </w:r>
      <w:r w:rsidR="20CA310A" w:rsidRPr="00D50F72">
        <w:rPr>
          <w:rFonts w:eastAsia="Arial" w:cs="Arial"/>
          <w:color w:val="000000" w:themeColor="text1"/>
        </w:rPr>
        <w:t>EC</w:t>
      </w:r>
      <w:r w:rsidR="35B800A1" w:rsidRPr="00D50F72">
        <w:rPr>
          <w:rFonts w:eastAsia="Arial" w:cs="Arial"/>
          <w:color w:val="000000" w:themeColor="text1"/>
        </w:rPr>
        <w:t>)</w:t>
      </w:r>
      <w:r w:rsidR="20CA310A" w:rsidRPr="00D50F72">
        <w:rPr>
          <w:rFonts w:eastAsia="Arial" w:cs="Arial"/>
          <w:color w:val="000000" w:themeColor="text1"/>
        </w:rPr>
        <w:t xml:space="preserve"> section 33315(a)(2) regarding complaints relating to child nutrition programs established pursuant to EC sections 49490 through 49570.</w:t>
      </w:r>
      <w:r w:rsidRPr="08BC17C1">
        <w:rPr>
          <w:rFonts w:eastAsia="Arial" w:cs="Arial"/>
        </w:rPr>
        <w:t xml:space="preserve"> In 2020, the Early Childhood Development Act of 2020 (Sen. Bill No. 98, </w:t>
      </w:r>
      <w:r w:rsidR="00C970D0" w:rsidRPr="08BC17C1">
        <w:rPr>
          <w:rFonts w:eastAsia="Arial" w:cs="Arial"/>
        </w:rPr>
        <w:t>Stats</w:t>
      </w:r>
      <w:r w:rsidR="00C970D0">
        <w:rPr>
          <w:rFonts w:eastAsia="Arial" w:cs="Arial"/>
        </w:rPr>
        <w:t>.</w:t>
      </w:r>
      <w:r w:rsidR="00C970D0" w:rsidRPr="08BC17C1">
        <w:rPr>
          <w:rFonts w:eastAsia="Arial" w:cs="Arial"/>
        </w:rPr>
        <w:t xml:space="preserve"> 2020</w:t>
      </w:r>
      <w:r w:rsidR="00C970D0">
        <w:rPr>
          <w:rFonts w:eastAsia="Arial" w:cs="Arial"/>
        </w:rPr>
        <w:t xml:space="preserve">, </w:t>
      </w:r>
      <w:r w:rsidR="36B372D3" w:rsidRPr="08BC17C1">
        <w:rPr>
          <w:rFonts w:eastAsia="Arial" w:cs="Arial"/>
        </w:rPr>
        <w:t>c</w:t>
      </w:r>
      <w:r w:rsidRPr="08BC17C1">
        <w:rPr>
          <w:rFonts w:eastAsia="Arial" w:cs="Arial"/>
        </w:rPr>
        <w:t>h.24,) authorized the transfer of childcare and development programs administered by the CDE to</w:t>
      </w:r>
      <w:r w:rsidRPr="00476BC7">
        <w:rPr>
          <w:rFonts w:eastAsia="Arial" w:cs="Arial"/>
        </w:rPr>
        <w:t xml:space="preserve"> the California Department of Social Services effective July 1, 2021. Therefore, upon review of this regulation, the </w:t>
      </w:r>
      <w:r w:rsidR="4F82B1F8" w:rsidRPr="00476BC7">
        <w:rPr>
          <w:rFonts w:eastAsia="Arial" w:cs="Arial"/>
        </w:rPr>
        <w:t>CDE</w:t>
      </w:r>
      <w:r w:rsidRPr="00476BC7">
        <w:rPr>
          <w:rFonts w:eastAsia="Arial" w:cs="Arial"/>
        </w:rPr>
        <w:t xml:space="preserve"> determined that amendments were necessary to bring</w:t>
      </w:r>
      <w:r w:rsidR="3917E7EA" w:rsidRPr="00476BC7">
        <w:rPr>
          <w:rFonts w:eastAsia="Arial" w:cs="Arial"/>
        </w:rPr>
        <w:t xml:space="preserve"> 5 CCR</w:t>
      </w:r>
      <w:r w:rsidRPr="00476BC7">
        <w:rPr>
          <w:rFonts w:eastAsia="Arial" w:cs="Arial"/>
        </w:rPr>
        <w:t xml:space="preserve"> </w:t>
      </w:r>
      <w:r w:rsidR="5BE14AA7" w:rsidRPr="00476BC7">
        <w:rPr>
          <w:rFonts w:eastAsia="Arial" w:cs="Arial"/>
        </w:rPr>
        <w:t xml:space="preserve">section 4610 </w:t>
      </w:r>
      <w:r w:rsidRPr="00476BC7">
        <w:rPr>
          <w:rFonts w:eastAsia="Arial" w:cs="Arial"/>
        </w:rPr>
        <w:t>into alignment with current state law and E</w:t>
      </w:r>
      <w:r w:rsidR="1E804744" w:rsidRPr="00476BC7">
        <w:rPr>
          <w:rFonts w:eastAsia="Arial" w:cs="Arial"/>
        </w:rPr>
        <w:t>C</w:t>
      </w:r>
      <w:r w:rsidRPr="00476BC7">
        <w:rPr>
          <w:rFonts w:eastAsia="Arial" w:cs="Arial"/>
        </w:rPr>
        <w:t xml:space="preserve"> sections.</w:t>
      </w:r>
    </w:p>
    <w:p w14:paraId="3F4A3A3D" w14:textId="1EBFBA78" w:rsidR="00965AA4" w:rsidRPr="00476BC7" w:rsidRDefault="00965AA4" w:rsidP="003362E1">
      <w:pPr>
        <w:pStyle w:val="Heading2"/>
        <w:shd w:val="clear" w:color="auto" w:fill="FFFFFF" w:themeFill="background1"/>
        <w:spacing w:after="240"/>
        <w:rPr>
          <w:rFonts w:cs="Arial"/>
          <w:b w:val="0"/>
          <w:sz w:val="32"/>
          <w:szCs w:val="32"/>
        </w:rPr>
      </w:pPr>
      <w:r w:rsidRPr="00476BC7">
        <w:rPr>
          <w:sz w:val="32"/>
          <w:szCs w:val="32"/>
        </w:rPr>
        <w:t>P</w:t>
      </w:r>
      <w:r w:rsidR="003362E1" w:rsidRPr="00476BC7">
        <w:rPr>
          <w:sz w:val="32"/>
          <w:szCs w:val="32"/>
        </w:rPr>
        <w:t>roblem</w:t>
      </w:r>
      <w:r w:rsidRPr="00476BC7">
        <w:rPr>
          <w:sz w:val="32"/>
          <w:szCs w:val="32"/>
        </w:rPr>
        <w:t xml:space="preserve"> A</w:t>
      </w:r>
      <w:r w:rsidR="003362E1" w:rsidRPr="00476BC7">
        <w:rPr>
          <w:sz w:val="32"/>
          <w:szCs w:val="32"/>
        </w:rPr>
        <w:t>gency</w:t>
      </w:r>
      <w:r w:rsidRPr="00476BC7">
        <w:rPr>
          <w:sz w:val="32"/>
          <w:szCs w:val="32"/>
        </w:rPr>
        <w:t xml:space="preserve"> I</w:t>
      </w:r>
      <w:r w:rsidR="003362E1" w:rsidRPr="00476BC7">
        <w:rPr>
          <w:sz w:val="32"/>
          <w:szCs w:val="32"/>
        </w:rPr>
        <w:t>ntends</w:t>
      </w:r>
      <w:r w:rsidRPr="00476BC7">
        <w:rPr>
          <w:sz w:val="32"/>
          <w:szCs w:val="32"/>
        </w:rPr>
        <w:t xml:space="preserve"> </w:t>
      </w:r>
      <w:r w:rsidR="003362E1" w:rsidRPr="00476BC7">
        <w:rPr>
          <w:sz w:val="32"/>
          <w:szCs w:val="32"/>
        </w:rPr>
        <w:t>to</w:t>
      </w:r>
      <w:r w:rsidRPr="00476BC7">
        <w:rPr>
          <w:sz w:val="32"/>
          <w:szCs w:val="32"/>
        </w:rPr>
        <w:t xml:space="preserve"> A</w:t>
      </w:r>
      <w:r w:rsidR="003362E1" w:rsidRPr="00476BC7">
        <w:rPr>
          <w:sz w:val="32"/>
          <w:szCs w:val="32"/>
        </w:rPr>
        <w:t>ddress</w:t>
      </w:r>
    </w:p>
    <w:p w14:paraId="23656D73" w14:textId="76DA10C7" w:rsidR="4E8103FD" w:rsidRDefault="4E8103FD" w:rsidP="003362E1">
      <w:pPr>
        <w:spacing w:after="240" w:line="259" w:lineRule="auto"/>
      </w:pPr>
      <w:r>
        <w:t>The CDE identified regulations</w:t>
      </w:r>
      <w:r w:rsidR="0E7D8246">
        <w:t xml:space="preserve"> pertaining to school nutrition programs</w:t>
      </w:r>
      <w:r>
        <w:t xml:space="preserve"> to be amended </w:t>
      </w:r>
      <w:r w:rsidR="3850F6A0">
        <w:t xml:space="preserve">and updated </w:t>
      </w:r>
      <w:r>
        <w:t xml:space="preserve">to bring 5 CCR into alignment with </w:t>
      </w:r>
      <w:r w:rsidR="276FA1E5">
        <w:t xml:space="preserve">current </w:t>
      </w:r>
      <w:r w:rsidR="6136C6BD">
        <w:t>C</w:t>
      </w:r>
      <w:r w:rsidR="272669B7">
        <w:t>.</w:t>
      </w:r>
      <w:r w:rsidR="6136C6BD">
        <w:t>F</w:t>
      </w:r>
      <w:r w:rsidR="4F8A5B8F">
        <w:t>.</w:t>
      </w:r>
      <w:r w:rsidR="11810D56">
        <w:t>R.</w:t>
      </w:r>
      <w:r>
        <w:t xml:space="preserve"> and EC</w:t>
      </w:r>
      <w:r w:rsidR="636D74E0">
        <w:t xml:space="preserve"> to provide effective and consiste</w:t>
      </w:r>
      <w:r w:rsidR="5FC44477">
        <w:t>nt implementation of school nutrition program requirements statewide</w:t>
      </w:r>
      <w:r w:rsidR="38BFBF4A">
        <w:t>.</w:t>
      </w:r>
    </w:p>
    <w:p w14:paraId="04FB3FAB" w14:textId="09D5A860" w:rsidR="00965AA4" w:rsidRPr="00711CD9" w:rsidRDefault="00965AA4" w:rsidP="003362E1">
      <w:pPr>
        <w:pStyle w:val="Heading2"/>
        <w:spacing w:after="240"/>
        <w:rPr>
          <w:sz w:val="32"/>
          <w:szCs w:val="32"/>
        </w:rPr>
      </w:pPr>
      <w:r w:rsidRPr="00711CD9">
        <w:rPr>
          <w:sz w:val="32"/>
          <w:szCs w:val="32"/>
        </w:rPr>
        <w:t>B</w:t>
      </w:r>
      <w:r w:rsidR="003362E1" w:rsidRPr="00711CD9">
        <w:rPr>
          <w:sz w:val="32"/>
          <w:szCs w:val="32"/>
        </w:rPr>
        <w:t>enefits</w:t>
      </w:r>
      <w:r w:rsidRPr="00711CD9">
        <w:rPr>
          <w:sz w:val="32"/>
          <w:szCs w:val="32"/>
        </w:rPr>
        <w:t xml:space="preserve"> A</w:t>
      </w:r>
      <w:r w:rsidR="003362E1" w:rsidRPr="00711CD9">
        <w:rPr>
          <w:sz w:val="32"/>
          <w:szCs w:val="32"/>
        </w:rPr>
        <w:t>nticipated</w:t>
      </w:r>
      <w:r w:rsidRPr="00711CD9">
        <w:rPr>
          <w:sz w:val="32"/>
          <w:szCs w:val="32"/>
        </w:rPr>
        <w:t xml:space="preserve"> </w:t>
      </w:r>
      <w:r w:rsidR="003362E1" w:rsidRPr="00711CD9">
        <w:rPr>
          <w:sz w:val="32"/>
          <w:szCs w:val="32"/>
        </w:rPr>
        <w:t>from</w:t>
      </w:r>
      <w:r w:rsidRPr="00711CD9">
        <w:rPr>
          <w:sz w:val="32"/>
          <w:szCs w:val="32"/>
        </w:rPr>
        <w:t xml:space="preserve"> R</w:t>
      </w:r>
      <w:r w:rsidR="003362E1" w:rsidRPr="00711CD9">
        <w:rPr>
          <w:sz w:val="32"/>
          <w:szCs w:val="32"/>
        </w:rPr>
        <w:t>egulatory</w:t>
      </w:r>
      <w:r w:rsidRPr="00711CD9">
        <w:rPr>
          <w:sz w:val="32"/>
          <w:szCs w:val="32"/>
        </w:rPr>
        <w:t xml:space="preserve"> A</w:t>
      </w:r>
      <w:r w:rsidR="003362E1" w:rsidRPr="00711CD9">
        <w:rPr>
          <w:sz w:val="32"/>
          <w:szCs w:val="32"/>
        </w:rPr>
        <w:t>ction</w:t>
      </w:r>
    </w:p>
    <w:p w14:paraId="4E08222E" w14:textId="0C8A5FFE" w:rsidR="00A00D25" w:rsidRPr="00A00D25" w:rsidRDefault="0C1CE17A" w:rsidP="003362E1">
      <w:pPr>
        <w:spacing w:after="240" w:line="259" w:lineRule="auto"/>
      </w:pPr>
      <w:r>
        <w:t xml:space="preserve">The anticipated benefits from updating the regulations </w:t>
      </w:r>
      <w:r w:rsidR="149FE25A">
        <w:t>are</w:t>
      </w:r>
      <w:r w:rsidR="2332BF64">
        <w:t>:(1)</w:t>
      </w:r>
      <w:r w:rsidR="0C00181D">
        <w:t xml:space="preserve"> e</w:t>
      </w:r>
      <w:r>
        <w:t xml:space="preserve">ffective </w:t>
      </w:r>
      <w:r w:rsidR="667E68A5">
        <w:t xml:space="preserve">and consistent implementation </w:t>
      </w:r>
      <w:r w:rsidR="00BE4509">
        <w:t>of school nutrition program requirements</w:t>
      </w:r>
      <w:r w:rsidR="518A5A46">
        <w:t xml:space="preserve"> statewide</w:t>
      </w:r>
      <w:r w:rsidR="1B749C1C">
        <w:t>; (2)</w:t>
      </w:r>
      <w:r w:rsidR="24496AB7">
        <w:t xml:space="preserve"> a</w:t>
      </w:r>
      <w:r w:rsidR="518A5A46">
        <w:t xml:space="preserve">lignment with </w:t>
      </w:r>
      <w:r w:rsidR="00BE4509">
        <w:t>CDE nutrition program procedures</w:t>
      </w:r>
      <w:r w:rsidR="027A8E05">
        <w:t xml:space="preserve">, </w:t>
      </w:r>
      <w:r w:rsidR="00BE4509">
        <w:t>federal regulations</w:t>
      </w:r>
      <w:r w:rsidR="4C97EFEE">
        <w:t>, and</w:t>
      </w:r>
      <w:r w:rsidR="00A77C18">
        <w:t xml:space="preserve"> state</w:t>
      </w:r>
      <w:r w:rsidR="00BE4509">
        <w:t xml:space="preserve"> </w:t>
      </w:r>
      <w:r w:rsidR="24309E60">
        <w:t>statutes; (</w:t>
      </w:r>
      <w:r w:rsidR="028531FD">
        <w:t xml:space="preserve">3) </w:t>
      </w:r>
      <w:r w:rsidR="36FD7C94">
        <w:t>c</w:t>
      </w:r>
      <w:r w:rsidR="00BE4509">
        <w:t>onsistency between federal and state regulations and statutes</w:t>
      </w:r>
      <w:r w:rsidR="003D6DA7">
        <w:t>,</w:t>
      </w:r>
      <w:r w:rsidR="073249BD">
        <w:t xml:space="preserve"> and </w:t>
      </w:r>
      <w:r w:rsidR="5DF77D13">
        <w:t xml:space="preserve">(4) </w:t>
      </w:r>
      <w:r w:rsidR="073249BD">
        <w:t>r</w:t>
      </w:r>
      <w:r w:rsidR="00A77C18">
        <w:t>epealing</w:t>
      </w:r>
      <w:r w:rsidR="75641652">
        <w:t xml:space="preserve"> </w:t>
      </w:r>
      <w:r w:rsidR="00A77C18">
        <w:t>state regulations pertaining to federal programs</w:t>
      </w:r>
      <w:r w:rsidR="1871B85B">
        <w:t xml:space="preserve"> that are no longer receiving funding</w:t>
      </w:r>
      <w:r w:rsidR="4BCF2C2A">
        <w:t>.</w:t>
      </w:r>
    </w:p>
    <w:p w14:paraId="3D46B1C2" w14:textId="5ED264FD" w:rsidR="00622CBC" w:rsidRPr="00711CD9" w:rsidRDefault="003362E1" w:rsidP="003362E1">
      <w:pPr>
        <w:pStyle w:val="Heading2"/>
        <w:spacing w:after="240"/>
        <w:rPr>
          <w:sz w:val="32"/>
          <w:szCs w:val="32"/>
        </w:rPr>
      </w:pPr>
      <w:r w:rsidRPr="00711CD9">
        <w:rPr>
          <w:sz w:val="32"/>
          <w:szCs w:val="32"/>
        </w:rPr>
        <w:t>Specific</w:t>
      </w:r>
      <w:r w:rsidR="00622CBC" w:rsidRPr="00711CD9">
        <w:rPr>
          <w:sz w:val="32"/>
          <w:szCs w:val="32"/>
        </w:rPr>
        <w:t xml:space="preserve"> P</w:t>
      </w:r>
      <w:r w:rsidR="00B6447B" w:rsidRPr="00711CD9">
        <w:rPr>
          <w:sz w:val="32"/>
          <w:szCs w:val="32"/>
        </w:rPr>
        <w:t>urpose</w:t>
      </w:r>
      <w:r w:rsidR="00622CBC" w:rsidRPr="00711CD9">
        <w:rPr>
          <w:sz w:val="32"/>
          <w:szCs w:val="32"/>
        </w:rPr>
        <w:t xml:space="preserve"> </w:t>
      </w:r>
      <w:r w:rsidR="00B6447B" w:rsidRPr="00711CD9">
        <w:rPr>
          <w:sz w:val="32"/>
          <w:szCs w:val="32"/>
        </w:rPr>
        <w:t>of</w:t>
      </w:r>
      <w:r w:rsidR="00622CBC" w:rsidRPr="00711CD9">
        <w:rPr>
          <w:sz w:val="32"/>
          <w:szCs w:val="32"/>
        </w:rPr>
        <w:t xml:space="preserve"> E</w:t>
      </w:r>
      <w:r w:rsidR="00B6447B" w:rsidRPr="00711CD9">
        <w:rPr>
          <w:sz w:val="32"/>
          <w:szCs w:val="32"/>
        </w:rPr>
        <w:t>ach</w:t>
      </w:r>
      <w:r w:rsidR="00622CBC" w:rsidRPr="00711CD9">
        <w:rPr>
          <w:sz w:val="32"/>
          <w:szCs w:val="32"/>
        </w:rPr>
        <w:t xml:space="preserve"> S</w:t>
      </w:r>
      <w:r w:rsidR="00B6447B" w:rsidRPr="00711CD9">
        <w:rPr>
          <w:sz w:val="32"/>
          <w:szCs w:val="32"/>
        </w:rPr>
        <w:t>ection</w:t>
      </w:r>
      <w:r w:rsidR="00622CBC" w:rsidRPr="00711CD9">
        <w:rPr>
          <w:sz w:val="32"/>
          <w:szCs w:val="32"/>
        </w:rPr>
        <w:t xml:space="preserve"> – G</w:t>
      </w:r>
      <w:r w:rsidR="00B6447B" w:rsidRPr="00711CD9">
        <w:rPr>
          <w:sz w:val="32"/>
          <w:szCs w:val="32"/>
        </w:rPr>
        <w:t>ov</w:t>
      </w:r>
      <w:r w:rsidR="00473C9F" w:rsidRPr="00711CD9">
        <w:rPr>
          <w:sz w:val="32"/>
          <w:szCs w:val="32"/>
        </w:rPr>
        <w:t xml:space="preserve">. </w:t>
      </w:r>
      <w:r w:rsidR="00622CBC" w:rsidRPr="00711CD9">
        <w:rPr>
          <w:sz w:val="32"/>
          <w:szCs w:val="32"/>
        </w:rPr>
        <w:t>C</w:t>
      </w:r>
      <w:r w:rsidR="00B6447B" w:rsidRPr="00711CD9">
        <w:rPr>
          <w:sz w:val="32"/>
          <w:szCs w:val="32"/>
        </w:rPr>
        <w:t>ode</w:t>
      </w:r>
      <w:r w:rsidR="00622CBC" w:rsidRPr="00711CD9">
        <w:rPr>
          <w:sz w:val="32"/>
          <w:szCs w:val="32"/>
        </w:rPr>
        <w:t xml:space="preserve"> S</w:t>
      </w:r>
      <w:r w:rsidR="00B6447B" w:rsidRPr="00711CD9">
        <w:rPr>
          <w:sz w:val="32"/>
          <w:szCs w:val="32"/>
        </w:rPr>
        <w:t>ection</w:t>
      </w:r>
      <w:r w:rsidR="00622CBC" w:rsidRPr="00711CD9">
        <w:rPr>
          <w:sz w:val="32"/>
          <w:szCs w:val="32"/>
        </w:rPr>
        <w:t xml:space="preserve"> 11346.2(b)(1)</w:t>
      </w:r>
    </w:p>
    <w:p w14:paraId="5870DD22" w14:textId="165EC478" w:rsidR="00622CBC" w:rsidRPr="008B6B19" w:rsidRDefault="36FA7096" w:rsidP="003362E1">
      <w:pPr>
        <w:spacing w:after="240"/>
        <w:rPr>
          <w:rFonts w:cs="Arial"/>
        </w:rPr>
      </w:pPr>
      <w:r w:rsidRPr="5873431F">
        <w:rPr>
          <w:rFonts w:cs="Arial"/>
        </w:rPr>
        <w:t xml:space="preserve">General changes were made to the proposed regulations to include grammatical edits and renumbering and/or </w:t>
      </w:r>
      <w:proofErr w:type="spellStart"/>
      <w:r w:rsidRPr="5873431F">
        <w:rPr>
          <w:rFonts w:cs="Arial"/>
        </w:rPr>
        <w:t>relettering</w:t>
      </w:r>
      <w:proofErr w:type="spellEnd"/>
      <w:r w:rsidRPr="5873431F">
        <w:rPr>
          <w:rFonts w:cs="Arial"/>
        </w:rPr>
        <w:t xml:space="preserve"> to reflect deletions or additions.</w:t>
      </w:r>
    </w:p>
    <w:p w14:paraId="06C43C4D" w14:textId="39FC1281" w:rsidR="00622CBC" w:rsidRPr="008B6B19" w:rsidRDefault="00622CBC" w:rsidP="003362E1">
      <w:pPr>
        <w:spacing w:after="240"/>
      </w:pPr>
      <w:r>
        <w:t xml:space="preserve">The specific purpose of each adoption or amendment, and the rationale for the determination that each adoption or amendment is </w:t>
      </w:r>
      <w:bookmarkStart w:id="1" w:name="_Int_6ChlnT4Y"/>
      <w:r>
        <w:t>reasonabl</w:t>
      </w:r>
      <w:r w:rsidR="00587B8B">
        <w:t>y</w:t>
      </w:r>
      <w:r>
        <w:t xml:space="preserve"> necessary</w:t>
      </w:r>
      <w:bookmarkEnd w:id="1"/>
      <w:r>
        <w:t xml:space="preserve"> to carry out </w:t>
      </w:r>
      <w:r>
        <w:lastRenderedPageBreak/>
        <w:t>the purpose of which it is proposed, together with a description of the public problem, administrative requirement, or other condition or circumstance that each adoption or amendment is intended to address, is as follows:</w:t>
      </w:r>
    </w:p>
    <w:p w14:paraId="77D33393" w14:textId="55141520" w:rsidR="004C7F84" w:rsidRPr="00476BC7" w:rsidRDefault="00107DE9" w:rsidP="00476BC7">
      <w:pPr>
        <w:pStyle w:val="Heading3"/>
        <w:spacing w:before="0" w:after="240"/>
        <w:rPr>
          <w:i w:val="0"/>
          <w:iCs/>
          <w:sz w:val="28"/>
          <w:szCs w:val="28"/>
        </w:rPr>
      </w:pPr>
      <w:r w:rsidRPr="00476BC7">
        <w:rPr>
          <w:i w:val="0"/>
          <w:iCs/>
          <w:sz w:val="28"/>
          <w:szCs w:val="28"/>
        </w:rPr>
        <w:t>S</w:t>
      </w:r>
      <w:r w:rsidR="00711CD9" w:rsidRPr="00476BC7">
        <w:rPr>
          <w:i w:val="0"/>
          <w:iCs/>
          <w:sz w:val="28"/>
          <w:szCs w:val="28"/>
        </w:rPr>
        <w:t>ection</w:t>
      </w:r>
      <w:r w:rsidRPr="00476BC7">
        <w:rPr>
          <w:i w:val="0"/>
          <w:iCs/>
          <w:sz w:val="28"/>
          <w:szCs w:val="28"/>
        </w:rPr>
        <w:t xml:space="preserve"> 4610</w:t>
      </w:r>
    </w:p>
    <w:p w14:paraId="5E80F7F0" w14:textId="3489CD7A" w:rsidR="274ED650" w:rsidRDefault="00C32810" w:rsidP="003362E1">
      <w:pPr>
        <w:spacing w:after="240"/>
        <w:rPr>
          <w:rFonts w:cs="Arial"/>
        </w:rPr>
      </w:pPr>
      <w:r w:rsidRPr="6DC9B4C5">
        <w:rPr>
          <w:rFonts w:cs="Arial"/>
          <w:b/>
          <w:bCs/>
        </w:rPr>
        <w:t>S</w:t>
      </w:r>
      <w:r w:rsidR="3B8AFC78" w:rsidRPr="6DC9B4C5">
        <w:rPr>
          <w:rFonts w:cs="Arial"/>
          <w:b/>
          <w:bCs/>
        </w:rPr>
        <w:t>ection</w:t>
      </w:r>
      <w:r w:rsidRPr="6DC9B4C5">
        <w:rPr>
          <w:rFonts w:cs="Arial"/>
          <w:b/>
          <w:bCs/>
        </w:rPr>
        <w:t xml:space="preserve"> 4610(c)(1) </w:t>
      </w:r>
      <w:r w:rsidRPr="6DC9B4C5">
        <w:rPr>
          <w:rFonts w:cs="Arial"/>
        </w:rPr>
        <w:t xml:space="preserve">is amended to provide </w:t>
      </w:r>
      <w:r w:rsidR="004C7F84" w:rsidRPr="6DC9B4C5">
        <w:rPr>
          <w:rFonts w:cs="Arial"/>
        </w:rPr>
        <w:t>the</w:t>
      </w:r>
      <w:r w:rsidRPr="6DC9B4C5">
        <w:rPr>
          <w:rFonts w:cs="Arial"/>
        </w:rPr>
        <w:t xml:space="preserve"> </w:t>
      </w:r>
      <w:r w:rsidR="004C7F84" w:rsidRPr="6DC9B4C5">
        <w:rPr>
          <w:rFonts w:cs="Arial"/>
        </w:rPr>
        <w:t>correct</w:t>
      </w:r>
      <w:r w:rsidR="00C5532D" w:rsidRPr="6DC9B4C5">
        <w:rPr>
          <w:rFonts w:cs="Arial"/>
        </w:rPr>
        <w:t xml:space="preserve"> title 7 of the</w:t>
      </w:r>
      <w:r w:rsidR="004C7F84" w:rsidRPr="6DC9B4C5">
        <w:rPr>
          <w:rFonts w:cs="Arial"/>
        </w:rPr>
        <w:t xml:space="preserve"> </w:t>
      </w:r>
      <w:r w:rsidR="3EB72B1D" w:rsidRPr="6DC9B4C5">
        <w:rPr>
          <w:rFonts w:cs="Arial"/>
        </w:rPr>
        <w:t>C.F.R.</w:t>
      </w:r>
      <w:r w:rsidR="00C5532D" w:rsidRPr="6DC9B4C5">
        <w:rPr>
          <w:rFonts w:cs="Arial"/>
        </w:rPr>
        <w:t xml:space="preserve"> (7 C.F.R.)</w:t>
      </w:r>
      <w:r w:rsidR="004C7F84" w:rsidRPr="6DC9B4C5">
        <w:rPr>
          <w:rFonts w:cs="Arial"/>
        </w:rPr>
        <w:t xml:space="preserve"> </w:t>
      </w:r>
      <w:r w:rsidRPr="6DC9B4C5">
        <w:rPr>
          <w:rFonts w:cs="Arial"/>
        </w:rPr>
        <w:t>citation</w:t>
      </w:r>
      <w:r w:rsidR="004C7F84" w:rsidRPr="6DC9B4C5">
        <w:rPr>
          <w:rFonts w:cs="Arial"/>
        </w:rPr>
        <w:t>s</w:t>
      </w:r>
      <w:r w:rsidRPr="6DC9B4C5">
        <w:rPr>
          <w:rFonts w:cs="Arial"/>
        </w:rPr>
        <w:t xml:space="preserve"> </w:t>
      </w:r>
      <w:r w:rsidR="004C7F84" w:rsidRPr="6DC9B4C5">
        <w:rPr>
          <w:rFonts w:cs="Arial"/>
        </w:rPr>
        <w:t>because</w:t>
      </w:r>
      <w:r w:rsidR="00BE43DC" w:rsidRPr="6DC9B4C5">
        <w:rPr>
          <w:rFonts w:cs="Arial"/>
        </w:rPr>
        <w:t xml:space="preserve"> the current citation</w:t>
      </w:r>
      <w:r w:rsidR="142F4F97" w:rsidRPr="6DC9B4C5">
        <w:rPr>
          <w:rFonts w:cs="Arial"/>
        </w:rPr>
        <w:t>, 7 C.F.</w:t>
      </w:r>
      <w:r w:rsidR="7381C22F" w:rsidRPr="6DC9B4C5">
        <w:rPr>
          <w:rFonts w:cs="Arial"/>
        </w:rPr>
        <w:t>R.</w:t>
      </w:r>
      <w:r w:rsidR="142F4F97" w:rsidRPr="6DC9B4C5">
        <w:rPr>
          <w:rFonts w:cs="Arial"/>
        </w:rPr>
        <w:t xml:space="preserve"> 215.1(a)</w:t>
      </w:r>
      <w:r w:rsidR="4D299186" w:rsidRPr="6DC9B4C5">
        <w:rPr>
          <w:rFonts w:cs="Arial"/>
        </w:rPr>
        <w:t xml:space="preserve"> </w:t>
      </w:r>
      <w:r w:rsidR="4D6703F5" w:rsidRPr="6DC9B4C5">
        <w:rPr>
          <w:rFonts w:cs="Arial"/>
        </w:rPr>
        <w:t xml:space="preserve">is </w:t>
      </w:r>
      <w:r w:rsidR="00BE43DC" w:rsidRPr="6DC9B4C5">
        <w:rPr>
          <w:rFonts w:cs="Arial"/>
        </w:rPr>
        <w:t>incorrect.</w:t>
      </w:r>
      <w:r w:rsidR="4E46FA09" w:rsidRPr="6DC9B4C5">
        <w:rPr>
          <w:rFonts w:cs="Arial"/>
        </w:rPr>
        <w:t xml:space="preserve"> Th</w:t>
      </w:r>
      <w:r w:rsidR="584A094F" w:rsidRPr="6DC9B4C5">
        <w:rPr>
          <w:rFonts w:cs="Arial"/>
        </w:rPr>
        <w:t>is</w:t>
      </w:r>
      <w:r w:rsidR="4E46FA09" w:rsidRPr="6DC9B4C5">
        <w:rPr>
          <w:rFonts w:cs="Arial"/>
        </w:rPr>
        <w:t xml:space="preserve"> citation</w:t>
      </w:r>
      <w:r w:rsidR="31BCC414" w:rsidRPr="6DC9B4C5">
        <w:rPr>
          <w:rFonts w:cs="Arial"/>
        </w:rPr>
        <w:t xml:space="preserve"> </w:t>
      </w:r>
      <w:r w:rsidR="1CDCE10C" w:rsidRPr="6DC9B4C5">
        <w:rPr>
          <w:rFonts w:cs="Arial"/>
        </w:rPr>
        <w:t>is</w:t>
      </w:r>
      <w:r w:rsidR="4E46FA09" w:rsidRPr="6DC9B4C5">
        <w:rPr>
          <w:rFonts w:cs="Arial"/>
        </w:rPr>
        <w:t xml:space="preserve"> replace</w:t>
      </w:r>
      <w:r w:rsidR="44520649" w:rsidRPr="6DC9B4C5">
        <w:rPr>
          <w:rFonts w:cs="Arial"/>
        </w:rPr>
        <w:t>d</w:t>
      </w:r>
      <w:r w:rsidR="4E46FA09" w:rsidRPr="6DC9B4C5">
        <w:rPr>
          <w:rFonts w:cs="Arial"/>
        </w:rPr>
        <w:t xml:space="preserve"> with the correct citation, 7 C.F.R.</w:t>
      </w:r>
      <w:r w:rsidR="65CA60E0" w:rsidRPr="6DC9B4C5">
        <w:rPr>
          <w:rFonts w:cs="Arial"/>
        </w:rPr>
        <w:t xml:space="preserve"> 215.11(e)</w:t>
      </w:r>
      <w:r w:rsidR="684AD21F" w:rsidRPr="6DC9B4C5">
        <w:rPr>
          <w:rFonts w:cs="Arial"/>
        </w:rPr>
        <w:t>.</w:t>
      </w:r>
      <w:r w:rsidR="318C0982" w:rsidRPr="6DC9B4C5">
        <w:rPr>
          <w:rFonts w:cs="Arial"/>
        </w:rPr>
        <w:t xml:space="preserve"> </w:t>
      </w:r>
      <w:r w:rsidR="454B6BDA" w:rsidRPr="6DC9B4C5">
        <w:rPr>
          <w:rFonts w:cs="Arial"/>
        </w:rPr>
        <w:t xml:space="preserve">In addition, </w:t>
      </w:r>
      <w:r w:rsidR="45F819BA" w:rsidRPr="6DC9B4C5">
        <w:rPr>
          <w:rFonts w:cs="Arial"/>
        </w:rPr>
        <w:t>t</w:t>
      </w:r>
      <w:r w:rsidR="318C0982" w:rsidRPr="6DC9B4C5">
        <w:rPr>
          <w:rFonts w:cs="Arial"/>
        </w:rPr>
        <w:t>he Early Childhood Development Act of 2020 (Sen</w:t>
      </w:r>
      <w:r w:rsidR="09A50AF5" w:rsidRPr="6DC9B4C5">
        <w:rPr>
          <w:rFonts w:cs="Arial"/>
        </w:rPr>
        <w:t>.</w:t>
      </w:r>
      <w:r w:rsidR="318C0982" w:rsidRPr="6DC9B4C5">
        <w:rPr>
          <w:rFonts w:cs="Arial"/>
        </w:rPr>
        <w:t xml:space="preserve"> Bill </w:t>
      </w:r>
      <w:r w:rsidR="06B629A1" w:rsidRPr="6DC9B4C5">
        <w:rPr>
          <w:rFonts w:cs="Arial"/>
        </w:rPr>
        <w:t>No.</w:t>
      </w:r>
      <w:r w:rsidR="318C0982" w:rsidRPr="6DC9B4C5">
        <w:rPr>
          <w:rFonts w:cs="Arial"/>
        </w:rPr>
        <w:t xml:space="preserve"> 98, </w:t>
      </w:r>
      <w:r w:rsidR="003D6DA7" w:rsidRPr="6DC9B4C5">
        <w:rPr>
          <w:rFonts w:cs="Arial"/>
        </w:rPr>
        <w:t>Stats. 2020</w:t>
      </w:r>
      <w:r w:rsidR="003D6DA7">
        <w:rPr>
          <w:rFonts w:cs="Arial"/>
        </w:rPr>
        <w:t xml:space="preserve">, </w:t>
      </w:r>
      <w:proofErr w:type="spellStart"/>
      <w:r w:rsidR="00D50F72">
        <w:rPr>
          <w:rFonts w:cs="Arial"/>
        </w:rPr>
        <w:t>c</w:t>
      </w:r>
      <w:r w:rsidR="36E42FA9" w:rsidRPr="6DC9B4C5">
        <w:rPr>
          <w:rFonts w:cs="Arial"/>
        </w:rPr>
        <w:t>h.</w:t>
      </w:r>
      <w:proofErr w:type="spellEnd"/>
      <w:r w:rsidR="318C0982" w:rsidRPr="6DC9B4C5">
        <w:rPr>
          <w:rFonts w:cs="Arial"/>
        </w:rPr>
        <w:t xml:space="preserve"> 24) authorized the transfer of childcare and development programs</w:t>
      </w:r>
      <w:r w:rsidR="7D1C9408" w:rsidRPr="6DC9B4C5">
        <w:rPr>
          <w:rFonts w:cs="Arial"/>
        </w:rPr>
        <w:t>, including the Child and Adult Care Food Program,</w:t>
      </w:r>
      <w:r w:rsidR="318C0982" w:rsidRPr="6DC9B4C5">
        <w:rPr>
          <w:rFonts w:cs="Arial"/>
        </w:rPr>
        <w:t xml:space="preserve"> administered by the </w:t>
      </w:r>
      <w:r w:rsidR="719747CA" w:rsidRPr="6DC9B4C5">
        <w:rPr>
          <w:rFonts w:cs="Arial"/>
        </w:rPr>
        <w:t>CDE</w:t>
      </w:r>
      <w:r w:rsidR="318C0982" w:rsidRPr="6DC9B4C5">
        <w:rPr>
          <w:rFonts w:cs="Arial"/>
        </w:rPr>
        <w:t xml:space="preserve"> to the California Department of Social Services effective July 1, 2021; as a </w:t>
      </w:r>
      <w:r w:rsidR="025C4D9C" w:rsidRPr="6DC9B4C5">
        <w:rPr>
          <w:rFonts w:cs="Arial"/>
        </w:rPr>
        <w:t>result, 7 C.F.R. section 226.6(n) is deleted.</w:t>
      </w:r>
    </w:p>
    <w:p w14:paraId="7E9878BF" w14:textId="151A1A2E" w:rsidR="103EC8BB" w:rsidRPr="00476BC7" w:rsidRDefault="103EC8BB" w:rsidP="00476BC7">
      <w:pPr>
        <w:pStyle w:val="Heading3"/>
        <w:spacing w:before="0" w:after="240"/>
        <w:rPr>
          <w:i w:val="0"/>
          <w:iCs/>
          <w:sz w:val="28"/>
          <w:szCs w:val="28"/>
        </w:rPr>
      </w:pPr>
      <w:r w:rsidRPr="00476BC7">
        <w:rPr>
          <w:i w:val="0"/>
          <w:iCs/>
          <w:sz w:val="28"/>
          <w:szCs w:val="28"/>
        </w:rPr>
        <w:t>S</w:t>
      </w:r>
      <w:r w:rsidR="00711CD9" w:rsidRPr="00476BC7">
        <w:rPr>
          <w:i w:val="0"/>
          <w:iCs/>
          <w:sz w:val="28"/>
          <w:szCs w:val="28"/>
        </w:rPr>
        <w:t>ection</w:t>
      </w:r>
      <w:r w:rsidRPr="00476BC7">
        <w:rPr>
          <w:i w:val="0"/>
          <w:iCs/>
          <w:sz w:val="28"/>
          <w:szCs w:val="28"/>
        </w:rPr>
        <w:t xml:space="preserve"> 15510</w:t>
      </w:r>
    </w:p>
    <w:p w14:paraId="21D0E3C9" w14:textId="6BC3EC76" w:rsidR="61933EF6" w:rsidRDefault="61933EF6" w:rsidP="003362E1">
      <w:pPr>
        <w:spacing w:after="240"/>
      </w:pPr>
      <w:r w:rsidRPr="145634A2">
        <w:rPr>
          <w:b/>
          <w:bCs/>
        </w:rPr>
        <w:t xml:space="preserve">Section 15510(a) </w:t>
      </w:r>
      <w:r>
        <w:t xml:space="preserve">is amended to reference </w:t>
      </w:r>
      <w:r w:rsidR="00A02657">
        <w:t>EC s</w:t>
      </w:r>
      <w:r>
        <w:t>ection 49531</w:t>
      </w:r>
      <w:r w:rsidR="00A02657">
        <w:t xml:space="preserve">. The current citation to EC section 49553 refers to EC section 49531 for the </w:t>
      </w:r>
      <w:r w:rsidR="13EF2982">
        <w:t>definition of a “</w:t>
      </w:r>
      <w:r w:rsidR="00BE43DC">
        <w:t>nutritionally adequate meal</w:t>
      </w:r>
      <w:r w:rsidR="00A02657">
        <w:t>;” thus</w:t>
      </w:r>
      <w:r w:rsidR="0458807C">
        <w:t>,</w:t>
      </w:r>
      <w:r w:rsidR="00A02657">
        <w:t xml:space="preserve"> the CDE determined that the best practice is to </w:t>
      </w:r>
      <w:r w:rsidR="00C56E31">
        <w:t>cite directly to EC section 49</w:t>
      </w:r>
      <w:r w:rsidR="309DBFE2">
        <w:t>5</w:t>
      </w:r>
      <w:r w:rsidR="00C56E31">
        <w:t>31.</w:t>
      </w:r>
      <w:r w:rsidR="01B1E97D">
        <w:t xml:space="preserve"> </w:t>
      </w:r>
    </w:p>
    <w:p w14:paraId="35583B73" w14:textId="4BD5FE54" w:rsidR="6B88B269" w:rsidRDefault="6B88B269" w:rsidP="003362E1">
      <w:pPr>
        <w:spacing w:after="240"/>
      </w:pPr>
      <w:r w:rsidRPr="1CAD78E8">
        <w:rPr>
          <w:b/>
          <w:bCs/>
        </w:rPr>
        <w:t xml:space="preserve">Section 15510(b) </w:t>
      </w:r>
      <w:r>
        <w:t xml:space="preserve">is </w:t>
      </w:r>
      <w:r w:rsidR="7AFDDBB4">
        <w:t xml:space="preserve">amended to reflect the current </w:t>
      </w:r>
      <w:r>
        <w:t>income parameters for free</w:t>
      </w:r>
      <w:r w:rsidR="41BE5901">
        <w:t xml:space="preserve"> and reduced-price meals</w:t>
      </w:r>
      <w:r w:rsidR="00E614B0">
        <w:t xml:space="preserve"> to be in alignment</w:t>
      </w:r>
      <w:r w:rsidR="41BE5901">
        <w:t xml:space="preserve"> in</w:t>
      </w:r>
      <w:r w:rsidR="32492FB6">
        <w:t xml:space="preserve"> </w:t>
      </w:r>
      <w:r w:rsidR="2F92FA19">
        <w:t xml:space="preserve">accordance with the </w:t>
      </w:r>
      <w:r w:rsidR="2C120F7C">
        <w:t xml:space="preserve">guidelines issued by the </w:t>
      </w:r>
      <w:r w:rsidR="00593148">
        <w:t>Office of Management and Budget</w:t>
      </w:r>
      <w:r w:rsidR="00F71B36">
        <w:t xml:space="preserve"> and </w:t>
      </w:r>
      <w:r w:rsidR="00107DE9">
        <w:t>t</w:t>
      </w:r>
      <w:r w:rsidR="00F71B36">
        <w:t xml:space="preserve">itle 42 </w:t>
      </w:r>
      <w:r w:rsidR="00107DE9">
        <w:t>of the United States Code, (</w:t>
      </w:r>
      <w:r w:rsidR="00FD32B8">
        <w:t>U</w:t>
      </w:r>
      <w:r w:rsidR="00107DE9">
        <w:t>.</w:t>
      </w:r>
      <w:r w:rsidR="00FD32B8">
        <w:t>S</w:t>
      </w:r>
      <w:r w:rsidR="00107DE9">
        <w:t>.</w:t>
      </w:r>
      <w:r w:rsidR="00FD32B8">
        <w:t>C</w:t>
      </w:r>
      <w:r w:rsidR="00107DE9">
        <w:t>.</w:t>
      </w:r>
      <w:r w:rsidR="00FD32B8">
        <w:t>)</w:t>
      </w:r>
      <w:r w:rsidR="00E06DB1">
        <w:t xml:space="preserve">, </w:t>
      </w:r>
      <w:r w:rsidR="00107DE9">
        <w:t>c</w:t>
      </w:r>
      <w:r w:rsidR="00E06DB1">
        <w:t>hapter 13</w:t>
      </w:r>
      <w:r w:rsidR="008717E1">
        <w:t>,</w:t>
      </w:r>
      <w:r w:rsidR="00F71B36">
        <w:t xml:space="preserve"> </w:t>
      </w:r>
      <w:r w:rsidR="00107DE9">
        <w:t>s</w:t>
      </w:r>
      <w:r w:rsidR="00F71B36">
        <w:t xml:space="preserve">ection </w:t>
      </w:r>
      <w:r w:rsidR="00E06DB1">
        <w:t>1758(b)</w:t>
      </w:r>
      <w:r w:rsidR="008717E1">
        <w:t>(1)(A)</w:t>
      </w:r>
      <w:r w:rsidR="2C120F7C">
        <w:t>.</w:t>
      </w:r>
    </w:p>
    <w:p w14:paraId="0790F224" w14:textId="4320ABF1" w:rsidR="6B88B269" w:rsidRDefault="6B88B269" w:rsidP="003362E1">
      <w:pPr>
        <w:spacing w:after="240"/>
      </w:pPr>
      <w:r w:rsidRPr="617EE751">
        <w:rPr>
          <w:b/>
          <w:bCs/>
        </w:rPr>
        <w:t>Section 15510(c)</w:t>
      </w:r>
      <w:r w:rsidR="0DC63EF6">
        <w:t xml:space="preserve"> is deleted </w:t>
      </w:r>
      <w:r w:rsidR="44DE4B97">
        <w:t>because it is now</w:t>
      </w:r>
      <w:r w:rsidR="00107DE9">
        <w:t xml:space="preserve"> included </w:t>
      </w:r>
      <w:r w:rsidR="00435222">
        <w:t xml:space="preserve">in the </w:t>
      </w:r>
      <w:r w:rsidR="00107DE9">
        <w:t>proposed amendments</w:t>
      </w:r>
      <w:r w:rsidR="00435222">
        <w:t xml:space="preserve"> for </w:t>
      </w:r>
      <w:r w:rsidR="00107DE9">
        <w:t>s</w:t>
      </w:r>
      <w:r w:rsidR="00435222">
        <w:t>ection 15510(b)</w:t>
      </w:r>
      <w:r w:rsidR="00107DE9">
        <w:t>.</w:t>
      </w:r>
    </w:p>
    <w:p w14:paraId="323E188D" w14:textId="6B8AC244" w:rsidR="1C42829D" w:rsidRDefault="1C42829D" w:rsidP="003362E1">
      <w:pPr>
        <w:spacing w:after="240"/>
      </w:pPr>
      <w:r w:rsidRPr="0B51DB8D">
        <w:rPr>
          <w:b/>
          <w:bCs/>
        </w:rPr>
        <w:t>Section 15510(d)</w:t>
      </w:r>
      <w:r>
        <w:t xml:space="preserve"> is delete</w:t>
      </w:r>
      <w:r w:rsidR="5F3F3B6A">
        <w:t>d as</w:t>
      </w:r>
      <w:r>
        <w:t xml:space="preserve"> the definition of </w:t>
      </w:r>
      <w:r w:rsidR="29A1B5E2">
        <w:t>school day</w:t>
      </w:r>
      <w:r>
        <w:t xml:space="preserve"> already exists in EC </w:t>
      </w:r>
      <w:r w:rsidR="00435222">
        <w:t>s</w:t>
      </w:r>
      <w:r w:rsidR="07DDEFDC">
        <w:t xml:space="preserve">ection </w:t>
      </w:r>
      <w:r w:rsidR="00593148">
        <w:t>49501.5</w:t>
      </w:r>
      <w:r w:rsidR="00107DE9">
        <w:t>; thus, it would be repetiti</w:t>
      </w:r>
      <w:r w:rsidR="1A7091D0">
        <w:t>ve</w:t>
      </w:r>
      <w:r w:rsidR="00107DE9">
        <w:t xml:space="preserve"> to include the definition in 5 CCR</w:t>
      </w:r>
      <w:r w:rsidR="07DDEFDC">
        <w:t>.</w:t>
      </w:r>
    </w:p>
    <w:p w14:paraId="22D17EA9" w14:textId="77777777" w:rsidR="0081435E" w:rsidRDefault="00E614B0" w:rsidP="003362E1">
      <w:pPr>
        <w:spacing w:after="240"/>
      </w:pPr>
      <w:r w:rsidRPr="27A980F6">
        <w:rPr>
          <w:b/>
          <w:bCs/>
        </w:rPr>
        <w:t xml:space="preserve">Section 15510 </w:t>
      </w:r>
      <w:r w:rsidR="002A6662" w:rsidRPr="27A980F6">
        <w:rPr>
          <w:b/>
          <w:bCs/>
        </w:rPr>
        <w:t xml:space="preserve">Note section </w:t>
      </w:r>
      <w:r w:rsidR="002A6662">
        <w:t xml:space="preserve">is amended to add reference </w:t>
      </w:r>
      <w:r w:rsidR="75D79396">
        <w:t xml:space="preserve">to </w:t>
      </w:r>
      <w:r w:rsidR="002A6662">
        <w:t xml:space="preserve">42 U.S.C. </w:t>
      </w:r>
      <w:r w:rsidR="00107DE9">
        <w:t>s</w:t>
      </w:r>
      <w:r w:rsidR="002A6662">
        <w:t xml:space="preserve">ection 1758 </w:t>
      </w:r>
      <w:r w:rsidR="36312B3B">
        <w:t>per amendmen</w:t>
      </w:r>
      <w:r w:rsidR="2E15E264">
        <w:t>t</w:t>
      </w:r>
      <w:r w:rsidR="36312B3B">
        <w:t xml:space="preserve">s made to </w:t>
      </w:r>
      <w:r w:rsidR="00107DE9">
        <w:t>s</w:t>
      </w:r>
      <w:r w:rsidR="36312B3B">
        <w:t>ection 15510(b)</w:t>
      </w:r>
      <w:r w:rsidR="002A6662">
        <w:t xml:space="preserve"> </w:t>
      </w:r>
      <w:r w:rsidR="026608FF">
        <w:t xml:space="preserve">for </w:t>
      </w:r>
      <w:r w:rsidR="002A6662">
        <w:t>align</w:t>
      </w:r>
      <w:r w:rsidR="6969F187">
        <w:t>ment</w:t>
      </w:r>
      <w:r w:rsidR="002A6662">
        <w:t xml:space="preserve"> with federal statute. This is necessary to maintain consistency between federal and state regulations.</w:t>
      </w:r>
    </w:p>
    <w:p w14:paraId="2E3094A7" w14:textId="69193436" w:rsidR="007D449B" w:rsidRPr="007D449B" w:rsidRDefault="0CF66A47" w:rsidP="003362E1">
      <w:pPr>
        <w:spacing w:before="120" w:after="240" w:line="259" w:lineRule="auto"/>
        <w:rPr>
          <w:color w:val="202122"/>
        </w:rPr>
      </w:pPr>
      <w:r w:rsidRPr="1EA28297">
        <w:rPr>
          <w:rFonts w:cs="Arial"/>
          <w:b/>
          <w:bCs/>
        </w:rPr>
        <w:t>A</w:t>
      </w:r>
      <w:r w:rsidR="00B6447B">
        <w:rPr>
          <w:rFonts w:cs="Arial"/>
          <w:b/>
          <w:bCs/>
        </w:rPr>
        <w:t>rticle</w:t>
      </w:r>
      <w:r w:rsidRPr="1EA28297">
        <w:rPr>
          <w:rFonts w:cs="Arial"/>
          <w:b/>
          <w:bCs/>
        </w:rPr>
        <w:t xml:space="preserve"> 3</w:t>
      </w:r>
      <w:r w:rsidR="00E614B0" w:rsidRPr="1EA28297">
        <w:rPr>
          <w:rFonts w:cs="Arial"/>
          <w:b/>
          <w:bCs/>
        </w:rPr>
        <w:t xml:space="preserve">, Sections 15530, </w:t>
      </w:r>
      <w:r w:rsidR="00107DE9" w:rsidRPr="1EA28297">
        <w:rPr>
          <w:rFonts w:cs="Arial"/>
          <w:b/>
          <w:bCs/>
        </w:rPr>
        <w:t xml:space="preserve">15531, </w:t>
      </w:r>
      <w:r w:rsidR="00E614B0" w:rsidRPr="1EA28297">
        <w:rPr>
          <w:rFonts w:cs="Arial"/>
          <w:b/>
          <w:bCs/>
        </w:rPr>
        <w:t>15532</w:t>
      </w:r>
      <w:r w:rsidR="00107DE9" w:rsidRPr="1EA28297">
        <w:rPr>
          <w:rFonts w:cs="Arial"/>
          <w:b/>
          <w:bCs/>
        </w:rPr>
        <w:t xml:space="preserve">, 15533, 15534 and 15335 </w:t>
      </w:r>
      <w:r w:rsidR="00107DE9" w:rsidRPr="1EA28297">
        <w:rPr>
          <w:rFonts w:cs="Arial"/>
        </w:rPr>
        <w:t xml:space="preserve">are </w:t>
      </w:r>
      <w:r w:rsidR="70DF2E1F" w:rsidRPr="1EA28297">
        <w:rPr>
          <w:rFonts w:cs="Arial"/>
        </w:rPr>
        <w:t>d</w:t>
      </w:r>
      <w:r w:rsidR="00E614B0" w:rsidRPr="1EA28297">
        <w:rPr>
          <w:rFonts w:cs="Arial"/>
        </w:rPr>
        <w:t>eleted</w:t>
      </w:r>
      <w:r w:rsidRPr="1EA28297">
        <w:rPr>
          <w:rFonts w:cs="Arial"/>
        </w:rPr>
        <w:t>.</w:t>
      </w:r>
      <w:r w:rsidR="00107DE9" w:rsidRPr="1EA28297">
        <w:rPr>
          <w:rFonts w:cs="Arial"/>
        </w:rPr>
        <w:t xml:space="preserve"> </w:t>
      </w:r>
      <w:r w:rsidRPr="1EA28297">
        <w:rPr>
          <w:rFonts w:cs="Arial"/>
        </w:rPr>
        <w:t>The Nutrition Education and Training (NET) Program was established under the Child Nutrition Act of 1966 (Child Nutrition Act), Public Law 89-642. Under 42 U</w:t>
      </w:r>
      <w:r w:rsidR="00107DE9" w:rsidRPr="1EA28297">
        <w:rPr>
          <w:rFonts w:cs="Arial"/>
        </w:rPr>
        <w:t>.</w:t>
      </w:r>
      <w:r w:rsidR="2AA363B0" w:rsidRPr="1EA28297">
        <w:rPr>
          <w:rFonts w:cs="Arial"/>
        </w:rPr>
        <w:t>S</w:t>
      </w:r>
      <w:r w:rsidR="00107DE9" w:rsidRPr="1EA28297">
        <w:rPr>
          <w:rFonts w:cs="Arial"/>
        </w:rPr>
        <w:t>.</w:t>
      </w:r>
      <w:r w:rsidR="2AA363B0" w:rsidRPr="1EA28297">
        <w:rPr>
          <w:rFonts w:cs="Arial"/>
        </w:rPr>
        <w:t>C</w:t>
      </w:r>
      <w:r w:rsidR="00107DE9" w:rsidRPr="1EA28297">
        <w:rPr>
          <w:rFonts w:cs="Arial"/>
        </w:rPr>
        <w:t>.</w:t>
      </w:r>
      <w:r w:rsidR="2AA363B0" w:rsidRPr="1EA28297">
        <w:rPr>
          <w:rFonts w:cs="Arial"/>
        </w:rPr>
        <w:t xml:space="preserve"> </w:t>
      </w:r>
      <w:r w:rsidR="00107DE9" w:rsidRPr="1EA28297">
        <w:rPr>
          <w:rFonts w:cs="Arial"/>
        </w:rPr>
        <w:t>s</w:t>
      </w:r>
      <w:r w:rsidRPr="1EA28297">
        <w:rPr>
          <w:rFonts w:cs="Arial"/>
        </w:rPr>
        <w:t>ection 1787</w:t>
      </w:r>
      <w:r w:rsidR="00107DE9" w:rsidRPr="1EA28297">
        <w:rPr>
          <w:rFonts w:cs="Arial"/>
        </w:rPr>
        <w:t>,</w:t>
      </w:r>
      <w:r w:rsidRPr="1EA28297">
        <w:rPr>
          <w:rFonts w:cs="Arial"/>
        </w:rPr>
        <w:t xml:space="preserve"> effective January 4, 1995, funds were authorized to make grants to all states for a</w:t>
      </w:r>
      <w:r w:rsidR="687EB81C" w:rsidRPr="1EA28297">
        <w:rPr>
          <w:rFonts w:cs="Arial"/>
        </w:rPr>
        <w:t xml:space="preserve"> </w:t>
      </w:r>
      <w:r w:rsidRPr="1EA28297">
        <w:rPr>
          <w:rFonts w:cs="Arial"/>
        </w:rPr>
        <w:t>nutrition education</w:t>
      </w:r>
      <w:r w:rsidR="687EB81C" w:rsidRPr="1EA28297">
        <w:rPr>
          <w:rFonts w:cs="Arial"/>
        </w:rPr>
        <w:t xml:space="preserve"> </w:t>
      </w:r>
      <w:r w:rsidRPr="1EA28297">
        <w:rPr>
          <w:rFonts w:cs="Arial"/>
        </w:rPr>
        <w:t xml:space="preserve">program that targets school children, teachers, parents, and food service workers. Between its inception in 1977 and 1994, the NET program had time-limited authorization and funding (averaging $5 million per year), which was provided </w:t>
      </w:r>
      <w:r w:rsidR="1F570FD6" w:rsidRPr="1EA28297">
        <w:rPr>
          <w:rFonts w:cs="Arial"/>
        </w:rPr>
        <w:t>via</w:t>
      </w:r>
      <w:r w:rsidRPr="1EA28297">
        <w:rPr>
          <w:rFonts w:cs="Arial"/>
        </w:rPr>
        <w:t xml:space="preserve"> annual</w:t>
      </w:r>
      <w:r w:rsidR="2F89FD2A" w:rsidRPr="1EA28297">
        <w:rPr>
          <w:rFonts w:cs="Arial"/>
        </w:rPr>
        <w:t xml:space="preserve"> </w:t>
      </w:r>
      <w:r w:rsidRPr="1EA28297">
        <w:rPr>
          <w:rFonts w:cs="Arial"/>
        </w:rPr>
        <w:t xml:space="preserve">appropriations. In 1994, the Child Nutrition Act was amended by Public Law 103-448 to make NET permanent and funding of $10 million annually was mandated for the program. </w:t>
      </w:r>
      <w:r w:rsidR="5DFBF507" w:rsidRPr="1EA28297">
        <w:rPr>
          <w:rFonts w:cs="Arial"/>
        </w:rPr>
        <w:t xml:space="preserve">However, </w:t>
      </w:r>
      <w:r w:rsidR="07B2CA72" w:rsidRPr="1EA28297">
        <w:rPr>
          <w:rFonts w:cs="Arial"/>
        </w:rPr>
        <w:t>o</w:t>
      </w:r>
      <w:r w:rsidR="2AA363B0" w:rsidRPr="1EA28297">
        <w:rPr>
          <w:rFonts w:cs="Arial"/>
        </w:rPr>
        <w:t xml:space="preserve">n August 22, 1996, </w:t>
      </w:r>
      <w:r w:rsidRPr="1EA28297">
        <w:rPr>
          <w:rFonts w:cs="Arial"/>
        </w:rPr>
        <w:t>the Child Nutrition Act was amended by Public Law 104-193</w:t>
      </w:r>
      <w:r w:rsidR="00107DE9" w:rsidRPr="1EA28297">
        <w:rPr>
          <w:rFonts w:cs="Arial"/>
        </w:rPr>
        <w:t>,</w:t>
      </w:r>
      <w:r w:rsidR="38A0DF52" w:rsidRPr="1EA28297">
        <w:rPr>
          <w:rFonts w:cs="Arial"/>
        </w:rPr>
        <w:t xml:space="preserve"> </w:t>
      </w:r>
      <w:r w:rsidRPr="1EA28297">
        <w:rPr>
          <w:rFonts w:cs="Arial"/>
        </w:rPr>
        <w:t xml:space="preserve">the Personal Responsibility and Work Opportunity Reconciliation </w:t>
      </w:r>
      <w:r w:rsidRPr="1EA28297">
        <w:rPr>
          <w:rFonts w:cs="Arial"/>
        </w:rPr>
        <w:lastRenderedPageBreak/>
        <w:t>Act of 1996</w:t>
      </w:r>
      <w:r w:rsidR="17DA611B" w:rsidRPr="1EA28297">
        <w:rPr>
          <w:rFonts w:cs="Arial"/>
        </w:rPr>
        <w:t xml:space="preserve">, </w:t>
      </w:r>
      <w:r w:rsidR="124268F6" w:rsidRPr="1EA28297">
        <w:rPr>
          <w:rFonts w:cs="Arial"/>
        </w:rPr>
        <w:t xml:space="preserve">and </w:t>
      </w:r>
      <w:r w:rsidRPr="1EA28297">
        <w:rPr>
          <w:rFonts w:cs="Arial"/>
        </w:rPr>
        <w:t>repealed 42 U</w:t>
      </w:r>
      <w:r w:rsidR="00107DE9" w:rsidRPr="1EA28297">
        <w:rPr>
          <w:rFonts w:cs="Arial"/>
        </w:rPr>
        <w:t>.</w:t>
      </w:r>
      <w:r w:rsidRPr="1EA28297">
        <w:rPr>
          <w:rFonts w:cs="Arial"/>
        </w:rPr>
        <w:t>S</w:t>
      </w:r>
      <w:r w:rsidR="00107DE9" w:rsidRPr="1EA28297">
        <w:rPr>
          <w:rFonts w:cs="Arial"/>
        </w:rPr>
        <w:t>.</w:t>
      </w:r>
      <w:r w:rsidRPr="1EA28297">
        <w:rPr>
          <w:rFonts w:cs="Arial"/>
        </w:rPr>
        <w:t>C</w:t>
      </w:r>
      <w:r w:rsidR="00107DE9" w:rsidRPr="1EA28297">
        <w:rPr>
          <w:rFonts w:cs="Arial"/>
        </w:rPr>
        <w:t>.</w:t>
      </w:r>
      <w:r w:rsidRPr="1EA28297">
        <w:rPr>
          <w:rFonts w:cs="Arial"/>
        </w:rPr>
        <w:t xml:space="preserve"> </w:t>
      </w:r>
      <w:r w:rsidR="00107DE9" w:rsidRPr="1EA28297">
        <w:rPr>
          <w:rFonts w:cs="Arial"/>
        </w:rPr>
        <w:t>s</w:t>
      </w:r>
      <w:r w:rsidRPr="1EA28297">
        <w:rPr>
          <w:rFonts w:cs="Arial"/>
        </w:rPr>
        <w:t>ection 1787</w:t>
      </w:r>
      <w:r w:rsidR="17DA611B" w:rsidRPr="1EA28297">
        <w:rPr>
          <w:rFonts w:cs="Arial"/>
        </w:rPr>
        <w:t>,</w:t>
      </w:r>
      <w:r w:rsidRPr="1EA28297">
        <w:rPr>
          <w:rFonts w:cs="Arial"/>
        </w:rPr>
        <w:t xml:space="preserve"> restored NET to temporary status</w:t>
      </w:r>
      <w:r w:rsidR="17DA611B" w:rsidRPr="1EA28297">
        <w:rPr>
          <w:rFonts w:cs="Arial"/>
        </w:rPr>
        <w:t>,</w:t>
      </w:r>
      <w:r w:rsidRPr="1EA28297">
        <w:rPr>
          <w:rFonts w:cs="Arial"/>
        </w:rPr>
        <w:t xml:space="preserve"> and again made funding for it subject to appropriations. T</w:t>
      </w:r>
      <w:r w:rsidRPr="1EA28297">
        <w:rPr>
          <w:rFonts w:cs="Arial"/>
          <w:color w:val="000000" w:themeColor="text1"/>
        </w:rPr>
        <w:t xml:space="preserve">he Personal Responsibility and Work Opportunity Act categorized NET as a discretionary spending program. </w:t>
      </w:r>
    </w:p>
    <w:p w14:paraId="506A4BF9" w14:textId="179846ED" w:rsidR="00B92D6D" w:rsidRPr="00506AD3" w:rsidRDefault="0CF66A47" w:rsidP="0033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cs="Arial"/>
        </w:rPr>
      </w:pPr>
      <w:r w:rsidRPr="617EE751">
        <w:rPr>
          <w:rFonts w:cs="Arial"/>
          <w:color w:val="000000" w:themeColor="text1"/>
        </w:rPr>
        <w:t xml:space="preserve">Since mandatory funds cannot be used to fund a discretionary program, NET </w:t>
      </w:r>
      <w:r w:rsidR="3E37BD1D" w:rsidRPr="617EE751">
        <w:rPr>
          <w:rFonts w:cs="Arial"/>
          <w:color w:val="000000" w:themeColor="text1"/>
        </w:rPr>
        <w:t>has been</w:t>
      </w:r>
      <w:r w:rsidRPr="617EE751">
        <w:rPr>
          <w:rFonts w:cs="Arial"/>
          <w:color w:val="000000" w:themeColor="text1"/>
        </w:rPr>
        <w:t xml:space="preserve"> without a funding source since F</w:t>
      </w:r>
      <w:r w:rsidR="23910A5A" w:rsidRPr="617EE751">
        <w:rPr>
          <w:rFonts w:cs="Arial"/>
          <w:color w:val="000000" w:themeColor="text1"/>
        </w:rPr>
        <w:t xml:space="preserve">ederal </w:t>
      </w:r>
      <w:r w:rsidRPr="617EE751">
        <w:rPr>
          <w:rFonts w:cs="Arial"/>
          <w:color w:val="000000" w:themeColor="text1"/>
        </w:rPr>
        <w:t>F</w:t>
      </w:r>
      <w:r w:rsidR="0D709A17" w:rsidRPr="617EE751">
        <w:rPr>
          <w:rFonts w:cs="Arial"/>
          <w:color w:val="000000" w:themeColor="text1"/>
        </w:rPr>
        <w:t xml:space="preserve">iscal </w:t>
      </w:r>
      <w:r w:rsidRPr="617EE751">
        <w:rPr>
          <w:rFonts w:cs="Arial"/>
          <w:color w:val="000000" w:themeColor="text1"/>
        </w:rPr>
        <w:t>Y</w:t>
      </w:r>
      <w:r w:rsidR="4A4B5E95" w:rsidRPr="617EE751">
        <w:rPr>
          <w:rFonts w:cs="Arial"/>
          <w:color w:val="000000" w:themeColor="text1"/>
        </w:rPr>
        <w:t>ear</w:t>
      </w:r>
      <w:r w:rsidRPr="617EE751">
        <w:rPr>
          <w:rFonts w:cs="Arial"/>
          <w:color w:val="000000" w:themeColor="text1"/>
        </w:rPr>
        <w:t xml:space="preserve"> </w:t>
      </w:r>
      <w:r w:rsidR="5D9593CA" w:rsidRPr="617EE751">
        <w:rPr>
          <w:rFonts w:cs="Arial"/>
          <w:color w:val="000000" w:themeColor="text1"/>
        </w:rPr>
        <w:t xml:space="preserve">(FFY) </w:t>
      </w:r>
      <w:r w:rsidRPr="617EE751">
        <w:rPr>
          <w:rFonts w:cs="Arial"/>
          <w:color w:val="000000" w:themeColor="text1"/>
        </w:rPr>
        <w:t>1996-</w:t>
      </w:r>
      <w:r w:rsidR="00C5532D" w:rsidRPr="617EE751">
        <w:rPr>
          <w:rFonts w:cs="Arial"/>
          <w:color w:val="000000" w:themeColor="text1"/>
        </w:rPr>
        <w:t>19</w:t>
      </w:r>
      <w:r w:rsidRPr="617EE751">
        <w:rPr>
          <w:rFonts w:cs="Arial"/>
          <w:color w:val="000000" w:themeColor="text1"/>
        </w:rPr>
        <w:t xml:space="preserve">97. </w:t>
      </w:r>
      <w:r w:rsidRPr="617EE751">
        <w:rPr>
          <w:rFonts w:cs="Arial"/>
        </w:rPr>
        <w:t>Due to the lack of a federal funding source since FFY 1996-</w:t>
      </w:r>
      <w:r w:rsidR="00C5532D" w:rsidRPr="617EE751">
        <w:rPr>
          <w:rFonts w:cs="Arial"/>
        </w:rPr>
        <w:t>19</w:t>
      </w:r>
      <w:r w:rsidRPr="617EE751">
        <w:rPr>
          <w:rFonts w:cs="Arial"/>
        </w:rPr>
        <w:t>97</w:t>
      </w:r>
      <w:r w:rsidR="00AA491A" w:rsidRPr="617EE751">
        <w:rPr>
          <w:rFonts w:cs="Arial"/>
        </w:rPr>
        <w:t>,</w:t>
      </w:r>
      <w:r w:rsidRPr="617EE751">
        <w:rPr>
          <w:rFonts w:cs="Arial"/>
        </w:rPr>
        <w:t xml:space="preserve"> and</w:t>
      </w:r>
      <w:r w:rsidR="683B462D" w:rsidRPr="617EE751">
        <w:rPr>
          <w:rFonts w:cs="Arial"/>
        </w:rPr>
        <w:t xml:space="preserve"> the fact that</w:t>
      </w:r>
      <w:r w:rsidRPr="617EE751">
        <w:rPr>
          <w:rFonts w:cs="Arial"/>
        </w:rPr>
        <w:t xml:space="preserve"> NET has not been funded since FFY 1997-</w:t>
      </w:r>
      <w:r w:rsidR="00C5532D" w:rsidRPr="617EE751">
        <w:rPr>
          <w:rFonts w:cs="Arial"/>
        </w:rPr>
        <w:t>19</w:t>
      </w:r>
      <w:r w:rsidRPr="617EE751">
        <w:rPr>
          <w:rFonts w:cs="Arial"/>
        </w:rPr>
        <w:t xml:space="preserve">98, the relevant </w:t>
      </w:r>
      <w:r w:rsidR="00C5532D" w:rsidRPr="617EE751">
        <w:rPr>
          <w:rFonts w:cs="Arial"/>
        </w:rPr>
        <w:t xml:space="preserve">5 CCR </w:t>
      </w:r>
      <w:r w:rsidRPr="617EE751">
        <w:rPr>
          <w:rFonts w:cs="Arial"/>
        </w:rPr>
        <w:t>sections 15530, 15531, 15532, 15533, 15534 and 15535 are proposed to be deleted.</w:t>
      </w:r>
      <w:r w:rsidR="480E05DD" w:rsidRPr="617EE751">
        <w:rPr>
          <w:rFonts w:cs="Arial"/>
        </w:rPr>
        <w:t xml:space="preserve"> Should the program receive federal funding in the future, the CDE will engage in the rulemaking process to establi</w:t>
      </w:r>
      <w:r w:rsidR="4DD15CCA" w:rsidRPr="617EE751">
        <w:rPr>
          <w:rFonts w:cs="Arial"/>
        </w:rPr>
        <w:t xml:space="preserve">sh regulations </w:t>
      </w:r>
      <w:r w:rsidR="00C5532D" w:rsidRPr="617EE751">
        <w:rPr>
          <w:rFonts w:cs="Arial"/>
        </w:rPr>
        <w:t>to re-implement the program</w:t>
      </w:r>
      <w:r w:rsidR="4DD15CCA" w:rsidRPr="617EE751">
        <w:rPr>
          <w:rFonts w:cs="Arial"/>
        </w:rPr>
        <w:t>.</w:t>
      </w:r>
    </w:p>
    <w:p w14:paraId="13ACF55D" w14:textId="1E315B71" w:rsidR="007A2C0F" w:rsidRPr="00DB1E6C" w:rsidRDefault="007A2C0F" w:rsidP="00DB1E6C">
      <w:pPr>
        <w:pStyle w:val="Heading3"/>
        <w:spacing w:before="0" w:after="240"/>
        <w:rPr>
          <w:i w:val="0"/>
          <w:iCs/>
          <w:sz w:val="28"/>
          <w:szCs w:val="28"/>
        </w:rPr>
      </w:pPr>
      <w:r w:rsidRPr="00DB1E6C">
        <w:rPr>
          <w:i w:val="0"/>
          <w:iCs/>
          <w:sz w:val="28"/>
          <w:szCs w:val="28"/>
        </w:rPr>
        <w:t>S</w:t>
      </w:r>
      <w:r w:rsidR="00B6447B" w:rsidRPr="00DB1E6C">
        <w:rPr>
          <w:i w:val="0"/>
          <w:iCs/>
          <w:sz w:val="28"/>
          <w:szCs w:val="28"/>
        </w:rPr>
        <w:t>ection</w:t>
      </w:r>
      <w:r w:rsidRPr="00DB1E6C">
        <w:rPr>
          <w:i w:val="0"/>
          <w:iCs/>
          <w:sz w:val="28"/>
          <w:szCs w:val="28"/>
        </w:rPr>
        <w:t xml:space="preserve"> 15551</w:t>
      </w:r>
    </w:p>
    <w:p w14:paraId="0C5FA36D" w14:textId="3B226962" w:rsidR="007A2C0F" w:rsidRDefault="007A2C0F" w:rsidP="003362E1">
      <w:pPr>
        <w:spacing w:after="240"/>
      </w:pPr>
      <w:r w:rsidRPr="1EA28297">
        <w:rPr>
          <w:b/>
          <w:bCs/>
        </w:rPr>
        <w:t xml:space="preserve">Section 15551(a) </w:t>
      </w:r>
      <w:r>
        <w:t xml:space="preserve">is amended to </w:t>
      </w:r>
      <w:r w:rsidR="00473762">
        <w:t xml:space="preserve">include </w:t>
      </w:r>
      <w:r>
        <w:t>“the Permanent Single Agreement.</w:t>
      </w:r>
      <w:r w:rsidR="291D7CED">
        <w:t>”</w:t>
      </w:r>
      <w:r>
        <w:t xml:space="preserve"> </w:t>
      </w:r>
      <w:r w:rsidR="00F82CE7">
        <w:t xml:space="preserve">Section 210.9(b) of </w:t>
      </w:r>
      <w:r w:rsidR="00C5532D">
        <w:t>7 C.F.R.</w:t>
      </w:r>
      <w:r w:rsidR="00F82CE7" w:rsidRPr="1EA28297">
        <w:rPr>
          <w:i/>
          <w:iCs/>
        </w:rPr>
        <w:t xml:space="preserve"> </w:t>
      </w:r>
      <w:r w:rsidR="00F82CE7">
        <w:t xml:space="preserve">requires the School Lunch Program Application-Agreement and the School Breakfast Program Application-Agreement </w:t>
      </w:r>
      <w:r w:rsidR="0042682F">
        <w:t xml:space="preserve">between the CDE and the child nutrition entity </w:t>
      </w:r>
      <w:r w:rsidR="00F82CE7">
        <w:t>to be a Permanent Single Agreement because the CDE administers</w:t>
      </w:r>
      <w:r w:rsidR="405ADB50">
        <w:t xml:space="preserve"> multiple Child Nutrition Programs (CNPs)</w:t>
      </w:r>
      <w:r w:rsidR="00F82CE7">
        <w:t xml:space="preserve">. </w:t>
      </w:r>
      <w:r w:rsidR="0040623D">
        <w:t xml:space="preserve">This addition is necessary to align 5 CCR with 7 </w:t>
      </w:r>
      <w:r w:rsidR="00C5532D">
        <w:t>C.F.R</w:t>
      </w:r>
      <w:r w:rsidR="00C5532D" w:rsidRPr="1EA28297">
        <w:rPr>
          <w:i/>
          <w:iCs/>
        </w:rPr>
        <w:t>.</w:t>
      </w:r>
      <w:r w:rsidR="0040623D" w:rsidRPr="1EA28297">
        <w:rPr>
          <w:i/>
          <w:iCs/>
        </w:rPr>
        <w:t xml:space="preserve"> </w:t>
      </w:r>
      <w:r w:rsidR="00C5532D">
        <w:t>s</w:t>
      </w:r>
      <w:r w:rsidR="0040623D">
        <w:t>ection 210.9(b)</w:t>
      </w:r>
      <w:r>
        <w:t xml:space="preserve"> </w:t>
      </w:r>
      <w:r w:rsidR="056656E6">
        <w:t xml:space="preserve">and </w:t>
      </w:r>
      <w:r w:rsidR="0040623D">
        <w:t>maintain consistency between state and federal regulations.</w:t>
      </w:r>
    </w:p>
    <w:p w14:paraId="15B83309" w14:textId="03DD9E40" w:rsidR="007A2C0F" w:rsidRDefault="0040623D" w:rsidP="003362E1">
      <w:pPr>
        <w:spacing w:after="240"/>
      </w:pPr>
      <w:r w:rsidRPr="1EA28297">
        <w:rPr>
          <w:b/>
          <w:bCs/>
        </w:rPr>
        <w:t>Section 15551(c)</w:t>
      </w:r>
      <w:r>
        <w:t xml:space="preserve"> is amended to </w:t>
      </w:r>
      <w:r w:rsidR="004101EB">
        <w:t xml:space="preserve">revise </w:t>
      </w:r>
      <w:r w:rsidR="49EDA059">
        <w:t xml:space="preserve">the </w:t>
      </w:r>
      <w:r w:rsidR="004101EB">
        <w:t>definition of “</w:t>
      </w:r>
      <w:r w:rsidR="006D71CB">
        <w:t>c</w:t>
      </w:r>
      <w:r>
        <w:t xml:space="preserve">hild </w:t>
      </w:r>
      <w:r w:rsidR="006D71CB">
        <w:t>n</w:t>
      </w:r>
      <w:r>
        <w:t xml:space="preserve">utrition </w:t>
      </w:r>
      <w:r w:rsidR="006D71CB">
        <w:t>e</w:t>
      </w:r>
      <w:r>
        <w:t>ntity</w:t>
      </w:r>
      <w:r w:rsidR="004101EB">
        <w:t>”</w:t>
      </w:r>
      <w:r>
        <w:t xml:space="preserve"> to conform</w:t>
      </w:r>
      <w:r w:rsidR="00C5532D">
        <w:t xml:space="preserve"> </w:t>
      </w:r>
      <w:r>
        <w:t>to</w:t>
      </w:r>
      <w:r w:rsidR="00C5532D">
        <w:t xml:space="preserve"> and align with</w:t>
      </w:r>
      <w:r>
        <w:t xml:space="preserve"> the </w:t>
      </w:r>
      <w:r w:rsidR="006D71CB">
        <w:t>federal regulations</w:t>
      </w:r>
      <w:r w:rsidR="004101EB">
        <w:t>, in which</w:t>
      </w:r>
      <w:r w:rsidR="006D71CB">
        <w:t xml:space="preserve"> a child nutrition entity is a school food authority</w:t>
      </w:r>
      <w:r w:rsidR="004101EB">
        <w:t xml:space="preserve"> as </w:t>
      </w:r>
      <w:r w:rsidR="00F82CE7">
        <w:t>defined</w:t>
      </w:r>
      <w:r>
        <w:t xml:space="preserve"> in federal regulations 7 </w:t>
      </w:r>
      <w:r w:rsidR="00C5532D">
        <w:t>C.F.R</w:t>
      </w:r>
      <w:r w:rsidR="00C5532D" w:rsidRPr="1EA28297">
        <w:rPr>
          <w:i/>
          <w:iCs/>
        </w:rPr>
        <w:t>.</w:t>
      </w:r>
      <w:r w:rsidRPr="1EA28297">
        <w:rPr>
          <w:i/>
          <w:iCs/>
        </w:rPr>
        <w:t xml:space="preserve"> </w:t>
      </w:r>
      <w:r w:rsidR="545FD71A">
        <w:t>s</w:t>
      </w:r>
      <w:r>
        <w:t>ections 210.2, 215.2, 220.2, 225.2</w:t>
      </w:r>
      <w:r w:rsidR="00D50F72">
        <w:t>,</w:t>
      </w:r>
      <w:r>
        <w:t xml:space="preserve"> and 250.2</w:t>
      </w:r>
      <w:r w:rsidR="006D71CB">
        <w:t>. This amendment is</w:t>
      </w:r>
      <w:r w:rsidR="00C5532D">
        <w:t xml:space="preserve"> </w:t>
      </w:r>
      <w:r w:rsidR="006D71CB">
        <w:t>necessary to maintain consistency between state and federal regulations.</w:t>
      </w:r>
    </w:p>
    <w:p w14:paraId="5E1FC42A" w14:textId="397414C8" w:rsidR="006D71CB" w:rsidRDefault="006D71CB" w:rsidP="003362E1">
      <w:pPr>
        <w:spacing w:after="240"/>
      </w:pPr>
      <w:r w:rsidRPr="1CAD78E8">
        <w:rPr>
          <w:b/>
          <w:bCs/>
        </w:rPr>
        <w:t>Section 15551(d)</w:t>
      </w:r>
      <w:r>
        <w:t xml:space="preserve"> </w:t>
      </w:r>
      <w:r w:rsidR="005D1766">
        <w:t xml:space="preserve">is amended to update the definition of </w:t>
      </w:r>
      <w:r w:rsidR="004101EB">
        <w:t>“</w:t>
      </w:r>
      <w:r w:rsidR="005D1766">
        <w:t>child nutrition program</w:t>
      </w:r>
      <w:r w:rsidR="004101EB">
        <w:t>”</w:t>
      </w:r>
      <w:r w:rsidR="005D1766">
        <w:t xml:space="preserve"> to conform with the definition of child nutrition program in the Permanent Single Agreement</w:t>
      </w:r>
      <w:r w:rsidR="00956D65">
        <w:t xml:space="preserve"> and to </w:t>
      </w:r>
      <w:r w:rsidR="0070407A">
        <w:t xml:space="preserve">exclude </w:t>
      </w:r>
      <w:r w:rsidR="3782A3E5">
        <w:t>EC</w:t>
      </w:r>
      <w:r w:rsidR="0050473A" w:rsidRPr="1CAD78E8">
        <w:rPr>
          <w:i/>
          <w:iCs/>
        </w:rPr>
        <w:t xml:space="preserve"> </w:t>
      </w:r>
      <w:r w:rsidR="1D5DD17B">
        <w:t>s</w:t>
      </w:r>
      <w:r w:rsidR="0050473A">
        <w:t>ections 49540 through 49546</w:t>
      </w:r>
      <w:r w:rsidR="00507F0E">
        <w:t>, inclusive,</w:t>
      </w:r>
      <w:r w:rsidR="0050473A">
        <w:t xml:space="preserve"> for the Child and Adult Care Food Program</w:t>
      </w:r>
      <w:r w:rsidR="1D6B7FA7">
        <w:t xml:space="preserve"> (CACF</w:t>
      </w:r>
      <w:r w:rsidR="00CBEE96">
        <w:t>P</w:t>
      </w:r>
      <w:r w:rsidR="1D6B7FA7">
        <w:t>)</w:t>
      </w:r>
      <w:r w:rsidR="0070407A">
        <w:t xml:space="preserve">, from the </w:t>
      </w:r>
      <w:r w:rsidR="00C56E31">
        <w:t>revised</w:t>
      </w:r>
      <w:r w:rsidR="0070407A">
        <w:t xml:space="preserve"> definition</w:t>
      </w:r>
      <w:r w:rsidR="005D1766">
        <w:t>.</w:t>
      </w:r>
      <w:r w:rsidR="0050473A">
        <w:t xml:space="preserve"> The CDE no longer administers the </w:t>
      </w:r>
      <w:r w:rsidR="0955C095">
        <w:t>CACFP</w:t>
      </w:r>
      <w:r w:rsidR="0050473A">
        <w:t xml:space="preserve"> (7 </w:t>
      </w:r>
      <w:r w:rsidR="00C5532D">
        <w:t>C.F.R</w:t>
      </w:r>
      <w:r w:rsidR="00C5532D" w:rsidRPr="1CAD78E8">
        <w:rPr>
          <w:i/>
          <w:iCs/>
        </w:rPr>
        <w:t>.</w:t>
      </w:r>
      <w:r w:rsidR="001734AA" w:rsidRPr="1CAD78E8">
        <w:rPr>
          <w:i/>
          <w:iCs/>
        </w:rPr>
        <w:t>,</w:t>
      </w:r>
      <w:r w:rsidR="0050473A" w:rsidRPr="1CAD78E8">
        <w:rPr>
          <w:i/>
          <w:iCs/>
        </w:rPr>
        <w:t xml:space="preserve"> </w:t>
      </w:r>
      <w:r w:rsidR="001734AA" w:rsidRPr="1CAD78E8">
        <w:rPr>
          <w:rFonts w:cs="Arial"/>
        </w:rPr>
        <w:t>§</w:t>
      </w:r>
      <w:r w:rsidR="0050473A">
        <w:t xml:space="preserve"> 226)</w:t>
      </w:r>
      <w:r w:rsidR="49C15813">
        <w:t>; this program</w:t>
      </w:r>
      <w:r w:rsidR="0050473A">
        <w:t xml:space="preserve"> is now administered by the California Department of Social Services as a result of the Early Childhood Development Act of 2020. </w:t>
      </w:r>
    </w:p>
    <w:p w14:paraId="57D7658F" w14:textId="77777777" w:rsidR="00507F0E" w:rsidRDefault="001734AA" w:rsidP="003362E1">
      <w:pPr>
        <w:spacing w:after="240"/>
      </w:pPr>
      <w:r>
        <w:rPr>
          <w:b/>
          <w:bCs/>
        </w:rPr>
        <w:t xml:space="preserve">Section 15551 </w:t>
      </w:r>
      <w:r w:rsidR="00BB07E9" w:rsidRPr="3A53B7B8">
        <w:rPr>
          <w:b/>
          <w:bCs/>
        </w:rPr>
        <w:t>Note section</w:t>
      </w:r>
      <w:r w:rsidR="00BB07E9">
        <w:t xml:space="preserve"> is amended to add reference</w:t>
      </w:r>
      <w:r w:rsidR="3548C5D0">
        <w:t xml:space="preserve"> to</w:t>
      </w:r>
      <w:r w:rsidR="00BB07E9">
        <w:t xml:space="preserve"> 7 </w:t>
      </w:r>
      <w:r w:rsidR="00C5532D" w:rsidRPr="001734AA">
        <w:t>C.F.R</w:t>
      </w:r>
      <w:r w:rsidR="00C5532D">
        <w:rPr>
          <w:i/>
        </w:rPr>
        <w:t>.</w:t>
      </w:r>
      <w:r w:rsidR="00BB07E9">
        <w:t xml:space="preserve"> </w:t>
      </w:r>
      <w:r w:rsidR="168520FE">
        <w:t>s</w:t>
      </w:r>
      <w:r w:rsidR="00BB07E9">
        <w:t xml:space="preserve">ections 210.2 and 220.2 to align with federal regulations. </w:t>
      </w:r>
      <w:r w:rsidR="00BB07E9" w:rsidDel="00BB07E9">
        <w:t>This is necessary to maintain consistency between federal and state regulations.</w:t>
      </w:r>
    </w:p>
    <w:p w14:paraId="72599B87" w14:textId="31D48D9E" w:rsidR="00AE0E73" w:rsidRPr="00626E2A" w:rsidRDefault="39283CBD" w:rsidP="00626E2A">
      <w:pPr>
        <w:pStyle w:val="Heading3"/>
        <w:spacing w:before="0" w:after="240"/>
        <w:rPr>
          <w:i w:val="0"/>
          <w:iCs/>
          <w:sz w:val="28"/>
          <w:szCs w:val="28"/>
        </w:rPr>
      </w:pPr>
      <w:r w:rsidRPr="00626E2A">
        <w:rPr>
          <w:i w:val="0"/>
          <w:iCs/>
          <w:sz w:val="28"/>
          <w:szCs w:val="28"/>
        </w:rPr>
        <w:t>S</w:t>
      </w:r>
      <w:r w:rsidR="00B6447B" w:rsidRPr="00626E2A">
        <w:rPr>
          <w:i w:val="0"/>
          <w:iCs/>
          <w:sz w:val="28"/>
          <w:szCs w:val="28"/>
        </w:rPr>
        <w:t>ection</w:t>
      </w:r>
      <w:r w:rsidR="00DE1475" w:rsidRPr="00626E2A">
        <w:rPr>
          <w:i w:val="0"/>
          <w:iCs/>
          <w:sz w:val="28"/>
          <w:szCs w:val="28"/>
        </w:rPr>
        <w:t xml:space="preserve"> </w:t>
      </w:r>
      <w:r w:rsidR="002D3F1C" w:rsidRPr="00626E2A">
        <w:rPr>
          <w:i w:val="0"/>
          <w:iCs/>
          <w:sz w:val="28"/>
          <w:szCs w:val="28"/>
        </w:rPr>
        <w:t>15556</w:t>
      </w:r>
    </w:p>
    <w:p w14:paraId="4B150C7B" w14:textId="77777777" w:rsidR="00AE0E73" w:rsidRPr="001734AA" w:rsidRDefault="00AE0E73" w:rsidP="003362E1">
      <w:pPr>
        <w:spacing w:after="240"/>
      </w:pPr>
      <w:r w:rsidRPr="7F9FB968">
        <w:rPr>
          <w:b/>
          <w:bCs/>
        </w:rPr>
        <w:t>Section 15556(a)</w:t>
      </w:r>
      <w:r w:rsidR="002D3F1C">
        <w:t xml:space="preserve"> is amended </w:t>
      </w:r>
      <w:r>
        <w:t xml:space="preserve">to reflect the 60-day monthly claim submission deadline required by </w:t>
      </w:r>
      <w:r w:rsidRPr="001734AA">
        <w:t xml:space="preserve">7 </w:t>
      </w:r>
      <w:r w:rsidR="00C5532D" w:rsidRPr="001734AA">
        <w:t>C.F.R.</w:t>
      </w:r>
      <w:r w:rsidRPr="001734AA">
        <w:t xml:space="preserve"> </w:t>
      </w:r>
      <w:r w:rsidR="7EE6267D" w:rsidRPr="001734AA">
        <w:t>s</w:t>
      </w:r>
      <w:r w:rsidRPr="001734AA">
        <w:t>ections 210.8(b)</w:t>
      </w:r>
      <w:r w:rsidR="00DF5AED" w:rsidRPr="001734AA">
        <w:t>(1)</w:t>
      </w:r>
      <w:r w:rsidRPr="001734AA">
        <w:t xml:space="preserve"> and 220.11(b). </w:t>
      </w:r>
      <w:r w:rsidR="00D37E05" w:rsidRPr="001734AA">
        <w:t xml:space="preserve">This amendment is necessary to align 5 </w:t>
      </w:r>
      <w:r w:rsidR="00D37E05" w:rsidRPr="001734AA">
        <w:rPr>
          <w:iCs/>
        </w:rPr>
        <w:t>CCR</w:t>
      </w:r>
      <w:r w:rsidR="00D37E05" w:rsidRPr="001734AA">
        <w:t xml:space="preserve"> with 7 </w:t>
      </w:r>
      <w:r w:rsidR="00C5532D" w:rsidRPr="001734AA">
        <w:rPr>
          <w:iCs/>
        </w:rPr>
        <w:t>C.F.R.</w:t>
      </w:r>
      <w:r w:rsidR="00D37E05" w:rsidRPr="001734AA">
        <w:t xml:space="preserve"> </w:t>
      </w:r>
      <w:r w:rsidR="3A7DDA36" w:rsidRPr="001734AA">
        <w:t>s</w:t>
      </w:r>
      <w:r w:rsidR="00D37E05" w:rsidRPr="001734AA">
        <w:t>ections 210.8(b)</w:t>
      </w:r>
      <w:r w:rsidR="00DA56A6" w:rsidRPr="001734AA">
        <w:t>(1)</w:t>
      </w:r>
      <w:r w:rsidR="00D37E05" w:rsidRPr="001734AA">
        <w:t xml:space="preserve"> and 220.11(b) </w:t>
      </w:r>
      <w:r w:rsidR="5130FC87" w:rsidRPr="001734AA">
        <w:t>and</w:t>
      </w:r>
      <w:r w:rsidR="00D37E05" w:rsidRPr="001734AA">
        <w:t xml:space="preserve"> maintain consistency between state and federal regulations.</w:t>
      </w:r>
    </w:p>
    <w:p w14:paraId="75EB330E" w14:textId="77777777" w:rsidR="00D37E05" w:rsidRPr="001734AA" w:rsidRDefault="00D37E05" w:rsidP="003362E1">
      <w:pPr>
        <w:spacing w:after="240"/>
      </w:pPr>
      <w:r w:rsidRPr="001734AA">
        <w:rPr>
          <w:b/>
          <w:bCs/>
        </w:rPr>
        <w:lastRenderedPageBreak/>
        <w:t xml:space="preserve">Section 15556(b) </w:t>
      </w:r>
      <w:r w:rsidRPr="001734AA">
        <w:t xml:space="preserve">is amended to </w:t>
      </w:r>
      <w:r w:rsidR="00EB2A36" w:rsidRPr="001734AA">
        <w:t xml:space="preserve">reflect the </w:t>
      </w:r>
      <w:r w:rsidR="179C922C" w:rsidRPr="001734AA">
        <w:t xml:space="preserve">current </w:t>
      </w:r>
      <w:r w:rsidR="009373B9" w:rsidRPr="001734AA">
        <w:t>CDE monthly claim submission procedures</w:t>
      </w:r>
      <w:r w:rsidR="6175A07E" w:rsidRPr="001734AA">
        <w:t xml:space="preserve"> for agency notification of claim</w:t>
      </w:r>
      <w:r w:rsidR="0337FF6B" w:rsidRPr="001734AA">
        <w:t xml:space="preserve">-filing </w:t>
      </w:r>
      <w:r w:rsidR="6175A07E" w:rsidRPr="001734AA">
        <w:t>status</w:t>
      </w:r>
      <w:r w:rsidR="009373B9" w:rsidRPr="001734AA">
        <w:t>.</w:t>
      </w:r>
    </w:p>
    <w:p w14:paraId="24F3AD90" w14:textId="77777777" w:rsidR="009C4EE7" w:rsidRPr="001734AA" w:rsidRDefault="009C4EE7" w:rsidP="003362E1">
      <w:pPr>
        <w:spacing w:after="240"/>
      </w:pPr>
      <w:r w:rsidRPr="001734AA">
        <w:rPr>
          <w:b/>
          <w:bCs/>
        </w:rPr>
        <w:t>Section 15556(c)</w:t>
      </w:r>
      <w:r w:rsidRPr="001734AA">
        <w:t xml:space="preserve"> is amended to reflect the 60-day monthly claim submission deadline required by 7 </w:t>
      </w:r>
      <w:r w:rsidR="00C5532D" w:rsidRPr="001734AA">
        <w:rPr>
          <w:iCs/>
        </w:rPr>
        <w:t>C.F.R.</w:t>
      </w:r>
      <w:r w:rsidRPr="001734AA">
        <w:t xml:space="preserve"> </w:t>
      </w:r>
      <w:r w:rsidR="2E0ECA8F" w:rsidRPr="001734AA">
        <w:t>s</w:t>
      </w:r>
      <w:r w:rsidRPr="001734AA">
        <w:t>ections 210.8(b)</w:t>
      </w:r>
      <w:r w:rsidR="00DA56A6" w:rsidRPr="001734AA">
        <w:t>(1)</w:t>
      </w:r>
      <w:r w:rsidRPr="001734AA">
        <w:t xml:space="preserve"> and 220.11(b). This amendment is necessary to align 5 </w:t>
      </w:r>
      <w:r w:rsidRPr="001734AA">
        <w:rPr>
          <w:iCs/>
        </w:rPr>
        <w:t>CCR</w:t>
      </w:r>
      <w:r w:rsidRPr="001734AA">
        <w:t xml:space="preserve"> with 7 </w:t>
      </w:r>
      <w:r w:rsidR="00C5532D" w:rsidRPr="001734AA">
        <w:rPr>
          <w:iCs/>
        </w:rPr>
        <w:t>C.F.R.</w:t>
      </w:r>
      <w:r w:rsidRPr="001734AA">
        <w:t xml:space="preserve"> </w:t>
      </w:r>
      <w:r w:rsidR="1DB7B32E" w:rsidRPr="001734AA">
        <w:t>s</w:t>
      </w:r>
      <w:r w:rsidRPr="001734AA">
        <w:t>ections 210.8(b)</w:t>
      </w:r>
      <w:r w:rsidR="00DA56A6" w:rsidRPr="001734AA">
        <w:t>(1)</w:t>
      </w:r>
      <w:r w:rsidRPr="001734AA">
        <w:t xml:space="preserve"> and 220.11(b) </w:t>
      </w:r>
      <w:r w:rsidR="710CA082" w:rsidRPr="001734AA">
        <w:t xml:space="preserve">and </w:t>
      </w:r>
      <w:r w:rsidRPr="001734AA">
        <w:t>maintain consistency between state and federal regulations.</w:t>
      </w:r>
    </w:p>
    <w:p w14:paraId="08CE6F91" w14:textId="20681687" w:rsidR="004C6FF8" w:rsidRPr="001734AA" w:rsidRDefault="001734AA" w:rsidP="003362E1">
      <w:pPr>
        <w:spacing w:after="240"/>
      </w:pPr>
      <w:r w:rsidRPr="1EA28297">
        <w:rPr>
          <w:b/>
          <w:bCs/>
        </w:rPr>
        <w:t xml:space="preserve">Section 15556 </w:t>
      </w:r>
      <w:r w:rsidR="00AE0E73" w:rsidRPr="1EA28297">
        <w:rPr>
          <w:b/>
          <w:bCs/>
        </w:rPr>
        <w:t xml:space="preserve">Note section </w:t>
      </w:r>
      <w:r w:rsidR="004C6FF8">
        <w:t>add</w:t>
      </w:r>
      <w:r w:rsidR="00AE0E73">
        <w:t>s</w:t>
      </w:r>
      <w:r w:rsidR="004C6FF8">
        <w:t xml:space="preserve"> the missing Note section to include citations for authority and reference to </w:t>
      </w:r>
      <w:r w:rsidR="505F131B">
        <w:t>EC</w:t>
      </w:r>
      <w:r w:rsidR="004C6FF8">
        <w:t xml:space="preserve"> </w:t>
      </w:r>
      <w:r w:rsidR="3BE1A7B3">
        <w:t>s</w:t>
      </w:r>
      <w:r w:rsidR="004C6FF8">
        <w:t>ections 33031, 495</w:t>
      </w:r>
      <w:r w:rsidR="00AE0E73">
        <w:t>3</w:t>
      </w:r>
      <w:r w:rsidR="004C6FF8">
        <w:t xml:space="preserve">1 and 49551, and 7 </w:t>
      </w:r>
      <w:r w:rsidR="00C5532D">
        <w:t>C.F.R.</w:t>
      </w:r>
      <w:r w:rsidR="004C6FF8">
        <w:t xml:space="preserve"> </w:t>
      </w:r>
      <w:r w:rsidR="22034B48">
        <w:t>s</w:t>
      </w:r>
      <w:r w:rsidR="004C6FF8">
        <w:t>ections 210.</w:t>
      </w:r>
      <w:r w:rsidR="00AE0E73">
        <w:t>8</w:t>
      </w:r>
      <w:r w:rsidR="004C6FF8">
        <w:t xml:space="preserve"> and 220.</w:t>
      </w:r>
      <w:r w:rsidR="00AE0E73">
        <w:t>11</w:t>
      </w:r>
      <w:r>
        <w:t>.</w:t>
      </w:r>
    </w:p>
    <w:p w14:paraId="75097273" w14:textId="40B75FC3" w:rsidR="525F166F" w:rsidRPr="00626E2A" w:rsidRDefault="0A53B929" w:rsidP="00626E2A">
      <w:pPr>
        <w:pStyle w:val="Heading3"/>
        <w:spacing w:before="0" w:after="240"/>
        <w:rPr>
          <w:i w:val="0"/>
          <w:iCs/>
          <w:sz w:val="28"/>
          <w:szCs w:val="28"/>
        </w:rPr>
      </w:pPr>
      <w:r w:rsidRPr="00626E2A">
        <w:rPr>
          <w:i w:val="0"/>
          <w:iCs/>
          <w:sz w:val="28"/>
          <w:szCs w:val="28"/>
        </w:rPr>
        <w:t>P</w:t>
      </w:r>
      <w:r w:rsidR="00B6447B" w:rsidRPr="00626E2A">
        <w:rPr>
          <w:i w:val="0"/>
          <w:iCs/>
          <w:sz w:val="28"/>
          <w:szCs w:val="28"/>
        </w:rPr>
        <w:t>roposed</w:t>
      </w:r>
      <w:r w:rsidRPr="00626E2A">
        <w:rPr>
          <w:i w:val="0"/>
          <w:iCs/>
          <w:sz w:val="28"/>
          <w:szCs w:val="28"/>
        </w:rPr>
        <w:t xml:space="preserve"> </w:t>
      </w:r>
      <w:r w:rsidR="525F166F" w:rsidRPr="00626E2A">
        <w:rPr>
          <w:i w:val="0"/>
          <w:iCs/>
          <w:sz w:val="28"/>
          <w:szCs w:val="28"/>
        </w:rPr>
        <w:t>S</w:t>
      </w:r>
      <w:r w:rsidR="00B6447B" w:rsidRPr="00626E2A">
        <w:rPr>
          <w:i w:val="0"/>
          <w:iCs/>
          <w:sz w:val="28"/>
          <w:szCs w:val="28"/>
        </w:rPr>
        <w:t>ection</w:t>
      </w:r>
      <w:r w:rsidR="525F166F" w:rsidRPr="00626E2A">
        <w:rPr>
          <w:i w:val="0"/>
          <w:iCs/>
          <w:sz w:val="28"/>
          <w:szCs w:val="28"/>
        </w:rPr>
        <w:t xml:space="preserve"> 15560</w:t>
      </w:r>
    </w:p>
    <w:p w14:paraId="775E83DB" w14:textId="5A9B76EB" w:rsidR="00A1C548" w:rsidRDefault="0008C94A" w:rsidP="003362E1">
      <w:pPr>
        <w:spacing w:after="240"/>
      </w:pPr>
      <w:r w:rsidRPr="0B51DB8D">
        <w:rPr>
          <w:b/>
          <w:bCs/>
        </w:rPr>
        <w:t xml:space="preserve">Proposed </w:t>
      </w:r>
      <w:r w:rsidR="222C72EE" w:rsidRPr="0B51DB8D">
        <w:rPr>
          <w:b/>
          <w:bCs/>
        </w:rPr>
        <w:t>Section 15560(a)</w:t>
      </w:r>
      <w:r w:rsidR="222C72EE">
        <w:t xml:space="preserve"> is added </w:t>
      </w:r>
      <w:r w:rsidR="00FC67CF">
        <w:t>to include the definition of “</w:t>
      </w:r>
      <w:r w:rsidR="008035F8">
        <w:t xml:space="preserve">fluid </w:t>
      </w:r>
      <w:r w:rsidR="00F97083">
        <w:t>milk substitut</w:t>
      </w:r>
      <w:r w:rsidR="00CD030E">
        <w:t>e</w:t>
      </w:r>
      <w:r w:rsidR="00FC67CF">
        <w:t>.</w:t>
      </w:r>
      <w:r w:rsidR="00FC67CF" w:rsidRPr="0B51DB8D">
        <w:rPr>
          <w:b/>
          <w:bCs/>
        </w:rPr>
        <w:t xml:space="preserve">” </w:t>
      </w:r>
      <w:r w:rsidR="00FC67CF">
        <w:t xml:space="preserve">This definition </w:t>
      </w:r>
      <w:r w:rsidR="00F97083">
        <w:t xml:space="preserve">is added </w:t>
      </w:r>
      <w:r w:rsidR="1503EF16">
        <w:t>to align 5 CCR with 7 C.F.R</w:t>
      </w:r>
      <w:r w:rsidR="1503EF16" w:rsidRPr="0B51DB8D">
        <w:rPr>
          <w:i/>
          <w:iCs/>
        </w:rPr>
        <w:t xml:space="preserve">. </w:t>
      </w:r>
      <w:r w:rsidR="1503EF16">
        <w:t>section 210.10(d)</w:t>
      </w:r>
      <w:r w:rsidR="76FA1455">
        <w:t>(3)</w:t>
      </w:r>
      <w:r w:rsidR="1503EF16">
        <w:t xml:space="preserve"> </w:t>
      </w:r>
      <w:r w:rsidR="676CF7E8">
        <w:t xml:space="preserve">to </w:t>
      </w:r>
      <w:r w:rsidR="1503EF16">
        <w:t>maintain consistency between state and federal regulations.</w:t>
      </w:r>
      <w:r w:rsidR="26484A5B">
        <w:t xml:space="preserve"> Units of measure for Vitamins A and </w:t>
      </w:r>
      <w:proofErr w:type="spellStart"/>
      <w:r w:rsidR="26484A5B">
        <w:t xml:space="preserve">D </w:t>
      </w:r>
      <w:r w:rsidR="10E073BC">
        <w:t>are</w:t>
      </w:r>
      <w:proofErr w:type="spellEnd"/>
      <w:r w:rsidR="10E073BC">
        <w:t xml:space="preserve"> </w:t>
      </w:r>
      <w:r w:rsidR="26484A5B">
        <w:t>amended to include the microgram equivalent of International Units</w:t>
      </w:r>
      <w:r w:rsidR="11E8D73C">
        <w:t xml:space="preserve"> to maintain consistency with USDA milk crediting resources and </w:t>
      </w:r>
      <w:r w:rsidR="127C441D">
        <w:t xml:space="preserve">change per the proposed rule </w:t>
      </w:r>
      <w:r w:rsidR="2F4481BA">
        <w:t xml:space="preserve">FNS-2019-0007 </w:t>
      </w:r>
      <w:r w:rsidR="127C441D">
        <w:t>Simplifying Meal Service and Monitoring Requirements in the National School Lunch and School Breakfast Programs.</w:t>
      </w:r>
    </w:p>
    <w:p w14:paraId="24AB2F72" w14:textId="36DE9780" w:rsidR="00515E6E" w:rsidRDefault="5AD3755A" w:rsidP="003362E1">
      <w:pPr>
        <w:spacing w:after="240"/>
      </w:pPr>
      <w:r w:rsidRPr="6DC9B4C5">
        <w:rPr>
          <w:b/>
          <w:bCs/>
        </w:rPr>
        <w:t xml:space="preserve">Proposed </w:t>
      </w:r>
      <w:r w:rsidR="00515E6E" w:rsidRPr="6DC9B4C5">
        <w:rPr>
          <w:b/>
          <w:bCs/>
        </w:rPr>
        <w:t>Section 155</w:t>
      </w:r>
      <w:r w:rsidR="00575C9C" w:rsidRPr="6DC9B4C5">
        <w:rPr>
          <w:b/>
          <w:bCs/>
        </w:rPr>
        <w:t>60(b)</w:t>
      </w:r>
      <w:r w:rsidR="00575C9C">
        <w:t xml:space="preserve"> is added to </w:t>
      </w:r>
      <w:r w:rsidR="00920CE0">
        <w:t>include the requirement</w:t>
      </w:r>
      <w:r w:rsidR="351D6A81">
        <w:t>s</w:t>
      </w:r>
      <w:r w:rsidR="008D6B4D">
        <w:t xml:space="preserve"> </w:t>
      </w:r>
      <w:r w:rsidR="002D1776">
        <w:t>for</w:t>
      </w:r>
      <w:r w:rsidR="34940B99">
        <w:t xml:space="preserve"> </w:t>
      </w:r>
      <w:r w:rsidR="05C45AB7">
        <w:t>when a</w:t>
      </w:r>
      <w:r w:rsidR="008D6B4D">
        <w:t xml:space="preserve"> </w:t>
      </w:r>
      <w:r w:rsidR="00AF7895">
        <w:t xml:space="preserve">fluid </w:t>
      </w:r>
      <w:r w:rsidR="008D6B4D">
        <w:t xml:space="preserve">milk substitute must be provided to a </w:t>
      </w:r>
      <w:r w:rsidR="000826E5">
        <w:t xml:space="preserve">student with a disability or </w:t>
      </w:r>
      <w:r w:rsidR="3AFAA1FD">
        <w:t xml:space="preserve">for a </w:t>
      </w:r>
      <w:r w:rsidR="000826E5">
        <w:t>medical reason</w:t>
      </w:r>
      <w:r w:rsidR="00A359B0">
        <w:t xml:space="preserve">. This new section is added to </w:t>
      </w:r>
      <w:r w:rsidR="00575C9C">
        <w:t>align 5 CCR with 7 C.F.R</w:t>
      </w:r>
      <w:r w:rsidR="00575C9C" w:rsidRPr="6DC9B4C5">
        <w:rPr>
          <w:i/>
          <w:iCs/>
        </w:rPr>
        <w:t xml:space="preserve">. </w:t>
      </w:r>
      <w:r w:rsidR="00575C9C">
        <w:t>section 210.10(m)(</w:t>
      </w:r>
      <w:r w:rsidR="000F26EE">
        <w:t>1</w:t>
      </w:r>
      <w:r w:rsidR="00575C9C">
        <w:t>)</w:t>
      </w:r>
      <w:r w:rsidR="55419900">
        <w:t xml:space="preserve"> to</w:t>
      </w:r>
      <w:r w:rsidR="00575C9C">
        <w:t xml:space="preserve"> maintain consistency between state and federal regulations.</w:t>
      </w:r>
    </w:p>
    <w:p w14:paraId="17DA7962" w14:textId="6E21012E" w:rsidR="00A1C548" w:rsidRDefault="4822E0DD" w:rsidP="003362E1">
      <w:pPr>
        <w:spacing w:after="240"/>
      </w:pPr>
      <w:r w:rsidRPr="6DC9B4C5">
        <w:rPr>
          <w:b/>
          <w:bCs/>
        </w:rPr>
        <w:t xml:space="preserve">Proposed </w:t>
      </w:r>
      <w:r w:rsidR="00762778" w:rsidRPr="6DC9B4C5">
        <w:rPr>
          <w:b/>
          <w:bCs/>
        </w:rPr>
        <w:t>Section 15560</w:t>
      </w:r>
      <w:r w:rsidR="002D7A19" w:rsidRPr="6DC9B4C5">
        <w:rPr>
          <w:b/>
          <w:bCs/>
        </w:rPr>
        <w:t>(</w:t>
      </w:r>
      <w:r w:rsidR="00515E6E" w:rsidRPr="6DC9B4C5">
        <w:rPr>
          <w:b/>
          <w:bCs/>
        </w:rPr>
        <w:t>c</w:t>
      </w:r>
      <w:r w:rsidR="002D7A19" w:rsidRPr="6DC9B4C5">
        <w:rPr>
          <w:b/>
          <w:bCs/>
        </w:rPr>
        <w:t xml:space="preserve">) </w:t>
      </w:r>
      <w:r w:rsidR="002D7A19">
        <w:t xml:space="preserve">is added to </w:t>
      </w:r>
      <w:r w:rsidR="00A359B0">
        <w:t xml:space="preserve">include the requirements </w:t>
      </w:r>
      <w:r w:rsidR="49F8BC00">
        <w:t xml:space="preserve">of </w:t>
      </w:r>
      <w:r w:rsidR="738DD7EA">
        <w:t>when a</w:t>
      </w:r>
      <w:r w:rsidR="02D193C0">
        <w:t xml:space="preserve"> </w:t>
      </w:r>
      <w:r w:rsidR="00CC02B7">
        <w:t xml:space="preserve">student </w:t>
      </w:r>
      <w:r w:rsidR="6A4F1C37">
        <w:t>may receive</w:t>
      </w:r>
      <w:r w:rsidR="00CC02B7">
        <w:t xml:space="preserve"> a </w:t>
      </w:r>
      <w:r w:rsidR="00AF7895">
        <w:t>fluid milk substitute</w:t>
      </w:r>
      <w:r w:rsidR="7A1B72B2">
        <w:t xml:space="preserve"> for a non-disability reason</w:t>
      </w:r>
      <w:r w:rsidR="00AF7895">
        <w:t xml:space="preserve">. This </w:t>
      </w:r>
      <w:r w:rsidR="00173FC7">
        <w:t xml:space="preserve">new section is </w:t>
      </w:r>
      <w:r w:rsidR="00057846">
        <w:t xml:space="preserve">needed </w:t>
      </w:r>
      <w:r w:rsidR="00173FC7">
        <w:t xml:space="preserve">to </w:t>
      </w:r>
      <w:r w:rsidR="002D7A19">
        <w:t>align 5 CCR</w:t>
      </w:r>
      <w:r w:rsidR="00D94402">
        <w:t xml:space="preserve"> with 7 C.F.R. sections 21</w:t>
      </w:r>
      <w:r w:rsidR="00E70F7E">
        <w:t>0.10(m)(2)(i) and (ii)(B), and 210.</w:t>
      </w:r>
      <w:r w:rsidR="00E804DB">
        <w:t>10(m)(3)</w:t>
      </w:r>
      <w:r w:rsidR="000F26EE">
        <w:t xml:space="preserve"> </w:t>
      </w:r>
      <w:r w:rsidR="477473AD">
        <w:t>to</w:t>
      </w:r>
      <w:r w:rsidR="000F26EE">
        <w:t xml:space="preserve"> maintain consistency between state and federal regulations</w:t>
      </w:r>
      <w:r w:rsidR="00E804DB">
        <w:t>.</w:t>
      </w:r>
    </w:p>
    <w:p w14:paraId="6B293338" w14:textId="24C5C37D" w:rsidR="00E804DB" w:rsidRPr="005F4519" w:rsidRDefault="4E48A488" w:rsidP="003362E1">
      <w:pPr>
        <w:spacing w:after="240"/>
      </w:pPr>
      <w:r w:rsidRPr="6DC9B4C5">
        <w:rPr>
          <w:b/>
          <w:bCs/>
        </w:rPr>
        <w:t xml:space="preserve">Proposed </w:t>
      </w:r>
      <w:r w:rsidR="00E804DB" w:rsidRPr="6DC9B4C5">
        <w:rPr>
          <w:b/>
          <w:bCs/>
        </w:rPr>
        <w:t>Section 15560</w:t>
      </w:r>
      <w:r w:rsidR="005F4519" w:rsidRPr="6DC9B4C5">
        <w:rPr>
          <w:b/>
          <w:bCs/>
        </w:rPr>
        <w:t xml:space="preserve">(d) </w:t>
      </w:r>
      <w:r w:rsidR="005F4519">
        <w:t>is added</w:t>
      </w:r>
      <w:r w:rsidR="00173FC7">
        <w:t xml:space="preserve"> </w:t>
      </w:r>
      <w:r w:rsidR="00E04A87">
        <w:t>to include the requirement that</w:t>
      </w:r>
      <w:r w:rsidR="74D4F8C1">
        <w:t xml:space="preserve"> a</w:t>
      </w:r>
      <w:r w:rsidR="00E04A87">
        <w:t xml:space="preserve"> child nutrition entity must inform the </w:t>
      </w:r>
      <w:r w:rsidR="001A64E7">
        <w:t>CDE if the child nutrition entity choose</w:t>
      </w:r>
      <w:r w:rsidR="7B063BF8">
        <w:t>s</w:t>
      </w:r>
      <w:r w:rsidR="001A64E7">
        <w:t xml:space="preserve"> to offer fluid milk substitutes for non-disabled students. This new section </w:t>
      </w:r>
      <w:proofErr w:type="gramStart"/>
      <w:r w:rsidR="005713DB">
        <w:t>is needed</w:t>
      </w:r>
      <w:proofErr w:type="gramEnd"/>
      <w:r w:rsidR="005F4519">
        <w:t xml:space="preserve"> to align 5 CCR with 7 C.F.R</w:t>
      </w:r>
      <w:r w:rsidR="005F4519" w:rsidRPr="6DC9B4C5">
        <w:rPr>
          <w:i/>
          <w:iCs/>
        </w:rPr>
        <w:t xml:space="preserve">. </w:t>
      </w:r>
      <w:r w:rsidR="005F4519">
        <w:t>section 210.10(</w:t>
      </w:r>
      <w:r w:rsidR="002C2776">
        <w:t>m</w:t>
      </w:r>
      <w:r w:rsidR="005F4519">
        <w:t>)(</w:t>
      </w:r>
      <w:r w:rsidR="002C2776">
        <w:t>2</w:t>
      </w:r>
      <w:r w:rsidR="005F4519">
        <w:t>)</w:t>
      </w:r>
      <w:r w:rsidR="002C2776">
        <w:t>(ii)(A)</w:t>
      </w:r>
      <w:r w:rsidR="005F4519">
        <w:t xml:space="preserve"> </w:t>
      </w:r>
      <w:r w:rsidR="1B9B869B">
        <w:t xml:space="preserve">to </w:t>
      </w:r>
      <w:r w:rsidR="005F4519">
        <w:t>maintain consistency between state and federal regulations.</w:t>
      </w:r>
    </w:p>
    <w:p w14:paraId="42A0089D" w14:textId="71ABD09E" w:rsidR="00F14B03" w:rsidRDefault="74664929" w:rsidP="003362E1">
      <w:pPr>
        <w:spacing w:after="240"/>
      </w:pPr>
      <w:r w:rsidRPr="6DC9B4C5">
        <w:rPr>
          <w:b/>
          <w:bCs/>
        </w:rPr>
        <w:t>Propos</w:t>
      </w:r>
      <w:r w:rsidR="44D00C21" w:rsidRPr="6DC9B4C5">
        <w:rPr>
          <w:b/>
          <w:bCs/>
        </w:rPr>
        <w:t>e</w:t>
      </w:r>
      <w:r w:rsidRPr="6DC9B4C5">
        <w:rPr>
          <w:b/>
          <w:bCs/>
        </w:rPr>
        <w:t xml:space="preserve">d </w:t>
      </w:r>
      <w:r w:rsidR="00F14B03" w:rsidRPr="6DC9B4C5">
        <w:rPr>
          <w:b/>
          <w:bCs/>
        </w:rPr>
        <w:t xml:space="preserve">Section </w:t>
      </w:r>
      <w:r w:rsidR="006A0BA1" w:rsidRPr="6DC9B4C5">
        <w:rPr>
          <w:b/>
          <w:bCs/>
        </w:rPr>
        <w:t>1556</w:t>
      </w:r>
      <w:r w:rsidR="006A0BA1">
        <w:rPr>
          <w:b/>
          <w:bCs/>
        </w:rPr>
        <w:t>0</w:t>
      </w:r>
      <w:r w:rsidR="006A0BA1" w:rsidRPr="6DC9B4C5">
        <w:rPr>
          <w:b/>
          <w:bCs/>
        </w:rPr>
        <w:t xml:space="preserve"> </w:t>
      </w:r>
      <w:r w:rsidR="00F14B03" w:rsidRPr="6DC9B4C5">
        <w:rPr>
          <w:b/>
          <w:bCs/>
        </w:rPr>
        <w:t xml:space="preserve">Note </w:t>
      </w:r>
      <w:r w:rsidR="00F14B03">
        <w:t xml:space="preserve">is added </w:t>
      </w:r>
      <w:r w:rsidR="786BD896">
        <w:t>pursuant to Government Code section</w:t>
      </w:r>
      <w:r w:rsidR="57143D27">
        <w:t xml:space="preserve"> 11346.2(a)(2).</w:t>
      </w:r>
      <w:r w:rsidR="786BD896">
        <w:t xml:space="preserve"> </w:t>
      </w:r>
    </w:p>
    <w:p w14:paraId="1279CD96" w14:textId="49375626" w:rsidR="00BB07E9" w:rsidRPr="00626E2A" w:rsidRDefault="262C9DD0" w:rsidP="00626E2A">
      <w:pPr>
        <w:pStyle w:val="Heading3"/>
        <w:spacing w:before="0" w:after="240"/>
        <w:rPr>
          <w:i w:val="0"/>
          <w:iCs/>
          <w:sz w:val="28"/>
          <w:szCs w:val="28"/>
        </w:rPr>
      </w:pPr>
      <w:r w:rsidRPr="00626E2A">
        <w:rPr>
          <w:i w:val="0"/>
          <w:iCs/>
          <w:sz w:val="28"/>
          <w:szCs w:val="28"/>
        </w:rPr>
        <w:t>S</w:t>
      </w:r>
      <w:r w:rsidR="00B6447B" w:rsidRPr="00626E2A">
        <w:rPr>
          <w:i w:val="0"/>
          <w:iCs/>
          <w:sz w:val="28"/>
          <w:szCs w:val="28"/>
        </w:rPr>
        <w:t>ection</w:t>
      </w:r>
      <w:r w:rsidRPr="00626E2A">
        <w:rPr>
          <w:i w:val="0"/>
          <w:iCs/>
          <w:sz w:val="28"/>
          <w:szCs w:val="28"/>
        </w:rPr>
        <w:t xml:space="preserve"> </w:t>
      </w:r>
      <w:r w:rsidR="009373B9" w:rsidRPr="00626E2A">
        <w:rPr>
          <w:i w:val="0"/>
          <w:iCs/>
          <w:sz w:val="28"/>
          <w:szCs w:val="28"/>
        </w:rPr>
        <w:t>15562</w:t>
      </w:r>
    </w:p>
    <w:p w14:paraId="3FEB1AD0" w14:textId="2A47279C" w:rsidR="002D3F1C" w:rsidRPr="001734AA" w:rsidRDefault="1307994A" w:rsidP="003362E1">
      <w:pPr>
        <w:spacing w:after="240"/>
      </w:pPr>
      <w:r w:rsidRPr="4454F66E">
        <w:rPr>
          <w:b/>
          <w:bCs/>
        </w:rPr>
        <w:t>Section 15562</w:t>
      </w:r>
      <w:r w:rsidR="4D5B1F9E" w:rsidRPr="4454F66E">
        <w:rPr>
          <w:b/>
          <w:bCs/>
        </w:rPr>
        <w:t>(a)</w:t>
      </w:r>
      <w:r>
        <w:t xml:space="preserve"> is amended</w:t>
      </w:r>
      <w:r w:rsidR="4D5B1F9E">
        <w:t xml:space="preserve"> </w:t>
      </w:r>
      <w:r w:rsidR="2A6AB46A">
        <w:t xml:space="preserve">to </w:t>
      </w:r>
      <w:r w:rsidR="719A4B1C">
        <w:t xml:space="preserve">reflect that the term “reimbursement” applies to </w:t>
      </w:r>
      <w:r w:rsidR="5E0218C1">
        <w:t xml:space="preserve">both state and federal reimbursement, </w:t>
      </w:r>
      <w:r w:rsidR="719A4B1C">
        <w:t xml:space="preserve">and </w:t>
      </w:r>
      <w:r w:rsidR="5E0218C1">
        <w:t xml:space="preserve">to correctly reflect that 5 CCR </w:t>
      </w:r>
      <w:r w:rsidR="12A8B0E3">
        <w:t>s</w:t>
      </w:r>
      <w:r w:rsidR="5E0218C1">
        <w:t xml:space="preserve">ection 15558 only applies to lunch requirements and 5 CCR </w:t>
      </w:r>
      <w:r w:rsidR="12A8B0E3">
        <w:t>s</w:t>
      </w:r>
      <w:r w:rsidR="5E0218C1">
        <w:t xml:space="preserve">ection 15559 </w:t>
      </w:r>
      <w:r w:rsidR="719A4B1C">
        <w:t xml:space="preserve">only applies to breakfast </w:t>
      </w:r>
      <w:r w:rsidR="719A4B1C">
        <w:lastRenderedPageBreak/>
        <w:t>requirements.</w:t>
      </w:r>
      <w:r w:rsidR="5E0218C1">
        <w:t xml:space="preserve"> </w:t>
      </w:r>
      <w:r w:rsidR="006A0BA1">
        <w:t xml:space="preserve">Former </w:t>
      </w:r>
      <w:r w:rsidR="0E7F1F20">
        <w:t>5 CCR</w:t>
      </w:r>
      <w:r w:rsidR="15C37081">
        <w:t xml:space="preserve"> section </w:t>
      </w:r>
      <w:r w:rsidR="719A4B1C">
        <w:t xml:space="preserve">15560 </w:t>
      </w:r>
      <w:r w:rsidR="00D50F72">
        <w:t xml:space="preserve">is deleted because the section applied to special breakfast, which </w:t>
      </w:r>
      <w:r w:rsidR="006A0BA1">
        <w:t>was repealed on September 26, 2019</w:t>
      </w:r>
      <w:r w:rsidR="00D50F72">
        <w:t>.</w:t>
      </w:r>
      <w:r w:rsidR="00D50F72" w:rsidDel="00D50F72">
        <w:t xml:space="preserve"> </w:t>
      </w:r>
    </w:p>
    <w:p w14:paraId="703ACEBC" w14:textId="594CCA3E" w:rsidR="009116E9" w:rsidRPr="001734AA" w:rsidRDefault="48BED646" w:rsidP="003362E1">
      <w:pPr>
        <w:spacing w:after="240"/>
      </w:pPr>
      <w:r w:rsidRPr="4454F66E">
        <w:rPr>
          <w:b/>
          <w:bCs/>
        </w:rPr>
        <w:t xml:space="preserve">Former </w:t>
      </w:r>
      <w:r w:rsidR="719A4B1C" w:rsidRPr="4454F66E">
        <w:rPr>
          <w:b/>
          <w:bCs/>
        </w:rPr>
        <w:t xml:space="preserve">Section 15562(b) </w:t>
      </w:r>
      <w:r w:rsidR="719A4B1C">
        <w:t xml:space="preserve">is deleted </w:t>
      </w:r>
      <w:r w:rsidR="75D3C197">
        <w:t xml:space="preserve">because </w:t>
      </w:r>
      <w:r w:rsidR="4B6B64D0">
        <w:t xml:space="preserve">the amended section 15562(a) makes the current section 15562(b) redundant. </w:t>
      </w:r>
    </w:p>
    <w:p w14:paraId="33A3B272" w14:textId="77777777" w:rsidR="002D3F1C" w:rsidRPr="001734AA" w:rsidRDefault="1C97E754" w:rsidP="003362E1">
      <w:pPr>
        <w:spacing w:after="240"/>
      </w:pPr>
      <w:r w:rsidRPr="001734AA">
        <w:rPr>
          <w:b/>
          <w:bCs/>
        </w:rPr>
        <w:t xml:space="preserve">Renumbered </w:t>
      </w:r>
      <w:r w:rsidR="006B5045" w:rsidRPr="001734AA">
        <w:rPr>
          <w:b/>
          <w:bCs/>
        </w:rPr>
        <w:t>S</w:t>
      </w:r>
      <w:r w:rsidRPr="001734AA">
        <w:rPr>
          <w:b/>
          <w:bCs/>
        </w:rPr>
        <w:t xml:space="preserve">ection 15562(b), formerly </w:t>
      </w:r>
      <w:r w:rsidR="006B5045" w:rsidRPr="001734AA">
        <w:rPr>
          <w:b/>
          <w:bCs/>
        </w:rPr>
        <w:t>S</w:t>
      </w:r>
      <w:r w:rsidRPr="001734AA">
        <w:rPr>
          <w:b/>
          <w:bCs/>
        </w:rPr>
        <w:t xml:space="preserve">ection 15562(c) </w:t>
      </w:r>
      <w:r w:rsidRPr="001734AA">
        <w:t>is amended to delete repealed</w:t>
      </w:r>
      <w:r w:rsidR="4CC1B151" w:rsidRPr="001734AA">
        <w:t xml:space="preserve"> </w:t>
      </w:r>
      <w:r w:rsidR="007C5DCE">
        <w:t>s</w:t>
      </w:r>
      <w:r w:rsidR="5F59D735" w:rsidRPr="001734AA">
        <w:t>ection</w:t>
      </w:r>
      <w:r w:rsidRPr="001734AA">
        <w:t xml:space="preserve">15560 </w:t>
      </w:r>
      <w:r w:rsidR="6F8C68B4" w:rsidRPr="001734AA">
        <w:t xml:space="preserve">and to update </w:t>
      </w:r>
      <w:r w:rsidR="3926564F" w:rsidRPr="001734AA">
        <w:t xml:space="preserve">the list of </w:t>
      </w:r>
      <w:r w:rsidR="1440F9A7" w:rsidRPr="001734AA">
        <w:t>acceptable medical professionals that may sign a medical statement for</w:t>
      </w:r>
      <w:r w:rsidRPr="001734AA">
        <w:t xml:space="preserve"> </w:t>
      </w:r>
      <w:r w:rsidR="3EAC49CE" w:rsidRPr="001734AA">
        <w:t>food component substitution</w:t>
      </w:r>
      <w:r w:rsidR="0F7C8DE8" w:rsidRPr="001734AA">
        <w:t>s</w:t>
      </w:r>
      <w:r w:rsidR="1440F9A7" w:rsidRPr="001734AA">
        <w:t xml:space="preserve"> in the </w:t>
      </w:r>
      <w:r w:rsidR="1D72E08B" w:rsidRPr="001734AA">
        <w:t>CNPs</w:t>
      </w:r>
      <w:r w:rsidR="248EF3F8" w:rsidRPr="001734AA">
        <w:t xml:space="preserve"> in accordance with U.S. Department of Agriculture Guidance. This amendment is necessary to align 5 </w:t>
      </w:r>
      <w:r w:rsidR="248EF3F8" w:rsidRPr="001734AA">
        <w:rPr>
          <w:iCs/>
        </w:rPr>
        <w:t xml:space="preserve">CCR </w:t>
      </w:r>
      <w:r w:rsidR="248EF3F8" w:rsidRPr="001734AA">
        <w:t xml:space="preserve">with </w:t>
      </w:r>
      <w:r w:rsidR="60262847" w:rsidRPr="001734AA">
        <w:t xml:space="preserve">7 </w:t>
      </w:r>
      <w:r w:rsidR="00C5532D" w:rsidRPr="001734AA">
        <w:rPr>
          <w:iCs/>
        </w:rPr>
        <w:t>C.F.R.</w:t>
      </w:r>
      <w:r w:rsidR="60262847" w:rsidRPr="001734AA">
        <w:t xml:space="preserve"> </w:t>
      </w:r>
      <w:r w:rsidR="74BF9DDC" w:rsidRPr="001734AA">
        <w:t>s</w:t>
      </w:r>
      <w:r w:rsidR="248EF3F8" w:rsidRPr="001734AA">
        <w:t xml:space="preserve">ections 210.10(m), 220.8(m), 220.23(d) and 225.16(f)(4) </w:t>
      </w:r>
      <w:r w:rsidR="0C505F43" w:rsidRPr="001734AA">
        <w:t>and</w:t>
      </w:r>
      <w:r w:rsidR="248EF3F8" w:rsidRPr="001734AA">
        <w:t xml:space="preserve"> maintain consistency between state and federal regulations. </w:t>
      </w:r>
    </w:p>
    <w:p w14:paraId="14EB2DB9" w14:textId="3CC4CDD4" w:rsidR="00093DAD" w:rsidRPr="001734AA" w:rsidRDefault="009B4505" w:rsidP="003362E1">
      <w:pPr>
        <w:spacing w:after="240"/>
      </w:pPr>
      <w:bookmarkStart w:id="2" w:name="_Hlk139609859"/>
      <w:r w:rsidRPr="617EE751">
        <w:rPr>
          <w:b/>
          <w:bCs/>
        </w:rPr>
        <w:t xml:space="preserve">Section 15562 </w:t>
      </w:r>
      <w:r w:rsidR="00093DAD" w:rsidRPr="617EE751">
        <w:rPr>
          <w:b/>
          <w:bCs/>
        </w:rPr>
        <w:t xml:space="preserve">Note section </w:t>
      </w:r>
      <w:r w:rsidR="00093DAD">
        <w:t xml:space="preserve">adds the missing Note section to include citations for authority and reference to </w:t>
      </w:r>
      <w:r w:rsidR="15D0BB9B">
        <w:t>EC s</w:t>
      </w:r>
      <w:r w:rsidR="00093DAD">
        <w:t xml:space="preserve">ections 33031, 49531 and 49551, and 7 </w:t>
      </w:r>
      <w:r w:rsidR="00C5532D">
        <w:t>C.F.R.</w:t>
      </w:r>
      <w:r w:rsidR="00093DAD">
        <w:t xml:space="preserve"> </w:t>
      </w:r>
      <w:r w:rsidR="0F489C1C">
        <w:t>s</w:t>
      </w:r>
      <w:r w:rsidR="00093DAD">
        <w:t>ections 210.10</w:t>
      </w:r>
      <w:r w:rsidR="35380FF5">
        <w:t>,</w:t>
      </w:r>
      <w:r w:rsidR="00093DAD">
        <w:t xml:space="preserve"> 220.8, </w:t>
      </w:r>
      <w:r w:rsidR="4A8BC794">
        <w:t>220.23, and 225.16</w:t>
      </w:r>
      <w:r w:rsidR="494442F2">
        <w:t>.</w:t>
      </w:r>
    </w:p>
    <w:bookmarkEnd w:id="2"/>
    <w:p w14:paraId="3D55A71D" w14:textId="3835005D" w:rsidR="00093DAD" w:rsidRPr="00626E2A" w:rsidRDefault="009B4505" w:rsidP="00626E2A">
      <w:pPr>
        <w:pStyle w:val="Heading3"/>
        <w:spacing w:before="0" w:after="240"/>
        <w:rPr>
          <w:i w:val="0"/>
          <w:iCs/>
          <w:sz w:val="28"/>
          <w:szCs w:val="28"/>
        </w:rPr>
      </w:pPr>
      <w:r w:rsidRPr="00626E2A">
        <w:rPr>
          <w:i w:val="0"/>
          <w:iCs/>
          <w:sz w:val="28"/>
          <w:szCs w:val="28"/>
        </w:rPr>
        <w:t>S</w:t>
      </w:r>
      <w:r w:rsidR="00B6447B" w:rsidRPr="00626E2A">
        <w:rPr>
          <w:i w:val="0"/>
          <w:iCs/>
          <w:sz w:val="28"/>
          <w:szCs w:val="28"/>
        </w:rPr>
        <w:t>ection</w:t>
      </w:r>
      <w:r w:rsidRPr="00626E2A">
        <w:rPr>
          <w:i w:val="0"/>
          <w:iCs/>
          <w:sz w:val="28"/>
          <w:szCs w:val="28"/>
        </w:rPr>
        <w:t xml:space="preserve"> 15563</w:t>
      </w:r>
    </w:p>
    <w:p w14:paraId="11145FDC" w14:textId="113BBDF9" w:rsidR="006D71CB" w:rsidRPr="00A415A6" w:rsidRDefault="475535C3" w:rsidP="003362E1">
      <w:pPr>
        <w:spacing w:after="240"/>
      </w:pPr>
      <w:r w:rsidRPr="1EA28297">
        <w:rPr>
          <w:b/>
          <w:bCs/>
        </w:rPr>
        <w:t>S</w:t>
      </w:r>
      <w:r w:rsidR="009B4505" w:rsidRPr="1EA28297">
        <w:rPr>
          <w:b/>
          <w:bCs/>
        </w:rPr>
        <w:t>ection</w:t>
      </w:r>
      <w:r w:rsidR="00A415A6" w:rsidRPr="1EA28297">
        <w:rPr>
          <w:b/>
          <w:bCs/>
        </w:rPr>
        <w:t xml:space="preserve"> 15563</w:t>
      </w:r>
      <w:r w:rsidR="00A415A6">
        <w:t xml:space="preserve"> is </w:t>
      </w:r>
      <w:r w:rsidR="006F1FDD">
        <w:t>deleted because</w:t>
      </w:r>
      <w:r w:rsidR="28F4AA6A">
        <w:t xml:space="preserve"> meal requirements for needy students </w:t>
      </w:r>
      <w:r w:rsidR="5698371C">
        <w:t xml:space="preserve">are </w:t>
      </w:r>
      <w:r w:rsidR="3233F117">
        <w:t xml:space="preserve">addressed </w:t>
      </w:r>
      <w:r w:rsidR="006F1FDD">
        <w:t xml:space="preserve">by EC </w:t>
      </w:r>
      <w:r w:rsidR="009B4505">
        <w:t>s</w:t>
      </w:r>
      <w:r w:rsidR="006F1FDD">
        <w:t>ection 49501.5</w:t>
      </w:r>
      <w:r w:rsidR="009B4505">
        <w:t xml:space="preserve">; thus, </w:t>
      </w:r>
      <w:proofErr w:type="gramStart"/>
      <w:r w:rsidR="009B4505">
        <w:t>to include</w:t>
      </w:r>
      <w:proofErr w:type="gramEnd"/>
      <w:r w:rsidR="009B4505">
        <w:t xml:space="preserve"> these provisions in 5 CCR would be repetitious</w:t>
      </w:r>
      <w:r w:rsidR="006F1FDD">
        <w:t xml:space="preserve">. </w:t>
      </w:r>
    </w:p>
    <w:p w14:paraId="011C30BD" w14:textId="41CA26EA" w:rsidR="003D68B7" w:rsidRPr="00626E2A" w:rsidRDefault="0909BA3A" w:rsidP="00626E2A">
      <w:pPr>
        <w:pStyle w:val="Heading3"/>
        <w:spacing w:before="0" w:after="240"/>
        <w:rPr>
          <w:i w:val="0"/>
          <w:iCs/>
          <w:sz w:val="28"/>
          <w:szCs w:val="28"/>
        </w:rPr>
      </w:pPr>
      <w:r w:rsidRPr="00626E2A">
        <w:rPr>
          <w:i w:val="0"/>
          <w:iCs/>
          <w:sz w:val="28"/>
          <w:szCs w:val="28"/>
        </w:rPr>
        <w:t>S</w:t>
      </w:r>
      <w:r w:rsidR="00B6447B" w:rsidRPr="00626E2A">
        <w:rPr>
          <w:i w:val="0"/>
          <w:iCs/>
          <w:sz w:val="28"/>
          <w:szCs w:val="28"/>
        </w:rPr>
        <w:t>ection</w:t>
      </w:r>
      <w:r w:rsidRPr="00626E2A">
        <w:rPr>
          <w:i w:val="0"/>
          <w:iCs/>
          <w:sz w:val="28"/>
          <w:szCs w:val="28"/>
        </w:rPr>
        <w:t xml:space="preserve"> </w:t>
      </w:r>
      <w:r w:rsidR="00A415A6" w:rsidRPr="00626E2A">
        <w:rPr>
          <w:i w:val="0"/>
          <w:iCs/>
          <w:sz w:val="28"/>
          <w:szCs w:val="28"/>
        </w:rPr>
        <w:t>15564</w:t>
      </w:r>
    </w:p>
    <w:p w14:paraId="59981274" w14:textId="45DADB8F" w:rsidR="00A415A6" w:rsidRPr="009B4505" w:rsidRDefault="00A00968" w:rsidP="003362E1">
      <w:pPr>
        <w:spacing w:after="240"/>
      </w:pPr>
      <w:r w:rsidRPr="6DC9B4C5">
        <w:rPr>
          <w:b/>
          <w:bCs/>
        </w:rPr>
        <w:t>Section 15564(b)</w:t>
      </w:r>
      <w:r w:rsidR="00A415A6">
        <w:t xml:space="preserve"> is amended</w:t>
      </w:r>
      <w:r w:rsidR="005E2F09">
        <w:t xml:space="preserve"> </w:t>
      </w:r>
      <w:r w:rsidR="00556621">
        <w:t>to update the method</w:t>
      </w:r>
      <w:r w:rsidR="65605BC2">
        <w:t xml:space="preserve"> by which</w:t>
      </w:r>
      <w:r w:rsidR="00556621">
        <w:t xml:space="preserve"> both </w:t>
      </w:r>
      <w:r w:rsidR="00762CF7">
        <w:t>state</w:t>
      </w:r>
      <w:r w:rsidR="00556621">
        <w:t xml:space="preserve"> and </w:t>
      </w:r>
      <w:r w:rsidR="00762CF7">
        <w:t>federal</w:t>
      </w:r>
      <w:r w:rsidR="00556621">
        <w:t xml:space="preserve"> reimbursement</w:t>
      </w:r>
      <w:r w:rsidR="00762CF7">
        <w:t>s</w:t>
      </w:r>
      <w:r w:rsidR="00556621">
        <w:t xml:space="preserve"> </w:t>
      </w:r>
      <w:r w:rsidR="00762CF7">
        <w:t xml:space="preserve">are </w:t>
      </w:r>
      <w:r w:rsidR="00556621">
        <w:t xml:space="preserve">calculated in accordance with EC </w:t>
      </w:r>
      <w:r w:rsidR="009B4505">
        <w:t>s</w:t>
      </w:r>
      <w:r w:rsidR="00556621">
        <w:t>ection 49501.5 and federal regulations</w:t>
      </w:r>
      <w:r w:rsidR="00762CF7">
        <w:t xml:space="preserve">. </w:t>
      </w:r>
      <w:r w:rsidR="70E9CEED">
        <w:t>This amendment is necessary to align 5 CCR with 7 C.F.R. sections 210.7(c), 210.8(a) and (c) and 220.11 to maintain consistency between state and federal regulations.</w:t>
      </w:r>
    </w:p>
    <w:p w14:paraId="6A1AFB4C" w14:textId="420A07D0" w:rsidR="00A415A6" w:rsidRPr="009B4505" w:rsidRDefault="70E9CEED" w:rsidP="003362E1">
      <w:pPr>
        <w:spacing w:after="240"/>
      </w:pPr>
      <w:r w:rsidRPr="6DC9B4C5">
        <w:rPr>
          <w:b/>
          <w:bCs/>
        </w:rPr>
        <w:t>Section 15564(b)</w:t>
      </w:r>
      <w:r w:rsidR="09BDD6B7" w:rsidRPr="6DC9B4C5">
        <w:rPr>
          <w:b/>
          <w:bCs/>
        </w:rPr>
        <w:t>(2)</w:t>
      </w:r>
      <w:r w:rsidR="09BDD6B7">
        <w:t xml:space="preserve"> </w:t>
      </w:r>
      <w:r w:rsidR="43F346E0">
        <w:t xml:space="preserve">is deleted because actual cash expenditures for food, labor and other expenses of the food service program </w:t>
      </w:r>
      <w:r w:rsidR="55E8D52D">
        <w:t>are not</w:t>
      </w:r>
      <w:r w:rsidR="59CF068F">
        <w:t xml:space="preserve"> </w:t>
      </w:r>
      <w:r w:rsidR="7415FD92">
        <w:t xml:space="preserve">used </w:t>
      </w:r>
      <w:r w:rsidR="67B202D8">
        <w:t>and</w:t>
      </w:r>
      <w:r w:rsidR="110D929D">
        <w:t xml:space="preserve"> are not</w:t>
      </w:r>
      <w:r w:rsidR="67B202D8">
        <w:t xml:space="preserve"> </w:t>
      </w:r>
      <w:r w:rsidR="7415FD92">
        <w:t>a</w:t>
      </w:r>
      <w:r w:rsidR="09BDD6B7">
        <w:t xml:space="preserve">uthorized by </w:t>
      </w:r>
      <w:r w:rsidR="386E5914">
        <w:t xml:space="preserve">federal regulations </w:t>
      </w:r>
      <w:r w:rsidR="4A9BEFC1">
        <w:t xml:space="preserve">to </w:t>
      </w:r>
      <w:r w:rsidR="1A701EA1">
        <w:t xml:space="preserve">be used to </w:t>
      </w:r>
      <w:r w:rsidR="4A9BEFC1">
        <w:t>calculate reimbursement</w:t>
      </w:r>
      <w:r w:rsidR="5FB16AD1">
        <w:t xml:space="preserve"> of each lunch and breakfast </w:t>
      </w:r>
      <w:r w:rsidR="6C265014">
        <w:t>served to pupils.</w:t>
      </w:r>
      <w:r w:rsidR="4A9BEFC1">
        <w:t xml:space="preserve"> </w:t>
      </w:r>
      <w:r w:rsidR="00762CF7">
        <w:t>This amend</w:t>
      </w:r>
      <w:r w:rsidR="4F817E25">
        <w:t>ment</w:t>
      </w:r>
      <w:r w:rsidR="00762CF7">
        <w:t xml:space="preserve"> is necessary to align 5 CCR with 7 </w:t>
      </w:r>
      <w:r w:rsidR="00C5532D">
        <w:t>C.F.R.</w:t>
      </w:r>
      <w:r w:rsidR="00762CF7">
        <w:t xml:space="preserve"> </w:t>
      </w:r>
      <w:r w:rsidR="779245AF">
        <w:t>s</w:t>
      </w:r>
      <w:r w:rsidR="00762CF7">
        <w:t>ections 210.7(c), 210.8(a) and (c) and 220.11</w:t>
      </w:r>
      <w:r w:rsidR="6097017E">
        <w:t xml:space="preserve"> to</w:t>
      </w:r>
      <w:r w:rsidR="00762CF7">
        <w:t xml:space="preserve"> maintain consistency between state and federal regulations.</w:t>
      </w:r>
    </w:p>
    <w:p w14:paraId="29A1FE9C" w14:textId="64BB3A72" w:rsidR="00DA56A6" w:rsidRPr="009B4505" w:rsidRDefault="00DA56A6" w:rsidP="003362E1">
      <w:pPr>
        <w:spacing w:after="240"/>
      </w:pPr>
      <w:r w:rsidRPr="0B51DB8D">
        <w:rPr>
          <w:b/>
          <w:bCs/>
        </w:rPr>
        <w:t xml:space="preserve">Section 15564(c) </w:t>
      </w:r>
      <w:r>
        <w:t xml:space="preserve">is amended to reflect </w:t>
      </w:r>
      <w:r w:rsidR="54306008">
        <w:t xml:space="preserve">that </w:t>
      </w:r>
      <w:r>
        <w:t>the CDE no longer uses hard copy forms since it implemented CDE’s web</w:t>
      </w:r>
      <w:r w:rsidR="7FA6807D">
        <w:t>-</w:t>
      </w:r>
      <w:r>
        <w:t>based reimbursement claim system</w:t>
      </w:r>
      <w:r w:rsidR="650FE1AB">
        <w:t xml:space="preserve"> </w:t>
      </w:r>
      <w:r w:rsidR="5C1FCBD7">
        <w:t xml:space="preserve">beginning with </w:t>
      </w:r>
      <w:r w:rsidR="650FE1AB">
        <w:t>school year</w:t>
      </w:r>
      <w:r w:rsidR="18F1AD3D">
        <w:t xml:space="preserve"> 2005-06</w:t>
      </w:r>
      <w:r>
        <w:t>.</w:t>
      </w:r>
    </w:p>
    <w:p w14:paraId="0A801F38" w14:textId="75B3D584" w:rsidR="005E2F09" w:rsidRPr="009B4505" w:rsidRDefault="009B4505" w:rsidP="003362E1">
      <w:pPr>
        <w:spacing w:after="240"/>
      </w:pPr>
      <w:r w:rsidRPr="617EE751">
        <w:rPr>
          <w:b/>
          <w:bCs/>
        </w:rPr>
        <w:t xml:space="preserve">Section 15564 </w:t>
      </w:r>
      <w:r w:rsidR="005E2F09" w:rsidRPr="617EE751">
        <w:rPr>
          <w:b/>
          <w:bCs/>
        </w:rPr>
        <w:t xml:space="preserve">Note section </w:t>
      </w:r>
      <w:r w:rsidR="005E2F09">
        <w:t xml:space="preserve">adds the missing Note section to include citations for authority and reference to </w:t>
      </w:r>
      <w:r w:rsidR="34DEA2A6">
        <w:t>EC</w:t>
      </w:r>
      <w:r w:rsidR="005E2F09">
        <w:t xml:space="preserve"> </w:t>
      </w:r>
      <w:r w:rsidR="78AF7A2C">
        <w:t>s</w:t>
      </w:r>
      <w:r w:rsidR="005E2F09">
        <w:t>ections 33031, 49531</w:t>
      </w:r>
      <w:r w:rsidR="4E83F614">
        <w:t>,</w:t>
      </w:r>
      <w:r w:rsidR="005E2F09">
        <w:t xml:space="preserve"> and 49551, and 7 </w:t>
      </w:r>
      <w:r w:rsidR="00C5532D">
        <w:t>C.F.R.</w:t>
      </w:r>
      <w:r w:rsidR="005E2F09">
        <w:t xml:space="preserve"> </w:t>
      </w:r>
      <w:r w:rsidR="7942F981">
        <w:t>s</w:t>
      </w:r>
      <w:r w:rsidR="005E2F09">
        <w:t>ections 210.7, 210.8 and 220.11</w:t>
      </w:r>
      <w:r w:rsidR="6FD2CF17">
        <w:t>.</w:t>
      </w:r>
    </w:p>
    <w:p w14:paraId="13435302" w14:textId="0C63E3E1" w:rsidR="009B4505" w:rsidRPr="00626E2A" w:rsidRDefault="009B4505" w:rsidP="00626E2A">
      <w:pPr>
        <w:pStyle w:val="Heading3"/>
        <w:spacing w:before="0" w:after="240"/>
        <w:rPr>
          <w:i w:val="0"/>
          <w:iCs/>
          <w:sz w:val="28"/>
          <w:szCs w:val="28"/>
        </w:rPr>
      </w:pPr>
      <w:r w:rsidRPr="00626E2A">
        <w:rPr>
          <w:i w:val="0"/>
          <w:iCs/>
          <w:sz w:val="28"/>
          <w:szCs w:val="28"/>
        </w:rPr>
        <w:lastRenderedPageBreak/>
        <w:t>S</w:t>
      </w:r>
      <w:r w:rsidR="00B6447B" w:rsidRPr="00626E2A">
        <w:rPr>
          <w:i w:val="0"/>
          <w:iCs/>
          <w:sz w:val="28"/>
          <w:szCs w:val="28"/>
        </w:rPr>
        <w:t>ection</w:t>
      </w:r>
      <w:r w:rsidRPr="00626E2A">
        <w:rPr>
          <w:i w:val="0"/>
          <w:iCs/>
          <w:sz w:val="28"/>
          <w:szCs w:val="28"/>
        </w:rPr>
        <w:t xml:space="preserve"> 1556</w:t>
      </w:r>
      <w:r w:rsidR="25DF1A6A" w:rsidRPr="00626E2A">
        <w:rPr>
          <w:i w:val="0"/>
          <w:iCs/>
          <w:sz w:val="28"/>
          <w:szCs w:val="28"/>
        </w:rPr>
        <w:t>5</w:t>
      </w:r>
    </w:p>
    <w:p w14:paraId="61825866" w14:textId="6C9C5A84" w:rsidR="00A415A6" w:rsidRPr="00A415A6" w:rsidRDefault="29D17359" w:rsidP="003362E1">
      <w:pPr>
        <w:spacing w:after="240"/>
      </w:pPr>
      <w:r w:rsidRPr="0B51DB8D">
        <w:rPr>
          <w:b/>
          <w:bCs/>
        </w:rPr>
        <w:t>S</w:t>
      </w:r>
      <w:r w:rsidR="00B6447B">
        <w:rPr>
          <w:b/>
          <w:bCs/>
        </w:rPr>
        <w:t>ection</w:t>
      </w:r>
      <w:r w:rsidR="21ACE77C" w:rsidRPr="0B51DB8D">
        <w:rPr>
          <w:b/>
          <w:bCs/>
        </w:rPr>
        <w:t xml:space="preserve"> 15565</w:t>
      </w:r>
      <w:r w:rsidR="21ACE77C">
        <w:t xml:space="preserve"> is amended</w:t>
      </w:r>
      <w:r w:rsidR="58D40249">
        <w:t xml:space="preserve"> </w:t>
      </w:r>
      <w:r w:rsidR="49872F6C">
        <w:t xml:space="preserve">to extend the date of notification to </w:t>
      </w:r>
      <w:r w:rsidR="24D3A4FB">
        <w:t xml:space="preserve">reflect </w:t>
      </w:r>
      <w:r w:rsidR="49872F6C">
        <w:t>the full period that</w:t>
      </w:r>
      <w:r w:rsidR="5B629E98">
        <w:t xml:space="preserve"> the</w:t>
      </w:r>
      <w:r w:rsidR="49872F6C">
        <w:t xml:space="preserve"> U.S. Department of Agriculture may take to issue updated reimbursement</w:t>
      </w:r>
      <w:r w:rsidR="2262FD98">
        <w:t xml:space="preserve"> rate</w:t>
      </w:r>
      <w:r w:rsidR="49872F6C">
        <w:t>s</w:t>
      </w:r>
      <w:r w:rsidR="4AEAE731">
        <w:t>.</w:t>
      </w:r>
      <w:r w:rsidR="49872F6C">
        <w:t xml:space="preserve"> </w:t>
      </w:r>
      <w:r w:rsidR="479E3077">
        <w:t>R</w:t>
      </w:r>
      <w:r w:rsidR="49872F6C">
        <w:t>egardless of the notification date, the federal reimbursement rate will</w:t>
      </w:r>
      <w:r w:rsidR="19B434D9">
        <w:t xml:space="preserve"> continue to</w:t>
      </w:r>
      <w:r w:rsidR="49872F6C">
        <w:t xml:space="preserve"> be effective July 1, in accordance with 7 </w:t>
      </w:r>
      <w:r w:rsidR="6DD839F6">
        <w:t>C.F.R.</w:t>
      </w:r>
      <w:r w:rsidR="49872F6C">
        <w:t xml:space="preserve"> </w:t>
      </w:r>
      <w:r w:rsidR="312B24EC">
        <w:t>S</w:t>
      </w:r>
      <w:r w:rsidR="468873FD">
        <w:t>ection 210.4</w:t>
      </w:r>
      <w:r w:rsidR="2F806019">
        <w:t>(b)(1)(iii)</w:t>
      </w:r>
      <w:r w:rsidR="0746145F">
        <w:t>. The last sentence is deleted because it pertains to the Summer Food Service Program</w:t>
      </w:r>
      <w:r w:rsidR="30607B51">
        <w:t>, and not the School Lunch and School Breakfast Program</w:t>
      </w:r>
      <w:r w:rsidR="13DE0EB5">
        <w:t>,</w:t>
      </w:r>
      <w:r w:rsidR="30607B51">
        <w:t xml:space="preserve"> which is the focus of Article 4</w:t>
      </w:r>
      <w:r w:rsidR="0746145F">
        <w:t>.</w:t>
      </w:r>
      <w:r w:rsidR="49872F6C">
        <w:t xml:space="preserve"> </w:t>
      </w:r>
    </w:p>
    <w:p w14:paraId="6A65D964" w14:textId="2D315C17" w:rsidR="00AB34C8" w:rsidRPr="002027DA" w:rsidRDefault="00AB34C8" w:rsidP="003362E1">
      <w:pPr>
        <w:spacing w:after="240"/>
      </w:pPr>
      <w:r w:rsidRPr="7F9FB968">
        <w:rPr>
          <w:b/>
          <w:bCs/>
        </w:rPr>
        <w:t>T</w:t>
      </w:r>
      <w:r w:rsidR="00B6447B">
        <w:rPr>
          <w:b/>
          <w:bCs/>
        </w:rPr>
        <w:t>itle</w:t>
      </w:r>
      <w:r w:rsidRPr="7F9FB968">
        <w:rPr>
          <w:b/>
          <w:bCs/>
        </w:rPr>
        <w:t xml:space="preserve"> </w:t>
      </w:r>
      <w:r w:rsidR="00B6447B">
        <w:rPr>
          <w:b/>
          <w:bCs/>
        </w:rPr>
        <w:t>of</w:t>
      </w:r>
      <w:r w:rsidR="00383985" w:rsidRPr="7F9FB968">
        <w:rPr>
          <w:b/>
          <w:bCs/>
        </w:rPr>
        <w:t xml:space="preserve"> </w:t>
      </w:r>
      <w:r w:rsidR="006352F2" w:rsidRPr="7F9FB968">
        <w:rPr>
          <w:b/>
          <w:bCs/>
        </w:rPr>
        <w:t>A</w:t>
      </w:r>
      <w:r w:rsidR="00B6447B">
        <w:rPr>
          <w:b/>
          <w:bCs/>
        </w:rPr>
        <w:t>rticle</w:t>
      </w:r>
      <w:r w:rsidR="006352F2" w:rsidRPr="7F9FB968">
        <w:rPr>
          <w:b/>
          <w:bCs/>
        </w:rPr>
        <w:t xml:space="preserve"> 6</w:t>
      </w:r>
      <w:r w:rsidR="001C2D14">
        <w:t xml:space="preserve"> is amended to </w:t>
      </w:r>
      <w:r w:rsidR="60C4C9FE">
        <w:t>change</w:t>
      </w:r>
      <w:r w:rsidR="00FC1214">
        <w:t xml:space="preserve"> “</w:t>
      </w:r>
      <w:r w:rsidR="006352F2">
        <w:t xml:space="preserve">Food and Beverage Requirements Outside of the Federal School Meal </w:t>
      </w:r>
      <w:r w:rsidR="006352F2" w:rsidRPr="002027DA">
        <w:t>Programs</w:t>
      </w:r>
      <w:r w:rsidR="00FC1214" w:rsidRPr="002027DA">
        <w:t xml:space="preserve">” </w:t>
      </w:r>
      <w:r w:rsidR="03DCCEC6" w:rsidRPr="002027DA">
        <w:t>to</w:t>
      </w:r>
      <w:r w:rsidR="00FC1214" w:rsidRPr="002027DA">
        <w:t xml:space="preserve"> “Competitive Foods.” This is necessary as </w:t>
      </w:r>
      <w:r w:rsidR="2C85E50A" w:rsidRPr="002027DA">
        <w:t xml:space="preserve">the </w:t>
      </w:r>
      <w:r w:rsidR="00FC1214" w:rsidRPr="002027DA">
        <w:t xml:space="preserve">term “competitive foods” is </w:t>
      </w:r>
      <w:r w:rsidR="00EB4985" w:rsidRPr="002027DA">
        <w:t xml:space="preserve">defined in </w:t>
      </w:r>
      <w:r w:rsidR="004324A1" w:rsidRPr="002027DA">
        <w:t>t</w:t>
      </w:r>
      <w:r w:rsidR="00EB4985" w:rsidRPr="002027DA">
        <w:t xml:space="preserve">itle </w:t>
      </w:r>
      <w:r w:rsidRPr="002027DA">
        <w:t xml:space="preserve">7 </w:t>
      </w:r>
      <w:r w:rsidR="00C5532D" w:rsidRPr="002027DA">
        <w:rPr>
          <w:iCs/>
        </w:rPr>
        <w:t>C.F.R.</w:t>
      </w:r>
      <w:r w:rsidR="00A2182B" w:rsidRPr="002027DA">
        <w:t xml:space="preserve"> </w:t>
      </w:r>
      <w:r w:rsidR="002027DA">
        <w:t>s</w:t>
      </w:r>
      <w:r w:rsidR="00A2182B" w:rsidRPr="002027DA">
        <w:t xml:space="preserve">ection 210.11 and </w:t>
      </w:r>
      <w:r w:rsidR="4F5C03B5" w:rsidRPr="002027DA">
        <w:rPr>
          <w:iCs/>
        </w:rPr>
        <w:t>EC</w:t>
      </w:r>
      <w:r w:rsidR="4F5C03B5" w:rsidRPr="002027DA">
        <w:t xml:space="preserve"> </w:t>
      </w:r>
      <w:r w:rsidR="002027DA">
        <w:t>s</w:t>
      </w:r>
      <w:r w:rsidR="00A2182B" w:rsidRPr="002027DA">
        <w:t>ection 49430</w:t>
      </w:r>
      <w:r w:rsidR="00D20DAB" w:rsidRPr="002027DA">
        <w:t xml:space="preserve">. </w:t>
      </w:r>
      <w:r w:rsidR="546CA487" w:rsidRPr="002027DA">
        <w:t>Thus, this term</w:t>
      </w:r>
      <w:r w:rsidR="008C3895" w:rsidRPr="002027DA">
        <w:t xml:space="preserve"> is </w:t>
      </w:r>
      <w:r w:rsidR="00FC1214" w:rsidRPr="002027DA">
        <w:t>consistently used in both state statute and federal statute and regulations.</w:t>
      </w:r>
    </w:p>
    <w:p w14:paraId="02BA4E2C" w14:textId="6D4025E6" w:rsidR="00E05DE6" w:rsidRPr="00626E2A" w:rsidRDefault="00E05DE6" w:rsidP="00626E2A">
      <w:pPr>
        <w:pStyle w:val="Heading3"/>
        <w:spacing w:before="0" w:after="240"/>
        <w:rPr>
          <w:i w:val="0"/>
          <w:iCs/>
          <w:sz w:val="28"/>
          <w:szCs w:val="28"/>
        </w:rPr>
      </w:pPr>
      <w:bookmarkStart w:id="3" w:name="_Hlk123125716"/>
      <w:r w:rsidRPr="00626E2A">
        <w:rPr>
          <w:i w:val="0"/>
          <w:iCs/>
          <w:sz w:val="28"/>
          <w:szCs w:val="28"/>
        </w:rPr>
        <w:t>S</w:t>
      </w:r>
      <w:r w:rsidR="00B6447B" w:rsidRPr="00626E2A">
        <w:rPr>
          <w:i w:val="0"/>
          <w:iCs/>
          <w:sz w:val="28"/>
          <w:szCs w:val="28"/>
        </w:rPr>
        <w:t>ection</w:t>
      </w:r>
      <w:r w:rsidRPr="00626E2A">
        <w:rPr>
          <w:i w:val="0"/>
          <w:iCs/>
          <w:sz w:val="28"/>
          <w:szCs w:val="28"/>
        </w:rPr>
        <w:t xml:space="preserve"> </w:t>
      </w:r>
      <w:r w:rsidR="00F53B7E" w:rsidRPr="00626E2A">
        <w:rPr>
          <w:i w:val="0"/>
          <w:iCs/>
          <w:sz w:val="28"/>
          <w:szCs w:val="28"/>
        </w:rPr>
        <w:t>155</w:t>
      </w:r>
      <w:r w:rsidR="008B3445" w:rsidRPr="00626E2A">
        <w:rPr>
          <w:i w:val="0"/>
          <w:iCs/>
          <w:sz w:val="28"/>
          <w:szCs w:val="28"/>
        </w:rPr>
        <w:t>75</w:t>
      </w:r>
    </w:p>
    <w:bookmarkEnd w:id="3"/>
    <w:p w14:paraId="21F71E81" w14:textId="755BBD06" w:rsidR="00C22996" w:rsidRPr="002027DA" w:rsidRDefault="34980AEE" w:rsidP="003362E1">
      <w:pPr>
        <w:spacing w:after="240"/>
      </w:pPr>
      <w:r w:rsidRPr="002027DA">
        <w:rPr>
          <w:b/>
          <w:bCs/>
        </w:rPr>
        <w:t xml:space="preserve">Proposed </w:t>
      </w:r>
      <w:r w:rsidR="006B5045" w:rsidRPr="002027DA">
        <w:rPr>
          <w:b/>
          <w:bCs/>
        </w:rPr>
        <w:t>S</w:t>
      </w:r>
      <w:r w:rsidR="00B3017A" w:rsidRPr="002027DA">
        <w:rPr>
          <w:b/>
          <w:bCs/>
        </w:rPr>
        <w:t>ection 155</w:t>
      </w:r>
      <w:r w:rsidR="00A87443" w:rsidRPr="002027DA">
        <w:rPr>
          <w:b/>
          <w:bCs/>
        </w:rPr>
        <w:t>75</w:t>
      </w:r>
      <w:r w:rsidR="000D4454" w:rsidRPr="002027DA">
        <w:rPr>
          <w:b/>
          <w:bCs/>
        </w:rPr>
        <w:t>(a)</w:t>
      </w:r>
      <w:r w:rsidR="00B3017A" w:rsidRPr="002027DA">
        <w:rPr>
          <w:b/>
          <w:bCs/>
        </w:rPr>
        <w:t xml:space="preserve"> </w:t>
      </w:r>
      <w:bookmarkStart w:id="4" w:name="_Hlk123126127"/>
      <w:r w:rsidR="5DE87260" w:rsidRPr="002027DA">
        <w:t xml:space="preserve">is </w:t>
      </w:r>
      <w:r w:rsidRPr="002027DA">
        <w:t xml:space="preserve">added </w:t>
      </w:r>
      <w:r w:rsidR="5DE87260" w:rsidRPr="002027DA">
        <w:t xml:space="preserve">to include </w:t>
      </w:r>
      <w:r w:rsidR="001F7DB5" w:rsidRPr="002027DA">
        <w:t>the definition of “competitive foods.</w:t>
      </w:r>
      <w:r w:rsidR="001F7DB5" w:rsidRPr="002027DA">
        <w:rPr>
          <w:b/>
          <w:bCs/>
        </w:rPr>
        <w:t xml:space="preserve">” </w:t>
      </w:r>
      <w:r w:rsidR="001F7DB5" w:rsidRPr="002027DA">
        <w:t>This</w:t>
      </w:r>
      <w:r w:rsidR="13E8370B" w:rsidRPr="002027DA">
        <w:t xml:space="preserve"> new section</w:t>
      </w:r>
      <w:r w:rsidR="001F7DB5" w:rsidRPr="002027DA">
        <w:t xml:space="preserve"> </w:t>
      </w:r>
      <w:r w:rsidR="1EA842AB" w:rsidRPr="002027DA">
        <w:t xml:space="preserve">and definition </w:t>
      </w:r>
      <w:r w:rsidR="046770C6" w:rsidRPr="002027DA">
        <w:t>are</w:t>
      </w:r>
      <w:r w:rsidR="001F7DB5" w:rsidRPr="002027DA">
        <w:t xml:space="preserve"> necessary to align </w:t>
      </w:r>
      <w:r w:rsidR="7BD589FE" w:rsidRPr="002027DA">
        <w:t xml:space="preserve">5 </w:t>
      </w:r>
      <w:r w:rsidR="7BD589FE" w:rsidRPr="002027DA">
        <w:rPr>
          <w:iCs/>
        </w:rPr>
        <w:t>CCR</w:t>
      </w:r>
      <w:r w:rsidR="7BD589FE" w:rsidRPr="002027DA">
        <w:t xml:space="preserve"> </w:t>
      </w:r>
      <w:r w:rsidR="001F7DB5" w:rsidRPr="002027DA">
        <w:t xml:space="preserve">with </w:t>
      </w:r>
      <w:r w:rsidR="000C45FA" w:rsidRPr="002027DA">
        <w:t xml:space="preserve">7 </w:t>
      </w:r>
      <w:r w:rsidR="00C5532D" w:rsidRPr="002027DA">
        <w:rPr>
          <w:iCs/>
        </w:rPr>
        <w:t>C.F.R.</w:t>
      </w:r>
      <w:r w:rsidR="000C45FA" w:rsidRPr="002027DA">
        <w:rPr>
          <w:iCs/>
        </w:rPr>
        <w:t xml:space="preserve"> </w:t>
      </w:r>
      <w:r w:rsidR="00D50F72">
        <w:rPr>
          <w:iCs/>
        </w:rPr>
        <w:t>s</w:t>
      </w:r>
      <w:r w:rsidR="000C45FA" w:rsidRPr="002027DA">
        <w:t>ection</w:t>
      </w:r>
      <w:r w:rsidR="000C45FA">
        <w:t xml:space="preserve"> 210.11(a)(2)</w:t>
      </w:r>
      <w:r w:rsidR="00A4291E">
        <w:t xml:space="preserve"> and </w:t>
      </w:r>
      <w:r w:rsidR="00805CE5" w:rsidRPr="002027DA">
        <w:rPr>
          <w:iCs/>
        </w:rPr>
        <w:t xml:space="preserve">EC </w:t>
      </w:r>
      <w:r w:rsidR="00D50F72">
        <w:t>s</w:t>
      </w:r>
      <w:r w:rsidR="70F7ABBF" w:rsidRPr="002027DA">
        <w:t xml:space="preserve">ection </w:t>
      </w:r>
      <w:r w:rsidR="00805CE5" w:rsidRPr="002027DA">
        <w:t>49430(c)</w:t>
      </w:r>
      <w:r w:rsidR="146538CF" w:rsidRPr="002027DA">
        <w:t xml:space="preserve"> to maintain consistency between state and federal regulations.</w:t>
      </w:r>
      <w:bookmarkEnd w:id="4"/>
    </w:p>
    <w:p w14:paraId="0DFCF81D" w14:textId="4FE74D24" w:rsidR="00805CE5" w:rsidRPr="002027DA" w:rsidRDefault="4E491922" w:rsidP="003362E1">
      <w:pPr>
        <w:spacing w:after="240"/>
      </w:pPr>
      <w:r w:rsidRPr="002027DA">
        <w:rPr>
          <w:b/>
          <w:bCs/>
        </w:rPr>
        <w:t xml:space="preserve">Renumbered </w:t>
      </w:r>
      <w:r w:rsidR="006B5045" w:rsidRPr="002027DA">
        <w:rPr>
          <w:b/>
          <w:bCs/>
        </w:rPr>
        <w:t>S</w:t>
      </w:r>
      <w:r w:rsidR="48195AC3" w:rsidRPr="002027DA">
        <w:rPr>
          <w:b/>
          <w:bCs/>
        </w:rPr>
        <w:t>ection 1557</w:t>
      </w:r>
      <w:r w:rsidR="6F321E9F" w:rsidRPr="002027DA">
        <w:rPr>
          <w:b/>
          <w:bCs/>
        </w:rPr>
        <w:t>5(</w:t>
      </w:r>
      <w:r w:rsidR="43A43B79" w:rsidRPr="002027DA">
        <w:rPr>
          <w:b/>
          <w:bCs/>
        </w:rPr>
        <w:t>c)</w:t>
      </w:r>
      <w:r w:rsidR="65C6DC4E" w:rsidRPr="002027DA">
        <w:rPr>
          <w:b/>
          <w:bCs/>
        </w:rPr>
        <w:t xml:space="preserve">, formerly </w:t>
      </w:r>
      <w:r w:rsidR="006B5045" w:rsidRPr="002027DA">
        <w:rPr>
          <w:b/>
          <w:bCs/>
        </w:rPr>
        <w:t>S</w:t>
      </w:r>
      <w:r w:rsidR="65C6DC4E" w:rsidRPr="002027DA">
        <w:rPr>
          <w:b/>
          <w:bCs/>
        </w:rPr>
        <w:t>ection 15575(b),</w:t>
      </w:r>
      <w:r w:rsidR="43A43B79" w:rsidRPr="002027DA">
        <w:rPr>
          <w:b/>
          <w:bCs/>
        </w:rPr>
        <w:t xml:space="preserve"> </w:t>
      </w:r>
      <w:r w:rsidR="43A43B79" w:rsidRPr="002027DA">
        <w:t xml:space="preserve">is amended </w:t>
      </w:r>
      <w:r w:rsidR="786A5C4C" w:rsidRPr="002027DA">
        <w:t xml:space="preserve">to </w:t>
      </w:r>
      <w:r w:rsidR="220C6E0D" w:rsidRPr="002027DA">
        <w:t xml:space="preserve">revise the definition of </w:t>
      </w:r>
      <w:r w:rsidR="1C7DFEEF" w:rsidRPr="002027DA">
        <w:t>“</w:t>
      </w:r>
      <w:r w:rsidR="220C6E0D" w:rsidRPr="002027DA">
        <w:t>entrée</w:t>
      </w:r>
      <w:r w:rsidR="58B83870" w:rsidRPr="002027DA">
        <w:t>.</w:t>
      </w:r>
      <w:r w:rsidR="618B8E70" w:rsidRPr="002027DA">
        <w:t>”</w:t>
      </w:r>
      <w:r w:rsidR="58B83870" w:rsidRPr="002027DA">
        <w:t xml:space="preserve"> Th</w:t>
      </w:r>
      <w:r w:rsidR="3A3C8568" w:rsidRPr="002027DA">
        <w:t xml:space="preserve">ese changes are </w:t>
      </w:r>
      <w:r w:rsidR="58B83870" w:rsidRPr="002027DA">
        <w:t>necessary to align</w:t>
      </w:r>
      <w:r w:rsidR="338B022B" w:rsidRPr="002027DA">
        <w:t xml:space="preserve"> </w:t>
      </w:r>
      <w:r w:rsidR="33E8408A" w:rsidRPr="002027DA">
        <w:t xml:space="preserve">5 </w:t>
      </w:r>
      <w:r w:rsidR="33E8408A" w:rsidRPr="002027DA">
        <w:rPr>
          <w:iCs/>
        </w:rPr>
        <w:t>CCR</w:t>
      </w:r>
      <w:r w:rsidR="290E5AE7" w:rsidRPr="002027DA">
        <w:t xml:space="preserve"> </w:t>
      </w:r>
      <w:r w:rsidR="58B83870" w:rsidRPr="002027DA">
        <w:t xml:space="preserve">with 7 </w:t>
      </w:r>
      <w:r w:rsidR="00C5532D" w:rsidRPr="002027DA">
        <w:rPr>
          <w:iCs/>
        </w:rPr>
        <w:t>C.F.R.</w:t>
      </w:r>
      <w:r w:rsidR="58B83870" w:rsidRPr="002027DA">
        <w:t xml:space="preserve"> </w:t>
      </w:r>
      <w:r w:rsidR="00D50F72">
        <w:t>s</w:t>
      </w:r>
      <w:r w:rsidR="58B83870" w:rsidRPr="002027DA">
        <w:t>ection 210.11(a)(3)</w:t>
      </w:r>
      <w:r w:rsidR="36A91176" w:rsidRPr="002027DA">
        <w:t xml:space="preserve"> </w:t>
      </w:r>
      <w:r w:rsidR="6000326A" w:rsidRPr="002027DA">
        <w:t xml:space="preserve">and </w:t>
      </w:r>
      <w:r w:rsidR="614BCC73" w:rsidRPr="002027DA">
        <w:t>maintain consistency between state and federal regulations</w:t>
      </w:r>
      <w:r w:rsidR="00D20DAB" w:rsidRPr="002027DA">
        <w:t>.</w:t>
      </w:r>
    </w:p>
    <w:p w14:paraId="5448A9F6" w14:textId="05F4C793" w:rsidR="00A85487" w:rsidRPr="002027DA" w:rsidRDefault="1C95C11A" w:rsidP="003362E1">
      <w:pPr>
        <w:spacing w:after="240"/>
      </w:pPr>
      <w:r w:rsidRPr="1EA28297">
        <w:rPr>
          <w:b/>
          <w:bCs/>
        </w:rPr>
        <w:t xml:space="preserve">Renumbered </w:t>
      </w:r>
      <w:r w:rsidR="006B5045" w:rsidRPr="1EA28297">
        <w:rPr>
          <w:b/>
          <w:bCs/>
        </w:rPr>
        <w:t>S</w:t>
      </w:r>
      <w:r w:rsidR="58B83870" w:rsidRPr="1EA28297">
        <w:rPr>
          <w:b/>
          <w:bCs/>
        </w:rPr>
        <w:t>ection 155</w:t>
      </w:r>
      <w:r w:rsidR="1914803D" w:rsidRPr="1EA28297">
        <w:rPr>
          <w:b/>
          <w:bCs/>
        </w:rPr>
        <w:t>75</w:t>
      </w:r>
      <w:r w:rsidR="58B83870" w:rsidRPr="1EA28297">
        <w:rPr>
          <w:b/>
          <w:bCs/>
        </w:rPr>
        <w:t>(d)</w:t>
      </w:r>
      <w:r w:rsidR="31DB6CAB" w:rsidRPr="1EA28297">
        <w:rPr>
          <w:b/>
          <w:bCs/>
        </w:rPr>
        <w:t xml:space="preserve">, formerly </w:t>
      </w:r>
      <w:r w:rsidR="006B5045" w:rsidRPr="1EA28297">
        <w:rPr>
          <w:b/>
          <w:bCs/>
        </w:rPr>
        <w:t>S</w:t>
      </w:r>
      <w:r w:rsidR="31DB6CAB" w:rsidRPr="1EA28297">
        <w:rPr>
          <w:b/>
          <w:bCs/>
        </w:rPr>
        <w:t>ection 1557</w:t>
      </w:r>
      <w:r w:rsidR="4DD4D382" w:rsidRPr="1EA28297">
        <w:rPr>
          <w:b/>
          <w:bCs/>
        </w:rPr>
        <w:t>5</w:t>
      </w:r>
      <w:r w:rsidR="31DB6CAB" w:rsidRPr="1EA28297">
        <w:rPr>
          <w:b/>
          <w:bCs/>
        </w:rPr>
        <w:t>(c),</w:t>
      </w:r>
      <w:r w:rsidR="58B83870" w:rsidRPr="1EA28297">
        <w:rPr>
          <w:b/>
          <w:bCs/>
        </w:rPr>
        <w:t xml:space="preserve"> </w:t>
      </w:r>
      <w:r w:rsidR="58B83870">
        <w:t xml:space="preserve">is amended </w:t>
      </w:r>
      <w:r w:rsidR="266BC751">
        <w:t xml:space="preserve">to </w:t>
      </w:r>
      <w:r w:rsidR="3D0CBAD4">
        <w:t xml:space="preserve">revise the definition of “exempt foods.” </w:t>
      </w:r>
      <w:r w:rsidR="4E5D7FE6">
        <w:t xml:space="preserve">These changes are </w:t>
      </w:r>
      <w:r w:rsidR="5DCC62EE">
        <w:t xml:space="preserve">necessary to </w:t>
      </w:r>
      <w:r w:rsidR="266BC751">
        <w:t xml:space="preserve">align </w:t>
      </w:r>
      <w:r w:rsidR="4F11D63C">
        <w:t xml:space="preserve">5 CCR </w:t>
      </w:r>
      <w:r w:rsidR="266BC751">
        <w:t xml:space="preserve">with 7 </w:t>
      </w:r>
      <w:r w:rsidR="00C5532D">
        <w:t>C.F.R.</w:t>
      </w:r>
      <w:r w:rsidR="266BC751">
        <w:t xml:space="preserve"> </w:t>
      </w:r>
      <w:r w:rsidR="12C7CFC5">
        <w:t>s</w:t>
      </w:r>
      <w:r w:rsidR="266BC751">
        <w:t xml:space="preserve">ection 210.11 and </w:t>
      </w:r>
      <w:r w:rsidR="7F2B255A">
        <w:t>EC section</w:t>
      </w:r>
      <w:r w:rsidR="1A2A0A2B">
        <w:t>s</w:t>
      </w:r>
      <w:r w:rsidR="7F2B255A">
        <w:t xml:space="preserve"> 49430, 4</w:t>
      </w:r>
      <w:r w:rsidR="000617A1">
        <w:t>9</w:t>
      </w:r>
      <w:r w:rsidR="7F2B255A">
        <w:t>431, and 49431.2</w:t>
      </w:r>
      <w:r w:rsidR="00EE873C">
        <w:t xml:space="preserve"> </w:t>
      </w:r>
      <w:r w:rsidR="50B16F80">
        <w:t xml:space="preserve">and </w:t>
      </w:r>
      <w:r w:rsidR="00EE873C">
        <w:t>to maintain</w:t>
      </w:r>
      <w:r w:rsidR="7E8C17FC">
        <w:t xml:space="preserve"> consistency between federal and state regulations.</w:t>
      </w:r>
    </w:p>
    <w:p w14:paraId="275E3264" w14:textId="6A9D0022" w:rsidR="00EB46A7" w:rsidRPr="002027DA" w:rsidRDefault="2DFED5E4" w:rsidP="003362E1">
      <w:pPr>
        <w:spacing w:after="240" w:line="259" w:lineRule="auto"/>
        <w:rPr>
          <w:b/>
          <w:bCs/>
        </w:rPr>
      </w:pPr>
      <w:r w:rsidRPr="4454F66E">
        <w:rPr>
          <w:b/>
          <w:bCs/>
        </w:rPr>
        <w:t xml:space="preserve">Former </w:t>
      </w:r>
      <w:r w:rsidR="64F08F91" w:rsidRPr="4454F66E">
        <w:rPr>
          <w:b/>
          <w:bCs/>
        </w:rPr>
        <w:t>S</w:t>
      </w:r>
      <w:r w:rsidR="2175185E" w:rsidRPr="4454F66E">
        <w:rPr>
          <w:b/>
          <w:bCs/>
        </w:rPr>
        <w:t>ection 15575</w:t>
      </w:r>
      <w:r w:rsidR="7F007D58" w:rsidRPr="4454F66E">
        <w:rPr>
          <w:b/>
          <w:bCs/>
        </w:rPr>
        <w:t xml:space="preserve">(d) </w:t>
      </w:r>
      <w:r w:rsidR="7F007D58">
        <w:t>is deleted</w:t>
      </w:r>
      <w:r w:rsidR="3C79F815">
        <w:t xml:space="preserve"> because the term “full meal” was</w:t>
      </w:r>
      <w:r w:rsidR="53580427">
        <w:t xml:space="preserve"> initially</w:t>
      </w:r>
      <w:r w:rsidR="269489A9">
        <w:t xml:space="preserve"> included in EC</w:t>
      </w:r>
      <w:r w:rsidR="6125B63C">
        <w:t xml:space="preserve"> </w:t>
      </w:r>
      <w:r w:rsidR="72D9D601">
        <w:t>s</w:t>
      </w:r>
      <w:r w:rsidR="780C150F">
        <w:t xml:space="preserve">ection </w:t>
      </w:r>
      <w:r w:rsidR="056DBFEC">
        <w:t>49430,</w:t>
      </w:r>
      <w:r w:rsidR="2E01DC1F">
        <w:t xml:space="preserve"> but the term was removed </w:t>
      </w:r>
      <w:r w:rsidR="12A15ECF">
        <w:t xml:space="preserve">by Senate Bill </w:t>
      </w:r>
      <w:r w:rsidR="2BEB4754">
        <w:t>No.</w:t>
      </w:r>
      <w:r w:rsidR="12A15ECF">
        <w:t>1169 (Stats. 2017)</w:t>
      </w:r>
      <w:r w:rsidR="2E01DC1F">
        <w:t>.</w:t>
      </w:r>
      <w:r w:rsidR="7C8F3CB9">
        <w:t xml:space="preserve"> </w:t>
      </w:r>
      <w:r w:rsidR="6AC537EF">
        <w:t>The term</w:t>
      </w:r>
      <w:r w:rsidR="64E4D7DE">
        <w:t xml:space="preserve"> </w:t>
      </w:r>
      <w:r w:rsidR="534BC2B2">
        <w:t>“full meal”</w:t>
      </w:r>
      <w:r w:rsidR="7C8F3CB9">
        <w:t xml:space="preserve"> is not </w:t>
      </w:r>
      <w:r w:rsidR="26EF4F5B">
        <w:t xml:space="preserve">used </w:t>
      </w:r>
      <w:r w:rsidR="7C8F3CB9">
        <w:t>elsewhere in EC</w:t>
      </w:r>
      <w:r w:rsidR="78089006">
        <w:t>,</w:t>
      </w:r>
      <w:r w:rsidR="3C79F815">
        <w:t xml:space="preserve"> </w:t>
      </w:r>
      <w:r w:rsidR="0FFFE8A0">
        <w:t xml:space="preserve">so </w:t>
      </w:r>
      <w:r w:rsidR="2172C0B8">
        <w:t xml:space="preserve">this definition </w:t>
      </w:r>
      <w:r w:rsidR="0FFFE8A0">
        <w:t xml:space="preserve">does not need to be </w:t>
      </w:r>
      <w:r w:rsidR="55500F3E">
        <w:t xml:space="preserve">included </w:t>
      </w:r>
      <w:r w:rsidR="0FFFE8A0">
        <w:t>in 5 CCR.</w:t>
      </w:r>
    </w:p>
    <w:p w14:paraId="449B3499" w14:textId="695AD0B5" w:rsidR="00B634B1" w:rsidRPr="002027DA" w:rsidRDefault="6F2F99B8" w:rsidP="003362E1">
      <w:pPr>
        <w:spacing w:after="240"/>
        <w:rPr>
          <w:b/>
          <w:bCs/>
        </w:rPr>
      </w:pPr>
      <w:r w:rsidRPr="6DC9B4C5">
        <w:rPr>
          <w:b/>
          <w:bCs/>
        </w:rPr>
        <w:t>S</w:t>
      </w:r>
      <w:r w:rsidR="5AE9BE32" w:rsidRPr="6DC9B4C5">
        <w:rPr>
          <w:b/>
          <w:bCs/>
        </w:rPr>
        <w:t xml:space="preserve">ection 15575(e) </w:t>
      </w:r>
      <w:r w:rsidR="3F2193C6">
        <w:t xml:space="preserve">is amended to </w:t>
      </w:r>
      <w:r w:rsidR="305188A0">
        <w:t xml:space="preserve">include </w:t>
      </w:r>
      <w:r w:rsidR="26C3CEB7">
        <w:t>t</w:t>
      </w:r>
      <w:r w:rsidR="52512453">
        <w:t xml:space="preserve">he </w:t>
      </w:r>
      <w:r w:rsidR="6FC449FB">
        <w:t xml:space="preserve">most current </w:t>
      </w:r>
      <w:r w:rsidR="008579A8">
        <w:t xml:space="preserve">revision </w:t>
      </w:r>
      <w:r w:rsidR="42DE1761">
        <w:t xml:space="preserve">dates for the </w:t>
      </w:r>
      <w:r w:rsidR="008579A8">
        <w:t xml:space="preserve">relevant sections in the </w:t>
      </w:r>
      <w:r w:rsidR="42DE1761">
        <w:t xml:space="preserve">document incorporated by </w:t>
      </w:r>
      <w:r w:rsidR="3F2193C6">
        <w:t>reference</w:t>
      </w:r>
      <w:r w:rsidR="61505496">
        <w:t xml:space="preserve">, </w:t>
      </w:r>
      <w:r w:rsidR="72673A7A">
        <w:t>the U</w:t>
      </w:r>
      <w:r w:rsidR="535D0716">
        <w:t>.</w:t>
      </w:r>
      <w:r w:rsidR="72673A7A">
        <w:t>S</w:t>
      </w:r>
      <w:r w:rsidR="730A0240">
        <w:t xml:space="preserve">. </w:t>
      </w:r>
      <w:r w:rsidR="72673A7A">
        <w:t>D</w:t>
      </w:r>
      <w:r w:rsidR="67DCFB4B">
        <w:t xml:space="preserve">epartment of </w:t>
      </w:r>
      <w:r w:rsidR="72673A7A">
        <w:t>A</w:t>
      </w:r>
      <w:r w:rsidR="5B3924E7">
        <w:t>griculture</w:t>
      </w:r>
      <w:r w:rsidR="72673A7A">
        <w:t xml:space="preserve">’s </w:t>
      </w:r>
      <w:r w:rsidR="3F2193C6">
        <w:t>Food B</w:t>
      </w:r>
      <w:r w:rsidR="33487D1F">
        <w:t>u</w:t>
      </w:r>
      <w:r w:rsidR="3F2193C6">
        <w:t>ying Guide</w:t>
      </w:r>
      <w:r w:rsidR="58684359" w:rsidRPr="6DC9B4C5">
        <w:rPr>
          <w:rFonts w:eastAsia="Arial" w:cs="Arial"/>
          <w:color w:val="000000" w:themeColor="text1"/>
        </w:rPr>
        <w:t xml:space="preserve"> </w:t>
      </w:r>
      <w:r w:rsidR="74030ADB" w:rsidRPr="6DC9B4C5">
        <w:rPr>
          <w:rFonts w:eastAsia="Arial" w:cs="Arial"/>
          <w:color w:val="000000" w:themeColor="text1"/>
        </w:rPr>
        <w:t>for Child Nutrition Programs</w:t>
      </w:r>
      <w:r w:rsidR="65B9DD88" w:rsidRPr="6DC9B4C5">
        <w:rPr>
          <w:rFonts w:eastAsia="Arial" w:cs="Arial"/>
          <w:color w:val="000000" w:themeColor="text1"/>
        </w:rPr>
        <w:t xml:space="preserve"> (</w:t>
      </w:r>
      <w:r w:rsidR="012555E3" w:rsidRPr="6DC9B4C5">
        <w:rPr>
          <w:rFonts w:eastAsia="Arial" w:cs="Arial"/>
          <w:color w:val="000000" w:themeColor="text1"/>
        </w:rPr>
        <w:t>F</w:t>
      </w:r>
      <w:r w:rsidR="5932FB01" w:rsidRPr="6DC9B4C5">
        <w:rPr>
          <w:rFonts w:eastAsia="Arial" w:cs="Arial"/>
          <w:color w:val="000000" w:themeColor="text1"/>
        </w:rPr>
        <w:t>BG</w:t>
      </w:r>
      <w:r w:rsidR="65B9DD88" w:rsidRPr="6DC9B4C5">
        <w:rPr>
          <w:rFonts w:eastAsia="Arial" w:cs="Arial"/>
          <w:color w:val="000000" w:themeColor="text1"/>
        </w:rPr>
        <w:t>)</w:t>
      </w:r>
      <w:r w:rsidR="74030ADB" w:rsidRPr="6DC9B4C5">
        <w:rPr>
          <w:rFonts w:eastAsia="Arial" w:cs="Arial"/>
          <w:color w:val="000000" w:themeColor="text1"/>
        </w:rPr>
        <w:t xml:space="preserve">. </w:t>
      </w:r>
      <w:r w:rsidR="58684359" w:rsidRPr="6DC9B4C5">
        <w:rPr>
          <w:rFonts w:eastAsia="Arial" w:cs="Arial"/>
          <w:color w:val="000000" w:themeColor="text1"/>
        </w:rPr>
        <w:t xml:space="preserve">Sections 1, 2, </w:t>
      </w:r>
      <w:r w:rsidR="5CA30AF7" w:rsidRPr="6DC9B4C5">
        <w:rPr>
          <w:rFonts w:eastAsia="Arial" w:cs="Arial"/>
          <w:color w:val="000000" w:themeColor="text1"/>
        </w:rPr>
        <w:t xml:space="preserve">and </w:t>
      </w:r>
      <w:r w:rsidR="58684359" w:rsidRPr="6DC9B4C5">
        <w:rPr>
          <w:rFonts w:eastAsia="Arial" w:cs="Arial"/>
          <w:color w:val="000000" w:themeColor="text1"/>
        </w:rPr>
        <w:t>3</w:t>
      </w:r>
      <w:r w:rsidR="0F3DEAED" w:rsidRPr="6DC9B4C5">
        <w:rPr>
          <w:rFonts w:eastAsia="Arial" w:cs="Arial"/>
          <w:color w:val="000000" w:themeColor="text1"/>
        </w:rPr>
        <w:t xml:space="preserve"> of the </w:t>
      </w:r>
      <w:r w:rsidR="008579A8" w:rsidRPr="6DC9B4C5">
        <w:rPr>
          <w:rFonts w:eastAsia="Arial" w:cs="Arial"/>
          <w:color w:val="000000" w:themeColor="text1"/>
        </w:rPr>
        <w:t>FBG</w:t>
      </w:r>
      <w:r w:rsidR="58684359" w:rsidRPr="6DC9B4C5">
        <w:rPr>
          <w:rFonts w:eastAsia="Arial" w:cs="Arial"/>
          <w:color w:val="000000" w:themeColor="text1"/>
        </w:rPr>
        <w:t xml:space="preserve"> </w:t>
      </w:r>
      <w:r w:rsidR="4BEA8DEF" w:rsidRPr="6DC9B4C5">
        <w:rPr>
          <w:rFonts w:eastAsia="Arial" w:cs="Arial"/>
          <w:color w:val="000000" w:themeColor="text1"/>
        </w:rPr>
        <w:t>were</w:t>
      </w:r>
      <w:r w:rsidR="58684359" w:rsidRPr="6DC9B4C5">
        <w:rPr>
          <w:rFonts w:eastAsia="Arial" w:cs="Arial"/>
          <w:color w:val="000000" w:themeColor="text1"/>
        </w:rPr>
        <w:t xml:space="preserve"> updated on </w:t>
      </w:r>
      <w:r w:rsidR="73977FE7" w:rsidRPr="6DC9B4C5">
        <w:rPr>
          <w:rFonts w:eastAsia="Arial" w:cs="Arial"/>
          <w:color w:val="000000" w:themeColor="text1"/>
        </w:rPr>
        <w:t xml:space="preserve">February 28, </w:t>
      </w:r>
      <w:r w:rsidR="58684359" w:rsidRPr="6DC9B4C5">
        <w:rPr>
          <w:rFonts w:eastAsia="Arial" w:cs="Arial"/>
          <w:color w:val="000000" w:themeColor="text1"/>
        </w:rPr>
        <w:t>2020</w:t>
      </w:r>
      <w:r w:rsidR="1E935CE4" w:rsidRPr="6DC9B4C5">
        <w:rPr>
          <w:rFonts w:eastAsia="Arial" w:cs="Arial"/>
          <w:color w:val="000000" w:themeColor="text1"/>
        </w:rPr>
        <w:t>.</w:t>
      </w:r>
      <w:r w:rsidR="00D20DAB" w:rsidRPr="6DC9B4C5">
        <w:rPr>
          <w:rFonts w:eastAsia="Arial" w:cs="Arial"/>
          <w:color w:val="000000" w:themeColor="text1"/>
        </w:rPr>
        <w:t xml:space="preserve"> </w:t>
      </w:r>
      <w:r w:rsidR="004324A1" w:rsidRPr="6DC9B4C5">
        <w:rPr>
          <w:rFonts w:eastAsia="Arial" w:cs="Arial"/>
          <w:color w:val="000000" w:themeColor="text1"/>
        </w:rPr>
        <w:t>5 CCR s</w:t>
      </w:r>
      <w:r w:rsidR="0336BD08">
        <w:t>ection 15575(e)</w:t>
      </w:r>
      <w:r w:rsidR="33487D1F">
        <w:t xml:space="preserve"> is also amended to add section 4 of the F</w:t>
      </w:r>
      <w:r w:rsidR="78BE29B8">
        <w:t>BG</w:t>
      </w:r>
      <w:r w:rsidR="385C9A85">
        <w:t>, updated on May 31, 2022,</w:t>
      </w:r>
      <w:r w:rsidR="33487D1F">
        <w:t xml:space="preserve"> </w:t>
      </w:r>
      <w:r w:rsidR="60C68126">
        <w:t xml:space="preserve">which is </w:t>
      </w:r>
      <w:r w:rsidR="1B792E8A">
        <w:t>a separate</w:t>
      </w:r>
      <w:r w:rsidR="60C68126">
        <w:t xml:space="preserve"> section for</w:t>
      </w:r>
      <w:r w:rsidR="33487D1F">
        <w:t xml:space="preserve"> </w:t>
      </w:r>
      <w:r w:rsidR="64F27C43">
        <w:t>f</w:t>
      </w:r>
      <w:r w:rsidR="33487D1F">
        <w:t xml:space="preserve">ruits and </w:t>
      </w:r>
      <w:r w:rsidR="5D7371CB">
        <w:t>v</w:t>
      </w:r>
      <w:r w:rsidR="33487D1F">
        <w:t>egetables</w:t>
      </w:r>
      <w:r w:rsidR="00D20DAB">
        <w:t>.</w:t>
      </w:r>
      <w:r w:rsidR="33487D1F">
        <w:t xml:space="preserve"> </w:t>
      </w:r>
      <w:r w:rsidR="3F2193C6">
        <w:t>Th</w:t>
      </w:r>
      <w:r w:rsidR="5F101801">
        <w:t>ese</w:t>
      </w:r>
      <w:r w:rsidR="3F2193C6">
        <w:t xml:space="preserve"> </w:t>
      </w:r>
      <w:r w:rsidR="32D9B711">
        <w:t>changes are</w:t>
      </w:r>
      <w:r w:rsidR="3F2193C6">
        <w:t xml:space="preserve"> necessary </w:t>
      </w:r>
      <w:r w:rsidR="3206815E">
        <w:t>to reflect</w:t>
      </w:r>
      <w:r w:rsidR="3F2193C6">
        <w:t xml:space="preserve"> the</w:t>
      </w:r>
      <w:r w:rsidR="0B056C29">
        <w:t xml:space="preserve"> changes to</w:t>
      </w:r>
      <w:r w:rsidR="3F2193C6">
        <w:t xml:space="preserve"> </w:t>
      </w:r>
      <w:r w:rsidR="535096BF">
        <w:t>FBG</w:t>
      </w:r>
      <w:r w:rsidR="3F2193C6">
        <w:t xml:space="preserve"> since 2001</w:t>
      </w:r>
      <w:r w:rsidR="4E246EFE">
        <w:t xml:space="preserve">, as the FBG is </w:t>
      </w:r>
      <w:r w:rsidR="0862B6E8">
        <w:t>the basis for the definition of</w:t>
      </w:r>
      <w:r w:rsidR="15F1B1BE">
        <w:t xml:space="preserve"> </w:t>
      </w:r>
      <w:r w:rsidR="0862B6E8">
        <w:t xml:space="preserve">meat/meat alternates, grains/breads, </w:t>
      </w:r>
      <w:r w:rsidR="72E11857">
        <w:t>vegetables,</w:t>
      </w:r>
      <w:r w:rsidR="0862B6E8">
        <w:t xml:space="preserve"> and fruits</w:t>
      </w:r>
      <w:r w:rsidR="3F2193C6">
        <w:t>.</w:t>
      </w:r>
    </w:p>
    <w:p w14:paraId="1B19FA3C" w14:textId="33C019F8" w:rsidR="00F115A4" w:rsidRPr="008579A8" w:rsidRDefault="4BA60681" w:rsidP="003362E1">
      <w:pPr>
        <w:spacing w:after="240"/>
      </w:pPr>
      <w:r w:rsidRPr="1EA28297">
        <w:rPr>
          <w:b/>
          <w:bCs/>
        </w:rPr>
        <w:t>S</w:t>
      </w:r>
      <w:r w:rsidR="3BD9E781" w:rsidRPr="1EA28297">
        <w:rPr>
          <w:b/>
          <w:bCs/>
        </w:rPr>
        <w:t xml:space="preserve">ection 15575(f) </w:t>
      </w:r>
      <w:r w:rsidR="3BD9E781">
        <w:t xml:space="preserve">is amended to </w:t>
      </w:r>
      <w:r w:rsidR="58461EE1">
        <w:t xml:space="preserve">revise the definition of “non-exempt foods.” These changes are necessary to </w:t>
      </w:r>
      <w:r w:rsidR="3BD9E781">
        <w:t xml:space="preserve">align </w:t>
      </w:r>
      <w:r w:rsidR="6B67C97A">
        <w:t xml:space="preserve">5 CCR </w:t>
      </w:r>
      <w:r w:rsidR="3BD9E781">
        <w:t xml:space="preserve">with 7 </w:t>
      </w:r>
      <w:r w:rsidR="00C5532D">
        <w:t>C.F.R.</w:t>
      </w:r>
      <w:r w:rsidR="3BD9E781">
        <w:t xml:space="preserve"> </w:t>
      </w:r>
      <w:r w:rsidR="721A425D">
        <w:t>s</w:t>
      </w:r>
      <w:r w:rsidR="3BD9E781">
        <w:t>ection 210.1</w:t>
      </w:r>
      <w:r w:rsidR="000617A1">
        <w:t>1</w:t>
      </w:r>
      <w:r w:rsidR="3BD9E781">
        <w:t xml:space="preserve"> and EC section</w:t>
      </w:r>
      <w:r w:rsidR="1E8FD7D3">
        <w:t>s</w:t>
      </w:r>
      <w:r w:rsidR="3BD9E781">
        <w:t xml:space="preserve"> </w:t>
      </w:r>
      <w:r w:rsidR="3BD9E781">
        <w:lastRenderedPageBreak/>
        <w:t>49430, 4</w:t>
      </w:r>
      <w:r w:rsidR="000617A1">
        <w:t>9</w:t>
      </w:r>
      <w:r w:rsidR="3BD9E781">
        <w:t>431, and 49431.2</w:t>
      </w:r>
      <w:r w:rsidR="00DF4498">
        <w:t xml:space="preserve"> </w:t>
      </w:r>
      <w:r w:rsidR="1A11140C">
        <w:t xml:space="preserve">and </w:t>
      </w:r>
      <w:r w:rsidR="11204AC1">
        <w:t>maintain</w:t>
      </w:r>
      <w:r w:rsidR="3BD9E781">
        <w:t xml:space="preserve"> consistency between federal and state regulations.</w:t>
      </w:r>
    </w:p>
    <w:p w14:paraId="328160C4" w14:textId="18348DFF" w:rsidR="00AF2453" w:rsidRPr="008579A8" w:rsidRDefault="00AF2453" w:rsidP="003362E1">
      <w:pPr>
        <w:spacing w:after="240"/>
      </w:pPr>
      <w:r w:rsidRPr="1CAD78E8">
        <w:rPr>
          <w:b/>
          <w:bCs/>
        </w:rPr>
        <w:t>Section</w:t>
      </w:r>
      <w:r w:rsidR="008579A8" w:rsidRPr="1CAD78E8">
        <w:rPr>
          <w:b/>
          <w:bCs/>
        </w:rPr>
        <w:t>s</w:t>
      </w:r>
      <w:r w:rsidRPr="1CAD78E8">
        <w:rPr>
          <w:b/>
          <w:bCs/>
        </w:rPr>
        <w:t xml:space="preserve"> 15575(h)(1)(C</w:t>
      </w:r>
      <w:r w:rsidR="00755F53" w:rsidRPr="1CAD78E8">
        <w:rPr>
          <w:b/>
          <w:bCs/>
        </w:rPr>
        <w:t>)</w:t>
      </w:r>
      <w:r w:rsidRPr="1CAD78E8">
        <w:rPr>
          <w:b/>
          <w:bCs/>
        </w:rPr>
        <w:t xml:space="preserve"> and (h)(2)(A)</w:t>
      </w:r>
      <w:r>
        <w:t xml:space="preserve"> are amended</w:t>
      </w:r>
      <w:r w:rsidR="00755F53">
        <w:t xml:space="preserve"> to revise the </w:t>
      </w:r>
      <w:r w:rsidR="64FEF3E3">
        <w:t xml:space="preserve">minimum </w:t>
      </w:r>
      <w:r w:rsidR="00755F53">
        <w:t>percentage of weight of whole grain</w:t>
      </w:r>
      <w:r w:rsidR="40177A2E">
        <w:t>s</w:t>
      </w:r>
      <w:r w:rsidR="00755F53">
        <w:t xml:space="preserve"> in a grain product</w:t>
      </w:r>
      <w:r w:rsidR="5A6A96B7">
        <w:t xml:space="preserve"> in order for that product</w:t>
      </w:r>
      <w:r w:rsidR="00755F53">
        <w:t xml:space="preserve"> to be considered a “whole grain food item.” This is necessary to align with 7 </w:t>
      </w:r>
      <w:r w:rsidR="00C5532D">
        <w:t>C.F.R.</w:t>
      </w:r>
      <w:r w:rsidR="00755F53">
        <w:t xml:space="preserve"> </w:t>
      </w:r>
      <w:r w:rsidR="4523BA50">
        <w:t>s</w:t>
      </w:r>
      <w:r w:rsidR="004324A1">
        <w:t xml:space="preserve">ection </w:t>
      </w:r>
      <w:r w:rsidR="00755F53">
        <w:t>210.11(e)</w:t>
      </w:r>
      <w:r w:rsidR="068A129F">
        <w:t xml:space="preserve"> </w:t>
      </w:r>
      <w:r w:rsidR="33219842">
        <w:t>and maintain</w:t>
      </w:r>
      <w:r w:rsidR="068A129F">
        <w:t xml:space="preserve"> consistency between federal and state regulations</w:t>
      </w:r>
      <w:r>
        <w:t>.</w:t>
      </w:r>
    </w:p>
    <w:p w14:paraId="28D3974B" w14:textId="504F30C3" w:rsidR="00F115A4" w:rsidRPr="008579A8" w:rsidRDefault="008579A8" w:rsidP="003362E1">
      <w:pPr>
        <w:spacing w:after="240"/>
      </w:pPr>
      <w:r w:rsidRPr="2E58FD12">
        <w:rPr>
          <w:b/>
          <w:bCs/>
        </w:rPr>
        <w:t xml:space="preserve">Section 15575 </w:t>
      </w:r>
      <w:r w:rsidR="3BD9E781" w:rsidRPr="2E58FD12">
        <w:rPr>
          <w:b/>
          <w:bCs/>
        </w:rPr>
        <w:t>Note section</w:t>
      </w:r>
      <w:r w:rsidR="6DFC2548" w:rsidRPr="2E58FD12">
        <w:rPr>
          <w:b/>
          <w:bCs/>
        </w:rPr>
        <w:t xml:space="preserve"> </w:t>
      </w:r>
      <w:r w:rsidR="6DFC2548">
        <w:t>is amended</w:t>
      </w:r>
      <w:r w:rsidR="4F070D79">
        <w:t xml:space="preserve"> to</w:t>
      </w:r>
      <w:r w:rsidR="14233196">
        <w:t xml:space="preserve"> correct an erroneous citation to </w:t>
      </w:r>
      <w:r w:rsidR="7D3A6476">
        <w:t>7</w:t>
      </w:r>
      <w:r w:rsidR="14233196">
        <w:t xml:space="preserve"> C</w:t>
      </w:r>
      <w:r w:rsidR="625088D7">
        <w:t>.</w:t>
      </w:r>
      <w:r w:rsidR="14233196">
        <w:t>F</w:t>
      </w:r>
      <w:r w:rsidR="454BB487">
        <w:t>.</w:t>
      </w:r>
      <w:r w:rsidR="14233196">
        <w:t>R. The correct reference</w:t>
      </w:r>
      <w:r w:rsidR="58B493A1">
        <w:t>s</w:t>
      </w:r>
      <w:r w:rsidR="5724B8DD">
        <w:t xml:space="preserve"> </w:t>
      </w:r>
      <w:r w:rsidR="7CE6510B">
        <w:t>are</w:t>
      </w:r>
      <w:r w:rsidR="5724B8DD">
        <w:t xml:space="preserve"> 7 C.F.R. sections 210.11 and 220.12 and replaces the incorrect reference</w:t>
      </w:r>
      <w:r w:rsidR="292FB89E">
        <w:t>s</w:t>
      </w:r>
      <w:r w:rsidR="5724B8DD">
        <w:t xml:space="preserve"> </w:t>
      </w:r>
      <w:proofErr w:type="gramStart"/>
      <w:r w:rsidR="5724B8DD">
        <w:t>to</w:t>
      </w:r>
      <w:proofErr w:type="gramEnd"/>
      <w:r w:rsidR="5724B8DD">
        <w:t xml:space="preserve"> 7 C.F.R. sections 210.10 and 220.8</w:t>
      </w:r>
      <w:r w:rsidR="00B679D6">
        <w:t>.</w:t>
      </w:r>
      <w:r w:rsidR="5724B8DD">
        <w:t xml:space="preserve"> </w:t>
      </w:r>
    </w:p>
    <w:p w14:paraId="2E428723" w14:textId="27A2E3A8" w:rsidR="00C61CE6" w:rsidRPr="00626E2A" w:rsidRDefault="00C61CE6" w:rsidP="00626E2A">
      <w:pPr>
        <w:pStyle w:val="Heading3"/>
        <w:spacing w:before="0" w:after="240"/>
        <w:rPr>
          <w:i w:val="0"/>
          <w:iCs/>
          <w:sz w:val="28"/>
          <w:szCs w:val="28"/>
        </w:rPr>
      </w:pPr>
      <w:bookmarkStart w:id="5" w:name="_Hlk123134031"/>
      <w:r w:rsidRPr="00626E2A">
        <w:rPr>
          <w:i w:val="0"/>
          <w:iCs/>
          <w:sz w:val="28"/>
          <w:szCs w:val="28"/>
        </w:rPr>
        <w:t>S</w:t>
      </w:r>
      <w:r w:rsidR="00B6447B" w:rsidRPr="00626E2A">
        <w:rPr>
          <w:i w:val="0"/>
          <w:iCs/>
          <w:sz w:val="28"/>
          <w:szCs w:val="28"/>
        </w:rPr>
        <w:t>ection</w:t>
      </w:r>
      <w:r w:rsidRPr="00626E2A">
        <w:rPr>
          <w:i w:val="0"/>
          <w:iCs/>
          <w:sz w:val="28"/>
          <w:szCs w:val="28"/>
        </w:rPr>
        <w:t xml:space="preserve"> 15576</w:t>
      </w:r>
    </w:p>
    <w:bookmarkEnd w:id="5"/>
    <w:p w14:paraId="1D2711F6" w14:textId="77777777" w:rsidR="00C05A29" w:rsidRPr="008579A8" w:rsidRDefault="00D43805" w:rsidP="003362E1">
      <w:pPr>
        <w:spacing w:after="240"/>
      </w:pPr>
      <w:r w:rsidRPr="7F9FB968">
        <w:rPr>
          <w:b/>
          <w:bCs/>
        </w:rPr>
        <w:t xml:space="preserve">Proposed </w:t>
      </w:r>
      <w:r w:rsidR="00C05A29" w:rsidRPr="7F9FB968">
        <w:rPr>
          <w:b/>
          <w:bCs/>
        </w:rPr>
        <w:t>Section 15576(b)(6)</w:t>
      </w:r>
      <w:r w:rsidR="00C05A29">
        <w:t xml:space="preserve"> is added to include additional criteria for electrolyte replacement beverage</w:t>
      </w:r>
      <w:r w:rsidR="00AF2453">
        <w:t>s</w:t>
      </w:r>
      <w:r w:rsidR="00C05A29">
        <w:t xml:space="preserve">. </w:t>
      </w:r>
      <w:r w:rsidR="00C05A29" w:rsidRPr="008579A8">
        <w:t xml:space="preserve">This new subsection is necessary to align 5 </w:t>
      </w:r>
      <w:r w:rsidR="00C05A29" w:rsidRPr="008579A8">
        <w:rPr>
          <w:iCs/>
        </w:rPr>
        <w:t>CCR</w:t>
      </w:r>
      <w:r w:rsidR="00C05A29" w:rsidRPr="008579A8">
        <w:t xml:space="preserve"> with </w:t>
      </w:r>
      <w:r w:rsidR="00C05A29" w:rsidRPr="008579A8">
        <w:rPr>
          <w:iCs/>
        </w:rPr>
        <w:t>EC</w:t>
      </w:r>
      <w:r w:rsidR="00C05A29" w:rsidRPr="008579A8">
        <w:t xml:space="preserve"> </w:t>
      </w:r>
      <w:r w:rsidR="008579A8">
        <w:t>s</w:t>
      </w:r>
      <w:r w:rsidR="00C05A29" w:rsidRPr="008579A8">
        <w:t>ection 49431.5(a)(3)(G) and (H) to maintain consistency between state regulations and statute.</w:t>
      </w:r>
    </w:p>
    <w:p w14:paraId="42B0F623" w14:textId="2399F211" w:rsidR="00B9290B" w:rsidRPr="008579A8" w:rsidRDefault="26D7B5EA" w:rsidP="003362E1">
      <w:pPr>
        <w:spacing w:after="240"/>
      </w:pPr>
      <w:r w:rsidRPr="6DC9B4C5">
        <w:rPr>
          <w:b/>
          <w:bCs/>
        </w:rPr>
        <w:t>Proposed Section 15576(c)</w:t>
      </w:r>
      <w:r>
        <w:t xml:space="preserve"> is added to </w:t>
      </w:r>
      <w:r w:rsidR="6E3B3433">
        <w:t>define</w:t>
      </w:r>
      <w:r>
        <w:t xml:space="preserve"> “flavored water</w:t>
      </w:r>
      <w:r w:rsidR="16C674F9">
        <w:t>.</w:t>
      </w:r>
      <w:r>
        <w:t>”</w:t>
      </w:r>
      <w:r w:rsidR="342B1E3B">
        <w:t xml:space="preserve"> </w:t>
      </w:r>
      <w:r>
        <w:t xml:space="preserve">EC </w:t>
      </w:r>
      <w:r w:rsidR="5C70201F">
        <w:t>s</w:t>
      </w:r>
      <w:r>
        <w:t xml:space="preserve">ection 49431.5 defines flavored water </w:t>
      </w:r>
      <w:r w:rsidR="15D79D14">
        <w:t>and allow</w:t>
      </w:r>
      <w:r>
        <w:t>s</w:t>
      </w:r>
      <w:r w:rsidR="265BDC9F">
        <w:t xml:space="preserve"> </w:t>
      </w:r>
      <w:r w:rsidR="79200BEA">
        <w:t xml:space="preserve">flavored </w:t>
      </w:r>
      <w:r w:rsidR="0B1E9951">
        <w:t>water</w:t>
      </w:r>
      <w:r w:rsidR="79200BEA">
        <w:t xml:space="preserve"> </w:t>
      </w:r>
      <w:r>
        <w:t>to be sold in high schools</w:t>
      </w:r>
      <w:r w:rsidR="298C828E">
        <w:t xml:space="preserve"> if </w:t>
      </w:r>
      <w:r w:rsidR="06DBE222">
        <w:t>it is</w:t>
      </w:r>
      <w:r w:rsidR="298C828E">
        <w:t xml:space="preserve"> noncaffeinated</w:t>
      </w:r>
      <w:r w:rsidR="1452E25D">
        <w:t xml:space="preserve"> and within defined caloric restrictions based on serving size.</w:t>
      </w:r>
      <w:r>
        <w:t xml:space="preserve"> </w:t>
      </w:r>
      <w:r w:rsidR="52913EAF">
        <w:t xml:space="preserve">Section 15576(c) </w:t>
      </w:r>
      <w:r w:rsidR="2F01ACDC">
        <w:t xml:space="preserve">also </w:t>
      </w:r>
      <w:r w:rsidR="2AA6E58C">
        <w:t>clarif</w:t>
      </w:r>
      <w:r w:rsidR="23F42692">
        <w:t>ies the</w:t>
      </w:r>
      <w:r w:rsidR="52913EAF">
        <w:t xml:space="preserve"> permitted flavorings for flavored waters</w:t>
      </w:r>
      <w:r w:rsidR="55D28811">
        <w:t xml:space="preserve">. </w:t>
      </w:r>
    </w:p>
    <w:p w14:paraId="046C6FFC" w14:textId="61782BA3" w:rsidR="00B9290B" w:rsidRPr="008579A8" w:rsidRDefault="17C64CF8" w:rsidP="003362E1">
      <w:pPr>
        <w:spacing w:after="240"/>
      </w:pPr>
      <w:r w:rsidRPr="2E58FD12">
        <w:rPr>
          <w:b/>
          <w:bCs/>
        </w:rPr>
        <w:t>Proposed</w:t>
      </w:r>
      <w:r w:rsidR="1021CFBF" w:rsidRPr="2E58FD12">
        <w:rPr>
          <w:b/>
          <w:bCs/>
        </w:rPr>
        <w:t xml:space="preserve"> Section 15576(d)</w:t>
      </w:r>
      <w:r w:rsidR="1021CFBF">
        <w:t xml:space="preserve"> </w:t>
      </w:r>
      <w:r w:rsidR="34140207">
        <w:t xml:space="preserve">is added to define </w:t>
      </w:r>
      <w:r w:rsidR="187B86A4">
        <w:t>“</w:t>
      </w:r>
      <w:r w:rsidR="6A8356EA">
        <w:t>flavored</w:t>
      </w:r>
      <w:r w:rsidR="1021CFBF">
        <w:t xml:space="preserve"> carbonated water</w:t>
      </w:r>
      <w:r w:rsidR="479D0970">
        <w:t>” to be</w:t>
      </w:r>
      <w:r w:rsidR="18C780DE">
        <w:t xml:space="preserve"> consistent with </w:t>
      </w:r>
      <w:r w:rsidR="6CFE3B70">
        <w:t xml:space="preserve">the </w:t>
      </w:r>
      <w:r w:rsidR="18C780DE">
        <w:t xml:space="preserve">definition of </w:t>
      </w:r>
      <w:r w:rsidR="4E039FD4">
        <w:t>“</w:t>
      </w:r>
      <w:r w:rsidR="18C780DE">
        <w:t>flavored water</w:t>
      </w:r>
      <w:r w:rsidR="17FA1867">
        <w:t>” in proposed</w:t>
      </w:r>
      <w:r w:rsidR="6F6976C7">
        <w:t xml:space="preserve"> </w:t>
      </w:r>
      <w:r w:rsidR="17FA1867">
        <w:t>section 15576(c)</w:t>
      </w:r>
      <w:r w:rsidR="18C780DE">
        <w:t>.</w:t>
      </w:r>
    </w:p>
    <w:p w14:paraId="3C6DDD8F" w14:textId="6338A6CD" w:rsidR="00B9290B" w:rsidRDefault="00B9290B" w:rsidP="003362E1">
      <w:pPr>
        <w:spacing w:after="240"/>
      </w:pPr>
      <w:r w:rsidRPr="0B51DB8D">
        <w:rPr>
          <w:b/>
          <w:bCs/>
        </w:rPr>
        <w:t>Section 15576(</w:t>
      </w:r>
      <w:r w:rsidR="3F422995" w:rsidRPr="0B51DB8D">
        <w:rPr>
          <w:b/>
          <w:bCs/>
        </w:rPr>
        <w:t>e</w:t>
      </w:r>
      <w:r w:rsidRPr="0B51DB8D">
        <w:rPr>
          <w:b/>
          <w:bCs/>
        </w:rPr>
        <w:t>)</w:t>
      </w:r>
      <w:r w:rsidR="430B6E7B" w:rsidRPr="0B51DB8D">
        <w:rPr>
          <w:b/>
          <w:bCs/>
        </w:rPr>
        <w:t xml:space="preserve">, formerly </w:t>
      </w:r>
      <w:r w:rsidR="006B5045" w:rsidRPr="0B51DB8D">
        <w:rPr>
          <w:b/>
          <w:bCs/>
        </w:rPr>
        <w:t>S</w:t>
      </w:r>
      <w:r w:rsidR="430B6E7B" w:rsidRPr="0B51DB8D">
        <w:rPr>
          <w:b/>
          <w:bCs/>
        </w:rPr>
        <w:t>ection 15576</w:t>
      </w:r>
      <w:r w:rsidR="16A2B6BD" w:rsidRPr="0B51DB8D">
        <w:rPr>
          <w:b/>
          <w:bCs/>
        </w:rPr>
        <w:t>(c)</w:t>
      </w:r>
      <w:r w:rsidR="430B6E7B" w:rsidRPr="0B51DB8D">
        <w:rPr>
          <w:b/>
          <w:bCs/>
        </w:rPr>
        <w:t>,</w:t>
      </w:r>
      <w:r>
        <w:t xml:space="preserve"> is amended to remove the option for two-percent milk. This is necessary to align with EC</w:t>
      </w:r>
      <w:r w:rsidR="004324A1">
        <w:t xml:space="preserve"> </w:t>
      </w:r>
      <w:r w:rsidR="1C247DBD">
        <w:t>s</w:t>
      </w:r>
      <w:r w:rsidR="004324A1">
        <w:t>ection</w:t>
      </w:r>
      <w:r>
        <w:t xml:space="preserve"> 49431.5 and 7 </w:t>
      </w:r>
      <w:r w:rsidR="00C5532D">
        <w:t>C.F.R.</w:t>
      </w:r>
      <w:r w:rsidR="004324A1">
        <w:t xml:space="preserve"> </w:t>
      </w:r>
      <w:r w:rsidR="0CA265EC">
        <w:t>s</w:t>
      </w:r>
      <w:r w:rsidR="004324A1">
        <w:t>ection</w:t>
      </w:r>
      <w:r w:rsidR="44E0B4B9">
        <w:t>s</w:t>
      </w:r>
      <w:r>
        <w:t xml:space="preserve"> 210.1</w:t>
      </w:r>
      <w:r w:rsidR="3C2C3A5A">
        <w:t>0</w:t>
      </w:r>
      <w:r w:rsidR="33325795">
        <w:t>(c)</w:t>
      </w:r>
      <w:r w:rsidR="45E1E89F">
        <w:t xml:space="preserve"> and (d)(1)(I)</w:t>
      </w:r>
      <w:r w:rsidR="006C5FCD">
        <w:t xml:space="preserve">, and 210.11(m). </w:t>
      </w:r>
      <w:r w:rsidR="211FA2E1">
        <w:t xml:space="preserve">This section is also amended to </w:t>
      </w:r>
      <w:r w:rsidR="67622579">
        <w:t>remove the minimum calcium requirement for mil</w:t>
      </w:r>
      <w:r w:rsidR="1EEC41E3">
        <w:t>k to align</w:t>
      </w:r>
      <w:r w:rsidR="78C70359">
        <w:t xml:space="preserve"> with 7 C.F.R. </w:t>
      </w:r>
      <w:r w:rsidR="00B679D6">
        <w:t>s</w:t>
      </w:r>
      <w:r w:rsidR="3164FB7F">
        <w:t>ections 210.11(m)(1)</w:t>
      </w:r>
      <w:r w:rsidR="74CE6497">
        <w:t>(ii) and (iii)</w:t>
      </w:r>
      <w:r w:rsidR="3164FB7F">
        <w:t>, 210.11(m)(2)</w:t>
      </w:r>
      <w:r w:rsidR="24F61338">
        <w:t xml:space="preserve"> (ii) and (iii)</w:t>
      </w:r>
      <w:r w:rsidR="3164FB7F">
        <w:t>, and 210.11(m)(3)</w:t>
      </w:r>
      <w:r w:rsidR="67BD4E15">
        <w:t xml:space="preserve"> (ii) and (iii)</w:t>
      </w:r>
      <w:r w:rsidR="1FAB19CE">
        <w:t>.</w:t>
      </w:r>
    </w:p>
    <w:p w14:paraId="643D787D" w14:textId="33B5F726" w:rsidR="00B9290B" w:rsidRDefault="00B9290B" w:rsidP="003362E1">
      <w:pPr>
        <w:spacing w:after="240"/>
      </w:pPr>
      <w:r w:rsidRPr="1CAD78E8">
        <w:rPr>
          <w:b/>
          <w:bCs/>
        </w:rPr>
        <w:t>Section 15576(</w:t>
      </w:r>
      <w:r w:rsidR="03FA8AAB" w:rsidRPr="1CAD78E8">
        <w:rPr>
          <w:b/>
          <w:bCs/>
        </w:rPr>
        <w:t>f</w:t>
      </w:r>
      <w:r w:rsidRPr="1CAD78E8">
        <w:rPr>
          <w:b/>
          <w:bCs/>
        </w:rPr>
        <w:t>)</w:t>
      </w:r>
      <w:r w:rsidR="477FBBB7" w:rsidRPr="1CAD78E8">
        <w:rPr>
          <w:b/>
          <w:bCs/>
        </w:rPr>
        <w:t xml:space="preserve">, formerly </w:t>
      </w:r>
      <w:r w:rsidR="006B5045" w:rsidRPr="1CAD78E8">
        <w:rPr>
          <w:b/>
          <w:bCs/>
        </w:rPr>
        <w:t>S</w:t>
      </w:r>
      <w:r w:rsidR="477FBBB7" w:rsidRPr="1CAD78E8">
        <w:rPr>
          <w:b/>
          <w:bCs/>
        </w:rPr>
        <w:t>ection 15576(d</w:t>
      </w:r>
      <w:r w:rsidRPr="1CAD78E8">
        <w:rPr>
          <w:b/>
          <w:bCs/>
        </w:rPr>
        <w:t>)</w:t>
      </w:r>
      <w:r>
        <w:t xml:space="preserve"> is amended to add almond milk as another example of a non-dairy milk alternative. This is necessary to align with EC</w:t>
      </w:r>
      <w:r w:rsidR="004324A1">
        <w:t xml:space="preserve"> sections</w:t>
      </w:r>
      <w:r>
        <w:t xml:space="preserve"> 49431.5(a)(1)(D) and (a)(3)(D).</w:t>
      </w:r>
      <w:r w:rsidR="4735B6DF">
        <w:t xml:space="preserve"> This section is also amended to align the minimum amount of calcium contained in a non-dairy milk alternative with th</w:t>
      </w:r>
      <w:r w:rsidR="48A1EB41">
        <w:t>e requirements for calcium in a fluid</w:t>
      </w:r>
      <w:r w:rsidR="4735B6DF">
        <w:t xml:space="preserve"> milk</w:t>
      </w:r>
      <w:r w:rsidR="237456AD">
        <w:t xml:space="preserve"> substitute</w:t>
      </w:r>
      <w:r w:rsidR="4735B6DF">
        <w:t xml:space="preserve">, as stated in </w:t>
      </w:r>
      <w:r w:rsidR="3F6DD28B">
        <w:t>7 C.F.R. section 210.10(d)(3).</w:t>
      </w:r>
    </w:p>
    <w:p w14:paraId="67C18F20" w14:textId="00ADC78C" w:rsidR="00B9290B" w:rsidRPr="008579A8" w:rsidRDefault="00B9290B" w:rsidP="003362E1">
      <w:pPr>
        <w:spacing w:after="240"/>
      </w:pPr>
      <w:r w:rsidRPr="6DC9B4C5">
        <w:rPr>
          <w:b/>
          <w:bCs/>
        </w:rPr>
        <w:t>Section 15576(</w:t>
      </w:r>
      <w:r w:rsidR="600C304C" w:rsidRPr="6DC9B4C5">
        <w:rPr>
          <w:b/>
          <w:bCs/>
        </w:rPr>
        <w:t>f</w:t>
      </w:r>
      <w:r w:rsidRPr="6DC9B4C5">
        <w:rPr>
          <w:b/>
          <w:bCs/>
        </w:rPr>
        <w:t>)(3)</w:t>
      </w:r>
      <w:r w:rsidR="659A66EA" w:rsidRPr="6DC9B4C5">
        <w:rPr>
          <w:b/>
          <w:bCs/>
        </w:rPr>
        <w:t xml:space="preserve"> </w:t>
      </w:r>
      <w:proofErr w:type="gramStart"/>
      <w:r w:rsidR="659A66EA" w:rsidRPr="6DC9B4C5">
        <w:rPr>
          <w:b/>
          <w:bCs/>
        </w:rPr>
        <w:t>formerly</w:t>
      </w:r>
      <w:proofErr w:type="gramEnd"/>
      <w:r w:rsidR="659A66EA" w:rsidRPr="6DC9B4C5">
        <w:rPr>
          <w:b/>
          <w:bCs/>
        </w:rPr>
        <w:t xml:space="preserve"> Section 15576(d)(3)</w:t>
      </w:r>
      <w:r>
        <w:t xml:space="preserve"> is amended to reduce the amount of fat that is allowable for a non-dairy milk alternative. This</w:t>
      </w:r>
      <w:r w:rsidR="4A20D5B9">
        <w:t xml:space="preserve"> </w:t>
      </w:r>
      <w:r w:rsidR="3263D729">
        <w:t>reduction</w:t>
      </w:r>
      <w:r>
        <w:t xml:space="preserve"> is</w:t>
      </w:r>
      <w:r w:rsidR="74FD962E">
        <w:t xml:space="preserve"> consistent with</w:t>
      </w:r>
      <w:r w:rsidR="025F2487">
        <w:t xml:space="preserve"> the fat reduction made via the elimination of the two-percent milk option in </w:t>
      </w:r>
      <w:r w:rsidR="007C5DCE">
        <w:t>s</w:t>
      </w:r>
      <w:r w:rsidR="025F2487">
        <w:t>ection 15576(c)(3)</w:t>
      </w:r>
      <w:r w:rsidR="74FD962E">
        <w:t xml:space="preserve"> </w:t>
      </w:r>
      <w:r w:rsidR="2C1B44D5">
        <w:t xml:space="preserve">and </w:t>
      </w:r>
      <w:r>
        <w:t>align</w:t>
      </w:r>
      <w:r w:rsidR="2929D471">
        <w:t>s</w:t>
      </w:r>
      <w:r>
        <w:t xml:space="preserve"> the </w:t>
      </w:r>
      <w:r w:rsidR="007D3F94">
        <w:t xml:space="preserve">maximum </w:t>
      </w:r>
      <w:r>
        <w:t xml:space="preserve">amount of fat allowed </w:t>
      </w:r>
      <w:r w:rsidR="19EFE5ED">
        <w:t xml:space="preserve">non-dairy milks with that allowed </w:t>
      </w:r>
      <w:r>
        <w:t>in cow’s milk</w:t>
      </w:r>
      <w:r w:rsidR="00285C6C">
        <w:t>.</w:t>
      </w:r>
      <w:r>
        <w:t xml:space="preserve"> </w:t>
      </w:r>
      <w:r w:rsidR="007C5DCE">
        <w:t>P</w:t>
      </w:r>
      <w:r w:rsidR="009E6372">
        <w:t xml:space="preserve">er EC </w:t>
      </w:r>
      <w:r w:rsidR="007C5DCE">
        <w:t>s</w:t>
      </w:r>
      <w:r w:rsidR="009E6372">
        <w:t>ection 49431.5 the</w:t>
      </w:r>
      <w:r w:rsidR="00285C6C">
        <w:t xml:space="preserve"> maximum amount of fat</w:t>
      </w:r>
      <w:r w:rsidR="28FA8206">
        <w:t xml:space="preserve"> allowed</w:t>
      </w:r>
      <w:r w:rsidR="00285C6C">
        <w:t xml:space="preserve"> in cow’s milk is o</w:t>
      </w:r>
      <w:r>
        <w:t>ne-percent</w:t>
      </w:r>
      <w:r w:rsidR="009E6372">
        <w:t xml:space="preserve"> fat by volume. One-percent fat by volume of dairy milk</w:t>
      </w:r>
      <w:r w:rsidR="00285C6C">
        <w:t xml:space="preserve"> is equivalent to</w:t>
      </w:r>
      <w:r w:rsidR="009E6372">
        <w:t xml:space="preserve"> approximately </w:t>
      </w:r>
      <w:r>
        <w:t>2</w:t>
      </w:r>
      <w:r w:rsidR="002434B6">
        <w:t>.5</w:t>
      </w:r>
      <w:r w:rsidR="00285C6C">
        <w:t xml:space="preserve"> grams of fat per eight fluid ounces</w:t>
      </w:r>
      <w:r w:rsidR="37E73DB7">
        <w:t xml:space="preserve">, which has been </w:t>
      </w:r>
      <w:r w:rsidR="37E73DB7">
        <w:lastRenderedPageBreak/>
        <w:t>rounded to the nearest whole gram</w:t>
      </w:r>
      <w:r>
        <w:t>.</w:t>
      </w:r>
      <w:r w:rsidR="60624BE0">
        <w:t xml:space="preserve"> These edits are necessary to preserve the intention to align nutrient limits across dairy milk and </w:t>
      </w:r>
      <w:r w:rsidR="485488B6">
        <w:t>milk substitutes.</w:t>
      </w:r>
    </w:p>
    <w:p w14:paraId="7CFD653A" w14:textId="77777777" w:rsidR="00A97EA0" w:rsidRPr="008579A8" w:rsidRDefault="007C5DCE" w:rsidP="003362E1">
      <w:pPr>
        <w:spacing w:after="240"/>
      </w:pPr>
      <w:bookmarkStart w:id="6" w:name="_Hlk123136200"/>
      <w:r>
        <w:rPr>
          <w:b/>
          <w:bCs/>
        </w:rPr>
        <w:t xml:space="preserve">Section 15576 </w:t>
      </w:r>
      <w:r w:rsidR="00A97EA0" w:rsidRPr="008579A8">
        <w:rPr>
          <w:b/>
          <w:bCs/>
        </w:rPr>
        <w:t xml:space="preserve">Note section </w:t>
      </w:r>
      <w:r w:rsidR="00A97EA0" w:rsidRPr="008579A8">
        <w:t>is amended to</w:t>
      </w:r>
      <w:r w:rsidR="006F5A7E" w:rsidRPr="008579A8">
        <w:t xml:space="preserve"> add </w:t>
      </w:r>
      <w:r w:rsidR="00A14F8B" w:rsidRPr="008579A8">
        <w:t xml:space="preserve">references </w:t>
      </w:r>
      <w:r w:rsidR="006F5A7E" w:rsidRPr="008579A8">
        <w:t xml:space="preserve">7 </w:t>
      </w:r>
      <w:r w:rsidR="00C5532D" w:rsidRPr="008579A8">
        <w:rPr>
          <w:iCs/>
        </w:rPr>
        <w:t>C.F.R.</w:t>
      </w:r>
      <w:r w:rsidR="006F5A7E" w:rsidRPr="008579A8">
        <w:t xml:space="preserve"> sections 210.10, 210.11, 220.8, and 220.12 to</w:t>
      </w:r>
      <w:r w:rsidR="00A97EA0" w:rsidRPr="008579A8">
        <w:t xml:space="preserve"> align with current federal regulations. </w:t>
      </w:r>
      <w:bookmarkStart w:id="7" w:name="_Hlk133311122"/>
      <w:r w:rsidR="00A97EA0" w:rsidRPr="008579A8">
        <w:t>This is necessary to maintain consistency between federal and state regulations.</w:t>
      </w:r>
      <w:bookmarkEnd w:id="7"/>
    </w:p>
    <w:bookmarkEnd w:id="6"/>
    <w:p w14:paraId="2F59E99C" w14:textId="6CABB756" w:rsidR="00AC7EB3" w:rsidRPr="00626E2A" w:rsidRDefault="00AC7EB3" w:rsidP="00626E2A">
      <w:pPr>
        <w:pStyle w:val="Heading3"/>
        <w:spacing w:before="0" w:after="240"/>
        <w:rPr>
          <w:i w:val="0"/>
          <w:iCs/>
          <w:sz w:val="28"/>
          <w:szCs w:val="28"/>
        </w:rPr>
      </w:pPr>
      <w:r w:rsidRPr="00626E2A">
        <w:rPr>
          <w:i w:val="0"/>
          <w:iCs/>
          <w:sz w:val="28"/>
          <w:szCs w:val="28"/>
        </w:rPr>
        <w:t>S</w:t>
      </w:r>
      <w:r w:rsidR="00B6447B" w:rsidRPr="00626E2A">
        <w:rPr>
          <w:i w:val="0"/>
          <w:iCs/>
          <w:sz w:val="28"/>
          <w:szCs w:val="28"/>
        </w:rPr>
        <w:t>ection</w:t>
      </w:r>
      <w:r w:rsidRPr="00626E2A">
        <w:rPr>
          <w:i w:val="0"/>
          <w:iCs/>
          <w:sz w:val="28"/>
          <w:szCs w:val="28"/>
        </w:rPr>
        <w:t xml:space="preserve"> 15577</w:t>
      </w:r>
    </w:p>
    <w:p w14:paraId="53DA9382" w14:textId="49F12EC1" w:rsidR="00AC7EB3" w:rsidRPr="008579A8" w:rsidRDefault="00AC7EB3" w:rsidP="003362E1">
      <w:pPr>
        <w:spacing w:after="240"/>
      </w:pPr>
      <w:r w:rsidRPr="079DCD27">
        <w:rPr>
          <w:b/>
          <w:bCs/>
        </w:rPr>
        <w:t>Section 15577(a)(1)</w:t>
      </w:r>
      <w:r>
        <w:t xml:space="preserve"> is amended</w:t>
      </w:r>
      <w:r w:rsidR="007275D2">
        <w:t xml:space="preserve"> to </w:t>
      </w:r>
      <w:r w:rsidR="007C5627">
        <w:t>increase the number of calories</w:t>
      </w:r>
      <w:r w:rsidR="2E9FB994">
        <w:t xml:space="preserve"> allowed</w:t>
      </w:r>
      <w:r w:rsidR="007C5627">
        <w:t xml:space="preserve"> in a competitive food item </w:t>
      </w:r>
      <w:r w:rsidR="52F67A16">
        <w:t xml:space="preserve">sold </w:t>
      </w:r>
      <w:r w:rsidR="007C5627">
        <w:t xml:space="preserve">in an elementary school. This is necessary to </w:t>
      </w:r>
      <w:r w:rsidR="007275D2">
        <w:t xml:space="preserve">align with </w:t>
      </w:r>
      <w:r w:rsidR="007C5627">
        <w:t xml:space="preserve">EC </w:t>
      </w:r>
      <w:r w:rsidR="007C5DCE">
        <w:t>s</w:t>
      </w:r>
      <w:r w:rsidR="004324A1">
        <w:t xml:space="preserve">ection </w:t>
      </w:r>
      <w:r w:rsidR="007C5627">
        <w:t xml:space="preserve">49431 and 7 </w:t>
      </w:r>
      <w:r w:rsidR="00C5532D">
        <w:t>C.F.R.</w:t>
      </w:r>
      <w:r w:rsidR="007C5627">
        <w:t xml:space="preserve"> </w:t>
      </w:r>
      <w:r w:rsidR="007C5DCE">
        <w:t>s</w:t>
      </w:r>
      <w:r w:rsidR="007C5627">
        <w:t>ection 210.11</w:t>
      </w:r>
      <w:r w:rsidR="027EA8BE">
        <w:t>(i)</w:t>
      </w:r>
      <w:r w:rsidR="007C5627">
        <w:t xml:space="preserve">. The term </w:t>
      </w:r>
      <w:r w:rsidR="5F12A3AC">
        <w:t>“</w:t>
      </w:r>
      <w:r w:rsidR="007C5627">
        <w:t>competitive food</w:t>
      </w:r>
      <w:r w:rsidR="4E84E507">
        <w:t>”</w:t>
      </w:r>
      <w:r w:rsidR="007C5627">
        <w:t xml:space="preserve"> is also added because</w:t>
      </w:r>
      <w:r w:rsidR="4C12DF3C">
        <w:t>, if proposed amendments are accepted,</w:t>
      </w:r>
      <w:r w:rsidR="007C5627">
        <w:t xml:space="preserve"> this term </w:t>
      </w:r>
      <w:r w:rsidR="1A1CFABB">
        <w:t>will</w:t>
      </w:r>
      <w:r w:rsidR="007C5627">
        <w:t xml:space="preserve"> now be defined in 5 CCR </w:t>
      </w:r>
      <w:r w:rsidR="4C5B2866">
        <w:t>s</w:t>
      </w:r>
      <w:r w:rsidR="007C5627">
        <w:t>ection</w:t>
      </w:r>
      <w:r w:rsidR="00EE7357">
        <w:t xml:space="preserve"> </w:t>
      </w:r>
      <w:r w:rsidR="007C5627">
        <w:t>15575.</w:t>
      </w:r>
    </w:p>
    <w:p w14:paraId="707BD780" w14:textId="28BD6F31" w:rsidR="007C5627" w:rsidRPr="008579A8" w:rsidRDefault="007C5627" w:rsidP="003362E1">
      <w:pPr>
        <w:spacing w:after="240"/>
      </w:pPr>
      <w:r w:rsidRPr="079DCD27">
        <w:rPr>
          <w:b/>
          <w:bCs/>
        </w:rPr>
        <w:t>Section 15577(a)(2)(A</w:t>
      </w:r>
      <w:r>
        <w:t>) is amended to decrease the</w:t>
      </w:r>
      <w:r w:rsidR="37065D4D">
        <w:t xml:space="preserve"> maximum</w:t>
      </w:r>
      <w:r>
        <w:t xml:space="preserve"> number of calories</w:t>
      </w:r>
      <w:r w:rsidR="2B82370C">
        <w:t xml:space="preserve"> allowed</w:t>
      </w:r>
      <w:r>
        <w:t xml:space="preserve"> in a competitive food snack item</w:t>
      </w:r>
      <w:r w:rsidR="4C28C418">
        <w:t xml:space="preserve"> sold</w:t>
      </w:r>
      <w:r>
        <w:t xml:space="preserve"> in a middle, junior or high school. This is necessary to align with EC </w:t>
      </w:r>
      <w:r w:rsidR="007C5DCE">
        <w:t>s</w:t>
      </w:r>
      <w:r w:rsidR="004324A1">
        <w:t xml:space="preserve">ection </w:t>
      </w:r>
      <w:r>
        <w:t xml:space="preserve">49431.2 and 7 </w:t>
      </w:r>
      <w:r w:rsidR="00C5532D">
        <w:t>C.F.R.</w:t>
      </w:r>
      <w:r>
        <w:t xml:space="preserve"> </w:t>
      </w:r>
      <w:r w:rsidR="007C5DCE">
        <w:t>s</w:t>
      </w:r>
      <w:r w:rsidR="00EE7357">
        <w:t xml:space="preserve">ection </w:t>
      </w:r>
      <w:r>
        <w:t>210.11</w:t>
      </w:r>
      <w:r w:rsidR="119D6581">
        <w:t>(j)</w:t>
      </w:r>
      <w:r>
        <w:t>.</w:t>
      </w:r>
    </w:p>
    <w:p w14:paraId="513A99BF" w14:textId="77777777" w:rsidR="00841FF1" w:rsidRPr="007C5DCE" w:rsidRDefault="00841FF1" w:rsidP="003362E1">
      <w:pPr>
        <w:spacing w:after="240"/>
      </w:pPr>
      <w:r w:rsidRPr="007C5DCE">
        <w:rPr>
          <w:b/>
          <w:bCs/>
        </w:rPr>
        <w:t>Section 15577(a)(2)(B)</w:t>
      </w:r>
      <w:r w:rsidRPr="007C5DCE">
        <w:t xml:space="preserve"> is amended to provide additional clarification for calories in a competitive food entrée item </w:t>
      </w:r>
      <w:r w:rsidR="00540409" w:rsidRPr="007C5DCE">
        <w:t xml:space="preserve">that is sold </w:t>
      </w:r>
      <w:r w:rsidRPr="007C5DCE">
        <w:t xml:space="preserve">either the day of or day after it appears on the school’s menu. This is necessary to align with </w:t>
      </w:r>
      <w:r w:rsidRPr="007C5DCE">
        <w:rPr>
          <w:iCs/>
        </w:rPr>
        <w:t>EC</w:t>
      </w:r>
      <w:r w:rsidRPr="007C5DCE">
        <w:t xml:space="preserve"> </w:t>
      </w:r>
      <w:r w:rsidR="007C5DCE" w:rsidRPr="007C5DCE">
        <w:t>s</w:t>
      </w:r>
      <w:r w:rsidR="004324A1" w:rsidRPr="007C5DCE">
        <w:t xml:space="preserve">ection </w:t>
      </w:r>
      <w:r w:rsidRPr="007C5DCE">
        <w:t>49431.2.</w:t>
      </w:r>
    </w:p>
    <w:p w14:paraId="420EE1AF" w14:textId="24D18B99" w:rsidR="00841FF1" w:rsidRPr="007C5DCE" w:rsidRDefault="006D5A17" w:rsidP="003362E1">
      <w:pPr>
        <w:spacing w:after="240"/>
      </w:pPr>
      <w:r w:rsidRPr="079DCD27">
        <w:rPr>
          <w:b/>
          <w:bCs/>
        </w:rPr>
        <w:t xml:space="preserve">Proposed </w:t>
      </w:r>
      <w:r w:rsidR="00841FF1" w:rsidRPr="079DCD27">
        <w:rPr>
          <w:b/>
          <w:bCs/>
        </w:rPr>
        <w:t>Sect</w:t>
      </w:r>
      <w:r w:rsidR="00540409" w:rsidRPr="079DCD27">
        <w:rPr>
          <w:b/>
          <w:bCs/>
        </w:rPr>
        <w:t>io</w:t>
      </w:r>
      <w:r w:rsidR="00841FF1" w:rsidRPr="079DCD27">
        <w:rPr>
          <w:b/>
          <w:bCs/>
        </w:rPr>
        <w:t>n 15577</w:t>
      </w:r>
      <w:r w:rsidR="00540409" w:rsidRPr="079DCD27">
        <w:rPr>
          <w:b/>
          <w:bCs/>
        </w:rPr>
        <w:t>(a)(2)(C)</w:t>
      </w:r>
      <w:r w:rsidR="00540409">
        <w:t xml:space="preserve"> is added to provide additional clarification for calories in a competitive food entrée item that is not sold the day of or day after it appears on the school’s menu. This</w:t>
      </w:r>
      <w:r w:rsidR="006A43A5">
        <w:t xml:space="preserve"> change</w:t>
      </w:r>
      <w:r w:rsidR="00540409">
        <w:t xml:space="preserve"> is necessary to align with 7 </w:t>
      </w:r>
      <w:r w:rsidR="00C5532D">
        <w:t>C.F.R.</w:t>
      </w:r>
      <w:r w:rsidR="00540409">
        <w:t xml:space="preserve"> </w:t>
      </w:r>
      <w:r w:rsidR="007C5DCE">
        <w:t>s</w:t>
      </w:r>
      <w:r w:rsidR="004324A1">
        <w:t xml:space="preserve">ection </w:t>
      </w:r>
      <w:r w:rsidR="00540409">
        <w:t>210.11</w:t>
      </w:r>
      <w:r w:rsidR="4B815304">
        <w:t>(j)</w:t>
      </w:r>
      <w:r w:rsidR="00540409">
        <w:t>.</w:t>
      </w:r>
    </w:p>
    <w:p w14:paraId="12FA8554" w14:textId="4EA46CB0" w:rsidR="00811267" w:rsidRPr="007C5DCE" w:rsidRDefault="00811267" w:rsidP="003362E1">
      <w:pPr>
        <w:spacing w:after="240"/>
      </w:pPr>
      <w:r w:rsidRPr="079DCD27">
        <w:rPr>
          <w:b/>
          <w:bCs/>
        </w:rPr>
        <w:t>Section 15577(c)</w:t>
      </w:r>
      <w:r>
        <w:t xml:space="preserve"> is amended to correct the maximum percentage of </w:t>
      </w:r>
      <w:r w:rsidR="42D2562F">
        <w:t xml:space="preserve">calories from </w:t>
      </w:r>
      <w:r>
        <w:t xml:space="preserve">saturated fat that </w:t>
      </w:r>
      <w:r w:rsidR="72DB877B">
        <w:t xml:space="preserve">can be contained </w:t>
      </w:r>
      <w:r w:rsidR="004C6DB9">
        <w:t xml:space="preserve">in </w:t>
      </w:r>
      <w:r>
        <w:t>a competitive food</w:t>
      </w:r>
      <w:r w:rsidR="685D08A4">
        <w:t xml:space="preserve"> item</w:t>
      </w:r>
      <w:r w:rsidR="004C6DB9">
        <w:t>.</w:t>
      </w:r>
      <w:r>
        <w:t xml:space="preserve"> This is necessary to align with EC </w:t>
      </w:r>
      <w:r w:rsidR="004324A1">
        <w:t xml:space="preserve">sections </w:t>
      </w:r>
      <w:r>
        <w:t>49431</w:t>
      </w:r>
      <w:r w:rsidR="00A518F8">
        <w:t xml:space="preserve"> and</w:t>
      </w:r>
      <w:r>
        <w:t xml:space="preserve"> 49431.2 and 7 </w:t>
      </w:r>
      <w:r w:rsidR="00C5532D">
        <w:t>C.F.R.</w:t>
      </w:r>
      <w:r>
        <w:t xml:space="preserve"> </w:t>
      </w:r>
      <w:r w:rsidR="007C5DCE">
        <w:t>s</w:t>
      </w:r>
      <w:r w:rsidR="004324A1">
        <w:t xml:space="preserve">ection </w:t>
      </w:r>
      <w:r>
        <w:t>210.11</w:t>
      </w:r>
      <w:r w:rsidR="23827438">
        <w:t>(f)(1)(ii)</w:t>
      </w:r>
      <w:r w:rsidR="004C6DB9">
        <w:t>.</w:t>
      </w:r>
    </w:p>
    <w:p w14:paraId="48A404DE" w14:textId="0D360669" w:rsidR="00811267" w:rsidRPr="007C5DCE" w:rsidRDefault="006D5A17" w:rsidP="003362E1">
      <w:pPr>
        <w:spacing w:after="240"/>
      </w:pPr>
      <w:r w:rsidRPr="079DCD27">
        <w:rPr>
          <w:b/>
          <w:bCs/>
        </w:rPr>
        <w:t xml:space="preserve">Proposed </w:t>
      </w:r>
      <w:r w:rsidR="00811267" w:rsidRPr="079DCD27">
        <w:rPr>
          <w:b/>
          <w:bCs/>
        </w:rPr>
        <w:t>Section 15577(d)</w:t>
      </w:r>
      <w:r w:rsidR="00811267">
        <w:t xml:space="preserve"> is added to include the </w:t>
      </w:r>
      <w:r w:rsidR="311F6540">
        <w:t xml:space="preserve">maximum </w:t>
      </w:r>
      <w:r w:rsidR="00811267">
        <w:t xml:space="preserve">sodium </w:t>
      </w:r>
      <w:r w:rsidR="31D26A1D">
        <w:t xml:space="preserve">allowance </w:t>
      </w:r>
      <w:r w:rsidR="00811267">
        <w:t xml:space="preserve">for a competitive </w:t>
      </w:r>
      <w:r w:rsidR="004C6DB9">
        <w:t>snack item and entrée</w:t>
      </w:r>
      <w:r w:rsidR="00811267">
        <w:t>. This is necessary to align with EC</w:t>
      </w:r>
      <w:r w:rsidR="004324A1">
        <w:t xml:space="preserve"> sections</w:t>
      </w:r>
      <w:r w:rsidR="00811267">
        <w:t xml:space="preserve"> 4943</w:t>
      </w:r>
      <w:r>
        <w:t xml:space="preserve">1 and </w:t>
      </w:r>
      <w:r w:rsidR="00811267">
        <w:t xml:space="preserve">49431.2, and 7 </w:t>
      </w:r>
      <w:r w:rsidR="00C5532D">
        <w:t>C.F.R.</w:t>
      </w:r>
      <w:r w:rsidR="00811267">
        <w:t xml:space="preserve"> </w:t>
      </w:r>
      <w:r w:rsidR="007C5DCE">
        <w:t>s</w:t>
      </w:r>
      <w:r w:rsidR="004324A1">
        <w:t>ection</w:t>
      </w:r>
      <w:r w:rsidR="48DE6805">
        <w:t>s</w:t>
      </w:r>
      <w:r w:rsidR="004324A1">
        <w:t xml:space="preserve"> </w:t>
      </w:r>
      <w:r w:rsidR="00811267">
        <w:t>210.11</w:t>
      </w:r>
      <w:r w:rsidR="7CCFA493">
        <w:t>(I) and (j)</w:t>
      </w:r>
      <w:r w:rsidR="00811267">
        <w:t>.</w:t>
      </w:r>
    </w:p>
    <w:p w14:paraId="15EFB386" w14:textId="4D8EFC06" w:rsidR="00811267" w:rsidRPr="007C5DCE" w:rsidRDefault="00A518F8" w:rsidP="003362E1">
      <w:pPr>
        <w:spacing w:after="240"/>
      </w:pPr>
      <w:r w:rsidRPr="1EA28297">
        <w:rPr>
          <w:b/>
          <w:bCs/>
        </w:rPr>
        <w:t xml:space="preserve">Proposed </w:t>
      </w:r>
      <w:r w:rsidR="0015511D" w:rsidRPr="1EA28297">
        <w:rPr>
          <w:b/>
          <w:bCs/>
        </w:rPr>
        <w:t>Section 15577(g)</w:t>
      </w:r>
      <w:r w:rsidR="0015511D">
        <w:t xml:space="preserve"> is added to include the</w:t>
      </w:r>
      <w:r w:rsidR="75A6AEB3">
        <w:t xml:space="preserve"> maximum</w:t>
      </w:r>
      <w:r w:rsidR="0015511D">
        <w:t xml:space="preserve"> </w:t>
      </w:r>
      <w:r w:rsidR="50982246">
        <w:t>trans-fat</w:t>
      </w:r>
      <w:r w:rsidR="0015511D">
        <w:t xml:space="preserve"> </w:t>
      </w:r>
      <w:r w:rsidR="6171E6C6">
        <w:t xml:space="preserve">allowance </w:t>
      </w:r>
      <w:r w:rsidR="0015511D">
        <w:t>for a competitive food</w:t>
      </w:r>
      <w:r w:rsidR="6FC44A71">
        <w:t xml:space="preserve"> item</w:t>
      </w:r>
      <w:r w:rsidR="0015511D">
        <w:t xml:space="preserve">. This is necessary to align with EC </w:t>
      </w:r>
      <w:r w:rsidR="004324A1">
        <w:t xml:space="preserve">sections </w:t>
      </w:r>
      <w:r w:rsidR="0015511D">
        <w:t>49431</w:t>
      </w:r>
      <w:r w:rsidR="00D043A3">
        <w:t xml:space="preserve"> and </w:t>
      </w:r>
      <w:r w:rsidR="0015511D">
        <w:t>49431.2</w:t>
      </w:r>
      <w:r w:rsidR="00D043A3">
        <w:t>.</w:t>
      </w:r>
    </w:p>
    <w:p w14:paraId="26EC24C7" w14:textId="2D370171" w:rsidR="004C6DB9" w:rsidRPr="007C5DCE" w:rsidRDefault="006A43A5" w:rsidP="003362E1">
      <w:pPr>
        <w:spacing w:after="240"/>
      </w:pPr>
      <w:r w:rsidRPr="1EA28297">
        <w:rPr>
          <w:b/>
          <w:bCs/>
        </w:rPr>
        <w:t xml:space="preserve">Section 15577 </w:t>
      </w:r>
      <w:r w:rsidR="004C6DB9" w:rsidRPr="1EA28297">
        <w:rPr>
          <w:b/>
          <w:bCs/>
        </w:rPr>
        <w:t xml:space="preserve">Note section </w:t>
      </w:r>
      <w:r w:rsidR="004C6DB9">
        <w:t xml:space="preserve">is amended to add references 7 </w:t>
      </w:r>
      <w:r w:rsidR="00C5532D">
        <w:t>C.F.R.</w:t>
      </w:r>
      <w:r w:rsidR="004C6DB9">
        <w:t xml:space="preserve"> sections 210.10, 210.11, 220.8, and 220.12 to align with current federal regulations</w:t>
      </w:r>
      <w:r w:rsidR="00BD5790">
        <w:t>.</w:t>
      </w:r>
      <w:r w:rsidR="762AE0D5">
        <w:t xml:space="preserve"> </w:t>
      </w:r>
      <w:r w:rsidR="004C6DB9">
        <w:t>This is necessary to maintain consistency between federal and state regulations.</w:t>
      </w:r>
    </w:p>
    <w:p w14:paraId="78353065" w14:textId="2E8634FC" w:rsidR="00AC7EB3" w:rsidRPr="00626E2A" w:rsidRDefault="00AC7EB3" w:rsidP="00626E2A">
      <w:pPr>
        <w:pStyle w:val="Heading3"/>
        <w:spacing w:before="0" w:after="240"/>
        <w:rPr>
          <w:i w:val="0"/>
          <w:iCs/>
          <w:sz w:val="28"/>
          <w:szCs w:val="28"/>
        </w:rPr>
      </w:pPr>
      <w:r w:rsidRPr="00626E2A">
        <w:rPr>
          <w:i w:val="0"/>
          <w:iCs/>
          <w:sz w:val="28"/>
          <w:szCs w:val="28"/>
        </w:rPr>
        <w:t>S</w:t>
      </w:r>
      <w:r w:rsidR="00B6447B" w:rsidRPr="00626E2A">
        <w:rPr>
          <w:i w:val="0"/>
          <w:iCs/>
          <w:sz w:val="28"/>
          <w:szCs w:val="28"/>
        </w:rPr>
        <w:t>ection</w:t>
      </w:r>
      <w:r w:rsidRPr="00626E2A">
        <w:rPr>
          <w:i w:val="0"/>
          <w:iCs/>
          <w:sz w:val="28"/>
          <w:szCs w:val="28"/>
        </w:rPr>
        <w:t xml:space="preserve"> 15578</w:t>
      </w:r>
    </w:p>
    <w:p w14:paraId="2D3042BD" w14:textId="454B9E2B" w:rsidR="00BA7F49" w:rsidRPr="007C5DCE" w:rsidRDefault="00BA7F49" w:rsidP="003362E1">
      <w:pPr>
        <w:spacing w:after="240"/>
      </w:pPr>
      <w:r w:rsidRPr="1EA28297">
        <w:rPr>
          <w:b/>
          <w:bCs/>
        </w:rPr>
        <w:t>Section 15578(a)</w:t>
      </w:r>
      <w:r>
        <w:t xml:space="preserve"> is amended to refer to the updated and corrected </w:t>
      </w:r>
      <w:r w:rsidR="00593148">
        <w:t>definition</w:t>
      </w:r>
      <w:r>
        <w:t xml:space="preserve"> </w:t>
      </w:r>
      <w:r w:rsidR="006A43A5">
        <w:t>for</w:t>
      </w:r>
      <w:r w:rsidR="5B51598F">
        <w:t xml:space="preserve"> items sold together as</w:t>
      </w:r>
      <w:r w:rsidR="006A43A5">
        <w:t xml:space="preserve"> </w:t>
      </w:r>
      <w:r w:rsidR="0746ADB7">
        <w:t xml:space="preserve">a </w:t>
      </w:r>
      <w:r w:rsidR="006A43A5">
        <w:t>single</w:t>
      </w:r>
      <w:r w:rsidR="01644975">
        <w:t xml:space="preserve"> menu</w:t>
      </w:r>
      <w:r w:rsidR="006A43A5">
        <w:t xml:space="preserve"> item </w:t>
      </w:r>
      <w:r>
        <w:t>set forth in 5 C</w:t>
      </w:r>
      <w:r w:rsidR="00CB792B">
        <w:t>C</w:t>
      </w:r>
      <w:r>
        <w:t xml:space="preserve">R </w:t>
      </w:r>
      <w:r w:rsidR="006A43A5">
        <w:t>s</w:t>
      </w:r>
      <w:r w:rsidR="25CF1229">
        <w:t>ection</w:t>
      </w:r>
      <w:r w:rsidR="006A43A5">
        <w:t xml:space="preserve"> </w:t>
      </w:r>
      <w:r>
        <w:t xml:space="preserve">15577. This is necessary to align with EC </w:t>
      </w:r>
      <w:r w:rsidR="004324A1">
        <w:t xml:space="preserve">sections </w:t>
      </w:r>
      <w:r>
        <w:t>49431</w:t>
      </w:r>
      <w:r w:rsidR="00A518F8">
        <w:t xml:space="preserve"> and </w:t>
      </w:r>
      <w:r>
        <w:t xml:space="preserve">49431.2, and 7 </w:t>
      </w:r>
      <w:r w:rsidR="00C5532D">
        <w:t>C.F.R.</w:t>
      </w:r>
      <w:r>
        <w:t xml:space="preserve"> </w:t>
      </w:r>
      <w:r w:rsidR="006A43A5">
        <w:t>s</w:t>
      </w:r>
      <w:r w:rsidR="004324A1">
        <w:t xml:space="preserve">ection </w:t>
      </w:r>
      <w:r>
        <w:t>210.11.</w:t>
      </w:r>
    </w:p>
    <w:p w14:paraId="36D28B47" w14:textId="00FFAE05" w:rsidR="00BA7F49" w:rsidRPr="007C5DCE" w:rsidRDefault="00BA7F49" w:rsidP="003362E1">
      <w:pPr>
        <w:spacing w:after="240"/>
      </w:pPr>
      <w:r w:rsidRPr="1EA28297">
        <w:rPr>
          <w:b/>
          <w:bCs/>
        </w:rPr>
        <w:lastRenderedPageBreak/>
        <w:t>Section 15578(b)</w:t>
      </w:r>
      <w:r>
        <w:t xml:space="preserve"> is amended to refer to the updated and corrected </w:t>
      </w:r>
      <w:r w:rsidR="00593148">
        <w:t>definition</w:t>
      </w:r>
      <w:r>
        <w:t xml:space="preserve"> </w:t>
      </w:r>
      <w:r w:rsidR="006A43A5">
        <w:t xml:space="preserve">for </w:t>
      </w:r>
      <w:r w:rsidR="006A43A5" w:rsidRPr="1EA28297">
        <w:rPr>
          <w:rFonts w:cs="Arial"/>
        </w:rPr>
        <w:t>all non-exempt food items for sale</w:t>
      </w:r>
      <w:r w:rsidR="006A43A5" w:rsidRPr="00143FDE">
        <w:rPr>
          <w:rFonts w:cs="Arial"/>
        </w:rPr>
        <w:t xml:space="preserve"> </w:t>
      </w:r>
      <w:r>
        <w:t>set forth in 5 C</w:t>
      </w:r>
      <w:r w:rsidR="00CB792B">
        <w:t>C</w:t>
      </w:r>
      <w:r>
        <w:t xml:space="preserve">R </w:t>
      </w:r>
      <w:r w:rsidR="006A43A5">
        <w:t>s</w:t>
      </w:r>
      <w:r w:rsidR="004324A1">
        <w:t xml:space="preserve">ection </w:t>
      </w:r>
      <w:r>
        <w:t xml:space="preserve">15577. This is necessary to align with EC </w:t>
      </w:r>
      <w:r w:rsidR="004324A1">
        <w:t xml:space="preserve">sections </w:t>
      </w:r>
      <w:r>
        <w:t>49431</w:t>
      </w:r>
      <w:r w:rsidR="00A518F8">
        <w:t xml:space="preserve"> and</w:t>
      </w:r>
      <w:r>
        <w:t xml:space="preserve"> 49431.2, and 7 </w:t>
      </w:r>
      <w:r w:rsidR="00C5532D">
        <w:t>C.F.R.</w:t>
      </w:r>
      <w:r>
        <w:t xml:space="preserve"> </w:t>
      </w:r>
      <w:r w:rsidR="006A43A5">
        <w:t>s</w:t>
      </w:r>
      <w:r w:rsidR="34CFC607">
        <w:t xml:space="preserve">ection </w:t>
      </w:r>
      <w:r>
        <w:t>210.11.</w:t>
      </w:r>
    </w:p>
    <w:p w14:paraId="3C21C3A7" w14:textId="6BC3937C" w:rsidR="00BA7F49" w:rsidRPr="007C5DCE" w:rsidRDefault="00BA7F49" w:rsidP="003362E1">
      <w:pPr>
        <w:spacing w:after="240"/>
      </w:pPr>
      <w:r w:rsidRPr="1EA28297">
        <w:rPr>
          <w:b/>
          <w:bCs/>
        </w:rPr>
        <w:t>Section 15578(c)</w:t>
      </w:r>
      <w:r>
        <w:t xml:space="preserve"> is amended to refer to the updated and corrected </w:t>
      </w:r>
      <w:r w:rsidR="00593148">
        <w:t>definition</w:t>
      </w:r>
      <w:r>
        <w:t xml:space="preserve"> </w:t>
      </w:r>
      <w:r w:rsidR="006A43A5">
        <w:t xml:space="preserve">for </w:t>
      </w:r>
      <w:r w:rsidR="006A43A5" w:rsidRPr="1EA28297">
        <w:rPr>
          <w:rFonts w:cs="Arial"/>
        </w:rPr>
        <w:t>all non-exempt food items for sale</w:t>
      </w:r>
      <w:r w:rsidR="006A43A5" w:rsidRPr="00143FDE">
        <w:rPr>
          <w:rFonts w:cs="Arial"/>
        </w:rPr>
        <w:t xml:space="preserve"> </w:t>
      </w:r>
      <w:r>
        <w:t>set forth in 5 C</w:t>
      </w:r>
      <w:r w:rsidR="00CB792B">
        <w:t>C</w:t>
      </w:r>
      <w:r>
        <w:t xml:space="preserve">R </w:t>
      </w:r>
      <w:r w:rsidR="006A43A5">
        <w:t>s</w:t>
      </w:r>
      <w:r w:rsidR="004324A1">
        <w:t xml:space="preserve">ection </w:t>
      </w:r>
      <w:r>
        <w:t xml:space="preserve">15577. This is necessary to align with EC </w:t>
      </w:r>
      <w:r w:rsidR="004324A1">
        <w:t xml:space="preserve">sections </w:t>
      </w:r>
      <w:r>
        <w:t>49431</w:t>
      </w:r>
      <w:r w:rsidR="00A518F8">
        <w:t xml:space="preserve"> and </w:t>
      </w:r>
      <w:r>
        <w:t xml:space="preserve">49431.2, and 7 </w:t>
      </w:r>
      <w:r w:rsidR="00C5532D">
        <w:t>C.F.R.</w:t>
      </w:r>
      <w:r>
        <w:t xml:space="preserve"> </w:t>
      </w:r>
      <w:r w:rsidR="006A43A5">
        <w:t>s</w:t>
      </w:r>
      <w:r w:rsidR="142238A0">
        <w:t xml:space="preserve">ection </w:t>
      </w:r>
      <w:r>
        <w:t>210.11.</w:t>
      </w:r>
    </w:p>
    <w:p w14:paraId="0AEA9C02" w14:textId="48FDF98D" w:rsidR="00934DA8" w:rsidRPr="007C5DCE" w:rsidRDefault="00934DA8" w:rsidP="003362E1">
      <w:pPr>
        <w:spacing w:after="240"/>
      </w:pPr>
      <w:r w:rsidRPr="617EE751">
        <w:rPr>
          <w:b/>
          <w:bCs/>
        </w:rPr>
        <w:t>Section 15578(d)</w:t>
      </w:r>
      <w:r>
        <w:t xml:space="preserve"> is amended </w:t>
      </w:r>
      <w:r w:rsidR="5E504D7B">
        <w:t>to delete the exemption</w:t>
      </w:r>
      <w:r w:rsidR="5DEE1CCA">
        <w:t xml:space="preserve"> </w:t>
      </w:r>
      <w:r w:rsidR="28DBFCA2">
        <w:t xml:space="preserve">from caloric restriction for </w:t>
      </w:r>
      <w:r w:rsidR="5DEE1CCA">
        <w:t>food items for sale that contain solely a mix of exempted foods</w:t>
      </w:r>
      <w:r w:rsidR="5E504D7B">
        <w:t xml:space="preserve">. This is necessary to align with 7 C.F.R. section 210.11(a)(6). </w:t>
      </w:r>
      <w:r w:rsidR="11AF20B5">
        <w:t xml:space="preserve">The term </w:t>
      </w:r>
      <w:r w:rsidR="3172C6ED">
        <w:t>“</w:t>
      </w:r>
      <w:r w:rsidR="004815C4">
        <w:t>definition</w:t>
      </w:r>
      <w:r w:rsidR="5B99CF18">
        <w:t>”</w:t>
      </w:r>
      <w:r w:rsidR="11AF20B5">
        <w:t xml:space="preserve"> was added in place of the term </w:t>
      </w:r>
      <w:r w:rsidR="1DF565FE">
        <w:t>“</w:t>
      </w:r>
      <w:r w:rsidR="11AF20B5">
        <w:t>restriction</w:t>
      </w:r>
      <w:r w:rsidR="5600D762">
        <w:t>”</w:t>
      </w:r>
      <w:r w:rsidR="11AF20B5">
        <w:t xml:space="preserve"> to better represent the varied approaches to setting nutrient limits as st</w:t>
      </w:r>
      <w:r w:rsidR="49ED6F82">
        <w:t>ated in section 15577.</w:t>
      </w:r>
    </w:p>
    <w:p w14:paraId="315431C2" w14:textId="77777777" w:rsidR="00934DA8" w:rsidRPr="007C5DCE" w:rsidRDefault="00FF34A5" w:rsidP="003362E1">
      <w:pPr>
        <w:spacing w:after="240"/>
      </w:pPr>
      <w:r w:rsidRPr="1EA28297">
        <w:rPr>
          <w:b/>
          <w:bCs/>
        </w:rPr>
        <w:t xml:space="preserve">Section 15578 </w:t>
      </w:r>
      <w:r w:rsidR="00934DA8" w:rsidRPr="1EA28297">
        <w:rPr>
          <w:b/>
          <w:bCs/>
        </w:rPr>
        <w:t>Note section</w:t>
      </w:r>
      <w:r w:rsidR="00934DA8">
        <w:t xml:space="preserve"> is amended to </w:t>
      </w:r>
      <w:r w:rsidR="22E5CD6E">
        <w:t xml:space="preserve">add references 7 </w:t>
      </w:r>
      <w:r w:rsidR="00C5532D">
        <w:t>C.F.R.</w:t>
      </w:r>
      <w:r w:rsidR="22E5CD6E">
        <w:t xml:space="preserve"> sections 210.10, 210.11, 220.8, and 220.12 to align with current federal regulations</w:t>
      </w:r>
      <w:r w:rsidR="00934DA8">
        <w:t>. This is necessary to maintain consistency between federal and state regulations</w:t>
      </w:r>
      <w:r w:rsidR="3A48F83E">
        <w:t>.</w:t>
      </w:r>
    </w:p>
    <w:p w14:paraId="59790960" w14:textId="7E45FEFD" w:rsidR="000844A7" w:rsidRPr="00711CD9" w:rsidRDefault="009960B9" w:rsidP="003362E1">
      <w:pPr>
        <w:pStyle w:val="Heading2"/>
        <w:spacing w:after="240"/>
        <w:rPr>
          <w:sz w:val="32"/>
          <w:szCs w:val="32"/>
        </w:rPr>
      </w:pPr>
      <w:r w:rsidRPr="00711CD9">
        <w:rPr>
          <w:rFonts w:ascii="Arial Bold" w:hAnsi="Arial Bold"/>
          <w:sz w:val="32"/>
          <w:szCs w:val="32"/>
        </w:rPr>
        <w:t>Economic Impact</w:t>
      </w:r>
      <w:r w:rsidRPr="00711CD9">
        <w:rPr>
          <w:sz w:val="32"/>
          <w:szCs w:val="32"/>
        </w:rPr>
        <w:t xml:space="preserve"> </w:t>
      </w:r>
      <w:r w:rsidR="00D0483C" w:rsidRPr="00711CD9">
        <w:rPr>
          <w:sz w:val="32"/>
          <w:szCs w:val="32"/>
        </w:rPr>
        <w:t>A</w:t>
      </w:r>
      <w:r w:rsidR="00B6447B" w:rsidRPr="00711CD9">
        <w:rPr>
          <w:sz w:val="32"/>
          <w:szCs w:val="32"/>
        </w:rPr>
        <w:t>ssessment</w:t>
      </w:r>
      <w:r w:rsidRPr="00711CD9">
        <w:rPr>
          <w:sz w:val="32"/>
          <w:szCs w:val="32"/>
        </w:rPr>
        <w:t xml:space="preserve"> P</w:t>
      </w:r>
      <w:r w:rsidR="00B6447B" w:rsidRPr="00711CD9">
        <w:rPr>
          <w:sz w:val="32"/>
          <w:szCs w:val="32"/>
        </w:rPr>
        <w:t>er</w:t>
      </w:r>
      <w:r w:rsidRPr="00711CD9">
        <w:rPr>
          <w:sz w:val="32"/>
          <w:szCs w:val="32"/>
        </w:rPr>
        <w:t xml:space="preserve"> G</w:t>
      </w:r>
      <w:r w:rsidR="00B6447B" w:rsidRPr="00711CD9">
        <w:rPr>
          <w:sz w:val="32"/>
          <w:szCs w:val="32"/>
        </w:rPr>
        <w:t>ov</w:t>
      </w:r>
      <w:r w:rsidR="00972709" w:rsidRPr="00711CD9">
        <w:rPr>
          <w:sz w:val="32"/>
          <w:szCs w:val="32"/>
        </w:rPr>
        <w:t xml:space="preserve">. </w:t>
      </w:r>
      <w:r w:rsidRPr="00711CD9">
        <w:rPr>
          <w:sz w:val="32"/>
          <w:szCs w:val="32"/>
        </w:rPr>
        <w:t>C</w:t>
      </w:r>
      <w:r w:rsidR="00B6447B" w:rsidRPr="00711CD9">
        <w:rPr>
          <w:sz w:val="32"/>
          <w:szCs w:val="32"/>
        </w:rPr>
        <w:t>ode</w:t>
      </w:r>
      <w:r w:rsidRPr="00711CD9">
        <w:rPr>
          <w:sz w:val="32"/>
          <w:szCs w:val="32"/>
        </w:rPr>
        <w:t xml:space="preserve"> S</w:t>
      </w:r>
      <w:r w:rsidR="00B6447B" w:rsidRPr="00711CD9">
        <w:rPr>
          <w:sz w:val="32"/>
          <w:szCs w:val="32"/>
        </w:rPr>
        <w:t xml:space="preserve">ection </w:t>
      </w:r>
      <w:r w:rsidRPr="00711CD9">
        <w:rPr>
          <w:sz w:val="32"/>
          <w:szCs w:val="32"/>
        </w:rPr>
        <w:t>11346.3(b)</w:t>
      </w:r>
    </w:p>
    <w:p w14:paraId="4FB3E2D4" w14:textId="77777777" w:rsidR="00E42546" w:rsidRPr="00460E4F" w:rsidRDefault="00E42546" w:rsidP="003362E1">
      <w:pPr>
        <w:pStyle w:val="Heading3"/>
        <w:spacing w:after="240"/>
        <w:rPr>
          <w:b w:val="0"/>
          <w:i w:val="0"/>
          <w:iCs/>
        </w:rPr>
      </w:pPr>
      <w:r w:rsidRPr="00711CD9">
        <w:rPr>
          <w:i w:val="0"/>
          <w:iCs/>
          <w:sz w:val="28"/>
          <w:szCs w:val="28"/>
        </w:rPr>
        <w:t>Purpose</w:t>
      </w:r>
      <w:r w:rsidRPr="00460E4F">
        <w:rPr>
          <w:i w:val="0"/>
          <w:iCs/>
        </w:rPr>
        <w:t>:</w:t>
      </w:r>
    </w:p>
    <w:p w14:paraId="2E745180" w14:textId="176301BC" w:rsidR="00276011" w:rsidRPr="00FE246F" w:rsidRDefault="00E42546" w:rsidP="003362E1">
      <w:pPr>
        <w:spacing w:after="240"/>
        <w:rPr>
          <w:rFonts w:cs="Arial"/>
        </w:rPr>
      </w:pPr>
      <w:r w:rsidRPr="1CAD78E8">
        <w:rPr>
          <w:rFonts w:cs="Arial"/>
        </w:rPr>
        <w:t xml:space="preserve">The </w:t>
      </w:r>
      <w:r w:rsidR="60BCF088" w:rsidRPr="1CAD78E8">
        <w:rPr>
          <w:rFonts w:cs="Arial"/>
        </w:rPr>
        <w:t xml:space="preserve">amended </w:t>
      </w:r>
      <w:r w:rsidR="53FA5A25" w:rsidRPr="1CAD78E8">
        <w:rPr>
          <w:rFonts w:cs="Arial"/>
        </w:rPr>
        <w:t xml:space="preserve">and </w:t>
      </w:r>
      <w:r w:rsidRPr="1CAD78E8">
        <w:rPr>
          <w:rFonts w:cs="Arial"/>
        </w:rPr>
        <w:t xml:space="preserve">proposed regulations </w:t>
      </w:r>
      <w:r w:rsidR="6AF612D9" w:rsidRPr="1CAD78E8">
        <w:rPr>
          <w:rFonts w:cs="Arial"/>
        </w:rPr>
        <w:t xml:space="preserve">are necessary </w:t>
      </w:r>
      <w:r w:rsidR="6D5F6646" w:rsidRPr="1CAD78E8">
        <w:rPr>
          <w:rFonts w:cs="Arial"/>
        </w:rPr>
        <w:t>for the</w:t>
      </w:r>
      <w:r w:rsidRPr="1CAD78E8">
        <w:rPr>
          <w:rFonts w:cs="Arial"/>
        </w:rPr>
        <w:t xml:space="preserve"> </w:t>
      </w:r>
      <w:r w:rsidR="6D5F6646" w:rsidRPr="1CAD78E8">
        <w:rPr>
          <w:rFonts w:cs="Arial"/>
        </w:rPr>
        <w:t>administration</w:t>
      </w:r>
      <w:r w:rsidR="0EEE7660" w:rsidRPr="1CAD78E8">
        <w:rPr>
          <w:rFonts w:cs="Arial"/>
        </w:rPr>
        <w:t xml:space="preserve"> of</w:t>
      </w:r>
      <w:r w:rsidR="6D5F6646" w:rsidRPr="1CAD78E8">
        <w:rPr>
          <w:rFonts w:cs="Arial"/>
        </w:rPr>
        <w:t xml:space="preserve"> school nutrition program</w:t>
      </w:r>
      <w:r w:rsidR="6B1C52E1" w:rsidRPr="1CAD78E8">
        <w:rPr>
          <w:rFonts w:cs="Arial"/>
        </w:rPr>
        <w:t>s</w:t>
      </w:r>
      <w:r w:rsidR="63C3E678" w:rsidRPr="1CAD78E8">
        <w:rPr>
          <w:rFonts w:cs="Arial"/>
        </w:rPr>
        <w:t xml:space="preserve"> in a manner that is effective, refle</w:t>
      </w:r>
      <w:r w:rsidR="6A2A7CDC" w:rsidRPr="1CAD78E8">
        <w:rPr>
          <w:rFonts w:cs="Arial"/>
        </w:rPr>
        <w:t>cts current CDE practices and policies, and is in alignment with the federal requirements for CNP administration.</w:t>
      </w:r>
    </w:p>
    <w:p w14:paraId="53A3DF82" w14:textId="1C1CCA8E" w:rsidR="00E42546" w:rsidRPr="00711CD9" w:rsidRDefault="00276011" w:rsidP="003362E1">
      <w:pPr>
        <w:pStyle w:val="Heading3"/>
        <w:spacing w:after="240"/>
        <w:rPr>
          <w:i w:val="0"/>
          <w:iCs/>
          <w:sz w:val="28"/>
          <w:szCs w:val="28"/>
        </w:rPr>
      </w:pPr>
      <w:r w:rsidRPr="00711CD9">
        <w:rPr>
          <w:i w:val="0"/>
          <w:iCs/>
          <w:sz w:val="28"/>
          <w:szCs w:val="28"/>
        </w:rPr>
        <w:t>C</w:t>
      </w:r>
      <w:r w:rsidR="00B1243A" w:rsidRPr="00711CD9">
        <w:rPr>
          <w:i w:val="0"/>
          <w:iCs/>
          <w:sz w:val="28"/>
          <w:szCs w:val="28"/>
        </w:rPr>
        <w:t>reation or Elimination of Jobs w</w:t>
      </w:r>
      <w:r w:rsidR="00E42546" w:rsidRPr="00711CD9">
        <w:rPr>
          <w:i w:val="0"/>
          <w:iCs/>
          <w:sz w:val="28"/>
          <w:szCs w:val="28"/>
        </w:rPr>
        <w:t>ithin the State of California:</w:t>
      </w:r>
    </w:p>
    <w:p w14:paraId="3A6DBB7A" w14:textId="58EC42D9" w:rsidR="00276011" w:rsidRPr="00FE246F" w:rsidRDefault="00E42546" w:rsidP="003362E1">
      <w:pPr>
        <w:spacing w:after="240"/>
        <w:rPr>
          <w:rFonts w:cs="Arial"/>
        </w:rPr>
      </w:pPr>
      <w:r w:rsidRPr="1EA28297">
        <w:rPr>
          <w:rFonts w:cs="Arial"/>
        </w:rPr>
        <w:t>The</w:t>
      </w:r>
      <w:r w:rsidR="3862CFA8" w:rsidRPr="1EA28297">
        <w:rPr>
          <w:rFonts w:cs="Arial"/>
        </w:rPr>
        <w:t xml:space="preserve"> amended and proposed </w:t>
      </w:r>
      <w:r w:rsidRPr="1EA28297">
        <w:rPr>
          <w:rFonts w:cs="Arial"/>
        </w:rPr>
        <w:t xml:space="preserve">regulations </w:t>
      </w:r>
      <w:r w:rsidR="40A765F9" w:rsidRPr="1EA28297">
        <w:rPr>
          <w:rFonts w:cs="Arial"/>
        </w:rPr>
        <w:t xml:space="preserve">provide updated nutrition program </w:t>
      </w:r>
      <w:r w:rsidR="748F8EE6" w:rsidRPr="1EA28297">
        <w:rPr>
          <w:rFonts w:cs="Arial"/>
        </w:rPr>
        <w:t>procedures and</w:t>
      </w:r>
      <w:r w:rsidR="00AF75F9" w:rsidRPr="1EA28297">
        <w:rPr>
          <w:rFonts w:cs="Arial"/>
        </w:rPr>
        <w:t xml:space="preserve"> </w:t>
      </w:r>
      <w:r w:rsidR="04244136" w:rsidRPr="1EA28297">
        <w:rPr>
          <w:rFonts w:cs="Arial"/>
        </w:rPr>
        <w:t>would not</w:t>
      </w:r>
      <w:r w:rsidR="2EB1C650" w:rsidRPr="1EA28297">
        <w:rPr>
          <w:rFonts w:cs="Arial"/>
        </w:rPr>
        <w:t xml:space="preserve"> </w:t>
      </w:r>
      <w:r w:rsidR="00AF75F9" w:rsidRPr="1EA28297">
        <w:rPr>
          <w:rFonts w:cs="Arial"/>
        </w:rPr>
        <w:t xml:space="preserve">create or </w:t>
      </w:r>
      <w:r w:rsidR="6C7E1657" w:rsidRPr="1EA28297">
        <w:rPr>
          <w:rFonts w:cs="Arial"/>
        </w:rPr>
        <w:t xml:space="preserve">eliminate </w:t>
      </w:r>
      <w:r w:rsidR="40A765F9" w:rsidRPr="1EA28297">
        <w:rPr>
          <w:rFonts w:cs="Arial"/>
        </w:rPr>
        <w:t>any jobs</w:t>
      </w:r>
      <w:r w:rsidRPr="1EA28297">
        <w:rPr>
          <w:rFonts w:cs="Arial"/>
        </w:rPr>
        <w:t xml:space="preserve"> that already exist. </w:t>
      </w:r>
    </w:p>
    <w:p w14:paraId="09B001EC" w14:textId="77777777" w:rsidR="00E42546" w:rsidRPr="00711CD9" w:rsidRDefault="00E42546" w:rsidP="003362E1">
      <w:pPr>
        <w:pStyle w:val="Heading3"/>
        <w:spacing w:after="240"/>
        <w:rPr>
          <w:i w:val="0"/>
          <w:iCs/>
          <w:sz w:val="28"/>
          <w:szCs w:val="28"/>
        </w:rPr>
      </w:pPr>
      <w:r w:rsidRPr="00711CD9">
        <w:rPr>
          <w:i w:val="0"/>
          <w:iCs/>
          <w:sz w:val="28"/>
          <w:szCs w:val="28"/>
        </w:rPr>
        <w:t>Creation of New or Elim</w:t>
      </w:r>
      <w:r w:rsidR="00B1243A" w:rsidRPr="00711CD9">
        <w:rPr>
          <w:i w:val="0"/>
          <w:iCs/>
          <w:sz w:val="28"/>
          <w:szCs w:val="28"/>
        </w:rPr>
        <w:t>ination of Existing Businesses w</w:t>
      </w:r>
      <w:r w:rsidRPr="00711CD9">
        <w:rPr>
          <w:i w:val="0"/>
          <w:iCs/>
          <w:sz w:val="28"/>
          <w:szCs w:val="28"/>
        </w:rPr>
        <w:t>ithin the State of California:</w:t>
      </w:r>
    </w:p>
    <w:p w14:paraId="2288E22B" w14:textId="08A158ED" w:rsidR="00E42546" w:rsidRPr="00FE246F" w:rsidRDefault="00E42546" w:rsidP="003362E1">
      <w:pPr>
        <w:spacing w:after="240"/>
        <w:rPr>
          <w:rFonts w:cs="Arial"/>
        </w:rPr>
      </w:pPr>
      <w:r w:rsidRPr="1EA28297">
        <w:rPr>
          <w:rFonts w:cs="Arial"/>
        </w:rPr>
        <w:t xml:space="preserve">The </w:t>
      </w:r>
      <w:r w:rsidR="6BAC5A3D" w:rsidRPr="1EA28297">
        <w:rPr>
          <w:rFonts w:cs="Arial"/>
        </w:rPr>
        <w:t xml:space="preserve">amended and proposed </w:t>
      </w:r>
      <w:r w:rsidRPr="1EA28297">
        <w:rPr>
          <w:rFonts w:cs="Arial"/>
        </w:rPr>
        <w:t>regulations are designed</w:t>
      </w:r>
      <w:r w:rsidR="1B0A6F1C" w:rsidRPr="1EA28297">
        <w:rPr>
          <w:rFonts w:cs="Arial"/>
        </w:rPr>
        <w:t xml:space="preserve"> to update and clarify current school nutrition program requirements</w:t>
      </w:r>
      <w:r w:rsidR="06A8D7BE" w:rsidRPr="1EA28297">
        <w:rPr>
          <w:rFonts w:cs="Arial"/>
        </w:rPr>
        <w:t xml:space="preserve"> and procedures</w:t>
      </w:r>
      <w:r w:rsidR="0CC40B73" w:rsidRPr="1EA28297">
        <w:rPr>
          <w:rFonts w:cs="Arial"/>
        </w:rPr>
        <w:t xml:space="preserve">. These changes would not result in the </w:t>
      </w:r>
      <w:r w:rsidR="00AF75F9" w:rsidRPr="1EA28297">
        <w:rPr>
          <w:rFonts w:cs="Arial"/>
        </w:rPr>
        <w:t>creat</w:t>
      </w:r>
      <w:r w:rsidR="00B46728" w:rsidRPr="1EA28297">
        <w:rPr>
          <w:rFonts w:cs="Arial"/>
        </w:rPr>
        <w:t xml:space="preserve">ion of new businesses or the </w:t>
      </w:r>
      <w:r w:rsidR="0CC40B73" w:rsidRPr="1EA28297">
        <w:rPr>
          <w:rFonts w:cs="Arial"/>
        </w:rPr>
        <w:t xml:space="preserve">elimination of existing businesses. </w:t>
      </w:r>
    </w:p>
    <w:p w14:paraId="6193ADE8" w14:textId="77777777" w:rsidR="00E42546" w:rsidRPr="00711CD9" w:rsidRDefault="00E42546" w:rsidP="003362E1">
      <w:pPr>
        <w:pStyle w:val="Heading3"/>
        <w:spacing w:after="240"/>
        <w:rPr>
          <w:i w:val="0"/>
          <w:iCs/>
          <w:sz w:val="28"/>
          <w:szCs w:val="28"/>
        </w:rPr>
      </w:pPr>
      <w:r w:rsidRPr="00711CD9">
        <w:rPr>
          <w:i w:val="0"/>
          <w:iCs/>
          <w:sz w:val="28"/>
          <w:szCs w:val="28"/>
        </w:rPr>
        <w:t>Expansion of Businesses or Elimination of Busin</w:t>
      </w:r>
      <w:r w:rsidR="00B1243A" w:rsidRPr="00711CD9">
        <w:rPr>
          <w:i w:val="0"/>
          <w:iCs/>
          <w:sz w:val="28"/>
          <w:szCs w:val="28"/>
        </w:rPr>
        <w:t>esses Currently Doing Business w</w:t>
      </w:r>
      <w:r w:rsidRPr="00711CD9">
        <w:rPr>
          <w:i w:val="0"/>
          <w:iCs/>
          <w:sz w:val="28"/>
          <w:szCs w:val="28"/>
        </w:rPr>
        <w:t>ithin the State of California:</w:t>
      </w:r>
    </w:p>
    <w:p w14:paraId="4F9CCA34" w14:textId="27A0CECD" w:rsidR="5477838B" w:rsidRDefault="5477838B" w:rsidP="003362E1">
      <w:pPr>
        <w:spacing w:after="240"/>
        <w:rPr>
          <w:rFonts w:cs="Arial"/>
        </w:rPr>
      </w:pPr>
      <w:r w:rsidRPr="18F69A93">
        <w:rPr>
          <w:rFonts w:cs="Arial"/>
        </w:rPr>
        <w:t>The amended and proposed regulations are designed to update and clarify current school nutrition program requirements and procedures</w:t>
      </w:r>
      <w:r w:rsidR="00026373" w:rsidRPr="18F69A93">
        <w:rPr>
          <w:rFonts w:cs="Arial"/>
        </w:rPr>
        <w:t xml:space="preserve"> and will not result in the </w:t>
      </w:r>
      <w:r w:rsidR="00CA0417" w:rsidRPr="18F69A93">
        <w:rPr>
          <w:rFonts w:cs="Arial"/>
        </w:rPr>
        <w:t>expansion of businesses or the elimination of businesses currently doing business within the State of California</w:t>
      </w:r>
      <w:r w:rsidRPr="18F69A93">
        <w:rPr>
          <w:rFonts w:cs="Arial"/>
        </w:rPr>
        <w:t xml:space="preserve">. </w:t>
      </w:r>
    </w:p>
    <w:p w14:paraId="10B601EE" w14:textId="77777777" w:rsidR="00E42546" w:rsidRPr="00711CD9" w:rsidRDefault="00E42546" w:rsidP="003362E1">
      <w:pPr>
        <w:pStyle w:val="Heading3"/>
        <w:spacing w:after="240"/>
        <w:rPr>
          <w:i w:val="0"/>
          <w:iCs/>
          <w:sz w:val="28"/>
          <w:szCs w:val="28"/>
        </w:rPr>
      </w:pPr>
      <w:r w:rsidRPr="00711CD9">
        <w:rPr>
          <w:i w:val="0"/>
          <w:iCs/>
          <w:sz w:val="28"/>
          <w:szCs w:val="28"/>
        </w:rPr>
        <w:lastRenderedPageBreak/>
        <w:t>Benefits of the Regulations to the Health and Welfare of California Residents, Worker Safety, and the State’s Environment</w:t>
      </w:r>
      <w:r w:rsidR="00FE246F" w:rsidRPr="00711CD9">
        <w:rPr>
          <w:i w:val="0"/>
          <w:iCs/>
          <w:sz w:val="28"/>
          <w:szCs w:val="28"/>
        </w:rPr>
        <w:t xml:space="preserve"> – Gov. Code Section 11346.1(b)(1)</w:t>
      </w:r>
      <w:r w:rsidRPr="00711CD9">
        <w:rPr>
          <w:i w:val="0"/>
          <w:iCs/>
          <w:sz w:val="28"/>
          <w:szCs w:val="28"/>
        </w:rPr>
        <w:t>:</w:t>
      </w:r>
    </w:p>
    <w:p w14:paraId="2B94F578" w14:textId="53B3B6A8" w:rsidR="00D75ECF" w:rsidRDefault="00D75ECF" w:rsidP="003362E1">
      <w:pPr>
        <w:spacing w:after="240"/>
        <w:rPr>
          <w:i/>
          <w:iCs/>
          <w:color w:val="FF0000"/>
        </w:rPr>
      </w:pPr>
      <w:r>
        <w:t xml:space="preserve">These </w:t>
      </w:r>
      <w:r w:rsidR="48B2BB07" w:rsidRPr="1EA28297">
        <w:rPr>
          <w:rFonts w:cs="Arial"/>
        </w:rPr>
        <w:t>amended and proposed</w:t>
      </w:r>
      <w:r w:rsidR="48B2BB07">
        <w:t xml:space="preserve"> </w:t>
      </w:r>
      <w:r>
        <w:t xml:space="preserve">regulations will have no adverse effect </w:t>
      </w:r>
      <w:proofErr w:type="gramStart"/>
      <w:r>
        <w:t>nor</w:t>
      </w:r>
      <w:proofErr w:type="gramEnd"/>
      <w:r>
        <w:t xml:space="preserve"> benefit on</w:t>
      </w:r>
      <w:r w:rsidR="00FF34A5">
        <w:t xml:space="preserve"> the health and welfare of California residents,</w:t>
      </w:r>
      <w:r>
        <w:t xml:space="preserve"> worker safety or the State’s environment.</w:t>
      </w:r>
      <w:r w:rsidR="0055410A">
        <w:t xml:space="preserve"> </w:t>
      </w:r>
    </w:p>
    <w:p w14:paraId="330383F7" w14:textId="77777777" w:rsidR="00FE246F" w:rsidRPr="00711CD9" w:rsidRDefault="00FE246F" w:rsidP="003362E1">
      <w:pPr>
        <w:pStyle w:val="Heading3"/>
        <w:spacing w:after="240"/>
        <w:rPr>
          <w:i w:val="0"/>
          <w:iCs/>
          <w:sz w:val="28"/>
          <w:szCs w:val="28"/>
        </w:rPr>
      </w:pPr>
      <w:r w:rsidRPr="00711CD9">
        <w:rPr>
          <w:i w:val="0"/>
          <w:iCs/>
          <w:sz w:val="28"/>
          <w:szCs w:val="28"/>
        </w:rPr>
        <w:t>Reasonable Alternatives that Would Lessen the Impact on Small Businesses – Gov. Code Section 11346.2(b)(4)(B):</w:t>
      </w:r>
    </w:p>
    <w:p w14:paraId="20729D45" w14:textId="49B23CC7" w:rsidR="00FE246F" w:rsidRPr="008B6B19" w:rsidRDefault="00FE246F" w:rsidP="003362E1">
      <w:pPr>
        <w:pStyle w:val="BodyText3"/>
        <w:spacing w:after="240"/>
        <w:rPr>
          <w:sz w:val="24"/>
          <w:szCs w:val="24"/>
        </w:rPr>
      </w:pPr>
      <w:r w:rsidRPr="079DCD27">
        <w:rPr>
          <w:sz w:val="24"/>
          <w:szCs w:val="24"/>
        </w:rPr>
        <w:t xml:space="preserve">The </w:t>
      </w:r>
      <w:r w:rsidR="3479D544" w:rsidRPr="079DCD27">
        <w:rPr>
          <w:sz w:val="24"/>
          <w:szCs w:val="24"/>
        </w:rPr>
        <w:t>CDE</w:t>
      </w:r>
      <w:r w:rsidRPr="079DCD27">
        <w:rPr>
          <w:sz w:val="24"/>
          <w:szCs w:val="24"/>
        </w:rPr>
        <w:t xml:space="preserve"> has not identified any alternatives that would lessen any adverse impact on small business.</w:t>
      </w:r>
    </w:p>
    <w:p w14:paraId="7A2B7D16" w14:textId="77777777" w:rsidR="00FE246F" w:rsidRPr="00711CD9" w:rsidRDefault="00FE246F" w:rsidP="003362E1">
      <w:pPr>
        <w:pStyle w:val="Heading3"/>
        <w:spacing w:after="240"/>
        <w:rPr>
          <w:i w:val="0"/>
          <w:iCs/>
          <w:sz w:val="28"/>
          <w:szCs w:val="28"/>
          <w:u w:val="single"/>
        </w:rPr>
      </w:pPr>
      <w:r w:rsidRPr="00711CD9">
        <w:rPr>
          <w:i w:val="0"/>
          <w:iCs/>
          <w:sz w:val="28"/>
          <w:szCs w:val="28"/>
        </w:rPr>
        <w:t xml:space="preserve">Evidence Relied Upon to Support the Initial Determination that the Regulations Will Not Have a Significant Adverse Economic Impact on Business – Gov. Code Section 11346.2(b)(5): </w:t>
      </w:r>
    </w:p>
    <w:p w14:paraId="6DD49A1F" w14:textId="2DAF9105" w:rsidR="3BEA3764" w:rsidRDefault="00FE246F" w:rsidP="003362E1">
      <w:pPr>
        <w:widowControl w:val="0"/>
        <w:spacing w:after="240"/>
      </w:pPr>
      <w:r>
        <w:t xml:space="preserve">The proposed regulations would not have a significant adverse economic impact on any business because </w:t>
      </w:r>
      <w:r w:rsidR="00F87083">
        <w:t>the amendments do not affect the private sector</w:t>
      </w:r>
      <w:r w:rsidR="13999223">
        <w:t xml:space="preserve"> adversely</w:t>
      </w:r>
      <w:r w:rsidR="00CA0417">
        <w:t xml:space="preserve"> since these regulations affect the nutrition programs provided by public schools.</w:t>
      </w:r>
    </w:p>
    <w:p w14:paraId="6F555821" w14:textId="409F65F6" w:rsidR="51FA2FA4" w:rsidRPr="00711CD9" w:rsidRDefault="51FA2FA4" w:rsidP="003362E1">
      <w:pPr>
        <w:pStyle w:val="Heading3"/>
        <w:spacing w:after="240"/>
        <w:rPr>
          <w:sz w:val="28"/>
          <w:szCs w:val="28"/>
        </w:rPr>
      </w:pPr>
      <w:r w:rsidRPr="00711CD9">
        <w:rPr>
          <w:i w:val="0"/>
          <w:sz w:val="28"/>
          <w:szCs w:val="28"/>
        </w:rPr>
        <w:t>I</w:t>
      </w:r>
      <w:r w:rsidR="00034580" w:rsidRPr="00711CD9">
        <w:rPr>
          <w:i w:val="0"/>
          <w:sz w:val="28"/>
          <w:szCs w:val="28"/>
        </w:rPr>
        <w:t>ncorporated</w:t>
      </w:r>
      <w:r w:rsidRPr="00711CD9">
        <w:rPr>
          <w:i w:val="0"/>
          <w:sz w:val="28"/>
          <w:szCs w:val="28"/>
        </w:rPr>
        <w:t xml:space="preserve"> </w:t>
      </w:r>
      <w:r w:rsidR="00034580" w:rsidRPr="00711CD9">
        <w:rPr>
          <w:i w:val="0"/>
          <w:sz w:val="28"/>
          <w:szCs w:val="28"/>
        </w:rPr>
        <w:t>by</w:t>
      </w:r>
      <w:r w:rsidRPr="00711CD9">
        <w:rPr>
          <w:i w:val="0"/>
          <w:sz w:val="28"/>
          <w:szCs w:val="28"/>
        </w:rPr>
        <w:t xml:space="preserve"> R</w:t>
      </w:r>
      <w:r w:rsidR="00034580" w:rsidRPr="00711CD9">
        <w:rPr>
          <w:i w:val="0"/>
          <w:sz w:val="28"/>
          <w:szCs w:val="28"/>
        </w:rPr>
        <w:t>eference</w:t>
      </w:r>
    </w:p>
    <w:p w14:paraId="01A41AD6" w14:textId="1AA7F7D8" w:rsidR="51FA2FA4" w:rsidRDefault="51FA2FA4" w:rsidP="003362E1">
      <w:pPr>
        <w:widowControl w:val="0"/>
        <w:spacing w:after="240"/>
        <w:rPr>
          <w:rFonts w:eastAsia="Arial" w:cs="Arial"/>
          <w:color w:val="000000" w:themeColor="text1"/>
        </w:rPr>
      </w:pPr>
      <w:r w:rsidRPr="4454F66E">
        <w:t>The U</w:t>
      </w:r>
      <w:r w:rsidR="3FCED0BC" w:rsidRPr="4454F66E">
        <w:t xml:space="preserve">.S. Department of Agriculture’s </w:t>
      </w:r>
      <w:r w:rsidR="7E73B5ED">
        <w:t>Food Buying Guide</w:t>
      </w:r>
      <w:r w:rsidR="7E73B5ED" w:rsidRPr="4454F66E">
        <w:rPr>
          <w:rFonts w:eastAsia="Arial" w:cs="Arial"/>
          <w:color w:val="000000" w:themeColor="text1"/>
        </w:rPr>
        <w:t xml:space="preserve"> for Child Nutrition Programs, sections 1, 2, and 3, dated February 28, 2020, and </w:t>
      </w:r>
      <w:r w:rsidR="7E73B5ED">
        <w:t>section 4, dated on May 31, 2022</w:t>
      </w:r>
      <w:r w:rsidR="673BA78B">
        <w:t>,</w:t>
      </w:r>
      <w:r w:rsidR="7E73B5ED">
        <w:t xml:space="preserve"> are hereby incorporated by reference can be found </w:t>
      </w:r>
      <w:r w:rsidR="424E7C68" w:rsidRPr="4454F66E">
        <w:rPr>
          <w:rFonts w:eastAsia="Arial" w:cs="Arial"/>
          <w:color w:val="000000" w:themeColor="text1"/>
        </w:rPr>
        <w:t>on the USDA Food Buying Guide web page</w:t>
      </w:r>
      <w:r w:rsidR="60D96099" w:rsidRPr="4454F66E">
        <w:rPr>
          <w:rFonts w:eastAsia="Arial" w:cs="Arial"/>
          <w:color w:val="000000" w:themeColor="text1"/>
        </w:rPr>
        <w:t xml:space="preserve"> </w:t>
      </w:r>
      <w:r w:rsidR="7E73B5ED">
        <w:t xml:space="preserve">at </w:t>
      </w:r>
      <w:hyperlink r:id="rId8" w:tooltip="USDA Food Buying Guide web page" w:history="1">
        <w:r w:rsidR="71B86E3F" w:rsidRPr="00D47713">
          <w:rPr>
            <w:rStyle w:val="Hyperlink"/>
            <w:rFonts w:eastAsia="Arial" w:cs="Arial"/>
          </w:rPr>
          <w:t>https://www.fns.usda.gov/tn/food-buying-guide</w:t>
        </w:r>
      </w:hyperlink>
      <w:r w:rsidR="71B86E3F" w:rsidRPr="4454F66E">
        <w:rPr>
          <w:rFonts w:eastAsia="Arial" w:cs="Arial"/>
          <w:color w:val="000000" w:themeColor="text1"/>
        </w:rPr>
        <w:t xml:space="preserve"> or by requesting a copy from the Regulations Coordinator</w:t>
      </w:r>
      <w:r w:rsidR="00143FDE">
        <w:rPr>
          <w:rFonts w:eastAsia="Arial" w:cs="Arial"/>
          <w:color w:val="000000" w:themeColor="text1"/>
        </w:rPr>
        <w:t>:</w:t>
      </w:r>
    </w:p>
    <w:p w14:paraId="1AB880B3" w14:textId="715F6AD5" w:rsidR="00143FDE" w:rsidRDefault="00143FDE" w:rsidP="003362E1">
      <w:pPr>
        <w:widowControl w:val="0"/>
        <w:spacing w:after="240"/>
        <w:jc w:val="center"/>
        <w:rPr>
          <w:rFonts w:eastAsia="Arial" w:cs="Arial"/>
        </w:rPr>
      </w:pPr>
      <w:r w:rsidRPr="16E46D81">
        <w:rPr>
          <w:rFonts w:eastAsia="Arial" w:cs="Arial"/>
        </w:rPr>
        <w:t>Lorie Adame, Regulations Coordinator</w:t>
      </w:r>
      <w:r w:rsidR="003362E1">
        <w:rPr>
          <w:rFonts w:eastAsia="Arial" w:cs="Arial"/>
        </w:rPr>
        <w:br/>
        <w:t>A</w:t>
      </w:r>
      <w:r w:rsidRPr="16E46D81">
        <w:rPr>
          <w:rFonts w:eastAsia="Arial" w:cs="Arial"/>
        </w:rPr>
        <w:t>dministrative Support and Regulations Adoption Unit</w:t>
      </w:r>
      <w:r w:rsidR="003362E1">
        <w:rPr>
          <w:rFonts w:eastAsia="Arial" w:cs="Arial"/>
        </w:rPr>
        <w:br/>
      </w:r>
      <w:r w:rsidRPr="16E46D81">
        <w:rPr>
          <w:rFonts w:eastAsia="Arial" w:cs="Arial"/>
        </w:rPr>
        <w:t>California Department of Education</w:t>
      </w:r>
      <w:r w:rsidR="003362E1">
        <w:rPr>
          <w:rFonts w:eastAsia="Arial" w:cs="Arial"/>
        </w:rPr>
        <w:br/>
      </w:r>
      <w:r w:rsidRPr="16E46D81">
        <w:rPr>
          <w:rFonts w:eastAsia="Arial" w:cs="Arial"/>
        </w:rPr>
        <w:t>1430 N Street, Room 5319</w:t>
      </w:r>
      <w:r w:rsidR="003362E1">
        <w:rPr>
          <w:rFonts w:eastAsia="Arial" w:cs="Arial"/>
        </w:rPr>
        <w:br/>
      </w:r>
      <w:r w:rsidRPr="16E46D81">
        <w:rPr>
          <w:rFonts w:eastAsia="Arial" w:cs="Arial"/>
        </w:rPr>
        <w:t>Sacramento, CA 95814</w:t>
      </w:r>
      <w:r w:rsidRPr="16E46D81">
        <w:rPr>
          <w:rFonts w:eastAsia="Arial" w:cs="Arial"/>
          <w:color w:val="000000" w:themeColor="text1"/>
        </w:rPr>
        <w:t xml:space="preserve"> </w:t>
      </w:r>
      <w:r w:rsidR="003362E1">
        <w:rPr>
          <w:rFonts w:eastAsia="Arial" w:cs="Arial"/>
          <w:color w:val="000000" w:themeColor="text1"/>
        </w:rPr>
        <w:br/>
      </w:r>
      <w:r w:rsidRPr="16E46D81">
        <w:rPr>
          <w:rFonts w:eastAsia="Arial" w:cs="Arial"/>
        </w:rPr>
        <w:t>FAX: 916-322-2549</w:t>
      </w:r>
      <w:r w:rsidR="003362E1">
        <w:rPr>
          <w:rFonts w:eastAsia="Arial" w:cs="Arial"/>
        </w:rPr>
        <w:br/>
      </w:r>
      <w:r w:rsidRPr="16E46D81">
        <w:rPr>
          <w:rFonts w:eastAsia="Arial" w:cs="Arial"/>
        </w:rPr>
        <w:t xml:space="preserve">Email: </w:t>
      </w:r>
      <w:hyperlink r:id="rId9" w:history="1">
        <w:r w:rsidRPr="00EA7333">
          <w:rPr>
            <w:rStyle w:val="Hyperlink"/>
            <w:rFonts w:eastAsia="Arial" w:cs="Arial"/>
          </w:rPr>
          <w:t>reg</w:t>
        </w:r>
        <w:r w:rsidR="00EA7333" w:rsidRPr="00EA7333">
          <w:rPr>
            <w:rStyle w:val="Hyperlink"/>
            <w:rFonts w:eastAsia="Arial" w:cs="Arial"/>
          </w:rPr>
          <w:t>ulations</w:t>
        </w:r>
        <w:r w:rsidRPr="00EA7333">
          <w:rPr>
            <w:rStyle w:val="Hyperlink"/>
            <w:rFonts w:eastAsia="Arial" w:cs="Arial"/>
          </w:rPr>
          <w:t>@cde.ca.gov</w:t>
        </w:r>
      </w:hyperlink>
    </w:p>
    <w:p w14:paraId="1A40480C" w14:textId="6E3F5B17" w:rsidR="009841F9" w:rsidRPr="00711CD9" w:rsidRDefault="00F0636B" w:rsidP="003362E1">
      <w:pPr>
        <w:pStyle w:val="Heading2"/>
        <w:spacing w:after="240"/>
        <w:rPr>
          <w:b w:val="0"/>
          <w:color w:val="FF0000"/>
          <w:sz w:val="32"/>
          <w:szCs w:val="32"/>
        </w:rPr>
      </w:pPr>
      <w:r w:rsidRPr="00711CD9">
        <w:rPr>
          <w:sz w:val="32"/>
          <w:szCs w:val="32"/>
        </w:rPr>
        <w:t>O</w:t>
      </w:r>
      <w:r w:rsidR="00034580" w:rsidRPr="00711CD9">
        <w:rPr>
          <w:sz w:val="32"/>
          <w:szCs w:val="32"/>
        </w:rPr>
        <w:t>ther</w:t>
      </w:r>
      <w:r w:rsidRPr="00711CD9">
        <w:rPr>
          <w:sz w:val="32"/>
          <w:szCs w:val="32"/>
        </w:rPr>
        <w:t xml:space="preserve"> R</w:t>
      </w:r>
      <w:r w:rsidR="00034580" w:rsidRPr="00711CD9">
        <w:rPr>
          <w:sz w:val="32"/>
          <w:szCs w:val="32"/>
        </w:rPr>
        <w:t>equired</w:t>
      </w:r>
      <w:r w:rsidRPr="00711CD9">
        <w:rPr>
          <w:sz w:val="32"/>
          <w:szCs w:val="32"/>
        </w:rPr>
        <w:t xml:space="preserve"> S</w:t>
      </w:r>
      <w:r w:rsidR="00034580" w:rsidRPr="00711CD9">
        <w:rPr>
          <w:sz w:val="32"/>
          <w:szCs w:val="32"/>
        </w:rPr>
        <w:t>howings</w:t>
      </w:r>
    </w:p>
    <w:p w14:paraId="72C410CD" w14:textId="77777777" w:rsidR="009841F9" w:rsidRPr="00711CD9" w:rsidRDefault="009841F9" w:rsidP="003362E1">
      <w:pPr>
        <w:pStyle w:val="Heading3"/>
        <w:spacing w:after="240"/>
        <w:rPr>
          <w:i w:val="0"/>
          <w:iCs/>
          <w:sz w:val="28"/>
          <w:szCs w:val="28"/>
        </w:rPr>
      </w:pPr>
      <w:r w:rsidRPr="00711CD9">
        <w:rPr>
          <w:i w:val="0"/>
          <w:iCs/>
          <w:sz w:val="28"/>
          <w:szCs w:val="28"/>
        </w:rPr>
        <w:t xml:space="preserve">Studies, Reports </w:t>
      </w:r>
      <w:r w:rsidR="00B1243A" w:rsidRPr="00711CD9">
        <w:rPr>
          <w:i w:val="0"/>
          <w:iCs/>
          <w:sz w:val="28"/>
          <w:szCs w:val="28"/>
        </w:rPr>
        <w:t>o</w:t>
      </w:r>
      <w:r w:rsidRPr="00711CD9">
        <w:rPr>
          <w:i w:val="0"/>
          <w:iCs/>
          <w:sz w:val="28"/>
          <w:szCs w:val="28"/>
        </w:rPr>
        <w:t>r Documents Relied Upon – Gov. Code. Section 11346.2(b)(</w:t>
      </w:r>
      <w:r w:rsidR="00523194" w:rsidRPr="00711CD9">
        <w:rPr>
          <w:i w:val="0"/>
          <w:iCs/>
          <w:sz w:val="28"/>
          <w:szCs w:val="28"/>
        </w:rPr>
        <w:t>3</w:t>
      </w:r>
      <w:r w:rsidRPr="00711CD9">
        <w:rPr>
          <w:i w:val="0"/>
          <w:iCs/>
          <w:sz w:val="28"/>
          <w:szCs w:val="28"/>
        </w:rPr>
        <w:t>):</w:t>
      </w:r>
    </w:p>
    <w:p w14:paraId="6E1E7C5A" w14:textId="2D7981A4" w:rsidR="66739536" w:rsidRDefault="66739536" w:rsidP="003362E1">
      <w:pPr>
        <w:widowControl w:val="0"/>
        <w:spacing w:after="240"/>
        <w:rPr>
          <w:rFonts w:eastAsia="Arial" w:cs="Arial"/>
        </w:rPr>
      </w:pPr>
      <w:r w:rsidRPr="079DCD27">
        <w:rPr>
          <w:rFonts w:eastAsia="Arial" w:cs="Arial"/>
        </w:rPr>
        <w:t xml:space="preserve">The </w:t>
      </w:r>
      <w:r w:rsidR="45A40046" w:rsidRPr="079DCD27">
        <w:rPr>
          <w:rFonts w:eastAsia="Arial" w:cs="Arial"/>
        </w:rPr>
        <w:t>CDE</w:t>
      </w:r>
      <w:r w:rsidRPr="079DCD27">
        <w:rPr>
          <w:rFonts w:eastAsia="Arial" w:cs="Arial"/>
        </w:rPr>
        <w:t xml:space="preserve"> did not rely upon any technical, theoretical, or empirical studies, reports, or documents in proposing the adoption, amendment, or repeal of these regulations.</w:t>
      </w:r>
    </w:p>
    <w:p w14:paraId="4729A171" w14:textId="77777777" w:rsidR="009841F9" w:rsidRPr="00711CD9" w:rsidRDefault="009841F9" w:rsidP="003362E1">
      <w:pPr>
        <w:pStyle w:val="Heading3"/>
        <w:spacing w:after="240"/>
        <w:rPr>
          <w:i w:val="0"/>
          <w:iCs/>
          <w:sz w:val="28"/>
          <w:szCs w:val="28"/>
        </w:rPr>
      </w:pPr>
      <w:r w:rsidRPr="00711CD9">
        <w:rPr>
          <w:i w:val="0"/>
          <w:iCs/>
          <w:sz w:val="28"/>
          <w:szCs w:val="28"/>
        </w:rPr>
        <w:lastRenderedPageBreak/>
        <w:t>Reas</w:t>
      </w:r>
      <w:r w:rsidR="00503065" w:rsidRPr="00711CD9">
        <w:rPr>
          <w:i w:val="0"/>
          <w:iCs/>
          <w:sz w:val="28"/>
          <w:szCs w:val="28"/>
        </w:rPr>
        <w:t xml:space="preserve">onable Alternatives Considered </w:t>
      </w:r>
      <w:r w:rsidR="00B1243A" w:rsidRPr="00711CD9">
        <w:rPr>
          <w:i w:val="0"/>
          <w:iCs/>
          <w:sz w:val="28"/>
          <w:szCs w:val="28"/>
        </w:rPr>
        <w:t>o</w:t>
      </w:r>
      <w:r w:rsidR="00503065" w:rsidRPr="00711CD9">
        <w:rPr>
          <w:i w:val="0"/>
          <w:iCs/>
          <w:sz w:val="28"/>
          <w:szCs w:val="28"/>
        </w:rPr>
        <w:t xml:space="preserve">r Agency’s Reasons </w:t>
      </w:r>
      <w:r w:rsidR="00B1243A" w:rsidRPr="00711CD9">
        <w:rPr>
          <w:i w:val="0"/>
          <w:iCs/>
          <w:sz w:val="28"/>
          <w:szCs w:val="28"/>
        </w:rPr>
        <w:t>f</w:t>
      </w:r>
      <w:r w:rsidRPr="00711CD9">
        <w:rPr>
          <w:i w:val="0"/>
          <w:iCs/>
          <w:sz w:val="28"/>
          <w:szCs w:val="28"/>
        </w:rPr>
        <w:t>or Rejecting Those Alternatives – Gov. Code Section 11346.2(b)(</w:t>
      </w:r>
      <w:r w:rsidR="00FA5D9B" w:rsidRPr="00711CD9">
        <w:rPr>
          <w:i w:val="0"/>
          <w:iCs/>
          <w:sz w:val="28"/>
          <w:szCs w:val="28"/>
        </w:rPr>
        <w:t>4</w:t>
      </w:r>
      <w:r w:rsidRPr="00711CD9">
        <w:rPr>
          <w:i w:val="0"/>
          <w:iCs/>
          <w:sz w:val="28"/>
          <w:szCs w:val="28"/>
        </w:rPr>
        <w:t>)(A):</w:t>
      </w:r>
    </w:p>
    <w:p w14:paraId="50851A6B" w14:textId="77777777" w:rsidR="00034580" w:rsidRDefault="009841F9" w:rsidP="00034580">
      <w:pPr>
        <w:pStyle w:val="BodyText3"/>
        <w:spacing w:after="240"/>
        <w:rPr>
          <w:sz w:val="24"/>
          <w:szCs w:val="24"/>
        </w:rPr>
      </w:pPr>
      <w:r w:rsidRPr="1EA28297">
        <w:rPr>
          <w:sz w:val="24"/>
          <w:szCs w:val="24"/>
        </w:rPr>
        <w:t xml:space="preserve">No other alternatives were presented to or considered by the </w:t>
      </w:r>
      <w:r w:rsidR="003A6DC0" w:rsidRPr="1EA28297">
        <w:rPr>
          <w:sz w:val="24"/>
          <w:szCs w:val="24"/>
        </w:rPr>
        <w:t>SBE</w:t>
      </w:r>
      <w:r w:rsidR="7F136961" w:rsidRPr="1EA28297">
        <w:rPr>
          <w:sz w:val="24"/>
          <w:szCs w:val="24"/>
        </w:rPr>
        <w:t xml:space="preserve"> as proposed amendments are consistent with existing practices and state and federal policies.</w:t>
      </w:r>
    </w:p>
    <w:p w14:paraId="06033F00" w14:textId="16798F8F" w:rsidR="00F54466" w:rsidRPr="00711CD9" w:rsidRDefault="00503065" w:rsidP="00034580">
      <w:pPr>
        <w:pStyle w:val="Heading3"/>
        <w:spacing w:before="0" w:after="240"/>
        <w:rPr>
          <w:i w:val="0"/>
          <w:iCs/>
          <w:sz w:val="28"/>
          <w:szCs w:val="28"/>
        </w:rPr>
      </w:pPr>
      <w:r w:rsidRPr="00711CD9">
        <w:rPr>
          <w:i w:val="0"/>
          <w:iCs/>
          <w:sz w:val="28"/>
          <w:szCs w:val="28"/>
        </w:rPr>
        <w:t xml:space="preserve">Analysis </w:t>
      </w:r>
      <w:r w:rsidR="00B1243A" w:rsidRPr="00711CD9">
        <w:rPr>
          <w:i w:val="0"/>
          <w:iCs/>
          <w:sz w:val="28"/>
          <w:szCs w:val="28"/>
        </w:rPr>
        <w:t>o</w:t>
      </w:r>
      <w:r w:rsidRPr="00711CD9">
        <w:rPr>
          <w:i w:val="0"/>
          <w:iCs/>
          <w:sz w:val="28"/>
          <w:szCs w:val="28"/>
        </w:rPr>
        <w:t xml:space="preserve">f Whether </w:t>
      </w:r>
      <w:r w:rsidR="00B1243A" w:rsidRPr="00711CD9">
        <w:rPr>
          <w:i w:val="0"/>
          <w:iCs/>
          <w:sz w:val="28"/>
          <w:szCs w:val="28"/>
        </w:rPr>
        <w:t>t</w:t>
      </w:r>
      <w:r w:rsidRPr="00711CD9">
        <w:rPr>
          <w:i w:val="0"/>
          <w:iCs/>
          <w:sz w:val="28"/>
          <w:szCs w:val="28"/>
        </w:rPr>
        <w:t xml:space="preserve">he Regulations </w:t>
      </w:r>
      <w:r w:rsidR="00B1243A" w:rsidRPr="00711CD9">
        <w:rPr>
          <w:i w:val="0"/>
          <w:iCs/>
          <w:sz w:val="28"/>
          <w:szCs w:val="28"/>
        </w:rPr>
        <w:t>a</w:t>
      </w:r>
      <w:r w:rsidRPr="00711CD9">
        <w:rPr>
          <w:i w:val="0"/>
          <w:iCs/>
          <w:sz w:val="28"/>
          <w:szCs w:val="28"/>
        </w:rPr>
        <w:t xml:space="preserve">re </w:t>
      </w:r>
      <w:r w:rsidR="00B1243A" w:rsidRPr="00711CD9">
        <w:rPr>
          <w:i w:val="0"/>
          <w:iCs/>
          <w:sz w:val="28"/>
          <w:szCs w:val="28"/>
        </w:rPr>
        <w:t>a</w:t>
      </w:r>
      <w:r w:rsidRPr="00711CD9">
        <w:rPr>
          <w:i w:val="0"/>
          <w:iCs/>
          <w:sz w:val="28"/>
          <w:szCs w:val="28"/>
        </w:rPr>
        <w:t xml:space="preserve">n Efficient </w:t>
      </w:r>
      <w:r w:rsidR="00B1243A" w:rsidRPr="00711CD9">
        <w:rPr>
          <w:i w:val="0"/>
          <w:iCs/>
          <w:sz w:val="28"/>
          <w:szCs w:val="28"/>
        </w:rPr>
        <w:t>a</w:t>
      </w:r>
      <w:r w:rsidR="00F0636B" w:rsidRPr="00711CD9">
        <w:rPr>
          <w:i w:val="0"/>
          <w:iCs/>
          <w:sz w:val="28"/>
          <w:szCs w:val="28"/>
        </w:rPr>
        <w:t>nd Effective Means</w:t>
      </w:r>
      <w:r w:rsidRPr="00711CD9">
        <w:rPr>
          <w:i w:val="0"/>
          <w:iCs/>
          <w:sz w:val="28"/>
          <w:szCs w:val="28"/>
        </w:rPr>
        <w:t xml:space="preserve"> </w:t>
      </w:r>
      <w:r w:rsidR="00B1243A" w:rsidRPr="00711CD9">
        <w:rPr>
          <w:i w:val="0"/>
          <w:iCs/>
          <w:sz w:val="28"/>
          <w:szCs w:val="28"/>
        </w:rPr>
        <w:t>o</w:t>
      </w:r>
      <w:r w:rsidRPr="00711CD9">
        <w:rPr>
          <w:i w:val="0"/>
          <w:iCs/>
          <w:sz w:val="28"/>
          <w:szCs w:val="28"/>
        </w:rPr>
        <w:t xml:space="preserve">f Implementing </w:t>
      </w:r>
      <w:r w:rsidR="00B1243A" w:rsidRPr="00711CD9">
        <w:rPr>
          <w:i w:val="0"/>
          <w:iCs/>
          <w:sz w:val="28"/>
          <w:szCs w:val="28"/>
        </w:rPr>
        <w:t>t</w:t>
      </w:r>
      <w:r w:rsidRPr="00711CD9">
        <w:rPr>
          <w:i w:val="0"/>
          <w:iCs/>
          <w:sz w:val="28"/>
          <w:szCs w:val="28"/>
        </w:rPr>
        <w:t xml:space="preserve">he Law </w:t>
      </w:r>
      <w:r w:rsidR="00B1243A" w:rsidRPr="00711CD9">
        <w:rPr>
          <w:i w:val="0"/>
          <w:iCs/>
          <w:sz w:val="28"/>
          <w:szCs w:val="28"/>
        </w:rPr>
        <w:t>i</w:t>
      </w:r>
      <w:r w:rsidRPr="00711CD9">
        <w:rPr>
          <w:i w:val="0"/>
          <w:iCs/>
          <w:sz w:val="28"/>
          <w:szCs w:val="28"/>
        </w:rPr>
        <w:t xml:space="preserve">n </w:t>
      </w:r>
      <w:r w:rsidR="00B1243A" w:rsidRPr="00711CD9">
        <w:rPr>
          <w:i w:val="0"/>
          <w:iCs/>
          <w:sz w:val="28"/>
          <w:szCs w:val="28"/>
        </w:rPr>
        <w:t>t</w:t>
      </w:r>
      <w:r w:rsidR="00F0636B" w:rsidRPr="00711CD9">
        <w:rPr>
          <w:i w:val="0"/>
          <w:iCs/>
          <w:sz w:val="28"/>
          <w:szCs w:val="28"/>
        </w:rPr>
        <w:t xml:space="preserve">he Least Burdensome Manner – Gov. Code Section </w:t>
      </w:r>
      <w:r w:rsidR="00787C7E" w:rsidRPr="00711CD9">
        <w:rPr>
          <w:i w:val="0"/>
          <w:iCs/>
          <w:sz w:val="28"/>
          <w:szCs w:val="28"/>
        </w:rPr>
        <w:t>1</w:t>
      </w:r>
      <w:r w:rsidR="00F0636B" w:rsidRPr="00711CD9">
        <w:rPr>
          <w:i w:val="0"/>
          <w:iCs/>
          <w:sz w:val="28"/>
          <w:szCs w:val="28"/>
        </w:rPr>
        <w:t>1346.3(e)</w:t>
      </w:r>
      <w:r w:rsidR="00A83E05" w:rsidRPr="00711CD9">
        <w:rPr>
          <w:i w:val="0"/>
          <w:iCs/>
          <w:sz w:val="28"/>
          <w:szCs w:val="28"/>
        </w:rPr>
        <w:t>:</w:t>
      </w:r>
    </w:p>
    <w:p w14:paraId="1E33631C" w14:textId="77777777" w:rsidR="00ED7CE8" w:rsidRDefault="00F0636B" w:rsidP="003362E1">
      <w:pPr>
        <w:spacing w:after="240"/>
      </w:pPr>
      <w:r w:rsidRPr="008B6B19">
        <w:t xml:space="preserve">The </w:t>
      </w:r>
      <w:r w:rsidR="00B1243A">
        <w:t xml:space="preserve">proposed </w:t>
      </w:r>
      <w:r w:rsidRPr="008B6B19">
        <w:t>regulations have been determined to be the most efficient and effective means of implementing the law in the least burdensome manner.</w:t>
      </w:r>
    </w:p>
    <w:p w14:paraId="5F33E4CB" w14:textId="77777777" w:rsidR="000844A7" w:rsidRPr="00711CD9" w:rsidRDefault="000844A7" w:rsidP="003362E1">
      <w:pPr>
        <w:pStyle w:val="Heading3"/>
        <w:spacing w:after="240"/>
        <w:rPr>
          <w:i w:val="0"/>
          <w:iCs/>
          <w:sz w:val="28"/>
          <w:szCs w:val="28"/>
        </w:rPr>
      </w:pPr>
      <w:r w:rsidRPr="00711CD9">
        <w:rPr>
          <w:i w:val="0"/>
          <w:iCs/>
          <w:sz w:val="28"/>
          <w:szCs w:val="28"/>
        </w:rPr>
        <w:t>Determination of Inconsistent/Incompatible Existing Regulations – Gov. Code Section 11346.</w:t>
      </w:r>
      <w:r w:rsidR="00A83E05" w:rsidRPr="00711CD9">
        <w:rPr>
          <w:i w:val="0"/>
          <w:iCs/>
          <w:sz w:val="28"/>
          <w:szCs w:val="28"/>
        </w:rPr>
        <w:t>5</w:t>
      </w:r>
      <w:r w:rsidRPr="00711CD9">
        <w:rPr>
          <w:i w:val="0"/>
          <w:iCs/>
          <w:sz w:val="28"/>
          <w:szCs w:val="28"/>
        </w:rPr>
        <w:t>(</w:t>
      </w:r>
      <w:r w:rsidR="00A83E05" w:rsidRPr="00711CD9">
        <w:rPr>
          <w:i w:val="0"/>
          <w:iCs/>
          <w:sz w:val="28"/>
          <w:szCs w:val="28"/>
        </w:rPr>
        <w:t>a)(3)(D):</w:t>
      </w:r>
    </w:p>
    <w:p w14:paraId="4F4BA543" w14:textId="1B06EAAC" w:rsidR="009C14B8" w:rsidRDefault="00E368E2" w:rsidP="003362E1">
      <w:pPr>
        <w:spacing w:after="240"/>
      </w:pPr>
      <w:r>
        <w:t>An evaluation of the proposed regulations ha</w:t>
      </w:r>
      <w:r w:rsidR="00457AAF">
        <w:t>s</w:t>
      </w:r>
      <w:r>
        <w:t xml:space="preserve"> determined they are </w:t>
      </w:r>
      <w:r w:rsidR="3751B82F">
        <w:t xml:space="preserve">neither </w:t>
      </w:r>
      <w:r>
        <w:t>inconsistent</w:t>
      </w:r>
      <w:r w:rsidR="36F0B0CD">
        <w:t xml:space="preserve"> nor </w:t>
      </w:r>
      <w:r>
        <w:t xml:space="preserve">incompatible with existing regulations, pursuant to </w:t>
      </w:r>
      <w:r w:rsidRPr="617EE751">
        <w:t>Gov</w:t>
      </w:r>
      <w:r w:rsidR="00B25153" w:rsidRPr="617EE751">
        <w:t>ernment</w:t>
      </w:r>
      <w:r w:rsidRPr="617EE751">
        <w:t xml:space="preserve"> </w:t>
      </w:r>
      <w:r w:rsidR="00F90614" w:rsidRPr="617EE751">
        <w:t xml:space="preserve">Code </w:t>
      </w:r>
      <w:r w:rsidR="4080AE03">
        <w:t>s</w:t>
      </w:r>
      <w:r>
        <w:t>ection 11346.5(a)(3)(D).</w:t>
      </w:r>
    </w:p>
    <w:p w14:paraId="3783FD1A" w14:textId="785EF2DA" w:rsidR="009841F9" w:rsidRPr="008B6B19" w:rsidRDefault="00E02928" w:rsidP="003362E1">
      <w:pPr>
        <w:spacing w:after="240"/>
      </w:pPr>
      <w:r>
        <w:t>03</w:t>
      </w:r>
      <w:r w:rsidR="00143FDE">
        <w:t>-</w:t>
      </w:r>
      <w:r>
        <w:t>19</w:t>
      </w:r>
      <w:r w:rsidR="56DB162D">
        <w:t>-</w:t>
      </w:r>
      <w:r w:rsidR="00593148">
        <w:t xml:space="preserve">2024 </w:t>
      </w:r>
      <w:r w:rsidR="42850659">
        <w:t>[California Department of Education]</w:t>
      </w:r>
    </w:p>
    <w:sectPr w:rsidR="009841F9" w:rsidRPr="008B6B19" w:rsidSect="008A6F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06CEC" w14:textId="77777777" w:rsidR="007F7C4A" w:rsidRDefault="007F7C4A" w:rsidP="00735038">
      <w:r>
        <w:separator/>
      </w:r>
    </w:p>
  </w:endnote>
  <w:endnote w:type="continuationSeparator" w:id="0">
    <w:p w14:paraId="135E07D7" w14:textId="77777777" w:rsidR="007F7C4A" w:rsidRDefault="007F7C4A" w:rsidP="00735038">
      <w:r>
        <w:continuationSeparator/>
      </w:r>
    </w:p>
  </w:endnote>
  <w:endnote w:type="continuationNotice" w:id="1">
    <w:p w14:paraId="7E2FA57A" w14:textId="77777777" w:rsidR="007F7C4A" w:rsidRDefault="007F7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9B410" w14:textId="77777777" w:rsidR="007F7C4A" w:rsidRDefault="007F7C4A" w:rsidP="00735038">
      <w:r>
        <w:separator/>
      </w:r>
    </w:p>
  </w:footnote>
  <w:footnote w:type="continuationSeparator" w:id="0">
    <w:p w14:paraId="17C8B93F" w14:textId="77777777" w:rsidR="007F7C4A" w:rsidRDefault="007F7C4A" w:rsidP="00735038">
      <w:r>
        <w:continuationSeparator/>
      </w:r>
    </w:p>
  </w:footnote>
  <w:footnote w:type="continuationNotice" w:id="1">
    <w:p w14:paraId="1E7B642B" w14:textId="77777777" w:rsidR="007F7C4A" w:rsidRDefault="007F7C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C31B"/>
    <w:multiLevelType w:val="multilevel"/>
    <w:tmpl w:val="E214B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FC1594"/>
    <w:multiLevelType w:val="hybridMultilevel"/>
    <w:tmpl w:val="092ACF3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15:restartNumberingAfterBreak="0">
    <w:nsid w:val="12609341"/>
    <w:multiLevelType w:val="multilevel"/>
    <w:tmpl w:val="B3844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2B36BC"/>
    <w:multiLevelType w:val="multilevel"/>
    <w:tmpl w:val="34DE8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9E71C3"/>
    <w:multiLevelType w:val="hybridMultilevel"/>
    <w:tmpl w:val="3B8C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86ECC"/>
    <w:multiLevelType w:val="multilevel"/>
    <w:tmpl w:val="AE2A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721B39"/>
    <w:multiLevelType w:val="multilevel"/>
    <w:tmpl w:val="F7EA7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4C502D"/>
    <w:multiLevelType w:val="hybridMultilevel"/>
    <w:tmpl w:val="4842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F0602"/>
    <w:multiLevelType w:val="multilevel"/>
    <w:tmpl w:val="8F2E7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C6861A"/>
    <w:multiLevelType w:val="multilevel"/>
    <w:tmpl w:val="DCDC7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315A78"/>
    <w:multiLevelType w:val="multilevel"/>
    <w:tmpl w:val="DB9E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4271F3"/>
    <w:multiLevelType w:val="hybridMultilevel"/>
    <w:tmpl w:val="750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625BF0"/>
    <w:multiLevelType w:val="hybridMultilevel"/>
    <w:tmpl w:val="C68A542C"/>
    <w:lvl w:ilvl="0" w:tplc="96467A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5B1C4"/>
    <w:multiLevelType w:val="multilevel"/>
    <w:tmpl w:val="2820C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41986231">
    <w:abstractNumId w:val="4"/>
  </w:num>
  <w:num w:numId="2" w16cid:durableId="1099830330">
    <w:abstractNumId w:val="11"/>
  </w:num>
  <w:num w:numId="3" w16cid:durableId="747380715">
    <w:abstractNumId w:val="10"/>
  </w:num>
  <w:num w:numId="4" w16cid:durableId="111287057">
    <w:abstractNumId w:val="5"/>
  </w:num>
  <w:num w:numId="5" w16cid:durableId="1315766844">
    <w:abstractNumId w:val="13"/>
  </w:num>
  <w:num w:numId="6" w16cid:durableId="2097090634">
    <w:abstractNumId w:val="2"/>
  </w:num>
  <w:num w:numId="7" w16cid:durableId="1884555188">
    <w:abstractNumId w:val="6"/>
  </w:num>
  <w:num w:numId="8" w16cid:durableId="634407626">
    <w:abstractNumId w:val="0"/>
  </w:num>
  <w:num w:numId="9" w16cid:durableId="1263881344">
    <w:abstractNumId w:val="3"/>
  </w:num>
  <w:num w:numId="10" w16cid:durableId="849027335">
    <w:abstractNumId w:val="9"/>
  </w:num>
  <w:num w:numId="11" w16cid:durableId="1224487508">
    <w:abstractNumId w:val="8"/>
  </w:num>
  <w:num w:numId="12" w16cid:durableId="2067797742">
    <w:abstractNumId w:val="7"/>
  </w:num>
  <w:num w:numId="13" w16cid:durableId="999847269">
    <w:abstractNumId w:val="12"/>
  </w:num>
  <w:num w:numId="14" w16cid:durableId="167930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AwNrc0M7AwM7Q0MTdU0lEKTi0uzszPAykwrAUAF0fwPCwAAAA="/>
  </w:docVars>
  <w:rsids>
    <w:rsidRoot w:val="00B62641"/>
    <w:rsid w:val="00015AB6"/>
    <w:rsid w:val="0001622C"/>
    <w:rsid w:val="00023DEC"/>
    <w:rsid w:val="00026373"/>
    <w:rsid w:val="00034580"/>
    <w:rsid w:val="00043A93"/>
    <w:rsid w:val="00047B04"/>
    <w:rsid w:val="00050203"/>
    <w:rsid w:val="00050860"/>
    <w:rsid w:val="000522EB"/>
    <w:rsid w:val="00054F7A"/>
    <w:rsid w:val="00057846"/>
    <w:rsid w:val="00060FC0"/>
    <w:rsid w:val="000617A1"/>
    <w:rsid w:val="00074164"/>
    <w:rsid w:val="00076579"/>
    <w:rsid w:val="000826E5"/>
    <w:rsid w:val="000844A7"/>
    <w:rsid w:val="0008C94A"/>
    <w:rsid w:val="00093DAD"/>
    <w:rsid w:val="000A3E29"/>
    <w:rsid w:val="000A51CE"/>
    <w:rsid w:val="000A69BB"/>
    <w:rsid w:val="000C364A"/>
    <w:rsid w:val="000C45FA"/>
    <w:rsid w:val="000C5388"/>
    <w:rsid w:val="000C62B8"/>
    <w:rsid w:val="000D00E4"/>
    <w:rsid w:val="000D4454"/>
    <w:rsid w:val="000E359F"/>
    <w:rsid w:val="000E67A8"/>
    <w:rsid w:val="000F08EF"/>
    <w:rsid w:val="000F26EE"/>
    <w:rsid w:val="001059AD"/>
    <w:rsid w:val="00107308"/>
    <w:rsid w:val="00107401"/>
    <w:rsid w:val="00107DE9"/>
    <w:rsid w:val="00112581"/>
    <w:rsid w:val="00124008"/>
    <w:rsid w:val="001303C6"/>
    <w:rsid w:val="00131503"/>
    <w:rsid w:val="00142A0E"/>
    <w:rsid w:val="00143FDE"/>
    <w:rsid w:val="0014432D"/>
    <w:rsid w:val="001456B9"/>
    <w:rsid w:val="0015511D"/>
    <w:rsid w:val="001734AA"/>
    <w:rsid w:val="00173FC7"/>
    <w:rsid w:val="0017582D"/>
    <w:rsid w:val="001815C5"/>
    <w:rsid w:val="0018208B"/>
    <w:rsid w:val="00196377"/>
    <w:rsid w:val="001A0378"/>
    <w:rsid w:val="001A5318"/>
    <w:rsid w:val="001A64E7"/>
    <w:rsid w:val="001B2F9B"/>
    <w:rsid w:val="001B4CAC"/>
    <w:rsid w:val="001C102B"/>
    <w:rsid w:val="001C2D14"/>
    <w:rsid w:val="001C36F1"/>
    <w:rsid w:val="001D0E95"/>
    <w:rsid w:val="001D59F8"/>
    <w:rsid w:val="001D78BC"/>
    <w:rsid w:val="001E6006"/>
    <w:rsid w:val="001F3356"/>
    <w:rsid w:val="001F7DB5"/>
    <w:rsid w:val="0020061E"/>
    <w:rsid w:val="002027DA"/>
    <w:rsid w:val="002031BC"/>
    <w:rsid w:val="002044EF"/>
    <w:rsid w:val="0021267F"/>
    <w:rsid w:val="00222A30"/>
    <w:rsid w:val="00224C76"/>
    <w:rsid w:val="002434B6"/>
    <w:rsid w:val="002470F6"/>
    <w:rsid w:val="00251813"/>
    <w:rsid w:val="0025504D"/>
    <w:rsid w:val="00255B7F"/>
    <w:rsid w:val="0025EFE5"/>
    <w:rsid w:val="00260C9C"/>
    <w:rsid w:val="00276011"/>
    <w:rsid w:val="00280253"/>
    <w:rsid w:val="00285C6C"/>
    <w:rsid w:val="0029004C"/>
    <w:rsid w:val="0029355B"/>
    <w:rsid w:val="002A3610"/>
    <w:rsid w:val="002A6662"/>
    <w:rsid w:val="002A6BC6"/>
    <w:rsid w:val="002C2776"/>
    <w:rsid w:val="002C7623"/>
    <w:rsid w:val="002D0E91"/>
    <w:rsid w:val="002D1776"/>
    <w:rsid w:val="002D1CB1"/>
    <w:rsid w:val="002D3F1C"/>
    <w:rsid w:val="002D7A0F"/>
    <w:rsid w:val="002D7A19"/>
    <w:rsid w:val="002E3E11"/>
    <w:rsid w:val="002F1BB3"/>
    <w:rsid w:val="002F5C77"/>
    <w:rsid w:val="002F6E03"/>
    <w:rsid w:val="0031069B"/>
    <w:rsid w:val="003108D8"/>
    <w:rsid w:val="00322985"/>
    <w:rsid w:val="003268F6"/>
    <w:rsid w:val="003362E1"/>
    <w:rsid w:val="00336DE9"/>
    <w:rsid w:val="003408AB"/>
    <w:rsid w:val="00347F23"/>
    <w:rsid w:val="003713F3"/>
    <w:rsid w:val="00373CC1"/>
    <w:rsid w:val="003816A1"/>
    <w:rsid w:val="00383985"/>
    <w:rsid w:val="003A39AA"/>
    <w:rsid w:val="003A6DC0"/>
    <w:rsid w:val="003B1509"/>
    <w:rsid w:val="003B2BAD"/>
    <w:rsid w:val="003C5C20"/>
    <w:rsid w:val="003D60E4"/>
    <w:rsid w:val="003D68B7"/>
    <w:rsid w:val="003D6DA7"/>
    <w:rsid w:val="003E7915"/>
    <w:rsid w:val="003F26C8"/>
    <w:rsid w:val="003F6821"/>
    <w:rsid w:val="0040623D"/>
    <w:rsid w:val="004066CA"/>
    <w:rsid w:val="004076D9"/>
    <w:rsid w:val="004101EB"/>
    <w:rsid w:val="00411756"/>
    <w:rsid w:val="004142A6"/>
    <w:rsid w:val="004168D7"/>
    <w:rsid w:val="00417848"/>
    <w:rsid w:val="00420857"/>
    <w:rsid w:val="004218DD"/>
    <w:rsid w:val="004250D7"/>
    <w:rsid w:val="0042682F"/>
    <w:rsid w:val="0043088D"/>
    <w:rsid w:val="004324A1"/>
    <w:rsid w:val="00435222"/>
    <w:rsid w:val="00440B9D"/>
    <w:rsid w:val="00457793"/>
    <w:rsid w:val="00457AAF"/>
    <w:rsid w:val="00460E4F"/>
    <w:rsid w:val="004711B9"/>
    <w:rsid w:val="00473762"/>
    <w:rsid w:val="00473C9F"/>
    <w:rsid w:val="00475763"/>
    <w:rsid w:val="00476BC7"/>
    <w:rsid w:val="004815C4"/>
    <w:rsid w:val="00482691"/>
    <w:rsid w:val="00483BEA"/>
    <w:rsid w:val="00485680"/>
    <w:rsid w:val="00486516"/>
    <w:rsid w:val="00490DCC"/>
    <w:rsid w:val="00490E6E"/>
    <w:rsid w:val="00496D36"/>
    <w:rsid w:val="004A0958"/>
    <w:rsid w:val="004A258B"/>
    <w:rsid w:val="004AD0D9"/>
    <w:rsid w:val="004C216C"/>
    <w:rsid w:val="004C6DB9"/>
    <w:rsid w:val="004C6FF8"/>
    <w:rsid w:val="004C7F84"/>
    <w:rsid w:val="004E472C"/>
    <w:rsid w:val="004F2596"/>
    <w:rsid w:val="004F7D58"/>
    <w:rsid w:val="005006FD"/>
    <w:rsid w:val="005029AA"/>
    <w:rsid w:val="00503065"/>
    <w:rsid w:val="0050473A"/>
    <w:rsid w:val="00506AD3"/>
    <w:rsid w:val="00507F0E"/>
    <w:rsid w:val="00515E6E"/>
    <w:rsid w:val="00523194"/>
    <w:rsid w:val="00540409"/>
    <w:rsid w:val="0055410A"/>
    <w:rsid w:val="00555F6A"/>
    <w:rsid w:val="00556621"/>
    <w:rsid w:val="00560056"/>
    <w:rsid w:val="005713DB"/>
    <w:rsid w:val="005728D5"/>
    <w:rsid w:val="00572C6A"/>
    <w:rsid w:val="00575C9C"/>
    <w:rsid w:val="0058056A"/>
    <w:rsid w:val="00582BA3"/>
    <w:rsid w:val="00587B8B"/>
    <w:rsid w:val="00593148"/>
    <w:rsid w:val="00595D25"/>
    <w:rsid w:val="005A350B"/>
    <w:rsid w:val="005A617F"/>
    <w:rsid w:val="005A7DD2"/>
    <w:rsid w:val="005D1766"/>
    <w:rsid w:val="005E2F09"/>
    <w:rsid w:val="005E4DA6"/>
    <w:rsid w:val="005F4519"/>
    <w:rsid w:val="006068A1"/>
    <w:rsid w:val="00622CBC"/>
    <w:rsid w:val="00626E2A"/>
    <w:rsid w:val="006352F2"/>
    <w:rsid w:val="00635F10"/>
    <w:rsid w:val="006402C0"/>
    <w:rsid w:val="00640878"/>
    <w:rsid w:val="00641247"/>
    <w:rsid w:val="00641340"/>
    <w:rsid w:val="00645971"/>
    <w:rsid w:val="00650176"/>
    <w:rsid w:val="00653922"/>
    <w:rsid w:val="00653DD9"/>
    <w:rsid w:val="00670E21"/>
    <w:rsid w:val="00683036"/>
    <w:rsid w:val="006834A0"/>
    <w:rsid w:val="0069160F"/>
    <w:rsid w:val="006A0BA1"/>
    <w:rsid w:val="006A43A5"/>
    <w:rsid w:val="006A7EAB"/>
    <w:rsid w:val="006B5045"/>
    <w:rsid w:val="006C3121"/>
    <w:rsid w:val="006C41CB"/>
    <w:rsid w:val="006C4DCE"/>
    <w:rsid w:val="006C5FCD"/>
    <w:rsid w:val="006D1CE6"/>
    <w:rsid w:val="006D5A17"/>
    <w:rsid w:val="006D71CB"/>
    <w:rsid w:val="006E1C7F"/>
    <w:rsid w:val="006E5FD1"/>
    <w:rsid w:val="006F1FDD"/>
    <w:rsid w:val="006F3186"/>
    <w:rsid w:val="006F5A7E"/>
    <w:rsid w:val="006F68D5"/>
    <w:rsid w:val="00700724"/>
    <w:rsid w:val="00700D69"/>
    <w:rsid w:val="007018E0"/>
    <w:rsid w:val="00703497"/>
    <w:rsid w:val="0070407A"/>
    <w:rsid w:val="00705EA6"/>
    <w:rsid w:val="00711CD9"/>
    <w:rsid w:val="00722172"/>
    <w:rsid w:val="007275D2"/>
    <w:rsid w:val="00735038"/>
    <w:rsid w:val="007435E5"/>
    <w:rsid w:val="007454DA"/>
    <w:rsid w:val="00747483"/>
    <w:rsid w:val="007516EA"/>
    <w:rsid w:val="00755F53"/>
    <w:rsid w:val="00760BD8"/>
    <w:rsid w:val="00762778"/>
    <w:rsid w:val="00762CF7"/>
    <w:rsid w:val="007745B9"/>
    <w:rsid w:val="00782455"/>
    <w:rsid w:val="00787918"/>
    <w:rsid w:val="00787C7E"/>
    <w:rsid w:val="00795A1B"/>
    <w:rsid w:val="00795ABF"/>
    <w:rsid w:val="0079644B"/>
    <w:rsid w:val="007A2C0F"/>
    <w:rsid w:val="007C5627"/>
    <w:rsid w:val="007C5DCE"/>
    <w:rsid w:val="007D3F94"/>
    <w:rsid w:val="007D449B"/>
    <w:rsid w:val="007E74D8"/>
    <w:rsid w:val="007F0737"/>
    <w:rsid w:val="007F1A3F"/>
    <w:rsid w:val="007F7C4A"/>
    <w:rsid w:val="008035F8"/>
    <w:rsid w:val="00805CE5"/>
    <w:rsid w:val="00810CFD"/>
    <w:rsid w:val="00811267"/>
    <w:rsid w:val="0081435E"/>
    <w:rsid w:val="00816EF3"/>
    <w:rsid w:val="00821375"/>
    <w:rsid w:val="00826A39"/>
    <w:rsid w:val="00836230"/>
    <w:rsid w:val="00841FF1"/>
    <w:rsid w:val="00845F82"/>
    <w:rsid w:val="0085705D"/>
    <w:rsid w:val="008579A8"/>
    <w:rsid w:val="008579C7"/>
    <w:rsid w:val="00867695"/>
    <w:rsid w:val="008717E1"/>
    <w:rsid w:val="00875DA2"/>
    <w:rsid w:val="00876DCD"/>
    <w:rsid w:val="00881F88"/>
    <w:rsid w:val="00886EF8"/>
    <w:rsid w:val="008919DA"/>
    <w:rsid w:val="0089493E"/>
    <w:rsid w:val="00897330"/>
    <w:rsid w:val="008A0584"/>
    <w:rsid w:val="008A6BC0"/>
    <w:rsid w:val="008A6FD8"/>
    <w:rsid w:val="008B0D44"/>
    <w:rsid w:val="008B3445"/>
    <w:rsid w:val="008B3FC8"/>
    <w:rsid w:val="008B6B19"/>
    <w:rsid w:val="008C103E"/>
    <w:rsid w:val="008C14AD"/>
    <w:rsid w:val="008C3895"/>
    <w:rsid w:val="008C4E3C"/>
    <w:rsid w:val="008D1CF4"/>
    <w:rsid w:val="008D3C8F"/>
    <w:rsid w:val="008D6B4D"/>
    <w:rsid w:val="008E1FFD"/>
    <w:rsid w:val="008E262B"/>
    <w:rsid w:val="008E3EA2"/>
    <w:rsid w:val="008F1BF0"/>
    <w:rsid w:val="008F37B3"/>
    <w:rsid w:val="00901CF2"/>
    <w:rsid w:val="00904DD0"/>
    <w:rsid w:val="00905044"/>
    <w:rsid w:val="009106C6"/>
    <w:rsid w:val="009116E9"/>
    <w:rsid w:val="0091619F"/>
    <w:rsid w:val="00920CE0"/>
    <w:rsid w:val="00934DA8"/>
    <w:rsid w:val="009373B9"/>
    <w:rsid w:val="00956D65"/>
    <w:rsid w:val="00964CB8"/>
    <w:rsid w:val="00965AA4"/>
    <w:rsid w:val="0097219E"/>
    <w:rsid w:val="00972709"/>
    <w:rsid w:val="00972E4E"/>
    <w:rsid w:val="00976317"/>
    <w:rsid w:val="0098184C"/>
    <w:rsid w:val="00983101"/>
    <w:rsid w:val="00983661"/>
    <w:rsid w:val="009841F9"/>
    <w:rsid w:val="009917F2"/>
    <w:rsid w:val="009927BF"/>
    <w:rsid w:val="009960B9"/>
    <w:rsid w:val="009B2E76"/>
    <w:rsid w:val="009B4505"/>
    <w:rsid w:val="009C14B8"/>
    <w:rsid w:val="009C4EE7"/>
    <w:rsid w:val="009C7C18"/>
    <w:rsid w:val="009E0DFA"/>
    <w:rsid w:val="009E6372"/>
    <w:rsid w:val="00A00968"/>
    <w:rsid w:val="00A00D25"/>
    <w:rsid w:val="00A02657"/>
    <w:rsid w:val="00A0653D"/>
    <w:rsid w:val="00A07255"/>
    <w:rsid w:val="00A14F8B"/>
    <w:rsid w:val="00A1C548"/>
    <w:rsid w:val="00A212E2"/>
    <w:rsid w:val="00A2182B"/>
    <w:rsid w:val="00A25F09"/>
    <w:rsid w:val="00A2E865"/>
    <w:rsid w:val="00A3040A"/>
    <w:rsid w:val="00A32E73"/>
    <w:rsid w:val="00A359B0"/>
    <w:rsid w:val="00A415A6"/>
    <w:rsid w:val="00A4291E"/>
    <w:rsid w:val="00A433B3"/>
    <w:rsid w:val="00A43636"/>
    <w:rsid w:val="00A4580B"/>
    <w:rsid w:val="00A46297"/>
    <w:rsid w:val="00A518F8"/>
    <w:rsid w:val="00A565EF"/>
    <w:rsid w:val="00A6553E"/>
    <w:rsid w:val="00A77C18"/>
    <w:rsid w:val="00A8192E"/>
    <w:rsid w:val="00A83E05"/>
    <w:rsid w:val="00A85487"/>
    <w:rsid w:val="00A87443"/>
    <w:rsid w:val="00A97EA0"/>
    <w:rsid w:val="00AA491A"/>
    <w:rsid w:val="00AA55EB"/>
    <w:rsid w:val="00AB34C8"/>
    <w:rsid w:val="00AC5C36"/>
    <w:rsid w:val="00AC783B"/>
    <w:rsid w:val="00AC7EB3"/>
    <w:rsid w:val="00AD1CEB"/>
    <w:rsid w:val="00AD1F4E"/>
    <w:rsid w:val="00ADB26A"/>
    <w:rsid w:val="00AE020E"/>
    <w:rsid w:val="00AE0E73"/>
    <w:rsid w:val="00AE13D0"/>
    <w:rsid w:val="00AF2453"/>
    <w:rsid w:val="00AF75F9"/>
    <w:rsid w:val="00AF7895"/>
    <w:rsid w:val="00B016BD"/>
    <w:rsid w:val="00B1090D"/>
    <w:rsid w:val="00B1243A"/>
    <w:rsid w:val="00B16A42"/>
    <w:rsid w:val="00B25153"/>
    <w:rsid w:val="00B25B66"/>
    <w:rsid w:val="00B267CE"/>
    <w:rsid w:val="00B26CB1"/>
    <w:rsid w:val="00B3017A"/>
    <w:rsid w:val="00B37210"/>
    <w:rsid w:val="00B4585F"/>
    <w:rsid w:val="00B46728"/>
    <w:rsid w:val="00B506CA"/>
    <w:rsid w:val="00B62641"/>
    <w:rsid w:val="00B634B1"/>
    <w:rsid w:val="00B6447B"/>
    <w:rsid w:val="00B653D6"/>
    <w:rsid w:val="00B679D6"/>
    <w:rsid w:val="00B9290B"/>
    <w:rsid w:val="00B92D13"/>
    <w:rsid w:val="00B92D6D"/>
    <w:rsid w:val="00B9512D"/>
    <w:rsid w:val="00B96C4A"/>
    <w:rsid w:val="00BA45D2"/>
    <w:rsid w:val="00BA4830"/>
    <w:rsid w:val="00BA74AE"/>
    <w:rsid w:val="00BA7F49"/>
    <w:rsid w:val="00BB07E9"/>
    <w:rsid w:val="00BC0921"/>
    <w:rsid w:val="00BD5790"/>
    <w:rsid w:val="00BE0C24"/>
    <w:rsid w:val="00BE43DC"/>
    <w:rsid w:val="00BE4509"/>
    <w:rsid w:val="00BF080B"/>
    <w:rsid w:val="00BF1B82"/>
    <w:rsid w:val="00C05A29"/>
    <w:rsid w:val="00C0619E"/>
    <w:rsid w:val="00C216F6"/>
    <w:rsid w:val="00C22996"/>
    <w:rsid w:val="00C25676"/>
    <w:rsid w:val="00C2626C"/>
    <w:rsid w:val="00C32810"/>
    <w:rsid w:val="00C471AB"/>
    <w:rsid w:val="00C52B46"/>
    <w:rsid w:val="00C5532D"/>
    <w:rsid w:val="00C56E31"/>
    <w:rsid w:val="00C61CE6"/>
    <w:rsid w:val="00C81852"/>
    <w:rsid w:val="00C970D0"/>
    <w:rsid w:val="00C97815"/>
    <w:rsid w:val="00CA0417"/>
    <w:rsid w:val="00CA1EA5"/>
    <w:rsid w:val="00CA4E0E"/>
    <w:rsid w:val="00CA5652"/>
    <w:rsid w:val="00CA6F24"/>
    <w:rsid w:val="00CA73F2"/>
    <w:rsid w:val="00CB42C5"/>
    <w:rsid w:val="00CB7209"/>
    <w:rsid w:val="00CB792B"/>
    <w:rsid w:val="00CBEE96"/>
    <w:rsid w:val="00CC02B7"/>
    <w:rsid w:val="00CC5C14"/>
    <w:rsid w:val="00CD030E"/>
    <w:rsid w:val="00CF092C"/>
    <w:rsid w:val="00D00542"/>
    <w:rsid w:val="00D043A3"/>
    <w:rsid w:val="00D0483C"/>
    <w:rsid w:val="00D057A6"/>
    <w:rsid w:val="00D061C2"/>
    <w:rsid w:val="00D07682"/>
    <w:rsid w:val="00D106A0"/>
    <w:rsid w:val="00D112D2"/>
    <w:rsid w:val="00D20DAB"/>
    <w:rsid w:val="00D24693"/>
    <w:rsid w:val="00D27DCE"/>
    <w:rsid w:val="00D35142"/>
    <w:rsid w:val="00D35D85"/>
    <w:rsid w:val="00D37E05"/>
    <w:rsid w:val="00D435A9"/>
    <w:rsid w:val="00D43693"/>
    <w:rsid w:val="00D43805"/>
    <w:rsid w:val="00D45035"/>
    <w:rsid w:val="00D47713"/>
    <w:rsid w:val="00D50F72"/>
    <w:rsid w:val="00D548B1"/>
    <w:rsid w:val="00D56836"/>
    <w:rsid w:val="00D75ECF"/>
    <w:rsid w:val="00D94402"/>
    <w:rsid w:val="00D94CE3"/>
    <w:rsid w:val="00DA19B3"/>
    <w:rsid w:val="00DA2ABC"/>
    <w:rsid w:val="00DA404B"/>
    <w:rsid w:val="00DA56A6"/>
    <w:rsid w:val="00DB1E6C"/>
    <w:rsid w:val="00DD1152"/>
    <w:rsid w:val="00DD37D3"/>
    <w:rsid w:val="00DD7FD9"/>
    <w:rsid w:val="00DE1475"/>
    <w:rsid w:val="00DE7EEF"/>
    <w:rsid w:val="00DF4498"/>
    <w:rsid w:val="00DF5AED"/>
    <w:rsid w:val="00DF6A2C"/>
    <w:rsid w:val="00DF7C5E"/>
    <w:rsid w:val="00E02928"/>
    <w:rsid w:val="00E04A87"/>
    <w:rsid w:val="00E05DE6"/>
    <w:rsid w:val="00E06DB1"/>
    <w:rsid w:val="00E123C3"/>
    <w:rsid w:val="00E2140A"/>
    <w:rsid w:val="00E312B3"/>
    <w:rsid w:val="00E3339F"/>
    <w:rsid w:val="00E33A18"/>
    <w:rsid w:val="00E368E2"/>
    <w:rsid w:val="00E36AE6"/>
    <w:rsid w:val="00E42546"/>
    <w:rsid w:val="00E45D23"/>
    <w:rsid w:val="00E614B0"/>
    <w:rsid w:val="00E70F7E"/>
    <w:rsid w:val="00E804DB"/>
    <w:rsid w:val="00E977B4"/>
    <w:rsid w:val="00EA2188"/>
    <w:rsid w:val="00EA7060"/>
    <w:rsid w:val="00EA7333"/>
    <w:rsid w:val="00EB2A36"/>
    <w:rsid w:val="00EB4053"/>
    <w:rsid w:val="00EB46A7"/>
    <w:rsid w:val="00EB4985"/>
    <w:rsid w:val="00EC3923"/>
    <w:rsid w:val="00ED22C7"/>
    <w:rsid w:val="00ED5156"/>
    <w:rsid w:val="00ED6A8B"/>
    <w:rsid w:val="00ED7CE8"/>
    <w:rsid w:val="00EE7357"/>
    <w:rsid w:val="00EE873C"/>
    <w:rsid w:val="00F0295A"/>
    <w:rsid w:val="00F03792"/>
    <w:rsid w:val="00F05C4A"/>
    <w:rsid w:val="00F0636B"/>
    <w:rsid w:val="00F115A4"/>
    <w:rsid w:val="00F126FB"/>
    <w:rsid w:val="00F12712"/>
    <w:rsid w:val="00F14B03"/>
    <w:rsid w:val="00F15347"/>
    <w:rsid w:val="00F17677"/>
    <w:rsid w:val="00F30F7E"/>
    <w:rsid w:val="00F37F5F"/>
    <w:rsid w:val="00F409F6"/>
    <w:rsid w:val="00F41AC1"/>
    <w:rsid w:val="00F53B7E"/>
    <w:rsid w:val="00F54466"/>
    <w:rsid w:val="00F547A4"/>
    <w:rsid w:val="00F634F7"/>
    <w:rsid w:val="00F667B0"/>
    <w:rsid w:val="00F71B36"/>
    <w:rsid w:val="00F771E4"/>
    <w:rsid w:val="00F82CE7"/>
    <w:rsid w:val="00F848F4"/>
    <w:rsid w:val="00F86AF4"/>
    <w:rsid w:val="00F87083"/>
    <w:rsid w:val="00F900AA"/>
    <w:rsid w:val="00F90614"/>
    <w:rsid w:val="00F9614D"/>
    <w:rsid w:val="00F97083"/>
    <w:rsid w:val="00FA2527"/>
    <w:rsid w:val="00FA5D9B"/>
    <w:rsid w:val="00FB287B"/>
    <w:rsid w:val="00FB33BE"/>
    <w:rsid w:val="00FB7689"/>
    <w:rsid w:val="00FB7E6A"/>
    <w:rsid w:val="00FC1214"/>
    <w:rsid w:val="00FC67CF"/>
    <w:rsid w:val="00FD32B8"/>
    <w:rsid w:val="00FD6F2A"/>
    <w:rsid w:val="00FE0113"/>
    <w:rsid w:val="00FE03FE"/>
    <w:rsid w:val="00FE246F"/>
    <w:rsid w:val="00FE3F13"/>
    <w:rsid w:val="00FF2174"/>
    <w:rsid w:val="00FF34A5"/>
    <w:rsid w:val="01053899"/>
    <w:rsid w:val="0123B259"/>
    <w:rsid w:val="012555E3"/>
    <w:rsid w:val="0133273D"/>
    <w:rsid w:val="0144831A"/>
    <w:rsid w:val="01644975"/>
    <w:rsid w:val="016C888C"/>
    <w:rsid w:val="01887A1B"/>
    <w:rsid w:val="0194DA36"/>
    <w:rsid w:val="019CA6BC"/>
    <w:rsid w:val="01A06460"/>
    <w:rsid w:val="01B1E97D"/>
    <w:rsid w:val="01E691E6"/>
    <w:rsid w:val="01EB34FF"/>
    <w:rsid w:val="020C257C"/>
    <w:rsid w:val="0223BBE5"/>
    <w:rsid w:val="025C4D9C"/>
    <w:rsid w:val="025E32CD"/>
    <w:rsid w:val="025F2487"/>
    <w:rsid w:val="026608FF"/>
    <w:rsid w:val="026D63D8"/>
    <w:rsid w:val="027A8E05"/>
    <w:rsid w:val="027EA8BE"/>
    <w:rsid w:val="028531FD"/>
    <w:rsid w:val="0296C07B"/>
    <w:rsid w:val="02B4C910"/>
    <w:rsid w:val="02B64C87"/>
    <w:rsid w:val="02D193C0"/>
    <w:rsid w:val="02D9DC49"/>
    <w:rsid w:val="02F5F63B"/>
    <w:rsid w:val="03082858"/>
    <w:rsid w:val="031BD5B8"/>
    <w:rsid w:val="0336BD08"/>
    <w:rsid w:val="0337FF6B"/>
    <w:rsid w:val="0363B594"/>
    <w:rsid w:val="03826247"/>
    <w:rsid w:val="0388CC3A"/>
    <w:rsid w:val="03CE3D94"/>
    <w:rsid w:val="03DCCEC6"/>
    <w:rsid w:val="03E1CBA8"/>
    <w:rsid w:val="03E37E86"/>
    <w:rsid w:val="03E3D056"/>
    <w:rsid w:val="03F611C0"/>
    <w:rsid w:val="03FA8AAB"/>
    <w:rsid w:val="03FC28D1"/>
    <w:rsid w:val="03FCEE1B"/>
    <w:rsid w:val="041ADADA"/>
    <w:rsid w:val="04244136"/>
    <w:rsid w:val="04321766"/>
    <w:rsid w:val="04583D99"/>
    <w:rsid w:val="0458807C"/>
    <w:rsid w:val="045F50D5"/>
    <w:rsid w:val="046770C6"/>
    <w:rsid w:val="046E23DE"/>
    <w:rsid w:val="047E6091"/>
    <w:rsid w:val="048C26DC"/>
    <w:rsid w:val="0494D221"/>
    <w:rsid w:val="04D2068B"/>
    <w:rsid w:val="04EC1697"/>
    <w:rsid w:val="04F38EB9"/>
    <w:rsid w:val="050D323D"/>
    <w:rsid w:val="051117CD"/>
    <w:rsid w:val="051E32A8"/>
    <w:rsid w:val="053DF9F8"/>
    <w:rsid w:val="054D5C2C"/>
    <w:rsid w:val="056656E6"/>
    <w:rsid w:val="056DBFEC"/>
    <w:rsid w:val="05BC6810"/>
    <w:rsid w:val="05C45AB7"/>
    <w:rsid w:val="05D23847"/>
    <w:rsid w:val="05F5C2B6"/>
    <w:rsid w:val="062173C5"/>
    <w:rsid w:val="0637BDFF"/>
    <w:rsid w:val="063C88F2"/>
    <w:rsid w:val="0657240F"/>
    <w:rsid w:val="0674B3C2"/>
    <w:rsid w:val="067C090C"/>
    <w:rsid w:val="0682419C"/>
    <w:rsid w:val="068A129F"/>
    <w:rsid w:val="06A8D7BE"/>
    <w:rsid w:val="06B629A1"/>
    <w:rsid w:val="06DBE222"/>
    <w:rsid w:val="06E4E949"/>
    <w:rsid w:val="06FB43E8"/>
    <w:rsid w:val="070A7AE3"/>
    <w:rsid w:val="072D4DA8"/>
    <w:rsid w:val="073249BD"/>
    <w:rsid w:val="07370AF0"/>
    <w:rsid w:val="073916D1"/>
    <w:rsid w:val="0746145F"/>
    <w:rsid w:val="0746ADB7"/>
    <w:rsid w:val="075A6922"/>
    <w:rsid w:val="076B7D6B"/>
    <w:rsid w:val="07883C28"/>
    <w:rsid w:val="079DCD27"/>
    <w:rsid w:val="07B2CA72"/>
    <w:rsid w:val="07B939A8"/>
    <w:rsid w:val="07CD9941"/>
    <w:rsid w:val="07DDEFDC"/>
    <w:rsid w:val="080FBA11"/>
    <w:rsid w:val="083545C4"/>
    <w:rsid w:val="08419DE5"/>
    <w:rsid w:val="0843F640"/>
    <w:rsid w:val="08513872"/>
    <w:rsid w:val="0862B6E8"/>
    <w:rsid w:val="087B1700"/>
    <w:rsid w:val="087ED270"/>
    <w:rsid w:val="08923731"/>
    <w:rsid w:val="08971449"/>
    <w:rsid w:val="08A701E1"/>
    <w:rsid w:val="08BC17C1"/>
    <w:rsid w:val="0909BA3A"/>
    <w:rsid w:val="0909F1AB"/>
    <w:rsid w:val="0929BD1A"/>
    <w:rsid w:val="09400F08"/>
    <w:rsid w:val="0955C095"/>
    <w:rsid w:val="09664A65"/>
    <w:rsid w:val="0998E764"/>
    <w:rsid w:val="09A448A0"/>
    <w:rsid w:val="09A50AF5"/>
    <w:rsid w:val="09AB505D"/>
    <w:rsid w:val="09BDD6B7"/>
    <w:rsid w:val="0A0B378D"/>
    <w:rsid w:val="0A0F0A7E"/>
    <w:rsid w:val="0A281D4A"/>
    <w:rsid w:val="0A53B929"/>
    <w:rsid w:val="0AFD966D"/>
    <w:rsid w:val="0B056C29"/>
    <w:rsid w:val="0B088837"/>
    <w:rsid w:val="0B0CFBD8"/>
    <w:rsid w:val="0B1A33F8"/>
    <w:rsid w:val="0B1E9951"/>
    <w:rsid w:val="0B202AA6"/>
    <w:rsid w:val="0B424146"/>
    <w:rsid w:val="0B51DB8D"/>
    <w:rsid w:val="0B63BC7D"/>
    <w:rsid w:val="0B647A86"/>
    <w:rsid w:val="0B982367"/>
    <w:rsid w:val="0B9CB417"/>
    <w:rsid w:val="0BE6E8B7"/>
    <w:rsid w:val="0BE89F13"/>
    <w:rsid w:val="0BEE906B"/>
    <w:rsid w:val="0C00181D"/>
    <w:rsid w:val="0C17E6C1"/>
    <w:rsid w:val="0C1CE17A"/>
    <w:rsid w:val="0C315C4B"/>
    <w:rsid w:val="0C339D6C"/>
    <w:rsid w:val="0C505F43"/>
    <w:rsid w:val="0C7081F5"/>
    <w:rsid w:val="0CA265EC"/>
    <w:rsid w:val="0CC40B73"/>
    <w:rsid w:val="0CEB4A90"/>
    <w:rsid w:val="0CF66A47"/>
    <w:rsid w:val="0D150F08"/>
    <w:rsid w:val="0D216098"/>
    <w:rsid w:val="0D446473"/>
    <w:rsid w:val="0D47E785"/>
    <w:rsid w:val="0D632F7C"/>
    <w:rsid w:val="0D709A17"/>
    <w:rsid w:val="0D85D7DD"/>
    <w:rsid w:val="0DB8A767"/>
    <w:rsid w:val="0DC63EF6"/>
    <w:rsid w:val="0DD320F9"/>
    <w:rsid w:val="0DEED28C"/>
    <w:rsid w:val="0E2D4CF6"/>
    <w:rsid w:val="0E5DE2BD"/>
    <w:rsid w:val="0E6C9958"/>
    <w:rsid w:val="0E7793B4"/>
    <w:rsid w:val="0E7A50BF"/>
    <w:rsid w:val="0E7D8246"/>
    <w:rsid w:val="0E7F1F20"/>
    <w:rsid w:val="0E890EA5"/>
    <w:rsid w:val="0EB0DF69"/>
    <w:rsid w:val="0EB9F549"/>
    <w:rsid w:val="0EEE7660"/>
    <w:rsid w:val="0F164365"/>
    <w:rsid w:val="0F3DEAED"/>
    <w:rsid w:val="0F4428B6"/>
    <w:rsid w:val="0F489C1C"/>
    <w:rsid w:val="0F59EF04"/>
    <w:rsid w:val="0F5D8D81"/>
    <w:rsid w:val="0F7C8DE8"/>
    <w:rsid w:val="0FA462A2"/>
    <w:rsid w:val="0FB79E59"/>
    <w:rsid w:val="0FE37DB9"/>
    <w:rsid w:val="0FE8E3EF"/>
    <w:rsid w:val="0FFFE8A0"/>
    <w:rsid w:val="10179EA9"/>
    <w:rsid w:val="1021CFBF"/>
    <w:rsid w:val="1035D0C6"/>
    <w:rsid w:val="103EC8BB"/>
    <w:rsid w:val="104CAFCA"/>
    <w:rsid w:val="1058E47F"/>
    <w:rsid w:val="10685A45"/>
    <w:rsid w:val="10766BA4"/>
    <w:rsid w:val="10AE40D0"/>
    <w:rsid w:val="10B01C68"/>
    <w:rsid w:val="10B864AD"/>
    <w:rsid w:val="10D71210"/>
    <w:rsid w:val="10E073BC"/>
    <w:rsid w:val="10EA4BB9"/>
    <w:rsid w:val="10F1995E"/>
    <w:rsid w:val="110D929D"/>
    <w:rsid w:val="11204AC1"/>
    <w:rsid w:val="112523BB"/>
    <w:rsid w:val="1126863B"/>
    <w:rsid w:val="112C77E2"/>
    <w:rsid w:val="11390A2A"/>
    <w:rsid w:val="113FF699"/>
    <w:rsid w:val="11810D56"/>
    <w:rsid w:val="119BC948"/>
    <w:rsid w:val="119D6581"/>
    <w:rsid w:val="11AF20B5"/>
    <w:rsid w:val="11D689F2"/>
    <w:rsid w:val="11DEB31D"/>
    <w:rsid w:val="11E8D73C"/>
    <w:rsid w:val="123A1E83"/>
    <w:rsid w:val="124268F6"/>
    <w:rsid w:val="1272E271"/>
    <w:rsid w:val="127C441D"/>
    <w:rsid w:val="129A6E1B"/>
    <w:rsid w:val="129C86DE"/>
    <w:rsid w:val="12A15ECF"/>
    <w:rsid w:val="12A8B0E3"/>
    <w:rsid w:val="12C69FA6"/>
    <w:rsid w:val="12C7BB6B"/>
    <w:rsid w:val="12C7CFC5"/>
    <w:rsid w:val="12E57515"/>
    <w:rsid w:val="1307994A"/>
    <w:rsid w:val="133D949D"/>
    <w:rsid w:val="134FE204"/>
    <w:rsid w:val="135A2029"/>
    <w:rsid w:val="1398F176"/>
    <w:rsid w:val="13999223"/>
    <w:rsid w:val="13A783FF"/>
    <w:rsid w:val="13C8711F"/>
    <w:rsid w:val="13CCC333"/>
    <w:rsid w:val="13DE0EB5"/>
    <w:rsid w:val="13E8370B"/>
    <w:rsid w:val="13EF2982"/>
    <w:rsid w:val="13F5D817"/>
    <w:rsid w:val="140F19B4"/>
    <w:rsid w:val="1418147E"/>
    <w:rsid w:val="142238A0"/>
    <w:rsid w:val="142240DB"/>
    <w:rsid w:val="14232828"/>
    <w:rsid w:val="14233196"/>
    <w:rsid w:val="142345D3"/>
    <w:rsid w:val="142F4F97"/>
    <w:rsid w:val="1431153F"/>
    <w:rsid w:val="1437809A"/>
    <w:rsid w:val="1440F9A7"/>
    <w:rsid w:val="1452E25D"/>
    <w:rsid w:val="145634A2"/>
    <w:rsid w:val="146538CF"/>
    <w:rsid w:val="1471184D"/>
    <w:rsid w:val="149FE25A"/>
    <w:rsid w:val="14B04AA6"/>
    <w:rsid w:val="14BB5CD0"/>
    <w:rsid w:val="14D827F3"/>
    <w:rsid w:val="14D964FE"/>
    <w:rsid w:val="14F2346F"/>
    <w:rsid w:val="14FB0ACF"/>
    <w:rsid w:val="15015268"/>
    <w:rsid w:val="1503EF16"/>
    <w:rsid w:val="15125293"/>
    <w:rsid w:val="152A29FF"/>
    <w:rsid w:val="152D14B7"/>
    <w:rsid w:val="15545C37"/>
    <w:rsid w:val="1562E748"/>
    <w:rsid w:val="156B6D7C"/>
    <w:rsid w:val="15AF944F"/>
    <w:rsid w:val="15B27A98"/>
    <w:rsid w:val="15BF1634"/>
    <w:rsid w:val="15C350CE"/>
    <w:rsid w:val="15C37081"/>
    <w:rsid w:val="15D0BB9B"/>
    <w:rsid w:val="15D20EDD"/>
    <w:rsid w:val="15D79D14"/>
    <w:rsid w:val="15F1B1BE"/>
    <w:rsid w:val="1600FC07"/>
    <w:rsid w:val="161B04A1"/>
    <w:rsid w:val="1626CBF7"/>
    <w:rsid w:val="165472B9"/>
    <w:rsid w:val="165A7E27"/>
    <w:rsid w:val="165C521A"/>
    <w:rsid w:val="1673A684"/>
    <w:rsid w:val="168520FE"/>
    <w:rsid w:val="168CE173"/>
    <w:rsid w:val="168CEDCD"/>
    <w:rsid w:val="16A2B6BD"/>
    <w:rsid w:val="16C674F9"/>
    <w:rsid w:val="16D7043B"/>
    <w:rsid w:val="16F5BA69"/>
    <w:rsid w:val="1706BF99"/>
    <w:rsid w:val="17073DDD"/>
    <w:rsid w:val="171DB4E8"/>
    <w:rsid w:val="1725D574"/>
    <w:rsid w:val="1760D111"/>
    <w:rsid w:val="176DDF3E"/>
    <w:rsid w:val="179C922C"/>
    <w:rsid w:val="17C64CF8"/>
    <w:rsid w:val="17D386C5"/>
    <w:rsid w:val="17DA611B"/>
    <w:rsid w:val="17FA1867"/>
    <w:rsid w:val="181105C0"/>
    <w:rsid w:val="181E1FA3"/>
    <w:rsid w:val="184B2782"/>
    <w:rsid w:val="186C7A83"/>
    <w:rsid w:val="1871B85B"/>
    <w:rsid w:val="187B86A4"/>
    <w:rsid w:val="18C780DE"/>
    <w:rsid w:val="18D97FA2"/>
    <w:rsid w:val="18DBABF5"/>
    <w:rsid w:val="18F1AD3D"/>
    <w:rsid w:val="18F69A93"/>
    <w:rsid w:val="18FAF190"/>
    <w:rsid w:val="1914803D"/>
    <w:rsid w:val="19455842"/>
    <w:rsid w:val="194B5CF8"/>
    <w:rsid w:val="194B84A2"/>
    <w:rsid w:val="19551B19"/>
    <w:rsid w:val="195C3E56"/>
    <w:rsid w:val="1962DB5F"/>
    <w:rsid w:val="198EA364"/>
    <w:rsid w:val="19B434D9"/>
    <w:rsid w:val="19B7F87E"/>
    <w:rsid w:val="19BC9E6A"/>
    <w:rsid w:val="19C17427"/>
    <w:rsid w:val="19CD9318"/>
    <w:rsid w:val="19E06DC9"/>
    <w:rsid w:val="19EFE5ED"/>
    <w:rsid w:val="1A11140C"/>
    <w:rsid w:val="1A1CFABB"/>
    <w:rsid w:val="1A2A0A2B"/>
    <w:rsid w:val="1A701EA1"/>
    <w:rsid w:val="1A7091D0"/>
    <w:rsid w:val="1A76DE74"/>
    <w:rsid w:val="1A85DC80"/>
    <w:rsid w:val="1A86DB5D"/>
    <w:rsid w:val="1AA31040"/>
    <w:rsid w:val="1AA82DAE"/>
    <w:rsid w:val="1AB31AD9"/>
    <w:rsid w:val="1AB5E937"/>
    <w:rsid w:val="1ABB9484"/>
    <w:rsid w:val="1AC207D0"/>
    <w:rsid w:val="1AF35653"/>
    <w:rsid w:val="1AF37F39"/>
    <w:rsid w:val="1B0A6F1C"/>
    <w:rsid w:val="1B236B27"/>
    <w:rsid w:val="1B361A84"/>
    <w:rsid w:val="1B37FEEE"/>
    <w:rsid w:val="1B41CB8C"/>
    <w:rsid w:val="1B749C1C"/>
    <w:rsid w:val="1B792E8A"/>
    <w:rsid w:val="1B9B869B"/>
    <w:rsid w:val="1BB0FD75"/>
    <w:rsid w:val="1BBC32FA"/>
    <w:rsid w:val="1BDF1F1C"/>
    <w:rsid w:val="1BE02BE1"/>
    <w:rsid w:val="1BE6FAF7"/>
    <w:rsid w:val="1BEA4F5B"/>
    <w:rsid w:val="1BF8D259"/>
    <w:rsid w:val="1BF94697"/>
    <w:rsid w:val="1C15C639"/>
    <w:rsid w:val="1C247DBD"/>
    <w:rsid w:val="1C42829D"/>
    <w:rsid w:val="1C4E11AB"/>
    <w:rsid w:val="1C7DFEEF"/>
    <w:rsid w:val="1C87D9A6"/>
    <w:rsid w:val="1C8F9483"/>
    <w:rsid w:val="1C95C11A"/>
    <w:rsid w:val="1C97E754"/>
    <w:rsid w:val="1C9F323A"/>
    <w:rsid w:val="1CAD78E8"/>
    <w:rsid w:val="1CD3E12D"/>
    <w:rsid w:val="1CDCE10C"/>
    <w:rsid w:val="1CEDE715"/>
    <w:rsid w:val="1CF17D2B"/>
    <w:rsid w:val="1CF3EE39"/>
    <w:rsid w:val="1D0C644D"/>
    <w:rsid w:val="1D2703E1"/>
    <w:rsid w:val="1D428F47"/>
    <w:rsid w:val="1D5DD17B"/>
    <w:rsid w:val="1D6B7FA7"/>
    <w:rsid w:val="1D717CEF"/>
    <w:rsid w:val="1D72E08B"/>
    <w:rsid w:val="1D77F421"/>
    <w:rsid w:val="1DB7B32E"/>
    <w:rsid w:val="1DC0A4B9"/>
    <w:rsid w:val="1DF565FE"/>
    <w:rsid w:val="1DFE6320"/>
    <w:rsid w:val="1DFFBC2D"/>
    <w:rsid w:val="1E40C421"/>
    <w:rsid w:val="1E47A1A2"/>
    <w:rsid w:val="1E58EB2A"/>
    <w:rsid w:val="1E804744"/>
    <w:rsid w:val="1E8BD426"/>
    <w:rsid w:val="1E8FD7D3"/>
    <w:rsid w:val="1E935CE4"/>
    <w:rsid w:val="1E9916B5"/>
    <w:rsid w:val="1EA28297"/>
    <w:rsid w:val="1EA834AE"/>
    <w:rsid w:val="1EA842AB"/>
    <w:rsid w:val="1EB78A75"/>
    <w:rsid w:val="1EC55794"/>
    <w:rsid w:val="1ED225D3"/>
    <w:rsid w:val="1EEC41E3"/>
    <w:rsid w:val="1EFFD0DF"/>
    <w:rsid w:val="1F0D4F6E"/>
    <w:rsid w:val="1F2D5C34"/>
    <w:rsid w:val="1F43C46B"/>
    <w:rsid w:val="1F570FD6"/>
    <w:rsid w:val="1F5F53BB"/>
    <w:rsid w:val="1F8F05A7"/>
    <w:rsid w:val="1FAB19CE"/>
    <w:rsid w:val="1FAF5CFE"/>
    <w:rsid w:val="1FB6602E"/>
    <w:rsid w:val="1FC618C4"/>
    <w:rsid w:val="1FE2B65E"/>
    <w:rsid w:val="200123FA"/>
    <w:rsid w:val="201177E7"/>
    <w:rsid w:val="20330979"/>
    <w:rsid w:val="2038A331"/>
    <w:rsid w:val="204D208A"/>
    <w:rsid w:val="207626DE"/>
    <w:rsid w:val="209043DE"/>
    <w:rsid w:val="209C9CAF"/>
    <w:rsid w:val="20A2F841"/>
    <w:rsid w:val="20AD0F15"/>
    <w:rsid w:val="20B9146B"/>
    <w:rsid w:val="20CA310A"/>
    <w:rsid w:val="20DB89EF"/>
    <w:rsid w:val="210E5E4F"/>
    <w:rsid w:val="211FA2E1"/>
    <w:rsid w:val="2161E925"/>
    <w:rsid w:val="21698653"/>
    <w:rsid w:val="2171AFCE"/>
    <w:rsid w:val="2172C0B8"/>
    <w:rsid w:val="2175185E"/>
    <w:rsid w:val="21820DA1"/>
    <w:rsid w:val="21ACE77C"/>
    <w:rsid w:val="21D21EB7"/>
    <w:rsid w:val="2202A59C"/>
    <w:rsid w:val="22034B48"/>
    <w:rsid w:val="220C6E0D"/>
    <w:rsid w:val="220DEBA1"/>
    <w:rsid w:val="221D1286"/>
    <w:rsid w:val="222690D6"/>
    <w:rsid w:val="222C72EE"/>
    <w:rsid w:val="22552A13"/>
    <w:rsid w:val="2262FD98"/>
    <w:rsid w:val="226CAC06"/>
    <w:rsid w:val="22802A8A"/>
    <w:rsid w:val="22AA2EB0"/>
    <w:rsid w:val="22AB520D"/>
    <w:rsid w:val="22B28416"/>
    <w:rsid w:val="22B33F93"/>
    <w:rsid w:val="22E568C1"/>
    <w:rsid w:val="22E5CD6E"/>
    <w:rsid w:val="22EE00F0"/>
    <w:rsid w:val="22FDB986"/>
    <w:rsid w:val="232687A7"/>
    <w:rsid w:val="2332BF64"/>
    <w:rsid w:val="233567F2"/>
    <w:rsid w:val="2355D386"/>
    <w:rsid w:val="236C87D8"/>
    <w:rsid w:val="237456AD"/>
    <w:rsid w:val="23789D64"/>
    <w:rsid w:val="23827438"/>
    <w:rsid w:val="23910A5A"/>
    <w:rsid w:val="23E14657"/>
    <w:rsid w:val="23E78C10"/>
    <w:rsid w:val="23F0A5C0"/>
    <w:rsid w:val="23F42692"/>
    <w:rsid w:val="241D2F15"/>
    <w:rsid w:val="24309E60"/>
    <w:rsid w:val="243FFDCB"/>
    <w:rsid w:val="24496AB7"/>
    <w:rsid w:val="2454CCD9"/>
    <w:rsid w:val="24614BA3"/>
    <w:rsid w:val="246276CA"/>
    <w:rsid w:val="246F68C4"/>
    <w:rsid w:val="246FF2D4"/>
    <w:rsid w:val="24833CF6"/>
    <w:rsid w:val="248EF3F8"/>
    <w:rsid w:val="249989E7"/>
    <w:rsid w:val="24BE11AB"/>
    <w:rsid w:val="24D3A4FB"/>
    <w:rsid w:val="24EB3591"/>
    <w:rsid w:val="24F61338"/>
    <w:rsid w:val="2505CB00"/>
    <w:rsid w:val="252AF0AC"/>
    <w:rsid w:val="2549412B"/>
    <w:rsid w:val="257F93F2"/>
    <w:rsid w:val="259D9CEB"/>
    <w:rsid w:val="25A4A5A7"/>
    <w:rsid w:val="25AF6C26"/>
    <w:rsid w:val="25B305EF"/>
    <w:rsid w:val="25BEA534"/>
    <w:rsid w:val="25CBA8DA"/>
    <w:rsid w:val="25CF1229"/>
    <w:rsid w:val="25DF1A6A"/>
    <w:rsid w:val="25EB9806"/>
    <w:rsid w:val="262C9DD0"/>
    <w:rsid w:val="263300FA"/>
    <w:rsid w:val="26484A5B"/>
    <w:rsid w:val="265BDC9F"/>
    <w:rsid w:val="266BC751"/>
    <w:rsid w:val="266D08B4"/>
    <w:rsid w:val="269489A9"/>
    <w:rsid w:val="26A9F84F"/>
    <w:rsid w:val="26AC1620"/>
    <w:rsid w:val="26BBF6BD"/>
    <w:rsid w:val="26C3CEB7"/>
    <w:rsid w:val="26C40F5B"/>
    <w:rsid w:val="26C8E8B4"/>
    <w:rsid w:val="26D1C17F"/>
    <w:rsid w:val="26D7B5EA"/>
    <w:rsid w:val="26EF4F5B"/>
    <w:rsid w:val="272669B7"/>
    <w:rsid w:val="27324632"/>
    <w:rsid w:val="273BF93E"/>
    <w:rsid w:val="274ED650"/>
    <w:rsid w:val="276FA1E5"/>
    <w:rsid w:val="279A178C"/>
    <w:rsid w:val="27A980F6"/>
    <w:rsid w:val="27E2AC73"/>
    <w:rsid w:val="27ED7D18"/>
    <w:rsid w:val="27F45DDA"/>
    <w:rsid w:val="28186491"/>
    <w:rsid w:val="281A59BE"/>
    <w:rsid w:val="285234AA"/>
    <w:rsid w:val="285FDFBC"/>
    <w:rsid w:val="286F3B17"/>
    <w:rsid w:val="288158B1"/>
    <w:rsid w:val="28A5134B"/>
    <w:rsid w:val="28CF620E"/>
    <w:rsid w:val="28DBFCA2"/>
    <w:rsid w:val="28DF164B"/>
    <w:rsid w:val="28E70CE8"/>
    <w:rsid w:val="28EF6C0E"/>
    <w:rsid w:val="28F4AA6A"/>
    <w:rsid w:val="28FA8206"/>
    <w:rsid w:val="290E5AE7"/>
    <w:rsid w:val="291B9BF3"/>
    <w:rsid w:val="291D7CED"/>
    <w:rsid w:val="2929D471"/>
    <w:rsid w:val="292FB89E"/>
    <w:rsid w:val="2933BBEE"/>
    <w:rsid w:val="295CABEF"/>
    <w:rsid w:val="297CCE5D"/>
    <w:rsid w:val="298C828E"/>
    <w:rsid w:val="29A1B5E2"/>
    <w:rsid w:val="29D17359"/>
    <w:rsid w:val="29EC22E2"/>
    <w:rsid w:val="2A138115"/>
    <w:rsid w:val="2A5551F4"/>
    <w:rsid w:val="2A60D176"/>
    <w:rsid w:val="2A67CEE9"/>
    <w:rsid w:val="2A6AB46A"/>
    <w:rsid w:val="2A7B4FD3"/>
    <w:rsid w:val="2AA363B0"/>
    <w:rsid w:val="2AA6E58C"/>
    <w:rsid w:val="2AB68CF4"/>
    <w:rsid w:val="2AD6CA7E"/>
    <w:rsid w:val="2AD7B643"/>
    <w:rsid w:val="2B188BBA"/>
    <w:rsid w:val="2B2EF0AB"/>
    <w:rsid w:val="2B4CC926"/>
    <w:rsid w:val="2B584D28"/>
    <w:rsid w:val="2B82370C"/>
    <w:rsid w:val="2B8B53FE"/>
    <w:rsid w:val="2BA11602"/>
    <w:rsid w:val="2BA76234"/>
    <w:rsid w:val="2BB2A9D6"/>
    <w:rsid w:val="2BC214AB"/>
    <w:rsid w:val="2BD36729"/>
    <w:rsid w:val="2BEB4754"/>
    <w:rsid w:val="2BF60F09"/>
    <w:rsid w:val="2C120F7C"/>
    <w:rsid w:val="2C1B44D5"/>
    <w:rsid w:val="2C284134"/>
    <w:rsid w:val="2C39D060"/>
    <w:rsid w:val="2C4F78D7"/>
    <w:rsid w:val="2C525D55"/>
    <w:rsid w:val="2C5AF6BA"/>
    <w:rsid w:val="2C734A04"/>
    <w:rsid w:val="2C85E50A"/>
    <w:rsid w:val="2C963BA6"/>
    <w:rsid w:val="2C9B34A0"/>
    <w:rsid w:val="2CA10A7A"/>
    <w:rsid w:val="2CA39049"/>
    <w:rsid w:val="2CB39A3E"/>
    <w:rsid w:val="2D032D54"/>
    <w:rsid w:val="2D320EC1"/>
    <w:rsid w:val="2D42D203"/>
    <w:rsid w:val="2DC6CA99"/>
    <w:rsid w:val="2DCA581C"/>
    <w:rsid w:val="2DCE1475"/>
    <w:rsid w:val="2DD4B2E3"/>
    <w:rsid w:val="2DE1B52A"/>
    <w:rsid w:val="2DE83969"/>
    <w:rsid w:val="2DF1DCD9"/>
    <w:rsid w:val="2DFED5E4"/>
    <w:rsid w:val="2E009175"/>
    <w:rsid w:val="2E01DC1F"/>
    <w:rsid w:val="2E0ECA8F"/>
    <w:rsid w:val="2E15E264"/>
    <w:rsid w:val="2E58FD12"/>
    <w:rsid w:val="2E5D8AEA"/>
    <w:rsid w:val="2E60D999"/>
    <w:rsid w:val="2E68DF73"/>
    <w:rsid w:val="2E99A17A"/>
    <w:rsid w:val="2E9FB994"/>
    <w:rsid w:val="2EAF3A7F"/>
    <w:rsid w:val="2EB1C650"/>
    <w:rsid w:val="2ECF2140"/>
    <w:rsid w:val="2EDD4251"/>
    <w:rsid w:val="2EED614F"/>
    <w:rsid w:val="2EF6BE99"/>
    <w:rsid w:val="2F016A57"/>
    <w:rsid w:val="2F01ACDC"/>
    <w:rsid w:val="2F2EEFB6"/>
    <w:rsid w:val="2F4481BA"/>
    <w:rsid w:val="2F46F460"/>
    <w:rsid w:val="2F5723AF"/>
    <w:rsid w:val="2F806019"/>
    <w:rsid w:val="2F89FD2A"/>
    <w:rsid w:val="2F92FA19"/>
    <w:rsid w:val="2FCFC770"/>
    <w:rsid w:val="2FD8F877"/>
    <w:rsid w:val="2FEB3B00"/>
    <w:rsid w:val="3003FD32"/>
    <w:rsid w:val="301C40ED"/>
    <w:rsid w:val="305188A0"/>
    <w:rsid w:val="30528B15"/>
    <w:rsid w:val="30607B51"/>
    <w:rsid w:val="3063E514"/>
    <w:rsid w:val="307AECD4"/>
    <w:rsid w:val="308399BD"/>
    <w:rsid w:val="30959DB8"/>
    <w:rsid w:val="309DBFE2"/>
    <w:rsid w:val="30ACD572"/>
    <w:rsid w:val="30BB0806"/>
    <w:rsid w:val="30BC4A56"/>
    <w:rsid w:val="30BE6C9D"/>
    <w:rsid w:val="30DA8864"/>
    <w:rsid w:val="30EC6C67"/>
    <w:rsid w:val="30F0B67C"/>
    <w:rsid w:val="311F6540"/>
    <w:rsid w:val="312B24EC"/>
    <w:rsid w:val="3164FB7F"/>
    <w:rsid w:val="3172C6ED"/>
    <w:rsid w:val="317FFA75"/>
    <w:rsid w:val="318C0982"/>
    <w:rsid w:val="31A43AE7"/>
    <w:rsid w:val="31B2C74B"/>
    <w:rsid w:val="31BCC414"/>
    <w:rsid w:val="31BD761A"/>
    <w:rsid w:val="31D26A1D"/>
    <w:rsid w:val="31D5565F"/>
    <w:rsid w:val="31DB6CAB"/>
    <w:rsid w:val="31EEC8C7"/>
    <w:rsid w:val="3206815E"/>
    <w:rsid w:val="3233F117"/>
    <w:rsid w:val="3242A8AD"/>
    <w:rsid w:val="32492FB6"/>
    <w:rsid w:val="325CDEF3"/>
    <w:rsid w:val="3263D729"/>
    <w:rsid w:val="328C2266"/>
    <w:rsid w:val="32990845"/>
    <w:rsid w:val="32A1CB70"/>
    <w:rsid w:val="32D9B711"/>
    <w:rsid w:val="33219842"/>
    <w:rsid w:val="33325795"/>
    <w:rsid w:val="33347418"/>
    <w:rsid w:val="33487D1F"/>
    <w:rsid w:val="33726ED8"/>
    <w:rsid w:val="33742D0D"/>
    <w:rsid w:val="33755D2C"/>
    <w:rsid w:val="33898E09"/>
    <w:rsid w:val="338B022B"/>
    <w:rsid w:val="33BB3A7F"/>
    <w:rsid w:val="33C487E6"/>
    <w:rsid w:val="33D39893"/>
    <w:rsid w:val="33D4003D"/>
    <w:rsid w:val="33E8408A"/>
    <w:rsid w:val="34140207"/>
    <w:rsid w:val="341728CE"/>
    <w:rsid w:val="34181103"/>
    <w:rsid w:val="34209BA2"/>
    <w:rsid w:val="3429BF8F"/>
    <w:rsid w:val="342B1E3B"/>
    <w:rsid w:val="3438E486"/>
    <w:rsid w:val="345520FD"/>
    <w:rsid w:val="3457F8FA"/>
    <w:rsid w:val="3479D544"/>
    <w:rsid w:val="34940B99"/>
    <w:rsid w:val="34980AEE"/>
    <w:rsid w:val="34A18A71"/>
    <w:rsid w:val="34C3A8B1"/>
    <w:rsid w:val="34CE7CFF"/>
    <w:rsid w:val="34CFC607"/>
    <w:rsid w:val="34D47040"/>
    <w:rsid w:val="34DEA2A6"/>
    <w:rsid w:val="34FA30A8"/>
    <w:rsid w:val="350E167A"/>
    <w:rsid w:val="351D6A81"/>
    <w:rsid w:val="35380FF5"/>
    <w:rsid w:val="3548C5D0"/>
    <w:rsid w:val="354CD7C0"/>
    <w:rsid w:val="355DC57A"/>
    <w:rsid w:val="35804695"/>
    <w:rsid w:val="35AF1977"/>
    <w:rsid w:val="35B3E164"/>
    <w:rsid w:val="35B800A1"/>
    <w:rsid w:val="35BFDFFA"/>
    <w:rsid w:val="35E19D13"/>
    <w:rsid w:val="3601041F"/>
    <w:rsid w:val="3604AE33"/>
    <w:rsid w:val="3619489B"/>
    <w:rsid w:val="361C587B"/>
    <w:rsid w:val="36205F22"/>
    <w:rsid w:val="362A62AA"/>
    <w:rsid w:val="362B6846"/>
    <w:rsid w:val="36312B3B"/>
    <w:rsid w:val="3652DC57"/>
    <w:rsid w:val="367D43EE"/>
    <w:rsid w:val="368B1A04"/>
    <w:rsid w:val="368BC78E"/>
    <w:rsid w:val="36A80359"/>
    <w:rsid w:val="36A91176"/>
    <w:rsid w:val="36AA0F9A"/>
    <w:rsid w:val="36B372D3"/>
    <w:rsid w:val="36E153D8"/>
    <w:rsid w:val="36E42FA9"/>
    <w:rsid w:val="36F0B0CD"/>
    <w:rsid w:val="36FA7096"/>
    <w:rsid w:val="36FD7C94"/>
    <w:rsid w:val="37065D4D"/>
    <w:rsid w:val="370B19B2"/>
    <w:rsid w:val="37100226"/>
    <w:rsid w:val="37128D40"/>
    <w:rsid w:val="371C16F6"/>
    <w:rsid w:val="3723BF5A"/>
    <w:rsid w:val="374E044D"/>
    <w:rsid w:val="3751B82F"/>
    <w:rsid w:val="376B81D3"/>
    <w:rsid w:val="376BB64F"/>
    <w:rsid w:val="3782A3E5"/>
    <w:rsid w:val="37AE0F57"/>
    <w:rsid w:val="37B06645"/>
    <w:rsid w:val="37CB364B"/>
    <w:rsid w:val="37D31130"/>
    <w:rsid w:val="37E73DB7"/>
    <w:rsid w:val="37F909E7"/>
    <w:rsid w:val="3813C3BD"/>
    <w:rsid w:val="383A216A"/>
    <w:rsid w:val="383DF930"/>
    <w:rsid w:val="3850F6A0"/>
    <w:rsid w:val="385C9A85"/>
    <w:rsid w:val="3862CFA8"/>
    <w:rsid w:val="386E5914"/>
    <w:rsid w:val="388BCF45"/>
    <w:rsid w:val="389AE19B"/>
    <w:rsid w:val="389CF1EA"/>
    <w:rsid w:val="38A0DF52"/>
    <w:rsid w:val="38BFBF4A"/>
    <w:rsid w:val="38DB1166"/>
    <w:rsid w:val="38F27923"/>
    <w:rsid w:val="390B2A29"/>
    <w:rsid w:val="3917E7EA"/>
    <w:rsid w:val="3926564F"/>
    <w:rsid w:val="39283CBD"/>
    <w:rsid w:val="392CBB8A"/>
    <w:rsid w:val="3950E95D"/>
    <w:rsid w:val="3996B73D"/>
    <w:rsid w:val="39A9DD3A"/>
    <w:rsid w:val="39B5654A"/>
    <w:rsid w:val="39F25FCD"/>
    <w:rsid w:val="3A093868"/>
    <w:rsid w:val="3A1526A7"/>
    <w:rsid w:val="3A247A4E"/>
    <w:rsid w:val="3A2FD5B1"/>
    <w:rsid w:val="3A3C8568"/>
    <w:rsid w:val="3A48F83E"/>
    <w:rsid w:val="3A53B7B8"/>
    <w:rsid w:val="3A5F5A96"/>
    <w:rsid w:val="3A6D0399"/>
    <w:rsid w:val="3A76A0C7"/>
    <w:rsid w:val="3A7828B4"/>
    <w:rsid w:val="3A7946D1"/>
    <w:rsid w:val="3A7A5704"/>
    <w:rsid w:val="3A7DDA36"/>
    <w:rsid w:val="3AA7095B"/>
    <w:rsid w:val="3AB8F0C9"/>
    <w:rsid w:val="3AE3BA63"/>
    <w:rsid w:val="3AE96C34"/>
    <w:rsid w:val="3AFAA1FD"/>
    <w:rsid w:val="3B07026A"/>
    <w:rsid w:val="3B183D41"/>
    <w:rsid w:val="3B50B511"/>
    <w:rsid w:val="3B645860"/>
    <w:rsid w:val="3B847BBE"/>
    <w:rsid w:val="3B8AFC78"/>
    <w:rsid w:val="3BA333C1"/>
    <w:rsid w:val="3BB07D56"/>
    <w:rsid w:val="3BB33824"/>
    <w:rsid w:val="3BBD2CD4"/>
    <w:rsid w:val="3BCB38D2"/>
    <w:rsid w:val="3BCFF2B8"/>
    <w:rsid w:val="3BD50ED0"/>
    <w:rsid w:val="3BD9E781"/>
    <w:rsid w:val="3BE1A7B3"/>
    <w:rsid w:val="3BE82A2A"/>
    <w:rsid w:val="3BEA3764"/>
    <w:rsid w:val="3BEDEC2C"/>
    <w:rsid w:val="3C2C3A5A"/>
    <w:rsid w:val="3C5B454C"/>
    <w:rsid w:val="3C79F815"/>
    <w:rsid w:val="3CC2AD1C"/>
    <w:rsid w:val="3CEC8572"/>
    <w:rsid w:val="3CF36E8D"/>
    <w:rsid w:val="3D0BB507"/>
    <w:rsid w:val="3D0CBAD4"/>
    <w:rsid w:val="3D1A1AE5"/>
    <w:rsid w:val="3D428CA6"/>
    <w:rsid w:val="3D640896"/>
    <w:rsid w:val="3D66FE3D"/>
    <w:rsid w:val="3D7D0967"/>
    <w:rsid w:val="3DA52D7F"/>
    <w:rsid w:val="3DF0918B"/>
    <w:rsid w:val="3E07E499"/>
    <w:rsid w:val="3E20F2DB"/>
    <w:rsid w:val="3E37BD1D"/>
    <w:rsid w:val="3E5B5A3C"/>
    <w:rsid w:val="3E763E4E"/>
    <w:rsid w:val="3E765089"/>
    <w:rsid w:val="3E780C55"/>
    <w:rsid w:val="3E957F45"/>
    <w:rsid w:val="3EA6765E"/>
    <w:rsid w:val="3EAC49CE"/>
    <w:rsid w:val="3EADDF81"/>
    <w:rsid w:val="3EB39B91"/>
    <w:rsid w:val="3EB72B1D"/>
    <w:rsid w:val="3EEDE10D"/>
    <w:rsid w:val="3EF9C555"/>
    <w:rsid w:val="3EFAF7E4"/>
    <w:rsid w:val="3F2193C6"/>
    <w:rsid w:val="3F285A0D"/>
    <w:rsid w:val="3F38F591"/>
    <w:rsid w:val="3F3A78D9"/>
    <w:rsid w:val="3F422995"/>
    <w:rsid w:val="3F4BC11B"/>
    <w:rsid w:val="3F5DB36A"/>
    <w:rsid w:val="3F6DD28B"/>
    <w:rsid w:val="3F745FBC"/>
    <w:rsid w:val="3FA3B4FA"/>
    <w:rsid w:val="3FC33AC1"/>
    <w:rsid w:val="3FCED0BC"/>
    <w:rsid w:val="3FEF6A7F"/>
    <w:rsid w:val="40177A2E"/>
    <w:rsid w:val="401AEBCE"/>
    <w:rsid w:val="405ADB50"/>
    <w:rsid w:val="406E8430"/>
    <w:rsid w:val="407ABC77"/>
    <w:rsid w:val="4080AE03"/>
    <w:rsid w:val="408280FB"/>
    <w:rsid w:val="408902F1"/>
    <w:rsid w:val="40A2D9CB"/>
    <w:rsid w:val="40A765F9"/>
    <w:rsid w:val="40A87019"/>
    <w:rsid w:val="40ABD910"/>
    <w:rsid w:val="40AED43F"/>
    <w:rsid w:val="40B6ADFD"/>
    <w:rsid w:val="40B7F01B"/>
    <w:rsid w:val="40CA782E"/>
    <w:rsid w:val="40FC4557"/>
    <w:rsid w:val="40FFC761"/>
    <w:rsid w:val="416DFFBB"/>
    <w:rsid w:val="41A764BD"/>
    <w:rsid w:val="41BE5901"/>
    <w:rsid w:val="41D9BFDD"/>
    <w:rsid w:val="42168CD8"/>
    <w:rsid w:val="4245B4C0"/>
    <w:rsid w:val="424E7C68"/>
    <w:rsid w:val="42527E5E"/>
    <w:rsid w:val="42787113"/>
    <w:rsid w:val="428361DD"/>
    <w:rsid w:val="42850659"/>
    <w:rsid w:val="42CA9FED"/>
    <w:rsid w:val="42D2562F"/>
    <w:rsid w:val="42DB5126"/>
    <w:rsid w:val="42DE1761"/>
    <w:rsid w:val="42F0C1FE"/>
    <w:rsid w:val="430B6E7B"/>
    <w:rsid w:val="4325E993"/>
    <w:rsid w:val="4333670D"/>
    <w:rsid w:val="433A6E95"/>
    <w:rsid w:val="43A43B79"/>
    <w:rsid w:val="43AEAA0D"/>
    <w:rsid w:val="43B5FCFE"/>
    <w:rsid w:val="43BC48D5"/>
    <w:rsid w:val="43E010DB"/>
    <w:rsid w:val="43F346E0"/>
    <w:rsid w:val="4400B979"/>
    <w:rsid w:val="4411C08C"/>
    <w:rsid w:val="444BD598"/>
    <w:rsid w:val="44520649"/>
    <w:rsid w:val="4454F66E"/>
    <w:rsid w:val="44725060"/>
    <w:rsid w:val="44736A02"/>
    <w:rsid w:val="44BDFCDA"/>
    <w:rsid w:val="44D00C21"/>
    <w:rsid w:val="44D03B40"/>
    <w:rsid w:val="44DE4B97"/>
    <w:rsid w:val="44E0B4B9"/>
    <w:rsid w:val="44F4A62B"/>
    <w:rsid w:val="44F4E8B6"/>
    <w:rsid w:val="44F5AB5C"/>
    <w:rsid w:val="44F9F9DC"/>
    <w:rsid w:val="45204EE5"/>
    <w:rsid w:val="4523BA50"/>
    <w:rsid w:val="453C8D53"/>
    <w:rsid w:val="454B6BDA"/>
    <w:rsid w:val="454BB487"/>
    <w:rsid w:val="4555493D"/>
    <w:rsid w:val="4569FADD"/>
    <w:rsid w:val="456B2A6C"/>
    <w:rsid w:val="45A40046"/>
    <w:rsid w:val="45B35867"/>
    <w:rsid w:val="45C54DCD"/>
    <w:rsid w:val="45E1E89F"/>
    <w:rsid w:val="45E741AA"/>
    <w:rsid w:val="45F77D82"/>
    <w:rsid w:val="45F819BA"/>
    <w:rsid w:val="4601BBA7"/>
    <w:rsid w:val="460E20C1"/>
    <w:rsid w:val="46151C08"/>
    <w:rsid w:val="461727E9"/>
    <w:rsid w:val="465284A1"/>
    <w:rsid w:val="468873FD"/>
    <w:rsid w:val="4699961A"/>
    <w:rsid w:val="46C56D6F"/>
    <w:rsid w:val="46D8A5B5"/>
    <w:rsid w:val="46F644A2"/>
    <w:rsid w:val="47335267"/>
    <w:rsid w:val="4735B6DF"/>
    <w:rsid w:val="4738BDEF"/>
    <w:rsid w:val="475535C3"/>
    <w:rsid w:val="47606934"/>
    <w:rsid w:val="477473AD"/>
    <w:rsid w:val="477FBBB7"/>
    <w:rsid w:val="47816BFA"/>
    <w:rsid w:val="4781E42B"/>
    <w:rsid w:val="479D0970"/>
    <w:rsid w:val="479E3077"/>
    <w:rsid w:val="47FBF7B5"/>
    <w:rsid w:val="47FC0AB9"/>
    <w:rsid w:val="4800F729"/>
    <w:rsid w:val="4805672A"/>
    <w:rsid w:val="4806D830"/>
    <w:rsid w:val="480E05DD"/>
    <w:rsid w:val="48195AC3"/>
    <w:rsid w:val="4822E0DD"/>
    <w:rsid w:val="482A3FA4"/>
    <w:rsid w:val="485488B6"/>
    <w:rsid w:val="486F5449"/>
    <w:rsid w:val="48707C39"/>
    <w:rsid w:val="4888B1CD"/>
    <w:rsid w:val="48A1EB41"/>
    <w:rsid w:val="48B2BB07"/>
    <w:rsid w:val="48BED646"/>
    <w:rsid w:val="48D32E7D"/>
    <w:rsid w:val="48D3F39C"/>
    <w:rsid w:val="48DE6805"/>
    <w:rsid w:val="48F1B5BB"/>
    <w:rsid w:val="4904CB89"/>
    <w:rsid w:val="491F46BB"/>
    <w:rsid w:val="4935DDBC"/>
    <w:rsid w:val="49433567"/>
    <w:rsid w:val="494442F2"/>
    <w:rsid w:val="494A9740"/>
    <w:rsid w:val="49637288"/>
    <w:rsid w:val="497758F7"/>
    <w:rsid w:val="49799F73"/>
    <w:rsid w:val="49872F6C"/>
    <w:rsid w:val="49C15813"/>
    <w:rsid w:val="49ED51FF"/>
    <w:rsid w:val="49ED6F82"/>
    <w:rsid w:val="49EDA059"/>
    <w:rsid w:val="49F8BC00"/>
    <w:rsid w:val="4A110FC5"/>
    <w:rsid w:val="4A1C9362"/>
    <w:rsid w:val="4A20D5B9"/>
    <w:rsid w:val="4A296341"/>
    <w:rsid w:val="4A30709D"/>
    <w:rsid w:val="4A44B79D"/>
    <w:rsid w:val="4A4AFC41"/>
    <w:rsid w:val="4A4B5E95"/>
    <w:rsid w:val="4A8BC794"/>
    <w:rsid w:val="4A8FD8BE"/>
    <w:rsid w:val="4A9BEFC1"/>
    <w:rsid w:val="4AAEBF83"/>
    <w:rsid w:val="4AB8A13E"/>
    <w:rsid w:val="4ABC9475"/>
    <w:rsid w:val="4AC09009"/>
    <w:rsid w:val="4AE667A1"/>
    <w:rsid w:val="4AEAE731"/>
    <w:rsid w:val="4B0BEB5D"/>
    <w:rsid w:val="4B0E5EDD"/>
    <w:rsid w:val="4B5472F3"/>
    <w:rsid w:val="4B54C6C8"/>
    <w:rsid w:val="4B642AAC"/>
    <w:rsid w:val="4B6B64D0"/>
    <w:rsid w:val="4B815304"/>
    <w:rsid w:val="4B98881F"/>
    <w:rsid w:val="4BA60681"/>
    <w:rsid w:val="4BA89D54"/>
    <w:rsid w:val="4BA8C6D7"/>
    <w:rsid w:val="4BCF2C2A"/>
    <w:rsid w:val="4BEA8DEF"/>
    <w:rsid w:val="4C12DF3C"/>
    <w:rsid w:val="4C14F906"/>
    <w:rsid w:val="4C179B1B"/>
    <w:rsid w:val="4C28C418"/>
    <w:rsid w:val="4C3C6C4B"/>
    <w:rsid w:val="4C3EEDB9"/>
    <w:rsid w:val="4C5B2866"/>
    <w:rsid w:val="4C6871E4"/>
    <w:rsid w:val="4C823802"/>
    <w:rsid w:val="4C97EFEE"/>
    <w:rsid w:val="4CC1B151"/>
    <w:rsid w:val="4CE67A1D"/>
    <w:rsid w:val="4CF47A98"/>
    <w:rsid w:val="4CFD27B5"/>
    <w:rsid w:val="4D1202B0"/>
    <w:rsid w:val="4D299186"/>
    <w:rsid w:val="4D40C5A7"/>
    <w:rsid w:val="4D5B1F9E"/>
    <w:rsid w:val="4D6703F5"/>
    <w:rsid w:val="4D683476"/>
    <w:rsid w:val="4D89D469"/>
    <w:rsid w:val="4D952B2B"/>
    <w:rsid w:val="4D9CF8E2"/>
    <w:rsid w:val="4DA8DD7E"/>
    <w:rsid w:val="4DD15CCA"/>
    <w:rsid w:val="4DD4D382"/>
    <w:rsid w:val="4DD7FA5D"/>
    <w:rsid w:val="4DE0931E"/>
    <w:rsid w:val="4DEB19E8"/>
    <w:rsid w:val="4E039FD4"/>
    <w:rsid w:val="4E044245"/>
    <w:rsid w:val="4E246EFE"/>
    <w:rsid w:val="4E46FA09"/>
    <w:rsid w:val="4E48A488"/>
    <w:rsid w:val="4E491922"/>
    <w:rsid w:val="4E5D7FE6"/>
    <w:rsid w:val="4E8103FD"/>
    <w:rsid w:val="4E83F614"/>
    <w:rsid w:val="4E84E507"/>
    <w:rsid w:val="4EA78DE0"/>
    <w:rsid w:val="4EADD311"/>
    <w:rsid w:val="4EBA0A72"/>
    <w:rsid w:val="4EC77D28"/>
    <w:rsid w:val="4ED1ACE1"/>
    <w:rsid w:val="4EDC176D"/>
    <w:rsid w:val="4EFED70A"/>
    <w:rsid w:val="4F04FE58"/>
    <w:rsid w:val="4F070D79"/>
    <w:rsid w:val="4F09B123"/>
    <w:rsid w:val="4F0C0498"/>
    <w:rsid w:val="4F11D63C"/>
    <w:rsid w:val="4F150245"/>
    <w:rsid w:val="4F25A4CA"/>
    <w:rsid w:val="4F25CE0A"/>
    <w:rsid w:val="4F4A6581"/>
    <w:rsid w:val="4F5C03B5"/>
    <w:rsid w:val="4F5E7F6C"/>
    <w:rsid w:val="4F73C3A1"/>
    <w:rsid w:val="4F817E25"/>
    <w:rsid w:val="4F82B1F8"/>
    <w:rsid w:val="4F8A5B8F"/>
    <w:rsid w:val="4F8F4A73"/>
    <w:rsid w:val="4F94A508"/>
    <w:rsid w:val="4F9F9494"/>
    <w:rsid w:val="4FA012A6"/>
    <w:rsid w:val="4FB0062F"/>
    <w:rsid w:val="4FDE3C31"/>
    <w:rsid w:val="4FE13FA7"/>
    <w:rsid w:val="5011EA15"/>
    <w:rsid w:val="50164B4E"/>
    <w:rsid w:val="50260677"/>
    <w:rsid w:val="5049A372"/>
    <w:rsid w:val="505F131B"/>
    <w:rsid w:val="508E59AA"/>
    <w:rsid w:val="50982246"/>
    <w:rsid w:val="50B16F80"/>
    <w:rsid w:val="50B3F921"/>
    <w:rsid w:val="50BFE189"/>
    <w:rsid w:val="50D1E3E1"/>
    <w:rsid w:val="50E25B90"/>
    <w:rsid w:val="50F0C31F"/>
    <w:rsid w:val="5130FC87"/>
    <w:rsid w:val="5152479C"/>
    <w:rsid w:val="517F7655"/>
    <w:rsid w:val="518A5A46"/>
    <w:rsid w:val="518FD595"/>
    <w:rsid w:val="519643BE"/>
    <w:rsid w:val="51B21BAF"/>
    <w:rsid w:val="51C7EBBB"/>
    <w:rsid w:val="51D196F1"/>
    <w:rsid w:val="51FA2FA4"/>
    <w:rsid w:val="51FD5354"/>
    <w:rsid w:val="5200EE7D"/>
    <w:rsid w:val="5216111D"/>
    <w:rsid w:val="5243C442"/>
    <w:rsid w:val="52512453"/>
    <w:rsid w:val="525F166F"/>
    <w:rsid w:val="52830262"/>
    <w:rsid w:val="52913EAF"/>
    <w:rsid w:val="52CC45CA"/>
    <w:rsid w:val="52F67A16"/>
    <w:rsid w:val="530D23EB"/>
    <w:rsid w:val="534BC2B2"/>
    <w:rsid w:val="534DEC10"/>
    <w:rsid w:val="535096BF"/>
    <w:rsid w:val="53580427"/>
    <w:rsid w:val="535D0716"/>
    <w:rsid w:val="5363BC1C"/>
    <w:rsid w:val="5389AEBC"/>
    <w:rsid w:val="538F5C32"/>
    <w:rsid w:val="53B77BF2"/>
    <w:rsid w:val="53D04587"/>
    <w:rsid w:val="53EB99E3"/>
    <w:rsid w:val="53FA5A25"/>
    <w:rsid w:val="53FC1A87"/>
    <w:rsid w:val="540984A3"/>
    <w:rsid w:val="54101630"/>
    <w:rsid w:val="5421BA74"/>
    <w:rsid w:val="5422AD00"/>
    <w:rsid w:val="5426DDE2"/>
    <w:rsid w:val="5429C113"/>
    <w:rsid w:val="54306008"/>
    <w:rsid w:val="545FD71A"/>
    <w:rsid w:val="5468162B"/>
    <w:rsid w:val="546AA5E1"/>
    <w:rsid w:val="546C89CC"/>
    <w:rsid w:val="546CA487"/>
    <w:rsid w:val="5477838B"/>
    <w:rsid w:val="5488E1ED"/>
    <w:rsid w:val="54917B52"/>
    <w:rsid w:val="54B4CC0C"/>
    <w:rsid w:val="54FF8C7D"/>
    <w:rsid w:val="5515A8A7"/>
    <w:rsid w:val="5522FB3C"/>
    <w:rsid w:val="552F71EF"/>
    <w:rsid w:val="55419900"/>
    <w:rsid w:val="55461029"/>
    <w:rsid w:val="55500F3E"/>
    <w:rsid w:val="55576508"/>
    <w:rsid w:val="55616B3A"/>
    <w:rsid w:val="55880C2D"/>
    <w:rsid w:val="55B5ACE1"/>
    <w:rsid w:val="55C4BABE"/>
    <w:rsid w:val="55D28811"/>
    <w:rsid w:val="55E8D52D"/>
    <w:rsid w:val="5600D762"/>
    <w:rsid w:val="5600FAAF"/>
    <w:rsid w:val="563C71A6"/>
    <w:rsid w:val="5640304C"/>
    <w:rsid w:val="564C18E6"/>
    <w:rsid w:val="566346B8"/>
    <w:rsid w:val="56881937"/>
    <w:rsid w:val="5689191F"/>
    <w:rsid w:val="5698371C"/>
    <w:rsid w:val="56D5A122"/>
    <w:rsid w:val="56DB162D"/>
    <w:rsid w:val="56DEB8A2"/>
    <w:rsid w:val="5707E649"/>
    <w:rsid w:val="57088DF9"/>
    <w:rsid w:val="57143D27"/>
    <w:rsid w:val="5724B8DD"/>
    <w:rsid w:val="575487C5"/>
    <w:rsid w:val="5757C2AE"/>
    <w:rsid w:val="577A0BE7"/>
    <w:rsid w:val="57842618"/>
    <w:rsid w:val="57A42A8E"/>
    <w:rsid w:val="57DEB74F"/>
    <w:rsid w:val="57F85BC9"/>
    <w:rsid w:val="5809BDAE"/>
    <w:rsid w:val="580A070C"/>
    <w:rsid w:val="5812119A"/>
    <w:rsid w:val="58461EE1"/>
    <w:rsid w:val="584A094F"/>
    <w:rsid w:val="58539150"/>
    <w:rsid w:val="586712B1"/>
    <w:rsid w:val="58684359"/>
    <w:rsid w:val="586A6240"/>
    <w:rsid w:val="5873431F"/>
    <w:rsid w:val="5876893A"/>
    <w:rsid w:val="588BB03A"/>
    <w:rsid w:val="5890ACEA"/>
    <w:rsid w:val="58971A30"/>
    <w:rsid w:val="58B2D4A3"/>
    <w:rsid w:val="58B493A1"/>
    <w:rsid w:val="58B83870"/>
    <w:rsid w:val="58D40249"/>
    <w:rsid w:val="58ED4DA3"/>
    <w:rsid w:val="59043E97"/>
    <w:rsid w:val="59266CA6"/>
    <w:rsid w:val="5932FB01"/>
    <w:rsid w:val="5939BFAA"/>
    <w:rsid w:val="59622709"/>
    <w:rsid w:val="597CFDD4"/>
    <w:rsid w:val="59CF068F"/>
    <w:rsid w:val="59E04245"/>
    <w:rsid w:val="59FEDE6D"/>
    <w:rsid w:val="5A0BA269"/>
    <w:rsid w:val="5A5B2DC7"/>
    <w:rsid w:val="5A5D7B9C"/>
    <w:rsid w:val="5A60D95C"/>
    <w:rsid w:val="5A6A96B7"/>
    <w:rsid w:val="5AD0E027"/>
    <w:rsid w:val="5AD3755A"/>
    <w:rsid w:val="5AE9BE32"/>
    <w:rsid w:val="5B1A21A1"/>
    <w:rsid w:val="5B3924E7"/>
    <w:rsid w:val="5B51598F"/>
    <w:rsid w:val="5B629E98"/>
    <w:rsid w:val="5B99CF18"/>
    <w:rsid w:val="5BA6D9DB"/>
    <w:rsid w:val="5BDAB2FD"/>
    <w:rsid w:val="5BE14AA7"/>
    <w:rsid w:val="5BF31003"/>
    <w:rsid w:val="5BFA0C32"/>
    <w:rsid w:val="5BFC6D1D"/>
    <w:rsid w:val="5C065362"/>
    <w:rsid w:val="5C154E80"/>
    <w:rsid w:val="5C1F4CFE"/>
    <w:rsid w:val="5C1FCBD7"/>
    <w:rsid w:val="5C2469DB"/>
    <w:rsid w:val="5C2476E6"/>
    <w:rsid w:val="5C2561B3"/>
    <w:rsid w:val="5C3CBD57"/>
    <w:rsid w:val="5C5DC59D"/>
    <w:rsid w:val="5C70201F"/>
    <w:rsid w:val="5C8B249C"/>
    <w:rsid w:val="5CA30AF7"/>
    <w:rsid w:val="5CA4B72B"/>
    <w:rsid w:val="5CF57AAA"/>
    <w:rsid w:val="5CFDE4E7"/>
    <w:rsid w:val="5D593C9F"/>
    <w:rsid w:val="5D5B345D"/>
    <w:rsid w:val="5D72F662"/>
    <w:rsid w:val="5D7371CB"/>
    <w:rsid w:val="5D9593CA"/>
    <w:rsid w:val="5D983D7E"/>
    <w:rsid w:val="5DCC62EE"/>
    <w:rsid w:val="5DE87260"/>
    <w:rsid w:val="5DEE1CCA"/>
    <w:rsid w:val="5DF77D13"/>
    <w:rsid w:val="5DFBF507"/>
    <w:rsid w:val="5E0218C1"/>
    <w:rsid w:val="5E1E584A"/>
    <w:rsid w:val="5E2A2E1D"/>
    <w:rsid w:val="5E40878C"/>
    <w:rsid w:val="5E504D7B"/>
    <w:rsid w:val="5EDFEA33"/>
    <w:rsid w:val="5EF8AC74"/>
    <w:rsid w:val="5F101801"/>
    <w:rsid w:val="5F12A3AC"/>
    <w:rsid w:val="5F1ED3A2"/>
    <w:rsid w:val="5F1F848F"/>
    <w:rsid w:val="5F28319C"/>
    <w:rsid w:val="5F306448"/>
    <w:rsid w:val="5F3F3B6A"/>
    <w:rsid w:val="5F59D735"/>
    <w:rsid w:val="5F9DE2F4"/>
    <w:rsid w:val="5FAC998F"/>
    <w:rsid w:val="5FB16AD1"/>
    <w:rsid w:val="5FC44477"/>
    <w:rsid w:val="5FE21B14"/>
    <w:rsid w:val="6000326A"/>
    <w:rsid w:val="6004360F"/>
    <w:rsid w:val="600C304C"/>
    <w:rsid w:val="602132D2"/>
    <w:rsid w:val="60262847"/>
    <w:rsid w:val="602FA31E"/>
    <w:rsid w:val="602FB4C7"/>
    <w:rsid w:val="6032ACA7"/>
    <w:rsid w:val="60419B69"/>
    <w:rsid w:val="605D537C"/>
    <w:rsid w:val="60624BE0"/>
    <w:rsid w:val="608B1BF7"/>
    <w:rsid w:val="608E7B8F"/>
    <w:rsid w:val="6097017E"/>
    <w:rsid w:val="609E25F9"/>
    <w:rsid w:val="60BCF088"/>
    <w:rsid w:val="60C4C9FE"/>
    <w:rsid w:val="60C68126"/>
    <w:rsid w:val="60D579A0"/>
    <w:rsid w:val="60D96099"/>
    <w:rsid w:val="6125B63C"/>
    <w:rsid w:val="612B23A2"/>
    <w:rsid w:val="6130008C"/>
    <w:rsid w:val="6136C6BD"/>
    <w:rsid w:val="61375BC0"/>
    <w:rsid w:val="61469933"/>
    <w:rsid w:val="614BCC73"/>
    <w:rsid w:val="61505496"/>
    <w:rsid w:val="615CB7A2"/>
    <w:rsid w:val="6171E6C6"/>
    <w:rsid w:val="6175A07E"/>
    <w:rsid w:val="6176CA26"/>
    <w:rsid w:val="617EE751"/>
    <w:rsid w:val="618B8E70"/>
    <w:rsid w:val="61933EF6"/>
    <w:rsid w:val="61CFB2A1"/>
    <w:rsid w:val="61D07793"/>
    <w:rsid w:val="61D1C8EC"/>
    <w:rsid w:val="6205A60A"/>
    <w:rsid w:val="620A6049"/>
    <w:rsid w:val="620D703F"/>
    <w:rsid w:val="621F4BEB"/>
    <w:rsid w:val="6233C2F5"/>
    <w:rsid w:val="62352CAE"/>
    <w:rsid w:val="6239F65A"/>
    <w:rsid w:val="625088D7"/>
    <w:rsid w:val="625EAE42"/>
    <w:rsid w:val="629E78D6"/>
    <w:rsid w:val="63380E37"/>
    <w:rsid w:val="636ACF23"/>
    <w:rsid w:val="636D74E0"/>
    <w:rsid w:val="6377F80C"/>
    <w:rsid w:val="637FE396"/>
    <w:rsid w:val="639A2650"/>
    <w:rsid w:val="639A7B17"/>
    <w:rsid w:val="63A89668"/>
    <w:rsid w:val="63C3E678"/>
    <w:rsid w:val="63D0D329"/>
    <w:rsid w:val="63EE265C"/>
    <w:rsid w:val="641FD91D"/>
    <w:rsid w:val="64247923"/>
    <w:rsid w:val="642F7BC0"/>
    <w:rsid w:val="644E78C7"/>
    <w:rsid w:val="645E8DE2"/>
    <w:rsid w:val="64AB10C3"/>
    <w:rsid w:val="64AE1CDC"/>
    <w:rsid w:val="64E4D7DE"/>
    <w:rsid w:val="64F08F91"/>
    <w:rsid w:val="64F27C43"/>
    <w:rsid w:val="64FEF3E3"/>
    <w:rsid w:val="650FE1AB"/>
    <w:rsid w:val="6532ADCF"/>
    <w:rsid w:val="653856F1"/>
    <w:rsid w:val="65605BC2"/>
    <w:rsid w:val="6587D310"/>
    <w:rsid w:val="65947561"/>
    <w:rsid w:val="659A3F1F"/>
    <w:rsid w:val="659A66EA"/>
    <w:rsid w:val="65A38C03"/>
    <w:rsid w:val="65B320DE"/>
    <w:rsid w:val="65B33032"/>
    <w:rsid w:val="65B9DD88"/>
    <w:rsid w:val="65C6DC4E"/>
    <w:rsid w:val="65CA60E0"/>
    <w:rsid w:val="65D51FAA"/>
    <w:rsid w:val="65EE5001"/>
    <w:rsid w:val="66266B7D"/>
    <w:rsid w:val="663A2DB4"/>
    <w:rsid w:val="663F54AC"/>
    <w:rsid w:val="66587917"/>
    <w:rsid w:val="66739536"/>
    <w:rsid w:val="667C76F8"/>
    <w:rsid w:val="667E68A5"/>
    <w:rsid w:val="66A53A0F"/>
    <w:rsid w:val="67089DD1"/>
    <w:rsid w:val="67263407"/>
    <w:rsid w:val="673BA78B"/>
    <w:rsid w:val="67622579"/>
    <w:rsid w:val="676CF7E8"/>
    <w:rsid w:val="677CA763"/>
    <w:rsid w:val="679B2868"/>
    <w:rsid w:val="679CB25A"/>
    <w:rsid w:val="67ABB312"/>
    <w:rsid w:val="67B202D8"/>
    <w:rsid w:val="67B21229"/>
    <w:rsid w:val="67BD4E15"/>
    <w:rsid w:val="67CBF926"/>
    <w:rsid w:val="67DCFB4B"/>
    <w:rsid w:val="67F300E0"/>
    <w:rsid w:val="67FCCCAF"/>
    <w:rsid w:val="681467C8"/>
    <w:rsid w:val="6814D979"/>
    <w:rsid w:val="683B462D"/>
    <w:rsid w:val="683B538C"/>
    <w:rsid w:val="684AD21F"/>
    <w:rsid w:val="685D08A4"/>
    <w:rsid w:val="6878F1E5"/>
    <w:rsid w:val="687EB81C"/>
    <w:rsid w:val="6887E2A6"/>
    <w:rsid w:val="68BD968F"/>
    <w:rsid w:val="68F49B4B"/>
    <w:rsid w:val="68F94AEF"/>
    <w:rsid w:val="6905668A"/>
    <w:rsid w:val="692C027F"/>
    <w:rsid w:val="695F14E4"/>
    <w:rsid w:val="6967C987"/>
    <w:rsid w:val="6969F187"/>
    <w:rsid w:val="6978F091"/>
    <w:rsid w:val="699F53DD"/>
    <w:rsid w:val="69B0A9DA"/>
    <w:rsid w:val="69CE230E"/>
    <w:rsid w:val="69D08F92"/>
    <w:rsid w:val="69E48335"/>
    <w:rsid w:val="69FE33A8"/>
    <w:rsid w:val="6A0C50D0"/>
    <w:rsid w:val="6A1D70BC"/>
    <w:rsid w:val="6A22242C"/>
    <w:rsid w:val="6A280C37"/>
    <w:rsid w:val="6A2A7CDC"/>
    <w:rsid w:val="6A2C45AE"/>
    <w:rsid w:val="6A2ED564"/>
    <w:rsid w:val="6A37B34C"/>
    <w:rsid w:val="6A4F1C37"/>
    <w:rsid w:val="6A759196"/>
    <w:rsid w:val="6A7A6AEF"/>
    <w:rsid w:val="6A8145E3"/>
    <w:rsid w:val="6A8356EA"/>
    <w:rsid w:val="6AA98ABB"/>
    <w:rsid w:val="6AAD6295"/>
    <w:rsid w:val="6AC537EF"/>
    <w:rsid w:val="6AD24D8C"/>
    <w:rsid w:val="6AF612D9"/>
    <w:rsid w:val="6B0399E8"/>
    <w:rsid w:val="6B0B72A9"/>
    <w:rsid w:val="6B1C52E1"/>
    <w:rsid w:val="6B4C3B99"/>
    <w:rsid w:val="6B4F6103"/>
    <w:rsid w:val="6B674822"/>
    <w:rsid w:val="6B67C97A"/>
    <w:rsid w:val="6B88B269"/>
    <w:rsid w:val="6B8E46E9"/>
    <w:rsid w:val="6BAC5A3D"/>
    <w:rsid w:val="6BBF8368"/>
    <w:rsid w:val="6BDC0EF4"/>
    <w:rsid w:val="6BE46865"/>
    <w:rsid w:val="6C265014"/>
    <w:rsid w:val="6C595C43"/>
    <w:rsid w:val="6C6D50F4"/>
    <w:rsid w:val="6C7E1657"/>
    <w:rsid w:val="6CF4E632"/>
    <w:rsid w:val="6CF8C2CF"/>
    <w:rsid w:val="6CFE3B70"/>
    <w:rsid w:val="6D0EEEF9"/>
    <w:rsid w:val="6D50E93D"/>
    <w:rsid w:val="6D5F4E1D"/>
    <w:rsid w:val="6D5F6646"/>
    <w:rsid w:val="6D608C47"/>
    <w:rsid w:val="6D77DF55"/>
    <w:rsid w:val="6D8B1365"/>
    <w:rsid w:val="6D95758B"/>
    <w:rsid w:val="6DA55C4C"/>
    <w:rsid w:val="6DAE9DE8"/>
    <w:rsid w:val="6DBE46E8"/>
    <w:rsid w:val="6DBFD8BF"/>
    <w:rsid w:val="6DC9B4C5"/>
    <w:rsid w:val="6DD238C3"/>
    <w:rsid w:val="6DD839F6"/>
    <w:rsid w:val="6DFC2548"/>
    <w:rsid w:val="6E3B3433"/>
    <w:rsid w:val="6E3D0112"/>
    <w:rsid w:val="6E773549"/>
    <w:rsid w:val="6E841AFD"/>
    <w:rsid w:val="6E89D19E"/>
    <w:rsid w:val="6EA2243B"/>
    <w:rsid w:val="6EC3B3DC"/>
    <w:rsid w:val="6EC7AE40"/>
    <w:rsid w:val="6ECF9BC6"/>
    <w:rsid w:val="6EFC5CA8"/>
    <w:rsid w:val="6F13AFB6"/>
    <w:rsid w:val="6F2F99B8"/>
    <w:rsid w:val="6F321E9F"/>
    <w:rsid w:val="6F51203D"/>
    <w:rsid w:val="6F6976C7"/>
    <w:rsid w:val="6F7E04C6"/>
    <w:rsid w:val="6F8C68B4"/>
    <w:rsid w:val="6FA79144"/>
    <w:rsid w:val="6FB0FF5D"/>
    <w:rsid w:val="6FB377AF"/>
    <w:rsid w:val="6FC449FB"/>
    <w:rsid w:val="6FC44A71"/>
    <w:rsid w:val="6FCD4DC3"/>
    <w:rsid w:val="6FD2CF17"/>
    <w:rsid w:val="7004B952"/>
    <w:rsid w:val="7007F78E"/>
    <w:rsid w:val="700B94B5"/>
    <w:rsid w:val="701F0AEA"/>
    <w:rsid w:val="701FEB5E"/>
    <w:rsid w:val="70319332"/>
    <w:rsid w:val="7037DEF0"/>
    <w:rsid w:val="704B06B7"/>
    <w:rsid w:val="70529BE3"/>
    <w:rsid w:val="705E9EF3"/>
    <w:rsid w:val="7093F781"/>
    <w:rsid w:val="70A4C21E"/>
    <w:rsid w:val="70AAA09F"/>
    <w:rsid w:val="70B7D988"/>
    <w:rsid w:val="70C8A874"/>
    <w:rsid w:val="70DF2E1F"/>
    <w:rsid w:val="70E390FC"/>
    <w:rsid w:val="70E9CEED"/>
    <w:rsid w:val="70F38AF6"/>
    <w:rsid w:val="70F7ABBF"/>
    <w:rsid w:val="710CA082"/>
    <w:rsid w:val="71389686"/>
    <w:rsid w:val="713B49D4"/>
    <w:rsid w:val="713D39BE"/>
    <w:rsid w:val="719747CA"/>
    <w:rsid w:val="719A4B1C"/>
    <w:rsid w:val="71B86E3F"/>
    <w:rsid w:val="721A425D"/>
    <w:rsid w:val="7229E613"/>
    <w:rsid w:val="7230E00B"/>
    <w:rsid w:val="7233FD6A"/>
    <w:rsid w:val="72375793"/>
    <w:rsid w:val="7254BA1B"/>
    <w:rsid w:val="72673A7A"/>
    <w:rsid w:val="72924E8C"/>
    <w:rsid w:val="72D9D601"/>
    <w:rsid w:val="72DB877B"/>
    <w:rsid w:val="72DD48E1"/>
    <w:rsid w:val="72E11857"/>
    <w:rsid w:val="72E6F835"/>
    <w:rsid w:val="72F24213"/>
    <w:rsid w:val="72F897B3"/>
    <w:rsid w:val="730A0240"/>
    <w:rsid w:val="73252DE3"/>
    <w:rsid w:val="734A7549"/>
    <w:rsid w:val="73535501"/>
    <w:rsid w:val="7365A07C"/>
    <w:rsid w:val="736933F4"/>
    <w:rsid w:val="737A0281"/>
    <w:rsid w:val="7381C22F"/>
    <w:rsid w:val="7384EE49"/>
    <w:rsid w:val="738DD7EA"/>
    <w:rsid w:val="73977FE7"/>
    <w:rsid w:val="739D648D"/>
    <w:rsid w:val="73D327F4"/>
    <w:rsid w:val="73D4F8B1"/>
    <w:rsid w:val="73ED4F3B"/>
    <w:rsid w:val="73FC8D1B"/>
    <w:rsid w:val="74030ADB"/>
    <w:rsid w:val="7415B578"/>
    <w:rsid w:val="7415FD92"/>
    <w:rsid w:val="74585A87"/>
    <w:rsid w:val="7464C52B"/>
    <w:rsid w:val="7465417B"/>
    <w:rsid w:val="74664929"/>
    <w:rsid w:val="7467704F"/>
    <w:rsid w:val="748E22A2"/>
    <w:rsid w:val="748F8EE6"/>
    <w:rsid w:val="74ADE42F"/>
    <w:rsid w:val="74BEBB85"/>
    <w:rsid w:val="74BEC3BE"/>
    <w:rsid w:val="74BF9DDC"/>
    <w:rsid w:val="74CE2089"/>
    <w:rsid w:val="74CE6497"/>
    <w:rsid w:val="74D4F8C1"/>
    <w:rsid w:val="74F77F36"/>
    <w:rsid w:val="74FD962E"/>
    <w:rsid w:val="74FFC81F"/>
    <w:rsid w:val="7508475D"/>
    <w:rsid w:val="7516EC23"/>
    <w:rsid w:val="75295CBF"/>
    <w:rsid w:val="75514FCE"/>
    <w:rsid w:val="75641652"/>
    <w:rsid w:val="756B9E2C"/>
    <w:rsid w:val="75951A26"/>
    <w:rsid w:val="759CC509"/>
    <w:rsid w:val="759E225C"/>
    <w:rsid w:val="75A3DAF7"/>
    <w:rsid w:val="75A6AEB3"/>
    <w:rsid w:val="75B58470"/>
    <w:rsid w:val="75D3C197"/>
    <w:rsid w:val="75D79396"/>
    <w:rsid w:val="75DAF096"/>
    <w:rsid w:val="75E2D86A"/>
    <w:rsid w:val="76270AD8"/>
    <w:rsid w:val="762AE0D5"/>
    <w:rsid w:val="76672EE9"/>
    <w:rsid w:val="769C7E98"/>
    <w:rsid w:val="76B67AF0"/>
    <w:rsid w:val="76F3F4B1"/>
    <w:rsid w:val="76FA1455"/>
    <w:rsid w:val="772BF6AC"/>
    <w:rsid w:val="773A1652"/>
    <w:rsid w:val="77851ACE"/>
    <w:rsid w:val="779245AF"/>
    <w:rsid w:val="77C80761"/>
    <w:rsid w:val="77E62043"/>
    <w:rsid w:val="77E6F259"/>
    <w:rsid w:val="78089006"/>
    <w:rsid w:val="780C150F"/>
    <w:rsid w:val="7811965B"/>
    <w:rsid w:val="7812848E"/>
    <w:rsid w:val="7825E014"/>
    <w:rsid w:val="78287939"/>
    <w:rsid w:val="7857C7DE"/>
    <w:rsid w:val="7857DAE2"/>
    <w:rsid w:val="786A5C4C"/>
    <w:rsid w:val="786BD896"/>
    <w:rsid w:val="78880180"/>
    <w:rsid w:val="78ACD2FD"/>
    <w:rsid w:val="78AF7A2C"/>
    <w:rsid w:val="78BE29B8"/>
    <w:rsid w:val="78C27F82"/>
    <w:rsid w:val="78C70359"/>
    <w:rsid w:val="78E115FC"/>
    <w:rsid w:val="78E96E9C"/>
    <w:rsid w:val="7902CABA"/>
    <w:rsid w:val="791A9116"/>
    <w:rsid w:val="79200BEA"/>
    <w:rsid w:val="792416A1"/>
    <w:rsid w:val="7942F981"/>
    <w:rsid w:val="796648F4"/>
    <w:rsid w:val="798BA52C"/>
    <w:rsid w:val="798CA14B"/>
    <w:rsid w:val="79904D1A"/>
    <w:rsid w:val="79933100"/>
    <w:rsid w:val="79952C92"/>
    <w:rsid w:val="79A08E70"/>
    <w:rsid w:val="79BBFE6C"/>
    <w:rsid w:val="79CDDAB6"/>
    <w:rsid w:val="79D2E724"/>
    <w:rsid w:val="79D34BCB"/>
    <w:rsid w:val="79D41F5A"/>
    <w:rsid w:val="79EE23E6"/>
    <w:rsid w:val="7A0BE8F0"/>
    <w:rsid w:val="7A1B72B2"/>
    <w:rsid w:val="7A35839A"/>
    <w:rsid w:val="7A3BC518"/>
    <w:rsid w:val="7A656D77"/>
    <w:rsid w:val="7AC5788F"/>
    <w:rsid w:val="7AC79C0B"/>
    <w:rsid w:val="7AFDDBB4"/>
    <w:rsid w:val="7B063BF8"/>
    <w:rsid w:val="7B147167"/>
    <w:rsid w:val="7B2F47D2"/>
    <w:rsid w:val="7B3C5ED1"/>
    <w:rsid w:val="7B49371D"/>
    <w:rsid w:val="7B6FEFBB"/>
    <w:rsid w:val="7BA679E5"/>
    <w:rsid w:val="7BB5BC54"/>
    <w:rsid w:val="7BD589FE"/>
    <w:rsid w:val="7BEBA3A5"/>
    <w:rsid w:val="7BF45848"/>
    <w:rsid w:val="7BF62FF2"/>
    <w:rsid w:val="7C608C73"/>
    <w:rsid w:val="7C71AF1D"/>
    <w:rsid w:val="7C8F3CB9"/>
    <w:rsid w:val="7C90C483"/>
    <w:rsid w:val="7C917739"/>
    <w:rsid w:val="7C98079E"/>
    <w:rsid w:val="7CC7E4EC"/>
    <w:rsid w:val="7CCFA493"/>
    <w:rsid w:val="7CE6510B"/>
    <w:rsid w:val="7D1C9408"/>
    <w:rsid w:val="7D3A6476"/>
    <w:rsid w:val="7D424A46"/>
    <w:rsid w:val="7D728A23"/>
    <w:rsid w:val="7D7A0A3A"/>
    <w:rsid w:val="7D7D302C"/>
    <w:rsid w:val="7D7FAE6D"/>
    <w:rsid w:val="7D848776"/>
    <w:rsid w:val="7D877406"/>
    <w:rsid w:val="7D95F0A5"/>
    <w:rsid w:val="7DA36F61"/>
    <w:rsid w:val="7DBE10C7"/>
    <w:rsid w:val="7DC4C1B2"/>
    <w:rsid w:val="7DDC76DC"/>
    <w:rsid w:val="7DE229BA"/>
    <w:rsid w:val="7E02F93B"/>
    <w:rsid w:val="7E286402"/>
    <w:rsid w:val="7E2BACCF"/>
    <w:rsid w:val="7E46E977"/>
    <w:rsid w:val="7E5EF9EC"/>
    <w:rsid w:val="7E73B5ED"/>
    <w:rsid w:val="7E806D0F"/>
    <w:rsid w:val="7E8C17FC"/>
    <w:rsid w:val="7E92EFF9"/>
    <w:rsid w:val="7E9E255E"/>
    <w:rsid w:val="7EE6267D"/>
    <w:rsid w:val="7F007D58"/>
    <w:rsid w:val="7F136961"/>
    <w:rsid w:val="7F18436E"/>
    <w:rsid w:val="7F2B255A"/>
    <w:rsid w:val="7F365145"/>
    <w:rsid w:val="7F9756DB"/>
    <w:rsid w:val="7F9FB968"/>
    <w:rsid w:val="7FA6807D"/>
    <w:rsid w:val="7FA8B2B8"/>
    <w:rsid w:val="7FD0BB34"/>
    <w:rsid w:val="7FD5F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F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DB9"/>
    <w:rPr>
      <w:rFonts w:ascii="Arial" w:hAnsi="Arial"/>
      <w:sz w:val="24"/>
      <w:szCs w:val="24"/>
    </w:rPr>
  </w:style>
  <w:style w:type="paragraph" w:styleId="Heading1">
    <w:name w:val="heading 1"/>
    <w:basedOn w:val="Normal"/>
    <w:next w:val="Normal"/>
    <w:link w:val="Heading1Char"/>
    <w:qFormat/>
    <w:rsid w:val="00CA73F2"/>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qFormat/>
    <w:rsid w:val="00CA73F2"/>
    <w:pPr>
      <w:keepNext/>
      <w:keepLines/>
      <w:spacing w:before="40"/>
      <w:outlineLvl w:val="1"/>
    </w:pPr>
    <w:rPr>
      <w:rFonts w:eastAsiaTheme="majorEastAsia" w:cstheme="majorBidi"/>
      <w:b/>
      <w:szCs w:val="26"/>
    </w:rPr>
  </w:style>
  <w:style w:type="paragraph" w:styleId="Heading3">
    <w:name w:val="heading 3"/>
    <w:basedOn w:val="Normal"/>
    <w:next w:val="Normal"/>
    <w:link w:val="Heading3Char"/>
    <w:qFormat/>
    <w:rsid w:val="00CA73F2"/>
    <w:pPr>
      <w:keepNext/>
      <w:keepLines/>
      <w:spacing w:before="40"/>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9841F9"/>
    <w:pPr>
      <w:spacing w:after="120"/>
    </w:pPr>
    <w:rPr>
      <w:sz w:val="16"/>
      <w:szCs w:val="16"/>
    </w:rPr>
  </w:style>
  <w:style w:type="character" w:customStyle="1" w:styleId="BodyText3Char">
    <w:name w:val="Body Text 3 Char"/>
    <w:link w:val="BodyText3"/>
    <w:rsid w:val="009841F9"/>
    <w:rPr>
      <w:rFonts w:ascii="Arial" w:hAnsi="Arial"/>
      <w:sz w:val="16"/>
      <w:szCs w:val="16"/>
    </w:rPr>
  </w:style>
  <w:style w:type="paragraph" w:styleId="BalloonText">
    <w:name w:val="Balloon Text"/>
    <w:basedOn w:val="Normal"/>
    <w:semiHidden/>
    <w:rsid w:val="004A0958"/>
    <w:rPr>
      <w:rFonts w:ascii="Tahoma" w:hAnsi="Tahoma" w:cs="Tahoma"/>
      <w:sz w:val="16"/>
      <w:szCs w:val="16"/>
    </w:rPr>
  </w:style>
  <w:style w:type="character" w:styleId="CommentReference">
    <w:name w:val="annotation reference"/>
    <w:rsid w:val="00F900AA"/>
    <w:rPr>
      <w:sz w:val="16"/>
      <w:szCs w:val="16"/>
    </w:rPr>
  </w:style>
  <w:style w:type="paragraph" w:styleId="CommentText">
    <w:name w:val="annotation text"/>
    <w:basedOn w:val="Normal"/>
    <w:link w:val="CommentTextChar"/>
    <w:rsid w:val="00F900AA"/>
    <w:rPr>
      <w:sz w:val="20"/>
      <w:szCs w:val="20"/>
    </w:rPr>
  </w:style>
  <w:style w:type="character" w:customStyle="1" w:styleId="CommentTextChar">
    <w:name w:val="Comment Text Char"/>
    <w:link w:val="CommentText"/>
    <w:rsid w:val="00F900AA"/>
    <w:rPr>
      <w:rFonts w:ascii="Arial" w:hAnsi="Arial"/>
    </w:rPr>
  </w:style>
  <w:style w:type="paragraph" w:styleId="CommentSubject">
    <w:name w:val="annotation subject"/>
    <w:basedOn w:val="CommentText"/>
    <w:next w:val="CommentText"/>
    <w:link w:val="CommentSubjectChar"/>
    <w:rsid w:val="00F900AA"/>
    <w:rPr>
      <w:b/>
      <w:bCs/>
    </w:rPr>
  </w:style>
  <w:style w:type="character" w:customStyle="1" w:styleId="CommentSubjectChar">
    <w:name w:val="Comment Subject Char"/>
    <w:link w:val="CommentSubject"/>
    <w:rsid w:val="00F900AA"/>
    <w:rPr>
      <w:rFonts w:ascii="Arial" w:hAnsi="Arial"/>
      <w:b/>
      <w:bCs/>
    </w:rPr>
  </w:style>
  <w:style w:type="paragraph" w:styleId="Header">
    <w:name w:val="header"/>
    <w:basedOn w:val="Normal"/>
    <w:link w:val="HeaderChar"/>
    <w:rsid w:val="00735038"/>
    <w:pPr>
      <w:tabs>
        <w:tab w:val="center" w:pos="4680"/>
        <w:tab w:val="right" w:pos="9360"/>
      </w:tabs>
    </w:pPr>
  </w:style>
  <w:style w:type="character" w:customStyle="1" w:styleId="HeaderChar">
    <w:name w:val="Header Char"/>
    <w:link w:val="Header"/>
    <w:rsid w:val="00735038"/>
    <w:rPr>
      <w:rFonts w:ascii="Arial" w:hAnsi="Arial"/>
      <w:sz w:val="24"/>
      <w:szCs w:val="24"/>
    </w:rPr>
  </w:style>
  <w:style w:type="paragraph" w:styleId="Footer">
    <w:name w:val="footer"/>
    <w:basedOn w:val="Normal"/>
    <w:link w:val="FooterChar"/>
    <w:uiPriority w:val="99"/>
    <w:rsid w:val="00735038"/>
    <w:pPr>
      <w:tabs>
        <w:tab w:val="center" w:pos="4680"/>
        <w:tab w:val="right" w:pos="9360"/>
      </w:tabs>
    </w:pPr>
  </w:style>
  <w:style w:type="character" w:customStyle="1" w:styleId="FooterChar">
    <w:name w:val="Footer Char"/>
    <w:link w:val="Footer"/>
    <w:uiPriority w:val="99"/>
    <w:rsid w:val="00735038"/>
    <w:rPr>
      <w:rFonts w:ascii="Arial" w:hAnsi="Arial"/>
      <w:sz w:val="24"/>
      <w:szCs w:val="24"/>
    </w:rPr>
  </w:style>
  <w:style w:type="character" w:styleId="Hyperlink">
    <w:name w:val="Hyperlink"/>
    <w:rsid w:val="008B6B19"/>
    <w:rPr>
      <w:color w:val="0000FF"/>
      <w:u w:val="single"/>
    </w:rPr>
  </w:style>
  <w:style w:type="character" w:customStyle="1" w:styleId="Heading1Char">
    <w:name w:val="Heading 1 Char"/>
    <w:basedOn w:val="DefaultParagraphFont"/>
    <w:link w:val="Heading1"/>
    <w:rsid w:val="00CA73F2"/>
    <w:rPr>
      <w:rFonts w:ascii="Arial" w:eastAsiaTheme="majorEastAsia" w:hAnsi="Arial" w:cstheme="majorBidi"/>
      <w:b/>
      <w:sz w:val="24"/>
      <w:szCs w:val="32"/>
    </w:rPr>
  </w:style>
  <w:style w:type="character" w:customStyle="1" w:styleId="Heading2Char">
    <w:name w:val="Heading 2 Char"/>
    <w:basedOn w:val="DefaultParagraphFont"/>
    <w:link w:val="Heading2"/>
    <w:rsid w:val="00CA73F2"/>
    <w:rPr>
      <w:rFonts w:ascii="Arial" w:eastAsiaTheme="majorEastAsia" w:hAnsi="Arial" w:cstheme="majorBidi"/>
      <w:b/>
      <w:sz w:val="24"/>
      <w:szCs w:val="26"/>
    </w:rPr>
  </w:style>
  <w:style w:type="character" w:customStyle="1" w:styleId="Heading3Char">
    <w:name w:val="Heading 3 Char"/>
    <w:basedOn w:val="DefaultParagraphFont"/>
    <w:link w:val="Heading3"/>
    <w:rsid w:val="00CA73F2"/>
    <w:rPr>
      <w:rFonts w:ascii="Arial" w:eastAsiaTheme="majorEastAsia" w:hAnsi="Arial" w:cstheme="majorBidi"/>
      <w:b/>
      <w:i/>
      <w:sz w:val="24"/>
      <w:szCs w:val="24"/>
    </w:rPr>
  </w:style>
  <w:style w:type="paragraph" w:styleId="ListParagraph">
    <w:name w:val="List Paragraph"/>
    <w:basedOn w:val="Normal"/>
    <w:uiPriority w:val="34"/>
    <w:qFormat/>
    <w:rsid w:val="00050203"/>
    <w:pPr>
      <w:ind w:left="720"/>
      <w:contextualSpacing/>
    </w:pPr>
  </w:style>
  <w:style w:type="paragraph" w:customStyle="1" w:styleId="paragraph">
    <w:name w:val="paragraph"/>
    <w:basedOn w:val="Normal"/>
    <w:rsid w:val="00795A1B"/>
    <w:pPr>
      <w:spacing w:before="100" w:beforeAutospacing="1" w:after="100" w:afterAutospacing="1"/>
    </w:pPr>
    <w:rPr>
      <w:rFonts w:ascii="Times New Roman" w:hAnsi="Times New Roman"/>
    </w:rPr>
  </w:style>
  <w:style w:type="character" w:customStyle="1" w:styleId="normaltextrun">
    <w:name w:val="normaltextrun"/>
    <w:basedOn w:val="DefaultParagraphFont"/>
    <w:rsid w:val="00795A1B"/>
  </w:style>
  <w:style w:type="character" w:customStyle="1" w:styleId="eop">
    <w:name w:val="eop"/>
    <w:basedOn w:val="DefaultParagraphFont"/>
    <w:rsid w:val="00795A1B"/>
  </w:style>
  <w:style w:type="paragraph" w:styleId="Revision">
    <w:name w:val="Revision"/>
    <w:hidden/>
    <w:uiPriority w:val="99"/>
    <w:semiHidden/>
    <w:rsid w:val="00FA2527"/>
    <w:rPr>
      <w:rFonts w:ascii="Arial" w:hAnsi="Arial"/>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D47713"/>
    <w:rPr>
      <w:color w:val="605E5C"/>
      <w:shd w:val="clear" w:color="auto" w:fill="E1DFDD"/>
    </w:rPr>
  </w:style>
  <w:style w:type="character" w:styleId="FollowedHyperlink">
    <w:name w:val="FollowedHyperlink"/>
    <w:basedOn w:val="DefaultParagraphFont"/>
    <w:rsid w:val="00D477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6701">
      <w:bodyDiv w:val="1"/>
      <w:marLeft w:val="0"/>
      <w:marRight w:val="0"/>
      <w:marTop w:val="0"/>
      <w:marBottom w:val="0"/>
      <w:divBdr>
        <w:top w:val="none" w:sz="0" w:space="0" w:color="auto"/>
        <w:left w:val="none" w:sz="0" w:space="0" w:color="auto"/>
        <w:bottom w:val="none" w:sz="0" w:space="0" w:color="auto"/>
        <w:right w:val="none" w:sz="0" w:space="0" w:color="auto"/>
      </w:divBdr>
    </w:div>
    <w:div w:id="165100124">
      <w:bodyDiv w:val="1"/>
      <w:marLeft w:val="0"/>
      <w:marRight w:val="0"/>
      <w:marTop w:val="0"/>
      <w:marBottom w:val="0"/>
      <w:divBdr>
        <w:top w:val="none" w:sz="0" w:space="0" w:color="auto"/>
        <w:left w:val="none" w:sz="0" w:space="0" w:color="auto"/>
        <w:bottom w:val="none" w:sz="0" w:space="0" w:color="auto"/>
        <w:right w:val="none" w:sz="0" w:space="0" w:color="auto"/>
      </w:divBdr>
    </w:div>
    <w:div w:id="537427101">
      <w:bodyDiv w:val="1"/>
      <w:marLeft w:val="0"/>
      <w:marRight w:val="0"/>
      <w:marTop w:val="0"/>
      <w:marBottom w:val="0"/>
      <w:divBdr>
        <w:top w:val="none" w:sz="0" w:space="0" w:color="auto"/>
        <w:left w:val="none" w:sz="0" w:space="0" w:color="auto"/>
        <w:bottom w:val="none" w:sz="0" w:space="0" w:color="auto"/>
        <w:right w:val="none" w:sz="0" w:space="0" w:color="auto"/>
      </w:divBdr>
    </w:div>
    <w:div w:id="719088697">
      <w:bodyDiv w:val="1"/>
      <w:marLeft w:val="0"/>
      <w:marRight w:val="0"/>
      <w:marTop w:val="0"/>
      <w:marBottom w:val="0"/>
      <w:divBdr>
        <w:top w:val="none" w:sz="0" w:space="0" w:color="auto"/>
        <w:left w:val="none" w:sz="0" w:space="0" w:color="auto"/>
        <w:bottom w:val="none" w:sz="0" w:space="0" w:color="auto"/>
        <w:right w:val="none" w:sz="0" w:space="0" w:color="auto"/>
      </w:divBdr>
    </w:div>
    <w:div w:id="820193608">
      <w:bodyDiv w:val="1"/>
      <w:marLeft w:val="0"/>
      <w:marRight w:val="0"/>
      <w:marTop w:val="0"/>
      <w:marBottom w:val="0"/>
      <w:divBdr>
        <w:top w:val="none" w:sz="0" w:space="0" w:color="auto"/>
        <w:left w:val="none" w:sz="0" w:space="0" w:color="auto"/>
        <w:bottom w:val="none" w:sz="0" w:space="0" w:color="auto"/>
        <w:right w:val="none" w:sz="0" w:space="0" w:color="auto"/>
      </w:divBdr>
      <w:divsChild>
        <w:div w:id="1727798825">
          <w:marLeft w:val="0"/>
          <w:marRight w:val="0"/>
          <w:marTop w:val="0"/>
          <w:marBottom w:val="0"/>
          <w:divBdr>
            <w:top w:val="none" w:sz="0" w:space="0" w:color="auto"/>
            <w:left w:val="none" w:sz="0" w:space="0" w:color="auto"/>
            <w:bottom w:val="none" w:sz="0" w:space="0" w:color="auto"/>
            <w:right w:val="none" w:sz="0" w:space="0" w:color="auto"/>
          </w:divBdr>
          <w:divsChild>
            <w:div w:id="1578663412">
              <w:marLeft w:val="0"/>
              <w:marRight w:val="0"/>
              <w:marTop w:val="0"/>
              <w:marBottom w:val="0"/>
              <w:divBdr>
                <w:top w:val="none" w:sz="0" w:space="0" w:color="auto"/>
                <w:left w:val="none" w:sz="0" w:space="0" w:color="auto"/>
                <w:bottom w:val="none" w:sz="0" w:space="0" w:color="auto"/>
                <w:right w:val="none" w:sz="0" w:space="0" w:color="auto"/>
              </w:divBdr>
            </w:div>
            <w:div w:id="846602040">
              <w:marLeft w:val="0"/>
              <w:marRight w:val="0"/>
              <w:marTop w:val="0"/>
              <w:marBottom w:val="0"/>
              <w:divBdr>
                <w:top w:val="none" w:sz="0" w:space="0" w:color="auto"/>
                <w:left w:val="none" w:sz="0" w:space="0" w:color="auto"/>
                <w:bottom w:val="none" w:sz="0" w:space="0" w:color="auto"/>
                <w:right w:val="none" w:sz="0" w:space="0" w:color="auto"/>
              </w:divBdr>
            </w:div>
            <w:div w:id="1741248237">
              <w:marLeft w:val="0"/>
              <w:marRight w:val="0"/>
              <w:marTop w:val="0"/>
              <w:marBottom w:val="0"/>
              <w:divBdr>
                <w:top w:val="none" w:sz="0" w:space="0" w:color="auto"/>
                <w:left w:val="none" w:sz="0" w:space="0" w:color="auto"/>
                <w:bottom w:val="none" w:sz="0" w:space="0" w:color="auto"/>
                <w:right w:val="none" w:sz="0" w:space="0" w:color="auto"/>
              </w:divBdr>
            </w:div>
          </w:divsChild>
        </w:div>
        <w:div w:id="1107116246">
          <w:marLeft w:val="0"/>
          <w:marRight w:val="0"/>
          <w:marTop w:val="0"/>
          <w:marBottom w:val="0"/>
          <w:divBdr>
            <w:top w:val="none" w:sz="0" w:space="0" w:color="auto"/>
            <w:left w:val="none" w:sz="0" w:space="0" w:color="auto"/>
            <w:bottom w:val="none" w:sz="0" w:space="0" w:color="auto"/>
            <w:right w:val="none" w:sz="0" w:space="0" w:color="auto"/>
          </w:divBdr>
          <w:divsChild>
            <w:div w:id="201867174">
              <w:marLeft w:val="0"/>
              <w:marRight w:val="0"/>
              <w:marTop w:val="0"/>
              <w:marBottom w:val="0"/>
              <w:divBdr>
                <w:top w:val="none" w:sz="0" w:space="0" w:color="auto"/>
                <w:left w:val="none" w:sz="0" w:space="0" w:color="auto"/>
                <w:bottom w:val="none" w:sz="0" w:space="0" w:color="auto"/>
                <w:right w:val="none" w:sz="0" w:space="0" w:color="auto"/>
              </w:divBdr>
            </w:div>
            <w:div w:id="1299451890">
              <w:marLeft w:val="0"/>
              <w:marRight w:val="0"/>
              <w:marTop w:val="0"/>
              <w:marBottom w:val="0"/>
              <w:divBdr>
                <w:top w:val="none" w:sz="0" w:space="0" w:color="auto"/>
                <w:left w:val="none" w:sz="0" w:space="0" w:color="auto"/>
                <w:bottom w:val="none" w:sz="0" w:space="0" w:color="auto"/>
                <w:right w:val="none" w:sz="0" w:space="0" w:color="auto"/>
              </w:divBdr>
            </w:div>
            <w:div w:id="867333272">
              <w:marLeft w:val="0"/>
              <w:marRight w:val="0"/>
              <w:marTop w:val="0"/>
              <w:marBottom w:val="0"/>
              <w:divBdr>
                <w:top w:val="none" w:sz="0" w:space="0" w:color="auto"/>
                <w:left w:val="none" w:sz="0" w:space="0" w:color="auto"/>
                <w:bottom w:val="none" w:sz="0" w:space="0" w:color="auto"/>
                <w:right w:val="none" w:sz="0" w:space="0" w:color="auto"/>
              </w:divBdr>
            </w:div>
            <w:div w:id="601569512">
              <w:marLeft w:val="0"/>
              <w:marRight w:val="0"/>
              <w:marTop w:val="0"/>
              <w:marBottom w:val="0"/>
              <w:divBdr>
                <w:top w:val="none" w:sz="0" w:space="0" w:color="auto"/>
                <w:left w:val="none" w:sz="0" w:space="0" w:color="auto"/>
                <w:bottom w:val="none" w:sz="0" w:space="0" w:color="auto"/>
                <w:right w:val="none" w:sz="0" w:space="0" w:color="auto"/>
              </w:divBdr>
            </w:div>
            <w:div w:id="826091875">
              <w:marLeft w:val="0"/>
              <w:marRight w:val="0"/>
              <w:marTop w:val="0"/>
              <w:marBottom w:val="0"/>
              <w:divBdr>
                <w:top w:val="none" w:sz="0" w:space="0" w:color="auto"/>
                <w:left w:val="none" w:sz="0" w:space="0" w:color="auto"/>
                <w:bottom w:val="none" w:sz="0" w:space="0" w:color="auto"/>
                <w:right w:val="none" w:sz="0" w:space="0" w:color="auto"/>
              </w:divBdr>
            </w:div>
          </w:divsChild>
        </w:div>
        <w:div w:id="1681543002">
          <w:marLeft w:val="0"/>
          <w:marRight w:val="0"/>
          <w:marTop w:val="0"/>
          <w:marBottom w:val="0"/>
          <w:divBdr>
            <w:top w:val="none" w:sz="0" w:space="0" w:color="auto"/>
            <w:left w:val="none" w:sz="0" w:space="0" w:color="auto"/>
            <w:bottom w:val="none" w:sz="0" w:space="0" w:color="auto"/>
            <w:right w:val="none" w:sz="0" w:space="0" w:color="auto"/>
          </w:divBdr>
        </w:div>
        <w:div w:id="1074207445">
          <w:marLeft w:val="0"/>
          <w:marRight w:val="0"/>
          <w:marTop w:val="0"/>
          <w:marBottom w:val="0"/>
          <w:divBdr>
            <w:top w:val="none" w:sz="0" w:space="0" w:color="auto"/>
            <w:left w:val="none" w:sz="0" w:space="0" w:color="auto"/>
            <w:bottom w:val="none" w:sz="0" w:space="0" w:color="auto"/>
            <w:right w:val="none" w:sz="0" w:space="0" w:color="auto"/>
          </w:divBdr>
        </w:div>
        <w:div w:id="1578856453">
          <w:marLeft w:val="0"/>
          <w:marRight w:val="0"/>
          <w:marTop w:val="0"/>
          <w:marBottom w:val="0"/>
          <w:divBdr>
            <w:top w:val="none" w:sz="0" w:space="0" w:color="auto"/>
            <w:left w:val="none" w:sz="0" w:space="0" w:color="auto"/>
            <w:bottom w:val="none" w:sz="0" w:space="0" w:color="auto"/>
            <w:right w:val="none" w:sz="0" w:space="0" w:color="auto"/>
          </w:divBdr>
        </w:div>
        <w:div w:id="271399497">
          <w:marLeft w:val="0"/>
          <w:marRight w:val="0"/>
          <w:marTop w:val="0"/>
          <w:marBottom w:val="0"/>
          <w:divBdr>
            <w:top w:val="none" w:sz="0" w:space="0" w:color="auto"/>
            <w:left w:val="none" w:sz="0" w:space="0" w:color="auto"/>
            <w:bottom w:val="none" w:sz="0" w:space="0" w:color="auto"/>
            <w:right w:val="none" w:sz="0" w:space="0" w:color="auto"/>
          </w:divBdr>
        </w:div>
        <w:div w:id="239021667">
          <w:marLeft w:val="0"/>
          <w:marRight w:val="0"/>
          <w:marTop w:val="0"/>
          <w:marBottom w:val="0"/>
          <w:divBdr>
            <w:top w:val="none" w:sz="0" w:space="0" w:color="auto"/>
            <w:left w:val="none" w:sz="0" w:space="0" w:color="auto"/>
            <w:bottom w:val="none" w:sz="0" w:space="0" w:color="auto"/>
            <w:right w:val="none" w:sz="0" w:space="0" w:color="auto"/>
          </w:divBdr>
        </w:div>
      </w:divsChild>
    </w:div>
    <w:div w:id="1866669435">
      <w:bodyDiv w:val="1"/>
      <w:marLeft w:val="0"/>
      <w:marRight w:val="0"/>
      <w:marTop w:val="0"/>
      <w:marBottom w:val="0"/>
      <w:divBdr>
        <w:top w:val="none" w:sz="0" w:space="0" w:color="auto"/>
        <w:left w:val="none" w:sz="0" w:space="0" w:color="auto"/>
        <w:bottom w:val="none" w:sz="0" w:space="0" w:color="auto"/>
        <w:right w:val="none" w:sz="0" w:space="0" w:color="auto"/>
      </w:divBdr>
    </w:div>
    <w:div w:id="195547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tn/food-buying-gui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gulations@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BC4C6-602D-44DD-AFE8-62A9363BA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4509</Words>
  <Characters>25100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Statement of Reasons - Proposed Rulemaking and Regulations (CA Dept of Education)</dc:title>
  <dc:subject>Initial Statement of Reasons for School Nutrition Programs.</dc:subject>
  <dc:creator/>
  <cp:keywords/>
  <cp:lastModifiedBy/>
  <cp:revision>1</cp:revision>
  <dcterms:created xsi:type="dcterms:W3CDTF">2025-03-28T18:30:00Z</dcterms:created>
  <dcterms:modified xsi:type="dcterms:W3CDTF">2025-03-28T18:31:00Z</dcterms:modified>
</cp:coreProperties>
</file>