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5009" w14:textId="385E99C0" w:rsidR="003C339C" w:rsidRPr="003C339C" w:rsidRDefault="003A27A0" w:rsidP="00E8568D">
      <w:bookmarkStart w:id="0" w:name="OLE_LINK4"/>
      <w:bookmarkStart w:id="1" w:name="OLE_LINK5"/>
      <w:bookmarkStart w:id="2" w:name="OLE_LINK1"/>
      <w:bookmarkStart w:id="3" w:name="OLE_LINK2"/>
      <w:bookmarkStart w:id="4" w:name="OLE_LINK7"/>
      <w:bookmarkStart w:id="5" w:name="OLE_LINK8"/>
      <w:r w:rsidRPr="0063135C">
        <w:rPr>
          <w:noProof/>
        </w:rPr>
        <w:drawing>
          <wp:inline distT="0" distB="0" distL="0" distR="0" wp14:anchorId="1D1A10F6" wp14:editId="03953BBB">
            <wp:extent cx="6019800" cy="1216046"/>
            <wp:effectExtent l="0" t="0" r="0" b="3175"/>
            <wp:docPr id="2" name="Picture 2" descr="Header: Brustein &amp; Manasevit, PLLC. Attorneys At Law. 1023 15th Street NW, Suite 500. Washington, DC 20005. Phone (202) 965-3652. Fax (202) 965-8913. bruman@bruman.com. www.brum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eader: Brustein &amp; Manasevit, PLLC. Attorneys At Law. 1023 15th Street NW, Suite 500. Washington, DC 20005. Phone (202) 965-3652. Fax (202) 965-8913. bruman@bruman.com. www.bruman.com"/>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019800" cy="1216046"/>
                    </a:xfrm>
                    <a:prstGeom prst="rect">
                      <a:avLst/>
                    </a:prstGeom>
                    <a:noFill/>
                  </pic:spPr>
                </pic:pic>
              </a:graphicData>
            </a:graphic>
          </wp:inline>
        </w:drawing>
      </w:r>
      <w:bookmarkStart w:id="6" w:name="OLE_LINK3"/>
      <w:bookmarkStart w:id="7" w:name="OLE_LINK6"/>
      <w:bookmarkStart w:id="8" w:name="OLE_LINK9"/>
      <w:bookmarkStart w:id="9" w:name="OLE_LINK10"/>
    </w:p>
    <w:p w14:paraId="3123BBB2" w14:textId="5CC0247A" w:rsidR="0042468E" w:rsidRPr="00074CB4" w:rsidRDefault="0042468E" w:rsidP="00074CB4">
      <w:pPr>
        <w:pStyle w:val="Heading1"/>
      </w:pPr>
      <w:bookmarkStart w:id="10" w:name="_Toc69999593"/>
      <w:bookmarkStart w:id="11" w:name="_Toc70604860"/>
      <w:bookmarkStart w:id="12" w:name="_Toc70615916"/>
      <w:bookmarkStart w:id="13" w:name="_Toc70673785"/>
      <w:bookmarkStart w:id="14" w:name="_Toc71878172"/>
      <w:bookmarkStart w:id="15" w:name="_Toc71879808"/>
      <w:r w:rsidRPr="00074CB4">
        <w:t xml:space="preserve">The Federal Update for </w:t>
      </w:r>
      <w:bookmarkEnd w:id="10"/>
      <w:bookmarkEnd w:id="11"/>
      <w:bookmarkEnd w:id="12"/>
      <w:bookmarkEnd w:id="13"/>
      <w:bookmarkEnd w:id="14"/>
      <w:bookmarkEnd w:id="15"/>
      <w:r w:rsidR="00CF6B65" w:rsidRPr="00074CB4">
        <w:t xml:space="preserve">February </w:t>
      </w:r>
      <w:r w:rsidR="009B5EDA" w:rsidRPr="00074CB4">
        <w:t>1</w:t>
      </w:r>
      <w:r w:rsidR="00B932CE" w:rsidRPr="00074CB4">
        <w:t>7</w:t>
      </w:r>
      <w:r w:rsidR="005D3FF9" w:rsidRPr="00074CB4">
        <w:t>, 202</w:t>
      </w:r>
      <w:r w:rsidR="009471B1" w:rsidRPr="00074CB4">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 xml:space="preserve">Michael Brustein, Julia Martin, Steven </w:t>
      </w:r>
      <w:proofErr w:type="spellStart"/>
      <w:r w:rsidRPr="00F07015">
        <w:t>Spillan</w:t>
      </w:r>
      <w:proofErr w:type="spellEnd"/>
      <w:r w:rsidRPr="00F07015">
        <w:t>, Kelly</w:t>
      </w:r>
      <w:r w:rsidR="00D0389C">
        <w:t xml:space="preserve"> Christiansen</w:t>
      </w:r>
    </w:p>
    <w:p w14:paraId="35F1F74C" w14:textId="77777777" w:rsidR="00D0389C" w:rsidRDefault="00D0389C" w:rsidP="00D0389C">
      <w:pPr>
        <w:pStyle w:val="MessageHeader"/>
      </w:pPr>
      <w:r>
        <w:t>Re:</w:t>
      </w:r>
      <w:r>
        <w:tab/>
        <w:t>Federal Update</w:t>
      </w:r>
    </w:p>
    <w:p w14:paraId="1EA8E9EA" w14:textId="1E460FEA" w:rsidR="0063135C" w:rsidRDefault="00D0389C" w:rsidP="009B424F">
      <w:pPr>
        <w:pStyle w:val="MessageHeader"/>
        <w:spacing w:after="240"/>
      </w:pPr>
      <w:r>
        <w:t>Date:</w:t>
      </w:r>
      <w:r>
        <w:tab/>
      </w:r>
      <w:r w:rsidR="00CF6B65">
        <w:t xml:space="preserve">February </w:t>
      </w:r>
      <w:r w:rsidR="009B5EDA">
        <w:t>1</w:t>
      </w:r>
      <w:r w:rsidR="00B932CE">
        <w:t>7</w:t>
      </w:r>
      <w:r w:rsidR="009471B1">
        <w:t>, 2023</w:t>
      </w:r>
    </w:p>
    <w:p w14:paraId="5DD08874" w14:textId="00DEC0E3" w:rsidR="00A4434D" w:rsidRDefault="00156AA4">
      <w:pPr>
        <w:pStyle w:val="TOC2"/>
        <w:rPr>
          <w:rFonts w:asciiTheme="minorHAnsi" w:eastAsiaTheme="minorEastAsia" w:hAnsiTheme="minorHAnsi" w:cstheme="minorBidi"/>
          <w:b w:val="0"/>
          <w:sz w:val="22"/>
          <w:szCs w:val="22"/>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27528017" w:history="1">
        <w:r w:rsidR="00A4434D" w:rsidRPr="008C0706">
          <w:rPr>
            <w:rStyle w:val="Hyperlink"/>
          </w:rPr>
          <w:t>Legislation and Guidance</w:t>
        </w:r>
        <w:r w:rsidR="00A4434D">
          <w:rPr>
            <w:webHidden/>
          </w:rPr>
          <w:tab/>
        </w:r>
        <w:r w:rsidR="00A4434D">
          <w:rPr>
            <w:webHidden/>
          </w:rPr>
          <w:fldChar w:fldCharType="begin"/>
        </w:r>
        <w:r w:rsidR="00A4434D">
          <w:rPr>
            <w:webHidden/>
          </w:rPr>
          <w:instrText xml:space="preserve"> PAGEREF _Toc127528017 \h </w:instrText>
        </w:r>
        <w:r w:rsidR="00A4434D">
          <w:rPr>
            <w:webHidden/>
          </w:rPr>
        </w:r>
        <w:r w:rsidR="00A4434D">
          <w:rPr>
            <w:webHidden/>
          </w:rPr>
          <w:fldChar w:fldCharType="separate"/>
        </w:r>
        <w:r w:rsidR="00A4434D">
          <w:rPr>
            <w:webHidden/>
          </w:rPr>
          <w:t>1</w:t>
        </w:r>
        <w:r w:rsidR="00A4434D">
          <w:rPr>
            <w:webHidden/>
          </w:rPr>
          <w:fldChar w:fldCharType="end"/>
        </w:r>
      </w:hyperlink>
    </w:p>
    <w:p w14:paraId="240FB7D6" w14:textId="1C481CA5" w:rsidR="00A4434D" w:rsidRDefault="00074CB4">
      <w:pPr>
        <w:pStyle w:val="TOC3"/>
        <w:rPr>
          <w:rFonts w:asciiTheme="minorHAnsi" w:eastAsiaTheme="minorEastAsia" w:hAnsiTheme="minorHAnsi" w:cstheme="minorBidi"/>
          <w:b w:val="0"/>
          <w:sz w:val="22"/>
          <w:szCs w:val="22"/>
        </w:rPr>
      </w:pPr>
      <w:hyperlink w:anchor="_Toc127528018" w:history="1">
        <w:r w:rsidR="00A4434D" w:rsidRPr="008C0706">
          <w:rPr>
            <w:rStyle w:val="Hyperlink"/>
          </w:rPr>
          <w:t>ED to Update Acquisition Regulations</w:t>
        </w:r>
        <w:r w:rsidR="00A4434D">
          <w:rPr>
            <w:webHidden/>
          </w:rPr>
          <w:tab/>
        </w:r>
        <w:r w:rsidR="00A4434D">
          <w:rPr>
            <w:webHidden/>
          </w:rPr>
          <w:fldChar w:fldCharType="begin"/>
        </w:r>
        <w:r w:rsidR="00A4434D">
          <w:rPr>
            <w:webHidden/>
          </w:rPr>
          <w:instrText xml:space="preserve"> PAGEREF _Toc127528018 \h </w:instrText>
        </w:r>
        <w:r w:rsidR="00A4434D">
          <w:rPr>
            <w:webHidden/>
          </w:rPr>
        </w:r>
        <w:r w:rsidR="00A4434D">
          <w:rPr>
            <w:webHidden/>
          </w:rPr>
          <w:fldChar w:fldCharType="separate"/>
        </w:r>
        <w:r w:rsidR="00A4434D">
          <w:rPr>
            <w:webHidden/>
          </w:rPr>
          <w:t>1</w:t>
        </w:r>
        <w:r w:rsidR="00A4434D">
          <w:rPr>
            <w:webHidden/>
          </w:rPr>
          <w:fldChar w:fldCharType="end"/>
        </w:r>
      </w:hyperlink>
    </w:p>
    <w:p w14:paraId="0A0C6396" w14:textId="27DA6862" w:rsidR="00A4434D" w:rsidRDefault="00074CB4">
      <w:pPr>
        <w:pStyle w:val="TOC3"/>
        <w:rPr>
          <w:rFonts w:asciiTheme="minorHAnsi" w:eastAsiaTheme="minorEastAsia" w:hAnsiTheme="minorHAnsi" w:cstheme="minorBidi"/>
          <w:b w:val="0"/>
          <w:sz w:val="22"/>
          <w:szCs w:val="22"/>
        </w:rPr>
      </w:pPr>
      <w:hyperlink w:anchor="_Toc127528019" w:history="1">
        <w:r w:rsidR="00A4434D" w:rsidRPr="008C0706">
          <w:rPr>
            <w:rStyle w:val="Hyperlink"/>
          </w:rPr>
          <w:t>House Republicans to Impose More Restrictions on Earmarks</w:t>
        </w:r>
        <w:r w:rsidR="00A4434D">
          <w:rPr>
            <w:webHidden/>
          </w:rPr>
          <w:tab/>
        </w:r>
        <w:r w:rsidR="00A4434D">
          <w:rPr>
            <w:webHidden/>
          </w:rPr>
          <w:fldChar w:fldCharType="begin"/>
        </w:r>
        <w:r w:rsidR="00A4434D">
          <w:rPr>
            <w:webHidden/>
          </w:rPr>
          <w:instrText xml:space="preserve"> PAGEREF _Toc127528019 \h </w:instrText>
        </w:r>
        <w:r w:rsidR="00A4434D">
          <w:rPr>
            <w:webHidden/>
          </w:rPr>
        </w:r>
        <w:r w:rsidR="00A4434D">
          <w:rPr>
            <w:webHidden/>
          </w:rPr>
          <w:fldChar w:fldCharType="separate"/>
        </w:r>
        <w:r w:rsidR="00A4434D">
          <w:rPr>
            <w:webHidden/>
          </w:rPr>
          <w:t>2</w:t>
        </w:r>
        <w:r w:rsidR="00A4434D">
          <w:rPr>
            <w:webHidden/>
          </w:rPr>
          <w:fldChar w:fldCharType="end"/>
        </w:r>
      </w:hyperlink>
    </w:p>
    <w:p w14:paraId="185538FA" w14:textId="52547BF6" w:rsidR="00A4434D" w:rsidRDefault="00074CB4">
      <w:pPr>
        <w:pStyle w:val="TOC3"/>
        <w:rPr>
          <w:rFonts w:asciiTheme="minorHAnsi" w:eastAsiaTheme="minorEastAsia" w:hAnsiTheme="minorHAnsi" w:cstheme="minorBidi"/>
          <w:b w:val="0"/>
          <w:sz w:val="22"/>
          <w:szCs w:val="22"/>
        </w:rPr>
      </w:pPr>
      <w:hyperlink w:anchor="_Toc127528020" w:history="1">
        <w:r w:rsidR="00A4434D" w:rsidRPr="008C0706">
          <w:rPr>
            <w:rStyle w:val="Hyperlink"/>
          </w:rPr>
          <w:t>New Guidance Expands Definition of Third-Party Servicers</w:t>
        </w:r>
        <w:r w:rsidR="00A4434D">
          <w:rPr>
            <w:webHidden/>
          </w:rPr>
          <w:tab/>
        </w:r>
        <w:r w:rsidR="00A4434D">
          <w:rPr>
            <w:webHidden/>
          </w:rPr>
          <w:fldChar w:fldCharType="begin"/>
        </w:r>
        <w:r w:rsidR="00A4434D">
          <w:rPr>
            <w:webHidden/>
          </w:rPr>
          <w:instrText xml:space="preserve"> PAGEREF _Toc127528020 \h </w:instrText>
        </w:r>
        <w:r w:rsidR="00A4434D">
          <w:rPr>
            <w:webHidden/>
          </w:rPr>
        </w:r>
        <w:r w:rsidR="00A4434D">
          <w:rPr>
            <w:webHidden/>
          </w:rPr>
          <w:fldChar w:fldCharType="separate"/>
        </w:r>
        <w:r w:rsidR="00A4434D">
          <w:rPr>
            <w:webHidden/>
          </w:rPr>
          <w:t>2</w:t>
        </w:r>
        <w:r w:rsidR="00A4434D">
          <w:rPr>
            <w:webHidden/>
          </w:rPr>
          <w:fldChar w:fldCharType="end"/>
        </w:r>
      </w:hyperlink>
    </w:p>
    <w:p w14:paraId="18778D3D" w14:textId="14650899" w:rsidR="00A4434D" w:rsidRDefault="00074CB4">
      <w:pPr>
        <w:pStyle w:val="TOC2"/>
        <w:rPr>
          <w:rFonts w:asciiTheme="minorHAnsi" w:eastAsiaTheme="minorEastAsia" w:hAnsiTheme="minorHAnsi" w:cstheme="minorBidi"/>
          <w:b w:val="0"/>
          <w:sz w:val="22"/>
          <w:szCs w:val="22"/>
        </w:rPr>
      </w:pPr>
      <w:hyperlink w:anchor="_Toc127528021" w:history="1">
        <w:r w:rsidR="00A4434D" w:rsidRPr="008C0706">
          <w:rPr>
            <w:rStyle w:val="Hyperlink"/>
          </w:rPr>
          <w:t>News</w:t>
        </w:r>
        <w:r w:rsidR="00A4434D">
          <w:rPr>
            <w:webHidden/>
          </w:rPr>
          <w:tab/>
        </w:r>
        <w:r w:rsidR="00A4434D">
          <w:rPr>
            <w:webHidden/>
          </w:rPr>
          <w:fldChar w:fldCharType="begin"/>
        </w:r>
        <w:r w:rsidR="00A4434D">
          <w:rPr>
            <w:webHidden/>
          </w:rPr>
          <w:instrText xml:space="preserve"> PAGEREF _Toc127528021 \h </w:instrText>
        </w:r>
        <w:r w:rsidR="00A4434D">
          <w:rPr>
            <w:webHidden/>
          </w:rPr>
        </w:r>
        <w:r w:rsidR="00A4434D">
          <w:rPr>
            <w:webHidden/>
          </w:rPr>
          <w:fldChar w:fldCharType="separate"/>
        </w:r>
        <w:r w:rsidR="00A4434D">
          <w:rPr>
            <w:webHidden/>
          </w:rPr>
          <w:t>3</w:t>
        </w:r>
        <w:r w:rsidR="00A4434D">
          <w:rPr>
            <w:webHidden/>
          </w:rPr>
          <w:fldChar w:fldCharType="end"/>
        </w:r>
      </w:hyperlink>
    </w:p>
    <w:p w14:paraId="3D721C66" w14:textId="039852CB" w:rsidR="00A4434D" w:rsidRDefault="00074CB4">
      <w:pPr>
        <w:pStyle w:val="TOC3"/>
        <w:rPr>
          <w:rFonts w:asciiTheme="minorHAnsi" w:eastAsiaTheme="minorEastAsia" w:hAnsiTheme="minorHAnsi" w:cstheme="minorBidi"/>
          <w:b w:val="0"/>
          <w:sz w:val="22"/>
          <w:szCs w:val="22"/>
        </w:rPr>
      </w:pPr>
      <w:hyperlink w:anchor="_Toc127528022" w:history="1">
        <w:r w:rsidR="00A4434D" w:rsidRPr="008C0706">
          <w:rPr>
            <w:rStyle w:val="Hyperlink"/>
          </w:rPr>
          <w:t>ED Considers Changing Rules for OPMs</w:t>
        </w:r>
        <w:r w:rsidR="00A4434D">
          <w:rPr>
            <w:webHidden/>
          </w:rPr>
          <w:tab/>
        </w:r>
        <w:r w:rsidR="00A4434D">
          <w:rPr>
            <w:webHidden/>
          </w:rPr>
          <w:fldChar w:fldCharType="begin"/>
        </w:r>
        <w:r w:rsidR="00A4434D">
          <w:rPr>
            <w:webHidden/>
          </w:rPr>
          <w:instrText xml:space="preserve"> PAGEREF _Toc127528022 \h </w:instrText>
        </w:r>
        <w:r w:rsidR="00A4434D">
          <w:rPr>
            <w:webHidden/>
          </w:rPr>
        </w:r>
        <w:r w:rsidR="00A4434D">
          <w:rPr>
            <w:webHidden/>
          </w:rPr>
          <w:fldChar w:fldCharType="separate"/>
        </w:r>
        <w:r w:rsidR="00A4434D">
          <w:rPr>
            <w:webHidden/>
          </w:rPr>
          <w:t>3</w:t>
        </w:r>
        <w:r w:rsidR="00A4434D">
          <w:rPr>
            <w:webHidden/>
          </w:rPr>
          <w:fldChar w:fldCharType="end"/>
        </w:r>
      </w:hyperlink>
    </w:p>
    <w:p w14:paraId="5D0D7DE7" w14:textId="5DB85A95" w:rsidR="00BA3D90" w:rsidRDefault="00156AA4" w:rsidP="00764A1D">
      <w:r w:rsidRPr="00CF79C8">
        <w:fldChar w:fldCharType="end"/>
      </w:r>
      <w:bookmarkStart w:id="16" w:name="_Toc504484598"/>
      <w:bookmarkEnd w:id="0"/>
      <w:bookmarkEnd w:id="1"/>
      <w:bookmarkEnd w:id="2"/>
      <w:bookmarkEnd w:id="3"/>
      <w:bookmarkEnd w:id="4"/>
      <w:bookmarkEnd w:id="5"/>
    </w:p>
    <w:p w14:paraId="328954C2" w14:textId="4BCCD8B0" w:rsidR="006E73D8" w:rsidRDefault="006E73D8" w:rsidP="006E73D8">
      <w:pPr>
        <w:pStyle w:val="Heading2"/>
      </w:pPr>
      <w:bookmarkStart w:id="17" w:name="_Toc127528017"/>
      <w:r>
        <w:t>Legislation and Guidance</w:t>
      </w:r>
      <w:bookmarkEnd w:id="17"/>
    </w:p>
    <w:p w14:paraId="37E8834B" w14:textId="0A1FCB94" w:rsidR="006E73D8" w:rsidRPr="009B5EDA" w:rsidRDefault="00B932CE" w:rsidP="009B5EDA">
      <w:pPr>
        <w:pStyle w:val="Heading3"/>
      </w:pPr>
      <w:bookmarkStart w:id="18" w:name="_Toc127528018"/>
      <w:r>
        <w:t>ED to Update Acquisition Regulations</w:t>
      </w:r>
      <w:bookmarkEnd w:id="18"/>
      <w:r>
        <w:t xml:space="preserve"> </w:t>
      </w:r>
    </w:p>
    <w:p w14:paraId="3216BDC1" w14:textId="0FED10D7" w:rsidR="00B932CE" w:rsidRDefault="00B932CE" w:rsidP="00B932CE">
      <w:pPr>
        <w:rPr>
          <w:rFonts w:cs="Arial"/>
          <w:szCs w:val="24"/>
        </w:rPr>
      </w:pPr>
      <w:r>
        <w:rPr>
          <w:rFonts w:cs="Arial"/>
          <w:szCs w:val="24"/>
        </w:rPr>
        <w:t xml:space="preserve">The U.S. Department of Education (ED) issued a proposed regulation this week to update the agency’s acquisition regulations.  The proposed regulation aligns the current Department of Education Acquisition Regulation (EDAR) with the Federal Acquisition Regulations (FAR), which are general rules regarding procurement. </w:t>
      </w:r>
    </w:p>
    <w:p w14:paraId="2D7A5601" w14:textId="77777777" w:rsidR="00B932CE" w:rsidRDefault="00B932CE" w:rsidP="00B932CE">
      <w:pPr>
        <w:rPr>
          <w:rFonts w:cs="Arial"/>
          <w:szCs w:val="24"/>
        </w:rPr>
      </w:pPr>
      <w:r>
        <w:rPr>
          <w:rFonts w:cs="Arial"/>
          <w:szCs w:val="24"/>
        </w:rPr>
        <w:t xml:space="preserve">The changes include updating section numbers in EDAR to align with FAR sections, removing sections that are unnecessary and redundant with the FAR, updating definitions, as well as other changes that align the outdated EDAR with current federal acquisition requirements. </w:t>
      </w:r>
    </w:p>
    <w:p w14:paraId="494231C4" w14:textId="77777777" w:rsidR="00B932CE" w:rsidRDefault="00B932CE" w:rsidP="00B932CE">
      <w:pPr>
        <w:rPr>
          <w:rFonts w:cs="Arial"/>
          <w:szCs w:val="24"/>
        </w:rPr>
      </w:pPr>
      <w:r>
        <w:rPr>
          <w:rFonts w:cs="Arial"/>
          <w:szCs w:val="24"/>
        </w:rPr>
        <w:t xml:space="preserve">The last time ED updated the EDAR was in 2011.  A proposed rule for updates was issued in 2014 as well, but ED never finalized those proposed regulations.  ED is seeking stakeholder feedback on the proposed rule issued this week.  Stakeholders can submit comments through the </w:t>
      </w:r>
      <w:r>
        <w:rPr>
          <w:rFonts w:cs="Arial"/>
          <w:i/>
          <w:iCs/>
          <w:szCs w:val="24"/>
        </w:rPr>
        <w:t xml:space="preserve">Federal Register </w:t>
      </w:r>
      <w:r>
        <w:rPr>
          <w:rFonts w:cs="Arial"/>
          <w:szCs w:val="24"/>
        </w:rPr>
        <w:t xml:space="preserve">portal on or before April 3, 2023. </w:t>
      </w:r>
    </w:p>
    <w:p w14:paraId="0B7BF809" w14:textId="5497AA4E" w:rsidR="00B932CE" w:rsidRDefault="00074CB4" w:rsidP="00B932CE">
      <w:pPr>
        <w:rPr>
          <w:rFonts w:cs="Arial"/>
          <w:szCs w:val="24"/>
        </w:rPr>
      </w:pPr>
      <w:hyperlink r:id="rId12" w:history="1">
        <w:r w:rsidR="00B932CE" w:rsidRPr="00B4173B">
          <w:rPr>
            <w:rStyle w:val="Hyperlink"/>
            <w:rFonts w:cs="Arial"/>
            <w:szCs w:val="24"/>
          </w:rPr>
          <w:t>The proposed rule to update the EDAR is available here</w:t>
        </w:r>
      </w:hyperlink>
      <w:r w:rsidR="00B932CE">
        <w:rPr>
          <w:rFonts w:cs="Arial"/>
          <w:szCs w:val="24"/>
        </w:rPr>
        <w:t>.</w:t>
      </w:r>
    </w:p>
    <w:p w14:paraId="596D425C" w14:textId="0C2BCDE4" w:rsidR="00B932CE" w:rsidRDefault="00B932CE" w:rsidP="00B932CE">
      <w:pPr>
        <w:rPr>
          <w:rFonts w:cs="Arial"/>
          <w:szCs w:val="24"/>
        </w:rPr>
      </w:pPr>
      <w:r>
        <w:rPr>
          <w:rFonts w:cs="Arial"/>
          <w:szCs w:val="24"/>
        </w:rPr>
        <w:t>Author: KSC</w:t>
      </w:r>
    </w:p>
    <w:p w14:paraId="698EF1F6" w14:textId="2FCC885A" w:rsidR="00B932CE" w:rsidRDefault="00B932CE" w:rsidP="00B932CE">
      <w:pPr>
        <w:pStyle w:val="Heading3"/>
      </w:pPr>
      <w:bookmarkStart w:id="19" w:name="_Toc127528019"/>
      <w:r>
        <w:lastRenderedPageBreak/>
        <w:t>House Republicans to Impose More Restrictions on Earmarks</w:t>
      </w:r>
      <w:bookmarkEnd w:id="19"/>
    </w:p>
    <w:p w14:paraId="2BE56C25" w14:textId="77777777" w:rsidR="00B932CE" w:rsidRDefault="00B932CE" w:rsidP="00B932CE">
      <w:pPr>
        <w:rPr>
          <w:rFonts w:cs="Arial"/>
          <w:szCs w:val="24"/>
        </w:rPr>
      </w:pPr>
      <w:r>
        <w:rPr>
          <w:rFonts w:cs="Arial"/>
          <w:szCs w:val="24"/>
        </w:rPr>
        <w:t xml:space="preserve">Two years after House Democrats opted to bring back congressionally directed spending items, or “earmarks,” to the annual appropriations process, the new Republican majority in the House is seeking to tighten the rules surrounding the earmark process. </w:t>
      </w:r>
    </w:p>
    <w:p w14:paraId="1B7291FF" w14:textId="7F87E3CD" w:rsidR="00B932CE" w:rsidRDefault="00B932CE" w:rsidP="00B932CE">
      <w:pPr>
        <w:rPr>
          <w:rFonts w:cs="Arial"/>
          <w:szCs w:val="24"/>
        </w:rPr>
      </w:pPr>
      <w:r>
        <w:rPr>
          <w:rFonts w:cs="Arial"/>
          <w:szCs w:val="24"/>
        </w:rPr>
        <w:t xml:space="preserve">Earmarks were </w:t>
      </w:r>
      <w:r w:rsidR="00CF0578">
        <w:rPr>
          <w:rFonts w:cs="Arial"/>
          <w:szCs w:val="24"/>
        </w:rPr>
        <w:t>eliminated</w:t>
      </w:r>
      <w:r>
        <w:rPr>
          <w:rFonts w:cs="Arial"/>
          <w:szCs w:val="24"/>
        </w:rPr>
        <w:t xml:space="preserve"> in 2011 by </w:t>
      </w:r>
      <w:r w:rsidR="00CF0578">
        <w:rPr>
          <w:rFonts w:cs="Arial"/>
          <w:szCs w:val="24"/>
        </w:rPr>
        <w:t xml:space="preserve">the incoming </w:t>
      </w:r>
      <w:r>
        <w:rPr>
          <w:rFonts w:cs="Arial"/>
          <w:szCs w:val="24"/>
        </w:rPr>
        <w:t xml:space="preserve">House Republican </w:t>
      </w:r>
      <w:r w:rsidR="00CF0578">
        <w:rPr>
          <w:rFonts w:cs="Arial"/>
          <w:szCs w:val="24"/>
        </w:rPr>
        <w:t>majority</w:t>
      </w:r>
      <w:r>
        <w:rPr>
          <w:rFonts w:cs="Arial"/>
          <w:szCs w:val="24"/>
        </w:rPr>
        <w:t xml:space="preserve">.  While Democrats held the House majority the last two years, the party decided to allow earmarks once again, but with some restrictions and efforts for transparency that had not previously been imposed before the ban.  Earmarks have been controversial over the years, with some lawmakers, including many Republicans, opposed to the practice, but others acknowledging that </w:t>
      </w:r>
      <w:r w:rsidR="00CF0578">
        <w:rPr>
          <w:rFonts w:cs="Arial"/>
          <w:szCs w:val="24"/>
        </w:rPr>
        <w:t xml:space="preserve">they </w:t>
      </w:r>
      <w:r>
        <w:rPr>
          <w:rFonts w:cs="Arial"/>
          <w:szCs w:val="24"/>
        </w:rPr>
        <w:t>help</w:t>
      </w:r>
      <w:r w:rsidR="00CF0578">
        <w:rPr>
          <w:rFonts w:cs="Arial"/>
          <w:szCs w:val="24"/>
        </w:rPr>
        <w:t xml:space="preserve"> smooth the process</w:t>
      </w:r>
      <w:r>
        <w:rPr>
          <w:rFonts w:cs="Arial"/>
          <w:szCs w:val="24"/>
        </w:rPr>
        <w:t xml:space="preserve"> to get appropriations bills passed.  With the current divided Congress and tight majority in the House, some Republicans recognize that earmarks may be useful in the appropriations process for the 118</w:t>
      </w:r>
      <w:r w:rsidRPr="00EC315D">
        <w:rPr>
          <w:rFonts w:cs="Arial"/>
          <w:szCs w:val="24"/>
          <w:vertAlign w:val="superscript"/>
        </w:rPr>
        <w:t>th</w:t>
      </w:r>
      <w:r>
        <w:rPr>
          <w:rFonts w:cs="Arial"/>
          <w:szCs w:val="24"/>
        </w:rPr>
        <w:t xml:space="preserve"> Congress, while others have remained vocally opposed. </w:t>
      </w:r>
    </w:p>
    <w:p w14:paraId="1557B337" w14:textId="51DEE42C" w:rsidR="00B932CE" w:rsidRDefault="00B932CE" w:rsidP="00B932CE">
      <w:pPr>
        <w:rPr>
          <w:rFonts w:cs="Arial"/>
          <w:szCs w:val="24"/>
        </w:rPr>
      </w:pPr>
      <w:r>
        <w:rPr>
          <w:rFonts w:cs="Arial"/>
          <w:szCs w:val="24"/>
        </w:rPr>
        <w:t xml:space="preserve">As part of the deal Speaker of the House Kevin McCarthy (R-CA) struck with the conservative Freedom Caucus in order to gain their support for his Speaker election, McCarthy agreed to impose more restrictions on the earmark process in the House.  While the final guidelines have not yet been determined, House Republicans are considering new caps on the number of earmarks per member; prohibiting earmarks that involve commemoration of a House member, such as parks in a member’s Congressional district; expanding the application process to ensure necessity of the project; and requiring projects to have a “federal nexus.” </w:t>
      </w:r>
    </w:p>
    <w:p w14:paraId="6EE43F61" w14:textId="16415364" w:rsidR="00FB32DB" w:rsidRDefault="00FB32DB" w:rsidP="00B932CE">
      <w:pPr>
        <w:rPr>
          <w:rFonts w:cs="Arial"/>
          <w:szCs w:val="24"/>
        </w:rPr>
      </w:pPr>
      <w:r>
        <w:rPr>
          <w:rFonts w:cs="Arial"/>
          <w:szCs w:val="24"/>
        </w:rPr>
        <w:t xml:space="preserve">The guidelines are expected to be finalized in the coming weeks. </w:t>
      </w:r>
    </w:p>
    <w:p w14:paraId="6082F4B5" w14:textId="77777777" w:rsidR="00B932CE" w:rsidRDefault="00B932CE" w:rsidP="00B932CE">
      <w:pPr>
        <w:spacing w:after="0"/>
        <w:rPr>
          <w:rFonts w:cs="Arial"/>
          <w:szCs w:val="24"/>
        </w:rPr>
      </w:pPr>
      <w:r>
        <w:rPr>
          <w:rFonts w:cs="Arial"/>
          <w:szCs w:val="24"/>
        </w:rPr>
        <w:t>Resources:</w:t>
      </w:r>
    </w:p>
    <w:p w14:paraId="1AF2B8A5" w14:textId="77777777" w:rsidR="00B932CE" w:rsidRDefault="00B932CE" w:rsidP="00B932CE">
      <w:pPr>
        <w:spacing w:before="0" w:after="0"/>
        <w:rPr>
          <w:rFonts w:cs="Arial"/>
          <w:szCs w:val="24"/>
        </w:rPr>
      </w:pPr>
      <w:r>
        <w:rPr>
          <w:rFonts w:cs="Arial"/>
          <w:szCs w:val="24"/>
        </w:rPr>
        <w:t xml:space="preserve">Sarah Ferris and Jennifer </w:t>
      </w:r>
      <w:proofErr w:type="spellStart"/>
      <w:r>
        <w:rPr>
          <w:rFonts w:cs="Arial"/>
          <w:szCs w:val="24"/>
        </w:rPr>
        <w:t>Scholtes</w:t>
      </w:r>
      <w:proofErr w:type="spellEnd"/>
      <w:r>
        <w:rPr>
          <w:rFonts w:cs="Arial"/>
          <w:szCs w:val="24"/>
        </w:rPr>
        <w:t xml:space="preserve">, “GOP to ‘tighten’ rules for earmarks while embracing their revival,” </w:t>
      </w:r>
      <w:r>
        <w:rPr>
          <w:rFonts w:cs="Arial"/>
          <w:i/>
          <w:iCs/>
          <w:szCs w:val="24"/>
        </w:rPr>
        <w:t>Politico</w:t>
      </w:r>
      <w:r>
        <w:rPr>
          <w:rFonts w:cs="Arial"/>
          <w:szCs w:val="24"/>
        </w:rPr>
        <w:t>, February 12, 2023.</w:t>
      </w:r>
    </w:p>
    <w:p w14:paraId="2DE71DDA" w14:textId="66147ACA" w:rsidR="00B932CE" w:rsidRDefault="00B932CE" w:rsidP="00B932CE">
      <w:pPr>
        <w:spacing w:before="0" w:after="0"/>
        <w:rPr>
          <w:rFonts w:cs="Arial"/>
          <w:szCs w:val="24"/>
        </w:rPr>
      </w:pPr>
      <w:r>
        <w:rPr>
          <w:rFonts w:cs="Arial"/>
          <w:szCs w:val="24"/>
        </w:rPr>
        <w:t>Author: KSC</w:t>
      </w:r>
    </w:p>
    <w:p w14:paraId="3AB79171" w14:textId="01412C50" w:rsidR="001926B9" w:rsidRDefault="001926B9" w:rsidP="001926B9">
      <w:pPr>
        <w:pStyle w:val="Heading3"/>
      </w:pPr>
      <w:bookmarkStart w:id="20" w:name="_Toc127528020"/>
      <w:r>
        <w:t xml:space="preserve">New Guidance </w:t>
      </w:r>
      <w:r w:rsidR="00746612">
        <w:t xml:space="preserve">Expands Definition </w:t>
      </w:r>
      <w:r>
        <w:t>o</w:t>
      </w:r>
      <w:r w:rsidR="00746612">
        <w:t>f</w:t>
      </w:r>
      <w:r>
        <w:t xml:space="preserve"> Third</w:t>
      </w:r>
      <w:r w:rsidR="00A4434D">
        <w:t>-</w:t>
      </w:r>
      <w:r>
        <w:t>Party Servicers</w:t>
      </w:r>
      <w:bookmarkEnd w:id="20"/>
    </w:p>
    <w:p w14:paraId="78DD9FAD" w14:textId="45E88DF9" w:rsidR="001926B9" w:rsidRPr="00E156DF" w:rsidRDefault="001926B9" w:rsidP="001926B9">
      <w:pPr>
        <w:rPr>
          <w:rFonts w:cs="Arial"/>
          <w:szCs w:val="24"/>
        </w:rPr>
      </w:pPr>
      <w:r w:rsidRPr="00E156DF">
        <w:rPr>
          <w:rFonts w:cs="Arial"/>
          <w:szCs w:val="24"/>
        </w:rPr>
        <w:t>In a “</w:t>
      </w:r>
      <w:r w:rsidR="00FB32DB">
        <w:rPr>
          <w:rFonts w:cs="Arial"/>
          <w:szCs w:val="24"/>
        </w:rPr>
        <w:t>D</w:t>
      </w:r>
      <w:r w:rsidRPr="00E156DF">
        <w:rPr>
          <w:rFonts w:cs="Arial"/>
          <w:szCs w:val="24"/>
        </w:rPr>
        <w:t xml:space="preserve">ear </w:t>
      </w:r>
      <w:r w:rsidR="00FB32DB">
        <w:rPr>
          <w:rFonts w:cs="Arial"/>
          <w:szCs w:val="24"/>
        </w:rPr>
        <w:t>C</w:t>
      </w:r>
      <w:r w:rsidRPr="00E156DF">
        <w:rPr>
          <w:rFonts w:cs="Arial"/>
          <w:szCs w:val="24"/>
        </w:rPr>
        <w:t>olleague”</w:t>
      </w:r>
      <w:r w:rsidR="00E5603E">
        <w:rPr>
          <w:rFonts w:cs="Arial"/>
          <w:szCs w:val="24"/>
        </w:rPr>
        <w:t xml:space="preserve"> letter</w:t>
      </w:r>
      <w:r w:rsidRPr="00E156DF">
        <w:rPr>
          <w:rFonts w:cs="Arial"/>
          <w:szCs w:val="24"/>
        </w:rPr>
        <w:t xml:space="preserve"> issued Wednesday, the U.S. Department of Education</w:t>
      </w:r>
      <w:r w:rsidR="002550CD">
        <w:rPr>
          <w:rFonts w:cs="Arial"/>
          <w:szCs w:val="24"/>
        </w:rPr>
        <w:t xml:space="preserve"> (ED)</w:t>
      </w:r>
      <w:r w:rsidRPr="00E156DF">
        <w:rPr>
          <w:rFonts w:cs="Arial"/>
          <w:szCs w:val="24"/>
        </w:rPr>
        <w:t xml:space="preserve"> offered guidance that expanded the definition of entities that are considered “third-party servicers” and thus subject to restrictions under the Higher Education Act (HEA).  </w:t>
      </w:r>
    </w:p>
    <w:p w14:paraId="69439706" w14:textId="7A8158D6" w:rsidR="001926B9" w:rsidRPr="00E156DF" w:rsidRDefault="001926B9" w:rsidP="001926B9">
      <w:pPr>
        <w:rPr>
          <w:rFonts w:cs="Arial"/>
          <w:szCs w:val="24"/>
        </w:rPr>
      </w:pPr>
      <w:r w:rsidRPr="00E156DF">
        <w:rPr>
          <w:rFonts w:cs="Arial"/>
          <w:szCs w:val="24"/>
        </w:rPr>
        <w:t xml:space="preserve">Under the HEA, entities that administer “any aspect” of an institution are subject to oversight by </w:t>
      </w:r>
      <w:r w:rsidR="002550CD">
        <w:rPr>
          <w:rFonts w:cs="Arial"/>
          <w:szCs w:val="24"/>
        </w:rPr>
        <w:t>ED</w:t>
      </w:r>
      <w:r w:rsidRPr="00E156DF">
        <w:rPr>
          <w:rFonts w:cs="Arial"/>
          <w:szCs w:val="24"/>
        </w:rPr>
        <w:t>.  Based on a recent review conducted by ED, the agency concluded that it needed to update its list of functions and activities that fall within that scope of oversight, particularly as it relates to recruitment and retention, software products and services, and educational content and instruction.  Because ED is now considering entities that perform these functions to be third-party service</w:t>
      </w:r>
      <w:r w:rsidR="00937E4C">
        <w:rPr>
          <w:rFonts w:cs="Arial"/>
          <w:szCs w:val="24"/>
        </w:rPr>
        <w:t>r</w:t>
      </w:r>
      <w:r w:rsidRPr="00E156DF">
        <w:rPr>
          <w:rFonts w:cs="Arial"/>
          <w:szCs w:val="24"/>
        </w:rPr>
        <w:t xml:space="preserve">s, institutions that contract with these entities are subject to reporting requirements with respect to the </w:t>
      </w:r>
      <w:r w:rsidR="00EB2E17">
        <w:rPr>
          <w:rFonts w:cs="Arial"/>
          <w:szCs w:val="24"/>
        </w:rPr>
        <w:t>third-party servicers</w:t>
      </w:r>
      <w:r w:rsidRPr="00E156DF">
        <w:rPr>
          <w:rFonts w:cs="Arial"/>
          <w:szCs w:val="24"/>
        </w:rPr>
        <w:t xml:space="preserve">, and the </w:t>
      </w:r>
      <w:r w:rsidR="00EB2E17">
        <w:rPr>
          <w:rFonts w:cs="Arial"/>
          <w:szCs w:val="24"/>
        </w:rPr>
        <w:t>third-party servicers</w:t>
      </w:r>
      <w:r w:rsidRPr="00E156DF">
        <w:rPr>
          <w:rFonts w:cs="Arial"/>
          <w:szCs w:val="24"/>
        </w:rPr>
        <w:t xml:space="preserve"> themselves are subject to annual non-federal audits of the Title IV-relevant functions they perform.  </w:t>
      </w:r>
      <w:r w:rsidR="00EB2E17">
        <w:rPr>
          <w:rFonts w:cs="Arial"/>
          <w:szCs w:val="24"/>
        </w:rPr>
        <w:t>Institutions</w:t>
      </w:r>
      <w:r w:rsidRPr="00E156DF">
        <w:rPr>
          <w:rFonts w:cs="Arial"/>
          <w:szCs w:val="24"/>
        </w:rPr>
        <w:t xml:space="preserve"> will be required to report details of their agreements with th</w:t>
      </w:r>
      <w:r w:rsidR="00EB2E17">
        <w:rPr>
          <w:rFonts w:cs="Arial"/>
          <w:szCs w:val="24"/>
        </w:rPr>
        <w:t>ird-party servicers</w:t>
      </w:r>
      <w:r w:rsidRPr="00E156DF">
        <w:rPr>
          <w:rFonts w:cs="Arial"/>
          <w:szCs w:val="24"/>
        </w:rPr>
        <w:t xml:space="preserve"> by May 1.</w:t>
      </w:r>
    </w:p>
    <w:p w14:paraId="61059FAA" w14:textId="0D1B66FC" w:rsidR="001926B9" w:rsidRPr="00E156DF" w:rsidRDefault="001926B9" w:rsidP="001926B9">
      <w:pPr>
        <w:rPr>
          <w:rFonts w:cs="Arial"/>
          <w:szCs w:val="24"/>
        </w:rPr>
      </w:pPr>
      <w:r w:rsidRPr="00E156DF">
        <w:rPr>
          <w:rFonts w:cs="Arial"/>
          <w:szCs w:val="24"/>
        </w:rPr>
        <w:lastRenderedPageBreak/>
        <w:t>The new definition of third-party servicers may capture a broader sample of organizations that contract with institutions to provide online services, known as online program managers or OPMs.  Often these companies receive compensation from institutions based in part on the number of students they enroll under an exception to the band on incentive compensation known as the “bundled services” exception.</w:t>
      </w:r>
    </w:p>
    <w:p w14:paraId="2FCB1879" w14:textId="3D6F4FEC" w:rsidR="001926B9" w:rsidRPr="00E156DF" w:rsidRDefault="001926B9" w:rsidP="001926B9">
      <w:pPr>
        <w:rPr>
          <w:rFonts w:cs="Arial"/>
          <w:szCs w:val="24"/>
        </w:rPr>
      </w:pPr>
      <w:r w:rsidRPr="00E156DF">
        <w:rPr>
          <w:rFonts w:cs="Arial"/>
          <w:szCs w:val="24"/>
        </w:rPr>
        <w:t>According to ED, “</w:t>
      </w:r>
      <w:r w:rsidR="00EB2E17">
        <w:rPr>
          <w:rFonts w:cs="Arial"/>
          <w:szCs w:val="24"/>
        </w:rPr>
        <w:t>[t]</w:t>
      </w:r>
      <w:r w:rsidRPr="00E156DF">
        <w:rPr>
          <w:rFonts w:cs="Arial"/>
          <w:szCs w:val="24"/>
        </w:rPr>
        <w:t>he Department is aware that a large and growing industry has developed to provide one or more of these services as a means of transitioning academic programs into a distance education format and expanding enrollment” and “has separately become aware of non-compliance with limitations on the portion of an eligible academic program that can be provided by a third party.”  ED is expected to crack down on OPMs in forthcoming rulemaking</w:t>
      </w:r>
      <w:r w:rsidR="00EB2E17">
        <w:rPr>
          <w:rFonts w:cs="Arial"/>
          <w:szCs w:val="24"/>
        </w:rPr>
        <w:t>, b</w:t>
      </w:r>
      <w:r w:rsidRPr="00E156DF">
        <w:rPr>
          <w:rFonts w:cs="Arial"/>
          <w:szCs w:val="24"/>
        </w:rPr>
        <w:t>ut critics say that this expansion of who is considered a third-party servicer is overbroad and involves subjecting private businesses to federal oversight without clear cause to do so.</w:t>
      </w:r>
    </w:p>
    <w:p w14:paraId="1D769A06" w14:textId="77777777" w:rsidR="001926B9" w:rsidRPr="00E156DF" w:rsidRDefault="001926B9" w:rsidP="001926B9">
      <w:pPr>
        <w:rPr>
          <w:rFonts w:cs="Arial"/>
          <w:szCs w:val="24"/>
        </w:rPr>
      </w:pPr>
      <w:r w:rsidRPr="00E156DF">
        <w:rPr>
          <w:rFonts w:cs="Arial"/>
          <w:szCs w:val="24"/>
        </w:rPr>
        <w:t xml:space="preserve">The </w:t>
      </w:r>
      <w:hyperlink r:id="rId13" w:history="1">
        <w:r w:rsidRPr="00E156DF">
          <w:rPr>
            <w:rStyle w:val="Hyperlink"/>
            <w:rFonts w:cs="Arial"/>
            <w:szCs w:val="24"/>
          </w:rPr>
          <w:t>new third-party servicer guidance is available here</w:t>
        </w:r>
      </w:hyperlink>
      <w:r w:rsidRPr="00E156DF">
        <w:rPr>
          <w:rFonts w:cs="Arial"/>
          <w:szCs w:val="24"/>
        </w:rPr>
        <w:t>.</w:t>
      </w:r>
    </w:p>
    <w:p w14:paraId="797CBC70" w14:textId="69FF9744" w:rsidR="001926B9" w:rsidRPr="001926B9" w:rsidRDefault="001926B9" w:rsidP="001926B9">
      <w:r w:rsidRPr="00E156DF">
        <w:rPr>
          <w:rFonts w:cs="Arial"/>
          <w:szCs w:val="24"/>
        </w:rPr>
        <w:t>Author: JCM</w:t>
      </w:r>
    </w:p>
    <w:p w14:paraId="32D9C4F7" w14:textId="187AAF02" w:rsidR="005B3F59" w:rsidRDefault="00173FDA" w:rsidP="005B3F59">
      <w:pPr>
        <w:pStyle w:val="Heading2"/>
      </w:pPr>
      <w:bookmarkStart w:id="21" w:name="_Toc127528021"/>
      <w:r>
        <w:t>News</w:t>
      </w:r>
      <w:bookmarkEnd w:id="21"/>
    </w:p>
    <w:p w14:paraId="48E40B84" w14:textId="6BB9B4E1" w:rsidR="009B5EDA" w:rsidRDefault="001926B9" w:rsidP="00B932CE">
      <w:pPr>
        <w:pStyle w:val="Heading3"/>
      </w:pPr>
      <w:bookmarkStart w:id="22" w:name="_Toc127528022"/>
      <w:r>
        <w:t xml:space="preserve">ED </w:t>
      </w:r>
      <w:r w:rsidR="00746612">
        <w:t>Considers</w:t>
      </w:r>
      <w:r>
        <w:t xml:space="preserve"> Changing Rules for OPMs</w:t>
      </w:r>
      <w:bookmarkEnd w:id="22"/>
    </w:p>
    <w:p w14:paraId="1F1AB29B" w14:textId="4EB244B7" w:rsidR="001926B9" w:rsidRDefault="001926B9" w:rsidP="001926B9">
      <w:pPr>
        <w:spacing w:after="0"/>
        <w:rPr>
          <w:rFonts w:cs="Arial"/>
        </w:rPr>
      </w:pPr>
      <w:r w:rsidRPr="004F6C56">
        <w:rPr>
          <w:rFonts w:cs="Arial"/>
        </w:rPr>
        <w:t>The U.S. Department of Education (ED) is considering a policy change for the use of online program management companies (OPMs)</w:t>
      </w:r>
      <w:r>
        <w:rPr>
          <w:rFonts w:cs="Arial"/>
        </w:rPr>
        <w:t>, which contract with colleges and universities to manage, and often recruit for, online programs</w:t>
      </w:r>
      <w:r w:rsidRPr="004F6C56">
        <w:rPr>
          <w:rFonts w:cs="Arial"/>
        </w:rPr>
        <w:t xml:space="preserve">. </w:t>
      </w:r>
      <w:r>
        <w:rPr>
          <w:rFonts w:cs="Arial"/>
        </w:rPr>
        <w:t xml:space="preserve"> On Wednesday, ED announced that it would seek public comment on its current guidance.  </w:t>
      </w:r>
    </w:p>
    <w:p w14:paraId="407D1560" w14:textId="278AE16E" w:rsidR="001926B9" w:rsidRDefault="001926B9" w:rsidP="001926B9">
      <w:pPr>
        <w:spacing w:after="0"/>
        <w:rPr>
          <w:rFonts w:cs="Arial"/>
        </w:rPr>
      </w:pPr>
      <w:r>
        <w:rPr>
          <w:rFonts w:cs="Arial"/>
        </w:rPr>
        <w:t xml:space="preserve">The 2011 guidance letter has come under scrutiny by Democrats and consumer advocacy groups in recent years.  The </w:t>
      </w:r>
      <w:r w:rsidR="00746612">
        <w:rPr>
          <w:rFonts w:cs="Arial"/>
        </w:rPr>
        <w:t xml:space="preserve">2011 </w:t>
      </w:r>
      <w:r>
        <w:rPr>
          <w:rFonts w:cs="Arial"/>
        </w:rPr>
        <w:t xml:space="preserve">guidance carves out a “bundled services” exception to the incentive compensation ban, which </w:t>
      </w:r>
      <w:r w:rsidRPr="002E251E">
        <w:rPr>
          <w:rFonts w:cs="Arial"/>
        </w:rPr>
        <w:t xml:space="preserve">prevents </w:t>
      </w:r>
      <w:r>
        <w:rPr>
          <w:rFonts w:cs="Arial"/>
        </w:rPr>
        <w:t>colleges and universities</w:t>
      </w:r>
      <w:r w:rsidRPr="002E251E">
        <w:rPr>
          <w:rFonts w:cs="Arial"/>
        </w:rPr>
        <w:t xml:space="preserve"> from providing incentive compensation to recruiters for securing student enrollment</w:t>
      </w:r>
      <w:r w:rsidR="00746612">
        <w:rPr>
          <w:rFonts w:cs="Arial"/>
        </w:rPr>
        <w:t xml:space="preserve"> unless that recruitment is among a group of services provided under a contract</w:t>
      </w:r>
      <w:r>
        <w:rPr>
          <w:rFonts w:cs="Arial"/>
        </w:rPr>
        <w:t xml:space="preserve">.  The exception allows colleges and universities to engage in tuition-sharing agreements with OPMs as long as recruitment is bundled with other services.  Many have raised concerns over ED’s limited oversight of OPMs and stressed the need to protect students from harmful recruiting practices.  A General Accountability Office (GAO) report called for increased monitoring, noting that at least 550 colleges and universities have hired OPMs.  Representative Rosa DeLauro (D-CT), who serves as Ranking Member on the House Appropriations Committee, released an op-ed last month, in which she strongly encouraged ED to rescind the guidance.  </w:t>
      </w:r>
    </w:p>
    <w:p w14:paraId="23EDCFB1" w14:textId="7043DCE8" w:rsidR="001926B9" w:rsidRDefault="001926B9" w:rsidP="001926B9">
      <w:pPr>
        <w:spacing w:after="0"/>
        <w:rPr>
          <w:rFonts w:cs="Arial"/>
        </w:rPr>
      </w:pPr>
      <w:r>
        <w:rPr>
          <w:rFonts w:cs="Arial"/>
        </w:rPr>
        <w:t xml:space="preserve">A recent lawsuit by graduates against the University of Southern California (USC) and 2U, an OPM, has also increased attention on the guidance.  Graduates allege that 2U and USC misled prospective students by using in-person program rankings to encourage students to apply to online graduate programs.  The claim states that the tuition-sharing agreement incentivized 2U to use false claims to recruit students.  </w:t>
      </w:r>
    </w:p>
    <w:p w14:paraId="03DDDACC" w14:textId="3E893546" w:rsidR="001926B9" w:rsidRDefault="001926B9" w:rsidP="001926B9">
      <w:pPr>
        <w:spacing w:after="0"/>
        <w:rPr>
          <w:rFonts w:cs="Arial"/>
        </w:rPr>
      </w:pPr>
      <w:r>
        <w:rPr>
          <w:rFonts w:cs="Arial"/>
        </w:rPr>
        <w:t>ED previously indicated that it would review the guidance,</w:t>
      </w:r>
      <w:r w:rsidR="00C72A69">
        <w:rPr>
          <w:rFonts w:cs="Arial"/>
        </w:rPr>
        <w:t xml:space="preserve"> </w:t>
      </w:r>
      <w:r>
        <w:rPr>
          <w:rFonts w:cs="Arial"/>
        </w:rPr>
        <w:t xml:space="preserve">but Democrats and other interested parties have increased pressure on the administration to immediately review </w:t>
      </w:r>
      <w:r>
        <w:rPr>
          <w:rFonts w:cs="Arial"/>
        </w:rPr>
        <w:lastRenderedPageBreak/>
        <w:t>the guidance.  Along with considering changes to the guidance, ED is considering new regulations that address outside contractors hired by colleges and universities.  New regulation</w:t>
      </w:r>
      <w:r w:rsidR="00C72A69">
        <w:rPr>
          <w:rFonts w:cs="Arial"/>
        </w:rPr>
        <w:t>s</w:t>
      </w:r>
      <w:r>
        <w:rPr>
          <w:rFonts w:cs="Arial"/>
        </w:rPr>
        <w:t xml:space="preserve"> will take years to implement, as they must go through the rulemaking process.  </w:t>
      </w:r>
    </w:p>
    <w:p w14:paraId="5D7B1B56" w14:textId="33CC37D3" w:rsidR="001926B9" w:rsidRPr="005609B7" w:rsidRDefault="001926B9" w:rsidP="001926B9">
      <w:pPr>
        <w:tabs>
          <w:tab w:val="left" w:pos="5630"/>
        </w:tabs>
        <w:spacing w:after="0"/>
        <w:rPr>
          <w:rFonts w:cs="Arial"/>
        </w:rPr>
      </w:pPr>
      <w:r>
        <w:rPr>
          <w:rFonts w:cs="Arial"/>
        </w:rPr>
        <w:t>ED will accept public comments until March 16</w:t>
      </w:r>
      <w:r w:rsidRPr="00281C13">
        <w:rPr>
          <w:rFonts w:cs="Arial"/>
          <w:vertAlign w:val="superscript"/>
        </w:rPr>
        <w:t>th</w:t>
      </w:r>
      <w:r>
        <w:rPr>
          <w:rFonts w:cs="Arial"/>
        </w:rPr>
        <w:t xml:space="preserve"> and will hold virtual listening sessions on March 8</w:t>
      </w:r>
      <w:r w:rsidRPr="000A7E32">
        <w:rPr>
          <w:rFonts w:cs="Arial"/>
          <w:vertAlign w:val="superscript"/>
        </w:rPr>
        <w:t>th</w:t>
      </w:r>
      <w:r>
        <w:rPr>
          <w:rFonts w:cs="Arial"/>
        </w:rPr>
        <w:t xml:space="preserve"> and 9</w:t>
      </w:r>
      <w:r w:rsidRPr="000A7E32">
        <w:rPr>
          <w:rFonts w:cs="Arial"/>
          <w:vertAlign w:val="superscript"/>
        </w:rPr>
        <w:t>th</w:t>
      </w:r>
      <w:r>
        <w:rPr>
          <w:rFonts w:cs="Arial"/>
        </w:rPr>
        <w:t xml:space="preserve">.  </w:t>
      </w:r>
      <w:hyperlink r:id="rId14" w:history="1">
        <w:r w:rsidRPr="00C91962">
          <w:rPr>
            <w:rStyle w:val="Hyperlink"/>
            <w:rFonts w:cs="Arial"/>
          </w:rPr>
          <w:t>The Federal Register notice can be found here.</w:t>
        </w:r>
      </w:hyperlink>
      <w:r>
        <w:rPr>
          <w:rFonts w:cs="Arial"/>
        </w:rPr>
        <w:t xml:space="preserve"> </w:t>
      </w:r>
    </w:p>
    <w:p w14:paraId="56D4A8DA" w14:textId="77777777" w:rsidR="001926B9" w:rsidRDefault="001926B9" w:rsidP="001926B9">
      <w:pPr>
        <w:spacing w:after="0"/>
        <w:rPr>
          <w:rFonts w:cs="Arial"/>
        </w:rPr>
      </w:pPr>
      <w:r w:rsidRPr="00AA0407">
        <w:rPr>
          <w:rFonts w:cs="Arial"/>
        </w:rPr>
        <w:t xml:space="preserve">Resources: </w:t>
      </w:r>
    </w:p>
    <w:p w14:paraId="375EA1A4" w14:textId="77777777" w:rsidR="001926B9" w:rsidRDefault="001926B9" w:rsidP="00C72A69">
      <w:pPr>
        <w:spacing w:before="0" w:after="0"/>
        <w:rPr>
          <w:rFonts w:cs="Arial"/>
        </w:rPr>
      </w:pPr>
      <w:r w:rsidRPr="00AA0407">
        <w:rPr>
          <w:rFonts w:cs="Arial"/>
        </w:rPr>
        <w:t>Michael Stratford, “Education Department Seeks Feedback on Colleges’ Outsourcing of Online Programs</w:t>
      </w:r>
      <w:r>
        <w:rPr>
          <w:rFonts w:cs="Arial"/>
        </w:rPr>
        <w:t>,</w:t>
      </w:r>
      <w:r w:rsidRPr="00AA0407">
        <w:rPr>
          <w:rFonts w:cs="Arial"/>
        </w:rPr>
        <w:t>”</w:t>
      </w:r>
      <w:r>
        <w:rPr>
          <w:rFonts w:cs="Arial"/>
        </w:rPr>
        <w:t xml:space="preserve"> </w:t>
      </w:r>
      <w:r w:rsidRPr="005B2E39">
        <w:rPr>
          <w:rFonts w:cs="Arial"/>
          <w:i/>
          <w:iCs/>
        </w:rPr>
        <w:t>Politico</w:t>
      </w:r>
      <w:r w:rsidRPr="00AA0407">
        <w:rPr>
          <w:rFonts w:cs="Arial"/>
        </w:rPr>
        <w:t>, February 15, 2023.</w:t>
      </w:r>
    </w:p>
    <w:p w14:paraId="0A1371BB" w14:textId="24E4C02B" w:rsidR="00B932CE" w:rsidRPr="001926B9" w:rsidRDefault="001926B9" w:rsidP="00C72A69">
      <w:pPr>
        <w:spacing w:before="0" w:after="0"/>
        <w:rPr>
          <w:rFonts w:cs="Arial"/>
        </w:rPr>
      </w:pPr>
      <w:r>
        <w:rPr>
          <w:rFonts w:cs="Arial"/>
        </w:rPr>
        <w:t>Author: BNT</w:t>
      </w:r>
    </w:p>
    <w:bookmarkEnd w:id="6"/>
    <w:bookmarkEnd w:id="7"/>
    <w:bookmarkEnd w:id="8"/>
    <w:bookmarkEnd w:id="9"/>
    <w:bookmarkEnd w:id="16"/>
    <w:p w14:paraId="02857D31" w14:textId="0B0056C0" w:rsidR="00201433" w:rsidRPr="0063135C" w:rsidRDefault="00201433" w:rsidP="00064BE3">
      <w:pPr>
        <w:spacing w:before="240" w:after="240"/>
        <w:rPr>
          <w:rFonts w:eastAsia="Times New Roman" w:cs="Arial"/>
          <w:i/>
          <w:iCs/>
          <w:szCs w:val="24"/>
        </w:rPr>
      </w:pPr>
      <w:r w:rsidRPr="000D1533">
        <w:rPr>
          <w:rFonts w:eastAsia="Times New Roman" w:cs="Arial"/>
          <w:i/>
          <w:iCs/>
          <w:szCs w:val="24"/>
        </w:rPr>
        <w:t>To</w:t>
      </w:r>
      <w:r>
        <w:rPr>
          <w:rFonts w:eastAsia="Times New Roman" w:cs="Arial"/>
          <w:i/>
          <w:iCs/>
          <w:szCs w:val="24"/>
        </w:rPr>
        <w:t xml:space="preserve"> </w:t>
      </w:r>
      <w:r w:rsidRPr="000D1533">
        <w:rPr>
          <w:rFonts w:eastAsia="Times New Roman" w:cs="Arial"/>
          <w:i/>
          <w:iCs/>
          <w:szCs w:val="24"/>
        </w:rPr>
        <w:t xml:space="preserve">stay up-to-date on new regulations and guidance from the U.S. Department of Education, register for one of Brustein &amp; </w:t>
      </w:r>
      <w:proofErr w:type="spellStart"/>
      <w:r w:rsidRPr="000D1533">
        <w:rPr>
          <w:rFonts w:eastAsia="Times New Roman" w:cs="Arial"/>
          <w:i/>
          <w:iCs/>
          <w:szCs w:val="24"/>
        </w:rPr>
        <w:t>Manasevit’s</w:t>
      </w:r>
      <w:proofErr w:type="spellEnd"/>
      <w:r w:rsidRPr="000D1533">
        <w:rPr>
          <w:rFonts w:eastAsia="Times New Roman" w:cs="Arial"/>
          <w:i/>
          <w:iCs/>
          <w:szCs w:val="24"/>
        </w:rPr>
        <w:t xml:space="preserve"> upcoming </w:t>
      </w:r>
      <w:r>
        <w:rPr>
          <w:rFonts w:eastAsia="Times New Roman" w:cs="Arial"/>
          <w:i/>
          <w:iCs/>
          <w:szCs w:val="24"/>
        </w:rPr>
        <w:t>virtual trainings</w:t>
      </w:r>
      <w:r w:rsidRPr="000D1533">
        <w:rPr>
          <w:rFonts w:eastAsia="Times New Roman" w:cs="Arial"/>
          <w:i/>
          <w:iCs/>
          <w:szCs w:val="24"/>
        </w:rPr>
        <w:t xml:space="preserve">.  Topics cover a range of issues, including </w:t>
      </w:r>
      <w:r>
        <w:rPr>
          <w:rFonts w:eastAsia="Times New Roman" w:cs="Arial"/>
          <w:i/>
          <w:iCs/>
          <w:szCs w:val="24"/>
        </w:rPr>
        <w:t xml:space="preserve">COVID-19 related issues, </w:t>
      </w:r>
      <w:r w:rsidRPr="000D1533">
        <w:rPr>
          <w:rFonts w:eastAsia="Times New Roman" w:cs="Arial"/>
          <w:i/>
          <w:iCs/>
          <w:szCs w:val="24"/>
        </w:rPr>
        <w:t xml:space="preserve">grants management, </w:t>
      </w:r>
      <w:proofErr w:type="gramStart"/>
      <w:r w:rsidRPr="000D1533">
        <w:rPr>
          <w:rFonts w:eastAsia="Times New Roman" w:cs="Arial"/>
          <w:i/>
          <w:iCs/>
          <w:szCs w:val="24"/>
        </w:rPr>
        <w:t>the Every</w:t>
      </w:r>
      <w:proofErr w:type="gramEnd"/>
      <w:r w:rsidRPr="000D1533">
        <w:rPr>
          <w:rFonts w:eastAsia="Times New Roman" w:cs="Arial"/>
          <w:i/>
          <w:iCs/>
          <w:szCs w:val="24"/>
        </w:rPr>
        <w:t xml:space="preserve"> Student Succeeds Act, special education, and more.  To view all upcoming </w:t>
      </w:r>
      <w:r>
        <w:rPr>
          <w:rFonts w:eastAsia="Times New Roman" w:cs="Arial"/>
          <w:i/>
          <w:iCs/>
          <w:szCs w:val="24"/>
        </w:rPr>
        <w:t>virtual training</w:t>
      </w:r>
      <w:r w:rsidRPr="000D1533">
        <w:rPr>
          <w:rFonts w:eastAsia="Times New Roman" w:cs="Arial"/>
          <w:i/>
          <w:iCs/>
          <w:szCs w:val="24"/>
        </w:rPr>
        <w:t xml:space="preserve"> topics and to register, visit </w:t>
      </w:r>
      <w:hyperlink r:id="rId15" w:tooltip="Brustein &amp; Manasevit's virtual training website link." w:history="1">
        <w:r w:rsidRPr="005C675B">
          <w:rPr>
            <w:rStyle w:val="Hyperlink"/>
            <w:i/>
            <w:iCs/>
          </w:rPr>
          <w:t>www.bruman.com/virtualtrainings/</w:t>
        </w:r>
      </w:hyperlink>
      <w:r w:rsidRPr="000D1533">
        <w:rPr>
          <w:rFonts w:eastAsia="Times New Roman" w:cs="Arial"/>
          <w:i/>
          <w:iCs/>
          <w:szCs w:val="24"/>
        </w:rPr>
        <w:t>.</w:t>
      </w:r>
    </w:p>
    <w:p w14:paraId="5620654A" w14:textId="6D17E0B9" w:rsidR="00201433" w:rsidRPr="0063135C" w:rsidRDefault="00201433" w:rsidP="00201433">
      <w:pPr>
        <w:spacing w:before="240" w:after="240"/>
        <w:rPr>
          <w:b/>
          <w:i/>
        </w:rPr>
      </w:pPr>
      <w:r w:rsidRPr="0063135C">
        <w:rPr>
          <w:b/>
          <w:i/>
        </w:rPr>
        <w:t>The Federal Update has been prepared to inform Brustein &amp; Manasevit, PLLC’s legislative clients of recent events in federal education legislation and/or administrative law.</w:t>
      </w:r>
      <w:r>
        <w:rPr>
          <w:b/>
          <w:i/>
        </w:rPr>
        <w:t xml:space="preserve">  </w:t>
      </w:r>
      <w:r w:rsidRPr="0063135C">
        <w:rPr>
          <w:b/>
          <w:i/>
        </w:rPr>
        <w:t>It is not intended as legal advice, should not serve as the basis for decision-making in specific situations, and does not create an attorney-client relationship between Brustein &amp; Manasevit, PLLC and the reader.</w:t>
      </w:r>
    </w:p>
    <w:p w14:paraId="33DAB355" w14:textId="1A56F47E"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Pr="000D1533">
        <w:rPr>
          <w:rFonts w:eastAsia="Times New Roman" w:cs="Arial"/>
          <w:szCs w:val="24"/>
        </w:rPr>
        <w:t>Brustein &amp; Manasevit, PLLC 20</w:t>
      </w:r>
      <w:r>
        <w:rPr>
          <w:rFonts w:eastAsia="Times New Roman" w:cs="Arial"/>
          <w:szCs w:val="24"/>
        </w:rPr>
        <w:t>2</w:t>
      </w:r>
      <w:r w:rsidR="009471B1">
        <w:rPr>
          <w:rFonts w:eastAsia="Times New Roman" w:cs="Arial"/>
          <w:szCs w:val="24"/>
        </w:rPr>
        <w:t>3</w:t>
      </w:r>
    </w:p>
    <w:p w14:paraId="2FC4C362" w14:textId="447F8EFE"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A34928">
        <w:rPr>
          <w:rFonts w:eastAsia="Times New Roman" w:cs="Arial"/>
          <w:szCs w:val="24"/>
        </w:rPr>
        <w:t xml:space="preserve">Julia Martin, </w:t>
      </w:r>
      <w:r w:rsidR="009726D6">
        <w:rPr>
          <w:rFonts w:eastAsia="Times New Roman" w:cs="Arial"/>
          <w:szCs w:val="24"/>
        </w:rPr>
        <w:t>Kelly Christiansen</w:t>
      </w:r>
      <w:r w:rsidR="00B32C2D">
        <w:rPr>
          <w:rFonts w:eastAsia="Times New Roman" w:cs="Arial"/>
          <w:szCs w:val="24"/>
        </w:rPr>
        <w:t>, Brandi Tennant</w:t>
      </w:r>
    </w:p>
    <w:p w14:paraId="72CF989E" w14:textId="77777777" w:rsidR="00074CB4" w:rsidRDefault="00074CB4" w:rsidP="00074CB4">
      <w:pPr>
        <w:pStyle w:val="Footer"/>
        <w:spacing w:after="0"/>
      </w:pPr>
      <w:r>
        <w:t>Posted by the California Department of Education, April 2023</w:t>
      </w:r>
    </w:p>
    <w:p w14:paraId="6C9D8A4D" w14:textId="362E480B" w:rsidR="00074CB4" w:rsidRPr="00074CB4" w:rsidRDefault="00074CB4" w:rsidP="00074CB4">
      <w:pPr>
        <w:pStyle w:val="Footer"/>
      </w:pPr>
      <w:hyperlink r:id="rId16" w:tooltip="Brustein &amp; Manasevit's website link." w:history="1">
        <w:r>
          <w:rPr>
            <w:rStyle w:val="Hyperlink"/>
            <w:szCs w:val="24"/>
          </w:rPr>
          <w:t>www.bruman.com</w:t>
        </w:r>
      </w:hyperlink>
    </w:p>
    <w:sectPr w:rsidR="00074CB4" w:rsidRPr="00074CB4" w:rsidSect="00BA5BFE">
      <w:headerReference w:type="default" r:id="rId17"/>
      <w:footerReference w:type="default" r:id="rId18"/>
      <w:footerReference w:type="first" r:id="rId19"/>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6785" w14:textId="77777777" w:rsidR="00A8677E" w:rsidRDefault="00A8677E">
      <w:pPr>
        <w:spacing w:before="0" w:after="0"/>
      </w:pPr>
      <w:r>
        <w:separator/>
      </w:r>
    </w:p>
  </w:endnote>
  <w:endnote w:type="continuationSeparator" w:id="0">
    <w:p w14:paraId="48FEEB52" w14:textId="77777777" w:rsidR="00A8677E" w:rsidRDefault="00A8677E">
      <w:pPr>
        <w:spacing w:before="0" w:after="0"/>
      </w:pPr>
      <w:r>
        <w:continuationSeparator/>
      </w:r>
    </w:p>
  </w:endnote>
  <w:endnote w:type="continuationNotice" w:id="1">
    <w:p w14:paraId="08B939AC" w14:textId="77777777" w:rsidR="00A8677E" w:rsidRDefault="00A867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074CB4">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95754" w14:textId="77777777" w:rsidR="00A8677E" w:rsidRDefault="00A8677E">
      <w:pPr>
        <w:spacing w:before="0" w:after="0"/>
      </w:pPr>
      <w:r>
        <w:separator/>
      </w:r>
    </w:p>
  </w:footnote>
  <w:footnote w:type="continuationSeparator" w:id="0">
    <w:p w14:paraId="6B00C89F" w14:textId="77777777" w:rsidR="00A8677E" w:rsidRDefault="00A8677E">
      <w:pPr>
        <w:spacing w:before="0" w:after="0"/>
      </w:pPr>
      <w:r>
        <w:continuationSeparator/>
      </w:r>
    </w:p>
  </w:footnote>
  <w:footnote w:type="continuationNotice" w:id="1">
    <w:p w14:paraId="3DB96972" w14:textId="77777777" w:rsidR="00A8677E" w:rsidRDefault="00A8677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6E219744" w:rsidR="003C7552" w:rsidRPr="00662BDC" w:rsidRDefault="00CF6B65" w:rsidP="000A590A">
    <w:pPr>
      <w:pStyle w:val="NoSpacing"/>
      <w:tabs>
        <w:tab w:val="left" w:pos="7920"/>
      </w:tabs>
    </w:pPr>
    <w:r>
      <w:t xml:space="preserve">February </w:t>
    </w:r>
    <w:r w:rsidR="009B5EDA">
      <w:t>1</w:t>
    </w:r>
    <w:r w:rsidR="00B932CE">
      <w:t>7</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83160206">
    <w:abstractNumId w:val="1"/>
  </w:num>
  <w:num w:numId="2" w16cid:durableId="1441219732">
    <w:abstractNumId w:val="10"/>
  </w:num>
  <w:num w:numId="3" w16cid:durableId="903905234">
    <w:abstractNumId w:val="11"/>
  </w:num>
  <w:num w:numId="4" w16cid:durableId="1907717555">
    <w:abstractNumId w:val="12"/>
  </w:num>
  <w:num w:numId="5" w16cid:durableId="952591838">
    <w:abstractNumId w:val="13"/>
  </w:num>
  <w:num w:numId="6" w16cid:durableId="622031657">
    <w:abstractNumId w:val="2"/>
  </w:num>
  <w:num w:numId="7" w16cid:durableId="1426149621">
    <w:abstractNumId w:val="8"/>
  </w:num>
  <w:num w:numId="8" w16cid:durableId="1823500184">
    <w:abstractNumId w:val="7"/>
  </w:num>
  <w:num w:numId="9" w16cid:durableId="424692493">
    <w:abstractNumId w:val="5"/>
  </w:num>
  <w:num w:numId="10" w16cid:durableId="1580018675">
    <w:abstractNumId w:val="4"/>
  </w:num>
  <w:num w:numId="11" w16cid:durableId="1485658651">
    <w:abstractNumId w:val="0"/>
  </w:num>
  <w:num w:numId="12" w16cid:durableId="2040162331">
    <w:abstractNumId w:val="9"/>
  </w:num>
  <w:num w:numId="13" w16cid:durableId="606959699">
    <w:abstractNumId w:val="6"/>
  </w:num>
  <w:num w:numId="14" w16cid:durableId="170852611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1000F"/>
    <w:rsid w:val="00012854"/>
    <w:rsid w:val="0001395B"/>
    <w:rsid w:val="00014C12"/>
    <w:rsid w:val="00015333"/>
    <w:rsid w:val="00015524"/>
    <w:rsid w:val="00015C0D"/>
    <w:rsid w:val="000166E8"/>
    <w:rsid w:val="00016BA2"/>
    <w:rsid w:val="000171BC"/>
    <w:rsid w:val="00020094"/>
    <w:rsid w:val="0002147E"/>
    <w:rsid w:val="00021FCB"/>
    <w:rsid w:val="000222D5"/>
    <w:rsid w:val="000224E2"/>
    <w:rsid w:val="0002305C"/>
    <w:rsid w:val="00023187"/>
    <w:rsid w:val="00024799"/>
    <w:rsid w:val="000255CD"/>
    <w:rsid w:val="000259E1"/>
    <w:rsid w:val="00026CC7"/>
    <w:rsid w:val="00030888"/>
    <w:rsid w:val="00031955"/>
    <w:rsid w:val="00032C17"/>
    <w:rsid w:val="00032DE2"/>
    <w:rsid w:val="000332AD"/>
    <w:rsid w:val="00033356"/>
    <w:rsid w:val="00033AD4"/>
    <w:rsid w:val="00033FB0"/>
    <w:rsid w:val="0003463C"/>
    <w:rsid w:val="000346F4"/>
    <w:rsid w:val="00035762"/>
    <w:rsid w:val="000359DE"/>
    <w:rsid w:val="00035A9A"/>
    <w:rsid w:val="000404C0"/>
    <w:rsid w:val="0004092B"/>
    <w:rsid w:val="00040C8E"/>
    <w:rsid w:val="000410C9"/>
    <w:rsid w:val="000416FA"/>
    <w:rsid w:val="00041B30"/>
    <w:rsid w:val="00041D3B"/>
    <w:rsid w:val="00042E66"/>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9A9"/>
    <w:rsid w:val="00052274"/>
    <w:rsid w:val="00052796"/>
    <w:rsid w:val="0005283F"/>
    <w:rsid w:val="000536AE"/>
    <w:rsid w:val="00053933"/>
    <w:rsid w:val="00053CCE"/>
    <w:rsid w:val="00053D71"/>
    <w:rsid w:val="00053D8C"/>
    <w:rsid w:val="00054C6D"/>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49A"/>
    <w:rsid w:val="00064293"/>
    <w:rsid w:val="00064BE3"/>
    <w:rsid w:val="0006523C"/>
    <w:rsid w:val="00065428"/>
    <w:rsid w:val="00065B0A"/>
    <w:rsid w:val="000665F7"/>
    <w:rsid w:val="000672A1"/>
    <w:rsid w:val="00070D9A"/>
    <w:rsid w:val="00071071"/>
    <w:rsid w:val="000713EB"/>
    <w:rsid w:val="0007285E"/>
    <w:rsid w:val="000728BC"/>
    <w:rsid w:val="000729A9"/>
    <w:rsid w:val="00072A68"/>
    <w:rsid w:val="00072D32"/>
    <w:rsid w:val="0007306F"/>
    <w:rsid w:val="00074CB4"/>
    <w:rsid w:val="00074DD8"/>
    <w:rsid w:val="00074F7F"/>
    <w:rsid w:val="00075C1D"/>
    <w:rsid w:val="0007621C"/>
    <w:rsid w:val="000769CF"/>
    <w:rsid w:val="0007710E"/>
    <w:rsid w:val="000774CF"/>
    <w:rsid w:val="0007798F"/>
    <w:rsid w:val="0008254C"/>
    <w:rsid w:val="000832C9"/>
    <w:rsid w:val="0008416E"/>
    <w:rsid w:val="00084A5E"/>
    <w:rsid w:val="00085F42"/>
    <w:rsid w:val="000860D9"/>
    <w:rsid w:val="000865B6"/>
    <w:rsid w:val="00086917"/>
    <w:rsid w:val="00086C31"/>
    <w:rsid w:val="0009086F"/>
    <w:rsid w:val="00090CCE"/>
    <w:rsid w:val="00090D1F"/>
    <w:rsid w:val="00091587"/>
    <w:rsid w:val="00091D2A"/>
    <w:rsid w:val="00092F26"/>
    <w:rsid w:val="00092F8E"/>
    <w:rsid w:val="000931C4"/>
    <w:rsid w:val="000939F1"/>
    <w:rsid w:val="00093CF1"/>
    <w:rsid w:val="00094805"/>
    <w:rsid w:val="00094CC9"/>
    <w:rsid w:val="000954BD"/>
    <w:rsid w:val="000954C8"/>
    <w:rsid w:val="00095C00"/>
    <w:rsid w:val="000961A4"/>
    <w:rsid w:val="00096355"/>
    <w:rsid w:val="00097580"/>
    <w:rsid w:val="000978E3"/>
    <w:rsid w:val="00097E58"/>
    <w:rsid w:val="00097E5F"/>
    <w:rsid w:val="000A040E"/>
    <w:rsid w:val="000A0553"/>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C96"/>
    <w:rsid w:val="000B13A0"/>
    <w:rsid w:val="000B1EBC"/>
    <w:rsid w:val="000B2141"/>
    <w:rsid w:val="000B220B"/>
    <w:rsid w:val="000B287A"/>
    <w:rsid w:val="000B2CDA"/>
    <w:rsid w:val="000B3157"/>
    <w:rsid w:val="000B42CA"/>
    <w:rsid w:val="000B4DA9"/>
    <w:rsid w:val="000B4F3B"/>
    <w:rsid w:val="000B54E5"/>
    <w:rsid w:val="000B5AEC"/>
    <w:rsid w:val="000B6AD9"/>
    <w:rsid w:val="000B7FB5"/>
    <w:rsid w:val="000C0329"/>
    <w:rsid w:val="000C1436"/>
    <w:rsid w:val="000C19BF"/>
    <w:rsid w:val="000C1A32"/>
    <w:rsid w:val="000C3340"/>
    <w:rsid w:val="000C3B67"/>
    <w:rsid w:val="000C4074"/>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1533"/>
    <w:rsid w:val="000D1FAA"/>
    <w:rsid w:val="000D314D"/>
    <w:rsid w:val="000D39B8"/>
    <w:rsid w:val="000D3BDA"/>
    <w:rsid w:val="000D422B"/>
    <w:rsid w:val="000D4B79"/>
    <w:rsid w:val="000D5CAC"/>
    <w:rsid w:val="000D6373"/>
    <w:rsid w:val="000D7447"/>
    <w:rsid w:val="000D7843"/>
    <w:rsid w:val="000D7FEF"/>
    <w:rsid w:val="000E1449"/>
    <w:rsid w:val="000E1A8A"/>
    <w:rsid w:val="000E245F"/>
    <w:rsid w:val="000E2840"/>
    <w:rsid w:val="000E2D37"/>
    <w:rsid w:val="000E41B6"/>
    <w:rsid w:val="000E440E"/>
    <w:rsid w:val="000E4CF7"/>
    <w:rsid w:val="000E4E17"/>
    <w:rsid w:val="000E5992"/>
    <w:rsid w:val="000E626C"/>
    <w:rsid w:val="000F0FF6"/>
    <w:rsid w:val="000F1CA0"/>
    <w:rsid w:val="000F1FA4"/>
    <w:rsid w:val="000F2605"/>
    <w:rsid w:val="000F2F8F"/>
    <w:rsid w:val="000F34DF"/>
    <w:rsid w:val="000F3E0E"/>
    <w:rsid w:val="000F4531"/>
    <w:rsid w:val="000F4968"/>
    <w:rsid w:val="000F4DD2"/>
    <w:rsid w:val="000F5DEE"/>
    <w:rsid w:val="000F5F98"/>
    <w:rsid w:val="000F6869"/>
    <w:rsid w:val="000F6E6C"/>
    <w:rsid w:val="000F7104"/>
    <w:rsid w:val="00101EA4"/>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2709"/>
    <w:rsid w:val="001135CC"/>
    <w:rsid w:val="00114CA3"/>
    <w:rsid w:val="0011548E"/>
    <w:rsid w:val="00115A59"/>
    <w:rsid w:val="0011668B"/>
    <w:rsid w:val="001168EE"/>
    <w:rsid w:val="00116D14"/>
    <w:rsid w:val="00117098"/>
    <w:rsid w:val="0011715E"/>
    <w:rsid w:val="00117971"/>
    <w:rsid w:val="001202D1"/>
    <w:rsid w:val="001221F9"/>
    <w:rsid w:val="00123905"/>
    <w:rsid w:val="00124524"/>
    <w:rsid w:val="001250B6"/>
    <w:rsid w:val="001251A0"/>
    <w:rsid w:val="00125BA8"/>
    <w:rsid w:val="00125F2A"/>
    <w:rsid w:val="00126099"/>
    <w:rsid w:val="00126B91"/>
    <w:rsid w:val="001270EE"/>
    <w:rsid w:val="00127450"/>
    <w:rsid w:val="00127604"/>
    <w:rsid w:val="00127F6A"/>
    <w:rsid w:val="00132668"/>
    <w:rsid w:val="00133136"/>
    <w:rsid w:val="00134012"/>
    <w:rsid w:val="001344A8"/>
    <w:rsid w:val="0013495C"/>
    <w:rsid w:val="001352C5"/>
    <w:rsid w:val="001360C6"/>
    <w:rsid w:val="00136CC2"/>
    <w:rsid w:val="001370DE"/>
    <w:rsid w:val="0013714B"/>
    <w:rsid w:val="001377E4"/>
    <w:rsid w:val="00137ED4"/>
    <w:rsid w:val="0014025D"/>
    <w:rsid w:val="0014197D"/>
    <w:rsid w:val="00141FE5"/>
    <w:rsid w:val="00142555"/>
    <w:rsid w:val="00142B94"/>
    <w:rsid w:val="00142DBA"/>
    <w:rsid w:val="001435ED"/>
    <w:rsid w:val="00144000"/>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F47"/>
    <w:rsid w:val="00164E6E"/>
    <w:rsid w:val="00165384"/>
    <w:rsid w:val="001658A3"/>
    <w:rsid w:val="00166379"/>
    <w:rsid w:val="001667E4"/>
    <w:rsid w:val="0016699F"/>
    <w:rsid w:val="00166BE2"/>
    <w:rsid w:val="00167F94"/>
    <w:rsid w:val="001708DA"/>
    <w:rsid w:val="00171108"/>
    <w:rsid w:val="001712B7"/>
    <w:rsid w:val="0017142D"/>
    <w:rsid w:val="0017205E"/>
    <w:rsid w:val="0017274D"/>
    <w:rsid w:val="001729B4"/>
    <w:rsid w:val="00172BD5"/>
    <w:rsid w:val="00173FDA"/>
    <w:rsid w:val="00174EFD"/>
    <w:rsid w:val="0017612D"/>
    <w:rsid w:val="0017660C"/>
    <w:rsid w:val="0017750A"/>
    <w:rsid w:val="00180451"/>
    <w:rsid w:val="0018110F"/>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1865"/>
    <w:rsid w:val="001C186B"/>
    <w:rsid w:val="001C2691"/>
    <w:rsid w:val="001C331F"/>
    <w:rsid w:val="001C34F0"/>
    <w:rsid w:val="001C42A6"/>
    <w:rsid w:val="001C4507"/>
    <w:rsid w:val="001C4A16"/>
    <w:rsid w:val="001C689A"/>
    <w:rsid w:val="001C6ED2"/>
    <w:rsid w:val="001C7120"/>
    <w:rsid w:val="001D0718"/>
    <w:rsid w:val="001D0AAC"/>
    <w:rsid w:val="001D0DBD"/>
    <w:rsid w:val="001D1D17"/>
    <w:rsid w:val="001D2ED3"/>
    <w:rsid w:val="001D2F7D"/>
    <w:rsid w:val="001D315E"/>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502C"/>
    <w:rsid w:val="001E66D0"/>
    <w:rsid w:val="001E6AF7"/>
    <w:rsid w:val="001E7AF8"/>
    <w:rsid w:val="001E7F0B"/>
    <w:rsid w:val="001F12C3"/>
    <w:rsid w:val="001F278C"/>
    <w:rsid w:val="001F2DEC"/>
    <w:rsid w:val="001F390B"/>
    <w:rsid w:val="001F3DA1"/>
    <w:rsid w:val="001F3E0E"/>
    <w:rsid w:val="001F48E4"/>
    <w:rsid w:val="001F5C18"/>
    <w:rsid w:val="001F6102"/>
    <w:rsid w:val="001F746A"/>
    <w:rsid w:val="001F7778"/>
    <w:rsid w:val="001F7CE1"/>
    <w:rsid w:val="00200FD5"/>
    <w:rsid w:val="0020122F"/>
    <w:rsid w:val="00201433"/>
    <w:rsid w:val="002015E8"/>
    <w:rsid w:val="00202E33"/>
    <w:rsid w:val="00203B27"/>
    <w:rsid w:val="00203B6B"/>
    <w:rsid w:val="00203E1B"/>
    <w:rsid w:val="00204EE8"/>
    <w:rsid w:val="0020535F"/>
    <w:rsid w:val="0020586B"/>
    <w:rsid w:val="00205B6B"/>
    <w:rsid w:val="00205FE0"/>
    <w:rsid w:val="00211CBE"/>
    <w:rsid w:val="00212192"/>
    <w:rsid w:val="0021231A"/>
    <w:rsid w:val="00213D37"/>
    <w:rsid w:val="00214501"/>
    <w:rsid w:val="0021464D"/>
    <w:rsid w:val="002148AB"/>
    <w:rsid w:val="002148D2"/>
    <w:rsid w:val="00217869"/>
    <w:rsid w:val="0022013D"/>
    <w:rsid w:val="00220141"/>
    <w:rsid w:val="0022045A"/>
    <w:rsid w:val="0022094A"/>
    <w:rsid w:val="002209C8"/>
    <w:rsid w:val="002210B2"/>
    <w:rsid w:val="002213F5"/>
    <w:rsid w:val="002214A8"/>
    <w:rsid w:val="0022159E"/>
    <w:rsid w:val="00222EA0"/>
    <w:rsid w:val="00224161"/>
    <w:rsid w:val="00225A12"/>
    <w:rsid w:val="00227B62"/>
    <w:rsid w:val="00230E5E"/>
    <w:rsid w:val="00231DE5"/>
    <w:rsid w:val="00232375"/>
    <w:rsid w:val="00233427"/>
    <w:rsid w:val="00234346"/>
    <w:rsid w:val="002348B1"/>
    <w:rsid w:val="00234991"/>
    <w:rsid w:val="002362EF"/>
    <w:rsid w:val="002364BC"/>
    <w:rsid w:val="00236FA1"/>
    <w:rsid w:val="00237024"/>
    <w:rsid w:val="00242105"/>
    <w:rsid w:val="00243884"/>
    <w:rsid w:val="00243EB0"/>
    <w:rsid w:val="0024449A"/>
    <w:rsid w:val="00245102"/>
    <w:rsid w:val="002451EE"/>
    <w:rsid w:val="002467D3"/>
    <w:rsid w:val="00247482"/>
    <w:rsid w:val="00250674"/>
    <w:rsid w:val="00250BA8"/>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60213"/>
    <w:rsid w:val="00260C52"/>
    <w:rsid w:val="00260CF4"/>
    <w:rsid w:val="00262A31"/>
    <w:rsid w:val="00262D95"/>
    <w:rsid w:val="00263097"/>
    <w:rsid w:val="00263167"/>
    <w:rsid w:val="00263228"/>
    <w:rsid w:val="0026411D"/>
    <w:rsid w:val="00264D22"/>
    <w:rsid w:val="002650EA"/>
    <w:rsid w:val="00265479"/>
    <w:rsid w:val="00265B2E"/>
    <w:rsid w:val="002660A4"/>
    <w:rsid w:val="00266A4D"/>
    <w:rsid w:val="00267C34"/>
    <w:rsid w:val="00267F36"/>
    <w:rsid w:val="002719DA"/>
    <w:rsid w:val="00271A72"/>
    <w:rsid w:val="002724B9"/>
    <w:rsid w:val="00272C79"/>
    <w:rsid w:val="00273261"/>
    <w:rsid w:val="00273E6D"/>
    <w:rsid w:val="00274C4B"/>
    <w:rsid w:val="00275C2D"/>
    <w:rsid w:val="0027715D"/>
    <w:rsid w:val="00277997"/>
    <w:rsid w:val="00277A18"/>
    <w:rsid w:val="00277D86"/>
    <w:rsid w:val="0028282A"/>
    <w:rsid w:val="002828E1"/>
    <w:rsid w:val="00282A68"/>
    <w:rsid w:val="00282AAA"/>
    <w:rsid w:val="00282D63"/>
    <w:rsid w:val="0028367C"/>
    <w:rsid w:val="00283DCA"/>
    <w:rsid w:val="00284238"/>
    <w:rsid w:val="0028424F"/>
    <w:rsid w:val="00284421"/>
    <w:rsid w:val="0028584F"/>
    <w:rsid w:val="00285D69"/>
    <w:rsid w:val="0028656E"/>
    <w:rsid w:val="00287C64"/>
    <w:rsid w:val="00290631"/>
    <w:rsid w:val="0029073F"/>
    <w:rsid w:val="00290969"/>
    <w:rsid w:val="002911F6"/>
    <w:rsid w:val="00291408"/>
    <w:rsid w:val="002928A6"/>
    <w:rsid w:val="00293204"/>
    <w:rsid w:val="002943DB"/>
    <w:rsid w:val="002946A2"/>
    <w:rsid w:val="0029674B"/>
    <w:rsid w:val="00296A2C"/>
    <w:rsid w:val="00297C3E"/>
    <w:rsid w:val="00297C7B"/>
    <w:rsid w:val="00297D74"/>
    <w:rsid w:val="002A05F7"/>
    <w:rsid w:val="002A09D0"/>
    <w:rsid w:val="002A2263"/>
    <w:rsid w:val="002A249C"/>
    <w:rsid w:val="002A52C6"/>
    <w:rsid w:val="002A597D"/>
    <w:rsid w:val="002A6033"/>
    <w:rsid w:val="002A701C"/>
    <w:rsid w:val="002A7DD9"/>
    <w:rsid w:val="002B099A"/>
    <w:rsid w:val="002B1CF5"/>
    <w:rsid w:val="002B1F2B"/>
    <w:rsid w:val="002B2328"/>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53A4"/>
    <w:rsid w:val="002C6198"/>
    <w:rsid w:val="002C6290"/>
    <w:rsid w:val="002C633B"/>
    <w:rsid w:val="002C6FEE"/>
    <w:rsid w:val="002D2310"/>
    <w:rsid w:val="002D2DFD"/>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CA8"/>
    <w:rsid w:val="002F095B"/>
    <w:rsid w:val="002F1ADC"/>
    <w:rsid w:val="002F1E9D"/>
    <w:rsid w:val="002F30A4"/>
    <w:rsid w:val="002F3A49"/>
    <w:rsid w:val="002F423A"/>
    <w:rsid w:val="002F4815"/>
    <w:rsid w:val="002F4834"/>
    <w:rsid w:val="002F488B"/>
    <w:rsid w:val="002F5933"/>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5408"/>
    <w:rsid w:val="0031596E"/>
    <w:rsid w:val="00315EC5"/>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4824"/>
    <w:rsid w:val="003249C1"/>
    <w:rsid w:val="00325897"/>
    <w:rsid w:val="00325B35"/>
    <w:rsid w:val="00325F50"/>
    <w:rsid w:val="003262E4"/>
    <w:rsid w:val="003266CF"/>
    <w:rsid w:val="00327018"/>
    <w:rsid w:val="003273BF"/>
    <w:rsid w:val="00330B04"/>
    <w:rsid w:val="00330FF2"/>
    <w:rsid w:val="00331670"/>
    <w:rsid w:val="00331AE6"/>
    <w:rsid w:val="0033210E"/>
    <w:rsid w:val="00333407"/>
    <w:rsid w:val="003334AC"/>
    <w:rsid w:val="00333BDA"/>
    <w:rsid w:val="00336532"/>
    <w:rsid w:val="003365D6"/>
    <w:rsid w:val="00336976"/>
    <w:rsid w:val="00340009"/>
    <w:rsid w:val="00340BC5"/>
    <w:rsid w:val="003412DA"/>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DA0"/>
    <w:rsid w:val="00363C1B"/>
    <w:rsid w:val="0036442F"/>
    <w:rsid w:val="00364BA5"/>
    <w:rsid w:val="003651BB"/>
    <w:rsid w:val="003654D3"/>
    <w:rsid w:val="00366563"/>
    <w:rsid w:val="003669D8"/>
    <w:rsid w:val="00367550"/>
    <w:rsid w:val="00367B27"/>
    <w:rsid w:val="0037017A"/>
    <w:rsid w:val="00370B65"/>
    <w:rsid w:val="00371EBC"/>
    <w:rsid w:val="00373C8D"/>
    <w:rsid w:val="00375630"/>
    <w:rsid w:val="00375874"/>
    <w:rsid w:val="00375876"/>
    <w:rsid w:val="003769CB"/>
    <w:rsid w:val="003804F7"/>
    <w:rsid w:val="00381DFE"/>
    <w:rsid w:val="00382236"/>
    <w:rsid w:val="0038286F"/>
    <w:rsid w:val="003844B3"/>
    <w:rsid w:val="00384B3B"/>
    <w:rsid w:val="003859D6"/>
    <w:rsid w:val="00385DC2"/>
    <w:rsid w:val="0038606C"/>
    <w:rsid w:val="0038607C"/>
    <w:rsid w:val="00386112"/>
    <w:rsid w:val="0038643F"/>
    <w:rsid w:val="00386B98"/>
    <w:rsid w:val="003916F7"/>
    <w:rsid w:val="003918BB"/>
    <w:rsid w:val="00391B69"/>
    <w:rsid w:val="00391C56"/>
    <w:rsid w:val="003929AC"/>
    <w:rsid w:val="0039442C"/>
    <w:rsid w:val="00396888"/>
    <w:rsid w:val="0039795F"/>
    <w:rsid w:val="00397E13"/>
    <w:rsid w:val="003A0053"/>
    <w:rsid w:val="003A22E1"/>
    <w:rsid w:val="003A27A0"/>
    <w:rsid w:val="003A2AE8"/>
    <w:rsid w:val="003A3035"/>
    <w:rsid w:val="003A446E"/>
    <w:rsid w:val="003A4BE6"/>
    <w:rsid w:val="003A52A7"/>
    <w:rsid w:val="003A5579"/>
    <w:rsid w:val="003A5937"/>
    <w:rsid w:val="003A5DB9"/>
    <w:rsid w:val="003A5FED"/>
    <w:rsid w:val="003A65F3"/>
    <w:rsid w:val="003A6F7F"/>
    <w:rsid w:val="003A735B"/>
    <w:rsid w:val="003B13EC"/>
    <w:rsid w:val="003B18E4"/>
    <w:rsid w:val="003B214F"/>
    <w:rsid w:val="003B3FC4"/>
    <w:rsid w:val="003B4971"/>
    <w:rsid w:val="003B4F29"/>
    <w:rsid w:val="003B5B6E"/>
    <w:rsid w:val="003B5F8B"/>
    <w:rsid w:val="003B6B09"/>
    <w:rsid w:val="003B6E5D"/>
    <w:rsid w:val="003B78C7"/>
    <w:rsid w:val="003B7C45"/>
    <w:rsid w:val="003C030A"/>
    <w:rsid w:val="003C0443"/>
    <w:rsid w:val="003C0DE1"/>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3BF6"/>
    <w:rsid w:val="003D47C8"/>
    <w:rsid w:val="003D4C95"/>
    <w:rsid w:val="003D642E"/>
    <w:rsid w:val="003D65C7"/>
    <w:rsid w:val="003D6E81"/>
    <w:rsid w:val="003D765A"/>
    <w:rsid w:val="003D7BBB"/>
    <w:rsid w:val="003D7BE9"/>
    <w:rsid w:val="003E1BCF"/>
    <w:rsid w:val="003E208A"/>
    <w:rsid w:val="003E23AE"/>
    <w:rsid w:val="003E2AF2"/>
    <w:rsid w:val="003E389E"/>
    <w:rsid w:val="003E38F8"/>
    <w:rsid w:val="003E44BD"/>
    <w:rsid w:val="003E486D"/>
    <w:rsid w:val="003E52D7"/>
    <w:rsid w:val="003E66A4"/>
    <w:rsid w:val="003E77A1"/>
    <w:rsid w:val="003E7991"/>
    <w:rsid w:val="003E7D11"/>
    <w:rsid w:val="003F12FB"/>
    <w:rsid w:val="003F1343"/>
    <w:rsid w:val="003F147C"/>
    <w:rsid w:val="003F15E8"/>
    <w:rsid w:val="003F2CE3"/>
    <w:rsid w:val="003F2F04"/>
    <w:rsid w:val="003F3183"/>
    <w:rsid w:val="003F555A"/>
    <w:rsid w:val="003F5AC7"/>
    <w:rsid w:val="003F5BBC"/>
    <w:rsid w:val="003F5F5B"/>
    <w:rsid w:val="003F636A"/>
    <w:rsid w:val="003F64E6"/>
    <w:rsid w:val="003F6C62"/>
    <w:rsid w:val="003F6F97"/>
    <w:rsid w:val="003F70ED"/>
    <w:rsid w:val="00400573"/>
    <w:rsid w:val="00400FE4"/>
    <w:rsid w:val="004011E3"/>
    <w:rsid w:val="004017B0"/>
    <w:rsid w:val="00402381"/>
    <w:rsid w:val="004030B5"/>
    <w:rsid w:val="0040359A"/>
    <w:rsid w:val="00404A56"/>
    <w:rsid w:val="00405318"/>
    <w:rsid w:val="004054B6"/>
    <w:rsid w:val="00405544"/>
    <w:rsid w:val="004059E6"/>
    <w:rsid w:val="00405C4D"/>
    <w:rsid w:val="00406C3C"/>
    <w:rsid w:val="00407F56"/>
    <w:rsid w:val="004106EA"/>
    <w:rsid w:val="00410F3D"/>
    <w:rsid w:val="004110C2"/>
    <w:rsid w:val="00412622"/>
    <w:rsid w:val="00413464"/>
    <w:rsid w:val="004135E0"/>
    <w:rsid w:val="00414853"/>
    <w:rsid w:val="004150B4"/>
    <w:rsid w:val="00415BB4"/>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2A6D"/>
    <w:rsid w:val="00433579"/>
    <w:rsid w:val="00433B0D"/>
    <w:rsid w:val="00434262"/>
    <w:rsid w:val="00434863"/>
    <w:rsid w:val="004350CA"/>
    <w:rsid w:val="0043752C"/>
    <w:rsid w:val="00441535"/>
    <w:rsid w:val="00441A68"/>
    <w:rsid w:val="00442079"/>
    <w:rsid w:val="004426BA"/>
    <w:rsid w:val="00443545"/>
    <w:rsid w:val="00443A5C"/>
    <w:rsid w:val="00443C92"/>
    <w:rsid w:val="0044404B"/>
    <w:rsid w:val="00445E3E"/>
    <w:rsid w:val="00446229"/>
    <w:rsid w:val="00446541"/>
    <w:rsid w:val="004471A1"/>
    <w:rsid w:val="00447209"/>
    <w:rsid w:val="00450764"/>
    <w:rsid w:val="0045091B"/>
    <w:rsid w:val="00450C03"/>
    <w:rsid w:val="00450E9F"/>
    <w:rsid w:val="00452B3C"/>
    <w:rsid w:val="0045376D"/>
    <w:rsid w:val="00453788"/>
    <w:rsid w:val="00453D66"/>
    <w:rsid w:val="00454232"/>
    <w:rsid w:val="00454A7A"/>
    <w:rsid w:val="00454E5B"/>
    <w:rsid w:val="00454FF1"/>
    <w:rsid w:val="004563BD"/>
    <w:rsid w:val="00456AF3"/>
    <w:rsid w:val="00456BA9"/>
    <w:rsid w:val="00460166"/>
    <w:rsid w:val="0046093F"/>
    <w:rsid w:val="00460B48"/>
    <w:rsid w:val="00460DB6"/>
    <w:rsid w:val="00461F60"/>
    <w:rsid w:val="00462693"/>
    <w:rsid w:val="00462D89"/>
    <w:rsid w:val="00464298"/>
    <w:rsid w:val="0046454D"/>
    <w:rsid w:val="00464C55"/>
    <w:rsid w:val="00465EB5"/>
    <w:rsid w:val="0046775C"/>
    <w:rsid w:val="00467A36"/>
    <w:rsid w:val="00467AE6"/>
    <w:rsid w:val="00467CB5"/>
    <w:rsid w:val="00470A4E"/>
    <w:rsid w:val="00471835"/>
    <w:rsid w:val="00472582"/>
    <w:rsid w:val="00473D25"/>
    <w:rsid w:val="0047429C"/>
    <w:rsid w:val="00474A6F"/>
    <w:rsid w:val="00475D21"/>
    <w:rsid w:val="00476CAA"/>
    <w:rsid w:val="0047770D"/>
    <w:rsid w:val="004777CA"/>
    <w:rsid w:val="00480139"/>
    <w:rsid w:val="00480207"/>
    <w:rsid w:val="00480A7C"/>
    <w:rsid w:val="0048186D"/>
    <w:rsid w:val="004818D2"/>
    <w:rsid w:val="00482544"/>
    <w:rsid w:val="00482812"/>
    <w:rsid w:val="00484351"/>
    <w:rsid w:val="00484D67"/>
    <w:rsid w:val="00485F74"/>
    <w:rsid w:val="00486479"/>
    <w:rsid w:val="00487324"/>
    <w:rsid w:val="0048769A"/>
    <w:rsid w:val="004906B4"/>
    <w:rsid w:val="00491D55"/>
    <w:rsid w:val="004935BB"/>
    <w:rsid w:val="004937CA"/>
    <w:rsid w:val="00493B15"/>
    <w:rsid w:val="00493C6F"/>
    <w:rsid w:val="00493EFF"/>
    <w:rsid w:val="00494537"/>
    <w:rsid w:val="00494ACA"/>
    <w:rsid w:val="00494ED7"/>
    <w:rsid w:val="004969AD"/>
    <w:rsid w:val="00497B49"/>
    <w:rsid w:val="004A023B"/>
    <w:rsid w:val="004A18CD"/>
    <w:rsid w:val="004A2262"/>
    <w:rsid w:val="004A368D"/>
    <w:rsid w:val="004A3976"/>
    <w:rsid w:val="004A39EC"/>
    <w:rsid w:val="004A3C66"/>
    <w:rsid w:val="004A4891"/>
    <w:rsid w:val="004A5BDF"/>
    <w:rsid w:val="004A6826"/>
    <w:rsid w:val="004A7B38"/>
    <w:rsid w:val="004B1804"/>
    <w:rsid w:val="004B209C"/>
    <w:rsid w:val="004B446C"/>
    <w:rsid w:val="004B4923"/>
    <w:rsid w:val="004B50CF"/>
    <w:rsid w:val="004B7022"/>
    <w:rsid w:val="004B731B"/>
    <w:rsid w:val="004B7B42"/>
    <w:rsid w:val="004C0948"/>
    <w:rsid w:val="004C1494"/>
    <w:rsid w:val="004C167F"/>
    <w:rsid w:val="004C26B8"/>
    <w:rsid w:val="004C3276"/>
    <w:rsid w:val="004C3CD2"/>
    <w:rsid w:val="004C4643"/>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D6C"/>
    <w:rsid w:val="004D6343"/>
    <w:rsid w:val="004D769D"/>
    <w:rsid w:val="004E0541"/>
    <w:rsid w:val="004E130F"/>
    <w:rsid w:val="004E3A51"/>
    <w:rsid w:val="004E3F70"/>
    <w:rsid w:val="004E5B63"/>
    <w:rsid w:val="004E69A4"/>
    <w:rsid w:val="004E760D"/>
    <w:rsid w:val="004E78E8"/>
    <w:rsid w:val="004F1022"/>
    <w:rsid w:val="004F1212"/>
    <w:rsid w:val="004F134A"/>
    <w:rsid w:val="004F4312"/>
    <w:rsid w:val="004F47DD"/>
    <w:rsid w:val="004F4D47"/>
    <w:rsid w:val="004F5285"/>
    <w:rsid w:val="004F54EE"/>
    <w:rsid w:val="004F64BB"/>
    <w:rsid w:val="004F693D"/>
    <w:rsid w:val="004F6C82"/>
    <w:rsid w:val="004F7D7B"/>
    <w:rsid w:val="0050084E"/>
    <w:rsid w:val="0050126B"/>
    <w:rsid w:val="0050208B"/>
    <w:rsid w:val="0050294B"/>
    <w:rsid w:val="005035D9"/>
    <w:rsid w:val="00503AD9"/>
    <w:rsid w:val="00504ABB"/>
    <w:rsid w:val="00504D6D"/>
    <w:rsid w:val="00506294"/>
    <w:rsid w:val="00506782"/>
    <w:rsid w:val="00507743"/>
    <w:rsid w:val="005117FC"/>
    <w:rsid w:val="00511ABC"/>
    <w:rsid w:val="0051214A"/>
    <w:rsid w:val="00513AE4"/>
    <w:rsid w:val="00514315"/>
    <w:rsid w:val="005162C9"/>
    <w:rsid w:val="005164A6"/>
    <w:rsid w:val="00516D25"/>
    <w:rsid w:val="005174D5"/>
    <w:rsid w:val="00517A9C"/>
    <w:rsid w:val="0052015B"/>
    <w:rsid w:val="005204A4"/>
    <w:rsid w:val="00520EC1"/>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F6C"/>
    <w:rsid w:val="00540241"/>
    <w:rsid w:val="00540A6D"/>
    <w:rsid w:val="00540C39"/>
    <w:rsid w:val="00542345"/>
    <w:rsid w:val="0054252A"/>
    <w:rsid w:val="0054255D"/>
    <w:rsid w:val="00543D06"/>
    <w:rsid w:val="00544BF2"/>
    <w:rsid w:val="00544D5A"/>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F96"/>
    <w:rsid w:val="00555D88"/>
    <w:rsid w:val="005567FE"/>
    <w:rsid w:val="00556B9D"/>
    <w:rsid w:val="005573C4"/>
    <w:rsid w:val="00557919"/>
    <w:rsid w:val="0056031A"/>
    <w:rsid w:val="00560764"/>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11BE"/>
    <w:rsid w:val="0057243C"/>
    <w:rsid w:val="005729E0"/>
    <w:rsid w:val="00572E63"/>
    <w:rsid w:val="00573D8B"/>
    <w:rsid w:val="00574785"/>
    <w:rsid w:val="00574DBB"/>
    <w:rsid w:val="00574F26"/>
    <w:rsid w:val="00576175"/>
    <w:rsid w:val="00577476"/>
    <w:rsid w:val="0058069C"/>
    <w:rsid w:val="00582A0F"/>
    <w:rsid w:val="00582BD0"/>
    <w:rsid w:val="00582C23"/>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6D88"/>
    <w:rsid w:val="005A7070"/>
    <w:rsid w:val="005A70B5"/>
    <w:rsid w:val="005A7219"/>
    <w:rsid w:val="005A7E08"/>
    <w:rsid w:val="005B03C7"/>
    <w:rsid w:val="005B1118"/>
    <w:rsid w:val="005B2A9A"/>
    <w:rsid w:val="005B3A7A"/>
    <w:rsid w:val="005B3DD2"/>
    <w:rsid w:val="005B3F59"/>
    <w:rsid w:val="005B47DF"/>
    <w:rsid w:val="005B47F4"/>
    <w:rsid w:val="005B4CE5"/>
    <w:rsid w:val="005B4EAD"/>
    <w:rsid w:val="005B51CA"/>
    <w:rsid w:val="005B5E1F"/>
    <w:rsid w:val="005B607F"/>
    <w:rsid w:val="005B76B1"/>
    <w:rsid w:val="005C0207"/>
    <w:rsid w:val="005C04DA"/>
    <w:rsid w:val="005C2844"/>
    <w:rsid w:val="005C324D"/>
    <w:rsid w:val="005C35FF"/>
    <w:rsid w:val="005C38FF"/>
    <w:rsid w:val="005C4317"/>
    <w:rsid w:val="005C465E"/>
    <w:rsid w:val="005C46F5"/>
    <w:rsid w:val="005C47F7"/>
    <w:rsid w:val="005C4BF7"/>
    <w:rsid w:val="005C61DD"/>
    <w:rsid w:val="005C6393"/>
    <w:rsid w:val="005C7326"/>
    <w:rsid w:val="005C77AB"/>
    <w:rsid w:val="005C79AD"/>
    <w:rsid w:val="005D00D3"/>
    <w:rsid w:val="005D127E"/>
    <w:rsid w:val="005D12A4"/>
    <w:rsid w:val="005D1736"/>
    <w:rsid w:val="005D29F7"/>
    <w:rsid w:val="005D2AF2"/>
    <w:rsid w:val="005D36C3"/>
    <w:rsid w:val="005D3FF9"/>
    <w:rsid w:val="005D564B"/>
    <w:rsid w:val="005D5BE6"/>
    <w:rsid w:val="005E0364"/>
    <w:rsid w:val="005E0CCF"/>
    <w:rsid w:val="005E1F2B"/>
    <w:rsid w:val="005E1FC7"/>
    <w:rsid w:val="005E49B8"/>
    <w:rsid w:val="005E4A28"/>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55B"/>
    <w:rsid w:val="006028A0"/>
    <w:rsid w:val="00602C0F"/>
    <w:rsid w:val="00602F30"/>
    <w:rsid w:val="00604C3A"/>
    <w:rsid w:val="0060551A"/>
    <w:rsid w:val="00605B53"/>
    <w:rsid w:val="00605E2D"/>
    <w:rsid w:val="00605FDB"/>
    <w:rsid w:val="00606F22"/>
    <w:rsid w:val="00607255"/>
    <w:rsid w:val="00607D91"/>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509B"/>
    <w:rsid w:val="00635845"/>
    <w:rsid w:val="00635BCE"/>
    <w:rsid w:val="00635C2B"/>
    <w:rsid w:val="00636171"/>
    <w:rsid w:val="006366FF"/>
    <w:rsid w:val="00637055"/>
    <w:rsid w:val="0063773C"/>
    <w:rsid w:val="00637BB6"/>
    <w:rsid w:val="00640713"/>
    <w:rsid w:val="0064121B"/>
    <w:rsid w:val="00641588"/>
    <w:rsid w:val="006427CF"/>
    <w:rsid w:val="00643730"/>
    <w:rsid w:val="00643A94"/>
    <w:rsid w:val="00644053"/>
    <w:rsid w:val="006445B8"/>
    <w:rsid w:val="00646E75"/>
    <w:rsid w:val="0064763E"/>
    <w:rsid w:val="00647C12"/>
    <w:rsid w:val="00651279"/>
    <w:rsid w:val="006513EB"/>
    <w:rsid w:val="006515EA"/>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AD2"/>
    <w:rsid w:val="00664FB8"/>
    <w:rsid w:val="00665094"/>
    <w:rsid w:val="0066602E"/>
    <w:rsid w:val="006661EB"/>
    <w:rsid w:val="00666FAD"/>
    <w:rsid w:val="0066766C"/>
    <w:rsid w:val="00667801"/>
    <w:rsid w:val="006703BA"/>
    <w:rsid w:val="00670475"/>
    <w:rsid w:val="006704BD"/>
    <w:rsid w:val="00670964"/>
    <w:rsid w:val="00671AE4"/>
    <w:rsid w:val="00671BD9"/>
    <w:rsid w:val="00672231"/>
    <w:rsid w:val="00675C2A"/>
    <w:rsid w:val="006774FD"/>
    <w:rsid w:val="006775E5"/>
    <w:rsid w:val="00677A59"/>
    <w:rsid w:val="00680AF1"/>
    <w:rsid w:val="00681CD8"/>
    <w:rsid w:val="0068222C"/>
    <w:rsid w:val="00682EDE"/>
    <w:rsid w:val="006831D7"/>
    <w:rsid w:val="006832E9"/>
    <w:rsid w:val="006842E9"/>
    <w:rsid w:val="0068617A"/>
    <w:rsid w:val="00687933"/>
    <w:rsid w:val="006902DA"/>
    <w:rsid w:val="0069087F"/>
    <w:rsid w:val="00691144"/>
    <w:rsid w:val="006925BA"/>
    <w:rsid w:val="00692D70"/>
    <w:rsid w:val="006930DD"/>
    <w:rsid w:val="006933F6"/>
    <w:rsid w:val="00693BDC"/>
    <w:rsid w:val="00693DE2"/>
    <w:rsid w:val="00694238"/>
    <w:rsid w:val="00694BD4"/>
    <w:rsid w:val="00695E16"/>
    <w:rsid w:val="0069636C"/>
    <w:rsid w:val="0069637D"/>
    <w:rsid w:val="0069686C"/>
    <w:rsid w:val="006968DC"/>
    <w:rsid w:val="00697687"/>
    <w:rsid w:val="006977ED"/>
    <w:rsid w:val="00697D15"/>
    <w:rsid w:val="006A0150"/>
    <w:rsid w:val="006A0948"/>
    <w:rsid w:val="006A16C7"/>
    <w:rsid w:val="006A18E3"/>
    <w:rsid w:val="006A193F"/>
    <w:rsid w:val="006A2897"/>
    <w:rsid w:val="006A2B58"/>
    <w:rsid w:val="006A32B6"/>
    <w:rsid w:val="006A3D17"/>
    <w:rsid w:val="006A5311"/>
    <w:rsid w:val="006A5DEF"/>
    <w:rsid w:val="006A682F"/>
    <w:rsid w:val="006B0DA8"/>
    <w:rsid w:val="006B0E52"/>
    <w:rsid w:val="006B1567"/>
    <w:rsid w:val="006B1EDE"/>
    <w:rsid w:val="006B2290"/>
    <w:rsid w:val="006B2546"/>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38D8"/>
    <w:rsid w:val="006C3A1A"/>
    <w:rsid w:val="006C3AEB"/>
    <w:rsid w:val="006C41EB"/>
    <w:rsid w:val="006C460A"/>
    <w:rsid w:val="006C4620"/>
    <w:rsid w:val="006C4DE1"/>
    <w:rsid w:val="006C4E5B"/>
    <w:rsid w:val="006C5BC5"/>
    <w:rsid w:val="006C6F8F"/>
    <w:rsid w:val="006C74B2"/>
    <w:rsid w:val="006D113B"/>
    <w:rsid w:val="006D155D"/>
    <w:rsid w:val="006D18E3"/>
    <w:rsid w:val="006D1908"/>
    <w:rsid w:val="006D2442"/>
    <w:rsid w:val="006D48FA"/>
    <w:rsid w:val="006D4ACE"/>
    <w:rsid w:val="006D4E68"/>
    <w:rsid w:val="006D56CE"/>
    <w:rsid w:val="006E00EC"/>
    <w:rsid w:val="006E02A5"/>
    <w:rsid w:val="006E07C5"/>
    <w:rsid w:val="006E1750"/>
    <w:rsid w:val="006E23C3"/>
    <w:rsid w:val="006E31AE"/>
    <w:rsid w:val="006E3244"/>
    <w:rsid w:val="006E391D"/>
    <w:rsid w:val="006E50CB"/>
    <w:rsid w:val="006E6D14"/>
    <w:rsid w:val="006E6F37"/>
    <w:rsid w:val="006E73D8"/>
    <w:rsid w:val="006F07D8"/>
    <w:rsid w:val="006F0F77"/>
    <w:rsid w:val="006F1102"/>
    <w:rsid w:val="006F23FD"/>
    <w:rsid w:val="006F25CE"/>
    <w:rsid w:val="006F420B"/>
    <w:rsid w:val="006F504A"/>
    <w:rsid w:val="006F574F"/>
    <w:rsid w:val="006F5F74"/>
    <w:rsid w:val="006F6F0F"/>
    <w:rsid w:val="006F74FF"/>
    <w:rsid w:val="006F7687"/>
    <w:rsid w:val="006F7A12"/>
    <w:rsid w:val="0070034D"/>
    <w:rsid w:val="00700513"/>
    <w:rsid w:val="00700857"/>
    <w:rsid w:val="00701457"/>
    <w:rsid w:val="007015AF"/>
    <w:rsid w:val="00701E2D"/>
    <w:rsid w:val="00702C5E"/>
    <w:rsid w:val="00703049"/>
    <w:rsid w:val="00703EF4"/>
    <w:rsid w:val="00704B49"/>
    <w:rsid w:val="00704E8B"/>
    <w:rsid w:val="00704FF2"/>
    <w:rsid w:val="00705339"/>
    <w:rsid w:val="007053F6"/>
    <w:rsid w:val="007057B6"/>
    <w:rsid w:val="00705F6C"/>
    <w:rsid w:val="00705FA0"/>
    <w:rsid w:val="007060AD"/>
    <w:rsid w:val="0070657D"/>
    <w:rsid w:val="0070684B"/>
    <w:rsid w:val="00707CFC"/>
    <w:rsid w:val="0071096E"/>
    <w:rsid w:val="00710ED0"/>
    <w:rsid w:val="0071258C"/>
    <w:rsid w:val="007130F9"/>
    <w:rsid w:val="007133DE"/>
    <w:rsid w:val="00713D84"/>
    <w:rsid w:val="00713DD2"/>
    <w:rsid w:val="0071470C"/>
    <w:rsid w:val="00714B81"/>
    <w:rsid w:val="007155E3"/>
    <w:rsid w:val="007158CC"/>
    <w:rsid w:val="00715C06"/>
    <w:rsid w:val="00715D1B"/>
    <w:rsid w:val="00716130"/>
    <w:rsid w:val="007169EA"/>
    <w:rsid w:val="007171A6"/>
    <w:rsid w:val="0071756B"/>
    <w:rsid w:val="00720226"/>
    <w:rsid w:val="007209CF"/>
    <w:rsid w:val="007209E7"/>
    <w:rsid w:val="00721099"/>
    <w:rsid w:val="00721495"/>
    <w:rsid w:val="007214A0"/>
    <w:rsid w:val="007223E2"/>
    <w:rsid w:val="00723383"/>
    <w:rsid w:val="007241E9"/>
    <w:rsid w:val="007242AA"/>
    <w:rsid w:val="0072464E"/>
    <w:rsid w:val="00724ADB"/>
    <w:rsid w:val="0072528D"/>
    <w:rsid w:val="00725D61"/>
    <w:rsid w:val="0072669C"/>
    <w:rsid w:val="0072696F"/>
    <w:rsid w:val="00730A55"/>
    <w:rsid w:val="00730B84"/>
    <w:rsid w:val="00732539"/>
    <w:rsid w:val="00732A3C"/>
    <w:rsid w:val="00733DF2"/>
    <w:rsid w:val="00734271"/>
    <w:rsid w:val="00734428"/>
    <w:rsid w:val="00734E3C"/>
    <w:rsid w:val="00734F11"/>
    <w:rsid w:val="00735689"/>
    <w:rsid w:val="00735BFC"/>
    <w:rsid w:val="00735C85"/>
    <w:rsid w:val="00735F18"/>
    <w:rsid w:val="00736F2D"/>
    <w:rsid w:val="0073758C"/>
    <w:rsid w:val="00737653"/>
    <w:rsid w:val="007377FC"/>
    <w:rsid w:val="00737B66"/>
    <w:rsid w:val="007405FC"/>
    <w:rsid w:val="007415F0"/>
    <w:rsid w:val="0074197C"/>
    <w:rsid w:val="00741B98"/>
    <w:rsid w:val="00742539"/>
    <w:rsid w:val="00743081"/>
    <w:rsid w:val="00743166"/>
    <w:rsid w:val="0074325E"/>
    <w:rsid w:val="007437B1"/>
    <w:rsid w:val="007449A3"/>
    <w:rsid w:val="007451F4"/>
    <w:rsid w:val="00745758"/>
    <w:rsid w:val="007459CA"/>
    <w:rsid w:val="00745DB5"/>
    <w:rsid w:val="00746612"/>
    <w:rsid w:val="00746A45"/>
    <w:rsid w:val="00746E90"/>
    <w:rsid w:val="00747B92"/>
    <w:rsid w:val="00747C1F"/>
    <w:rsid w:val="0075062D"/>
    <w:rsid w:val="007513BB"/>
    <w:rsid w:val="00751429"/>
    <w:rsid w:val="00753226"/>
    <w:rsid w:val="0075536B"/>
    <w:rsid w:val="007554F1"/>
    <w:rsid w:val="00755D96"/>
    <w:rsid w:val="00756009"/>
    <w:rsid w:val="00756437"/>
    <w:rsid w:val="007566A5"/>
    <w:rsid w:val="00756806"/>
    <w:rsid w:val="00756D2C"/>
    <w:rsid w:val="00757B2C"/>
    <w:rsid w:val="00760462"/>
    <w:rsid w:val="007605D7"/>
    <w:rsid w:val="007612EE"/>
    <w:rsid w:val="00761351"/>
    <w:rsid w:val="00761C5E"/>
    <w:rsid w:val="00762217"/>
    <w:rsid w:val="0076289A"/>
    <w:rsid w:val="00764A1D"/>
    <w:rsid w:val="00764EB6"/>
    <w:rsid w:val="00766E4C"/>
    <w:rsid w:val="00766EC6"/>
    <w:rsid w:val="007670D3"/>
    <w:rsid w:val="00767289"/>
    <w:rsid w:val="007674F1"/>
    <w:rsid w:val="007674FC"/>
    <w:rsid w:val="00767BD5"/>
    <w:rsid w:val="00767BD9"/>
    <w:rsid w:val="00771307"/>
    <w:rsid w:val="007717D1"/>
    <w:rsid w:val="007723D9"/>
    <w:rsid w:val="0077250D"/>
    <w:rsid w:val="0077287A"/>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DC9"/>
    <w:rsid w:val="00783FE7"/>
    <w:rsid w:val="007843B1"/>
    <w:rsid w:val="00785EA2"/>
    <w:rsid w:val="00786F86"/>
    <w:rsid w:val="00787EEF"/>
    <w:rsid w:val="007926C1"/>
    <w:rsid w:val="00792EFB"/>
    <w:rsid w:val="00793312"/>
    <w:rsid w:val="007949D8"/>
    <w:rsid w:val="007952D8"/>
    <w:rsid w:val="00795935"/>
    <w:rsid w:val="00795FAF"/>
    <w:rsid w:val="007962C8"/>
    <w:rsid w:val="007968C1"/>
    <w:rsid w:val="00796C2E"/>
    <w:rsid w:val="007A0D7A"/>
    <w:rsid w:val="007A1138"/>
    <w:rsid w:val="007A11D4"/>
    <w:rsid w:val="007A18A1"/>
    <w:rsid w:val="007A1F70"/>
    <w:rsid w:val="007A23D1"/>
    <w:rsid w:val="007A2BC5"/>
    <w:rsid w:val="007A38F3"/>
    <w:rsid w:val="007A4233"/>
    <w:rsid w:val="007A4786"/>
    <w:rsid w:val="007A62F0"/>
    <w:rsid w:val="007A6438"/>
    <w:rsid w:val="007A664A"/>
    <w:rsid w:val="007B027A"/>
    <w:rsid w:val="007B11AA"/>
    <w:rsid w:val="007B1845"/>
    <w:rsid w:val="007B1B06"/>
    <w:rsid w:val="007B20BC"/>
    <w:rsid w:val="007B2E69"/>
    <w:rsid w:val="007B32EA"/>
    <w:rsid w:val="007B363B"/>
    <w:rsid w:val="007B3C9D"/>
    <w:rsid w:val="007B3EA6"/>
    <w:rsid w:val="007B42D1"/>
    <w:rsid w:val="007B464E"/>
    <w:rsid w:val="007B5A31"/>
    <w:rsid w:val="007B5C59"/>
    <w:rsid w:val="007B5EFC"/>
    <w:rsid w:val="007B63A4"/>
    <w:rsid w:val="007B7A19"/>
    <w:rsid w:val="007C11B4"/>
    <w:rsid w:val="007C127F"/>
    <w:rsid w:val="007C256B"/>
    <w:rsid w:val="007C26D4"/>
    <w:rsid w:val="007C27D2"/>
    <w:rsid w:val="007C2859"/>
    <w:rsid w:val="007C331D"/>
    <w:rsid w:val="007C33B5"/>
    <w:rsid w:val="007C38B6"/>
    <w:rsid w:val="007C3B32"/>
    <w:rsid w:val="007C5530"/>
    <w:rsid w:val="007C5923"/>
    <w:rsid w:val="007C66AE"/>
    <w:rsid w:val="007C792A"/>
    <w:rsid w:val="007D0BA5"/>
    <w:rsid w:val="007D14A6"/>
    <w:rsid w:val="007D19C2"/>
    <w:rsid w:val="007D283A"/>
    <w:rsid w:val="007D2A35"/>
    <w:rsid w:val="007D30FA"/>
    <w:rsid w:val="007D3F8D"/>
    <w:rsid w:val="007D53B9"/>
    <w:rsid w:val="007D5B23"/>
    <w:rsid w:val="007D6198"/>
    <w:rsid w:val="007D63B3"/>
    <w:rsid w:val="007D64DE"/>
    <w:rsid w:val="007D6DF9"/>
    <w:rsid w:val="007D7C10"/>
    <w:rsid w:val="007D7E1F"/>
    <w:rsid w:val="007E0674"/>
    <w:rsid w:val="007E1034"/>
    <w:rsid w:val="007E1AB9"/>
    <w:rsid w:val="007E1C1E"/>
    <w:rsid w:val="007E2375"/>
    <w:rsid w:val="007E2D4D"/>
    <w:rsid w:val="007E308D"/>
    <w:rsid w:val="007E4608"/>
    <w:rsid w:val="007E4B00"/>
    <w:rsid w:val="007E59A3"/>
    <w:rsid w:val="007E63C3"/>
    <w:rsid w:val="007E659D"/>
    <w:rsid w:val="007E6A89"/>
    <w:rsid w:val="007E6DB3"/>
    <w:rsid w:val="007E7936"/>
    <w:rsid w:val="007E7E66"/>
    <w:rsid w:val="007F0003"/>
    <w:rsid w:val="007F30FE"/>
    <w:rsid w:val="007F3636"/>
    <w:rsid w:val="007F44A7"/>
    <w:rsid w:val="007F4A8B"/>
    <w:rsid w:val="007F6E91"/>
    <w:rsid w:val="007F77A4"/>
    <w:rsid w:val="007F7CDA"/>
    <w:rsid w:val="007F7F5F"/>
    <w:rsid w:val="0080038A"/>
    <w:rsid w:val="00800F82"/>
    <w:rsid w:val="00801006"/>
    <w:rsid w:val="008011E6"/>
    <w:rsid w:val="00801CB3"/>
    <w:rsid w:val="008020A1"/>
    <w:rsid w:val="008022A1"/>
    <w:rsid w:val="008027A5"/>
    <w:rsid w:val="00802D1F"/>
    <w:rsid w:val="00803386"/>
    <w:rsid w:val="00803F41"/>
    <w:rsid w:val="00804677"/>
    <w:rsid w:val="0080580C"/>
    <w:rsid w:val="008062DB"/>
    <w:rsid w:val="00807337"/>
    <w:rsid w:val="0080753E"/>
    <w:rsid w:val="00807D6C"/>
    <w:rsid w:val="00807D8E"/>
    <w:rsid w:val="00810336"/>
    <w:rsid w:val="00810C08"/>
    <w:rsid w:val="008120BC"/>
    <w:rsid w:val="0081282E"/>
    <w:rsid w:val="00812CAA"/>
    <w:rsid w:val="0081310A"/>
    <w:rsid w:val="008131BD"/>
    <w:rsid w:val="00813D74"/>
    <w:rsid w:val="008148C8"/>
    <w:rsid w:val="00815143"/>
    <w:rsid w:val="00816A90"/>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300A"/>
    <w:rsid w:val="008343DC"/>
    <w:rsid w:val="0083445F"/>
    <w:rsid w:val="00834DD6"/>
    <w:rsid w:val="00836183"/>
    <w:rsid w:val="00836DD6"/>
    <w:rsid w:val="008413D3"/>
    <w:rsid w:val="00841A39"/>
    <w:rsid w:val="00841E4E"/>
    <w:rsid w:val="00842DC4"/>
    <w:rsid w:val="008446A7"/>
    <w:rsid w:val="0084494E"/>
    <w:rsid w:val="00844B07"/>
    <w:rsid w:val="008454B8"/>
    <w:rsid w:val="008455DC"/>
    <w:rsid w:val="008459DD"/>
    <w:rsid w:val="0084635F"/>
    <w:rsid w:val="00846DE7"/>
    <w:rsid w:val="00847C26"/>
    <w:rsid w:val="00847E1D"/>
    <w:rsid w:val="00850E33"/>
    <w:rsid w:val="00851649"/>
    <w:rsid w:val="008520C5"/>
    <w:rsid w:val="0085231C"/>
    <w:rsid w:val="008524F3"/>
    <w:rsid w:val="0085394F"/>
    <w:rsid w:val="00853A82"/>
    <w:rsid w:val="00854119"/>
    <w:rsid w:val="008543AC"/>
    <w:rsid w:val="00854B98"/>
    <w:rsid w:val="00855B8A"/>
    <w:rsid w:val="00856221"/>
    <w:rsid w:val="00860959"/>
    <w:rsid w:val="0086111F"/>
    <w:rsid w:val="00861585"/>
    <w:rsid w:val="008617C4"/>
    <w:rsid w:val="00861909"/>
    <w:rsid w:val="00861B8D"/>
    <w:rsid w:val="00862321"/>
    <w:rsid w:val="00862402"/>
    <w:rsid w:val="00863E7F"/>
    <w:rsid w:val="00864D2D"/>
    <w:rsid w:val="00866023"/>
    <w:rsid w:val="008665F9"/>
    <w:rsid w:val="008675ED"/>
    <w:rsid w:val="00867A85"/>
    <w:rsid w:val="0087122C"/>
    <w:rsid w:val="00871998"/>
    <w:rsid w:val="008720F6"/>
    <w:rsid w:val="008721B7"/>
    <w:rsid w:val="008730BB"/>
    <w:rsid w:val="0087472F"/>
    <w:rsid w:val="00877017"/>
    <w:rsid w:val="00877189"/>
    <w:rsid w:val="00880DFD"/>
    <w:rsid w:val="008824E5"/>
    <w:rsid w:val="00882C55"/>
    <w:rsid w:val="00883016"/>
    <w:rsid w:val="008834DC"/>
    <w:rsid w:val="0088354C"/>
    <w:rsid w:val="00883C2B"/>
    <w:rsid w:val="00883F5F"/>
    <w:rsid w:val="00884216"/>
    <w:rsid w:val="00884EC9"/>
    <w:rsid w:val="008850C1"/>
    <w:rsid w:val="00885ECC"/>
    <w:rsid w:val="008868CE"/>
    <w:rsid w:val="00886DAF"/>
    <w:rsid w:val="008871EF"/>
    <w:rsid w:val="008906DF"/>
    <w:rsid w:val="00890F3A"/>
    <w:rsid w:val="008912DB"/>
    <w:rsid w:val="00891F78"/>
    <w:rsid w:val="00892098"/>
    <w:rsid w:val="008920A7"/>
    <w:rsid w:val="00892789"/>
    <w:rsid w:val="00893389"/>
    <w:rsid w:val="00893C9B"/>
    <w:rsid w:val="0089404F"/>
    <w:rsid w:val="00895AEC"/>
    <w:rsid w:val="00895C49"/>
    <w:rsid w:val="00896284"/>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72D1"/>
    <w:rsid w:val="008C7A1A"/>
    <w:rsid w:val="008C7AD1"/>
    <w:rsid w:val="008D0C92"/>
    <w:rsid w:val="008D1140"/>
    <w:rsid w:val="008D11E1"/>
    <w:rsid w:val="008D1AC4"/>
    <w:rsid w:val="008D2506"/>
    <w:rsid w:val="008D25C9"/>
    <w:rsid w:val="008D371E"/>
    <w:rsid w:val="008D465D"/>
    <w:rsid w:val="008D578A"/>
    <w:rsid w:val="008D5BDA"/>
    <w:rsid w:val="008D6447"/>
    <w:rsid w:val="008D6476"/>
    <w:rsid w:val="008D7830"/>
    <w:rsid w:val="008D78AB"/>
    <w:rsid w:val="008D7C19"/>
    <w:rsid w:val="008E1034"/>
    <w:rsid w:val="008E16DE"/>
    <w:rsid w:val="008E21F2"/>
    <w:rsid w:val="008E3D6C"/>
    <w:rsid w:val="008E519F"/>
    <w:rsid w:val="008E5623"/>
    <w:rsid w:val="008E5D0F"/>
    <w:rsid w:val="008E5FB3"/>
    <w:rsid w:val="008E7224"/>
    <w:rsid w:val="008E755E"/>
    <w:rsid w:val="008E7D09"/>
    <w:rsid w:val="008F0AED"/>
    <w:rsid w:val="008F0B95"/>
    <w:rsid w:val="008F2235"/>
    <w:rsid w:val="008F2317"/>
    <w:rsid w:val="008F32CF"/>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2A6A"/>
    <w:rsid w:val="0090369C"/>
    <w:rsid w:val="009037BE"/>
    <w:rsid w:val="00903A97"/>
    <w:rsid w:val="00904447"/>
    <w:rsid w:val="00906A59"/>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795D"/>
    <w:rsid w:val="00937E4C"/>
    <w:rsid w:val="00940335"/>
    <w:rsid w:val="009405DC"/>
    <w:rsid w:val="009406F2"/>
    <w:rsid w:val="00940DA4"/>
    <w:rsid w:val="00942B06"/>
    <w:rsid w:val="00942D9D"/>
    <w:rsid w:val="00942F9E"/>
    <w:rsid w:val="009436D0"/>
    <w:rsid w:val="00944789"/>
    <w:rsid w:val="00946302"/>
    <w:rsid w:val="009469CA"/>
    <w:rsid w:val="00946A2E"/>
    <w:rsid w:val="009471B1"/>
    <w:rsid w:val="00947BC2"/>
    <w:rsid w:val="00950087"/>
    <w:rsid w:val="00950981"/>
    <w:rsid w:val="009516E3"/>
    <w:rsid w:val="00951A93"/>
    <w:rsid w:val="00951F6F"/>
    <w:rsid w:val="00952414"/>
    <w:rsid w:val="0095454D"/>
    <w:rsid w:val="00954CFB"/>
    <w:rsid w:val="009552A2"/>
    <w:rsid w:val="00955C10"/>
    <w:rsid w:val="00956BB9"/>
    <w:rsid w:val="00957910"/>
    <w:rsid w:val="00957F33"/>
    <w:rsid w:val="0096170E"/>
    <w:rsid w:val="00962CCC"/>
    <w:rsid w:val="00962EE5"/>
    <w:rsid w:val="0096317C"/>
    <w:rsid w:val="009633A1"/>
    <w:rsid w:val="009637BD"/>
    <w:rsid w:val="00963B9F"/>
    <w:rsid w:val="00964549"/>
    <w:rsid w:val="00965274"/>
    <w:rsid w:val="009658EC"/>
    <w:rsid w:val="0096622D"/>
    <w:rsid w:val="00966AF1"/>
    <w:rsid w:val="00966C12"/>
    <w:rsid w:val="009702DD"/>
    <w:rsid w:val="0097130E"/>
    <w:rsid w:val="009723BC"/>
    <w:rsid w:val="009726D6"/>
    <w:rsid w:val="0097319C"/>
    <w:rsid w:val="0097334C"/>
    <w:rsid w:val="00973E5B"/>
    <w:rsid w:val="0097415E"/>
    <w:rsid w:val="0097515D"/>
    <w:rsid w:val="00975C43"/>
    <w:rsid w:val="00976845"/>
    <w:rsid w:val="009771B6"/>
    <w:rsid w:val="009779D3"/>
    <w:rsid w:val="009800F9"/>
    <w:rsid w:val="009803F6"/>
    <w:rsid w:val="00980884"/>
    <w:rsid w:val="00981689"/>
    <w:rsid w:val="009818E4"/>
    <w:rsid w:val="009819A0"/>
    <w:rsid w:val="00982A07"/>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C1B"/>
    <w:rsid w:val="009A3D26"/>
    <w:rsid w:val="009A44F4"/>
    <w:rsid w:val="009A4A58"/>
    <w:rsid w:val="009A551D"/>
    <w:rsid w:val="009A67F7"/>
    <w:rsid w:val="009A6A34"/>
    <w:rsid w:val="009A7031"/>
    <w:rsid w:val="009B015F"/>
    <w:rsid w:val="009B0B72"/>
    <w:rsid w:val="009B16D9"/>
    <w:rsid w:val="009B1E90"/>
    <w:rsid w:val="009B23E0"/>
    <w:rsid w:val="009B2937"/>
    <w:rsid w:val="009B3260"/>
    <w:rsid w:val="009B329F"/>
    <w:rsid w:val="009B3684"/>
    <w:rsid w:val="009B3C8E"/>
    <w:rsid w:val="009B3FE2"/>
    <w:rsid w:val="009B407E"/>
    <w:rsid w:val="009B424F"/>
    <w:rsid w:val="009B4356"/>
    <w:rsid w:val="009B46E4"/>
    <w:rsid w:val="009B483C"/>
    <w:rsid w:val="009B48F1"/>
    <w:rsid w:val="009B4EA5"/>
    <w:rsid w:val="009B4F83"/>
    <w:rsid w:val="009B5568"/>
    <w:rsid w:val="009B5A91"/>
    <w:rsid w:val="009B5DA7"/>
    <w:rsid w:val="009B5EDA"/>
    <w:rsid w:val="009B6D65"/>
    <w:rsid w:val="009B7706"/>
    <w:rsid w:val="009B7C09"/>
    <w:rsid w:val="009C02A0"/>
    <w:rsid w:val="009C0D29"/>
    <w:rsid w:val="009C0E62"/>
    <w:rsid w:val="009C1545"/>
    <w:rsid w:val="009C21B3"/>
    <w:rsid w:val="009C3C95"/>
    <w:rsid w:val="009C42B7"/>
    <w:rsid w:val="009C4F2D"/>
    <w:rsid w:val="009C58AC"/>
    <w:rsid w:val="009C5BED"/>
    <w:rsid w:val="009C6598"/>
    <w:rsid w:val="009C69D6"/>
    <w:rsid w:val="009C6DD7"/>
    <w:rsid w:val="009C73D6"/>
    <w:rsid w:val="009C78A8"/>
    <w:rsid w:val="009D04C7"/>
    <w:rsid w:val="009D16E5"/>
    <w:rsid w:val="009D1C88"/>
    <w:rsid w:val="009D23ED"/>
    <w:rsid w:val="009D25A8"/>
    <w:rsid w:val="009D284E"/>
    <w:rsid w:val="009D2F35"/>
    <w:rsid w:val="009D31F8"/>
    <w:rsid w:val="009D3739"/>
    <w:rsid w:val="009D3834"/>
    <w:rsid w:val="009D47F6"/>
    <w:rsid w:val="009D50AC"/>
    <w:rsid w:val="009D6215"/>
    <w:rsid w:val="009D64FF"/>
    <w:rsid w:val="009D65B3"/>
    <w:rsid w:val="009D6ECA"/>
    <w:rsid w:val="009D78AF"/>
    <w:rsid w:val="009E15A2"/>
    <w:rsid w:val="009E16B6"/>
    <w:rsid w:val="009E1DD8"/>
    <w:rsid w:val="009E20A9"/>
    <w:rsid w:val="009E2383"/>
    <w:rsid w:val="009E2424"/>
    <w:rsid w:val="009E27D8"/>
    <w:rsid w:val="009E300C"/>
    <w:rsid w:val="009E33FA"/>
    <w:rsid w:val="009E5311"/>
    <w:rsid w:val="009E5D37"/>
    <w:rsid w:val="009E6036"/>
    <w:rsid w:val="009E76A0"/>
    <w:rsid w:val="009E7960"/>
    <w:rsid w:val="009E7C00"/>
    <w:rsid w:val="009E7FD2"/>
    <w:rsid w:val="009F1C08"/>
    <w:rsid w:val="009F2F7A"/>
    <w:rsid w:val="009F39DE"/>
    <w:rsid w:val="009F3CDE"/>
    <w:rsid w:val="009F41B2"/>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52A5"/>
    <w:rsid w:val="00A15438"/>
    <w:rsid w:val="00A1604A"/>
    <w:rsid w:val="00A16ACA"/>
    <w:rsid w:val="00A17F93"/>
    <w:rsid w:val="00A20B84"/>
    <w:rsid w:val="00A20C93"/>
    <w:rsid w:val="00A214DE"/>
    <w:rsid w:val="00A22DAC"/>
    <w:rsid w:val="00A22FA2"/>
    <w:rsid w:val="00A2419A"/>
    <w:rsid w:val="00A24C85"/>
    <w:rsid w:val="00A24E16"/>
    <w:rsid w:val="00A26CA2"/>
    <w:rsid w:val="00A2715B"/>
    <w:rsid w:val="00A302F5"/>
    <w:rsid w:val="00A3060C"/>
    <w:rsid w:val="00A30BA9"/>
    <w:rsid w:val="00A30E8F"/>
    <w:rsid w:val="00A327FC"/>
    <w:rsid w:val="00A32A3B"/>
    <w:rsid w:val="00A33341"/>
    <w:rsid w:val="00A34354"/>
    <w:rsid w:val="00A34928"/>
    <w:rsid w:val="00A352A8"/>
    <w:rsid w:val="00A37428"/>
    <w:rsid w:val="00A4023F"/>
    <w:rsid w:val="00A40C92"/>
    <w:rsid w:val="00A41223"/>
    <w:rsid w:val="00A41D42"/>
    <w:rsid w:val="00A42813"/>
    <w:rsid w:val="00A42831"/>
    <w:rsid w:val="00A42E85"/>
    <w:rsid w:val="00A43075"/>
    <w:rsid w:val="00A4434D"/>
    <w:rsid w:val="00A45798"/>
    <w:rsid w:val="00A45F6C"/>
    <w:rsid w:val="00A460F3"/>
    <w:rsid w:val="00A461EF"/>
    <w:rsid w:val="00A46A05"/>
    <w:rsid w:val="00A471C1"/>
    <w:rsid w:val="00A500DE"/>
    <w:rsid w:val="00A50F0F"/>
    <w:rsid w:val="00A5401A"/>
    <w:rsid w:val="00A545C8"/>
    <w:rsid w:val="00A547A0"/>
    <w:rsid w:val="00A55DE9"/>
    <w:rsid w:val="00A574FE"/>
    <w:rsid w:val="00A57D9F"/>
    <w:rsid w:val="00A606B0"/>
    <w:rsid w:val="00A61E42"/>
    <w:rsid w:val="00A61FF5"/>
    <w:rsid w:val="00A6212E"/>
    <w:rsid w:val="00A62326"/>
    <w:rsid w:val="00A629A4"/>
    <w:rsid w:val="00A643EF"/>
    <w:rsid w:val="00A64853"/>
    <w:rsid w:val="00A652DC"/>
    <w:rsid w:val="00A653F2"/>
    <w:rsid w:val="00A67EF4"/>
    <w:rsid w:val="00A70186"/>
    <w:rsid w:val="00A71278"/>
    <w:rsid w:val="00A715A4"/>
    <w:rsid w:val="00A71DF9"/>
    <w:rsid w:val="00A720AD"/>
    <w:rsid w:val="00A72452"/>
    <w:rsid w:val="00A726A2"/>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4283"/>
    <w:rsid w:val="00A843F5"/>
    <w:rsid w:val="00A8447B"/>
    <w:rsid w:val="00A84832"/>
    <w:rsid w:val="00A84E0F"/>
    <w:rsid w:val="00A85D69"/>
    <w:rsid w:val="00A8605A"/>
    <w:rsid w:val="00A864D2"/>
    <w:rsid w:val="00A8677E"/>
    <w:rsid w:val="00A867CF"/>
    <w:rsid w:val="00A871BE"/>
    <w:rsid w:val="00A902E4"/>
    <w:rsid w:val="00A91849"/>
    <w:rsid w:val="00A91FB4"/>
    <w:rsid w:val="00A936B0"/>
    <w:rsid w:val="00A93E50"/>
    <w:rsid w:val="00A95607"/>
    <w:rsid w:val="00A95DB4"/>
    <w:rsid w:val="00A95F2D"/>
    <w:rsid w:val="00AA1BB2"/>
    <w:rsid w:val="00AA2244"/>
    <w:rsid w:val="00AA27B7"/>
    <w:rsid w:val="00AA323B"/>
    <w:rsid w:val="00AA32A7"/>
    <w:rsid w:val="00AA3B9F"/>
    <w:rsid w:val="00AA4B5E"/>
    <w:rsid w:val="00AA4D7F"/>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7CA"/>
    <w:rsid w:val="00AB5CD3"/>
    <w:rsid w:val="00AB6F46"/>
    <w:rsid w:val="00AB7283"/>
    <w:rsid w:val="00AB7B69"/>
    <w:rsid w:val="00AB7EFE"/>
    <w:rsid w:val="00AC0998"/>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71E1"/>
    <w:rsid w:val="00AC7570"/>
    <w:rsid w:val="00AC7DE2"/>
    <w:rsid w:val="00AD0459"/>
    <w:rsid w:val="00AD05CF"/>
    <w:rsid w:val="00AD0A7D"/>
    <w:rsid w:val="00AD26CA"/>
    <w:rsid w:val="00AD3077"/>
    <w:rsid w:val="00AD31C0"/>
    <w:rsid w:val="00AD332E"/>
    <w:rsid w:val="00AD35E0"/>
    <w:rsid w:val="00AD38B3"/>
    <w:rsid w:val="00AD4140"/>
    <w:rsid w:val="00AD4F9A"/>
    <w:rsid w:val="00AD5C2D"/>
    <w:rsid w:val="00AD6A7A"/>
    <w:rsid w:val="00AD7A67"/>
    <w:rsid w:val="00AD7B54"/>
    <w:rsid w:val="00AE06B6"/>
    <w:rsid w:val="00AE1336"/>
    <w:rsid w:val="00AE153D"/>
    <w:rsid w:val="00AE2FB6"/>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8D3"/>
    <w:rsid w:val="00B02A5F"/>
    <w:rsid w:val="00B02C83"/>
    <w:rsid w:val="00B02F88"/>
    <w:rsid w:val="00B035A0"/>
    <w:rsid w:val="00B039AA"/>
    <w:rsid w:val="00B03A59"/>
    <w:rsid w:val="00B03AA6"/>
    <w:rsid w:val="00B048AB"/>
    <w:rsid w:val="00B06F0A"/>
    <w:rsid w:val="00B07AFF"/>
    <w:rsid w:val="00B109EF"/>
    <w:rsid w:val="00B10E55"/>
    <w:rsid w:val="00B11587"/>
    <w:rsid w:val="00B11ADA"/>
    <w:rsid w:val="00B12C75"/>
    <w:rsid w:val="00B1339A"/>
    <w:rsid w:val="00B13555"/>
    <w:rsid w:val="00B13C69"/>
    <w:rsid w:val="00B13F71"/>
    <w:rsid w:val="00B14243"/>
    <w:rsid w:val="00B15498"/>
    <w:rsid w:val="00B15A6B"/>
    <w:rsid w:val="00B15B2B"/>
    <w:rsid w:val="00B15D8C"/>
    <w:rsid w:val="00B16FA0"/>
    <w:rsid w:val="00B17339"/>
    <w:rsid w:val="00B179B9"/>
    <w:rsid w:val="00B20581"/>
    <w:rsid w:val="00B2058A"/>
    <w:rsid w:val="00B21FDE"/>
    <w:rsid w:val="00B22305"/>
    <w:rsid w:val="00B22690"/>
    <w:rsid w:val="00B23042"/>
    <w:rsid w:val="00B23703"/>
    <w:rsid w:val="00B23743"/>
    <w:rsid w:val="00B23950"/>
    <w:rsid w:val="00B23994"/>
    <w:rsid w:val="00B24417"/>
    <w:rsid w:val="00B24CC5"/>
    <w:rsid w:val="00B26694"/>
    <w:rsid w:val="00B26929"/>
    <w:rsid w:val="00B26D7E"/>
    <w:rsid w:val="00B27249"/>
    <w:rsid w:val="00B27E25"/>
    <w:rsid w:val="00B30550"/>
    <w:rsid w:val="00B30BC1"/>
    <w:rsid w:val="00B32C2D"/>
    <w:rsid w:val="00B32DAE"/>
    <w:rsid w:val="00B337CB"/>
    <w:rsid w:val="00B34681"/>
    <w:rsid w:val="00B3515C"/>
    <w:rsid w:val="00B35410"/>
    <w:rsid w:val="00B372E2"/>
    <w:rsid w:val="00B37BD1"/>
    <w:rsid w:val="00B37EC8"/>
    <w:rsid w:val="00B4017B"/>
    <w:rsid w:val="00B40C4A"/>
    <w:rsid w:val="00B410CB"/>
    <w:rsid w:val="00B41B25"/>
    <w:rsid w:val="00B4240C"/>
    <w:rsid w:val="00B42918"/>
    <w:rsid w:val="00B4529E"/>
    <w:rsid w:val="00B46A8B"/>
    <w:rsid w:val="00B472E6"/>
    <w:rsid w:val="00B500E5"/>
    <w:rsid w:val="00B5027E"/>
    <w:rsid w:val="00B5181C"/>
    <w:rsid w:val="00B52270"/>
    <w:rsid w:val="00B53712"/>
    <w:rsid w:val="00B5464F"/>
    <w:rsid w:val="00B557FA"/>
    <w:rsid w:val="00B55ABF"/>
    <w:rsid w:val="00B55CCC"/>
    <w:rsid w:val="00B56265"/>
    <w:rsid w:val="00B56949"/>
    <w:rsid w:val="00B57229"/>
    <w:rsid w:val="00B600FA"/>
    <w:rsid w:val="00B61AB7"/>
    <w:rsid w:val="00B61DD7"/>
    <w:rsid w:val="00B6283F"/>
    <w:rsid w:val="00B6432F"/>
    <w:rsid w:val="00B643E5"/>
    <w:rsid w:val="00B64B6D"/>
    <w:rsid w:val="00B64BE3"/>
    <w:rsid w:val="00B64D0D"/>
    <w:rsid w:val="00B66C03"/>
    <w:rsid w:val="00B677D4"/>
    <w:rsid w:val="00B706C7"/>
    <w:rsid w:val="00B70B7A"/>
    <w:rsid w:val="00B70DCC"/>
    <w:rsid w:val="00B70DD0"/>
    <w:rsid w:val="00B70F9A"/>
    <w:rsid w:val="00B72939"/>
    <w:rsid w:val="00B72B54"/>
    <w:rsid w:val="00B72FD9"/>
    <w:rsid w:val="00B73D51"/>
    <w:rsid w:val="00B751AC"/>
    <w:rsid w:val="00B775F8"/>
    <w:rsid w:val="00B80145"/>
    <w:rsid w:val="00B81294"/>
    <w:rsid w:val="00B81D3C"/>
    <w:rsid w:val="00B81FF0"/>
    <w:rsid w:val="00B8264E"/>
    <w:rsid w:val="00B828C9"/>
    <w:rsid w:val="00B82FB1"/>
    <w:rsid w:val="00B8419B"/>
    <w:rsid w:val="00B849C3"/>
    <w:rsid w:val="00B84EB0"/>
    <w:rsid w:val="00B851F5"/>
    <w:rsid w:val="00B85300"/>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799F"/>
    <w:rsid w:val="00BB0050"/>
    <w:rsid w:val="00BB02AA"/>
    <w:rsid w:val="00BB0E11"/>
    <w:rsid w:val="00BB1C7E"/>
    <w:rsid w:val="00BB2474"/>
    <w:rsid w:val="00BB28F4"/>
    <w:rsid w:val="00BB33C7"/>
    <w:rsid w:val="00BB44AA"/>
    <w:rsid w:val="00BB4B35"/>
    <w:rsid w:val="00BB5785"/>
    <w:rsid w:val="00BB680D"/>
    <w:rsid w:val="00BB6896"/>
    <w:rsid w:val="00BC093F"/>
    <w:rsid w:val="00BC0A2F"/>
    <w:rsid w:val="00BC0AD5"/>
    <w:rsid w:val="00BC15E3"/>
    <w:rsid w:val="00BC1B8A"/>
    <w:rsid w:val="00BC460A"/>
    <w:rsid w:val="00BC5BCC"/>
    <w:rsid w:val="00BC5E1D"/>
    <w:rsid w:val="00BC64B0"/>
    <w:rsid w:val="00BC6703"/>
    <w:rsid w:val="00BC7B41"/>
    <w:rsid w:val="00BD06A4"/>
    <w:rsid w:val="00BD1461"/>
    <w:rsid w:val="00BD1C9C"/>
    <w:rsid w:val="00BD1F05"/>
    <w:rsid w:val="00BD282A"/>
    <w:rsid w:val="00BD49CF"/>
    <w:rsid w:val="00BD53BD"/>
    <w:rsid w:val="00BD669A"/>
    <w:rsid w:val="00BD7268"/>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10F3"/>
    <w:rsid w:val="00C11FCC"/>
    <w:rsid w:val="00C13AC6"/>
    <w:rsid w:val="00C14806"/>
    <w:rsid w:val="00C14B17"/>
    <w:rsid w:val="00C153C4"/>
    <w:rsid w:val="00C156B0"/>
    <w:rsid w:val="00C15E97"/>
    <w:rsid w:val="00C16E74"/>
    <w:rsid w:val="00C16E8E"/>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FD3"/>
    <w:rsid w:val="00C4095C"/>
    <w:rsid w:val="00C41056"/>
    <w:rsid w:val="00C41308"/>
    <w:rsid w:val="00C4209F"/>
    <w:rsid w:val="00C43CD7"/>
    <w:rsid w:val="00C43FAD"/>
    <w:rsid w:val="00C443EE"/>
    <w:rsid w:val="00C44CC4"/>
    <w:rsid w:val="00C45B06"/>
    <w:rsid w:val="00C46462"/>
    <w:rsid w:val="00C46883"/>
    <w:rsid w:val="00C473CA"/>
    <w:rsid w:val="00C4767B"/>
    <w:rsid w:val="00C47746"/>
    <w:rsid w:val="00C47B9B"/>
    <w:rsid w:val="00C47BD2"/>
    <w:rsid w:val="00C50B43"/>
    <w:rsid w:val="00C510D4"/>
    <w:rsid w:val="00C514BD"/>
    <w:rsid w:val="00C51570"/>
    <w:rsid w:val="00C5157B"/>
    <w:rsid w:val="00C5186A"/>
    <w:rsid w:val="00C51D25"/>
    <w:rsid w:val="00C53176"/>
    <w:rsid w:val="00C5356C"/>
    <w:rsid w:val="00C53722"/>
    <w:rsid w:val="00C538C9"/>
    <w:rsid w:val="00C549DC"/>
    <w:rsid w:val="00C552CA"/>
    <w:rsid w:val="00C555E4"/>
    <w:rsid w:val="00C603C2"/>
    <w:rsid w:val="00C62067"/>
    <w:rsid w:val="00C6223B"/>
    <w:rsid w:val="00C622C7"/>
    <w:rsid w:val="00C62359"/>
    <w:rsid w:val="00C6286B"/>
    <w:rsid w:val="00C62F3F"/>
    <w:rsid w:val="00C63561"/>
    <w:rsid w:val="00C637E5"/>
    <w:rsid w:val="00C655AF"/>
    <w:rsid w:val="00C66F0B"/>
    <w:rsid w:val="00C6771C"/>
    <w:rsid w:val="00C70BBB"/>
    <w:rsid w:val="00C714A4"/>
    <w:rsid w:val="00C71EAA"/>
    <w:rsid w:val="00C729CD"/>
    <w:rsid w:val="00C72A69"/>
    <w:rsid w:val="00C72EA1"/>
    <w:rsid w:val="00C73294"/>
    <w:rsid w:val="00C73422"/>
    <w:rsid w:val="00C73AFD"/>
    <w:rsid w:val="00C75150"/>
    <w:rsid w:val="00C753A0"/>
    <w:rsid w:val="00C76560"/>
    <w:rsid w:val="00C76ECB"/>
    <w:rsid w:val="00C7765C"/>
    <w:rsid w:val="00C802C4"/>
    <w:rsid w:val="00C8074F"/>
    <w:rsid w:val="00C8125F"/>
    <w:rsid w:val="00C82EA4"/>
    <w:rsid w:val="00C833CE"/>
    <w:rsid w:val="00C8515E"/>
    <w:rsid w:val="00C85924"/>
    <w:rsid w:val="00C85C5E"/>
    <w:rsid w:val="00C85D2E"/>
    <w:rsid w:val="00C86C74"/>
    <w:rsid w:val="00C8748D"/>
    <w:rsid w:val="00C87AF9"/>
    <w:rsid w:val="00C900B4"/>
    <w:rsid w:val="00C90772"/>
    <w:rsid w:val="00C90917"/>
    <w:rsid w:val="00C91148"/>
    <w:rsid w:val="00C9236A"/>
    <w:rsid w:val="00C93A2E"/>
    <w:rsid w:val="00C93D76"/>
    <w:rsid w:val="00C945ED"/>
    <w:rsid w:val="00C94C15"/>
    <w:rsid w:val="00C95309"/>
    <w:rsid w:val="00C957D9"/>
    <w:rsid w:val="00C95B8C"/>
    <w:rsid w:val="00C95DF7"/>
    <w:rsid w:val="00C97D89"/>
    <w:rsid w:val="00CA0470"/>
    <w:rsid w:val="00CA0F60"/>
    <w:rsid w:val="00CA3293"/>
    <w:rsid w:val="00CA3471"/>
    <w:rsid w:val="00CA4974"/>
    <w:rsid w:val="00CA4BF6"/>
    <w:rsid w:val="00CA57EE"/>
    <w:rsid w:val="00CA6483"/>
    <w:rsid w:val="00CA6B85"/>
    <w:rsid w:val="00CA76EA"/>
    <w:rsid w:val="00CA799F"/>
    <w:rsid w:val="00CB02A1"/>
    <w:rsid w:val="00CB086C"/>
    <w:rsid w:val="00CB0B9D"/>
    <w:rsid w:val="00CB2A3B"/>
    <w:rsid w:val="00CB3F31"/>
    <w:rsid w:val="00CB42D6"/>
    <w:rsid w:val="00CB4660"/>
    <w:rsid w:val="00CB4FBC"/>
    <w:rsid w:val="00CB551C"/>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ECD"/>
    <w:rsid w:val="00CD1FC0"/>
    <w:rsid w:val="00CD28B0"/>
    <w:rsid w:val="00CD41E3"/>
    <w:rsid w:val="00CD440B"/>
    <w:rsid w:val="00CD458E"/>
    <w:rsid w:val="00CD5ADA"/>
    <w:rsid w:val="00CD5D11"/>
    <w:rsid w:val="00CD5EE9"/>
    <w:rsid w:val="00CD7065"/>
    <w:rsid w:val="00CD78E7"/>
    <w:rsid w:val="00CD7C2B"/>
    <w:rsid w:val="00CE067D"/>
    <w:rsid w:val="00CE10AE"/>
    <w:rsid w:val="00CE4F70"/>
    <w:rsid w:val="00CE5691"/>
    <w:rsid w:val="00CE5B6F"/>
    <w:rsid w:val="00CE6036"/>
    <w:rsid w:val="00CE674E"/>
    <w:rsid w:val="00CE67CF"/>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6A28"/>
    <w:rsid w:val="00CF6B65"/>
    <w:rsid w:val="00CF79C8"/>
    <w:rsid w:val="00CF7D7B"/>
    <w:rsid w:val="00CF7E1F"/>
    <w:rsid w:val="00CF7E30"/>
    <w:rsid w:val="00D00072"/>
    <w:rsid w:val="00D002DE"/>
    <w:rsid w:val="00D01212"/>
    <w:rsid w:val="00D01339"/>
    <w:rsid w:val="00D02042"/>
    <w:rsid w:val="00D0297B"/>
    <w:rsid w:val="00D035A3"/>
    <w:rsid w:val="00D0389C"/>
    <w:rsid w:val="00D040FB"/>
    <w:rsid w:val="00D047E5"/>
    <w:rsid w:val="00D04864"/>
    <w:rsid w:val="00D0492C"/>
    <w:rsid w:val="00D04E09"/>
    <w:rsid w:val="00D072A0"/>
    <w:rsid w:val="00D07425"/>
    <w:rsid w:val="00D10DD0"/>
    <w:rsid w:val="00D11FFA"/>
    <w:rsid w:val="00D13448"/>
    <w:rsid w:val="00D13E31"/>
    <w:rsid w:val="00D1404B"/>
    <w:rsid w:val="00D14719"/>
    <w:rsid w:val="00D149ED"/>
    <w:rsid w:val="00D14AA7"/>
    <w:rsid w:val="00D15037"/>
    <w:rsid w:val="00D15A57"/>
    <w:rsid w:val="00D15D1D"/>
    <w:rsid w:val="00D160A7"/>
    <w:rsid w:val="00D16E69"/>
    <w:rsid w:val="00D2004B"/>
    <w:rsid w:val="00D204FE"/>
    <w:rsid w:val="00D20995"/>
    <w:rsid w:val="00D21D80"/>
    <w:rsid w:val="00D228F6"/>
    <w:rsid w:val="00D238FA"/>
    <w:rsid w:val="00D23D84"/>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293"/>
    <w:rsid w:val="00D50413"/>
    <w:rsid w:val="00D5048F"/>
    <w:rsid w:val="00D51C9D"/>
    <w:rsid w:val="00D525C2"/>
    <w:rsid w:val="00D53E09"/>
    <w:rsid w:val="00D54185"/>
    <w:rsid w:val="00D543F7"/>
    <w:rsid w:val="00D551EC"/>
    <w:rsid w:val="00D55949"/>
    <w:rsid w:val="00D5718F"/>
    <w:rsid w:val="00D574DA"/>
    <w:rsid w:val="00D57B71"/>
    <w:rsid w:val="00D604AF"/>
    <w:rsid w:val="00D60524"/>
    <w:rsid w:val="00D60734"/>
    <w:rsid w:val="00D60E68"/>
    <w:rsid w:val="00D6134B"/>
    <w:rsid w:val="00D61EE7"/>
    <w:rsid w:val="00D6234C"/>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7499"/>
    <w:rsid w:val="00D77D76"/>
    <w:rsid w:val="00D77EF6"/>
    <w:rsid w:val="00D77FE6"/>
    <w:rsid w:val="00D80343"/>
    <w:rsid w:val="00D803CD"/>
    <w:rsid w:val="00D807BF"/>
    <w:rsid w:val="00D81062"/>
    <w:rsid w:val="00D8145C"/>
    <w:rsid w:val="00D81600"/>
    <w:rsid w:val="00D8197E"/>
    <w:rsid w:val="00D84452"/>
    <w:rsid w:val="00D849C9"/>
    <w:rsid w:val="00D84C5C"/>
    <w:rsid w:val="00D855AF"/>
    <w:rsid w:val="00D856FD"/>
    <w:rsid w:val="00D85C0B"/>
    <w:rsid w:val="00D867ED"/>
    <w:rsid w:val="00D86E30"/>
    <w:rsid w:val="00D87653"/>
    <w:rsid w:val="00D876C2"/>
    <w:rsid w:val="00D87932"/>
    <w:rsid w:val="00D90A53"/>
    <w:rsid w:val="00D917C1"/>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10C3"/>
    <w:rsid w:val="00DB14B9"/>
    <w:rsid w:val="00DB3657"/>
    <w:rsid w:val="00DB36B9"/>
    <w:rsid w:val="00DB36BF"/>
    <w:rsid w:val="00DB494A"/>
    <w:rsid w:val="00DB51DA"/>
    <w:rsid w:val="00DB5AA4"/>
    <w:rsid w:val="00DB5FA8"/>
    <w:rsid w:val="00DB69C5"/>
    <w:rsid w:val="00DB6B53"/>
    <w:rsid w:val="00DB7F97"/>
    <w:rsid w:val="00DB7FA6"/>
    <w:rsid w:val="00DC1446"/>
    <w:rsid w:val="00DC1AD5"/>
    <w:rsid w:val="00DC25F7"/>
    <w:rsid w:val="00DC2B2C"/>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505"/>
    <w:rsid w:val="00DD443A"/>
    <w:rsid w:val="00DD4D7B"/>
    <w:rsid w:val="00DD4DAC"/>
    <w:rsid w:val="00DD5C76"/>
    <w:rsid w:val="00DD5CDE"/>
    <w:rsid w:val="00DD5E44"/>
    <w:rsid w:val="00DD608A"/>
    <w:rsid w:val="00DD65FA"/>
    <w:rsid w:val="00DD6B2D"/>
    <w:rsid w:val="00DD758F"/>
    <w:rsid w:val="00DE099A"/>
    <w:rsid w:val="00DE1AFE"/>
    <w:rsid w:val="00DE21A8"/>
    <w:rsid w:val="00DE2800"/>
    <w:rsid w:val="00DE3037"/>
    <w:rsid w:val="00DE3DB3"/>
    <w:rsid w:val="00DE56A8"/>
    <w:rsid w:val="00DE64C2"/>
    <w:rsid w:val="00DE66F6"/>
    <w:rsid w:val="00DE69C9"/>
    <w:rsid w:val="00DE7698"/>
    <w:rsid w:val="00DE789F"/>
    <w:rsid w:val="00DE7F1B"/>
    <w:rsid w:val="00DE7FF4"/>
    <w:rsid w:val="00DF18BF"/>
    <w:rsid w:val="00DF1E97"/>
    <w:rsid w:val="00DF2133"/>
    <w:rsid w:val="00DF219D"/>
    <w:rsid w:val="00DF277C"/>
    <w:rsid w:val="00DF3701"/>
    <w:rsid w:val="00DF4609"/>
    <w:rsid w:val="00DF51FA"/>
    <w:rsid w:val="00DF5272"/>
    <w:rsid w:val="00DF5E31"/>
    <w:rsid w:val="00DF68B4"/>
    <w:rsid w:val="00DF76AA"/>
    <w:rsid w:val="00DF79EC"/>
    <w:rsid w:val="00E00B96"/>
    <w:rsid w:val="00E01FC9"/>
    <w:rsid w:val="00E02149"/>
    <w:rsid w:val="00E02AB4"/>
    <w:rsid w:val="00E0397F"/>
    <w:rsid w:val="00E03A1A"/>
    <w:rsid w:val="00E03D15"/>
    <w:rsid w:val="00E0427A"/>
    <w:rsid w:val="00E04342"/>
    <w:rsid w:val="00E04D9D"/>
    <w:rsid w:val="00E05457"/>
    <w:rsid w:val="00E058B8"/>
    <w:rsid w:val="00E05FCB"/>
    <w:rsid w:val="00E063B5"/>
    <w:rsid w:val="00E06825"/>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E3"/>
    <w:rsid w:val="00E22D59"/>
    <w:rsid w:val="00E22D5C"/>
    <w:rsid w:val="00E23D66"/>
    <w:rsid w:val="00E23E2F"/>
    <w:rsid w:val="00E244A1"/>
    <w:rsid w:val="00E24B55"/>
    <w:rsid w:val="00E2552D"/>
    <w:rsid w:val="00E25CC5"/>
    <w:rsid w:val="00E2635C"/>
    <w:rsid w:val="00E26838"/>
    <w:rsid w:val="00E27EFD"/>
    <w:rsid w:val="00E3039D"/>
    <w:rsid w:val="00E32776"/>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123D"/>
    <w:rsid w:val="00E41245"/>
    <w:rsid w:val="00E412C6"/>
    <w:rsid w:val="00E41567"/>
    <w:rsid w:val="00E42295"/>
    <w:rsid w:val="00E4289B"/>
    <w:rsid w:val="00E42EF1"/>
    <w:rsid w:val="00E43C15"/>
    <w:rsid w:val="00E44F9E"/>
    <w:rsid w:val="00E45C83"/>
    <w:rsid w:val="00E45DED"/>
    <w:rsid w:val="00E4639D"/>
    <w:rsid w:val="00E46E22"/>
    <w:rsid w:val="00E4759C"/>
    <w:rsid w:val="00E50A57"/>
    <w:rsid w:val="00E512BD"/>
    <w:rsid w:val="00E515BD"/>
    <w:rsid w:val="00E52632"/>
    <w:rsid w:val="00E530FE"/>
    <w:rsid w:val="00E53B74"/>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BB"/>
    <w:rsid w:val="00E75EA1"/>
    <w:rsid w:val="00E76722"/>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9043A"/>
    <w:rsid w:val="00E904EA"/>
    <w:rsid w:val="00E90FF8"/>
    <w:rsid w:val="00E91838"/>
    <w:rsid w:val="00E91DCA"/>
    <w:rsid w:val="00E91E56"/>
    <w:rsid w:val="00E91F66"/>
    <w:rsid w:val="00E9360A"/>
    <w:rsid w:val="00E9370D"/>
    <w:rsid w:val="00E93D70"/>
    <w:rsid w:val="00E94BA9"/>
    <w:rsid w:val="00E95AE5"/>
    <w:rsid w:val="00E96060"/>
    <w:rsid w:val="00E96794"/>
    <w:rsid w:val="00E97413"/>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796"/>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C59"/>
    <w:rsid w:val="00ED04AD"/>
    <w:rsid w:val="00ED189F"/>
    <w:rsid w:val="00ED1C06"/>
    <w:rsid w:val="00ED262E"/>
    <w:rsid w:val="00ED376A"/>
    <w:rsid w:val="00ED3F7B"/>
    <w:rsid w:val="00ED480F"/>
    <w:rsid w:val="00ED4874"/>
    <w:rsid w:val="00ED4966"/>
    <w:rsid w:val="00ED5BBD"/>
    <w:rsid w:val="00ED5F15"/>
    <w:rsid w:val="00ED6295"/>
    <w:rsid w:val="00ED62BE"/>
    <w:rsid w:val="00ED640B"/>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F1508"/>
    <w:rsid w:val="00EF1E1B"/>
    <w:rsid w:val="00EF2C92"/>
    <w:rsid w:val="00EF3C91"/>
    <w:rsid w:val="00EF3EBB"/>
    <w:rsid w:val="00EF4884"/>
    <w:rsid w:val="00EF4AF2"/>
    <w:rsid w:val="00EF50AD"/>
    <w:rsid w:val="00EF5A22"/>
    <w:rsid w:val="00EF72EA"/>
    <w:rsid w:val="00EF7A06"/>
    <w:rsid w:val="00F0137E"/>
    <w:rsid w:val="00F024C8"/>
    <w:rsid w:val="00F0424E"/>
    <w:rsid w:val="00F04EAF"/>
    <w:rsid w:val="00F051F8"/>
    <w:rsid w:val="00F057C7"/>
    <w:rsid w:val="00F06174"/>
    <w:rsid w:val="00F06E7A"/>
    <w:rsid w:val="00F07015"/>
    <w:rsid w:val="00F07E1A"/>
    <w:rsid w:val="00F1292D"/>
    <w:rsid w:val="00F12C83"/>
    <w:rsid w:val="00F12D79"/>
    <w:rsid w:val="00F1336F"/>
    <w:rsid w:val="00F160C9"/>
    <w:rsid w:val="00F1693E"/>
    <w:rsid w:val="00F1761A"/>
    <w:rsid w:val="00F17B25"/>
    <w:rsid w:val="00F17D1A"/>
    <w:rsid w:val="00F21327"/>
    <w:rsid w:val="00F21DB2"/>
    <w:rsid w:val="00F22289"/>
    <w:rsid w:val="00F226EE"/>
    <w:rsid w:val="00F22BE9"/>
    <w:rsid w:val="00F22D67"/>
    <w:rsid w:val="00F24B2C"/>
    <w:rsid w:val="00F24CD0"/>
    <w:rsid w:val="00F24EE1"/>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FE9"/>
    <w:rsid w:val="00F312FB"/>
    <w:rsid w:val="00F31C7F"/>
    <w:rsid w:val="00F31E78"/>
    <w:rsid w:val="00F32D4C"/>
    <w:rsid w:val="00F330C4"/>
    <w:rsid w:val="00F3312E"/>
    <w:rsid w:val="00F34E09"/>
    <w:rsid w:val="00F350F7"/>
    <w:rsid w:val="00F35B34"/>
    <w:rsid w:val="00F367A0"/>
    <w:rsid w:val="00F3742C"/>
    <w:rsid w:val="00F376F1"/>
    <w:rsid w:val="00F402A0"/>
    <w:rsid w:val="00F40B6D"/>
    <w:rsid w:val="00F40D95"/>
    <w:rsid w:val="00F41271"/>
    <w:rsid w:val="00F42EF1"/>
    <w:rsid w:val="00F43241"/>
    <w:rsid w:val="00F4353A"/>
    <w:rsid w:val="00F443C0"/>
    <w:rsid w:val="00F4460D"/>
    <w:rsid w:val="00F44C54"/>
    <w:rsid w:val="00F46983"/>
    <w:rsid w:val="00F46A48"/>
    <w:rsid w:val="00F46CA3"/>
    <w:rsid w:val="00F47376"/>
    <w:rsid w:val="00F47B65"/>
    <w:rsid w:val="00F500F7"/>
    <w:rsid w:val="00F506C6"/>
    <w:rsid w:val="00F50F97"/>
    <w:rsid w:val="00F50FAA"/>
    <w:rsid w:val="00F51773"/>
    <w:rsid w:val="00F51F76"/>
    <w:rsid w:val="00F5297E"/>
    <w:rsid w:val="00F52D31"/>
    <w:rsid w:val="00F53614"/>
    <w:rsid w:val="00F5477B"/>
    <w:rsid w:val="00F55FA1"/>
    <w:rsid w:val="00F563C7"/>
    <w:rsid w:val="00F56C43"/>
    <w:rsid w:val="00F57970"/>
    <w:rsid w:val="00F60343"/>
    <w:rsid w:val="00F606F6"/>
    <w:rsid w:val="00F62313"/>
    <w:rsid w:val="00F62E36"/>
    <w:rsid w:val="00F63179"/>
    <w:rsid w:val="00F6381F"/>
    <w:rsid w:val="00F64C66"/>
    <w:rsid w:val="00F6596A"/>
    <w:rsid w:val="00F67252"/>
    <w:rsid w:val="00F67917"/>
    <w:rsid w:val="00F70448"/>
    <w:rsid w:val="00F70DC7"/>
    <w:rsid w:val="00F70F19"/>
    <w:rsid w:val="00F71096"/>
    <w:rsid w:val="00F71876"/>
    <w:rsid w:val="00F72CBA"/>
    <w:rsid w:val="00F72D10"/>
    <w:rsid w:val="00F73A70"/>
    <w:rsid w:val="00F73EFB"/>
    <w:rsid w:val="00F74156"/>
    <w:rsid w:val="00F7495F"/>
    <w:rsid w:val="00F752CC"/>
    <w:rsid w:val="00F76546"/>
    <w:rsid w:val="00F7679A"/>
    <w:rsid w:val="00F80969"/>
    <w:rsid w:val="00F80E07"/>
    <w:rsid w:val="00F814C0"/>
    <w:rsid w:val="00F816D9"/>
    <w:rsid w:val="00F81EA3"/>
    <w:rsid w:val="00F82916"/>
    <w:rsid w:val="00F82A1E"/>
    <w:rsid w:val="00F84018"/>
    <w:rsid w:val="00F850A1"/>
    <w:rsid w:val="00F85DEF"/>
    <w:rsid w:val="00F85FB5"/>
    <w:rsid w:val="00F85FFC"/>
    <w:rsid w:val="00F86FBB"/>
    <w:rsid w:val="00F87AA7"/>
    <w:rsid w:val="00F906D6"/>
    <w:rsid w:val="00F907A8"/>
    <w:rsid w:val="00F90ED2"/>
    <w:rsid w:val="00F93318"/>
    <w:rsid w:val="00F9387A"/>
    <w:rsid w:val="00F942C3"/>
    <w:rsid w:val="00F94704"/>
    <w:rsid w:val="00F9478E"/>
    <w:rsid w:val="00F94A3E"/>
    <w:rsid w:val="00F94D4D"/>
    <w:rsid w:val="00F94E14"/>
    <w:rsid w:val="00F9568D"/>
    <w:rsid w:val="00F95742"/>
    <w:rsid w:val="00F964E5"/>
    <w:rsid w:val="00F964F3"/>
    <w:rsid w:val="00F966C0"/>
    <w:rsid w:val="00F97494"/>
    <w:rsid w:val="00F97540"/>
    <w:rsid w:val="00F97875"/>
    <w:rsid w:val="00F97AA5"/>
    <w:rsid w:val="00F97C56"/>
    <w:rsid w:val="00F97D3E"/>
    <w:rsid w:val="00FA03AA"/>
    <w:rsid w:val="00FA04B7"/>
    <w:rsid w:val="00FA1AE9"/>
    <w:rsid w:val="00FA1C24"/>
    <w:rsid w:val="00FA3C51"/>
    <w:rsid w:val="00FA4D1B"/>
    <w:rsid w:val="00FA5995"/>
    <w:rsid w:val="00FA5DFC"/>
    <w:rsid w:val="00FA71C7"/>
    <w:rsid w:val="00FA7278"/>
    <w:rsid w:val="00FA7A0F"/>
    <w:rsid w:val="00FA7A6C"/>
    <w:rsid w:val="00FA7F66"/>
    <w:rsid w:val="00FB1499"/>
    <w:rsid w:val="00FB167E"/>
    <w:rsid w:val="00FB1FB2"/>
    <w:rsid w:val="00FB2535"/>
    <w:rsid w:val="00FB32DB"/>
    <w:rsid w:val="00FB3E00"/>
    <w:rsid w:val="00FB4133"/>
    <w:rsid w:val="00FB4AD7"/>
    <w:rsid w:val="00FB4B40"/>
    <w:rsid w:val="00FB4FC3"/>
    <w:rsid w:val="00FB56E4"/>
    <w:rsid w:val="00FB5DAE"/>
    <w:rsid w:val="00FB78B7"/>
    <w:rsid w:val="00FB7F44"/>
    <w:rsid w:val="00FB7F8F"/>
    <w:rsid w:val="00FC0DA6"/>
    <w:rsid w:val="00FC155D"/>
    <w:rsid w:val="00FC19D4"/>
    <w:rsid w:val="00FC20B0"/>
    <w:rsid w:val="00FC31B8"/>
    <w:rsid w:val="00FC3791"/>
    <w:rsid w:val="00FC56E8"/>
    <w:rsid w:val="00FC7391"/>
    <w:rsid w:val="00FD0045"/>
    <w:rsid w:val="00FD0555"/>
    <w:rsid w:val="00FD078F"/>
    <w:rsid w:val="00FD0CEE"/>
    <w:rsid w:val="00FD25F7"/>
    <w:rsid w:val="00FD2A56"/>
    <w:rsid w:val="00FD2C65"/>
    <w:rsid w:val="00FD5573"/>
    <w:rsid w:val="00FD6531"/>
    <w:rsid w:val="00FD6C03"/>
    <w:rsid w:val="00FD7900"/>
    <w:rsid w:val="00FD7E46"/>
    <w:rsid w:val="00FD7F45"/>
    <w:rsid w:val="00FE0343"/>
    <w:rsid w:val="00FE09BB"/>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074CB4"/>
    <w:pPr>
      <w:jc w:val="center"/>
      <w:outlineLvl w:val="0"/>
    </w:pPr>
    <w:rPr>
      <w:b/>
      <w:bCs/>
      <w:sz w:val="32"/>
      <w:szCs w:val="24"/>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60B8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074CB4"/>
    <w:rPr>
      <w:rFonts w:ascii="Arial" w:eastAsia="Verdana" w:hAnsi="Arial" w:cs="Times New Roman"/>
      <w:b/>
      <w:bCs/>
      <w:sz w:val="32"/>
      <w:szCs w:val="24"/>
    </w:rPr>
  </w:style>
  <w:style w:type="paragraph" w:styleId="TOC3">
    <w:name w:val="toc 3"/>
    <w:basedOn w:val="Normal"/>
    <w:next w:val="Normal"/>
    <w:autoRedefine/>
    <w:uiPriority w:val="39"/>
    <w:unhideWhenUsed/>
    <w:rsid w:val="00464C55"/>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sapartners.ed.gov/knowledge-center/library/dear-colleague-letters/2023-02-15/requirements-and-responsibilities-third-party-servicers-and-institu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ederalregister.gov/documents/2023/02/16/2023-00832/education-acquisition-regul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ruma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ruman.com/virtualtraining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deralregister.gov/documents/2023/02/16/2023-03261/announcement-of-listening-sessio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81df1d-dee0-4b8e-8ac5-8723dd3ace6f"/>
    <lcf76f155ced4ddcb4097134ff3c332f xmlns="abacdef5-31a9-4667-b32d-69d0773486e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6" ma:contentTypeDescription="Create a new document." ma:contentTypeScope="" ma:versionID="8e07ddbf57ab90a1042339102ab02fe9">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5217b44ba01d384de2a36f6078cd8f77"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A8F5BC-3D3B-4C50-A934-DE54D6BFD139}">
  <ds:schemaRefs>
    <ds:schemaRef ds:uri="http://schemas.microsoft.com/office/2006/documentManagement/types"/>
    <ds:schemaRef ds:uri="http://purl.org/dc/elements/1.1/"/>
    <ds:schemaRef ds:uri="http://schemas.microsoft.com/office/2006/metadata/properties"/>
    <ds:schemaRef ds:uri="abacdef5-31a9-4667-b32d-69d0773486e9"/>
    <ds:schemaRef ds:uri="http://purl.org/dc/terms/"/>
    <ds:schemaRef ds:uri="http://schemas.microsoft.com/office/infopath/2007/PartnerControls"/>
    <ds:schemaRef ds:uri="http://schemas.openxmlformats.org/package/2006/metadata/core-properties"/>
    <ds:schemaRef ds:uri="6981df1d-dee0-4b8e-8ac5-8723dd3ace6f"/>
    <ds:schemaRef ds:uri="http://www.w3.org/XML/1998/namespace"/>
    <ds:schemaRef ds:uri="http://purl.org/dc/dcmitype/"/>
  </ds:schemaRefs>
</ds:datastoreItem>
</file>

<file path=customXml/itemProps2.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customXml/itemProps3.xml><?xml version="1.0" encoding="utf-8"?>
<ds:datastoreItem xmlns:ds="http://schemas.openxmlformats.org/officeDocument/2006/customXml" ds:itemID="{629BB640-81F4-4611-BCC6-58434A3071E9}">
  <ds:schemaRefs>
    <ds:schemaRef ds:uri="http://schemas.microsoft.com/sharepoint/v3/contenttype/forms"/>
  </ds:schemaRefs>
</ds:datastoreItem>
</file>

<file path=customXml/itemProps4.xml><?xml version="1.0" encoding="utf-8"?>
<ds:datastoreItem xmlns:ds="http://schemas.openxmlformats.org/officeDocument/2006/customXml" ds:itemID="{1F185E65-DA29-4FF3-94E8-8FC8943FB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February 17, 2023 - Government Affairs (CA Dept of Education)</dc:title>
  <dc:subject>The Brustein &amp; Manasevit weekly Federal Update Report for February 17, 2023.</dc:subject>
  <dc:creator>Kelly Christiansen</dc:creator>
  <cp:lastModifiedBy>Mason Diab</cp:lastModifiedBy>
  <cp:revision>4</cp:revision>
  <cp:lastPrinted>2023-02-10T19:52:00Z</cp:lastPrinted>
  <dcterms:created xsi:type="dcterms:W3CDTF">2023-02-17T16:11:00Z</dcterms:created>
  <dcterms:modified xsi:type="dcterms:W3CDTF">2023-04-06T00:01:00Z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2851600</vt:r8>
  </property>
  <property fmtid="{D5CDD505-2E9C-101B-9397-08002B2CF9AE}" pid="4" name="MediaServiceImageTags">
    <vt:lpwstr/>
  </property>
</Properties>
</file>