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7C4F" w14:textId="77777777" w:rsidR="002D5813" w:rsidRDefault="002D5813" w:rsidP="002D5813">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9264" behindDoc="0" locked="0" layoutInCell="1" allowOverlap="1" wp14:anchorId="658F50BA" wp14:editId="2FBD547A">
            <wp:simplePos x="723900" y="1200150"/>
            <wp:positionH relativeFrom="column">
              <wp:align>left</wp:align>
            </wp:positionH>
            <wp:positionV relativeFrom="paragraph">
              <wp:align>top</wp:align>
            </wp:positionV>
            <wp:extent cx="2402840" cy="1201420"/>
            <wp:effectExtent l="0" t="0" r="0" b="0"/>
            <wp:wrapSquare wrapText="bothSides"/>
            <wp:docPr id="1284566759" name="Picture 1284566759" descr="The Bruman Group, PLLC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66759" name="Picture 1284566759" descr="The Bruman Group, PLLC logo&#10;&#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r>
        <w:tab/>
      </w:r>
      <w:r>
        <w:tab/>
      </w:r>
      <w:r>
        <w:tab/>
      </w:r>
      <w:r>
        <w:tab/>
      </w:r>
      <w:r>
        <w:tab/>
      </w:r>
      <w:r>
        <w:tab/>
      </w:r>
      <w:r>
        <w:tab/>
      </w:r>
    </w:p>
    <w:p w14:paraId="72AACCF2" w14:textId="77777777" w:rsidR="002D5813" w:rsidRPr="00C43C3E" w:rsidRDefault="002D5813" w:rsidP="002D5813">
      <w:pPr>
        <w:spacing w:before="0" w:after="0"/>
        <w:ind w:left="1440" w:firstLine="720"/>
        <w:jc w:val="right"/>
        <w:rPr>
          <w:sz w:val="18"/>
          <w:szCs w:val="14"/>
        </w:rPr>
      </w:pPr>
      <w:r>
        <w:rPr>
          <w:sz w:val="18"/>
          <w:szCs w:val="14"/>
        </w:rPr>
        <w:t xml:space="preserve">                                              </w:t>
      </w:r>
      <w:r w:rsidRPr="00C43C3E">
        <w:rPr>
          <w:sz w:val="18"/>
          <w:szCs w:val="14"/>
        </w:rPr>
        <w:t>1023 15</w:t>
      </w:r>
      <w:r w:rsidRPr="00C43C3E">
        <w:rPr>
          <w:sz w:val="18"/>
          <w:szCs w:val="14"/>
          <w:vertAlign w:val="superscript"/>
        </w:rPr>
        <w:t>th</w:t>
      </w:r>
      <w:r w:rsidRPr="00C43C3E">
        <w:rPr>
          <w:sz w:val="18"/>
          <w:szCs w:val="14"/>
        </w:rPr>
        <w:t xml:space="preserve"> St NW., Suite 500</w:t>
      </w:r>
    </w:p>
    <w:p w14:paraId="1D854FA2" w14:textId="77777777" w:rsidR="002D5813" w:rsidRDefault="002D5813" w:rsidP="002D5813">
      <w:pPr>
        <w:spacing w:before="0" w:after="0"/>
        <w:ind w:left="2880" w:firstLine="720"/>
        <w:jc w:val="right"/>
        <w:rPr>
          <w:sz w:val="18"/>
          <w:szCs w:val="14"/>
        </w:rPr>
      </w:pPr>
      <w:r>
        <w:rPr>
          <w:sz w:val="18"/>
          <w:szCs w:val="14"/>
        </w:rPr>
        <w:t xml:space="preserve">                                                   </w:t>
      </w:r>
      <w:r w:rsidRPr="00C43C3E">
        <w:rPr>
          <w:sz w:val="18"/>
          <w:szCs w:val="14"/>
        </w:rPr>
        <w:t>Washington, D.C. 20005</w:t>
      </w:r>
    </w:p>
    <w:p w14:paraId="1E4CCD19" w14:textId="77777777" w:rsidR="002D5813" w:rsidRDefault="002D5813" w:rsidP="002D5813">
      <w:pPr>
        <w:spacing w:before="0" w:after="0"/>
        <w:ind w:left="720" w:firstLine="720"/>
        <w:jc w:val="right"/>
        <w:rPr>
          <w:sz w:val="18"/>
          <w:szCs w:val="14"/>
        </w:rPr>
      </w:pPr>
      <w:r>
        <w:rPr>
          <w:sz w:val="18"/>
          <w:szCs w:val="14"/>
        </w:rPr>
        <w:t xml:space="preserve">                                                        phone: 202.965.3652</w:t>
      </w:r>
    </w:p>
    <w:p w14:paraId="03650A5B" w14:textId="77777777" w:rsidR="002D5813" w:rsidRDefault="002D5813" w:rsidP="002D5813">
      <w:pPr>
        <w:spacing w:before="0" w:after="0"/>
        <w:ind w:left="720" w:firstLine="720"/>
        <w:jc w:val="right"/>
        <w:rPr>
          <w:sz w:val="18"/>
          <w:szCs w:val="14"/>
        </w:rPr>
      </w:pPr>
      <w:r>
        <w:rPr>
          <w:sz w:val="18"/>
          <w:szCs w:val="14"/>
        </w:rPr>
        <w:t xml:space="preserve">                                                              fax: 202.965.8913</w:t>
      </w:r>
    </w:p>
    <w:p w14:paraId="564B0978" w14:textId="77777777" w:rsidR="002D5813" w:rsidRDefault="002D5813" w:rsidP="002D5813">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17B71437" w14:textId="77777777" w:rsidR="002D5813" w:rsidRPr="00C43C3E" w:rsidRDefault="002D5813" w:rsidP="002D5813">
      <w:pPr>
        <w:spacing w:before="0" w:after="0"/>
        <w:ind w:left="2160" w:firstLine="720"/>
        <w:jc w:val="right"/>
        <w:rPr>
          <w:sz w:val="18"/>
          <w:szCs w:val="14"/>
        </w:rPr>
      </w:pPr>
      <w:r>
        <w:rPr>
          <w:sz w:val="18"/>
          <w:szCs w:val="14"/>
        </w:rPr>
        <w:t xml:space="preserve">                                                                 </w:t>
      </w:r>
      <w:hyperlink r:id="rId13" w:history="1">
        <w:r w:rsidRPr="00560BE6">
          <w:rPr>
            <w:rStyle w:val="Hyperlink"/>
            <w:sz w:val="18"/>
            <w:szCs w:val="14"/>
          </w:rPr>
          <w:t>www.bruman.com</w:t>
        </w:r>
      </w:hyperlink>
      <w:r>
        <w:rPr>
          <w:sz w:val="18"/>
          <w:szCs w:val="14"/>
        </w:rPr>
        <w:t xml:space="preserve"> </w:t>
      </w:r>
    </w:p>
    <w:p w14:paraId="17D05009" w14:textId="080C3DD3" w:rsidR="003C339C" w:rsidRPr="003C339C" w:rsidRDefault="003C339C" w:rsidP="00E8568D">
      <w:bookmarkStart w:id="6" w:name="OLE_LINK3"/>
      <w:bookmarkStart w:id="7" w:name="OLE_LINK6"/>
      <w:bookmarkStart w:id="8" w:name="OLE_LINK9"/>
      <w:bookmarkStart w:id="9" w:name="OLE_LINK10"/>
    </w:p>
    <w:p w14:paraId="3123BBB2" w14:textId="0196A2D2" w:rsidR="0042468E" w:rsidRPr="000320EC" w:rsidRDefault="0042468E" w:rsidP="000320EC">
      <w:pPr>
        <w:pStyle w:val="Heading1"/>
      </w:pPr>
      <w:bookmarkStart w:id="10" w:name="_Toc69999593"/>
      <w:bookmarkStart w:id="11" w:name="_Toc70604860"/>
      <w:bookmarkStart w:id="12" w:name="_Toc70615916"/>
      <w:bookmarkStart w:id="13" w:name="_Toc70673785"/>
      <w:bookmarkStart w:id="14" w:name="_Toc71878172"/>
      <w:bookmarkStart w:id="15" w:name="_Toc71879808"/>
      <w:r w:rsidRPr="000320EC">
        <w:t xml:space="preserve">The Federal Update for </w:t>
      </w:r>
      <w:bookmarkEnd w:id="10"/>
      <w:bookmarkEnd w:id="11"/>
      <w:bookmarkEnd w:id="12"/>
      <w:bookmarkEnd w:id="13"/>
      <w:bookmarkEnd w:id="14"/>
      <w:bookmarkEnd w:id="15"/>
      <w:r w:rsidR="00AE341D" w:rsidRPr="000320EC">
        <w:t>July 7</w:t>
      </w:r>
      <w:r w:rsidR="005D3FF9" w:rsidRPr="000320EC">
        <w:t>, 202</w:t>
      </w:r>
      <w:r w:rsidR="009471B1" w:rsidRPr="000320EC">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7EB12747" w:rsidR="0063135C" w:rsidRDefault="00D0389C" w:rsidP="009B424F">
      <w:pPr>
        <w:pStyle w:val="MessageHeader"/>
        <w:spacing w:after="240"/>
      </w:pPr>
      <w:r>
        <w:t>Date:</w:t>
      </w:r>
      <w:r>
        <w:tab/>
      </w:r>
      <w:r w:rsidR="009F0BAD">
        <w:t>Ju</w:t>
      </w:r>
      <w:r w:rsidR="00537D4B">
        <w:t>ly 7, 202</w:t>
      </w:r>
      <w:r w:rsidR="009471B1">
        <w:t>3</w:t>
      </w:r>
    </w:p>
    <w:p w14:paraId="7F028AA0" w14:textId="7F3BA7BA" w:rsidR="008F3A95"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9545407" w:history="1">
        <w:r w:rsidR="008F3A95" w:rsidRPr="00E84B1C">
          <w:rPr>
            <w:rStyle w:val="Hyperlink"/>
          </w:rPr>
          <w:t>News</w:t>
        </w:r>
        <w:r w:rsidR="008F3A95">
          <w:rPr>
            <w:webHidden/>
          </w:rPr>
          <w:tab/>
        </w:r>
        <w:r w:rsidR="008F3A95">
          <w:rPr>
            <w:webHidden/>
          </w:rPr>
          <w:fldChar w:fldCharType="begin"/>
        </w:r>
        <w:r w:rsidR="008F3A95">
          <w:rPr>
            <w:webHidden/>
          </w:rPr>
          <w:instrText xml:space="preserve"> PAGEREF _Toc139545407 \h </w:instrText>
        </w:r>
        <w:r w:rsidR="008F3A95">
          <w:rPr>
            <w:webHidden/>
          </w:rPr>
        </w:r>
        <w:r w:rsidR="008F3A95">
          <w:rPr>
            <w:webHidden/>
          </w:rPr>
          <w:fldChar w:fldCharType="separate"/>
        </w:r>
        <w:r w:rsidR="008F3A95">
          <w:rPr>
            <w:webHidden/>
          </w:rPr>
          <w:t>1</w:t>
        </w:r>
        <w:r w:rsidR="008F3A95">
          <w:rPr>
            <w:webHidden/>
          </w:rPr>
          <w:fldChar w:fldCharType="end"/>
        </w:r>
      </w:hyperlink>
    </w:p>
    <w:p w14:paraId="1F8D101E" w14:textId="2557C501" w:rsidR="008F3A95" w:rsidRDefault="002D5813">
      <w:pPr>
        <w:pStyle w:val="TOC3"/>
        <w:rPr>
          <w:rFonts w:asciiTheme="minorHAnsi" w:eastAsiaTheme="minorEastAsia" w:hAnsiTheme="minorHAnsi" w:cstheme="minorBidi"/>
          <w:b w:val="0"/>
          <w:kern w:val="2"/>
          <w:sz w:val="22"/>
          <w:szCs w:val="22"/>
          <w14:ligatures w14:val="standardContextual"/>
        </w:rPr>
      </w:pPr>
      <w:hyperlink w:anchor="_Toc139545408" w:history="1">
        <w:r w:rsidR="008F3A95" w:rsidRPr="00E84B1C">
          <w:rPr>
            <w:rStyle w:val="Hyperlink"/>
          </w:rPr>
          <w:t>ED to Initiate Negotiated Rulemaking for Loan Forgiveness</w:t>
        </w:r>
        <w:r w:rsidR="008F3A95">
          <w:rPr>
            <w:webHidden/>
          </w:rPr>
          <w:tab/>
        </w:r>
        <w:r w:rsidR="008F3A95">
          <w:rPr>
            <w:webHidden/>
          </w:rPr>
          <w:fldChar w:fldCharType="begin"/>
        </w:r>
        <w:r w:rsidR="008F3A95">
          <w:rPr>
            <w:webHidden/>
          </w:rPr>
          <w:instrText xml:space="preserve"> PAGEREF _Toc139545408 \h </w:instrText>
        </w:r>
        <w:r w:rsidR="008F3A95">
          <w:rPr>
            <w:webHidden/>
          </w:rPr>
        </w:r>
        <w:r w:rsidR="008F3A95">
          <w:rPr>
            <w:webHidden/>
          </w:rPr>
          <w:fldChar w:fldCharType="separate"/>
        </w:r>
        <w:r w:rsidR="008F3A95">
          <w:rPr>
            <w:webHidden/>
          </w:rPr>
          <w:t>1</w:t>
        </w:r>
        <w:r w:rsidR="008F3A95">
          <w:rPr>
            <w:webHidden/>
          </w:rPr>
          <w:fldChar w:fldCharType="end"/>
        </w:r>
      </w:hyperlink>
    </w:p>
    <w:p w14:paraId="101A2A8F" w14:textId="01B00946"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5B898499" w14:textId="74A97B1C" w:rsidR="00A14B70" w:rsidRDefault="00A14B70" w:rsidP="00A14B70">
      <w:pPr>
        <w:pStyle w:val="Heading2"/>
      </w:pPr>
      <w:bookmarkStart w:id="17" w:name="_Toc139545407"/>
      <w:r>
        <w:t>News</w:t>
      </w:r>
      <w:bookmarkEnd w:id="17"/>
    </w:p>
    <w:p w14:paraId="79EC4589" w14:textId="1BA14D72" w:rsidR="00A14B70" w:rsidRDefault="00537D4B" w:rsidP="002F62C9">
      <w:pPr>
        <w:pStyle w:val="Heading3"/>
      </w:pPr>
      <w:bookmarkStart w:id="18" w:name="_Toc139545408"/>
      <w:r>
        <w:t xml:space="preserve">ED to Initiate Negotiated Rulemaking </w:t>
      </w:r>
      <w:r w:rsidR="002F62C9">
        <w:t>for Loan Forgiveness</w:t>
      </w:r>
      <w:bookmarkEnd w:id="18"/>
    </w:p>
    <w:p w14:paraId="2CCBAD56" w14:textId="32F0391B" w:rsidR="00BB027F" w:rsidRDefault="00BB027F" w:rsidP="00BB027F">
      <w:pPr>
        <w:rPr>
          <w:rFonts w:cs="Arial"/>
          <w:szCs w:val="24"/>
        </w:rPr>
      </w:pPr>
      <w:r>
        <w:rPr>
          <w:rFonts w:cs="Arial"/>
          <w:szCs w:val="24"/>
        </w:rPr>
        <w:t>The U.S. Department of Education (ED) issued a notice this week announcing its intent to convene a negotiated rulemaking committee to promulgate regulations relating to the “modification, waiver, or compromise” of federal student loans under Title IV of the Higher Education Act</w:t>
      </w:r>
      <w:r w:rsidR="007E6A5C">
        <w:rPr>
          <w:rFonts w:cs="Arial"/>
          <w:szCs w:val="24"/>
        </w:rPr>
        <w:t xml:space="preserve"> (HEA)</w:t>
      </w:r>
      <w:r>
        <w:rPr>
          <w:rFonts w:cs="Arial"/>
          <w:szCs w:val="24"/>
        </w:rPr>
        <w:t>.  The</w:t>
      </w:r>
      <w:r w:rsidR="007E6A5C">
        <w:rPr>
          <w:rFonts w:cs="Arial"/>
          <w:szCs w:val="24"/>
        </w:rPr>
        <w:t xml:space="preserve"> administration informally announced its plan to seek an alternate HEA-based solution the same day </w:t>
      </w:r>
      <w:r>
        <w:rPr>
          <w:rFonts w:cs="Arial"/>
          <w:szCs w:val="24"/>
        </w:rPr>
        <w:t xml:space="preserve">the U.S. Supreme Court struck down the Biden administration’s plan to forgive up to $20,000 in federal student loans for eligible students. </w:t>
      </w:r>
    </w:p>
    <w:p w14:paraId="1CC575DD" w14:textId="20747164" w:rsidR="00BB027F" w:rsidRDefault="00BB027F" w:rsidP="00BB027F">
      <w:pPr>
        <w:rPr>
          <w:rFonts w:cs="Arial"/>
          <w:szCs w:val="24"/>
        </w:rPr>
      </w:pPr>
      <w:r>
        <w:rPr>
          <w:rFonts w:cs="Arial"/>
          <w:szCs w:val="24"/>
        </w:rPr>
        <w:t xml:space="preserve">ED will host a public hearing on July 18 to gather feedback on the rulemaking agenda.  Following the public hearing and </w:t>
      </w:r>
      <w:r w:rsidR="00F30A63">
        <w:rPr>
          <w:rFonts w:cs="Arial"/>
          <w:szCs w:val="24"/>
        </w:rPr>
        <w:t xml:space="preserve">after </w:t>
      </w:r>
      <w:r>
        <w:rPr>
          <w:rFonts w:cs="Arial"/>
          <w:szCs w:val="24"/>
        </w:rPr>
        <w:t xml:space="preserve">reviewing any written comments submitted, ED will issue a notice announcing the specific topics to be considered by the negotiated rulemaking committee and begin accepting nominations for individuals to serve on the rulemaking committee.  </w:t>
      </w:r>
      <w:r w:rsidR="007E6A5C">
        <w:rPr>
          <w:rFonts w:cs="Arial"/>
          <w:szCs w:val="24"/>
        </w:rPr>
        <w:t xml:space="preserve">The student loan payment pause will terminate at the end of August, with first payments resuming in October, so the administration </w:t>
      </w:r>
      <w:r w:rsidR="00FA60DA">
        <w:rPr>
          <w:rFonts w:cs="Arial"/>
          <w:szCs w:val="24"/>
        </w:rPr>
        <w:t xml:space="preserve">will </w:t>
      </w:r>
      <w:r w:rsidR="007E6A5C">
        <w:rPr>
          <w:rFonts w:cs="Arial"/>
          <w:szCs w:val="24"/>
        </w:rPr>
        <w:t>nee</w:t>
      </w:r>
      <w:r w:rsidR="00FA60DA">
        <w:rPr>
          <w:rFonts w:cs="Arial"/>
          <w:szCs w:val="24"/>
        </w:rPr>
        <w:t>d</w:t>
      </w:r>
      <w:r w:rsidR="007E6A5C">
        <w:rPr>
          <w:rFonts w:cs="Arial"/>
          <w:szCs w:val="24"/>
        </w:rPr>
        <w:t xml:space="preserve"> to work quickly </w:t>
      </w:r>
      <w:proofErr w:type="gramStart"/>
      <w:r w:rsidR="007E6A5C">
        <w:rPr>
          <w:rFonts w:cs="Arial"/>
          <w:szCs w:val="24"/>
        </w:rPr>
        <w:t>in order to</w:t>
      </w:r>
      <w:proofErr w:type="gramEnd"/>
      <w:r w:rsidR="007E6A5C">
        <w:rPr>
          <w:rFonts w:cs="Arial"/>
          <w:szCs w:val="24"/>
        </w:rPr>
        <w:t xml:space="preserve"> get any new loan forgiveness system in place before the fall.</w:t>
      </w:r>
    </w:p>
    <w:p w14:paraId="5E476CE9" w14:textId="03FDEC38" w:rsidR="00BB027F" w:rsidRDefault="00F30A63" w:rsidP="00BB027F">
      <w:pPr>
        <w:rPr>
          <w:rFonts w:cs="Arial"/>
          <w:szCs w:val="24"/>
        </w:rPr>
      </w:pPr>
      <w:r>
        <w:rPr>
          <w:rFonts w:cs="Arial"/>
          <w:szCs w:val="24"/>
        </w:rPr>
        <w:t xml:space="preserve">In response to </w:t>
      </w:r>
      <w:r w:rsidR="00BB027F">
        <w:rPr>
          <w:rFonts w:cs="Arial"/>
          <w:szCs w:val="24"/>
        </w:rPr>
        <w:t>the Supreme Court decision last Friday, ED also announced other debt relief-related action</w:t>
      </w:r>
      <w:r>
        <w:rPr>
          <w:rFonts w:cs="Arial"/>
          <w:szCs w:val="24"/>
        </w:rPr>
        <w:t>s</w:t>
      </w:r>
      <w:r w:rsidR="00BB027F">
        <w:rPr>
          <w:rFonts w:cs="Arial"/>
          <w:szCs w:val="24"/>
        </w:rPr>
        <w:t xml:space="preserve">, including the finalization of a new income-driven repayment plan that borrowers will be able to enroll in before student loan repayments resume later this summer.  That program, called </w:t>
      </w:r>
      <w:r w:rsidR="00BB027F" w:rsidRPr="0039079C">
        <w:rPr>
          <w:rFonts w:cs="Arial"/>
          <w:szCs w:val="24"/>
        </w:rPr>
        <w:t>Saving on a Valuable Education (SAVE)</w:t>
      </w:r>
      <w:r w:rsidR="00BB027F">
        <w:rPr>
          <w:rFonts w:cs="Arial"/>
          <w:szCs w:val="24"/>
        </w:rPr>
        <w:t xml:space="preserve">, will cut the percent of income that borrowers </w:t>
      </w:r>
      <w:r w:rsidR="001D1F6F">
        <w:rPr>
          <w:rFonts w:cs="Arial"/>
          <w:szCs w:val="24"/>
        </w:rPr>
        <w:t>must</w:t>
      </w:r>
      <w:r w:rsidR="00BB027F">
        <w:rPr>
          <w:rFonts w:cs="Arial"/>
          <w:szCs w:val="24"/>
        </w:rPr>
        <w:t xml:space="preserve"> pay from 10 percent to </w:t>
      </w:r>
      <w:r>
        <w:rPr>
          <w:rFonts w:cs="Arial"/>
          <w:szCs w:val="24"/>
        </w:rPr>
        <w:t>five</w:t>
      </w:r>
      <w:r w:rsidR="00BB027F">
        <w:rPr>
          <w:rFonts w:cs="Arial"/>
          <w:szCs w:val="24"/>
        </w:rPr>
        <w:t xml:space="preserve"> percent, forgive loans after 10 years for borrowers who originally had $12,000 or less in loans, and provide other flexibilities.  Borrowers who are already enrolled in a Revised Pay-As-You-Earn </w:t>
      </w:r>
      <w:r w:rsidR="00BB027F">
        <w:rPr>
          <w:rFonts w:cs="Arial"/>
          <w:szCs w:val="24"/>
        </w:rPr>
        <w:lastRenderedPageBreak/>
        <w:t>plan</w:t>
      </w:r>
      <w:r w:rsidR="00BB027F" w:rsidRPr="0039079C">
        <w:rPr>
          <w:rFonts w:cs="Arial"/>
          <w:szCs w:val="24"/>
        </w:rPr>
        <w:t xml:space="preserve"> </w:t>
      </w:r>
      <w:r w:rsidR="00BB027F">
        <w:rPr>
          <w:rFonts w:cs="Arial"/>
          <w:szCs w:val="24"/>
        </w:rPr>
        <w:t xml:space="preserve">will automatically be enrolled in the new program.  ED is also implementing an “on ramp” program when student loan payments restart later this year that will ensure “financially vulnerable” borrowers do not face penalties if they do not make full payments between October 1, </w:t>
      </w:r>
      <w:proofErr w:type="gramStart"/>
      <w:r w:rsidR="00BB027F">
        <w:rPr>
          <w:rFonts w:cs="Arial"/>
          <w:szCs w:val="24"/>
        </w:rPr>
        <w:t>2023</w:t>
      </w:r>
      <w:proofErr w:type="gramEnd"/>
      <w:r w:rsidR="00BB027F">
        <w:rPr>
          <w:rFonts w:cs="Arial"/>
          <w:szCs w:val="24"/>
        </w:rPr>
        <w:t xml:space="preserve"> and September 30, 2024.</w:t>
      </w:r>
    </w:p>
    <w:p w14:paraId="752A0760" w14:textId="77777777" w:rsidR="00BB027F" w:rsidRDefault="002D5813" w:rsidP="00BB027F">
      <w:pPr>
        <w:rPr>
          <w:rFonts w:cs="Arial"/>
          <w:szCs w:val="24"/>
        </w:rPr>
      </w:pPr>
      <w:hyperlink r:id="rId14" w:history="1">
        <w:r w:rsidR="00BB027F" w:rsidRPr="002C25B8">
          <w:rPr>
            <w:rStyle w:val="Hyperlink"/>
            <w:rFonts w:cs="Arial"/>
            <w:szCs w:val="24"/>
          </w:rPr>
          <w:t xml:space="preserve">The </w:t>
        </w:r>
        <w:r w:rsidR="00BB027F" w:rsidRPr="002C25B8">
          <w:rPr>
            <w:rStyle w:val="Hyperlink"/>
            <w:rFonts w:cs="Arial"/>
            <w:i/>
            <w:iCs/>
            <w:szCs w:val="24"/>
          </w:rPr>
          <w:t xml:space="preserve">Federal Register </w:t>
        </w:r>
        <w:r w:rsidR="00BB027F" w:rsidRPr="002C25B8">
          <w:rPr>
            <w:rStyle w:val="Hyperlink"/>
            <w:rFonts w:cs="Arial"/>
            <w:szCs w:val="24"/>
          </w:rPr>
          <w:t>notice on the negotiated rulemaking is available here</w:t>
        </w:r>
      </w:hyperlink>
      <w:r w:rsidR="00BB027F">
        <w:rPr>
          <w:rFonts w:cs="Arial"/>
          <w:szCs w:val="24"/>
        </w:rPr>
        <w:t xml:space="preserve">. </w:t>
      </w:r>
    </w:p>
    <w:p w14:paraId="3FFC8853" w14:textId="002EA6B3" w:rsidR="00BB027F" w:rsidRDefault="00BB027F" w:rsidP="00BB027F">
      <w:pPr>
        <w:spacing w:after="0"/>
        <w:rPr>
          <w:rFonts w:cs="Arial"/>
          <w:szCs w:val="24"/>
        </w:rPr>
      </w:pPr>
      <w:r>
        <w:rPr>
          <w:rFonts w:cs="Arial"/>
          <w:szCs w:val="24"/>
        </w:rPr>
        <w:t>Author: KSC</w:t>
      </w:r>
    </w:p>
    <w:bookmarkEnd w:id="6"/>
    <w:bookmarkEnd w:id="7"/>
    <w:bookmarkEnd w:id="8"/>
    <w:bookmarkEnd w:id="9"/>
    <w:bookmarkEnd w:id="16"/>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5" w:history="1">
        <w:r w:rsidR="0044546C" w:rsidRPr="00583FBA">
          <w:rPr>
            <w:rStyle w:val="Hyperlink"/>
            <w:i/>
            <w:iCs/>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 xml:space="preserve">The Bruman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69CBF9DD"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E87AA8">
        <w:rPr>
          <w:rFonts w:eastAsia="Times New Roman" w:cs="Arial"/>
          <w:szCs w:val="24"/>
        </w:rPr>
        <w:t>Kelly Christiansen</w:t>
      </w:r>
    </w:p>
    <w:p w14:paraId="1EC27921" w14:textId="2362AEC6" w:rsidR="000C1997" w:rsidRPr="003D7BE9" w:rsidRDefault="000C1997" w:rsidP="003D7BE9">
      <w:pPr>
        <w:spacing w:before="240" w:after="240"/>
        <w:rPr>
          <w:rFonts w:eastAsia="Times New Roman" w:cs="Arial"/>
          <w:szCs w:val="24"/>
        </w:rPr>
      </w:pPr>
      <w:r>
        <w:t>Posted by the California Department of Education, July 2023</w:t>
      </w:r>
      <w:r>
        <w:br/>
      </w:r>
      <w:hyperlink r:id="rId16" w:history="1">
        <w:r w:rsidRPr="00770128">
          <w:rPr>
            <w:rStyle w:val="Hyperlink"/>
            <w:szCs w:val="24"/>
          </w:rPr>
          <w:t>www.bruman.com</w:t>
        </w:r>
      </w:hyperlink>
    </w:p>
    <w:sectPr w:rsidR="000C1997" w:rsidRPr="003D7BE9"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F19F" w14:textId="77777777" w:rsidR="00675104" w:rsidRDefault="00675104">
      <w:pPr>
        <w:spacing w:before="0" w:after="0"/>
      </w:pPr>
      <w:r>
        <w:separator/>
      </w:r>
    </w:p>
  </w:endnote>
  <w:endnote w:type="continuationSeparator" w:id="0">
    <w:p w14:paraId="0E2A0F9A" w14:textId="77777777" w:rsidR="00675104" w:rsidRDefault="00675104">
      <w:pPr>
        <w:spacing w:before="0" w:after="0"/>
      </w:pPr>
      <w:r>
        <w:continuationSeparator/>
      </w:r>
    </w:p>
  </w:endnote>
  <w:endnote w:type="continuationNotice" w:id="1">
    <w:p w14:paraId="2493C957" w14:textId="77777777" w:rsidR="00675104" w:rsidRDefault="006751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2D5813">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BE01" w14:textId="77777777" w:rsidR="00675104" w:rsidRDefault="00675104">
      <w:pPr>
        <w:spacing w:before="0" w:after="0"/>
      </w:pPr>
      <w:r>
        <w:separator/>
      </w:r>
    </w:p>
  </w:footnote>
  <w:footnote w:type="continuationSeparator" w:id="0">
    <w:p w14:paraId="58306712" w14:textId="77777777" w:rsidR="00675104" w:rsidRDefault="00675104">
      <w:pPr>
        <w:spacing w:before="0" w:after="0"/>
      </w:pPr>
      <w:r>
        <w:continuationSeparator/>
      </w:r>
    </w:p>
  </w:footnote>
  <w:footnote w:type="continuationNotice" w:id="1">
    <w:p w14:paraId="12167018" w14:textId="77777777" w:rsidR="00675104" w:rsidRDefault="006751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4B93F3A" w:rsidR="003C7552" w:rsidRPr="00662BDC" w:rsidRDefault="0044546C" w:rsidP="000A590A">
    <w:pPr>
      <w:pStyle w:val="NoSpacing"/>
      <w:tabs>
        <w:tab w:val="left" w:pos="7920"/>
      </w:tabs>
    </w:pPr>
    <w:r>
      <w:t>Ju</w:t>
    </w:r>
    <w:r w:rsidR="008F3A95">
      <w:t>ly 7</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305583">
    <w:abstractNumId w:val="1"/>
  </w:num>
  <w:num w:numId="2" w16cid:durableId="1850370639">
    <w:abstractNumId w:val="10"/>
  </w:num>
  <w:num w:numId="3" w16cid:durableId="1365792706">
    <w:abstractNumId w:val="11"/>
  </w:num>
  <w:num w:numId="4" w16cid:durableId="1121846235">
    <w:abstractNumId w:val="12"/>
  </w:num>
  <w:num w:numId="5" w16cid:durableId="1298291418">
    <w:abstractNumId w:val="13"/>
  </w:num>
  <w:num w:numId="6" w16cid:durableId="104154217">
    <w:abstractNumId w:val="2"/>
  </w:num>
  <w:num w:numId="7" w16cid:durableId="1339309772">
    <w:abstractNumId w:val="8"/>
  </w:num>
  <w:num w:numId="8" w16cid:durableId="639699586">
    <w:abstractNumId w:val="7"/>
  </w:num>
  <w:num w:numId="9" w16cid:durableId="965618122">
    <w:abstractNumId w:val="5"/>
  </w:num>
  <w:num w:numId="10" w16cid:durableId="786314155">
    <w:abstractNumId w:val="4"/>
  </w:num>
  <w:num w:numId="11" w16cid:durableId="491214031">
    <w:abstractNumId w:val="0"/>
  </w:num>
  <w:num w:numId="12" w16cid:durableId="1564289727">
    <w:abstractNumId w:val="9"/>
  </w:num>
  <w:num w:numId="13" w16cid:durableId="886527313">
    <w:abstractNumId w:val="6"/>
  </w:num>
  <w:num w:numId="14" w16cid:durableId="75790731">
    <w:abstractNumId w:val="3"/>
  </w:num>
  <w:num w:numId="15" w16cid:durableId="180585521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0EC"/>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2FED"/>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86DA6"/>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97"/>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870"/>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813"/>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6F70"/>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3545"/>
    <w:rsid w:val="004437B8"/>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0FAC"/>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00"/>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FDE"/>
    <w:rsid w:val="00B22305"/>
    <w:rsid w:val="00B225A4"/>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272"/>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6BCF"/>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D9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3A8E"/>
    <w:rsid w:val="00FD5573"/>
    <w:rsid w:val="00FD6531"/>
    <w:rsid w:val="00FD6C03"/>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0320EC"/>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0320EC"/>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www.bruman.com/training-and-recording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inspection.federalregister.gov/2023-1432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1C197A20-8E69-4642-8425-306498040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981df1d-dee0-4b8e-8ac5-8723dd3ace6f"/>
    <ds:schemaRef ds:uri="abacdef5-31a9-4667-b32d-69d0773486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July 7, 2023 - Government Affairs (CA Dept of Education)</dc:title>
  <dc:subject>The BruMan Group weekly Federal Update Report for July 7, 2023.</dc:subject>
  <dc:creator>Kelly Christiansen</dc:creator>
  <cp:lastModifiedBy>Mason Diab</cp:lastModifiedBy>
  <cp:revision>5</cp:revision>
  <cp:lastPrinted>2023-06-02T18:18:00Z</cp:lastPrinted>
  <dcterms:created xsi:type="dcterms:W3CDTF">2023-07-07T17:24:00Z</dcterms:created>
  <dcterms:modified xsi:type="dcterms:W3CDTF">2023-07-14T22:58:00Z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