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4FC35AC4" w:rsidR="00C43C3E" w:rsidRPr="00C43C3E" w:rsidRDefault="007B47BF" w:rsidP="007B47BF">
      <w:pPr>
        <w:spacing w:before="0" w:after="0"/>
        <w:ind w:left="2160" w:firstLine="720"/>
        <w:jc w:val="right"/>
        <w:rPr>
          <w:sz w:val="18"/>
          <w:szCs w:val="14"/>
        </w:rPr>
      </w:pPr>
      <w:r>
        <w:rPr>
          <w:sz w:val="18"/>
          <w:szCs w:val="14"/>
        </w:rPr>
        <w:t xml:space="preserve">                                                                 </w:t>
      </w:r>
      <w:hyperlink r:id="rId13" w:tooltip="Bruman Website Link"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1B8F2B93" w:rsidR="0042468E" w:rsidRPr="0008711A" w:rsidRDefault="0042468E" w:rsidP="0008711A">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08711A">
        <w:rPr>
          <w:rFonts w:ascii="Arial" w:eastAsia="Verdana" w:hAnsi="Arial" w:cs="Times New Roman"/>
          <w:b/>
          <w:bCs/>
          <w:color w:val="auto"/>
        </w:rPr>
        <w:t xml:space="preserve">The Federal Update for </w:t>
      </w:r>
      <w:bookmarkEnd w:id="10"/>
      <w:bookmarkEnd w:id="11"/>
      <w:bookmarkEnd w:id="12"/>
      <w:bookmarkEnd w:id="13"/>
      <w:bookmarkEnd w:id="14"/>
      <w:bookmarkEnd w:id="15"/>
      <w:r w:rsidR="00650457" w:rsidRPr="0008711A">
        <w:rPr>
          <w:rFonts w:ascii="Arial" w:eastAsia="Verdana" w:hAnsi="Arial" w:cs="Times New Roman"/>
          <w:b/>
          <w:bCs/>
          <w:color w:val="auto"/>
        </w:rPr>
        <w:t xml:space="preserve">October </w:t>
      </w:r>
      <w:r w:rsidR="007862BF" w:rsidRPr="0008711A">
        <w:rPr>
          <w:rFonts w:ascii="Arial" w:eastAsia="Verdana" w:hAnsi="Arial" w:cs="Times New Roman"/>
          <w:b/>
          <w:bCs/>
          <w:color w:val="auto"/>
        </w:rPr>
        <w:t>20</w:t>
      </w:r>
      <w:r w:rsidR="005D3FF9" w:rsidRPr="0008711A">
        <w:rPr>
          <w:rFonts w:ascii="Arial" w:eastAsia="Verdana" w:hAnsi="Arial" w:cs="Times New Roman"/>
          <w:b/>
          <w:bCs/>
          <w:color w:val="auto"/>
        </w:rPr>
        <w:t>, 202</w:t>
      </w:r>
      <w:r w:rsidR="009471B1" w:rsidRPr="0008711A">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F8D1E2D" w:rsidR="0063135C" w:rsidRDefault="00D0389C" w:rsidP="009B424F">
      <w:pPr>
        <w:pStyle w:val="MessageHeader"/>
        <w:spacing w:after="240"/>
      </w:pPr>
      <w:r>
        <w:t>Date:</w:t>
      </w:r>
      <w:r>
        <w:tab/>
      </w:r>
      <w:r w:rsidR="00F51F97">
        <w:t xml:space="preserve">October </w:t>
      </w:r>
      <w:r w:rsidR="007862BF">
        <w:t>20</w:t>
      </w:r>
      <w:r w:rsidR="00537D4B">
        <w:t>, 202</w:t>
      </w:r>
      <w:r w:rsidR="009471B1">
        <w:t>3</w:t>
      </w:r>
    </w:p>
    <w:p w14:paraId="6A05036E" w14:textId="462BD9F2" w:rsidR="00944CAF"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48694058" w:history="1">
        <w:r w:rsidR="00944CAF" w:rsidRPr="00AC785F">
          <w:rPr>
            <w:rStyle w:val="Hyperlink"/>
            <w:rFonts w:eastAsia="Calibri"/>
          </w:rPr>
          <w:t>Legislation and Guidance</w:t>
        </w:r>
        <w:r w:rsidR="00944CAF">
          <w:rPr>
            <w:webHidden/>
          </w:rPr>
          <w:tab/>
        </w:r>
        <w:r w:rsidR="00944CAF">
          <w:rPr>
            <w:webHidden/>
          </w:rPr>
          <w:fldChar w:fldCharType="begin"/>
        </w:r>
        <w:r w:rsidR="00944CAF">
          <w:rPr>
            <w:webHidden/>
          </w:rPr>
          <w:instrText xml:space="preserve"> PAGEREF _Toc148694058 \h </w:instrText>
        </w:r>
        <w:r w:rsidR="00944CAF">
          <w:rPr>
            <w:webHidden/>
          </w:rPr>
        </w:r>
        <w:r w:rsidR="00944CAF">
          <w:rPr>
            <w:webHidden/>
          </w:rPr>
          <w:fldChar w:fldCharType="separate"/>
        </w:r>
        <w:r w:rsidR="00944CAF">
          <w:rPr>
            <w:webHidden/>
          </w:rPr>
          <w:t>1</w:t>
        </w:r>
        <w:r w:rsidR="00944CAF">
          <w:rPr>
            <w:webHidden/>
          </w:rPr>
          <w:fldChar w:fldCharType="end"/>
        </w:r>
      </w:hyperlink>
    </w:p>
    <w:p w14:paraId="5D61823A" w14:textId="75915574" w:rsidR="00944CAF" w:rsidRDefault="0008711A">
      <w:pPr>
        <w:pStyle w:val="TOC3"/>
        <w:rPr>
          <w:rFonts w:asciiTheme="minorHAnsi" w:eastAsiaTheme="minorEastAsia" w:hAnsiTheme="minorHAnsi" w:cstheme="minorBidi"/>
          <w:b w:val="0"/>
          <w:kern w:val="2"/>
          <w:sz w:val="22"/>
          <w:szCs w:val="22"/>
          <w14:ligatures w14:val="standardContextual"/>
        </w:rPr>
      </w:pPr>
      <w:hyperlink w:anchor="_Toc148694059" w:history="1">
        <w:r w:rsidR="00944CAF" w:rsidRPr="00AC785F">
          <w:rPr>
            <w:rStyle w:val="Hyperlink"/>
          </w:rPr>
          <w:t>House Rejects Temporary Speaker Option as Race Continues</w:t>
        </w:r>
        <w:r w:rsidR="00944CAF">
          <w:rPr>
            <w:webHidden/>
          </w:rPr>
          <w:tab/>
        </w:r>
        <w:r w:rsidR="00944CAF">
          <w:rPr>
            <w:webHidden/>
          </w:rPr>
          <w:fldChar w:fldCharType="begin"/>
        </w:r>
        <w:r w:rsidR="00944CAF">
          <w:rPr>
            <w:webHidden/>
          </w:rPr>
          <w:instrText xml:space="preserve"> PAGEREF _Toc148694059 \h </w:instrText>
        </w:r>
        <w:r w:rsidR="00944CAF">
          <w:rPr>
            <w:webHidden/>
          </w:rPr>
        </w:r>
        <w:r w:rsidR="00944CAF">
          <w:rPr>
            <w:webHidden/>
          </w:rPr>
          <w:fldChar w:fldCharType="separate"/>
        </w:r>
        <w:r w:rsidR="00944CAF">
          <w:rPr>
            <w:webHidden/>
          </w:rPr>
          <w:t>1</w:t>
        </w:r>
        <w:r w:rsidR="00944CAF">
          <w:rPr>
            <w:webHidden/>
          </w:rPr>
          <w:fldChar w:fldCharType="end"/>
        </w:r>
      </w:hyperlink>
    </w:p>
    <w:p w14:paraId="00CDE129" w14:textId="16AFA204" w:rsidR="00944CAF" w:rsidRDefault="0008711A">
      <w:pPr>
        <w:pStyle w:val="TOC2"/>
        <w:rPr>
          <w:rFonts w:asciiTheme="minorHAnsi" w:eastAsiaTheme="minorEastAsia" w:hAnsiTheme="minorHAnsi" w:cstheme="minorBidi"/>
          <w:b w:val="0"/>
          <w:kern w:val="2"/>
          <w:sz w:val="22"/>
          <w:szCs w:val="22"/>
          <w14:ligatures w14:val="standardContextual"/>
        </w:rPr>
      </w:pPr>
      <w:hyperlink w:anchor="_Toc148694060" w:history="1">
        <w:r w:rsidR="00944CAF" w:rsidRPr="00AC785F">
          <w:rPr>
            <w:rStyle w:val="Hyperlink"/>
          </w:rPr>
          <w:t>News</w:t>
        </w:r>
        <w:r w:rsidR="00944CAF">
          <w:rPr>
            <w:webHidden/>
          </w:rPr>
          <w:tab/>
        </w:r>
        <w:r w:rsidR="00944CAF">
          <w:rPr>
            <w:webHidden/>
          </w:rPr>
          <w:fldChar w:fldCharType="begin"/>
        </w:r>
        <w:r w:rsidR="00944CAF">
          <w:rPr>
            <w:webHidden/>
          </w:rPr>
          <w:instrText xml:space="preserve"> PAGEREF _Toc148694060 \h </w:instrText>
        </w:r>
        <w:r w:rsidR="00944CAF">
          <w:rPr>
            <w:webHidden/>
          </w:rPr>
        </w:r>
        <w:r w:rsidR="00944CAF">
          <w:rPr>
            <w:webHidden/>
          </w:rPr>
          <w:fldChar w:fldCharType="separate"/>
        </w:r>
        <w:r w:rsidR="00944CAF">
          <w:rPr>
            <w:webHidden/>
          </w:rPr>
          <w:t>2</w:t>
        </w:r>
        <w:r w:rsidR="00944CAF">
          <w:rPr>
            <w:webHidden/>
          </w:rPr>
          <w:fldChar w:fldCharType="end"/>
        </w:r>
      </w:hyperlink>
    </w:p>
    <w:p w14:paraId="75439F8F" w14:textId="6D23BC95" w:rsidR="00944CAF" w:rsidRDefault="0008711A">
      <w:pPr>
        <w:pStyle w:val="TOC3"/>
        <w:rPr>
          <w:rFonts w:asciiTheme="minorHAnsi" w:eastAsiaTheme="minorEastAsia" w:hAnsiTheme="minorHAnsi" w:cstheme="minorBidi"/>
          <w:b w:val="0"/>
          <w:kern w:val="2"/>
          <w:sz w:val="22"/>
          <w:szCs w:val="22"/>
          <w14:ligatures w14:val="standardContextual"/>
        </w:rPr>
      </w:pPr>
      <w:hyperlink w:anchor="_Toc148694061" w:history="1">
        <w:r w:rsidR="00944CAF" w:rsidRPr="00AC785F">
          <w:rPr>
            <w:rStyle w:val="Hyperlink"/>
          </w:rPr>
          <w:t>FCC Approves Rule to Expand Wi-Fi to School Buses</w:t>
        </w:r>
        <w:r w:rsidR="00944CAF">
          <w:rPr>
            <w:webHidden/>
          </w:rPr>
          <w:tab/>
        </w:r>
        <w:r w:rsidR="00944CAF">
          <w:rPr>
            <w:webHidden/>
          </w:rPr>
          <w:fldChar w:fldCharType="begin"/>
        </w:r>
        <w:r w:rsidR="00944CAF">
          <w:rPr>
            <w:webHidden/>
          </w:rPr>
          <w:instrText xml:space="preserve"> PAGEREF _Toc148694061 \h </w:instrText>
        </w:r>
        <w:r w:rsidR="00944CAF">
          <w:rPr>
            <w:webHidden/>
          </w:rPr>
        </w:r>
        <w:r w:rsidR="00944CAF">
          <w:rPr>
            <w:webHidden/>
          </w:rPr>
          <w:fldChar w:fldCharType="separate"/>
        </w:r>
        <w:r w:rsidR="00944CAF">
          <w:rPr>
            <w:webHidden/>
          </w:rPr>
          <w:t>2</w:t>
        </w:r>
        <w:r w:rsidR="00944CAF">
          <w:rPr>
            <w:webHidden/>
          </w:rPr>
          <w:fldChar w:fldCharType="end"/>
        </w:r>
      </w:hyperlink>
    </w:p>
    <w:p w14:paraId="3E4D1D99" w14:textId="1840BE64" w:rsidR="00944CAF" w:rsidRDefault="0008711A">
      <w:pPr>
        <w:pStyle w:val="TOC2"/>
        <w:rPr>
          <w:rFonts w:asciiTheme="minorHAnsi" w:eastAsiaTheme="minorEastAsia" w:hAnsiTheme="minorHAnsi" w:cstheme="minorBidi"/>
          <w:b w:val="0"/>
          <w:kern w:val="2"/>
          <w:sz w:val="22"/>
          <w:szCs w:val="22"/>
          <w14:ligatures w14:val="standardContextual"/>
        </w:rPr>
      </w:pPr>
      <w:hyperlink w:anchor="_Toc148694062" w:history="1">
        <w:r w:rsidR="00944CAF" w:rsidRPr="00AC785F">
          <w:rPr>
            <w:rStyle w:val="Hyperlink"/>
            <w:rFonts w:eastAsia="Calibri"/>
          </w:rPr>
          <w:t>Reports</w:t>
        </w:r>
        <w:r w:rsidR="00944CAF">
          <w:rPr>
            <w:webHidden/>
          </w:rPr>
          <w:tab/>
        </w:r>
        <w:r w:rsidR="00944CAF">
          <w:rPr>
            <w:webHidden/>
          </w:rPr>
          <w:fldChar w:fldCharType="begin"/>
        </w:r>
        <w:r w:rsidR="00944CAF">
          <w:rPr>
            <w:webHidden/>
          </w:rPr>
          <w:instrText xml:space="preserve"> PAGEREF _Toc148694062 \h </w:instrText>
        </w:r>
        <w:r w:rsidR="00944CAF">
          <w:rPr>
            <w:webHidden/>
          </w:rPr>
        </w:r>
        <w:r w:rsidR="00944CAF">
          <w:rPr>
            <w:webHidden/>
          </w:rPr>
          <w:fldChar w:fldCharType="separate"/>
        </w:r>
        <w:r w:rsidR="00944CAF">
          <w:rPr>
            <w:webHidden/>
          </w:rPr>
          <w:t>3</w:t>
        </w:r>
        <w:r w:rsidR="00944CAF">
          <w:rPr>
            <w:webHidden/>
          </w:rPr>
          <w:fldChar w:fldCharType="end"/>
        </w:r>
      </w:hyperlink>
    </w:p>
    <w:p w14:paraId="2F754422" w14:textId="6339EAD8" w:rsidR="00944CAF" w:rsidRDefault="0008711A">
      <w:pPr>
        <w:pStyle w:val="TOC3"/>
        <w:rPr>
          <w:rFonts w:asciiTheme="minorHAnsi" w:eastAsiaTheme="minorEastAsia" w:hAnsiTheme="minorHAnsi" w:cstheme="minorBidi"/>
          <w:b w:val="0"/>
          <w:kern w:val="2"/>
          <w:sz w:val="22"/>
          <w:szCs w:val="22"/>
          <w14:ligatures w14:val="standardContextual"/>
        </w:rPr>
      </w:pPr>
      <w:hyperlink w:anchor="_Toc148694063" w:history="1">
        <w:r w:rsidR="00944CAF" w:rsidRPr="00AC785F">
          <w:rPr>
            <w:rStyle w:val="Hyperlink"/>
          </w:rPr>
          <w:t>ED Releases Audit on Kentucky’s Oversight of ARP ESSER funds</w:t>
        </w:r>
        <w:r w:rsidR="00944CAF">
          <w:rPr>
            <w:webHidden/>
          </w:rPr>
          <w:tab/>
        </w:r>
        <w:r w:rsidR="00944CAF">
          <w:rPr>
            <w:webHidden/>
          </w:rPr>
          <w:fldChar w:fldCharType="begin"/>
        </w:r>
        <w:r w:rsidR="00944CAF">
          <w:rPr>
            <w:webHidden/>
          </w:rPr>
          <w:instrText xml:space="preserve"> PAGEREF _Toc148694063 \h </w:instrText>
        </w:r>
        <w:r w:rsidR="00944CAF">
          <w:rPr>
            <w:webHidden/>
          </w:rPr>
        </w:r>
        <w:r w:rsidR="00944CAF">
          <w:rPr>
            <w:webHidden/>
          </w:rPr>
          <w:fldChar w:fldCharType="separate"/>
        </w:r>
        <w:r w:rsidR="00944CAF">
          <w:rPr>
            <w:webHidden/>
          </w:rPr>
          <w:t>3</w:t>
        </w:r>
        <w:r w:rsidR="00944CAF">
          <w:rPr>
            <w:webHidden/>
          </w:rPr>
          <w:fldChar w:fldCharType="end"/>
        </w:r>
      </w:hyperlink>
    </w:p>
    <w:p w14:paraId="1AB7A767" w14:textId="40C3A61E" w:rsidR="663486F3" w:rsidRDefault="663486F3" w:rsidP="663486F3">
      <w:pPr>
        <w:pStyle w:val="TOC3"/>
        <w:tabs>
          <w:tab w:val="clear" w:pos="9472"/>
          <w:tab w:val="right" w:leader="dot" w:pos="9480"/>
        </w:tabs>
      </w:pPr>
      <w:r>
        <w:fldChar w:fldCharType="end"/>
      </w:r>
    </w:p>
    <w:p w14:paraId="101A2A8F" w14:textId="3626B6EA" w:rsidR="00371EEC" w:rsidRPr="00F92822" w:rsidRDefault="00371EEC" w:rsidP="004C4952">
      <w:pPr>
        <w:spacing w:before="0" w:after="0"/>
      </w:pP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8694058"/>
      <w:r w:rsidRPr="663486F3">
        <w:rPr>
          <w:rFonts w:eastAsia="Calibri"/>
        </w:rPr>
        <w:t>Legislation and Guidance</w:t>
      </w:r>
      <w:bookmarkEnd w:id="17"/>
    </w:p>
    <w:p w14:paraId="557ABBC7" w14:textId="349286F2" w:rsidR="001B0D93" w:rsidRDefault="00287A22" w:rsidP="001B0D93">
      <w:pPr>
        <w:pStyle w:val="Heading3"/>
      </w:pPr>
      <w:bookmarkStart w:id="18" w:name="_Toc148694059"/>
      <w:r>
        <w:t xml:space="preserve">House </w:t>
      </w:r>
      <w:r w:rsidR="000D047B">
        <w:t>Rejects</w:t>
      </w:r>
      <w:r w:rsidR="00907B21">
        <w:t xml:space="preserve"> Temporary Speaker Option</w:t>
      </w:r>
      <w:r w:rsidR="000D047B">
        <w:t xml:space="preserve"> as Race Continues</w:t>
      </w:r>
      <w:bookmarkEnd w:id="18"/>
    </w:p>
    <w:bookmarkEnd w:id="6"/>
    <w:bookmarkEnd w:id="7"/>
    <w:bookmarkEnd w:id="8"/>
    <w:bookmarkEnd w:id="9"/>
    <w:bookmarkEnd w:id="16"/>
    <w:p w14:paraId="44FDE839" w14:textId="1015FACE" w:rsidR="006C5CB5" w:rsidRPr="006B3FFA" w:rsidRDefault="006C5CB5" w:rsidP="006C5CB5">
      <w:pPr>
        <w:rPr>
          <w:rFonts w:cs="Arial"/>
          <w:szCs w:val="24"/>
        </w:rPr>
      </w:pPr>
      <w:r w:rsidRPr="006B3FFA">
        <w:rPr>
          <w:rFonts w:cs="Arial"/>
          <w:szCs w:val="24"/>
        </w:rPr>
        <w:t>The U.S. House of Representatives failed to elect a new Speaker over multiple ballots and several days this week.  No candidate was able to rally support from at least 217 members of the House, the majority needed to elect a new Speaker.  Representative Steve Scalise (R-LA), who had been named the Speaker-Designate by the House Republican conference, said he would bow out of the race in favor of Representative Jim Jordan (R-OH).  Jordan did not get sufficient votes o</w:t>
      </w:r>
      <w:r w:rsidR="00DD3224">
        <w:rPr>
          <w:rFonts w:cs="Arial"/>
          <w:szCs w:val="24"/>
        </w:rPr>
        <w:t>n</w:t>
      </w:r>
      <w:r w:rsidRPr="006B3FFA">
        <w:rPr>
          <w:rFonts w:cs="Arial"/>
          <w:szCs w:val="24"/>
        </w:rPr>
        <w:t xml:space="preserve"> Tuesday or Wednesday to take the Speaker’s gavel</w:t>
      </w:r>
      <w:r w:rsidR="005A5363">
        <w:rPr>
          <w:rFonts w:cs="Arial"/>
          <w:szCs w:val="24"/>
        </w:rPr>
        <w:t xml:space="preserve"> and declined </w:t>
      </w:r>
      <w:r w:rsidRPr="006B3FFA">
        <w:rPr>
          <w:rFonts w:cs="Arial"/>
          <w:szCs w:val="24"/>
        </w:rPr>
        <w:t xml:space="preserve">to hold a third round of voting </w:t>
      </w:r>
      <w:r w:rsidR="00DD3224">
        <w:rPr>
          <w:rFonts w:cs="Arial"/>
          <w:szCs w:val="24"/>
        </w:rPr>
        <w:t xml:space="preserve">on </w:t>
      </w:r>
      <w:r w:rsidRPr="006B3FFA">
        <w:rPr>
          <w:rFonts w:cs="Arial"/>
          <w:szCs w:val="24"/>
        </w:rPr>
        <w:t>Thursday without additional negotiations.</w:t>
      </w:r>
      <w:r w:rsidR="003D1EB1">
        <w:rPr>
          <w:rFonts w:cs="Arial"/>
          <w:szCs w:val="24"/>
        </w:rPr>
        <w:t xml:space="preserve">  Jordan also failed to garner enough votes in a third round on Friday.  </w:t>
      </w:r>
    </w:p>
    <w:p w14:paraId="5BC29BE9" w14:textId="270EF914" w:rsidR="006C5CB5" w:rsidRPr="006B3FFA" w:rsidRDefault="006C5CB5" w:rsidP="006C5CB5">
      <w:pPr>
        <w:rPr>
          <w:rFonts w:cs="Arial"/>
          <w:szCs w:val="24"/>
        </w:rPr>
      </w:pPr>
      <w:r w:rsidRPr="006B3FFA">
        <w:rPr>
          <w:rFonts w:cs="Arial"/>
          <w:szCs w:val="24"/>
        </w:rPr>
        <w:t>As the House entered its 16</w:t>
      </w:r>
      <w:r w:rsidRPr="006B3FFA">
        <w:rPr>
          <w:rFonts w:cs="Arial"/>
          <w:szCs w:val="24"/>
          <w:vertAlign w:val="superscript"/>
        </w:rPr>
        <w:t>th</w:t>
      </w:r>
      <w:r w:rsidRPr="006B3FFA">
        <w:rPr>
          <w:rFonts w:cs="Arial"/>
          <w:szCs w:val="24"/>
        </w:rPr>
        <w:t xml:space="preserve"> day without a Speaker </w:t>
      </w:r>
      <w:r w:rsidR="00006757">
        <w:rPr>
          <w:rFonts w:cs="Arial"/>
          <w:szCs w:val="24"/>
        </w:rPr>
        <w:t xml:space="preserve">on </w:t>
      </w:r>
      <w:r w:rsidRPr="006B3FFA">
        <w:rPr>
          <w:rFonts w:cs="Arial"/>
          <w:szCs w:val="24"/>
        </w:rPr>
        <w:t>Thursday, some lawmakers floated the idea of appointing a temporary Speaker, creating a new position that would allow Representative Patrick McHenry (R-NC)</w:t>
      </w:r>
      <w:r w:rsidR="00163F77">
        <w:rPr>
          <w:rFonts w:cs="Arial"/>
          <w:szCs w:val="24"/>
        </w:rPr>
        <w:t>,</w:t>
      </w:r>
      <w:r w:rsidRPr="006B3FFA">
        <w:rPr>
          <w:rFonts w:cs="Arial"/>
          <w:szCs w:val="24"/>
        </w:rPr>
        <w:t xml:space="preserve"> who is currently serving as Speaker </w:t>
      </w:r>
      <w:r w:rsidRPr="006B3FFA">
        <w:rPr>
          <w:rFonts w:cs="Arial"/>
          <w:i/>
          <w:iCs/>
          <w:szCs w:val="24"/>
        </w:rPr>
        <w:t>pro tempore</w:t>
      </w:r>
      <w:r w:rsidR="00163F77">
        <w:rPr>
          <w:rFonts w:cs="Arial"/>
          <w:i/>
          <w:iCs/>
          <w:szCs w:val="24"/>
        </w:rPr>
        <w:t>,</w:t>
      </w:r>
      <w:r w:rsidRPr="006B3FFA">
        <w:rPr>
          <w:rFonts w:cs="Arial"/>
          <w:szCs w:val="24"/>
        </w:rPr>
        <w:t xml:space="preserve"> to remain in office for a set </w:t>
      </w:r>
      <w:proofErr w:type="gramStart"/>
      <w:r w:rsidRPr="006B3FFA">
        <w:rPr>
          <w:rFonts w:cs="Arial"/>
          <w:szCs w:val="24"/>
        </w:rPr>
        <w:t>period of time</w:t>
      </w:r>
      <w:proofErr w:type="gramEnd"/>
      <w:r w:rsidRPr="006B3FFA">
        <w:rPr>
          <w:rFonts w:cs="Arial"/>
          <w:szCs w:val="24"/>
        </w:rPr>
        <w:t xml:space="preserve"> with limited powers.  The version of this plan that surfaced in the press suggested that McHenry could stay in office until the beginning of January and be empowered to oversee legislation for Israel aid and to </w:t>
      </w:r>
      <w:r w:rsidRPr="006B3FFA">
        <w:rPr>
          <w:rFonts w:cs="Arial"/>
          <w:szCs w:val="24"/>
        </w:rPr>
        <w:lastRenderedPageBreak/>
        <w:t>approve appropriations before the current temporary funding measure expires on November 17</w:t>
      </w:r>
      <w:r w:rsidRPr="006B3FFA">
        <w:rPr>
          <w:rFonts w:cs="Arial"/>
          <w:szCs w:val="24"/>
          <w:vertAlign w:val="superscript"/>
        </w:rPr>
        <w:t>th</w:t>
      </w:r>
      <w:r w:rsidRPr="006B3FFA">
        <w:rPr>
          <w:rFonts w:cs="Arial"/>
          <w:szCs w:val="24"/>
        </w:rPr>
        <w:t>, in addition to his current duties of running the election process for the new Speaker.  But Democrats in the House</w:t>
      </w:r>
      <w:r w:rsidR="000D047B">
        <w:rPr>
          <w:rFonts w:cs="Arial"/>
          <w:szCs w:val="24"/>
        </w:rPr>
        <w:t>, along with centrist Republicans,</w:t>
      </w:r>
      <w:r w:rsidRPr="006B3FFA">
        <w:rPr>
          <w:rFonts w:cs="Arial"/>
          <w:szCs w:val="24"/>
        </w:rPr>
        <w:t xml:space="preserve"> sa</w:t>
      </w:r>
      <w:r w:rsidR="000D047B">
        <w:rPr>
          <w:rFonts w:cs="Arial"/>
          <w:szCs w:val="24"/>
        </w:rPr>
        <w:t>id</w:t>
      </w:r>
      <w:r w:rsidRPr="006B3FFA">
        <w:rPr>
          <w:rFonts w:cs="Arial"/>
          <w:szCs w:val="24"/>
        </w:rPr>
        <w:t xml:space="preserve"> they d</w:t>
      </w:r>
      <w:r w:rsidR="000D047B">
        <w:rPr>
          <w:rFonts w:cs="Arial"/>
          <w:szCs w:val="24"/>
        </w:rPr>
        <w:t>id</w:t>
      </w:r>
      <w:r w:rsidRPr="006B3FFA">
        <w:rPr>
          <w:rFonts w:cs="Arial"/>
          <w:szCs w:val="24"/>
        </w:rPr>
        <w:t xml:space="preserve"> not support this position and question</w:t>
      </w:r>
      <w:r w:rsidR="000D047B">
        <w:rPr>
          <w:rFonts w:cs="Arial"/>
          <w:szCs w:val="24"/>
        </w:rPr>
        <w:t>ed</w:t>
      </w:r>
      <w:r w:rsidRPr="006B3FFA">
        <w:rPr>
          <w:rFonts w:cs="Arial"/>
          <w:szCs w:val="24"/>
        </w:rPr>
        <w:t xml:space="preserve"> the wisdom of allowing any unelected individual to serve in that position for any length of time.</w:t>
      </w:r>
      <w:r w:rsidR="000D047B">
        <w:rPr>
          <w:rFonts w:cs="Arial"/>
          <w:szCs w:val="24"/>
        </w:rPr>
        <w:t xml:space="preserve">  That plan was abandoned late Thursday, and another vote called for Friday.</w:t>
      </w:r>
    </w:p>
    <w:p w14:paraId="53E4253E" w14:textId="2B3B8EEB" w:rsidR="006C5CB5" w:rsidRDefault="006C5CB5" w:rsidP="006C5CB5">
      <w:pPr>
        <w:rPr>
          <w:rFonts w:cs="Arial"/>
          <w:szCs w:val="24"/>
        </w:rPr>
      </w:pPr>
      <w:r w:rsidRPr="006B3FFA">
        <w:rPr>
          <w:rFonts w:cs="Arial"/>
          <w:szCs w:val="24"/>
        </w:rPr>
        <w:t>Without progress, the House will not be able to hold votes on legislation</w:t>
      </w:r>
      <w:r w:rsidR="005B75E5">
        <w:rPr>
          <w:rFonts w:cs="Arial"/>
          <w:szCs w:val="24"/>
        </w:rPr>
        <w:t>, and the current temporary funding for fiscal year 2024 expires on November 17</w:t>
      </w:r>
      <w:r w:rsidR="005B75E5" w:rsidRPr="005B75E5">
        <w:rPr>
          <w:rFonts w:cs="Arial"/>
          <w:szCs w:val="24"/>
          <w:vertAlign w:val="superscript"/>
        </w:rPr>
        <w:t>th</w:t>
      </w:r>
      <w:r w:rsidR="006E693A">
        <w:rPr>
          <w:rFonts w:cs="Arial"/>
          <w:szCs w:val="24"/>
        </w:rPr>
        <w:t xml:space="preserve">, increasing the risk of a government shutdown.  Should </w:t>
      </w:r>
      <w:r w:rsidR="005A5363">
        <w:rPr>
          <w:rFonts w:cs="Arial"/>
          <w:szCs w:val="24"/>
        </w:rPr>
        <w:t>a</w:t>
      </w:r>
      <w:r w:rsidR="006E693A">
        <w:rPr>
          <w:rFonts w:cs="Arial"/>
          <w:szCs w:val="24"/>
        </w:rPr>
        <w:t xml:space="preserve"> government shutdown </w:t>
      </w:r>
      <w:r w:rsidR="006D5854">
        <w:rPr>
          <w:rFonts w:cs="Arial"/>
          <w:szCs w:val="24"/>
        </w:rPr>
        <w:t>in November</w:t>
      </w:r>
      <w:r w:rsidR="00061327">
        <w:rPr>
          <w:rFonts w:cs="Arial"/>
          <w:szCs w:val="24"/>
        </w:rPr>
        <w:t xml:space="preserve"> occur</w:t>
      </w:r>
      <w:r w:rsidR="006D5854">
        <w:rPr>
          <w:rFonts w:cs="Arial"/>
          <w:szCs w:val="24"/>
        </w:rPr>
        <w:t xml:space="preserve">, however, U.S. Department of Education grantees will remain able to access their current year funding for federally funded programs. </w:t>
      </w:r>
      <w:r w:rsidR="006E693A">
        <w:rPr>
          <w:rFonts w:cs="Arial"/>
          <w:szCs w:val="24"/>
        </w:rPr>
        <w:t xml:space="preserve"> </w:t>
      </w:r>
      <w:r w:rsidR="005A5363">
        <w:rPr>
          <w:rFonts w:cs="Arial"/>
          <w:szCs w:val="24"/>
        </w:rPr>
        <w:t>Although legislative action on the House is floor is paused, b</w:t>
      </w:r>
      <w:r w:rsidRPr="006B3FFA">
        <w:rPr>
          <w:rFonts w:cs="Arial"/>
          <w:szCs w:val="24"/>
        </w:rPr>
        <w:t>oth the House and Senate held hearings in Committee on Thursday</w:t>
      </w:r>
      <w:r w:rsidR="005A5363">
        <w:rPr>
          <w:rFonts w:cs="Arial"/>
          <w:szCs w:val="24"/>
        </w:rPr>
        <w:t xml:space="preserve"> </w:t>
      </w:r>
      <w:r w:rsidRPr="006B3FFA">
        <w:rPr>
          <w:rFonts w:cs="Arial"/>
          <w:szCs w:val="24"/>
        </w:rPr>
        <w:t>and seem poised to continue other Congressional business.</w:t>
      </w:r>
    </w:p>
    <w:p w14:paraId="72758F11" w14:textId="77777777" w:rsidR="006C5CB5" w:rsidRDefault="006C5CB5" w:rsidP="006C5CB5">
      <w:pPr>
        <w:rPr>
          <w:rFonts w:cs="Arial"/>
          <w:szCs w:val="24"/>
        </w:rPr>
      </w:pPr>
      <w:r w:rsidRPr="006B3FFA">
        <w:rPr>
          <w:rFonts w:cs="Arial"/>
          <w:szCs w:val="24"/>
        </w:rPr>
        <w:t>Author: JCM</w:t>
      </w:r>
    </w:p>
    <w:p w14:paraId="0F1C1AC8" w14:textId="2F13C6C2" w:rsidR="00331E95" w:rsidRDefault="00331E95" w:rsidP="00331E95">
      <w:pPr>
        <w:pStyle w:val="Heading2"/>
      </w:pPr>
      <w:bookmarkStart w:id="19" w:name="_Toc148694060"/>
      <w:r>
        <w:t>News</w:t>
      </w:r>
      <w:bookmarkEnd w:id="19"/>
    </w:p>
    <w:p w14:paraId="775E9D27" w14:textId="456AB6E5" w:rsidR="00331E95" w:rsidRDefault="00331E95" w:rsidP="00331E95">
      <w:pPr>
        <w:pStyle w:val="Heading3"/>
      </w:pPr>
      <w:bookmarkStart w:id="20" w:name="_Toc148694061"/>
      <w:r>
        <w:t>FCC Approves Rule to Expand Wi-Fi to School Buses</w:t>
      </w:r>
      <w:bookmarkEnd w:id="20"/>
    </w:p>
    <w:p w14:paraId="1196889A" w14:textId="6B88CD97" w:rsidR="00331E95" w:rsidRDefault="00331E95" w:rsidP="00331E95">
      <w:r>
        <w:t xml:space="preserve">The Federal Communications Commission </w:t>
      </w:r>
      <w:r w:rsidR="00944CAF">
        <w:t xml:space="preserve">(FCC) </w:t>
      </w:r>
      <w:r>
        <w:t xml:space="preserve">approved a declaratory rule on Thursday that makes final a proposal to expand the E-Rate program to </w:t>
      </w:r>
      <w:r w:rsidR="005958CD">
        <w:t xml:space="preserve">fund </w:t>
      </w:r>
      <w:r>
        <w:t xml:space="preserve">Wi-Fi on school buses.  The Commission approved the rule on a 3-2 party line vote.  </w:t>
      </w:r>
    </w:p>
    <w:p w14:paraId="3D93D8DD" w14:textId="4B77BD77" w:rsidR="00331E95" w:rsidRDefault="00331E95" w:rsidP="00331E95">
      <w:r>
        <w:t xml:space="preserve">The rule clarifies that under the existing E-Rate program, providing Wi-Fi on school buses serves an “educational purpose,” making the action allowable to fund under the program.  During the pandemic, schools have been able to provide this service on buses through a temporary program, the Emergency Connectivity Fund, which is set to expire </w:t>
      </w:r>
      <w:r w:rsidR="005958CD">
        <w:t>next year</w:t>
      </w:r>
      <w:r>
        <w:t xml:space="preserve">.  The change </w:t>
      </w:r>
      <w:r w:rsidR="005958CD">
        <w:t>to</w:t>
      </w:r>
      <w:r>
        <w:t xml:space="preserve"> the E-Rate program will go into effect for the 2024 funding year.  </w:t>
      </w:r>
    </w:p>
    <w:p w14:paraId="5EA50E2D" w14:textId="2BC6FF29" w:rsidR="00331E95" w:rsidRDefault="00331E95" w:rsidP="00331E95">
      <w:r>
        <w:t xml:space="preserve">Advocates for the program, as well as Democrats on the Commission, have been pushing for the change to help close the homework gap, particularly for rural students who have extended time on the school bus each day and may not have reliable internet access at home.  </w:t>
      </w:r>
      <w:r w:rsidR="005958CD">
        <w:t xml:space="preserve">Opponents, however, including the two Republican members of the Commission and Republican lawmakers, say that the action is not allowable under the E-Rate program statute and that it is duplicative of other federal programs.  Senator Ted Cruz (R-TX) and Representative Cathy McMorris Rodgers (R-WA) introduced legislation this week in response to the FCC ruling that would place restrictions on E-Rate funding, including requiring schools receiving funds to block social media access on devices and networks that are paid for with E-Rate funds.  </w:t>
      </w:r>
    </w:p>
    <w:p w14:paraId="2C70EB16" w14:textId="52595E51" w:rsidR="005958CD" w:rsidRDefault="00944CAF" w:rsidP="00331E95">
      <w:r>
        <w:t xml:space="preserve">In a statement issued after the ruling, FCC Chairwoman Jessica </w:t>
      </w:r>
      <w:proofErr w:type="spellStart"/>
      <w:r>
        <w:t>Rosenworcel</w:t>
      </w:r>
      <w:proofErr w:type="spellEnd"/>
      <w:r>
        <w:t xml:space="preserve"> said that “we need to make sure E-Rate meets the moment and keeps doing good” and that the change will “help close the Homework Gap and get more kids connected for school.”</w:t>
      </w:r>
    </w:p>
    <w:p w14:paraId="4A6A5BD1" w14:textId="40B2500C" w:rsidR="005958CD" w:rsidRPr="00331E95" w:rsidRDefault="00944CAF" w:rsidP="00331E95">
      <w:r>
        <w:t>Author: KSC</w:t>
      </w:r>
    </w:p>
    <w:p w14:paraId="46D8F9D1" w14:textId="77777777" w:rsidR="00331E95" w:rsidRPr="00331E95" w:rsidRDefault="00331E95" w:rsidP="00331E95"/>
    <w:p w14:paraId="0E6E21B8" w14:textId="025803FA" w:rsidR="00201433" w:rsidRPr="0063135C" w:rsidRDefault="006C5CB5" w:rsidP="663486F3">
      <w:pPr>
        <w:pStyle w:val="Heading2"/>
        <w:spacing w:before="0"/>
        <w:rPr>
          <w:rFonts w:eastAsia="Calibri"/>
        </w:rPr>
      </w:pPr>
      <w:bookmarkStart w:id="21" w:name="_Toc148694062"/>
      <w:r>
        <w:rPr>
          <w:rFonts w:eastAsia="Calibri"/>
        </w:rPr>
        <w:lastRenderedPageBreak/>
        <w:t>Reports</w:t>
      </w:r>
      <w:bookmarkEnd w:id="21"/>
    </w:p>
    <w:p w14:paraId="542014A9" w14:textId="37358E3A" w:rsidR="00201433" w:rsidRPr="00DE2A2B" w:rsidRDefault="00DE2A2B" w:rsidP="00DE2A2B">
      <w:pPr>
        <w:pStyle w:val="Heading3"/>
      </w:pPr>
      <w:bookmarkStart w:id="22" w:name="_Toc148694063"/>
      <w:r w:rsidRPr="00AC5282">
        <w:t>ED Releases Audit on Kentucky’s Oversight of ARP ESSER funds</w:t>
      </w:r>
      <w:bookmarkEnd w:id="22"/>
    </w:p>
    <w:p w14:paraId="5181C663" w14:textId="6C21245F" w:rsidR="00461965" w:rsidRDefault="00461965" w:rsidP="00461965">
      <w:pPr>
        <w:rPr>
          <w:rFonts w:cs="Arial"/>
        </w:rPr>
      </w:pPr>
      <w:r w:rsidRPr="00AC5282">
        <w:rPr>
          <w:rFonts w:cs="Arial"/>
        </w:rPr>
        <w:t>This</w:t>
      </w:r>
      <w:r>
        <w:rPr>
          <w:rFonts w:cs="Arial"/>
        </w:rPr>
        <w:t xml:space="preserve"> month, the U.S. Department of Education Office of Inspector General (ED OIG) published </w:t>
      </w:r>
      <w:r w:rsidR="005A5363">
        <w:rPr>
          <w:rFonts w:cs="Arial"/>
        </w:rPr>
        <w:t>a</w:t>
      </w:r>
      <w:r>
        <w:rPr>
          <w:rFonts w:cs="Arial"/>
        </w:rPr>
        <w:t xml:space="preserve"> final audit report, “</w:t>
      </w:r>
      <w:r w:rsidRPr="00AC5282">
        <w:rPr>
          <w:rFonts w:cs="Arial"/>
        </w:rPr>
        <w:t>Kentucky’s Oversight of Local Educational Agency ARP ESSER Plans and</w:t>
      </w:r>
      <w:r>
        <w:rPr>
          <w:rFonts w:cs="Arial"/>
        </w:rPr>
        <w:t xml:space="preserve"> </w:t>
      </w:r>
      <w:r w:rsidRPr="00AC5282">
        <w:rPr>
          <w:rFonts w:cs="Arial"/>
        </w:rPr>
        <w:t>Spending</w:t>
      </w:r>
      <w:r>
        <w:rPr>
          <w:rFonts w:cs="Arial"/>
        </w:rPr>
        <w:t xml:space="preserve">.”  For 2022, the </w:t>
      </w:r>
      <w:r w:rsidRPr="00740649">
        <w:rPr>
          <w:rFonts w:cs="Arial"/>
        </w:rPr>
        <w:t>American Rescue Plan</w:t>
      </w:r>
      <w:r>
        <w:rPr>
          <w:rFonts w:cs="Arial"/>
        </w:rPr>
        <w:t>’s</w:t>
      </w:r>
      <w:r w:rsidRPr="00740649">
        <w:rPr>
          <w:rFonts w:cs="Arial"/>
        </w:rPr>
        <w:t xml:space="preserve"> Elementary and Secondary</w:t>
      </w:r>
      <w:r>
        <w:rPr>
          <w:rFonts w:cs="Arial"/>
        </w:rPr>
        <w:t xml:space="preserve"> </w:t>
      </w:r>
      <w:r w:rsidRPr="00740649">
        <w:rPr>
          <w:rFonts w:cs="Arial"/>
        </w:rPr>
        <w:t>School Emergency Relief (</w:t>
      </w:r>
      <w:r>
        <w:rPr>
          <w:rFonts w:cs="Arial"/>
        </w:rPr>
        <w:t xml:space="preserve">ARP </w:t>
      </w:r>
      <w:r w:rsidRPr="00740649">
        <w:rPr>
          <w:rFonts w:cs="Arial"/>
        </w:rPr>
        <w:t>ESSER)</w:t>
      </w:r>
      <w:r>
        <w:rPr>
          <w:rFonts w:cs="Arial"/>
        </w:rPr>
        <w:t xml:space="preserve"> was considered a high-risk program, meaning that the funds were at</w:t>
      </w:r>
      <w:r w:rsidRPr="00FE31D5">
        <w:rPr>
          <w:rFonts w:cs="Arial"/>
        </w:rPr>
        <w:t xml:space="preserve"> higher risk for fraud.</w:t>
      </w:r>
    </w:p>
    <w:p w14:paraId="7AA4B69A" w14:textId="384C3121" w:rsidR="00461965" w:rsidRDefault="00461965" w:rsidP="00461965">
      <w:pPr>
        <w:rPr>
          <w:rFonts w:cs="Arial"/>
        </w:rPr>
      </w:pPr>
      <w:r>
        <w:rPr>
          <w:rFonts w:cs="Arial"/>
        </w:rPr>
        <w:t>For the audit, ED OIG reviewed whether Kentucky had adequate oversight to ensure local education</w:t>
      </w:r>
      <w:r w:rsidR="005A5363">
        <w:rPr>
          <w:rFonts w:cs="Arial"/>
        </w:rPr>
        <w:t>al</w:t>
      </w:r>
      <w:r>
        <w:rPr>
          <w:rFonts w:cs="Arial"/>
        </w:rPr>
        <w:t xml:space="preserve"> agencies (LEAs) met the requirements of and used funds in accordance with ARP </w:t>
      </w:r>
      <w:r w:rsidRPr="00740649">
        <w:rPr>
          <w:rFonts w:cs="Arial"/>
        </w:rPr>
        <w:t>ESSER</w:t>
      </w:r>
      <w:r>
        <w:rPr>
          <w:rFonts w:cs="Arial"/>
        </w:rPr>
        <w:t xml:space="preserve">.  ED OIG selected two LEAs for review, Jefferson County Public School and Warren County Public Schools, and evaluated the use of funds from March 24, </w:t>
      </w:r>
      <w:proofErr w:type="gramStart"/>
      <w:r>
        <w:rPr>
          <w:rFonts w:cs="Arial"/>
        </w:rPr>
        <w:t>2021</w:t>
      </w:r>
      <w:proofErr w:type="gramEnd"/>
      <w:r>
        <w:rPr>
          <w:rFonts w:cs="Arial"/>
        </w:rPr>
        <w:t xml:space="preserve"> through July 31, 2022. </w:t>
      </w:r>
    </w:p>
    <w:p w14:paraId="1BFE2EB4" w14:textId="60D80F93" w:rsidR="00461965" w:rsidRDefault="00461965" w:rsidP="00461965">
      <w:pPr>
        <w:rPr>
          <w:rFonts w:cs="Arial"/>
        </w:rPr>
      </w:pPr>
      <w:r>
        <w:rPr>
          <w:rFonts w:cs="Arial"/>
        </w:rPr>
        <w:t xml:space="preserve">In the report, ED OIG found that Kentucky had sufficient processes and technical assistance for LEAs.  ARP ESSER requires that LEAs submit to the </w:t>
      </w:r>
      <w:r w:rsidR="005A5363">
        <w:rPr>
          <w:rFonts w:cs="Arial"/>
        </w:rPr>
        <w:t>S</w:t>
      </w:r>
      <w:r>
        <w:rPr>
          <w:rFonts w:cs="Arial"/>
        </w:rPr>
        <w:t>tate education</w:t>
      </w:r>
      <w:r w:rsidR="005A5363">
        <w:rPr>
          <w:rFonts w:cs="Arial"/>
        </w:rPr>
        <w:t>al</w:t>
      </w:r>
      <w:r>
        <w:rPr>
          <w:rFonts w:cs="Arial"/>
        </w:rPr>
        <w:t xml:space="preserve"> agency a plan for the use of ARP ESSER funds.  ED OIG determined that Kentucky had accurate technical assistance for LEAs on what to include in the plans and how to submit them.  The report also noted that both Warren County and Jefferson County met the ARP ESSER plan requirements and that Kentucky consistently reviewed and approved the annual LEA plans. </w:t>
      </w:r>
    </w:p>
    <w:p w14:paraId="01527381" w14:textId="5CC5A9F0" w:rsidR="00461965" w:rsidRDefault="00461965" w:rsidP="00461965">
      <w:pPr>
        <w:rPr>
          <w:rFonts w:cs="Arial"/>
        </w:rPr>
      </w:pPr>
      <w:r>
        <w:rPr>
          <w:rFonts w:cs="Arial"/>
        </w:rPr>
        <w:t xml:space="preserve">ED OIG also determined that Kentucky’s process for evaluating reimbursement requests under ARP ESSER needs to be strengthened and adequately documented.  The audit found that Kentucky did not review documentation related to LEA reimbursement requests to ensure that expenditures were allowable or properly accounted.  Relatedly, ED OIG found that Kentucky did not have policies and procedures for the reimbursement process.  Due to the lack of these policies and procedures, ED OIG noted that staff did not have adequate guidance on how to review and process these reimbursements. </w:t>
      </w:r>
    </w:p>
    <w:p w14:paraId="5325D39C" w14:textId="77777777" w:rsidR="00461965" w:rsidRDefault="00461965" w:rsidP="00461965">
      <w:pPr>
        <w:rPr>
          <w:rFonts w:cs="Arial"/>
        </w:rPr>
      </w:pPr>
      <w:r>
        <w:rPr>
          <w:rFonts w:cs="Arial"/>
        </w:rPr>
        <w:t xml:space="preserve">To address these concerns, ED OIG recommends that Kentucky create policies and procedures to guide staff through the reimbursement request process.  They also recommend that Kentucky have a process to regularly sample expenditures charged to ARP ESSER by LEAs and include that in those procedures.  Additionally, ED OIG recommends that Kentucky further implement its monitoring policies and procedures for ARP ESSER funds.  Kentucky responded to this by noting that they have already begun implementing its ARP ESSER monitoring.  Further, during the auditing process, Kentucky made steps to address the finding and develop policies and procedures on ARP ESSER funds.  </w:t>
      </w:r>
    </w:p>
    <w:p w14:paraId="6D33E6E8" w14:textId="77777777" w:rsidR="00461965" w:rsidRDefault="0008711A" w:rsidP="00461965">
      <w:pPr>
        <w:rPr>
          <w:rFonts w:cs="Arial"/>
        </w:rPr>
      </w:pPr>
      <w:hyperlink r:id="rId14" w:history="1">
        <w:r w:rsidR="00461965" w:rsidRPr="00B636CA">
          <w:rPr>
            <w:rStyle w:val="Hyperlink"/>
            <w:rFonts w:cs="Arial"/>
          </w:rPr>
          <w:t xml:space="preserve">The final audit report can be viewed here.   </w:t>
        </w:r>
      </w:hyperlink>
      <w:r w:rsidR="00461965">
        <w:rPr>
          <w:rFonts w:cs="Arial"/>
        </w:rPr>
        <w:t xml:space="preserve"> </w:t>
      </w:r>
    </w:p>
    <w:p w14:paraId="39B6D5BC" w14:textId="5FB3172A" w:rsidR="00201433" w:rsidRPr="005A5363" w:rsidRDefault="00461965" w:rsidP="005A5363">
      <w:pPr>
        <w:rPr>
          <w:rFonts w:cs="Arial"/>
        </w:rPr>
      </w:pPr>
      <w:r>
        <w:rPr>
          <w:rFonts w:cs="Arial"/>
        </w:rPr>
        <w:t xml:space="preserve">Author: BNT </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w:t>
      </w:r>
      <w:r w:rsidRPr="663486F3">
        <w:rPr>
          <w:b/>
          <w:bCs/>
          <w:i/>
          <w:iCs/>
        </w:rPr>
        <w:lastRenderedPageBreak/>
        <w:t xml:space="preserve">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E98A49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 xml:space="preserve">Kelly Christiansen, </w:t>
      </w:r>
      <w:r w:rsidR="00F141ED">
        <w:rPr>
          <w:rFonts w:eastAsia="Times New Roman" w:cs="Arial"/>
          <w:szCs w:val="24"/>
        </w:rPr>
        <w:t>Brandi Tennant</w:t>
      </w:r>
    </w:p>
    <w:p w14:paraId="64FAC60C" w14:textId="3E10D3C1" w:rsidR="0008711A" w:rsidRPr="003D7BE9" w:rsidRDefault="0008711A" w:rsidP="003D7BE9">
      <w:pPr>
        <w:spacing w:before="240" w:after="240"/>
        <w:rPr>
          <w:rFonts w:eastAsia="Times New Roman" w:cs="Arial"/>
          <w:szCs w:val="24"/>
        </w:rPr>
      </w:pPr>
      <w:r>
        <w:t>Posted by the California Department of Education, October 2023</w:t>
      </w:r>
      <w:r>
        <w:br/>
      </w:r>
      <w:hyperlink r:id="rId15" w:tooltip="Bruman Website Link" w:history="1">
        <w:r w:rsidRPr="00770128">
          <w:rPr>
            <w:rStyle w:val="Hyperlink"/>
            <w:szCs w:val="24"/>
          </w:rPr>
          <w:t>www.bruman.com</w:t>
        </w:r>
      </w:hyperlink>
    </w:p>
    <w:sectPr w:rsidR="0008711A"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5CCA" w14:textId="77777777" w:rsidR="004039B7" w:rsidRDefault="004039B7">
      <w:pPr>
        <w:spacing w:before="0" w:after="0"/>
      </w:pPr>
      <w:r>
        <w:separator/>
      </w:r>
    </w:p>
  </w:endnote>
  <w:endnote w:type="continuationSeparator" w:id="0">
    <w:p w14:paraId="38459C51" w14:textId="77777777" w:rsidR="004039B7" w:rsidRDefault="004039B7">
      <w:pPr>
        <w:spacing w:before="0" w:after="0"/>
      </w:pPr>
      <w:r>
        <w:continuationSeparator/>
      </w:r>
    </w:p>
  </w:endnote>
  <w:endnote w:type="continuationNotice" w:id="1">
    <w:p w14:paraId="203BBF7D" w14:textId="77777777" w:rsidR="004039B7" w:rsidRDefault="004039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8711A">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3366" w14:textId="77777777" w:rsidR="004039B7" w:rsidRDefault="004039B7">
      <w:pPr>
        <w:spacing w:before="0" w:after="0"/>
      </w:pPr>
      <w:r>
        <w:separator/>
      </w:r>
    </w:p>
  </w:footnote>
  <w:footnote w:type="continuationSeparator" w:id="0">
    <w:p w14:paraId="508786F1" w14:textId="77777777" w:rsidR="004039B7" w:rsidRDefault="004039B7">
      <w:pPr>
        <w:spacing w:before="0" w:after="0"/>
      </w:pPr>
      <w:r>
        <w:continuationSeparator/>
      </w:r>
    </w:p>
  </w:footnote>
  <w:footnote w:type="continuationNotice" w:id="1">
    <w:p w14:paraId="0341BADE" w14:textId="77777777" w:rsidR="004039B7" w:rsidRDefault="004039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6A62220" w:rsidR="003C7552" w:rsidRPr="00662BDC" w:rsidRDefault="00650457" w:rsidP="000A590A">
    <w:pPr>
      <w:pStyle w:val="NoSpacing"/>
      <w:tabs>
        <w:tab w:val="left" w:pos="7920"/>
      </w:tabs>
    </w:pPr>
    <w:r>
      <w:t xml:space="preserve">October </w:t>
    </w:r>
    <w:r w:rsidR="007862BF">
      <w:t>20</w:t>
    </w:r>
    <w:r w:rsidR="0007306F">
      <w:t>, 202</w:t>
    </w:r>
    <w:r w:rsidR="009471B1">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140924">
    <w:abstractNumId w:val="1"/>
  </w:num>
  <w:num w:numId="2" w16cid:durableId="20212135">
    <w:abstractNumId w:val="10"/>
  </w:num>
  <w:num w:numId="3" w16cid:durableId="985473329">
    <w:abstractNumId w:val="11"/>
  </w:num>
  <w:num w:numId="4" w16cid:durableId="1305886102">
    <w:abstractNumId w:val="12"/>
  </w:num>
  <w:num w:numId="5" w16cid:durableId="108742268">
    <w:abstractNumId w:val="13"/>
  </w:num>
  <w:num w:numId="6" w16cid:durableId="18511330">
    <w:abstractNumId w:val="2"/>
  </w:num>
  <w:num w:numId="7" w16cid:durableId="441730347">
    <w:abstractNumId w:val="8"/>
  </w:num>
  <w:num w:numId="8" w16cid:durableId="1935673537">
    <w:abstractNumId w:val="7"/>
  </w:num>
  <w:num w:numId="9" w16cid:durableId="393546662">
    <w:abstractNumId w:val="5"/>
  </w:num>
  <w:num w:numId="10" w16cid:durableId="718162558">
    <w:abstractNumId w:val="4"/>
  </w:num>
  <w:num w:numId="11" w16cid:durableId="1607230382">
    <w:abstractNumId w:val="0"/>
  </w:num>
  <w:num w:numId="12" w16cid:durableId="503327976">
    <w:abstractNumId w:val="9"/>
  </w:num>
  <w:num w:numId="13" w16cid:durableId="1390807160">
    <w:abstractNumId w:val="6"/>
  </w:num>
  <w:num w:numId="14" w16cid:durableId="1720938952">
    <w:abstractNumId w:val="3"/>
  </w:num>
  <w:num w:numId="15" w16cid:durableId="89381070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8711A"/>
    <w:rsid w:val="0009086F"/>
    <w:rsid w:val="00090CCE"/>
    <w:rsid w:val="00090D1F"/>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76C2"/>
    <w:rsid w:val="00287A2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9B7"/>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965"/>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7E1"/>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5C9D"/>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890"/>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1C84"/>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9602C"/>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1497"/>
    <w:rsid w:val="00D715CB"/>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189F"/>
    <w:rsid w:val="00ED1C06"/>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www.brum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g.ed.gov/sites/default/files/reports/2023-10/Kentucky-ARP-ESSER-Final-Report-A22CA0095-508-Complian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4.xml><?xml version="1.0" encoding="utf-8"?>
<ds:datastoreItem xmlns:ds="http://schemas.openxmlformats.org/officeDocument/2006/customXml" ds:itemID="{D5A8F5BC-3D3B-4C50-A934-DE54D6BFD139}">
  <ds:schemaRefs>
    <ds:schemaRef ds:uri="http://schemas.microsoft.com/office/infopath/2007/PartnerControls"/>
    <ds:schemaRef ds:uri="http://purl.org/dc/terms/"/>
    <ds:schemaRef ds:uri="http://schemas.microsoft.com/office/2006/documentManagement/types"/>
    <ds:schemaRef ds:uri="abacdef5-31a9-4667-b32d-69d0773486e9"/>
    <ds:schemaRef ds:uri="http://purl.org/dc/elements/1.1/"/>
    <ds:schemaRef ds:uri="http://schemas.microsoft.com/office/2006/metadata/properties"/>
    <ds:schemaRef ds:uri="http://schemas.openxmlformats.org/package/2006/metadata/core-properties"/>
    <ds:schemaRef ds:uri="6981df1d-dee0-4b8e-8ac5-8723dd3ace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20, 2023 - Government Affairs (CA Dept of Education)</dc:title>
  <dc:subject>The BruMan Group weekly Federal Update Report for October 20, 2023.</dc:subject>
  <dc:creator>Kelly Christiansen</dc:creator>
  <cp:lastModifiedBy>Michelle Warshaw</cp:lastModifiedBy>
  <cp:revision>5</cp:revision>
  <cp:lastPrinted>2023-10-19T18:36:00Z</cp:lastPrinted>
  <dcterms:created xsi:type="dcterms:W3CDTF">2023-10-20T15:35:00Z</dcterms:created>
  <dcterms:modified xsi:type="dcterms:W3CDTF">2023-10-27T19:49:00Z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