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9B9F" w14:textId="389F6F05" w:rsidR="00103735" w:rsidRPr="00103735" w:rsidRDefault="553707E6" w:rsidP="6C73BD3A">
      <w:pPr>
        <w:pStyle w:val="Heading1"/>
        <w:rPr>
          <w:sz w:val="36"/>
          <w:szCs w:val="36"/>
        </w:rPr>
      </w:pPr>
      <w:r w:rsidRPr="6C73BD3A">
        <w:rPr>
          <w:sz w:val="36"/>
          <w:szCs w:val="36"/>
        </w:rPr>
        <w:t xml:space="preserve">Attendance Policies in the California State Preschool Program </w:t>
      </w:r>
      <w:r w:rsidR="1A63E564" w:rsidRPr="6C73BD3A">
        <w:rPr>
          <w:sz w:val="36"/>
          <w:szCs w:val="36"/>
        </w:rPr>
        <w:t>R</w:t>
      </w:r>
      <w:r w:rsidR="31E8AD83" w:rsidRPr="6C73BD3A">
        <w:rPr>
          <w:sz w:val="36"/>
          <w:szCs w:val="36"/>
        </w:rPr>
        <w:t>ulemaking</w:t>
      </w:r>
      <w:r>
        <w:br/>
      </w:r>
      <w:r w:rsidR="71B68844" w:rsidRPr="6C73BD3A">
        <w:rPr>
          <w:sz w:val="36"/>
          <w:szCs w:val="36"/>
        </w:rPr>
        <w:t>45</w:t>
      </w:r>
      <w:r w:rsidR="52AFFE7C" w:rsidRPr="6C73BD3A">
        <w:rPr>
          <w:sz w:val="36"/>
          <w:szCs w:val="36"/>
        </w:rPr>
        <w:t>-</w:t>
      </w:r>
      <w:r w:rsidR="7403C666" w:rsidRPr="6C73BD3A">
        <w:rPr>
          <w:sz w:val="36"/>
          <w:szCs w:val="36"/>
        </w:rPr>
        <w:t>Day Public Comment</w:t>
      </w:r>
      <w:r w:rsidR="336975DE" w:rsidRPr="6C73BD3A">
        <w:rPr>
          <w:sz w:val="36"/>
          <w:szCs w:val="36"/>
        </w:rPr>
        <w:t xml:space="preserve"> and Response</w:t>
      </w:r>
      <w:r w:rsidR="7403C666" w:rsidRPr="6C73BD3A">
        <w:rPr>
          <w:sz w:val="36"/>
          <w:szCs w:val="36"/>
        </w:rPr>
        <w:t xml:space="preserve"> Summary Chart</w:t>
      </w:r>
      <w:r>
        <w:br/>
      </w:r>
      <w:r w:rsidR="7403C666" w:rsidRPr="6C73BD3A">
        <w:rPr>
          <w:sz w:val="36"/>
          <w:szCs w:val="36"/>
        </w:rPr>
        <w:t xml:space="preserve">Public Comment Period </w:t>
      </w:r>
      <w:r w:rsidR="2A09DB8C" w:rsidRPr="6C73BD3A">
        <w:rPr>
          <w:sz w:val="36"/>
          <w:szCs w:val="36"/>
        </w:rPr>
        <w:t>June 2</w:t>
      </w:r>
      <w:r w:rsidR="7C78B8C4" w:rsidRPr="6C73BD3A">
        <w:rPr>
          <w:sz w:val="36"/>
          <w:szCs w:val="36"/>
        </w:rPr>
        <w:t>0</w:t>
      </w:r>
      <w:r w:rsidR="2A09DB8C" w:rsidRPr="6C73BD3A">
        <w:rPr>
          <w:sz w:val="36"/>
          <w:szCs w:val="36"/>
        </w:rPr>
        <w:t xml:space="preserve">, </w:t>
      </w:r>
      <w:bookmarkStart w:id="0" w:name="_Int_9FbqUDGc"/>
      <w:proofErr w:type="gramStart"/>
      <w:r w:rsidR="2BFD3D60" w:rsidRPr="6C73BD3A">
        <w:rPr>
          <w:sz w:val="36"/>
          <w:szCs w:val="36"/>
        </w:rPr>
        <w:t>2025</w:t>
      </w:r>
      <w:bookmarkEnd w:id="0"/>
      <w:proofErr w:type="gramEnd"/>
      <w:r w:rsidR="7B56A915" w:rsidRPr="6C73BD3A">
        <w:rPr>
          <w:sz w:val="36"/>
          <w:szCs w:val="36"/>
        </w:rPr>
        <w:t xml:space="preserve"> </w:t>
      </w:r>
      <w:r w:rsidR="7403C666" w:rsidRPr="6C73BD3A">
        <w:rPr>
          <w:sz w:val="36"/>
          <w:szCs w:val="36"/>
        </w:rPr>
        <w:t xml:space="preserve">through </w:t>
      </w:r>
      <w:r w:rsidR="0BF60C8C" w:rsidRPr="6C73BD3A">
        <w:rPr>
          <w:sz w:val="36"/>
          <w:szCs w:val="36"/>
        </w:rPr>
        <w:t>August 6, 2025</w:t>
      </w:r>
    </w:p>
    <w:tbl>
      <w:tblPr>
        <w:tblStyle w:val="TableGrid"/>
        <w:tblW w:w="0" w:type="auto"/>
        <w:tblLook w:val="04A0" w:firstRow="1" w:lastRow="0" w:firstColumn="1" w:lastColumn="0" w:noHBand="0" w:noVBand="1"/>
        <w:tblCaption w:val="Attendance in CSPP 45-Day Public Comment and Response Chart"/>
        <w:tblDescription w:val="The Attendance in CSPP 45-Day Public Comment and Response Chart. "/>
      </w:tblPr>
      <w:tblGrid>
        <w:gridCol w:w="1697"/>
        <w:gridCol w:w="2792"/>
        <w:gridCol w:w="5423"/>
        <w:gridCol w:w="4478"/>
      </w:tblGrid>
      <w:tr w:rsidR="00B90E3F" w:rsidRPr="005807B5" w14:paraId="6E70730F" w14:textId="77777777" w:rsidTr="0070620F">
        <w:trPr>
          <w:cantSplit/>
          <w:trHeight w:val="20"/>
          <w:tblHeader/>
        </w:trPr>
        <w:tc>
          <w:tcPr>
            <w:tcW w:w="1435" w:type="dxa"/>
            <w:vAlign w:val="center"/>
          </w:tcPr>
          <w:p w14:paraId="7D5D8EC7" w14:textId="77777777" w:rsidR="00B90E3F" w:rsidRPr="005807B5" w:rsidRDefault="605ECDEF" w:rsidP="00C168D2">
            <w:pPr>
              <w:jc w:val="center"/>
              <w:rPr>
                <w:rFonts w:eastAsia="Calibri" w:cs="Arial"/>
                <w:b/>
                <w:bCs/>
              </w:rPr>
            </w:pPr>
            <w:r w:rsidRPr="536C8112">
              <w:rPr>
                <w:rFonts w:eastAsia="Calibri" w:cs="Arial"/>
                <w:b/>
                <w:bCs/>
              </w:rPr>
              <w:t>Proposed Section</w:t>
            </w:r>
          </w:p>
        </w:tc>
        <w:tc>
          <w:tcPr>
            <w:tcW w:w="2847" w:type="dxa"/>
            <w:vAlign w:val="center"/>
          </w:tcPr>
          <w:p w14:paraId="093B6307" w14:textId="1BB1F07E" w:rsidR="00B90E3F" w:rsidRPr="005807B5" w:rsidRDefault="00B90E3F" w:rsidP="00C168D2">
            <w:pPr>
              <w:jc w:val="center"/>
              <w:rPr>
                <w:rFonts w:eastAsia="Calibri" w:cs="Arial"/>
                <w:b/>
              </w:rPr>
            </w:pPr>
            <w:r w:rsidRPr="005807B5">
              <w:rPr>
                <w:rFonts w:eastAsia="Calibri" w:cs="Arial"/>
                <w:b/>
              </w:rPr>
              <w:t>Commenter</w:t>
            </w:r>
          </w:p>
        </w:tc>
        <w:tc>
          <w:tcPr>
            <w:tcW w:w="5519" w:type="dxa"/>
            <w:vAlign w:val="center"/>
          </w:tcPr>
          <w:p w14:paraId="4652CB66" w14:textId="77777777" w:rsidR="00B90E3F" w:rsidRPr="005807B5" w:rsidRDefault="00B90E3F" w:rsidP="00C168D2">
            <w:pPr>
              <w:jc w:val="center"/>
              <w:rPr>
                <w:rFonts w:eastAsia="Calibri" w:cs="Arial"/>
                <w:b/>
              </w:rPr>
            </w:pPr>
            <w:r w:rsidRPr="005807B5">
              <w:rPr>
                <w:rFonts w:eastAsia="Calibri" w:cs="Arial"/>
                <w:b/>
              </w:rPr>
              <w:t>Comment/Recommendation</w:t>
            </w:r>
          </w:p>
        </w:tc>
        <w:tc>
          <w:tcPr>
            <w:tcW w:w="4589" w:type="dxa"/>
            <w:vAlign w:val="center"/>
          </w:tcPr>
          <w:p w14:paraId="7151E94F" w14:textId="77777777" w:rsidR="00B90E3F" w:rsidRPr="005807B5" w:rsidRDefault="00B90E3F" w:rsidP="00C168D2">
            <w:pPr>
              <w:jc w:val="center"/>
              <w:rPr>
                <w:rFonts w:eastAsia="Calibri" w:cs="Arial"/>
                <w:b/>
              </w:rPr>
            </w:pPr>
            <w:r w:rsidRPr="005807B5">
              <w:rPr>
                <w:rFonts w:eastAsia="Calibri" w:cs="Arial"/>
                <w:b/>
              </w:rPr>
              <w:t>Agency Response</w:t>
            </w:r>
          </w:p>
        </w:tc>
      </w:tr>
      <w:tr w:rsidR="000718C4" w14:paraId="552E2D74" w14:textId="77777777" w:rsidTr="0070620F">
        <w:trPr>
          <w:cantSplit/>
          <w:trHeight w:val="20"/>
        </w:trPr>
        <w:tc>
          <w:tcPr>
            <w:tcW w:w="1435" w:type="dxa"/>
          </w:tcPr>
          <w:p w14:paraId="0CB1F2C5" w14:textId="7D08A787" w:rsidR="000718C4" w:rsidRDefault="000718C4" w:rsidP="0070620F">
            <w:pPr>
              <w:ind w:right="710"/>
              <w:rPr>
                <w:rFonts w:eastAsia="Arial" w:cs="Arial"/>
                <w:color w:val="000000" w:themeColor="text1"/>
              </w:rPr>
            </w:pPr>
            <w:r w:rsidRPr="04162B8F">
              <w:rPr>
                <w:rFonts w:eastAsia="Arial" w:cs="Arial"/>
                <w:color w:val="000000" w:themeColor="text1"/>
              </w:rPr>
              <w:t>17819</w:t>
            </w:r>
          </w:p>
        </w:tc>
        <w:tc>
          <w:tcPr>
            <w:tcW w:w="2847" w:type="dxa"/>
          </w:tcPr>
          <w:p w14:paraId="10B172CB" w14:textId="6A656ADF" w:rsidR="000718C4" w:rsidRDefault="000718C4" w:rsidP="00D71F00">
            <w:pPr>
              <w:rPr>
                <w:rFonts w:eastAsia="Arial" w:cs="Arial"/>
              </w:rPr>
            </w:pPr>
            <w:r w:rsidRPr="04162B8F">
              <w:rPr>
                <w:rFonts w:eastAsia="Arial" w:cs="Arial"/>
              </w:rPr>
              <w:t>Letter #1</w:t>
            </w:r>
            <w:r w:rsidR="00D71F00">
              <w:rPr>
                <w:rFonts w:eastAsia="Arial" w:cs="Arial"/>
              </w:rPr>
              <w:br/>
            </w:r>
            <w:r w:rsidRPr="04162B8F">
              <w:rPr>
                <w:rFonts w:eastAsia="Arial" w:cs="Arial"/>
              </w:rPr>
              <w:t>Elizabeth Andrews</w:t>
            </w:r>
            <w:r w:rsidR="00D71F00">
              <w:rPr>
                <w:rFonts w:eastAsia="Arial" w:cs="Arial"/>
              </w:rPr>
              <w:br/>
            </w:r>
            <w:r w:rsidRPr="04162B8F">
              <w:rPr>
                <w:rFonts w:eastAsia="Arial" w:cs="Arial"/>
              </w:rPr>
              <w:t>Pacific Elementary School District</w:t>
            </w:r>
          </w:p>
        </w:tc>
        <w:tc>
          <w:tcPr>
            <w:tcW w:w="5519" w:type="dxa"/>
          </w:tcPr>
          <w:p w14:paraId="44C001F7" w14:textId="6532AD6A" w:rsidR="000718C4" w:rsidRDefault="000718C4" w:rsidP="00D71F00">
            <w:pPr>
              <w:rPr>
                <w:rFonts w:eastAsia="Arial" w:cs="Arial"/>
                <w:b/>
                <w:bCs/>
                <w:color w:val="000000" w:themeColor="text1"/>
              </w:rPr>
            </w:pPr>
            <w:r w:rsidRPr="00D33848">
              <w:rPr>
                <w:rFonts w:eastAsia="Arial" w:cs="Arial"/>
                <w:b/>
                <w:bCs/>
                <w:color w:val="000000" w:themeColor="text1"/>
              </w:rPr>
              <w:t xml:space="preserve">Comment: </w:t>
            </w:r>
            <w:r>
              <w:rPr>
                <w:rFonts w:eastAsia="Arial" w:cs="Arial"/>
                <w:color w:val="000000" w:themeColor="text1"/>
              </w:rPr>
              <w:t>T</w:t>
            </w:r>
            <w:r w:rsidRPr="00D33848">
              <w:rPr>
                <w:rFonts w:eastAsia="Arial" w:cs="Arial"/>
                <w:color w:val="000000" w:themeColor="text1"/>
              </w:rPr>
              <w:t xml:space="preserve">he rules do not appear to provide contractors with any guidance about when services can be discontinued. </w:t>
            </w:r>
            <w:r>
              <w:rPr>
                <w:rFonts w:eastAsia="Arial" w:cs="Arial"/>
                <w:color w:val="000000" w:themeColor="text1"/>
              </w:rPr>
              <w:t xml:space="preserve">Commenter </w:t>
            </w:r>
            <w:r w:rsidRPr="00D33848">
              <w:rPr>
                <w:rFonts w:eastAsia="Arial" w:cs="Arial"/>
                <w:color w:val="000000" w:themeColor="text1"/>
              </w:rPr>
              <w:t>appreciate</w:t>
            </w:r>
            <w:r>
              <w:rPr>
                <w:rFonts w:eastAsia="Arial" w:cs="Arial"/>
                <w:color w:val="000000" w:themeColor="text1"/>
              </w:rPr>
              <w:t>s</w:t>
            </w:r>
            <w:r w:rsidRPr="00D33848">
              <w:rPr>
                <w:rFonts w:eastAsia="Arial" w:cs="Arial"/>
                <w:color w:val="000000" w:themeColor="text1"/>
              </w:rPr>
              <w:t xml:space="preserve"> the flexibility for programs to determine whether it is in the interests of the child / program to discontinue services, but it would be very helpful to have some clear number of unexcused absences after which that is an option, although not a mandate.</w:t>
            </w:r>
          </w:p>
        </w:tc>
        <w:tc>
          <w:tcPr>
            <w:tcW w:w="4589" w:type="dxa"/>
          </w:tcPr>
          <w:p w14:paraId="50190126" w14:textId="55F81B2C" w:rsidR="000718C4" w:rsidRPr="00D33848" w:rsidRDefault="000718C4" w:rsidP="00D71F00">
            <w:pPr>
              <w:rPr>
                <w:rFonts w:eastAsia="Arial" w:cs="Arial"/>
                <w:color w:val="000000" w:themeColor="text1"/>
              </w:rPr>
            </w:pPr>
            <w:r w:rsidRPr="04162B8F">
              <w:rPr>
                <w:rFonts w:eastAsia="Arial" w:cs="Arial"/>
                <w:b/>
                <w:bCs/>
                <w:color w:val="000000" w:themeColor="text1"/>
              </w:rPr>
              <w:t>Reject</w:t>
            </w:r>
            <w:r w:rsidR="00D71F00">
              <w:rPr>
                <w:rFonts w:eastAsia="Arial" w:cs="Arial"/>
                <w:b/>
                <w:bCs/>
                <w:color w:val="000000" w:themeColor="text1"/>
              </w:rPr>
              <w:t xml:space="preserve"> </w:t>
            </w:r>
            <w:r w:rsidRPr="00D33848">
              <w:rPr>
                <w:rFonts w:eastAsia="Arial" w:cs="Arial"/>
                <w:color w:val="000000" w:themeColor="text1"/>
              </w:rPr>
              <w:t>17819(i) states “Absences that are not deemed to be excused shall be limited to 10 per program year for each child. Any absence that is not an excused absence, as described above, shall be considered unexcused. Contractors shall adopt a policy to terminate any child from participation in their program in the event the child has more than 10 unexcused absences in a program year. The contractor must follow the process set forth in subchapter 9 of this Chapter.”</w:t>
            </w:r>
          </w:p>
        </w:tc>
      </w:tr>
      <w:tr w:rsidR="000718C4" w14:paraId="7E3C7251" w14:textId="77777777" w:rsidTr="0070620F">
        <w:trPr>
          <w:cantSplit/>
          <w:trHeight w:val="20"/>
        </w:trPr>
        <w:tc>
          <w:tcPr>
            <w:tcW w:w="1435" w:type="dxa"/>
          </w:tcPr>
          <w:p w14:paraId="70FBF466" w14:textId="355830F4" w:rsidR="000718C4"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2BC1F70F" w14:textId="73C4F178" w:rsidR="000718C4" w:rsidRDefault="000718C4" w:rsidP="00D71F00">
            <w:pPr>
              <w:rPr>
                <w:rFonts w:eastAsia="Arial" w:cs="Arial"/>
              </w:rPr>
            </w:pPr>
            <w:r>
              <w:rPr>
                <w:rFonts w:eastAsia="Arial" w:cs="Arial"/>
              </w:rPr>
              <w:t>Letter #2</w:t>
            </w:r>
            <w:r w:rsidR="00D71F00">
              <w:rPr>
                <w:rFonts w:eastAsia="Arial" w:cs="Arial"/>
              </w:rPr>
              <w:br/>
            </w:r>
            <w:r w:rsidRPr="07027F36">
              <w:rPr>
                <w:rFonts w:eastAsia="Arial" w:cs="Arial"/>
              </w:rPr>
              <w:t>Rene Rob</w:t>
            </w:r>
            <w:r>
              <w:rPr>
                <w:rFonts w:eastAsia="Arial" w:cs="Arial"/>
              </w:rPr>
              <w:t>e</w:t>
            </w:r>
            <w:r w:rsidRPr="07027F36">
              <w:rPr>
                <w:rFonts w:eastAsia="Arial" w:cs="Arial"/>
              </w:rPr>
              <w:t>lin</w:t>
            </w:r>
            <w:r w:rsidR="00D71F00">
              <w:rPr>
                <w:rFonts w:eastAsia="Arial" w:cs="Arial"/>
              </w:rPr>
              <w:br/>
            </w:r>
            <w:r w:rsidRPr="07027F36">
              <w:rPr>
                <w:rFonts w:eastAsia="Arial" w:cs="Arial"/>
              </w:rPr>
              <w:t xml:space="preserve">Palomar College Early Childhood Education Lab School </w:t>
            </w:r>
          </w:p>
        </w:tc>
        <w:tc>
          <w:tcPr>
            <w:tcW w:w="5519" w:type="dxa"/>
          </w:tcPr>
          <w:p w14:paraId="7CE0E3D3" w14:textId="15B6321B" w:rsidR="000718C4" w:rsidRPr="002E7344" w:rsidRDefault="000718C4" w:rsidP="00C168D2">
            <w:pPr>
              <w:rPr>
                <w:rFonts w:ascii="Times New Roman" w:hAnsi="Times New Roman"/>
                <w:color w:val="000000" w:themeColor="text1"/>
              </w:rPr>
            </w:pPr>
            <w:r w:rsidRPr="536C8112">
              <w:rPr>
                <w:rFonts w:eastAsia="Arial" w:cs="Arial"/>
                <w:b/>
                <w:bCs/>
                <w:color w:val="000000" w:themeColor="text1"/>
              </w:rPr>
              <w:t>Comment:</w:t>
            </w:r>
            <w:r w:rsidRPr="536C8112">
              <w:rPr>
                <w:rFonts w:eastAsia="Arial" w:cs="Arial"/>
                <w:color w:val="000000" w:themeColor="text1"/>
              </w:rPr>
              <w:t xml:space="preserve"> Thank you for sending the information about § 17819. Verification of Excused Absences; and Unexcused Absences; Policies. I reviewed it and </w:t>
            </w:r>
            <w:bookmarkStart w:id="1" w:name="_Int_gnPSirS1"/>
            <w:proofErr w:type="gramStart"/>
            <w:r w:rsidRPr="536C8112">
              <w:rPr>
                <w:rFonts w:eastAsia="Arial" w:cs="Arial"/>
                <w:color w:val="000000" w:themeColor="text1"/>
              </w:rPr>
              <w:t>appreciate</w:t>
            </w:r>
            <w:bookmarkEnd w:id="1"/>
            <w:proofErr w:type="gramEnd"/>
            <w:r w:rsidRPr="536C8112">
              <w:rPr>
                <w:rFonts w:eastAsia="Arial" w:cs="Arial"/>
                <w:color w:val="000000" w:themeColor="text1"/>
              </w:rPr>
              <w:t xml:space="preserve"> the thoughtfulness put into changes. I think the changes will benefit families and programs positively. We hope they’re implemented soon.</w:t>
            </w:r>
          </w:p>
        </w:tc>
        <w:tc>
          <w:tcPr>
            <w:tcW w:w="4589" w:type="dxa"/>
          </w:tcPr>
          <w:p w14:paraId="5D2FEF76" w14:textId="55FE79A2" w:rsidR="000718C4" w:rsidRPr="00D33848" w:rsidRDefault="000718C4" w:rsidP="00D71F00">
            <w:pPr>
              <w:rPr>
                <w:rFonts w:eastAsia="Arial" w:cs="Arial"/>
                <w:color w:val="000000" w:themeColor="text1"/>
              </w:rPr>
            </w:pPr>
            <w:r w:rsidRPr="07027F36">
              <w:rPr>
                <w:rFonts w:eastAsia="Arial" w:cs="Arial"/>
                <w:b/>
                <w:bCs/>
                <w:color w:val="000000" w:themeColor="text1"/>
              </w:rPr>
              <w:t xml:space="preserve">No Action Required </w:t>
            </w:r>
            <w:r w:rsidRPr="07027F36">
              <w:rPr>
                <w:rFonts w:eastAsia="Arial" w:cs="Arial"/>
                <w:color w:val="000000" w:themeColor="text1"/>
              </w:rPr>
              <w:t>This comment does not suggest a change to the regulations.</w:t>
            </w:r>
          </w:p>
        </w:tc>
      </w:tr>
      <w:tr w:rsidR="000718C4" w14:paraId="36B10A87" w14:textId="77777777" w:rsidTr="0070620F">
        <w:trPr>
          <w:cantSplit/>
          <w:trHeight w:val="20"/>
        </w:trPr>
        <w:tc>
          <w:tcPr>
            <w:tcW w:w="1435" w:type="dxa"/>
          </w:tcPr>
          <w:p w14:paraId="6FFC54EA" w14:textId="1C117430" w:rsidR="000718C4"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0311F9C4" w14:textId="60F122E4" w:rsidR="000718C4" w:rsidRDefault="000718C4" w:rsidP="00D71F00">
            <w:pPr>
              <w:rPr>
                <w:rFonts w:eastAsia="Arial" w:cs="Arial"/>
              </w:rPr>
            </w:pPr>
            <w:r w:rsidRPr="536C8112">
              <w:rPr>
                <w:rFonts w:eastAsia="Arial" w:cs="Arial"/>
                <w:color w:val="000000" w:themeColor="text1"/>
              </w:rPr>
              <w:t>Letter #7</w:t>
            </w:r>
            <w:r w:rsidR="00D71F00">
              <w:rPr>
                <w:rFonts w:eastAsia="Arial" w:cs="Arial"/>
                <w:color w:val="000000" w:themeColor="text1"/>
              </w:rPr>
              <w:br/>
            </w:r>
            <w:r w:rsidRPr="536C8112">
              <w:rPr>
                <w:rFonts w:eastAsia="Arial" w:cs="Arial"/>
                <w:color w:val="000000" w:themeColor="text1"/>
              </w:rPr>
              <w:t>Eric Sonnenfeld</w:t>
            </w:r>
            <w:r w:rsidR="00D71F00">
              <w:rPr>
                <w:rFonts w:eastAsia="Arial" w:cs="Arial"/>
                <w:color w:val="000000" w:themeColor="text1"/>
              </w:rPr>
              <w:br/>
            </w:r>
            <w:r w:rsidRPr="536C8112">
              <w:rPr>
                <w:rFonts w:eastAsia="Arial" w:cs="Arial"/>
                <w:color w:val="000000" w:themeColor="text1"/>
              </w:rPr>
              <w:t>Tulare County Office of Education</w:t>
            </w:r>
          </w:p>
        </w:tc>
        <w:tc>
          <w:tcPr>
            <w:tcW w:w="5519" w:type="dxa"/>
          </w:tcPr>
          <w:p w14:paraId="0EA4EC3C" w14:textId="27E61225" w:rsidR="000718C4" w:rsidRDefault="000718C4" w:rsidP="00C168D2">
            <w:pPr>
              <w:rPr>
                <w:rFonts w:eastAsia="Arial" w:cs="Arial"/>
                <w:b/>
                <w:bCs/>
                <w:color w:val="000000" w:themeColor="text1"/>
              </w:rPr>
            </w:pPr>
            <w:r w:rsidRPr="536C8112">
              <w:rPr>
                <w:rFonts w:eastAsia="Arial" w:cs="Arial"/>
                <w:b/>
                <w:bCs/>
                <w:color w:val="000000" w:themeColor="text1"/>
              </w:rPr>
              <w:t>Comment:</w:t>
            </w:r>
            <w:r w:rsidRPr="536C8112">
              <w:rPr>
                <w:rFonts w:eastAsia="Arial" w:cs="Arial"/>
                <w:color w:val="000000" w:themeColor="text1"/>
              </w:rPr>
              <w:t xml:space="preserve"> What about existing families? Would we wait till recertification?</w:t>
            </w:r>
          </w:p>
        </w:tc>
        <w:tc>
          <w:tcPr>
            <w:tcW w:w="4589" w:type="dxa"/>
          </w:tcPr>
          <w:p w14:paraId="4B2084A6" w14:textId="78829B1E" w:rsidR="000718C4" w:rsidRPr="002E7344" w:rsidRDefault="000718C4" w:rsidP="00D71F00">
            <w:pPr>
              <w:shd w:val="clear" w:color="auto" w:fill="FFFFFF" w:themeFill="background1"/>
              <w:rPr>
                <w:rFonts w:eastAsia="Arial"/>
                <w:color w:val="000000" w:themeColor="text1"/>
              </w:rPr>
            </w:pPr>
            <w:r w:rsidRPr="006B2E5B">
              <w:rPr>
                <w:rFonts w:eastAsia="Arial" w:cs="Arial"/>
                <w:b/>
                <w:bCs/>
              </w:rPr>
              <w:t>R</w:t>
            </w:r>
            <w:r w:rsidRPr="0087360E">
              <w:rPr>
                <w:rFonts w:eastAsiaTheme="minorEastAsia" w:cs="Arial"/>
                <w:b/>
                <w:bCs/>
                <w:color w:val="000000" w:themeColor="text1"/>
              </w:rPr>
              <w:t xml:space="preserve">eject </w:t>
            </w:r>
            <w:r w:rsidRPr="536C8112">
              <w:rPr>
                <w:rFonts w:eastAsia="Arial" w:cs="Arial"/>
              </w:rPr>
              <w:t xml:space="preserve">Once the proposed regulations complete the regular rulemaking process, contractors should </w:t>
            </w:r>
            <w:proofErr w:type="gramStart"/>
            <w:r w:rsidRPr="536C8112">
              <w:rPr>
                <w:rFonts w:eastAsia="Arial" w:cs="Arial"/>
              </w:rPr>
              <w:t>make arrangements</w:t>
            </w:r>
            <w:proofErr w:type="gramEnd"/>
            <w:r w:rsidRPr="536C8112">
              <w:rPr>
                <w:rFonts w:eastAsia="Arial" w:cs="Arial"/>
              </w:rPr>
              <w:t xml:space="preserve"> to notify families of the updated requirements, as this is the expectation when CDE issues any new regulations. The regulations will become effective immediately and apply to currently enrolled families; therefore, contractors should notify families immediately and keep a copy of the new written policy in the family file.</w:t>
            </w:r>
          </w:p>
        </w:tc>
      </w:tr>
      <w:tr w:rsidR="000718C4" w14:paraId="363EB40F" w14:textId="77777777" w:rsidTr="0070620F">
        <w:trPr>
          <w:cantSplit/>
          <w:trHeight w:val="20"/>
        </w:trPr>
        <w:tc>
          <w:tcPr>
            <w:tcW w:w="1435" w:type="dxa"/>
          </w:tcPr>
          <w:p w14:paraId="134CE24E" w14:textId="372C6B81" w:rsidR="000718C4" w:rsidRDefault="000718C4" w:rsidP="00C168D2">
            <w:pPr>
              <w:rPr>
                <w:rFonts w:eastAsia="Arial" w:cs="Arial"/>
                <w:color w:val="000000" w:themeColor="text1"/>
              </w:rPr>
            </w:pPr>
            <w:r>
              <w:rPr>
                <w:rFonts w:eastAsia="Arial" w:cs="Arial"/>
                <w:color w:val="000000" w:themeColor="text1"/>
              </w:rPr>
              <w:lastRenderedPageBreak/>
              <w:t>17819</w:t>
            </w:r>
          </w:p>
        </w:tc>
        <w:tc>
          <w:tcPr>
            <w:tcW w:w="2847" w:type="dxa"/>
          </w:tcPr>
          <w:p w14:paraId="0BE2B924" w14:textId="1F764049" w:rsidR="000718C4" w:rsidRDefault="000718C4" w:rsidP="00D71F00">
            <w:r w:rsidRPr="769117D7">
              <w:rPr>
                <w:rFonts w:eastAsia="Arial" w:cs="Arial"/>
                <w:color w:val="000000" w:themeColor="text1"/>
              </w:rPr>
              <w:t>Letter #10</w:t>
            </w:r>
            <w:r w:rsidR="00D71F00">
              <w:rPr>
                <w:rFonts w:eastAsia="Arial" w:cs="Arial"/>
                <w:color w:val="000000" w:themeColor="text1"/>
              </w:rPr>
              <w:br/>
            </w:r>
            <w:r w:rsidRPr="5E39A22E">
              <w:rPr>
                <w:rFonts w:eastAsia="Arial" w:cs="Arial"/>
                <w:color w:val="000000" w:themeColor="text1"/>
              </w:rPr>
              <w:t>Jeanne Gardner</w:t>
            </w:r>
            <w:r w:rsidR="00D71F00">
              <w:rPr>
                <w:rFonts w:eastAsia="Arial" w:cs="Arial"/>
                <w:color w:val="000000" w:themeColor="text1"/>
              </w:rPr>
              <w:br/>
            </w:r>
            <w:r w:rsidRPr="769117D7">
              <w:rPr>
                <w:rFonts w:eastAsia="Arial" w:cs="Arial"/>
                <w:color w:val="000000" w:themeColor="text1"/>
              </w:rPr>
              <w:t>Twin Rivers Unified School District</w:t>
            </w:r>
          </w:p>
        </w:tc>
        <w:tc>
          <w:tcPr>
            <w:tcW w:w="5519" w:type="dxa"/>
          </w:tcPr>
          <w:p w14:paraId="11A5D0F4" w14:textId="7DB7FF6E" w:rsidR="000718C4" w:rsidRDefault="000718C4" w:rsidP="00C168D2">
            <w:pPr>
              <w:shd w:val="clear" w:color="auto" w:fill="FFFFFF" w:themeFill="background1"/>
              <w:rPr>
                <w:rFonts w:eastAsia="Arial" w:cs="Arial"/>
                <w:color w:val="000000" w:themeColor="text1"/>
              </w:rPr>
            </w:pPr>
            <w:r w:rsidRPr="536C8112">
              <w:rPr>
                <w:rFonts w:eastAsia="Arial" w:cs="Arial"/>
                <w:b/>
                <w:bCs/>
                <w:color w:val="000000" w:themeColor="text1"/>
              </w:rPr>
              <w:t>Comment:</w:t>
            </w:r>
            <w:r w:rsidRPr="536C8112">
              <w:rPr>
                <w:rFonts w:eastAsia="Arial" w:cs="Arial"/>
                <w:color w:val="000000" w:themeColor="text1"/>
              </w:rPr>
              <w:t xml:space="preserve"> We are very excited to see that our efforts to stay fully enrolled will be supported by removing the current Abandonment of Care clause. </w:t>
            </w:r>
          </w:p>
          <w:p w14:paraId="4118BFC3" w14:textId="4087A350" w:rsidR="000718C4" w:rsidRDefault="000718C4" w:rsidP="00C168D2">
            <w:pPr>
              <w:rPr>
                <w:rFonts w:eastAsia="Arial" w:cs="Arial"/>
                <w:color w:val="000000" w:themeColor="text1"/>
              </w:rPr>
            </w:pPr>
            <w:r w:rsidRPr="536C8112">
              <w:rPr>
                <w:rFonts w:eastAsia="Arial" w:cs="Arial"/>
                <w:b/>
                <w:bCs/>
                <w:color w:val="000000" w:themeColor="text1"/>
              </w:rPr>
              <w:t>Recommendation:</w:t>
            </w:r>
            <w:r w:rsidRPr="536C8112">
              <w:rPr>
                <w:rFonts w:eastAsia="Arial" w:cs="Arial"/>
                <w:color w:val="000000" w:themeColor="text1"/>
              </w:rPr>
              <w:t xml:space="preserve"> In order for this change to be effective, there will need to be an exception to the parent's right to appeal; otherwise, we will remain stuck in a holding pattern. Thank you for your support!</w:t>
            </w:r>
          </w:p>
        </w:tc>
        <w:tc>
          <w:tcPr>
            <w:tcW w:w="4589" w:type="dxa"/>
          </w:tcPr>
          <w:p w14:paraId="60BE65DA" w14:textId="70978E07" w:rsidR="000718C4" w:rsidRPr="002E7344" w:rsidRDefault="000718C4" w:rsidP="00D71F00">
            <w:pPr>
              <w:shd w:val="clear" w:color="auto" w:fill="FFFFFF" w:themeFill="background1"/>
              <w:rPr>
                <w:rFonts w:eastAsia="Arial"/>
                <w:color w:val="000000" w:themeColor="text1"/>
              </w:rPr>
            </w:pPr>
            <w:r w:rsidRPr="5E39A22E">
              <w:rPr>
                <w:rFonts w:eastAsia="Arial" w:cs="Arial"/>
                <w:b/>
                <w:bCs/>
                <w:color w:val="000000" w:themeColor="text1"/>
              </w:rPr>
              <w:t>Reject</w:t>
            </w:r>
            <w:r w:rsidR="00D71F00">
              <w:rPr>
                <w:rFonts w:eastAsia="Arial" w:cs="Arial"/>
                <w:b/>
                <w:bCs/>
                <w:color w:val="000000" w:themeColor="text1"/>
              </w:rPr>
              <w:t xml:space="preserve"> </w:t>
            </w:r>
            <w:r w:rsidRPr="76D3BDD2">
              <w:rPr>
                <w:rFonts w:eastAsia="Arial" w:cs="Arial"/>
                <w:color w:val="000000" w:themeColor="text1"/>
              </w:rPr>
              <w:t xml:space="preserve">The CDE is not sure what the commenter's concern is about appeal rights of the parent. In any circumstance where a family has a change in their services, they are afforded due process rights and may </w:t>
            </w:r>
            <w:bookmarkStart w:id="2" w:name="_Int_rlpsTX7D"/>
            <w:r w:rsidRPr="76D3BDD2">
              <w:rPr>
                <w:rFonts w:eastAsia="Arial" w:cs="Arial"/>
                <w:color w:val="000000" w:themeColor="text1"/>
              </w:rPr>
              <w:t>appeal</w:t>
            </w:r>
            <w:bookmarkEnd w:id="2"/>
            <w:r w:rsidRPr="76D3BDD2">
              <w:rPr>
                <w:rFonts w:eastAsia="Arial" w:cs="Arial"/>
                <w:color w:val="000000" w:themeColor="text1"/>
              </w:rPr>
              <w:t xml:space="preserve"> the decision.</w:t>
            </w:r>
          </w:p>
        </w:tc>
      </w:tr>
      <w:tr w:rsidR="000718C4" w14:paraId="53668BB6" w14:textId="77777777" w:rsidTr="0070620F">
        <w:trPr>
          <w:cantSplit/>
          <w:trHeight w:val="20"/>
        </w:trPr>
        <w:tc>
          <w:tcPr>
            <w:tcW w:w="1435" w:type="dxa"/>
          </w:tcPr>
          <w:p w14:paraId="54CC73E5" w14:textId="751D8D90" w:rsidR="000718C4" w:rsidRPr="769117D7"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4286F614" w14:textId="4232CED4" w:rsidR="000718C4" w:rsidRPr="002E7344" w:rsidRDefault="000718C4" w:rsidP="00D71F00">
            <w:pPr>
              <w:rPr>
                <w:rFonts w:eastAsia="Arial"/>
              </w:rPr>
            </w:pPr>
            <w:r w:rsidRPr="769117D7">
              <w:rPr>
                <w:rFonts w:eastAsia="Arial" w:cs="Arial"/>
                <w:color w:val="000000" w:themeColor="text1"/>
              </w:rPr>
              <w:t>Letter #11</w:t>
            </w:r>
            <w:r w:rsidR="00D71F00">
              <w:rPr>
                <w:rFonts w:eastAsia="Arial" w:cs="Arial"/>
                <w:color w:val="000000" w:themeColor="text1"/>
              </w:rPr>
              <w:br/>
            </w:r>
            <w:r w:rsidRPr="5E39A22E">
              <w:rPr>
                <w:rFonts w:eastAsia="Arial" w:cs="Arial"/>
                <w:color w:val="000000" w:themeColor="text1"/>
              </w:rPr>
              <w:t>Paul Pulver</w:t>
            </w:r>
            <w:r w:rsidR="00D71F00">
              <w:rPr>
                <w:rFonts w:eastAsia="Arial" w:cs="Arial"/>
                <w:color w:val="000000" w:themeColor="text1"/>
              </w:rPr>
              <w:br/>
            </w:r>
            <w:r w:rsidRPr="769117D7">
              <w:rPr>
                <w:rFonts w:eastAsia="Arial" w:cs="Arial"/>
                <w:color w:val="000000" w:themeColor="text1"/>
              </w:rPr>
              <w:t>Options for Learning</w:t>
            </w:r>
          </w:p>
        </w:tc>
        <w:tc>
          <w:tcPr>
            <w:tcW w:w="5519" w:type="dxa"/>
          </w:tcPr>
          <w:p w14:paraId="75CFAB0E" w14:textId="77777777" w:rsidR="000718C4" w:rsidRPr="005807B5" w:rsidRDefault="000718C4" w:rsidP="00C168D2">
            <w:pPr>
              <w:tabs>
                <w:tab w:val="left" w:pos="984"/>
              </w:tabs>
              <w:rPr>
                <w:rFonts w:eastAsia="Arial" w:cs="Arial"/>
              </w:rPr>
            </w:pPr>
            <w:r w:rsidRPr="536C8112">
              <w:rPr>
                <w:rFonts w:eastAsia="Arial" w:cs="Arial"/>
                <w:b/>
                <w:bCs/>
                <w:color w:val="000000" w:themeColor="text1"/>
              </w:rPr>
              <w:t>Comment:</w:t>
            </w:r>
            <w:r w:rsidRPr="536C8112">
              <w:rPr>
                <w:rFonts w:eastAsia="Arial" w:cs="Arial"/>
                <w:color w:val="000000" w:themeColor="text1"/>
              </w:rPr>
              <w:t xml:space="preserve"> The proposed regulations reference both “contract period” and “program year” when discussing best interest days and unexcused absence limits. </w:t>
            </w:r>
          </w:p>
          <w:p w14:paraId="4E9B35FB" w14:textId="12237164" w:rsidR="000718C4" w:rsidRPr="002E7344" w:rsidRDefault="000718C4" w:rsidP="00C168D2">
            <w:pPr>
              <w:shd w:val="clear" w:color="auto" w:fill="FFFFFF" w:themeFill="background1"/>
              <w:rPr>
                <w:rFonts w:eastAsia="Arial"/>
                <w:b/>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To ensure consistent implementation, clarification on the intended time frame—whether it refers to the fiscal year (July 1–June 30), the family’s current eligibility period, or another defined period is necessary.</w:t>
            </w:r>
          </w:p>
        </w:tc>
        <w:tc>
          <w:tcPr>
            <w:tcW w:w="4589" w:type="dxa"/>
          </w:tcPr>
          <w:p w14:paraId="3372BA6C" w14:textId="7A908EC6" w:rsidR="000718C4" w:rsidRPr="002E7344" w:rsidRDefault="000718C4" w:rsidP="00D71F00">
            <w:pPr>
              <w:rPr>
                <w:rFonts w:eastAsia="Arial"/>
              </w:rPr>
            </w:pPr>
            <w:r w:rsidRPr="5E39A22E">
              <w:rPr>
                <w:rFonts w:eastAsia="Arial" w:cs="Arial"/>
                <w:b/>
                <w:bCs/>
                <w:color w:val="000000" w:themeColor="text1"/>
              </w:rPr>
              <w:t>Reject</w:t>
            </w:r>
            <w:r w:rsidR="00D71F00">
              <w:rPr>
                <w:rFonts w:eastAsia="Arial" w:cs="Arial"/>
                <w:b/>
                <w:bCs/>
                <w:color w:val="000000" w:themeColor="text1"/>
              </w:rPr>
              <w:t xml:space="preserve"> </w:t>
            </w:r>
            <w:r w:rsidRPr="5E39A22E">
              <w:rPr>
                <w:rFonts w:eastAsia="Arial" w:cs="Arial"/>
                <w:color w:val="000000" w:themeColor="text1"/>
              </w:rPr>
              <w:t>The contract period and program year are interchangeable. All contract periods are only the length of one program year.</w:t>
            </w:r>
          </w:p>
        </w:tc>
      </w:tr>
      <w:tr w:rsidR="000718C4" w14:paraId="46AD55A1" w14:textId="77777777" w:rsidTr="0070620F">
        <w:trPr>
          <w:cantSplit/>
          <w:trHeight w:val="20"/>
        </w:trPr>
        <w:tc>
          <w:tcPr>
            <w:tcW w:w="1435" w:type="dxa"/>
          </w:tcPr>
          <w:p w14:paraId="5944B3EA" w14:textId="20294131" w:rsidR="000718C4"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5AF5EC2E" w14:textId="636DEBD3" w:rsidR="000718C4" w:rsidRPr="002E7344" w:rsidRDefault="000718C4" w:rsidP="00D71F00">
            <w:pPr>
              <w:shd w:val="clear" w:color="auto" w:fill="FFFFFF" w:themeFill="background1"/>
            </w:pPr>
            <w:r w:rsidRPr="536C8112">
              <w:rPr>
                <w:rFonts w:eastAsia="Arial" w:cs="Arial"/>
                <w:color w:val="000000" w:themeColor="text1"/>
              </w:rPr>
              <w:t>Letter #14</w:t>
            </w:r>
            <w:r w:rsidR="00D71F00">
              <w:rPr>
                <w:rFonts w:eastAsia="Arial" w:cs="Arial"/>
                <w:color w:val="000000" w:themeColor="text1"/>
              </w:rPr>
              <w:br/>
            </w:r>
            <w:r w:rsidRPr="0087360E">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1008AB82" w14:textId="6CA8787E" w:rsidR="000718C4" w:rsidRDefault="000718C4" w:rsidP="00D71F00">
            <w:pPr>
              <w:shd w:val="clear" w:color="auto" w:fill="FFFFFF" w:themeFill="background1"/>
              <w:rPr>
                <w:rFonts w:eastAsia="Arial" w:cs="Arial"/>
                <w:color w:val="000000" w:themeColor="text1"/>
              </w:rPr>
            </w:pPr>
            <w:r w:rsidRPr="536C8112">
              <w:rPr>
                <w:rFonts w:eastAsia="Arial" w:cs="Arial"/>
                <w:b/>
                <w:bCs/>
                <w:color w:val="000000" w:themeColor="text1"/>
              </w:rPr>
              <w:t>Comment</w:t>
            </w:r>
            <w:r w:rsidR="00D71F00">
              <w:rPr>
                <w:rFonts w:eastAsia="Arial" w:cs="Arial"/>
                <w:b/>
                <w:bCs/>
                <w:color w:val="000000" w:themeColor="text1"/>
              </w:rPr>
              <w:t xml:space="preserve"> </w:t>
            </w:r>
            <w:r w:rsidRPr="769117D7">
              <w:rPr>
                <w:rFonts w:eastAsia="Arial" w:cs="Arial"/>
                <w:color w:val="000000" w:themeColor="text1"/>
              </w:rPr>
              <w:t>Best Interest Days are missing here but are defined in (e) below.</w:t>
            </w:r>
          </w:p>
        </w:tc>
        <w:tc>
          <w:tcPr>
            <w:tcW w:w="4589" w:type="dxa"/>
          </w:tcPr>
          <w:p w14:paraId="7885F8F9" w14:textId="4A1F67B6" w:rsidR="000718C4" w:rsidRDefault="000718C4" w:rsidP="00D71F00">
            <w:pPr>
              <w:shd w:val="clear" w:color="auto" w:fill="FFFFFF" w:themeFill="background1"/>
              <w:rPr>
                <w:rFonts w:eastAsia="Calibri" w:cs="Arial"/>
                <w:b/>
                <w:bCs/>
                <w:color w:val="000000" w:themeColor="text1"/>
              </w:rPr>
            </w:pPr>
            <w:r w:rsidRPr="5E39A22E">
              <w:rPr>
                <w:rFonts w:eastAsia="Arial" w:cs="Arial"/>
                <w:b/>
                <w:bCs/>
                <w:color w:val="000000" w:themeColor="text1"/>
              </w:rPr>
              <w:t>Reject</w:t>
            </w:r>
            <w:r w:rsidR="00D71F00">
              <w:rPr>
                <w:rFonts w:eastAsia="Arial" w:cs="Arial"/>
                <w:b/>
                <w:bCs/>
                <w:color w:val="000000" w:themeColor="text1"/>
              </w:rPr>
              <w:t xml:space="preserve"> </w:t>
            </w:r>
            <w:r w:rsidRPr="62035855">
              <w:rPr>
                <w:rFonts w:eastAsia="Arial" w:cs="Arial"/>
                <w:color w:val="000000" w:themeColor="text1"/>
              </w:rPr>
              <w:t>17819 (a)(6) states "Absences that are in the best interest of the child, pursuant to subsection (e) below."</w:t>
            </w:r>
          </w:p>
        </w:tc>
      </w:tr>
      <w:tr w:rsidR="000718C4" w:rsidRPr="005807B5" w14:paraId="36CFE231" w14:textId="77777777" w:rsidTr="0070620F">
        <w:trPr>
          <w:cantSplit/>
          <w:trHeight w:val="20"/>
        </w:trPr>
        <w:tc>
          <w:tcPr>
            <w:tcW w:w="1435" w:type="dxa"/>
          </w:tcPr>
          <w:p w14:paraId="23F2F7CB" w14:textId="65A9BF0A" w:rsidR="000718C4"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6EBEECEB" w14:textId="641762A4" w:rsidR="000718C4" w:rsidRDefault="000718C4" w:rsidP="00D71F00">
            <w:pPr>
              <w:shd w:val="clear" w:color="auto" w:fill="FFFFFF" w:themeFill="background1"/>
              <w:rPr>
                <w:rFonts w:eastAsia="Arial" w:cs="Arial"/>
                <w:color w:val="000000" w:themeColor="text1"/>
              </w:rPr>
            </w:pPr>
            <w:r w:rsidRPr="536C8112">
              <w:rPr>
                <w:rFonts w:eastAsia="Arial" w:cs="Arial"/>
                <w:color w:val="000000" w:themeColor="text1"/>
              </w:rPr>
              <w:t>Letter #14</w:t>
            </w:r>
            <w:r w:rsidR="00D71F00">
              <w:rPr>
                <w:rFonts w:eastAsia="Arial" w:cs="Arial"/>
                <w:color w:val="000000" w:themeColor="text1"/>
              </w:rPr>
              <w:t xml:space="preserve"> </w:t>
            </w:r>
            <w:r w:rsidR="00D71F00">
              <w:rPr>
                <w:rFonts w:eastAsia="Arial" w:cs="Arial"/>
                <w:color w:val="000000" w:themeColor="text1"/>
              </w:rPr>
              <w:br/>
              <w:t>C</w:t>
            </w:r>
            <w:r w:rsidRPr="000F45F9">
              <w:rPr>
                <w:rFonts w:eastAsia="Arial" w:cs="Arial"/>
                <w:color w:val="000000" w:themeColor="text1"/>
              </w:rPr>
              <w:t xml:space="preserve">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2D93E184" w14:textId="48C05B63" w:rsidR="000718C4" w:rsidRPr="002E7344" w:rsidRDefault="000718C4" w:rsidP="00D71F00">
            <w:pPr>
              <w:rPr>
                <w:rFonts w:eastAsia="Arial"/>
              </w:rPr>
            </w:pPr>
            <w:r w:rsidRPr="536C8112">
              <w:rPr>
                <w:rFonts w:eastAsia="Arial" w:cs="Arial"/>
                <w:b/>
                <w:bCs/>
                <w:color w:val="000000" w:themeColor="text1"/>
              </w:rPr>
              <w:t xml:space="preserve">Comment </w:t>
            </w:r>
            <w:r w:rsidRPr="536C8112">
              <w:rPr>
                <w:rFonts w:eastAsia="Arial" w:cs="Arial"/>
                <w:color w:val="000000" w:themeColor="text1"/>
              </w:rPr>
              <w:t>Confirming category 6, they are now best interest days</w:t>
            </w:r>
          </w:p>
        </w:tc>
        <w:tc>
          <w:tcPr>
            <w:tcW w:w="4589" w:type="dxa"/>
          </w:tcPr>
          <w:p w14:paraId="7C3EC500" w14:textId="299B8275" w:rsidR="000718C4" w:rsidRDefault="000718C4" w:rsidP="00D71F00">
            <w:pPr>
              <w:spacing w:after="240"/>
            </w:pPr>
            <w:r w:rsidRPr="769117D7">
              <w:rPr>
                <w:rFonts w:eastAsia="Arial" w:cs="Arial"/>
                <w:b/>
                <w:bCs/>
                <w:color w:val="000000" w:themeColor="text1"/>
              </w:rPr>
              <w:t>Reject</w:t>
            </w:r>
            <w:r w:rsidR="00D71F00">
              <w:rPr>
                <w:rFonts w:eastAsia="Arial" w:cs="Arial"/>
                <w:b/>
                <w:bCs/>
                <w:color w:val="000000" w:themeColor="text1"/>
              </w:rPr>
              <w:t xml:space="preserve"> </w:t>
            </w:r>
            <w:r w:rsidRPr="536C8112">
              <w:rPr>
                <w:rFonts w:eastAsia="Arial" w:cs="Arial"/>
                <w:color w:val="000000" w:themeColor="text1"/>
              </w:rPr>
              <w:t>Proposed section 17819(a)(6) states "Absences that are in the best interest of the child, pursuant to subsection (e) below</w:t>
            </w:r>
            <w:r>
              <w:rPr>
                <w:rFonts w:eastAsia="Arial" w:cs="Arial"/>
                <w:color w:val="000000" w:themeColor="text1"/>
              </w:rPr>
              <w:t>.</w:t>
            </w:r>
            <w:r w:rsidRPr="536C8112">
              <w:rPr>
                <w:rFonts w:eastAsia="Arial" w:cs="Arial"/>
                <w:color w:val="000000" w:themeColor="text1"/>
              </w:rPr>
              <w:t>"</w:t>
            </w:r>
          </w:p>
          <w:p w14:paraId="7C1B1A60" w14:textId="3D871E0E" w:rsidR="000718C4" w:rsidRPr="002E7344" w:rsidRDefault="000718C4" w:rsidP="00C168D2">
            <w:pPr>
              <w:rPr>
                <w:rFonts w:eastAsia="Calibri"/>
                <w:b/>
              </w:rPr>
            </w:pPr>
            <w:r w:rsidRPr="536C8112">
              <w:rPr>
                <w:rFonts w:eastAsia="Arial" w:cs="Arial"/>
                <w:color w:val="000000" w:themeColor="text1"/>
              </w:rPr>
              <w:t>Subsection (e) is a listing of what circumstances are considered to be “in the best interest of the child</w:t>
            </w:r>
            <w:r>
              <w:rPr>
                <w:rFonts w:eastAsia="Arial" w:cs="Arial"/>
                <w:color w:val="000000" w:themeColor="text1"/>
              </w:rPr>
              <w:t>.</w:t>
            </w:r>
            <w:r w:rsidRPr="536C8112">
              <w:rPr>
                <w:rFonts w:eastAsia="Arial" w:cs="Arial"/>
                <w:color w:val="000000" w:themeColor="text1"/>
              </w:rPr>
              <w:t>”</w:t>
            </w:r>
          </w:p>
        </w:tc>
      </w:tr>
      <w:tr w:rsidR="000718C4" w:rsidRPr="005807B5" w14:paraId="59C6724C" w14:textId="77777777" w:rsidTr="0070620F">
        <w:trPr>
          <w:cantSplit/>
          <w:trHeight w:val="20"/>
        </w:trPr>
        <w:tc>
          <w:tcPr>
            <w:tcW w:w="1435" w:type="dxa"/>
          </w:tcPr>
          <w:p w14:paraId="0A965389" w14:textId="167C93AA" w:rsidR="000718C4" w:rsidRPr="769117D7" w:rsidRDefault="000718C4" w:rsidP="00C168D2">
            <w:pPr>
              <w:rPr>
                <w:rFonts w:eastAsia="Arial" w:cs="Arial"/>
                <w:color w:val="000000" w:themeColor="text1"/>
              </w:rPr>
            </w:pPr>
            <w:r w:rsidRPr="769117D7">
              <w:rPr>
                <w:rFonts w:eastAsia="Arial" w:cs="Arial"/>
                <w:color w:val="000000" w:themeColor="text1"/>
              </w:rPr>
              <w:t>17819</w:t>
            </w:r>
          </w:p>
        </w:tc>
        <w:tc>
          <w:tcPr>
            <w:tcW w:w="2847" w:type="dxa"/>
          </w:tcPr>
          <w:p w14:paraId="440F6970" w14:textId="6755903B" w:rsidR="000718C4" w:rsidRPr="07027F36" w:rsidRDefault="000718C4" w:rsidP="00D71F00">
            <w:pPr>
              <w:shd w:val="clear" w:color="auto" w:fill="FFFFFF" w:themeFill="background1"/>
              <w:rPr>
                <w:rFonts w:eastAsia="Arial" w:cs="Arial"/>
                <w:color w:val="000000" w:themeColor="text1"/>
              </w:rPr>
            </w:pPr>
            <w:r>
              <w:rPr>
                <w:rFonts w:eastAsia="Arial" w:cs="Arial"/>
                <w:color w:val="000000" w:themeColor="text1"/>
              </w:rPr>
              <w:t>Comment #1</w:t>
            </w:r>
            <w:r w:rsidR="00D71F00">
              <w:rPr>
                <w:rFonts w:eastAsia="Arial" w:cs="Arial"/>
                <w:color w:val="000000" w:themeColor="text1"/>
              </w:rPr>
              <w:br/>
            </w:r>
            <w:r w:rsidRPr="5E39A22E">
              <w:rPr>
                <w:rFonts w:eastAsia="Arial" w:cs="Arial"/>
                <w:color w:val="000000" w:themeColor="text1"/>
              </w:rPr>
              <w:t>Joanna Clifton</w:t>
            </w:r>
          </w:p>
        </w:tc>
        <w:tc>
          <w:tcPr>
            <w:tcW w:w="5519" w:type="dxa"/>
          </w:tcPr>
          <w:p w14:paraId="1E4CD025" w14:textId="7F1391A6" w:rsidR="000718C4" w:rsidRPr="769117D7" w:rsidRDefault="000718C4" w:rsidP="00C168D2">
            <w:pPr>
              <w:shd w:val="clear" w:color="auto" w:fill="FFFFFF" w:themeFill="background1"/>
              <w:rPr>
                <w:rFonts w:eastAsia="Arial" w:cs="Arial"/>
                <w:color w:val="000000" w:themeColor="text1"/>
              </w:rPr>
            </w:pPr>
            <w:r w:rsidRPr="5FF3537C">
              <w:rPr>
                <w:rFonts w:eastAsia="Arial" w:cs="Arial"/>
                <w:b/>
                <w:bCs/>
                <w:color w:val="000000" w:themeColor="text1"/>
              </w:rPr>
              <w:t>Public Hearing</w:t>
            </w:r>
            <w:r w:rsidRPr="5FF3537C">
              <w:rPr>
                <w:rFonts w:eastAsia="Arial" w:cs="Arial"/>
                <w:color w:val="000000" w:themeColor="text1"/>
              </w:rPr>
              <w:t xml:space="preserve">: Will these new rules come into place for the current school year, or is </w:t>
            </w:r>
            <w:proofErr w:type="gramStart"/>
            <w:r w:rsidRPr="5FF3537C">
              <w:rPr>
                <w:rFonts w:eastAsia="Arial" w:cs="Arial"/>
                <w:color w:val="000000" w:themeColor="text1"/>
              </w:rPr>
              <w:t>it</w:t>
            </w:r>
            <w:proofErr w:type="gramEnd"/>
            <w:r w:rsidRPr="5FF3537C">
              <w:rPr>
                <w:rFonts w:eastAsia="Arial" w:cs="Arial"/>
                <w:color w:val="000000" w:themeColor="text1"/>
              </w:rPr>
              <w:t xml:space="preserve"> retroactive?</w:t>
            </w:r>
          </w:p>
        </w:tc>
        <w:tc>
          <w:tcPr>
            <w:tcW w:w="4589" w:type="dxa"/>
          </w:tcPr>
          <w:p w14:paraId="03D9E8D9" w14:textId="021D4A00" w:rsidR="000718C4" w:rsidRPr="07027F36" w:rsidRDefault="000718C4" w:rsidP="00D71F00">
            <w:pPr>
              <w:shd w:val="clear" w:color="auto" w:fill="FFFFFF" w:themeFill="background1"/>
              <w:rPr>
                <w:rFonts w:eastAsia="Arial" w:cs="Arial"/>
                <w:b/>
                <w:bCs/>
                <w:color w:val="000000" w:themeColor="text1"/>
              </w:rPr>
            </w:pPr>
            <w:r w:rsidRPr="5E39A22E">
              <w:rPr>
                <w:rFonts w:eastAsia="Arial" w:cs="Arial"/>
                <w:b/>
                <w:bCs/>
                <w:color w:val="000000" w:themeColor="text1"/>
              </w:rPr>
              <w:t>Reject</w:t>
            </w:r>
            <w:r w:rsidR="00D71F00">
              <w:rPr>
                <w:rFonts w:eastAsia="Arial" w:cs="Arial"/>
                <w:b/>
                <w:bCs/>
                <w:color w:val="000000" w:themeColor="text1"/>
              </w:rPr>
              <w:t xml:space="preserve"> </w:t>
            </w:r>
            <w:r w:rsidRPr="769117D7">
              <w:rPr>
                <w:rFonts w:eastAsia="Arial" w:cs="Arial"/>
                <w:color w:val="000000" w:themeColor="text1"/>
              </w:rPr>
              <w:t>These regulations are not retroactive and will only be implemented for future absences once the regulations go into effect.</w:t>
            </w:r>
          </w:p>
        </w:tc>
      </w:tr>
      <w:tr w:rsidR="000718C4" w14:paraId="50E37CC2" w14:textId="77777777" w:rsidTr="0070620F">
        <w:trPr>
          <w:cantSplit/>
          <w:trHeight w:val="20"/>
        </w:trPr>
        <w:tc>
          <w:tcPr>
            <w:tcW w:w="1435" w:type="dxa"/>
          </w:tcPr>
          <w:p w14:paraId="31524ADB" w14:textId="7C2C9FD6" w:rsidR="000718C4" w:rsidRDefault="000718C4" w:rsidP="00C168D2">
            <w:pPr>
              <w:rPr>
                <w:rFonts w:eastAsia="Arial" w:cs="Arial"/>
                <w:color w:val="000000" w:themeColor="text1"/>
              </w:rPr>
            </w:pPr>
            <w:r w:rsidRPr="00870F6B">
              <w:rPr>
                <w:rFonts w:eastAsia="Arial" w:cs="Arial"/>
                <w:color w:val="000000" w:themeColor="text1"/>
              </w:rPr>
              <w:lastRenderedPageBreak/>
              <w:t>1781</w:t>
            </w:r>
            <w:r>
              <w:rPr>
                <w:rFonts w:eastAsia="Arial" w:cs="Arial"/>
                <w:color w:val="000000" w:themeColor="text1"/>
              </w:rPr>
              <w:t>9</w:t>
            </w:r>
          </w:p>
        </w:tc>
        <w:tc>
          <w:tcPr>
            <w:tcW w:w="2847" w:type="dxa"/>
          </w:tcPr>
          <w:p w14:paraId="3D0E8CF3" w14:textId="7AC95FEF" w:rsidR="000718C4" w:rsidRDefault="000718C4" w:rsidP="00D71F00">
            <w:pPr>
              <w:rPr>
                <w:rFonts w:eastAsia="Arial" w:cs="Arial"/>
                <w:color w:val="000000" w:themeColor="text1"/>
              </w:rPr>
            </w:pPr>
            <w:r w:rsidRPr="341F4A6C">
              <w:rPr>
                <w:rFonts w:eastAsia="Arial" w:cs="Arial"/>
                <w:color w:val="000000" w:themeColor="text1"/>
              </w:rPr>
              <w:t>Letter #15</w:t>
            </w:r>
            <w:r w:rsidR="00D71F00">
              <w:rPr>
                <w:rFonts w:eastAsia="Arial" w:cs="Arial"/>
                <w:color w:val="000000" w:themeColor="text1"/>
              </w:rPr>
              <w:br/>
            </w:r>
            <w:r w:rsidRPr="341F4A6C">
              <w:rPr>
                <w:rFonts w:eastAsia="Arial" w:cs="Arial"/>
                <w:color w:val="000000" w:themeColor="text1"/>
              </w:rPr>
              <w:t>Leah-Welch Jackson</w:t>
            </w:r>
            <w:r w:rsidR="00D71F00">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72421480" w14:textId="08A81B99" w:rsidR="000718C4" w:rsidRDefault="000718C4" w:rsidP="00C168D2">
            <w:pPr>
              <w:rPr>
                <w:rFonts w:eastAsia="Arial" w:cs="Arial"/>
                <w:color w:val="000000" w:themeColor="text1"/>
              </w:rPr>
            </w:pPr>
            <w:r w:rsidRPr="341F4A6C">
              <w:rPr>
                <w:b/>
                <w:bCs/>
              </w:rPr>
              <w:t>Recommendation:</w:t>
            </w:r>
            <w:r>
              <w:rPr>
                <w:b/>
                <w:bCs/>
              </w:rPr>
              <w:t xml:space="preserve"> </w:t>
            </w:r>
            <w:r>
              <w:t>We suggest adding item (k) "Contractors that collaborate with other childcare and development funding sources, e.g. Head Start, shall follow the most stringent requirements thereof and will be held harmless by CDE should any conflicts arise during CM Rs or other regulatory reviews or the like."</w:t>
            </w:r>
          </w:p>
        </w:tc>
        <w:tc>
          <w:tcPr>
            <w:tcW w:w="4589" w:type="dxa"/>
          </w:tcPr>
          <w:p w14:paraId="453E54B9" w14:textId="588567CB" w:rsidR="000718C4" w:rsidRPr="00486E06" w:rsidRDefault="000718C4" w:rsidP="00D71F00">
            <w:pPr>
              <w:shd w:val="clear" w:color="auto" w:fill="FFFFFF" w:themeFill="background1"/>
              <w:spacing w:after="240"/>
              <w:rPr>
                <w:rFonts w:eastAsia="Arial" w:cs="Arial"/>
                <w:color w:val="000000" w:themeColor="text1"/>
              </w:rPr>
            </w:pPr>
            <w:r w:rsidRPr="00486E06">
              <w:rPr>
                <w:rFonts w:eastAsia="Arial" w:cs="Arial"/>
                <w:b/>
                <w:bCs/>
                <w:color w:val="000000" w:themeColor="text1"/>
              </w:rPr>
              <w:t>Reject</w:t>
            </w:r>
            <w:r w:rsidR="00D71F00">
              <w:rPr>
                <w:rFonts w:eastAsia="Arial" w:cs="Arial"/>
                <w:b/>
                <w:bCs/>
                <w:color w:val="000000" w:themeColor="text1"/>
              </w:rPr>
              <w:t xml:space="preserve"> </w:t>
            </w:r>
            <w:r w:rsidRPr="00486E06">
              <w:rPr>
                <w:rFonts w:eastAsia="Arial" w:cs="Arial"/>
                <w:color w:val="000000" w:themeColor="text1"/>
              </w:rPr>
              <w:t>The proposed requirements of CSPP in these regulations provide the most stringent standard. Adding a clause to “follow the most stringent requirements” is unnecessary and could create confusion about which authority governs contractors’ obligations in CSPP.</w:t>
            </w:r>
          </w:p>
          <w:p w14:paraId="1C179CB5" w14:textId="0345091D" w:rsidR="000718C4" w:rsidRDefault="000718C4" w:rsidP="00C168D2">
            <w:pPr>
              <w:rPr>
                <w:rFonts w:eastAsia="Arial" w:cs="Arial"/>
                <w:color w:val="000000" w:themeColor="text1"/>
              </w:rPr>
            </w:pPr>
            <w:r w:rsidRPr="00486E06">
              <w:rPr>
                <w:rFonts w:eastAsia="Arial" w:cs="Arial"/>
                <w:color w:val="000000" w:themeColor="text1"/>
              </w:rPr>
              <w:t>Further, allowing children in some CSPPs to have more unexcused absences because other funding that the contractor may have would create inequities in favor of families that enroll with contractors that have varied streams of funding.</w:t>
            </w:r>
          </w:p>
        </w:tc>
      </w:tr>
      <w:tr w:rsidR="000718C4" w:rsidRPr="005807B5" w14:paraId="09698CFC" w14:textId="77777777" w:rsidTr="0070620F">
        <w:trPr>
          <w:cantSplit/>
          <w:trHeight w:val="20"/>
        </w:trPr>
        <w:tc>
          <w:tcPr>
            <w:tcW w:w="1435" w:type="dxa"/>
          </w:tcPr>
          <w:p w14:paraId="6B9A40E5" w14:textId="37E291A3" w:rsidR="000718C4" w:rsidRPr="769117D7" w:rsidRDefault="000718C4" w:rsidP="00C168D2">
            <w:pPr>
              <w:rPr>
                <w:rFonts w:eastAsia="Arial" w:cs="Arial"/>
                <w:color w:val="000000" w:themeColor="text1"/>
              </w:rPr>
            </w:pPr>
            <w:r w:rsidRPr="341F4A6C">
              <w:rPr>
                <w:rFonts w:eastAsia="Arial" w:cs="Arial"/>
                <w:color w:val="000000" w:themeColor="text1"/>
              </w:rPr>
              <w:t>17819(a)</w:t>
            </w:r>
          </w:p>
        </w:tc>
        <w:tc>
          <w:tcPr>
            <w:tcW w:w="2847" w:type="dxa"/>
          </w:tcPr>
          <w:p w14:paraId="17B8948B" w14:textId="4AD2F825" w:rsidR="000718C4" w:rsidRPr="769117D7" w:rsidRDefault="000718C4" w:rsidP="00D71F00">
            <w:pPr>
              <w:rPr>
                <w:rFonts w:eastAsia="Arial" w:cs="Arial"/>
                <w:color w:val="000000" w:themeColor="text1"/>
              </w:rPr>
            </w:pPr>
            <w:r w:rsidRPr="04162B8F">
              <w:rPr>
                <w:rFonts w:eastAsia="Arial" w:cs="Arial"/>
                <w:color w:val="000000" w:themeColor="text1"/>
              </w:rPr>
              <w:t>Letter #13</w:t>
            </w:r>
            <w:r w:rsidR="00D71F00">
              <w:rPr>
                <w:rFonts w:eastAsia="Arial" w:cs="Arial"/>
                <w:color w:val="000000" w:themeColor="text1"/>
              </w:rPr>
              <w:br/>
            </w:r>
            <w:r>
              <w:rPr>
                <w:rFonts w:eastAsia="Arial" w:cs="Arial"/>
                <w:color w:val="000000" w:themeColor="text1"/>
              </w:rPr>
              <w:t>Anna Ioakimedes</w:t>
            </w:r>
            <w:r w:rsidR="00D71F00">
              <w:rPr>
                <w:rFonts w:eastAsia="Arial" w:cs="Arial"/>
                <w:color w:val="000000" w:themeColor="text1"/>
              </w:rPr>
              <w:br/>
            </w:r>
            <w:r>
              <w:rPr>
                <w:rFonts w:eastAsia="Arial" w:cs="Arial"/>
                <w:color w:val="000000" w:themeColor="text1"/>
              </w:rPr>
              <w:t>Los Angeles Unified School District</w:t>
            </w:r>
          </w:p>
        </w:tc>
        <w:tc>
          <w:tcPr>
            <w:tcW w:w="5519" w:type="dxa"/>
          </w:tcPr>
          <w:p w14:paraId="1F275C02" w14:textId="0BAEF9A5" w:rsidR="000718C4" w:rsidRPr="0005250A" w:rsidRDefault="000718C4" w:rsidP="00C168D2">
            <w:pPr>
              <w:rPr>
                <w:rFonts w:eastAsia="Arial" w:cs="Arial"/>
                <w:b/>
                <w:bCs/>
                <w:color w:val="000000" w:themeColor="text1"/>
              </w:rPr>
            </w:pPr>
            <w:r w:rsidRPr="341F4A6C">
              <w:rPr>
                <w:rFonts w:eastAsia="Arial" w:cs="Arial"/>
                <w:b/>
                <w:bCs/>
                <w:color w:val="000000" w:themeColor="text1"/>
              </w:rPr>
              <w:t xml:space="preserve">Recommendation: </w:t>
            </w:r>
            <w:r w:rsidRPr="341F4A6C">
              <w:rPr>
                <w:rFonts w:eastAsia="Arial" w:cs="Arial"/>
                <w:color w:val="000000" w:themeColor="text1"/>
              </w:rPr>
              <w:t>Commenter</w:t>
            </w:r>
            <w:r w:rsidRPr="00D33848">
              <w:rPr>
                <w:rFonts w:eastAsia="Arial" w:cs="Arial"/>
                <w:color w:val="000000" w:themeColor="text1"/>
              </w:rPr>
              <w:t xml:space="preserve"> recommend</w:t>
            </w:r>
            <w:r w:rsidRPr="341F4A6C">
              <w:rPr>
                <w:rFonts w:eastAsia="Arial" w:cs="Arial"/>
                <w:color w:val="000000" w:themeColor="text1"/>
              </w:rPr>
              <w:t>s</w:t>
            </w:r>
            <w:r w:rsidRPr="00D33848">
              <w:rPr>
                <w:rFonts w:eastAsia="Arial" w:cs="Arial"/>
                <w:color w:val="000000" w:themeColor="text1"/>
              </w:rPr>
              <w:t xml:space="preserve"> that § 17819(a) include that attendance at a court hearing or other legal proceeding is an excused absence. For example, children involved in the foster care system have a statutory right to attend hearings related to their care. As another example, the court, parents, or attorneys may </w:t>
            </w:r>
            <w:proofErr w:type="gramStart"/>
            <w:r w:rsidRPr="00D33848">
              <w:rPr>
                <w:rFonts w:eastAsia="Arial" w:cs="Arial"/>
                <w:color w:val="000000" w:themeColor="text1"/>
              </w:rPr>
              <w:t>determine</w:t>
            </w:r>
            <w:proofErr w:type="gramEnd"/>
            <w:r w:rsidRPr="00D33848">
              <w:rPr>
                <w:rFonts w:eastAsia="Arial" w:cs="Arial"/>
                <w:color w:val="000000" w:themeColor="text1"/>
              </w:rPr>
              <w:t xml:space="preserve"> it is appropriate or necessary for a child to attend a court hearing. While this may be interpreted to be covered under “the best interest of the child,” </w:t>
            </w:r>
            <w:r w:rsidRPr="341F4A6C">
              <w:rPr>
                <w:rFonts w:eastAsia="Arial" w:cs="Arial"/>
                <w:color w:val="000000" w:themeColor="text1"/>
              </w:rPr>
              <w:t>commenter</w:t>
            </w:r>
            <w:r w:rsidRPr="00D33848">
              <w:rPr>
                <w:rFonts w:eastAsia="Arial" w:cs="Arial"/>
                <w:color w:val="000000" w:themeColor="text1"/>
              </w:rPr>
              <w:t xml:space="preserve"> believe</w:t>
            </w:r>
            <w:r w:rsidRPr="341F4A6C">
              <w:rPr>
                <w:rFonts w:eastAsia="Arial" w:cs="Arial"/>
                <w:color w:val="000000" w:themeColor="text1"/>
              </w:rPr>
              <w:t>s</w:t>
            </w:r>
            <w:r w:rsidRPr="00D33848">
              <w:rPr>
                <w:rFonts w:eastAsia="Arial" w:cs="Arial"/>
                <w:color w:val="000000" w:themeColor="text1"/>
              </w:rPr>
              <w:t xml:space="preserve"> attendance or appearance in court, similar to Education Code section 48205 which clarifies excused absences in the TK-12 context, should be explicitly enumerated to avoid confusion.</w:t>
            </w:r>
          </w:p>
        </w:tc>
        <w:tc>
          <w:tcPr>
            <w:tcW w:w="4589" w:type="dxa"/>
          </w:tcPr>
          <w:p w14:paraId="44018574" w14:textId="75F40DA5" w:rsidR="000718C4" w:rsidRPr="5E39A22E" w:rsidRDefault="000718C4" w:rsidP="00D71F00">
            <w:pPr>
              <w:rPr>
                <w:rFonts w:eastAsia="Arial" w:cs="Arial"/>
                <w:b/>
                <w:bCs/>
                <w:color w:val="000000" w:themeColor="text1"/>
              </w:rPr>
            </w:pPr>
            <w:r w:rsidRPr="00D33848">
              <w:rPr>
                <w:rFonts w:eastAsia="Arial" w:cs="Arial"/>
                <w:b/>
                <w:bCs/>
                <w:color w:val="000000" w:themeColor="text1"/>
              </w:rPr>
              <w:t>Reject</w:t>
            </w:r>
            <w:r w:rsidR="00D71F00">
              <w:rPr>
                <w:rFonts w:eastAsia="Arial" w:cs="Arial"/>
                <w:b/>
                <w:bCs/>
                <w:color w:val="000000" w:themeColor="text1"/>
              </w:rPr>
              <w:t xml:space="preserve"> </w:t>
            </w:r>
            <w:r w:rsidRPr="00D33848">
              <w:rPr>
                <w:rFonts w:eastAsia="Arial" w:cs="Arial"/>
                <w:color w:val="000000" w:themeColor="text1"/>
              </w:rPr>
              <w:t>Court appearances are already excused absences as they are included in the "family emergency" category in section 17819(d)(2)</w:t>
            </w:r>
          </w:p>
        </w:tc>
      </w:tr>
      <w:tr w:rsidR="000718C4" w14:paraId="6B23C403" w14:textId="77777777" w:rsidTr="0070620F">
        <w:trPr>
          <w:cantSplit/>
          <w:trHeight w:val="20"/>
        </w:trPr>
        <w:tc>
          <w:tcPr>
            <w:tcW w:w="1435" w:type="dxa"/>
          </w:tcPr>
          <w:p w14:paraId="220D927C" w14:textId="3E2509E2" w:rsidR="000718C4" w:rsidRDefault="000718C4" w:rsidP="00C168D2">
            <w:pPr>
              <w:rPr>
                <w:rFonts w:eastAsia="Arial" w:cs="Arial"/>
                <w:color w:val="000000" w:themeColor="text1"/>
              </w:rPr>
            </w:pPr>
            <w:r w:rsidRPr="00870F6B">
              <w:rPr>
                <w:rFonts w:eastAsia="Arial" w:cs="Arial"/>
                <w:color w:val="000000" w:themeColor="text1"/>
              </w:rPr>
              <w:t>17819(a)(7</w:t>
            </w:r>
            <w:r>
              <w:rPr>
                <w:rFonts w:eastAsia="Arial" w:cs="Arial"/>
                <w:color w:val="000000" w:themeColor="text1"/>
              </w:rPr>
              <w:t>)</w:t>
            </w:r>
          </w:p>
        </w:tc>
        <w:tc>
          <w:tcPr>
            <w:tcW w:w="2847" w:type="dxa"/>
          </w:tcPr>
          <w:p w14:paraId="09769541" w14:textId="0FF8E95F" w:rsidR="000718C4" w:rsidRDefault="000718C4" w:rsidP="00D71F00">
            <w:pPr>
              <w:rPr>
                <w:rFonts w:eastAsia="Arial" w:cs="Arial"/>
                <w:color w:val="000000" w:themeColor="text1"/>
              </w:rPr>
            </w:pPr>
            <w:r w:rsidRPr="341F4A6C">
              <w:rPr>
                <w:rFonts w:eastAsia="Arial" w:cs="Arial"/>
                <w:color w:val="000000" w:themeColor="text1"/>
              </w:rPr>
              <w:t>Letter #15</w:t>
            </w:r>
            <w:r w:rsidR="00D71F00">
              <w:rPr>
                <w:rFonts w:eastAsia="Arial" w:cs="Arial"/>
                <w:color w:val="000000" w:themeColor="text1"/>
              </w:rPr>
              <w:br/>
            </w:r>
            <w:r w:rsidRPr="341F4A6C">
              <w:rPr>
                <w:rFonts w:eastAsia="Arial" w:cs="Arial"/>
                <w:color w:val="000000" w:themeColor="text1"/>
              </w:rPr>
              <w:t>Leah-Welch Jackson</w:t>
            </w:r>
            <w:r w:rsidR="00D71F00">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3129798D" w14:textId="72929335" w:rsidR="000718C4" w:rsidRPr="00486E06" w:rsidRDefault="000718C4" w:rsidP="00D71F00">
            <w:pPr>
              <w:rPr>
                <w:b/>
                <w:bCs/>
              </w:rPr>
            </w:pPr>
            <w:r w:rsidRPr="00D719C1">
              <w:rPr>
                <w:b/>
                <w:bCs/>
              </w:rPr>
              <w:t>Recommendation:</w:t>
            </w:r>
            <w:r>
              <w:rPr>
                <w:b/>
                <w:bCs/>
              </w:rPr>
              <w:t xml:space="preserve"> </w:t>
            </w:r>
            <w:r>
              <w:t>We propose the strike out of "absence due" from Page 1, (a) (7)</w:t>
            </w:r>
          </w:p>
        </w:tc>
        <w:tc>
          <w:tcPr>
            <w:tcW w:w="4589" w:type="dxa"/>
          </w:tcPr>
          <w:p w14:paraId="37A25F03" w14:textId="7B88E8C1" w:rsidR="000718C4" w:rsidRPr="00486E06" w:rsidRDefault="000718C4" w:rsidP="00D71F00">
            <w:pPr>
              <w:rPr>
                <w:rFonts w:eastAsia="Arial" w:cs="Arial"/>
                <w:color w:val="000000" w:themeColor="text1"/>
              </w:rPr>
            </w:pPr>
            <w:r w:rsidRPr="04162B8F">
              <w:rPr>
                <w:rFonts w:eastAsia="Arial" w:cs="Arial"/>
                <w:b/>
                <w:bCs/>
                <w:color w:val="000000" w:themeColor="text1"/>
              </w:rPr>
              <w:t>Reject</w:t>
            </w:r>
            <w:r w:rsidR="00D71F00">
              <w:rPr>
                <w:rFonts w:eastAsia="Arial" w:cs="Arial"/>
                <w:b/>
                <w:bCs/>
                <w:color w:val="000000" w:themeColor="text1"/>
              </w:rPr>
              <w:t xml:space="preserve"> </w:t>
            </w:r>
            <w:r w:rsidRPr="00D33848">
              <w:rPr>
                <w:rFonts w:eastAsia="Arial" w:cs="Arial"/>
                <w:color w:val="000000" w:themeColor="text1"/>
              </w:rPr>
              <w:t>This wording is intentionally included to include any absences due to a religious ceremony, even when not on a religious holiday.</w:t>
            </w:r>
            <w:r w:rsidRPr="00D33848">
              <w:rPr>
                <w:color w:val="0070C0"/>
              </w:rPr>
              <w:t xml:space="preserve"> </w:t>
            </w:r>
          </w:p>
        </w:tc>
      </w:tr>
      <w:tr w:rsidR="000718C4" w14:paraId="19474AD6" w14:textId="77777777" w:rsidTr="0070620F">
        <w:trPr>
          <w:cantSplit/>
          <w:trHeight w:val="20"/>
        </w:trPr>
        <w:tc>
          <w:tcPr>
            <w:tcW w:w="1435" w:type="dxa"/>
          </w:tcPr>
          <w:p w14:paraId="2F850005" w14:textId="77777777" w:rsidR="000718C4" w:rsidRDefault="000718C4" w:rsidP="00C168D2">
            <w:pPr>
              <w:rPr>
                <w:rFonts w:eastAsia="Arial" w:cs="Arial"/>
                <w:color w:val="000000" w:themeColor="text1"/>
              </w:rPr>
            </w:pPr>
            <w:r w:rsidRPr="00870F6B">
              <w:rPr>
                <w:rFonts w:eastAsia="Arial" w:cs="Arial"/>
                <w:color w:val="000000" w:themeColor="text1"/>
              </w:rPr>
              <w:lastRenderedPageBreak/>
              <w:t>17819(</w:t>
            </w:r>
            <w:r>
              <w:rPr>
                <w:rFonts w:eastAsia="Arial" w:cs="Arial"/>
                <w:color w:val="000000" w:themeColor="text1"/>
              </w:rPr>
              <w:t>a</w:t>
            </w:r>
            <w:r w:rsidRPr="00870F6B">
              <w:rPr>
                <w:rFonts w:eastAsia="Arial" w:cs="Arial"/>
                <w:color w:val="000000" w:themeColor="text1"/>
              </w:rPr>
              <w:t>)(</w:t>
            </w:r>
            <w:r>
              <w:rPr>
                <w:rFonts w:eastAsia="Arial" w:cs="Arial"/>
                <w:color w:val="000000" w:themeColor="text1"/>
              </w:rPr>
              <w:t>9)</w:t>
            </w:r>
          </w:p>
        </w:tc>
        <w:tc>
          <w:tcPr>
            <w:tcW w:w="2847" w:type="dxa"/>
          </w:tcPr>
          <w:p w14:paraId="75A9D23A" w14:textId="4B98C578" w:rsidR="000718C4" w:rsidRDefault="000718C4" w:rsidP="00D71F00">
            <w:pPr>
              <w:rPr>
                <w:rFonts w:eastAsia="Arial" w:cs="Arial"/>
                <w:color w:val="000000" w:themeColor="text1"/>
              </w:rPr>
            </w:pPr>
            <w:r w:rsidRPr="341F4A6C">
              <w:rPr>
                <w:rFonts w:eastAsia="Arial" w:cs="Arial"/>
                <w:color w:val="000000" w:themeColor="text1"/>
              </w:rPr>
              <w:t>Letter #15</w:t>
            </w:r>
            <w:r w:rsidR="00D71F00">
              <w:rPr>
                <w:rFonts w:eastAsia="Arial" w:cs="Arial"/>
                <w:color w:val="000000" w:themeColor="text1"/>
              </w:rPr>
              <w:br/>
            </w:r>
            <w:r w:rsidRPr="341F4A6C">
              <w:rPr>
                <w:rFonts w:eastAsia="Arial" w:cs="Arial"/>
                <w:color w:val="000000" w:themeColor="text1"/>
              </w:rPr>
              <w:t>Leah-Welch Jackson</w:t>
            </w:r>
            <w:r w:rsidR="00D71F00">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0EF30012" w14:textId="77777777" w:rsidR="000718C4" w:rsidRPr="00ED5B55" w:rsidRDefault="000718C4" w:rsidP="00C168D2">
            <w:pPr>
              <w:rPr>
                <w:rFonts w:eastAsia="Arial" w:cs="Arial"/>
                <w:b/>
                <w:bCs/>
                <w:color w:val="000000" w:themeColor="text1"/>
              </w:rPr>
            </w:pPr>
            <w:r w:rsidRPr="341F4A6C">
              <w:rPr>
                <w:b/>
                <w:bCs/>
              </w:rPr>
              <w:t>Recommendation:</w:t>
            </w:r>
            <w:r>
              <w:rPr>
                <w:b/>
                <w:bCs/>
              </w:rPr>
              <w:t xml:space="preserve"> </w:t>
            </w:r>
            <w:r>
              <w:t>We recommend including the Welfare and Institution Code Sections 10213.5 and 10291 on Page 1, (a) (9) as recommended regulations to supersede the Education Code for families that have children enrolled in multiple state programs e.g., CSPP, CCTR, CM IG, and/or CAPP when conflicts arise between the two regulation from CDE and CDSS and contractors would be held harmless during these regulatory conflicts.</w:t>
            </w:r>
          </w:p>
        </w:tc>
        <w:tc>
          <w:tcPr>
            <w:tcW w:w="4589" w:type="dxa"/>
          </w:tcPr>
          <w:p w14:paraId="5EF5DDB5" w14:textId="0311FAE3" w:rsidR="000718C4" w:rsidRPr="00D33848" w:rsidRDefault="000718C4" w:rsidP="00D71F00">
            <w:pPr>
              <w:shd w:val="clear" w:color="auto" w:fill="FFFFFF" w:themeFill="background1"/>
              <w:rPr>
                <w:color w:val="0070C0"/>
              </w:rPr>
            </w:pPr>
            <w:r w:rsidRPr="00974964">
              <w:rPr>
                <w:rFonts w:eastAsia="Arial" w:cs="Arial"/>
                <w:b/>
                <w:bCs/>
                <w:color w:val="000000" w:themeColor="text1"/>
              </w:rPr>
              <w:t>Reject</w:t>
            </w:r>
            <w:r w:rsidR="00D71F00">
              <w:rPr>
                <w:rFonts w:eastAsia="Arial" w:cs="Arial"/>
                <w:b/>
                <w:bCs/>
                <w:color w:val="000000" w:themeColor="text1"/>
              </w:rPr>
              <w:t xml:space="preserve"> </w:t>
            </w:r>
            <w:r w:rsidRPr="00974964">
              <w:rPr>
                <w:rFonts w:eastAsia="Arial" w:cs="Arial"/>
                <w:color w:val="000000" w:themeColor="text1"/>
              </w:rPr>
              <w:t>CSPP attendance rules are designed to ensure equitable treatment across all enrolled children, regardless of which additional childcare or development programs their siblings may be enrolled in. Introducing cross program supersession language would create inconsistent standards among families, resulting in some children accruing different attendance rights or excused absence allowances solely because a sibling participates in another state program. This would undermine equity by allowing certain families to receive preferential flexibility not available to others</w:t>
            </w:r>
          </w:p>
        </w:tc>
      </w:tr>
      <w:tr w:rsidR="000718C4" w14:paraId="29041829" w14:textId="77777777" w:rsidTr="0070620F">
        <w:trPr>
          <w:cantSplit/>
          <w:trHeight w:val="20"/>
        </w:trPr>
        <w:tc>
          <w:tcPr>
            <w:tcW w:w="1435" w:type="dxa"/>
          </w:tcPr>
          <w:p w14:paraId="6DB6A84B" w14:textId="414F1AC7" w:rsidR="000718C4" w:rsidRDefault="000718C4" w:rsidP="00C168D2">
            <w:pPr>
              <w:rPr>
                <w:rFonts w:eastAsia="Arial" w:cs="Arial"/>
                <w:color w:val="000000" w:themeColor="text1"/>
              </w:rPr>
            </w:pPr>
            <w:r w:rsidRPr="00870F6B">
              <w:rPr>
                <w:rFonts w:eastAsia="Arial" w:cs="Arial"/>
                <w:color w:val="000000" w:themeColor="text1"/>
              </w:rPr>
              <w:t>17819(a)</w:t>
            </w:r>
            <w:r>
              <w:rPr>
                <w:rFonts w:eastAsia="Arial" w:cs="Arial"/>
                <w:color w:val="000000" w:themeColor="text1"/>
              </w:rPr>
              <w:t xml:space="preserve">, </w:t>
            </w:r>
            <w:r w:rsidRPr="00870F6B">
              <w:rPr>
                <w:rFonts w:eastAsia="Arial" w:cs="Arial"/>
                <w:color w:val="000000" w:themeColor="text1"/>
              </w:rPr>
              <w:t>(d)</w:t>
            </w:r>
            <w:r>
              <w:rPr>
                <w:rFonts w:eastAsia="Arial" w:cs="Arial"/>
                <w:color w:val="000000" w:themeColor="text1"/>
              </w:rPr>
              <w:t>, (e)</w:t>
            </w:r>
          </w:p>
        </w:tc>
        <w:tc>
          <w:tcPr>
            <w:tcW w:w="2847" w:type="dxa"/>
          </w:tcPr>
          <w:p w14:paraId="49A4D5AF" w14:textId="59F32049" w:rsidR="000718C4" w:rsidRDefault="000718C4" w:rsidP="00D71F00">
            <w:pPr>
              <w:rPr>
                <w:rFonts w:eastAsia="Arial" w:cs="Arial"/>
                <w:color w:val="000000" w:themeColor="text1"/>
              </w:rPr>
            </w:pPr>
            <w:r>
              <w:rPr>
                <w:rFonts w:eastAsia="Arial" w:cs="Arial"/>
                <w:color w:val="000000" w:themeColor="text1"/>
              </w:rPr>
              <w:t>Letter #15</w:t>
            </w:r>
            <w:r w:rsidR="00D71F00">
              <w:rPr>
                <w:rFonts w:eastAsia="Arial" w:cs="Arial"/>
                <w:color w:val="000000" w:themeColor="text1"/>
              </w:rPr>
              <w:br/>
            </w:r>
            <w:r>
              <w:rPr>
                <w:rFonts w:eastAsia="Arial" w:cs="Arial"/>
                <w:color w:val="000000" w:themeColor="text1"/>
              </w:rPr>
              <w:t>Leah-Welch Jackson</w:t>
            </w:r>
            <w:r w:rsidR="00D71F00">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35598655" w14:textId="2941703A" w:rsidR="000718C4" w:rsidRDefault="000718C4" w:rsidP="00D71F00">
            <w:pPr>
              <w:rPr>
                <w:rFonts w:eastAsia="Arial" w:cs="Arial"/>
                <w:color w:val="000000" w:themeColor="text1"/>
              </w:rPr>
            </w:pPr>
            <w:r w:rsidRPr="341F4A6C">
              <w:rPr>
                <w:b/>
                <w:bCs/>
              </w:rPr>
              <w:t>Recommendation:</w:t>
            </w:r>
            <w:r>
              <w:rPr>
                <w:b/>
                <w:bCs/>
              </w:rPr>
              <w:t xml:space="preserve"> </w:t>
            </w:r>
            <w:r>
              <w:t>We recommend the following amendment language changes on Page 1, (a) (1, 2, 3,5,7), Page 2</w:t>
            </w:r>
            <w:r w:rsidR="00D71F00">
              <w:t xml:space="preserve"> </w:t>
            </w:r>
            <w:r>
              <w:t>(d) (2,8), (e) (1, 3) from child, student's, parent and family, to be replaced with member(s) of the household to ensure the diverse familial living scenarios of many participating families and children are acknowledged and considered respective of the amended policies.</w:t>
            </w:r>
          </w:p>
        </w:tc>
        <w:tc>
          <w:tcPr>
            <w:tcW w:w="4589" w:type="dxa"/>
          </w:tcPr>
          <w:p w14:paraId="35E18DA7" w14:textId="775DA02B" w:rsidR="000718C4" w:rsidRDefault="000718C4" w:rsidP="00D71F00">
            <w:pPr>
              <w:shd w:val="clear" w:color="auto" w:fill="FFFFFF" w:themeFill="background1"/>
              <w:rPr>
                <w:rFonts w:eastAsia="Arial" w:cs="Arial"/>
                <w:color w:val="000000" w:themeColor="text1"/>
              </w:rPr>
            </w:pPr>
            <w:r w:rsidRPr="00D33848">
              <w:rPr>
                <w:rFonts w:eastAsia="Arial" w:cs="Arial"/>
                <w:b/>
                <w:bCs/>
                <w:color w:val="000000" w:themeColor="text1"/>
              </w:rPr>
              <w:t>Reject</w:t>
            </w:r>
            <w:r w:rsidR="00D71F00">
              <w:rPr>
                <w:rFonts w:eastAsia="Arial" w:cs="Arial"/>
                <w:b/>
                <w:bCs/>
                <w:color w:val="000000" w:themeColor="text1"/>
              </w:rPr>
              <w:t xml:space="preserve"> </w:t>
            </w:r>
            <w:r w:rsidRPr="00D33848">
              <w:rPr>
                <w:rFonts w:eastAsia="Arial" w:cs="Arial"/>
                <w:color w:val="000000" w:themeColor="text1"/>
              </w:rPr>
              <w:t>The CDE rejects blanket recommendations to replace terms such as “child,” “student,” “parent,” and “family” with “member(s) of the household” across §§17819(a), (d), and (e). These terms are intentionally defined within CSPP regulations and are used consistently to ensure clarity and uniform application statewide. Expanding the terminology to “household members” would broaden these categories beyond the established regulatory definitions and create inconsistencies with how “family” is formally defined for eligibility, reporting, and attendance purposes.</w:t>
            </w:r>
          </w:p>
        </w:tc>
      </w:tr>
      <w:tr w:rsidR="0053184D" w14:paraId="7F899162" w14:textId="77777777" w:rsidTr="0070620F">
        <w:trPr>
          <w:cantSplit/>
          <w:trHeight w:val="20"/>
        </w:trPr>
        <w:tc>
          <w:tcPr>
            <w:tcW w:w="1435" w:type="dxa"/>
          </w:tcPr>
          <w:p w14:paraId="034C9F1D" w14:textId="77777777" w:rsidR="0053184D" w:rsidRPr="341F4A6C" w:rsidRDefault="0053184D" w:rsidP="00C168D2">
            <w:pPr>
              <w:rPr>
                <w:rFonts w:eastAsia="Arial" w:cs="Arial"/>
                <w:color w:val="000000" w:themeColor="text1"/>
              </w:rPr>
            </w:pPr>
            <w:r w:rsidRPr="341F4A6C">
              <w:rPr>
                <w:rFonts w:eastAsia="Arial" w:cs="Arial"/>
                <w:color w:val="000000" w:themeColor="text1"/>
              </w:rPr>
              <w:lastRenderedPageBreak/>
              <w:t>17819(b)(3)</w:t>
            </w:r>
          </w:p>
        </w:tc>
        <w:tc>
          <w:tcPr>
            <w:tcW w:w="2847" w:type="dxa"/>
          </w:tcPr>
          <w:p w14:paraId="66CE3AA4" w14:textId="16B8063B" w:rsidR="0053184D" w:rsidRPr="04162B8F" w:rsidRDefault="0053184D" w:rsidP="00D71F00">
            <w:pPr>
              <w:rPr>
                <w:rFonts w:eastAsia="Arial" w:cs="Arial"/>
                <w:color w:val="000000" w:themeColor="text1"/>
              </w:rPr>
            </w:pPr>
            <w:r w:rsidRPr="341F4A6C">
              <w:rPr>
                <w:rFonts w:eastAsia="Arial" w:cs="Arial"/>
                <w:color w:val="000000" w:themeColor="text1"/>
              </w:rPr>
              <w:t>Letter #13</w:t>
            </w:r>
            <w:r w:rsidR="00D71F00">
              <w:rPr>
                <w:rFonts w:eastAsia="Arial" w:cs="Arial"/>
                <w:color w:val="000000" w:themeColor="text1"/>
              </w:rPr>
              <w:br/>
            </w:r>
            <w:r w:rsidRPr="341F4A6C">
              <w:rPr>
                <w:rFonts w:eastAsia="Arial" w:cs="Arial"/>
                <w:color w:val="000000" w:themeColor="text1"/>
              </w:rPr>
              <w:t>Anna Ioakimedes</w:t>
            </w:r>
            <w:r w:rsidR="00D71F00">
              <w:rPr>
                <w:rFonts w:eastAsia="Arial" w:cs="Arial"/>
                <w:color w:val="000000" w:themeColor="text1"/>
              </w:rPr>
              <w:br/>
            </w:r>
            <w:r w:rsidRPr="341F4A6C">
              <w:rPr>
                <w:rFonts w:eastAsia="Arial" w:cs="Arial"/>
                <w:color w:val="000000" w:themeColor="text1"/>
              </w:rPr>
              <w:t>Los Angeles Unified School District</w:t>
            </w:r>
          </w:p>
        </w:tc>
        <w:tc>
          <w:tcPr>
            <w:tcW w:w="5519" w:type="dxa"/>
          </w:tcPr>
          <w:p w14:paraId="3E8EC25D" w14:textId="77777777" w:rsidR="00135643" w:rsidRPr="00135643" w:rsidRDefault="0053184D" w:rsidP="00D7401B">
            <w:pPr>
              <w:spacing w:after="240"/>
              <w:rPr>
                <w:rFonts w:eastAsia="Aptos" w:cs="Arial"/>
                <w:color w:val="000000" w:themeColor="text1"/>
              </w:rPr>
            </w:pPr>
            <w:r w:rsidRPr="00D33848">
              <w:rPr>
                <w:rFonts w:eastAsia="Arial" w:cs="Arial"/>
                <w:b/>
                <w:bCs/>
                <w:color w:val="000000" w:themeColor="text1"/>
              </w:rPr>
              <w:t>Recommendation</w:t>
            </w:r>
            <w:r w:rsidRPr="04162B8F">
              <w:rPr>
                <w:rFonts w:eastAsia="Arial" w:cs="Arial"/>
                <w:color w:val="000000" w:themeColor="text1"/>
              </w:rPr>
              <w:t>:</w:t>
            </w:r>
            <w:r w:rsidRPr="00D33848">
              <w:rPr>
                <w:rFonts w:eastAsia="Arial" w:cs="Arial"/>
                <w:color w:val="000000" w:themeColor="text1"/>
              </w:rPr>
              <w:t xml:space="preserve"> 17819(b)(3) clarify that the reason for absence is enumerated in § 17819(a) and that further detail is not required.</w:t>
            </w:r>
            <w:r w:rsidRPr="04162B8F">
              <w:rPr>
                <w:rFonts w:ascii="Aptos" w:eastAsia="Aptos" w:hAnsi="Aptos" w:cs="Aptos"/>
                <w:color w:val="000000" w:themeColor="text1"/>
              </w:rPr>
              <w:t xml:space="preserve">  It would </w:t>
            </w:r>
            <w:r w:rsidRPr="00D33848">
              <w:rPr>
                <w:rFonts w:eastAsia="Aptos" w:cs="Arial"/>
                <w:color w:val="000000" w:themeColor="text1"/>
              </w:rPr>
              <w:t>read (3) The specific reason for the</w:t>
            </w:r>
            <w:r w:rsidRPr="04162B8F">
              <w:rPr>
                <w:rFonts w:ascii="Aptos" w:eastAsia="Aptos" w:hAnsi="Aptos" w:cs="Aptos"/>
                <w:color w:val="000000" w:themeColor="text1"/>
              </w:rPr>
              <w:t xml:space="preserve"> </w:t>
            </w:r>
            <w:r w:rsidRPr="00D63F7B">
              <w:rPr>
                <w:rFonts w:eastAsia="Aptos" w:cs="Arial"/>
                <w:color w:val="000000" w:themeColor="text1"/>
              </w:rPr>
              <w:t>absence;</w:t>
            </w:r>
            <w:r w:rsidRPr="00D63F7B">
              <w:rPr>
                <w:rFonts w:eastAsia="Aptos" w:cs="Arial"/>
              </w:rPr>
              <w:t xml:space="preserve"> </w:t>
            </w:r>
            <w:r w:rsidRPr="00D63F7B">
              <w:rPr>
                <w:rFonts w:eastAsia="Aptos" w:cs="Arial"/>
                <w:color w:val="000000" w:themeColor="text1"/>
              </w:rPr>
              <w:t>and</w:t>
            </w:r>
            <w:r w:rsidRPr="00135643">
              <w:rPr>
                <w:rFonts w:eastAsia="Aptos" w:cs="Arial"/>
                <w:color w:val="000000" w:themeColor="text1"/>
              </w:rPr>
              <w:t xml:space="preserve"> as described in subdivision (a). The contractor is not required to inquire as to the specific circumstances, nature of a medical appointment, or symptoms or diagnosis that led the child to be absent.</w:t>
            </w:r>
          </w:p>
          <w:p w14:paraId="4780DC6F" w14:textId="628C61BF" w:rsidR="0053184D" w:rsidRDefault="0053184D" w:rsidP="00D7401B">
            <w:pPr>
              <w:spacing w:after="240"/>
              <w:rPr>
                <w:rFonts w:eastAsia="Arial" w:cs="Arial"/>
                <w:color w:val="000000" w:themeColor="text1"/>
              </w:rPr>
            </w:pPr>
            <w:r w:rsidRPr="00D33848">
              <w:rPr>
                <w:rFonts w:eastAsia="Arial" w:cs="Arial"/>
                <w:b/>
                <w:bCs/>
                <w:color w:val="000000" w:themeColor="text1"/>
              </w:rPr>
              <w:t>Comment:</w:t>
            </w:r>
            <w:r w:rsidRPr="04162B8F">
              <w:rPr>
                <w:rFonts w:eastAsia="Arial" w:cs="Arial"/>
                <w:b/>
                <w:bCs/>
                <w:color w:val="000000" w:themeColor="text1"/>
              </w:rPr>
              <w:t xml:space="preserve"> </w:t>
            </w:r>
            <w:r w:rsidRPr="00D33848">
              <w:rPr>
                <w:rFonts w:eastAsia="Arial" w:cs="Arial"/>
                <w:color w:val="000000" w:themeColor="text1"/>
              </w:rPr>
              <w:t>Staff have reported that auditors have directed them to question families when they report that a child is sick as to the nature of the illness (i.e., whether the child has a cold, flu, etc.). Our staff feels this is invasive and possibly a violation of the family’s right to medical privacy. In addition, there is no programmatic justification for collecting the nature of illness that is keeping a child from attending. State preschools are not public health entities and do not analyze or in other ways monitor the data of what type of illnesses children have.</w:t>
            </w:r>
          </w:p>
          <w:p w14:paraId="35957AE5" w14:textId="77777777" w:rsidR="0053184D" w:rsidRPr="341F4A6C" w:rsidRDefault="0053184D" w:rsidP="00C168D2">
            <w:pPr>
              <w:rPr>
                <w:rFonts w:eastAsia="Arial" w:cs="Arial"/>
                <w:b/>
                <w:bCs/>
                <w:color w:val="000000" w:themeColor="text1"/>
              </w:rPr>
            </w:pPr>
            <w:r w:rsidRPr="00D33848">
              <w:rPr>
                <w:rFonts w:eastAsia="Arial" w:cs="Arial"/>
                <w:color w:val="000000" w:themeColor="text1"/>
              </w:rPr>
              <w:t>Additionally, we are concerned that the current practice of inquiring for specifics of child or parent illness could lead providers to inappropriately question families as to the specifics for other reasons for absence. For example, families may be dealing with immigration enforcement procedures, emerging domestic violence or child welfare incidences. The auditors’ current practice may lead providers to inquire as to the exact nature of a “family emergency,” which may at a minimum make the parent uncomfortable and could lead to a parent feeling compelled to disclose confidential information about their immigration status or residence at a domestic violence shelter.</w:t>
            </w:r>
          </w:p>
        </w:tc>
        <w:tc>
          <w:tcPr>
            <w:tcW w:w="4589" w:type="dxa"/>
          </w:tcPr>
          <w:p w14:paraId="269D671D" w14:textId="0CF1CC84" w:rsidR="0053184D" w:rsidRPr="00D63F7B" w:rsidRDefault="0053184D" w:rsidP="00D7401B">
            <w:pPr>
              <w:rPr>
                <w:rFonts w:eastAsia="Arial" w:cs="Arial"/>
                <w:color w:val="000000" w:themeColor="text1"/>
              </w:rPr>
            </w:pPr>
            <w:r>
              <w:rPr>
                <w:rFonts w:eastAsia="Arial" w:cs="Arial"/>
                <w:b/>
                <w:bCs/>
                <w:color w:val="000000" w:themeColor="text1"/>
              </w:rPr>
              <w:t>Accept</w:t>
            </w:r>
            <w:r w:rsidR="00D7401B">
              <w:rPr>
                <w:rFonts w:eastAsia="Arial" w:cs="Arial"/>
                <w:b/>
                <w:bCs/>
                <w:color w:val="000000" w:themeColor="text1"/>
              </w:rPr>
              <w:t xml:space="preserve"> </w:t>
            </w:r>
            <w:r w:rsidRPr="00D33848">
              <w:rPr>
                <w:rFonts w:eastAsia="Arial" w:cs="Arial"/>
              </w:rPr>
              <w:t xml:space="preserve">Section 17819(k) was added to prohibit contractors from collecting any additional documentation than required by these regulations or licensing to ensure the most privacy for the family while maintaining public safety in circumstances of communicable diseases that are required to be reported </w:t>
            </w:r>
            <w:proofErr w:type="gramStart"/>
            <w:r w:rsidRPr="00D33848">
              <w:rPr>
                <w:rFonts w:eastAsia="Arial" w:cs="Arial"/>
              </w:rPr>
              <w:t>per</w:t>
            </w:r>
            <w:proofErr w:type="gramEnd"/>
            <w:r w:rsidRPr="00D33848">
              <w:rPr>
                <w:rFonts w:eastAsia="Arial" w:cs="Arial"/>
              </w:rPr>
              <w:t xml:space="preserve"> regulations developed by Community Care Licensing.</w:t>
            </w:r>
          </w:p>
        </w:tc>
      </w:tr>
      <w:tr w:rsidR="000718C4" w14:paraId="1E44C6DB" w14:textId="77777777" w:rsidTr="0070620F">
        <w:trPr>
          <w:cantSplit/>
          <w:trHeight w:val="20"/>
        </w:trPr>
        <w:tc>
          <w:tcPr>
            <w:tcW w:w="1435" w:type="dxa"/>
          </w:tcPr>
          <w:p w14:paraId="49616E7F" w14:textId="25C213EA" w:rsidR="000718C4" w:rsidRDefault="000718C4" w:rsidP="00C168D2">
            <w:pPr>
              <w:rPr>
                <w:rFonts w:eastAsia="Arial" w:cs="Arial"/>
                <w:color w:val="000000" w:themeColor="text1"/>
              </w:rPr>
            </w:pPr>
            <w:r w:rsidRPr="769117D7">
              <w:rPr>
                <w:rFonts w:eastAsia="Arial" w:cs="Arial"/>
                <w:color w:val="000000" w:themeColor="text1"/>
              </w:rPr>
              <w:lastRenderedPageBreak/>
              <w:t>17819(d)</w:t>
            </w:r>
          </w:p>
        </w:tc>
        <w:tc>
          <w:tcPr>
            <w:tcW w:w="2847" w:type="dxa"/>
          </w:tcPr>
          <w:p w14:paraId="77C22FD8" w14:textId="18F652AA" w:rsidR="000718C4" w:rsidRDefault="000718C4" w:rsidP="00D7401B">
            <w:pPr>
              <w:shd w:val="clear" w:color="auto" w:fill="FFFFFF" w:themeFill="background1"/>
              <w:rPr>
                <w:rFonts w:eastAsia="Arial" w:cs="Arial"/>
                <w:color w:val="000000" w:themeColor="text1"/>
              </w:rPr>
            </w:pPr>
            <w:r w:rsidRPr="769117D7">
              <w:rPr>
                <w:rFonts w:eastAsia="Arial" w:cs="Arial"/>
                <w:color w:val="000000" w:themeColor="text1"/>
              </w:rPr>
              <w:t>Letter #3</w:t>
            </w:r>
            <w:r w:rsidR="00D7401B">
              <w:rPr>
                <w:rFonts w:eastAsia="Arial" w:cs="Arial"/>
                <w:color w:val="000000" w:themeColor="text1"/>
              </w:rPr>
              <w:br/>
            </w:r>
            <w:r w:rsidRPr="07027F36">
              <w:rPr>
                <w:rFonts w:eastAsia="Arial" w:cs="Arial"/>
                <w:color w:val="000000" w:themeColor="text1"/>
              </w:rPr>
              <w:t xml:space="preserve">Jennifer </w:t>
            </w:r>
            <w:proofErr w:type="spellStart"/>
            <w:r w:rsidRPr="07027F36">
              <w:rPr>
                <w:rFonts w:eastAsia="Arial" w:cs="Arial"/>
                <w:color w:val="000000" w:themeColor="text1"/>
              </w:rPr>
              <w:t>Pifeleti</w:t>
            </w:r>
            <w:proofErr w:type="spellEnd"/>
            <w:r w:rsidR="00D7401B">
              <w:rPr>
                <w:rFonts w:eastAsia="Arial" w:cs="Arial"/>
                <w:color w:val="000000" w:themeColor="text1"/>
              </w:rPr>
              <w:br/>
            </w:r>
            <w:proofErr w:type="spellStart"/>
            <w:r w:rsidRPr="07027F36">
              <w:rPr>
                <w:rFonts w:eastAsia="Arial" w:cs="Arial"/>
                <w:color w:val="000000" w:themeColor="text1"/>
              </w:rPr>
              <w:t>EarlySpark</w:t>
            </w:r>
            <w:proofErr w:type="spellEnd"/>
            <w:r w:rsidRPr="07027F36">
              <w:rPr>
                <w:rFonts w:eastAsia="Arial" w:cs="Arial"/>
                <w:color w:val="000000" w:themeColor="text1"/>
              </w:rPr>
              <w:t xml:space="preserve"> Institute</w:t>
            </w:r>
          </w:p>
        </w:tc>
        <w:tc>
          <w:tcPr>
            <w:tcW w:w="5519" w:type="dxa"/>
          </w:tcPr>
          <w:p w14:paraId="659371F6" w14:textId="3CCDFBBB" w:rsidR="000718C4" w:rsidRDefault="000718C4" w:rsidP="00C168D2">
            <w:pPr>
              <w:tabs>
                <w:tab w:val="left" w:pos="984"/>
              </w:tabs>
              <w:rPr>
                <w:rFonts w:eastAsia="Arial" w:cs="Arial"/>
              </w:rPr>
            </w:pPr>
            <w:r w:rsidRPr="536C8112">
              <w:rPr>
                <w:rFonts w:eastAsia="Arial" w:cs="Arial"/>
                <w:b/>
                <w:bCs/>
                <w:color w:val="000000" w:themeColor="text1"/>
              </w:rPr>
              <w:t xml:space="preserve">Recommendation: </w:t>
            </w:r>
            <w:r w:rsidRPr="536C8112">
              <w:rPr>
                <w:rFonts w:eastAsia="Arial" w:cs="Arial"/>
                <w:color w:val="000000" w:themeColor="text1"/>
              </w:rPr>
              <w:t>There should be some flexibility here for what could be considered a family emergency.</w:t>
            </w:r>
          </w:p>
          <w:p w14:paraId="6E29177F" w14:textId="4AB23211" w:rsidR="000718C4" w:rsidRPr="00D33848" w:rsidRDefault="000718C4" w:rsidP="00C168D2">
            <w:r w:rsidRPr="536C8112">
              <w:rPr>
                <w:rFonts w:eastAsia="Arial" w:cs="Arial"/>
                <w:b/>
                <w:bCs/>
                <w:color w:val="000000" w:themeColor="text1"/>
              </w:rPr>
              <w:t>Comment:</w:t>
            </w:r>
            <w:r w:rsidRPr="536C8112">
              <w:rPr>
                <w:rFonts w:eastAsia="Arial" w:cs="Arial"/>
                <w:color w:val="000000" w:themeColor="text1"/>
              </w:rPr>
              <w:t xml:space="preserve"> It is not possible to list all potential situations that might constitute a family emergency. One example that is not included in your list is if a parent is deported and the child is left here in the U.S. and the family needs a couple days to figure out who can take the child to school and pick up etc. I am not advocating for this to be added as a possibility; I am saying that there needs to be some flexibility and judgement call on the contractors to determine if there are other circumstances that might constitute a family emergency</w:t>
            </w:r>
          </w:p>
        </w:tc>
        <w:tc>
          <w:tcPr>
            <w:tcW w:w="4589" w:type="dxa"/>
          </w:tcPr>
          <w:p w14:paraId="58786843" w14:textId="1E65999F" w:rsidR="000718C4" w:rsidRPr="00D33848" w:rsidRDefault="000718C4" w:rsidP="00D7401B">
            <w:pPr>
              <w:rPr>
                <w:rFonts w:eastAsia="Arial" w:cs="Arial"/>
                <w:color w:val="000000" w:themeColor="text1"/>
              </w:rPr>
            </w:pPr>
            <w:r w:rsidRPr="536C8112">
              <w:rPr>
                <w:rFonts w:eastAsia="Arial" w:cs="Arial"/>
                <w:b/>
                <w:bCs/>
                <w:color w:val="000000" w:themeColor="text1"/>
              </w:rPr>
              <w:t>Reject</w:t>
            </w:r>
            <w:r w:rsidR="00D7401B">
              <w:rPr>
                <w:rFonts w:eastAsia="Arial" w:cs="Arial"/>
                <w:b/>
                <w:bCs/>
                <w:color w:val="000000" w:themeColor="text1"/>
              </w:rPr>
              <w:t xml:space="preserve"> </w:t>
            </w:r>
            <w:r w:rsidRPr="536C8112">
              <w:rPr>
                <w:rFonts w:eastAsia="Arial" w:cs="Arial"/>
                <w:color w:val="000000" w:themeColor="text1"/>
              </w:rPr>
              <w:t>The reason "Extreme family crisis" would cover any situation in which a family determines there is a community concern that results in the child not going to school because the family does not feel safe to bring the child, such as an immigration concern.</w:t>
            </w:r>
          </w:p>
        </w:tc>
      </w:tr>
      <w:tr w:rsidR="000718C4" w14:paraId="0C7F1D89" w14:textId="77777777" w:rsidTr="0070620F">
        <w:trPr>
          <w:cantSplit/>
          <w:trHeight w:val="20"/>
        </w:trPr>
        <w:tc>
          <w:tcPr>
            <w:tcW w:w="1435" w:type="dxa"/>
          </w:tcPr>
          <w:p w14:paraId="2B98F790" w14:textId="4B252AB4" w:rsidR="000718C4" w:rsidRDefault="000718C4" w:rsidP="00D7401B">
            <w:pPr>
              <w:rPr>
                <w:rFonts w:eastAsia="Arial" w:cs="Arial"/>
                <w:color w:val="000000" w:themeColor="text1"/>
              </w:rPr>
            </w:pPr>
            <w:r w:rsidRPr="769117D7">
              <w:rPr>
                <w:rFonts w:eastAsia="Arial" w:cs="Arial"/>
                <w:color w:val="000000" w:themeColor="text1"/>
              </w:rPr>
              <w:t>17819(d)</w:t>
            </w:r>
          </w:p>
        </w:tc>
        <w:tc>
          <w:tcPr>
            <w:tcW w:w="2847" w:type="dxa"/>
          </w:tcPr>
          <w:p w14:paraId="34D2AC3C" w14:textId="3499CE22" w:rsidR="000718C4" w:rsidRDefault="000718C4" w:rsidP="00D7401B">
            <w:pPr>
              <w:shd w:val="clear" w:color="auto" w:fill="FFFFFF" w:themeFill="background1"/>
              <w:rPr>
                <w:rFonts w:eastAsia="Arial" w:cs="Arial"/>
                <w:color w:val="000000" w:themeColor="text1"/>
              </w:rPr>
            </w:pPr>
            <w:r w:rsidRPr="769117D7">
              <w:rPr>
                <w:rFonts w:eastAsia="Arial" w:cs="Arial"/>
                <w:color w:val="000000" w:themeColor="text1"/>
              </w:rPr>
              <w:t>Letter #8</w:t>
            </w:r>
            <w:r w:rsidR="00D7401B">
              <w:rPr>
                <w:rFonts w:eastAsia="Arial" w:cs="Arial"/>
                <w:color w:val="000000" w:themeColor="text1"/>
              </w:rPr>
              <w:br/>
            </w:r>
            <w:r w:rsidRPr="769117D7">
              <w:rPr>
                <w:rFonts w:eastAsia="Arial" w:cs="Arial"/>
                <w:color w:val="000000" w:themeColor="text1"/>
              </w:rPr>
              <w:t>Sabrina Drake</w:t>
            </w:r>
            <w:r w:rsidR="00D7401B">
              <w:rPr>
                <w:rFonts w:eastAsia="Arial" w:cs="Arial"/>
                <w:color w:val="000000" w:themeColor="text1"/>
              </w:rPr>
              <w:br/>
            </w:r>
            <w:r w:rsidRPr="769117D7">
              <w:rPr>
                <w:rFonts w:eastAsia="Arial" w:cs="Arial"/>
                <w:color w:val="000000" w:themeColor="text1"/>
              </w:rPr>
              <w:t>Solano Community College</w:t>
            </w:r>
            <w:r w:rsidRPr="769117D7" w:rsidDel="00180224">
              <w:rPr>
                <w:rFonts w:eastAsia="Arial" w:cs="Arial"/>
                <w:color w:val="000000" w:themeColor="text1"/>
              </w:rPr>
              <w:t xml:space="preserve"> </w:t>
            </w:r>
            <w:r w:rsidRPr="769117D7">
              <w:rPr>
                <w:rFonts w:eastAsia="Arial" w:cs="Arial"/>
                <w:color w:val="000000" w:themeColor="text1"/>
              </w:rPr>
              <w:t>Early Learning Center</w:t>
            </w:r>
          </w:p>
        </w:tc>
        <w:tc>
          <w:tcPr>
            <w:tcW w:w="5519" w:type="dxa"/>
          </w:tcPr>
          <w:p w14:paraId="63C41DB1" w14:textId="002D4387" w:rsidR="000718C4" w:rsidRPr="002E7344" w:rsidRDefault="000718C4" w:rsidP="00D7401B">
            <w:pPr>
              <w:shd w:val="clear" w:color="auto" w:fill="FFFFFF" w:themeFill="background1"/>
              <w:rPr>
                <w:b/>
              </w:rPr>
            </w:pPr>
            <w:r w:rsidRPr="536C8112">
              <w:rPr>
                <w:rFonts w:eastAsia="Arial" w:cs="Arial"/>
                <w:b/>
                <w:bCs/>
                <w:color w:val="000000" w:themeColor="text1"/>
              </w:rPr>
              <w:t xml:space="preserve">Comment: </w:t>
            </w:r>
            <w:r w:rsidRPr="536C8112">
              <w:rPr>
                <w:rFonts w:eastAsia="Arial" w:cs="Arial"/>
                <w:color w:val="000000" w:themeColor="text1"/>
              </w:rPr>
              <w:t>Are FE’s unlimited or can we set a limit on the number of FE per occurrence? Something reasonable in response to the FE</w:t>
            </w:r>
          </w:p>
        </w:tc>
        <w:tc>
          <w:tcPr>
            <w:tcW w:w="4589" w:type="dxa"/>
          </w:tcPr>
          <w:p w14:paraId="168BCE89" w14:textId="3722F671" w:rsidR="000718C4" w:rsidRPr="002E7344" w:rsidRDefault="000718C4" w:rsidP="00D7401B">
            <w:pPr>
              <w:shd w:val="clear" w:color="auto" w:fill="FFFFFF" w:themeFill="background1"/>
              <w:rPr>
                <w:rFonts w:eastAsia="Arial"/>
                <w:color w:val="000000" w:themeColor="text1"/>
              </w:rPr>
            </w:pPr>
            <w:r w:rsidRPr="07027F36">
              <w:rPr>
                <w:rFonts w:eastAsia="Arial" w:cs="Arial"/>
                <w:b/>
                <w:bCs/>
                <w:color w:val="000000" w:themeColor="text1"/>
              </w:rPr>
              <w:t>Reject</w:t>
            </w:r>
            <w:r w:rsidR="00D7401B">
              <w:rPr>
                <w:rFonts w:eastAsia="Arial" w:cs="Arial"/>
                <w:b/>
                <w:bCs/>
                <w:color w:val="000000" w:themeColor="text1"/>
              </w:rPr>
              <w:t xml:space="preserve"> </w:t>
            </w:r>
            <w:r w:rsidRPr="76D3BDD2">
              <w:rPr>
                <w:rFonts w:eastAsia="Arial" w:cs="Arial"/>
                <w:color w:val="000000" w:themeColor="text1"/>
              </w:rPr>
              <w:t>The family emergency</w:t>
            </w:r>
            <w:r>
              <w:rPr>
                <w:rFonts w:eastAsia="Arial" w:cs="Arial"/>
                <w:color w:val="000000" w:themeColor="text1"/>
              </w:rPr>
              <w:t xml:space="preserve"> (FE)</w:t>
            </w:r>
            <w:r w:rsidRPr="76D3BDD2">
              <w:rPr>
                <w:rFonts w:eastAsia="Arial" w:cs="Arial"/>
                <w:color w:val="000000" w:themeColor="text1"/>
              </w:rPr>
              <w:t xml:space="preserve"> category is an excused absence, and these regulations do not limit the number of excused absences for family emergencies. The regulations do not provide flexibility for contractors to limit the number of absences per family emergency occurrence as each absence determined to be a family emergency is deemed excused. This ensures consistency across the state in how this regulation is applied.</w:t>
            </w:r>
          </w:p>
        </w:tc>
      </w:tr>
      <w:tr w:rsidR="000718C4" w14:paraId="087FEE2A" w14:textId="77777777" w:rsidTr="0070620F">
        <w:trPr>
          <w:cantSplit/>
          <w:trHeight w:val="20"/>
        </w:trPr>
        <w:tc>
          <w:tcPr>
            <w:tcW w:w="1435" w:type="dxa"/>
          </w:tcPr>
          <w:p w14:paraId="49181804" w14:textId="1A1CAAAC" w:rsidR="000718C4" w:rsidRDefault="000718C4" w:rsidP="00C168D2">
            <w:pPr>
              <w:rPr>
                <w:rFonts w:eastAsia="Arial" w:cs="Arial"/>
                <w:color w:val="000000" w:themeColor="text1"/>
              </w:rPr>
            </w:pPr>
            <w:r w:rsidRPr="769117D7">
              <w:rPr>
                <w:rFonts w:eastAsia="Arial" w:cs="Arial"/>
                <w:color w:val="000000" w:themeColor="text1"/>
              </w:rPr>
              <w:lastRenderedPageBreak/>
              <w:t>17819(d)(2)</w:t>
            </w:r>
          </w:p>
        </w:tc>
        <w:tc>
          <w:tcPr>
            <w:tcW w:w="2847" w:type="dxa"/>
          </w:tcPr>
          <w:p w14:paraId="0165AD36" w14:textId="52CFB5F2" w:rsidR="000718C4" w:rsidRDefault="000718C4" w:rsidP="00D7401B">
            <w:pPr>
              <w:rPr>
                <w:rFonts w:eastAsia="Arial" w:cs="Arial"/>
                <w:color w:val="000000" w:themeColor="text1"/>
              </w:rPr>
            </w:pPr>
            <w:r>
              <w:rPr>
                <w:rFonts w:eastAsia="Arial" w:cs="Arial"/>
                <w:color w:val="000000" w:themeColor="text1"/>
              </w:rPr>
              <w:t>Letter</w:t>
            </w:r>
            <w:r w:rsidRPr="769117D7">
              <w:rPr>
                <w:rFonts w:eastAsia="Arial" w:cs="Arial"/>
                <w:color w:val="000000" w:themeColor="text1"/>
              </w:rPr>
              <w:t xml:space="preserve"> #9</w:t>
            </w:r>
            <w:r w:rsidR="00D7401B">
              <w:rPr>
                <w:rFonts w:eastAsia="Arial" w:cs="Arial"/>
                <w:color w:val="000000" w:themeColor="text1"/>
              </w:rPr>
              <w:br/>
            </w:r>
            <w:r w:rsidRPr="5E39A22E">
              <w:rPr>
                <w:rFonts w:eastAsia="Arial" w:cs="Arial"/>
                <w:color w:val="000000" w:themeColor="text1"/>
              </w:rPr>
              <w:t>Nina Buthee</w:t>
            </w:r>
            <w:r w:rsidR="00D7401B">
              <w:rPr>
                <w:rFonts w:eastAsia="Arial" w:cs="Arial"/>
                <w:color w:val="000000" w:themeColor="text1"/>
              </w:rPr>
              <w:br/>
            </w:r>
            <w:r w:rsidRPr="769117D7">
              <w:rPr>
                <w:rFonts w:eastAsia="Arial" w:cs="Arial"/>
                <w:color w:val="000000" w:themeColor="text1"/>
              </w:rPr>
              <w:t xml:space="preserve">Every Child </w:t>
            </w:r>
            <w:r>
              <w:rPr>
                <w:rFonts w:eastAsia="Arial" w:cs="Arial"/>
                <w:color w:val="000000" w:themeColor="text1"/>
              </w:rPr>
              <w:t>California</w:t>
            </w:r>
          </w:p>
        </w:tc>
        <w:tc>
          <w:tcPr>
            <w:tcW w:w="5519" w:type="dxa"/>
          </w:tcPr>
          <w:p w14:paraId="213CE3CA" w14:textId="77777777" w:rsidR="000718C4" w:rsidRDefault="000718C4" w:rsidP="00C168D2">
            <w:pPr>
              <w:rPr>
                <w:rFonts w:eastAsia="Arial" w:cs="Arial"/>
                <w:color w:val="000000" w:themeColor="text1"/>
              </w:rPr>
            </w:pPr>
            <w:r w:rsidRPr="769117D7">
              <w:rPr>
                <w:rFonts w:eastAsia="Arial" w:cs="Arial"/>
                <w:b/>
                <w:bCs/>
                <w:color w:val="000000" w:themeColor="text1"/>
              </w:rPr>
              <w:t xml:space="preserve">Recommendation: </w:t>
            </w:r>
            <w:r w:rsidRPr="769117D7">
              <w:rPr>
                <w:rFonts w:eastAsia="Arial" w:cs="Arial"/>
                <w:color w:val="000000" w:themeColor="text1"/>
              </w:rPr>
              <w:t>Replace “parent or child” with “household”</w:t>
            </w:r>
          </w:p>
          <w:p w14:paraId="2B33C418" w14:textId="46BF5CE9" w:rsidR="000718C4" w:rsidRDefault="000718C4" w:rsidP="00C168D2">
            <w:pPr>
              <w:tabs>
                <w:tab w:val="left" w:pos="984"/>
              </w:tabs>
              <w:rPr>
                <w:rFonts w:eastAsia="Arial" w:cs="Arial"/>
              </w:rPr>
            </w:pPr>
            <w:r w:rsidRPr="769117D7">
              <w:rPr>
                <w:rFonts w:eastAsia="Arial" w:cs="Arial"/>
                <w:b/>
                <w:bCs/>
                <w:color w:val="000000" w:themeColor="text1"/>
              </w:rPr>
              <w:t xml:space="preserve">Comment: </w:t>
            </w:r>
            <w:r w:rsidRPr="769117D7">
              <w:rPr>
                <w:rFonts w:eastAsia="Arial" w:cs="Arial"/>
                <w:color w:val="000000" w:themeColor="text1"/>
              </w:rPr>
              <w:t>Include family declared by the household</w:t>
            </w:r>
          </w:p>
        </w:tc>
        <w:tc>
          <w:tcPr>
            <w:tcW w:w="4589" w:type="dxa"/>
          </w:tcPr>
          <w:p w14:paraId="07D70C94" w14:textId="656941D4" w:rsidR="000718C4" w:rsidRDefault="000718C4" w:rsidP="00C168D2">
            <w:pPr>
              <w:rPr>
                <w:rFonts w:eastAsia="Arial" w:cs="Arial"/>
                <w:color w:val="000000" w:themeColor="text1"/>
              </w:rPr>
            </w:pPr>
            <w:r w:rsidRPr="62035855">
              <w:rPr>
                <w:rFonts w:eastAsia="Arial" w:cs="Arial"/>
                <w:b/>
                <w:bCs/>
                <w:color w:val="000000" w:themeColor="text1"/>
              </w:rPr>
              <w:t>Accept in part</w:t>
            </w:r>
            <w:r w:rsidR="00D7401B">
              <w:rPr>
                <w:rFonts w:eastAsia="Arial" w:cs="Arial"/>
                <w:b/>
                <w:bCs/>
                <w:color w:val="000000" w:themeColor="text1"/>
              </w:rPr>
              <w:t xml:space="preserve"> </w:t>
            </w:r>
            <w:r w:rsidRPr="62035855">
              <w:rPr>
                <w:rFonts w:eastAsia="Arial" w:cs="Arial"/>
                <w:color w:val="000000" w:themeColor="text1"/>
              </w:rPr>
              <w:t>The CDE will amend the regulation to remove "parent o</w:t>
            </w:r>
            <w:r>
              <w:rPr>
                <w:rFonts w:eastAsia="Arial" w:cs="Arial"/>
                <w:color w:val="000000" w:themeColor="text1"/>
              </w:rPr>
              <w:t>r</w:t>
            </w:r>
            <w:r w:rsidRPr="62035855">
              <w:rPr>
                <w:rFonts w:eastAsia="Arial" w:cs="Arial"/>
                <w:color w:val="000000" w:themeColor="text1"/>
              </w:rPr>
              <w:t xml:space="preserve"> child" and replace it with "any person living with the child."</w:t>
            </w:r>
          </w:p>
          <w:p w14:paraId="5F2AD024" w14:textId="42F07F07" w:rsidR="000718C4" w:rsidRPr="002E7344" w:rsidRDefault="000718C4" w:rsidP="00D7401B">
            <w:pPr>
              <w:rPr>
                <w:rFonts w:eastAsia="Arial"/>
                <w:color w:val="000000" w:themeColor="text1"/>
              </w:rPr>
            </w:pPr>
            <w:r w:rsidRPr="00A67BA4">
              <w:rPr>
                <w:rFonts w:eastAsia="Arial" w:cs="Arial"/>
                <w:b/>
                <w:bCs/>
                <w:color w:val="000000" w:themeColor="text1"/>
              </w:rPr>
              <w:t>Reject in part</w:t>
            </w:r>
            <w:r w:rsidR="00D7401B">
              <w:rPr>
                <w:rFonts w:eastAsia="Arial" w:cs="Arial"/>
                <w:b/>
                <w:bCs/>
                <w:color w:val="000000" w:themeColor="text1"/>
              </w:rPr>
              <w:t xml:space="preserve"> </w:t>
            </w:r>
            <w:r>
              <w:rPr>
                <w:rFonts w:eastAsia="Arial" w:cs="Arial"/>
                <w:color w:val="000000" w:themeColor="text1"/>
              </w:rPr>
              <w:t>The CDE agrees with the need to replace “parent or child”, however, will not be using the word “household” as recommended but instead use “any person living with the child”</w:t>
            </w:r>
          </w:p>
        </w:tc>
      </w:tr>
      <w:tr w:rsidR="000718C4" w:rsidRPr="005807B5" w14:paraId="312CC71B" w14:textId="77777777" w:rsidTr="0070620F">
        <w:trPr>
          <w:cantSplit/>
          <w:trHeight w:val="20"/>
        </w:trPr>
        <w:tc>
          <w:tcPr>
            <w:tcW w:w="1435" w:type="dxa"/>
          </w:tcPr>
          <w:p w14:paraId="7FA8653B" w14:textId="4F1D4393" w:rsidR="000718C4" w:rsidRPr="769117D7" w:rsidRDefault="000718C4" w:rsidP="00C168D2">
            <w:pPr>
              <w:rPr>
                <w:rFonts w:eastAsia="Arial" w:cs="Arial"/>
                <w:color w:val="000000" w:themeColor="text1"/>
              </w:rPr>
            </w:pPr>
            <w:r w:rsidRPr="769117D7">
              <w:rPr>
                <w:rFonts w:eastAsia="Arial" w:cs="Arial"/>
                <w:color w:val="000000" w:themeColor="text1"/>
              </w:rPr>
              <w:t>17819(d)(2)</w:t>
            </w:r>
          </w:p>
        </w:tc>
        <w:tc>
          <w:tcPr>
            <w:tcW w:w="2847" w:type="dxa"/>
          </w:tcPr>
          <w:p w14:paraId="1C0BECB2" w14:textId="462F67E8" w:rsidR="000718C4" w:rsidRPr="07027F36" w:rsidRDefault="000718C4" w:rsidP="00D7401B">
            <w:pPr>
              <w:rPr>
                <w:rFonts w:eastAsia="Arial" w:cs="Arial"/>
                <w:color w:val="000000" w:themeColor="text1"/>
              </w:rPr>
            </w:pPr>
            <w:r w:rsidRPr="536C8112">
              <w:rPr>
                <w:rFonts w:eastAsia="Arial" w:cs="Arial"/>
                <w:color w:val="000000" w:themeColor="text1"/>
              </w:rPr>
              <w:t>Letter #7</w:t>
            </w:r>
            <w:r w:rsidR="00D7401B">
              <w:rPr>
                <w:rFonts w:eastAsia="Arial" w:cs="Arial"/>
                <w:color w:val="000000" w:themeColor="text1"/>
              </w:rPr>
              <w:br/>
            </w:r>
            <w:r w:rsidRPr="536C8112">
              <w:rPr>
                <w:rFonts w:eastAsia="Arial" w:cs="Arial"/>
                <w:color w:val="000000" w:themeColor="text1"/>
              </w:rPr>
              <w:t>Eric Sonnenfeld</w:t>
            </w:r>
            <w:r w:rsidR="00D7401B">
              <w:rPr>
                <w:rFonts w:eastAsia="Arial" w:cs="Arial"/>
                <w:color w:val="000000" w:themeColor="text1"/>
              </w:rPr>
              <w:br/>
            </w:r>
            <w:r w:rsidRPr="536C8112">
              <w:rPr>
                <w:rFonts w:eastAsia="Arial" w:cs="Arial"/>
                <w:color w:val="000000" w:themeColor="text1"/>
              </w:rPr>
              <w:t>Tulare County Office of Education</w:t>
            </w:r>
          </w:p>
        </w:tc>
        <w:tc>
          <w:tcPr>
            <w:tcW w:w="5519" w:type="dxa"/>
          </w:tcPr>
          <w:p w14:paraId="1084219D" w14:textId="3F525AA8" w:rsidR="000718C4" w:rsidRPr="07027F36" w:rsidRDefault="000718C4" w:rsidP="00C168D2">
            <w:pPr>
              <w:rPr>
                <w:rFonts w:eastAsia="Arial" w:cs="Arial"/>
                <w:color w:val="000000" w:themeColor="text1"/>
              </w:rPr>
            </w:pPr>
            <w:r w:rsidRPr="769117D7">
              <w:rPr>
                <w:rFonts w:eastAsia="Arial" w:cs="Arial"/>
                <w:b/>
                <w:bCs/>
                <w:color w:val="000000" w:themeColor="text1"/>
              </w:rPr>
              <w:t>Recommendation:</w:t>
            </w:r>
            <w:r w:rsidRPr="769117D7">
              <w:rPr>
                <w:rFonts w:eastAsia="Arial" w:cs="Arial"/>
                <w:color w:val="000000" w:themeColor="text1"/>
              </w:rPr>
              <w:t xml:space="preserve"> Replace “the parent or child household” with “any member of the family”</w:t>
            </w:r>
          </w:p>
        </w:tc>
        <w:tc>
          <w:tcPr>
            <w:tcW w:w="4589" w:type="dxa"/>
          </w:tcPr>
          <w:p w14:paraId="4E57C969" w14:textId="6FBB0B17" w:rsidR="000718C4" w:rsidRPr="00E6523B" w:rsidRDefault="000718C4" w:rsidP="00C168D2">
            <w:pPr>
              <w:rPr>
                <w:rFonts w:eastAsia="Arial"/>
                <w:color w:val="000000" w:themeColor="text1"/>
              </w:rPr>
            </w:pPr>
            <w:r w:rsidRPr="62035855">
              <w:rPr>
                <w:rFonts w:eastAsia="Arial" w:cs="Arial"/>
                <w:b/>
                <w:bCs/>
                <w:color w:val="000000" w:themeColor="text1"/>
              </w:rPr>
              <w:t>Accept in part</w:t>
            </w:r>
            <w:r w:rsidR="00D7401B">
              <w:rPr>
                <w:rFonts w:eastAsia="Arial" w:cs="Arial"/>
                <w:b/>
                <w:bCs/>
                <w:color w:val="000000" w:themeColor="text1"/>
              </w:rPr>
              <w:t xml:space="preserve"> </w:t>
            </w:r>
            <w:r w:rsidRPr="76D3BDD2">
              <w:rPr>
                <w:rFonts w:eastAsia="Arial" w:cs="Arial"/>
                <w:color w:val="000000" w:themeColor="text1"/>
              </w:rPr>
              <w:t>The CDE will amend the regulation to remove "parent of child" and replace it with "any person living with the child." The CDE recognizes that many families enrolled in CSPP live in multigenerational households and therefore, it is likely that if any person living with the child has a court ordered appearance, it may impact the child’s ability to get care.</w:t>
            </w:r>
          </w:p>
          <w:p w14:paraId="7B456B28" w14:textId="225E35EE" w:rsidR="000718C4" w:rsidRPr="002E7344" w:rsidRDefault="000718C4" w:rsidP="00D7401B">
            <w:pPr>
              <w:rPr>
                <w:rFonts w:eastAsia="Arial"/>
                <w:b/>
              </w:rPr>
            </w:pPr>
            <w:r w:rsidRPr="00A67BA4">
              <w:rPr>
                <w:rFonts w:eastAsia="Arial" w:cs="Arial"/>
                <w:b/>
                <w:bCs/>
                <w:color w:val="000000" w:themeColor="text1"/>
              </w:rPr>
              <w:t>Reject in part</w:t>
            </w:r>
            <w:r w:rsidR="00D7401B">
              <w:rPr>
                <w:rFonts w:eastAsia="Arial" w:cs="Arial"/>
                <w:b/>
                <w:bCs/>
                <w:color w:val="000000" w:themeColor="text1"/>
              </w:rPr>
              <w:t xml:space="preserve"> </w:t>
            </w:r>
            <w:r>
              <w:rPr>
                <w:rFonts w:eastAsia="Arial" w:cs="Arial"/>
                <w:color w:val="000000" w:themeColor="text1"/>
              </w:rPr>
              <w:t>The CDE agrees with the need to replace “parent or child”, however, will not be using the words “any member of the family” as recommended but instead use “any person living with the child”</w:t>
            </w:r>
          </w:p>
        </w:tc>
      </w:tr>
      <w:tr w:rsidR="000718C4" w:rsidRPr="005807B5" w14:paraId="4384005B" w14:textId="77777777" w:rsidTr="0070620F">
        <w:trPr>
          <w:cantSplit/>
          <w:trHeight w:val="20"/>
        </w:trPr>
        <w:tc>
          <w:tcPr>
            <w:tcW w:w="1435" w:type="dxa"/>
          </w:tcPr>
          <w:p w14:paraId="6B89D11F" w14:textId="79E21B12" w:rsidR="000718C4" w:rsidRPr="002E7344" w:rsidRDefault="000718C4" w:rsidP="00D7401B">
            <w:pPr>
              <w:rPr>
                <w:rFonts w:eastAsia="Arial"/>
                <w:color w:val="000000" w:themeColor="text1"/>
              </w:rPr>
            </w:pPr>
            <w:r w:rsidRPr="769117D7">
              <w:rPr>
                <w:rFonts w:eastAsia="Arial" w:cs="Arial"/>
                <w:color w:val="000000" w:themeColor="text1"/>
              </w:rPr>
              <w:lastRenderedPageBreak/>
              <w:t>17819(d)(2)</w:t>
            </w:r>
          </w:p>
        </w:tc>
        <w:tc>
          <w:tcPr>
            <w:tcW w:w="2847" w:type="dxa"/>
          </w:tcPr>
          <w:p w14:paraId="21288774" w14:textId="4EFC545F" w:rsidR="000718C4" w:rsidRPr="002E7344" w:rsidRDefault="000718C4" w:rsidP="00D7401B">
            <w:pPr>
              <w:rPr>
                <w:rFonts w:eastAsia="Arial"/>
                <w:color w:val="000000" w:themeColor="text1"/>
              </w:rPr>
            </w:pPr>
            <w:r>
              <w:rPr>
                <w:rFonts w:eastAsia="Arial" w:cs="Arial"/>
                <w:color w:val="000000" w:themeColor="text1"/>
              </w:rPr>
              <w:t>Comment #3</w:t>
            </w:r>
            <w:r w:rsidR="00D7401B">
              <w:rPr>
                <w:rFonts w:eastAsia="Arial" w:cs="Arial"/>
                <w:color w:val="000000" w:themeColor="text1"/>
              </w:rPr>
              <w:br/>
            </w:r>
            <w:r w:rsidRPr="5E39A22E">
              <w:rPr>
                <w:rFonts w:eastAsia="Arial" w:cs="Arial"/>
                <w:color w:val="000000" w:themeColor="text1"/>
              </w:rPr>
              <w:t xml:space="preserve">Anna </w:t>
            </w:r>
            <w:r>
              <w:rPr>
                <w:rFonts w:eastAsia="Arial" w:cs="Arial"/>
                <w:color w:val="000000" w:themeColor="text1"/>
              </w:rPr>
              <w:t>I</w:t>
            </w:r>
            <w:r w:rsidRPr="5E39A22E">
              <w:rPr>
                <w:rFonts w:eastAsia="Arial" w:cs="Arial"/>
                <w:color w:val="000000" w:themeColor="text1"/>
              </w:rPr>
              <w:t>oakimedes</w:t>
            </w:r>
            <w:r w:rsidR="00D7401B">
              <w:rPr>
                <w:rFonts w:eastAsia="Arial" w:cs="Arial"/>
                <w:color w:val="000000" w:themeColor="text1"/>
              </w:rPr>
              <w:br/>
            </w:r>
            <w:r w:rsidRPr="5E39A22E">
              <w:rPr>
                <w:rFonts w:eastAsia="Arial" w:cs="Arial"/>
                <w:color w:val="000000" w:themeColor="text1"/>
              </w:rPr>
              <w:t>Los Angeles Unified School District</w:t>
            </w:r>
          </w:p>
        </w:tc>
        <w:tc>
          <w:tcPr>
            <w:tcW w:w="5519" w:type="dxa"/>
          </w:tcPr>
          <w:p w14:paraId="5B2A54FB" w14:textId="413D9CD3" w:rsidR="000718C4" w:rsidRPr="002E7344" w:rsidRDefault="000718C4" w:rsidP="00D7401B">
            <w:pPr>
              <w:shd w:val="clear" w:color="auto" w:fill="FFFFFF" w:themeFill="background1"/>
              <w:rPr>
                <w:rFonts w:eastAsia="Arial"/>
              </w:rPr>
            </w:pPr>
            <w:r w:rsidRPr="00D33848">
              <w:rPr>
                <w:rFonts w:eastAsia="Arial" w:cs="Arial"/>
                <w:b/>
                <w:bCs/>
                <w:color w:val="000000" w:themeColor="text1"/>
              </w:rPr>
              <w:t>Public Hearing:</w:t>
            </w:r>
            <w:r w:rsidRPr="341F4A6C">
              <w:rPr>
                <w:rFonts w:eastAsia="Arial" w:cs="Arial"/>
                <w:color w:val="000000" w:themeColor="text1"/>
              </w:rPr>
              <w:t xml:space="preserve"> </w:t>
            </w:r>
            <w:r>
              <w:rPr>
                <w:rFonts w:eastAsia="Arial" w:cs="Arial"/>
                <w:color w:val="000000" w:themeColor="text1"/>
              </w:rPr>
              <w:t>Commentor</w:t>
            </w:r>
            <w:r w:rsidRPr="04162B8F">
              <w:rPr>
                <w:rFonts w:eastAsia="Arial" w:cs="Arial"/>
                <w:color w:val="000000" w:themeColor="text1"/>
              </w:rPr>
              <w:t xml:space="preserve"> think</w:t>
            </w:r>
            <w:r>
              <w:rPr>
                <w:rFonts w:eastAsia="Arial" w:cs="Arial"/>
                <w:color w:val="000000" w:themeColor="text1"/>
              </w:rPr>
              <w:t>s</w:t>
            </w:r>
            <w:r w:rsidRPr="04162B8F">
              <w:rPr>
                <w:rFonts w:eastAsia="Arial" w:cs="Arial"/>
                <w:color w:val="000000" w:themeColor="text1"/>
              </w:rPr>
              <w:t xml:space="preserve"> that </w:t>
            </w:r>
            <w:proofErr w:type="gramStart"/>
            <w:r w:rsidRPr="04162B8F">
              <w:rPr>
                <w:rFonts w:eastAsia="Arial" w:cs="Arial"/>
                <w:color w:val="000000" w:themeColor="text1"/>
              </w:rPr>
              <w:t>a court</w:t>
            </w:r>
            <w:proofErr w:type="gramEnd"/>
            <w:r w:rsidRPr="04162B8F">
              <w:rPr>
                <w:rFonts w:eastAsia="Arial" w:cs="Arial"/>
                <w:color w:val="000000" w:themeColor="text1"/>
              </w:rPr>
              <w:t xml:space="preserve"> appearance for a child should be included as an excused absence. </w:t>
            </w:r>
            <w:r>
              <w:rPr>
                <w:rFonts w:eastAsia="Arial" w:cs="Arial"/>
                <w:color w:val="000000" w:themeColor="text1"/>
              </w:rPr>
              <w:t>Additionally,</w:t>
            </w:r>
            <w:r w:rsidRPr="04162B8F">
              <w:rPr>
                <w:rFonts w:eastAsia="Arial" w:cs="Arial"/>
                <w:color w:val="000000" w:themeColor="text1"/>
              </w:rPr>
              <w:t xml:space="preserve"> requiring medical documentation for a child who is sick is a violation of their medical privacy, and that families should have privacy around the family emergency category.</w:t>
            </w:r>
          </w:p>
        </w:tc>
        <w:tc>
          <w:tcPr>
            <w:tcW w:w="4589" w:type="dxa"/>
          </w:tcPr>
          <w:p w14:paraId="4BA99348" w14:textId="073E80A9" w:rsidR="000718C4" w:rsidRPr="000718C4" w:rsidRDefault="000718C4" w:rsidP="00D7401B">
            <w:pPr>
              <w:rPr>
                <w:rFonts w:eastAsia="Arial" w:cs="Arial"/>
                <w:color w:val="000000" w:themeColor="text1"/>
              </w:rPr>
            </w:pPr>
            <w:r w:rsidRPr="04162B8F">
              <w:rPr>
                <w:rFonts w:eastAsia="Arial" w:cs="Arial"/>
                <w:b/>
                <w:bCs/>
                <w:color w:val="000000" w:themeColor="text1"/>
              </w:rPr>
              <w:t>Accept</w:t>
            </w:r>
            <w:r w:rsidR="00D7401B">
              <w:rPr>
                <w:rFonts w:eastAsia="Arial" w:cs="Arial"/>
                <w:b/>
                <w:bCs/>
                <w:color w:val="000000" w:themeColor="text1"/>
              </w:rPr>
              <w:t xml:space="preserve"> </w:t>
            </w:r>
            <w:r w:rsidRPr="04162B8F">
              <w:rPr>
                <w:rFonts w:eastAsia="Arial" w:cs="Arial"/>
                <w:color w:val="000000" w:themeColor="text1"/>
              </w:rPr>
              <w:t xml:space="preserve">Court appearances are already excused absences as they are included in the "family emergency" category in section 17819(d)(2), but they have been expanded to include a court appearance for anyone the child lives with to ensure they are able to be there, when appropriate. Section 17819(k) was also added to prohibit contractors from collecting any additional documentation than required by these regulations or licensing to ensure the most privacy for the family while maintaining public safety in circumstances of communicable diseases that are required to be reported </w:t>
            </w:r>
            <w:proofErr w:type="gramStart"/>
            <w:r w:rsidRPr="04162B8F">
              <w:rPr>
                <w:rFonts w:eastAsia="Arial" w:cs="Arial"/>
                <w:color w:val="000000" w:themeColor="text1"/>
              </w:rPr>
              <w:t>per</w:t>
            </w:r>
            <w:proofErr w:type="gramEnd"/>
            <w:r w:rsidRPr="04162B8F">
              <w:rPr>
                <w:rFonts w:eastAsia="Arial" w:cs="Arial"/>
                <w:color w:val="000000" w:themeColor="text1"/>
              </w:rPr>
              <w:t xml:space="preserve"> regulations developed by Community Care Licensing.</w:t>
            </w:r>
          </w:p>
        </w:tc>
      </w:tr>
      <w:tr w:rsidR="000718C4" w:rsidRPr="005807B5" w14:paraId="2620B1DF" w14:textId="77777777" w:rsidTr="0070620F">
        <w:trPr>
          <w:cantSplit/>
          <w:trHeight w:val="20"/>
        </w:trPr>
        <w:tc>
          <w:tcPr>
            <w:tcW w:w="1435" w:type="dxa"/>
          </w:tcPr>
          <w:p w14:paraId="02B68E46" w14:textId="05BE930E" w:rsidR="000718C4" w:rsidRPr="005807B5" w:rsidRDefault="000718C4" w:rsidP="00D7401B">
            <w:pPr>
              <w:rPr>
                <w:rFonts w:eastAsia="Arial" w:cs="Arial"/>
                <w:color w:val="000000" w:themeColor="text1"/>
              </w:rPr>
            </w:pPr>
            <w:r w:rsidRPr="68249A89">
              <w:rPr>
                <w:rFonts w:eastAsia="Arial" w:cs="Arial"/>
                <w:color w:val="000000" w:themeColor="text1"/>
              </w:rPr>
              <w:t>17819(d)(2)</w:t>
            </w:r>
          </w:p>
        </w:tc>
        <w:tc>
          <w:tcPr>
            <w:tcW w:w="2847" w:type="dxa"/>
          </w:tcPr>
          <w:p w14:paraId="1D3C44A6" w14:textId="18A4AF24" w:rsidR="000718C4" w:rsidRPr="005807B5" w:rsidRDefault="000718C4" w:rsidP="00D7401B">
            <w:pPr>
              <w:shd w:val="clear" w:color="auto" w:fill="FFFFFF" w:themeFill="background1"/>
              <w:rPr>
                <w:rFonts w:eastAsia="Arial" w:cs="Arial"/>
                <w:color w:val="000000" w:themeColor="text1"/>
              </w:rPr>
            </w:pPr>
            <w:r>
              <w:rPr>
                <w:rFonts w:eastAsia="Arial" w:cs="Arial"/>
                <w:color w:val="000000" w:themeColor="text1"/>
              </w:rPr>
              <w:t>Comment #4</w:t>
            </w:r>
            <w:r w:rsidR="00D7401B">
              <w:rPr>
                <w:rFonts w:eastAsia="Arial" w:cs="Arial"/>
                <w:color w:val="000000" w:themeColor="text1"/>
              </w:rPr>
              <w:br/>
            </w:r>
            <w:r w:rsidRPr="68249A89">
              <w:rPr>
                <w:rFonts w:eastAsia="Arial" w:cs="Arial"/>
                <w:color w:val="000000" w:themeColor="text1"/>
              </w:rPr>
              <w:t>Adam North</w:t>
            </w:r>
            <w:r w:rsidR="00D7401B">
              <w:rPr>
                <w:rFonts w:eastAsia="Arial" w:cs="Arial"/>
                <w:color w:val="000000" w:themeColor="text1"/>
              </w:rPr>
              <w:br/>
            </w:r>
            <w:r w:rsidRPr="68249A89">
              <w:rPr>
                <w:rFonts w:eastAsia="Arial" w:cs="Arial"/>
                <w:color w:val="000000" w:themeColor="text1"/>
              </w:rPr>
              <w:t xml:space="preserve">Every Child California  </w:t>
            </w:r>
          </w:p>
        </w:tc>
        <w:tc>
          <w:tcPr>
            <w:tcW w:w="5519" w:type="dxa"/>
          </w:tcPr>
          <w:p w14:paraId="3A9010AC" w14:textId="2B7C4C00" w:rsidR="000718C4" w:rsidRPr="004C1665" w:rsidRDefault="000718C4" w:rsidP="00C168D2">
            <w:pPr>
              <w:rPr>
                <w:rFonts w:eastAsia="Arial" w:cs="Arial"/>
              </w:rPr>
            </w:pPr>
            <w:r w:rsidRPr="00D33848">
              <w:rPr>
                <w:rFonts w:eastAsiaTheme="minorEastAsia" w:cs="Arial"/>
                <w:b/>
                <w:bCs/>
                <w:color w:val="000000" w:themeColor="text1"/>
              </w:rPr>
              <w:t>Public Hearing:</w:t>
            </w:r>
            <w:r w:rsidR="004C1665">
              <w:rPr>
                <w:rFonts w:eastAsia="Arial" w:cs="Arial"/>
              </w:rPr>
              <w:t xml:space="preserve"> </w:t>
            </w:r>
            <w:r w:rsidRPr="04162B8F">
              <w:rPr>
                <w:rFonts w:eastAsia="Arial" w:cs="Arial"/>
              </w:rPr>
              <w:t xml:space="preserve">Recommend </w:t>
            </w:r>
            <w:proofErr w:type="gramStart"/>
            <w:r w:rsidRPr="04162B8F">
              <w:rPr>
                <w:rFonts w:eastAsia="Arial" w:cs="Arial"/>
              </w:rPr>
              <w:t>to change</w:t>
            </w:r>
            <w:proofErr w:type="gramEnd"/>
            <w:r w:rsidRPr="04162B8F">
              <w:rPr>
                <w:rFonts w:eastAsia="Arial" w:cs="Arial"/>
              </w:rPr>
              <w:t xml:space="preserve"> the allowance of the court date or court-ordered appointment for the child as an excused absence, to include any member of the family.</w:t>
            </w:r>
          </w:p>
        </w:tc>
        <w:tc>
          <w:tcPr>
            <w:tcW w:w="4589" w:type="dxa"/>
          </w:tcPr>
          <w:p w14:paraId="7ED0AA42" w14:textId="45386D4C" w:rsidR="000718C4" w:rsidRPr="002E7344" w:rsidRDefault="000718C4" w:rsidP="00D7401B">
            <w:r w:rsidRPr="68249A89">
              <w:rPr>
                <w:rFonts w:eastAsia="Arial" w:cs="Arial"/>
                <w:b/>
                <w:bCs/>
                <w:color w:val="000000" w:themeColor="text1"/>
              </w:rPr>
              <w:t xml:space="preserve">Accept </w:t>
            </w:r>
            <w:r w:rsidRPr="04162B8F">
              <w:rPr>
                <w:rFonts w:eastAsia="Arial" w:cs="Arial"/>
                <w:color w:val="000000" w:themeColor="text1"/>
              </w:rPr>
              <w:t>The CDE will amend the regulation to replace “parent or child” with “any person living with the child” in section 17819(d)(2) to allow for maximum flexibility.</w:t>
            </w:r>
          </w:p>
        </w:tc>
      </w:tr>
      <w:tr w:rsidR="000718C4" w:rsidRPr="005807B5" w14:paraId="7BBF2799" w14:textId="77777777" w:rsidTr="0070620F">
        <w:trPr>
          <w:cantSplit/>
          <w:trHeight w:val="20"/>
        </w:trPr>
        <w:tc>
          <w:tcPr>
            <w:tcW w:w="1435" w:type="dxa"/>
          </w:tcPr>
          <w:p w14:paraId="22F3232B" w14:textId="1EC9532B" w:rsidR="000718C4" w:rsidRPr="002E7344" w:rsidRDefault="000718C4" w:rsidP="00C168D2">
            <w:pPr>
              <w:rPr>
                <w:rFonts w:eastAsia="Arial"/>
              </w:rPr>
            </w:pPr>
            <w:r w:rsidRPr="769117D7">
              <w:rPr>
                <w:rFonts w:eastAsia="Arial" w:cs="Arial"/>
                <w:color w:val="000000" w:themeColor="text1"/>
              </w:rPr>
              <w:t xml:space="preserve">17819(d)(4) </w:t>
            </w:r>
          </w:p>
        </w:tc>
        <w:tc>
          <w:tcPr>
            <w:tcW w:w="2847" w:type="dxa"/>
          </w:tcPr>
          <w:p w14:paraId="5F7610EB" w14:textId="680A59B8" w:rsidR="000718C4" w:rsidRPr="002E7344" w:rsidRDefault="000718C4" w:rsidP="00D7401B">
            <w:pPr>
              <w:rPr>
                <w:rFonts w:eastAsia="Arial"/>
                <w:color w:val="000000"/>
              </w:rPr>
            </w:pPr>
            <w:r w:rsidRPr="536C8112">
              <w:rPr>
                <w:rFonts w:eastAsia="Arial" w:cs="Arial"/>
                <w:color w:val="000000" w:themeColor="text1"/>
              </w:rPr>
              <w:t>Letter #7</w:t>
            </w:r>
            <w:r w:rsidR="00D7401B">
              <w:rPr>
                <w:rFonts w:eastAsia="Arial" w:cs="Arial"/>
                <w:color w:val="000000" w:themeColor="text1"/>
              </w:rPr>
              <w:br/>
            </w:r>
            <w:r w:rsidRPr="536C8112">
              <w:rPr>
                <w:rFonts w:eastAsia="Arial" w:cs="Arial"/>
                <w:color w:val="000000" w:themeColor="text1"/>
              </w:rPr>
              <w:t>Eric Sonnenfeld</w:t>
            </w:r>
            <w:r w:rsidR="00D7401B">
              <w:rPr>
                <w:rFonts w:eastAsia="Arial" w:cs="Arial"/>
                <w:color w:val="000000" w:themeColor="text1"/>
              </w:rPr>
              <w:br/>
            </w:r>
            <w:r w:rsidRPr="536C8112">
              <w:rPr>
                <w:rFonts w:eastAsia="Arial" w:cs="Arial"/>
                <w:color w:val="000000" w:themeColor="text1"/>
              </w:rPr>
              <w:t>Tulare County Office of Education</w:t>
            </w:r>
          </w:p>
        </w:tc>
        <w:tc>
          <w:tcPr>
            <w:tcW w:w="5519" w:type="dxa"/>
          </w:tcPr>
          <w:p w14:paraId="61D3D864" w14:textId="364548D0" w:rsidR="000718C4" w:rsidRDefault="000718C4" w:rsidP="00C168D2">
            <w:pPr>
              <w:rPr>
                <w:rFonts w:eastAsia="Arial" w:cs="Arial"/>
                <w:color w:val="000000" w:themeColor="text1"/>
              </w:rPr>
            </w:pPr>
            <w:r w:rsidRPr="536C8112">
              <w:rPr>
                <w:rFonts w:eastAsia="Arial" w:cs="Arial"/>
                <w:b/>
                <w:bCs/>
                <w:color w:val="000000" w:themeColor="text1"/>
              </w:rPr>
              <w:t>Recommendation:</w:t>
            </w:r>
            <w:r w:rsidRPr="536C8112">
              <w:rPr>
                <w:rFonts w:eastAsia="Arial" w:cs="Arial"/>
                <w:color w:val="000000" w:themeColor="text1"/>
              </w:rPr>
              <w:t xml:space="preserve"> Replace “...of a household sibling” with “any member of the household”</w:t>
            </w:r>
          </w:p>
          <w:p w14:paraId="29FB0313" w14:textId="54D140DA" w:rsidR="000718C4" w:rsidRPr="005807B5" w:rsidRDefault="000718C4" w:rsidP="00C168D2">
            <w:pPr>
              <w:shd w:val="clear" w:color="auto" w:fill="FFFFFF" w:themeFill="background1"/>
              <w:rPr>
                <w:rFonts w:eastAsia="Arial" w:cs="Arial"/>
                <w:color w:val="000000" w:themeColor="text1"/>
              </w:rPr>
            </w:pPr>
            <w:r w:rsidRPr="536C8112">
              <w:rPr>
                <w:rFonts w:eastAsia="Arial" w:cs="Arial"/>
                <w:b/>
                <w:bCs/>
                <w:color w:val="000000" w:themeColor="text1"/>
              </w:rPr>
              <w:t>Comment:</w:t>
            </w:r>
            <w:r w:rsidRPr="536C8112">
              <w:rPr>
                <w:rFonts w:eastAsia="Arial" w:cs="Arial"/>
                <w:color w:val="000000" w:themeColor="text1"/>
              </w:rPr>
              <w:t xml:space="preserve"> </w:t>
            </w:r>
            <w:r>
              <w:rPr>
                <w:rFonts w:eastAsia="Arial" w:cs="Arial"/>
                <w:color w:val="000000" w:themeColor="text1"/>
              </w:rPr>
              <w:t>I</w:t>
            </w:r>
            <w:r w:rsidRPr="536C8112">
              <w:rPr>
                <w:rFonts w:eastAsia="Arial" w:cs="Arial"/>
                <w:color w:val="000000" w:themeColor="text1"/>
              </w:rPr>
              <w:t>nclude family as declared by the household</w:t>
            </w:r>
          </w:p>
        </w:tc>
        <w:tc>
          <w:tcPr>
            <w:tcW w:w="4589" w:type="dxa"/>
          </w:tcPr>
          <w:p w14:paraId="4886F057" w14:textId="56FC58DB" w:rsidR="000718C4" w:rsidRPr="005807B5" w:rsidRDefault="000718C4" w:rsidP="00D7401B">
            <w:pPr>
              <w:shd w:val="clear" w:color="auto" w:fill="FFFFFF" w:themeFill="background1"/>
              <w:rPr>
                <w:rFonts w:eastAsia="Arial" w:cs="Arial"/>
                <w:color w:val="000000" w:themeColor="text1"/>
              </w:rPr>
            </w:pPr>
            <w:r w:rsidRPr="5E39A22E">
              <w:rPr>
                <w:rFonts w:eastAsia="Arial" w:cs="Arial"/>
                <w:b/>
                <w:bCs/>
                <w:color w:val="000000" w:themeColor="text1"/>
              </w:rPr>
              <w:t>Reject</w:t>
            </w:r>
            <w:r w:rsidR="00D7401B">
              <w:rPr>
                <w:rFonts w:eastAsia="Arial" w:cs="Arial"/>
                <w:b/>
                <w:bCs/>
                <w:color w:val="000000" w:themeColor="text1"/>
              </w:rPr>
              <w:t xml:space="preserve"> </w:t>
            </w:r>
            <w:r w:rsidRPr="769117D7">
              <w:rPr>
                <w:rFonts w:eastAsia="Arial" w:cs="Arial"/>
                <w:color w:val="000000" w:themeColor="text1"/>
              </w:rPr>
              <w:t>17819(d)(4) only covers the siblings because the enrolled child and parents being ill are considered excused absences under 17819 (a)(2). The definition of "family" in these regulations only includes the child, their siblings, and their parents; therefore, all members of the family are covered with just adding "sibling" to 17819(d)(4).</w:t>
            </w:r>
          </w:p>
        </w:tc>
      </w:tr>
      <w:tr w:rsidR="000718C4" w14:paraId="14D5469F" w14:textId="77777777" w:rsidTr="0070620F">
        <w:trPr>
          <w:cantSplit/>
          <w:trHeight w:val="20"/>
        </w:trPr>
        <w:tc>
          <w:tcPr>
            <w:tcW w:w="1435" w:type="dxa"/>
          </w:tcPr>
          <w:p w14:paraId="6CBDCF6B" w14:textId="0F7DDF62" w:rsidR="000718C4" w:rsidRPr="002E7344" w:rsidRDefault="000718C4" w:rsidP="00C168D2">
            <w:pPr>
              <w:rPr>
                <w:rFonts w:eastAsia="Arial"/>
                <w:color w:val="000000" w:themeColor="text1"/>
              </w:rPr>
            </w:pPr>
            <w:r w:rsidRPr="769117D7">
              <w:rPr>
                <w:rFonts w:eastAsia="Arial" w:cs="Arial"/>
                <w:color w:val="000000" w:themeColor="text1"/>
              </w:rPr>
              <w:lastRenderedPageBreak/>
              <w:t>17819(d)(4)</w:t>
            </w:r>
          </w:p>
        </w:tc>
        <w:tc>
          <w:tcPr>
            <w:tcW w:w="2847" w:type="dxa"/>
          </w:tcPr>
          <w:p w14:paraId="0DBA9B15" w14:textId="26C91FE6" w:rsidR="000718C4" w:rsidRPr="002E7344" w:rsidRDefault="000718C4" w:rsidP="00D7401B">
            <w:pPr>
              <w:rPr>
                <w:rFonts w:eastAsia="Arial"/>
                <w:color w:val="000000" w:themeColor="text1"/>
              </w:rPr>
            </w:pPr>
            <w:r>
              <w:rPr>
                <w:rFonts w:eastAsia="Arial" w:cs="Arial"/>
                <w:color w:val="000000" w:themeColor="text1"/>
              </w:rPr>
              <w:t>Letter #9</w:t>
            </w:r>
            <w:r w:rsidR="00D7401B">
              <w:rPr>
                <w:rFonts w:eastAsia="Arial" w:cs="Arial"/>
                <w:color w:val="000000" w:themeColor="text1"/>
              </w:rPr>
              <w:br/>
            </w:r>
            <w:r w:rsidRPr="5E39A22E">
              <w:rPr>
                <w:rFonts w:eastAsia="Arial" w:cs="Arial"/>
                <w:color w:val="000000" w:themeColor="text1"/>
              </w:rPr>
              <w:t>Nina Buthee</w:t>
            </w:r>
            <w:r w:rsidR="00D7401B">
              <w:rPr>
                <w:rFonts w:eastAsia="Arial" w:cs="Arial"/>
                <w:color w:val="000000" w:themeColor="text1"/>
              </w:rPr>
              <w:br/>
            </w:r>
            <w:r w:rsidRPr="769117D7">
              <w:rPr>
                <w:rFonts w:eastAsia="Arial" w:cs="Arial"/>
                <w:color w:val="000000" w:themeColor="text1"/>
              </w:rPr>
              <w:t>Every Child Ca</w:t>
            </w:r>
            <w:r>
              <w:rPr>
                <w:rFonts w:eastAsia="Arial" w:cs="Arial"/>
                <w:color w:val="000000" w:themeColor="text1"/>
              </w:rPr>
              <w:t>lifornia</w:t>
            </w:r>
          </w:p>
        </w:tc>
        <w:tc>
          <w:tcPr>
            <w:tcW w:w="5519" w:type="dxa"/>
          </w:tcPr>
          <w:p w14:paraId="14D620EF" w14:textId="2B9AEF86" w:rsidR="000718C4" w:rsidRPr="006B2E5B" w:rsidRDefault="000718C4" w:rsidP="00C168D2">
            <w:pPr>
              <w:rPr>
                <w:rFonts w:eastAsia="Arial" w:cs="Arial"/>
              </w:rPr>
            </w:pPr>
            <w:r w:rsidRPr="536C8112">
              <w:rPr>
                <w:rFonts w:eastAsia="Arial" w:cs="Arial"/>
                <w:b/>
                <w:bCs/>
                <w:color w:val="000000" w:themeColor="text1"/>
              </w:rPr>
              <w:t>Recommendation:</w:t>
            </w:r>
            <w:r w:rsidRPr="536C8112">
              <w:rPr>
                <w:rFonts w:eastAsia="Arial" w:cs="Arial"/>
                <w:color w:val="000000" w:themeColor="text1"/>
              </w:rPr>
              <w:t xml:space="preserve"> Replace “sibling” with "member of the household" </w:t>
            </w:r>
          </w:p>
        </w:tc>
        <w:tc>
          <w:tcPr>
            <w:tcW w:w="4589" w:type="dxa"/>
          </w:tcPr>
          <w:p w14:paraId="0D06DC19" w14:textId="33C73C81" w:rsidR="000718C4" w:rsidRPr="002E7344" w:rsidRDefault="000718C4" w:rsidP="00D7401B">
            <w:pPr>
              <w:shd w:val="clear" w:color="auto" w:fill="FFFFFF" w:themeFill="background1"/>
              <w:rPr>
                <w:rFonts w:eastAsia="Arial"/>
                <w:b/>
                <w:color w:val="000000" w:themeColor="text1"/>
              </w:rPr>
            </w:pPr>
            <w:r w:rsidRPr="5E39A22E">
              <w:rPr>
                <w:rFonts w:eastAsia="Arial" w:cs="Arial"/>
                <w:b/>
                <w:bCs/>
                <w:color w:val="000000" w:themeColor="text1"/>
              </w:rPr>
              <w:t>Reject</w:t>
            </w:r>
            <w:r w:rsidR="00D7401B">
              <w:rPr>
                <w:rFonts w:eastAsia="Arial" w:cs="Arial"/>
                <w:b/>
                <w:bCs/>
                <w:color w:val="000000" w:themeColor="text1"/>
              </w:rPr>
              <w:t xml:space="preserve"> </w:t>
            </w:r>
            <w:r w:rsidRPr="76D3BDD2">
              <w:rPr>
                <w:rFonts w:eastAsia="Arial" w:cs="Arial"/>
                <w:color w:val="000000" w:themeColor="text1"/>
              </w:rPr>
              <w:t>17819(d)(4) only covers the siblings because the enrolled child and parents being ill are considered excused absences under 17819 (a)(2). The definition of "family" in these regulations only includes the child, their siblings, and their parents; therefore, all members of the family are covered by just adding "sibling" to section 17819(d)(4).</w:t>
            </w:r>
          </w:p>
        </w:tc>
      </w:tr>
      <w:tr w:rsidR="000718C4" w:rsidRPr="005807B5" w14:paraId="5F33A5C5" w14:textId="77777777" w:rsidTr="0070620F">
        <w:trPr>
          <w:cantSplit/>
          <w:trHeight w:val="20"/>
        </w:trPr>
        <w:tc>
          <w:tcPr>
            <w:tcW w:w="1435" w:type="dxa"/>
          </w:tcPr>
          <w:p w14:paraId="6758A9CB" w14:textId="266A59E9" w:rsidR="000718C4" w:rsidRDefault="000718C4" w:rsidP="00C168D2">
            <w:pPr>
              <w:rPr>
                <w:rFonts w:eastAsia="Arial" w:cs="Arial"/>
                <w:color w:val="000000" w:themeColor="text1"/>
              </w:rPr>
            </w:pPr>
            <w:r w:rsidRPr="00870F6B">
              <w:rPr>
                <w:rFonts w:eastAsia="Arial" w:cs="Arial"/>
                <w:color w:val="000000" w:themeColor="text1"/>
              </w:rPr>
              <w:t>17819(</w:t>
            </w:r>
            <w:r>
              <w:rPr>
                <w:rFonts w:eastAsia="Arial" w:cs="Arial"/>
                <w:color w:val="000000" w:themeColor="text1"/>
              </w:rPr>
              <w:t>d</w:t>
            </w:r>
            <w:r w:rsidRPr="00870F6B">
              <w:rPr>
                <w:rFonts w:eastAsia="Arial" w:cs="Arial"/>
                <w:color w:val="000000" w:themeColor="text1"/>
              </w:rPr>
              <w:t>)(</w:t>
            </w:r>
            <w:r>
              <w:rPr>
                <w:rFonts w:eastAsia="Arial" w:cs="Arial"/>
                <w:color w:val="000000" w:themeColor="text1"/>
              </w:rPr>
              <w:t>4)</w:t>
            </w:r>
          </w:p>
        </w:tc>
        <w:tc>
          <w:tcPr>
            <w:tcW w:w="2847" w:type="dxa"/>
          </w:tcPr>
          <w:p w14:paraId="4F76CC4D" w14:textId="2C778C5A" w:rsidR="000718C4" w:rsidRDefault="000718C4" w:rsidP="00D7401B">
            <w:r w:rsidRPr="341F4A6C">
              <w:rPr>
                <w:rFonts w:eastAsia="Arial" w:cs="Arial"/>
                <w:color w:val="000000" w:themeColor="text1"/>
              </w:rPr>
              <w:t>Letter #15</w:t>
            </w:r>
            <w:r w:rsidR="00D7401B">
              <w:rPr>
                <w:rFonts w:eastAsia="Arial" w:cs="Arial"/>
                <w:color w:val="000000" w:themeColor="text1"/>
              </w:rPr>
              <w:br/>
            </w:r>
            <w:r w:rsidRPr="341F4A6C">
              <w:rPr>
                <w:rFonts w:eastAsia="Arial" w:cs="Arial"/>
                <w:color w:val="000000" w:themeColor="text1"/>
              </w:rPr>
              <w:t>Leah-Welch Jackson</w:t>
            </w:r>
            <w:r w:rsidR="00D7401B">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1B8893F8" w14:textId="4F0ED8CC" w:rsidR="000718C4" w:rsidRPr="005807B5" w:rsidRDefault="000718C4" w:rsidP="00D7401B">
            <w:pPr>
              <w:rPr>
                <w:rFonts w:eastAsia="Arial" w:cs="Arial"/>
                <w:color w:val="000000" w:themeColor="text1"/>
              </w:rPr>
            </w:pPr>
            <w:r w:rsidRPr="341F4A6C">
              <w:rPr>
                <w:b/>
                <w:bCs/>
              </w:rPr>
              <w:t>Recommendation:</w:t>
            </w:r>
            <w:r>
              <w:rPr>
                <w:b/>
                <w:bCs/>
              </w:rPr>
              <w:t xml:space="preserve"> </w:t>
            </w:r>
            <w:r>
              <w:t>We suggest the term "sibling" on Page 2, (d) (4) be replaced with "household member, family member, or relative".</w:t>
            </w:r>
          </w:p>
        </w:tc>
        <w:tc>
          <w:tcPr>
            <w:tcW w:w="4589" w:type="dxa"/>
          </w:tcPr>
          <w:p w14:paraId="13528136" w14:textId="5F04E21C" w:rsidR="000718C4" w:rsidRPr="005807B5" w:rsidRDefault="000718C4" w:rsidP="00D7401B">
            <w:pPr>
              <w:rPr>
                <w:rFonts w:eastAsia="Arial" w:cs="Arial"/>
                <w:color w:val="000000" w:themeColor="text1"/>
              </w:rPr>
            </w:pPr>
            <w:r w:rsidRPr="341F4A6C">
              <w:rPr>
                <w:rFonts w:eastAsia="Arial" w:cs="Arial"/>
                <w:b/>
                <w:bCs/>
                <w:color w:val="000000" w:themeColor="text1"/>
              </w:rPr>
              <w:t>Reject</w:t>
            </w:r>
            <w:r w:rsidR="00D7401B">
              <w:rPr>
                <w:rFonts w:eastAsia="Arial" w:cs="Arial"/>
                <w:b/>
                <w:bCs/>
                <w:color w:val="000000" w:themeColor="text1"/>
              </w:rPr>
              <w:t xml:space="preserve"> </w:t>
            </w:r>
            <w:r w:rsidRPr="341F4A6C">
              <w:rPr>
                <w:rFonts w:eastAsia="Arial" w:cs="Arial"/>
                <w:color w:val="000000" w:themeColor="text1"/>
              </w:rPr>
              <w:t>17819(d)(4) only covers the siblings because the enrolled child and parents being ill are considered excused absences under 17819 (a)(2). The definition of "family" in these regulations only includes the child, their siblings, and their parents; therefore, all members of the family are covered by just adding "sibling" to section 17819(d)(4). We have intentionally not addressed other persons outside of the family for this regulation.</w:t>
            </w:r>
          </w:p>
        </w:tc>
      </w:tr>
      <w:tr w:rsidR="000718C4" w14:paraId="3B23289E" w14:textId="77777777" w:rsidTr="0070620F">
        <w:trPr>
          <w:cantSplit/>
          <w:trHeight w:val="20"/>
        </w:trPr>
        <w:tc>
          <w:tcPr>
            <w:tcW w:w="1435" w:type="dxa"/>
          </w:tcPr>
          <w:p w14:paraId="1C3163AC" w14:textId="78AA7B5D" w:rsidR="000718C4" w:rsidRDefault="000718C4" w:rsidP="00C168D2">
            <w:pPr>
              <w:rPr>
                <w:rFonts w:eastAsia="Arial" w:cs="Arial"/>
              </w:rPr>
            </w:pPr>
            <w:r w:rsidRPr="00870F6B">
              <w:rPr>
                <w:rFonts w:eastAsia="Arial" w:cs="Arial"/>
                <w:color w:val="000000" w:themeColor="text1"/>
              </w:rPr>
              <w:t>17819(</w:t>
            </w:r>
            <w:r>
              <w:rPr>
                <w:rFonts w:eastAsia="Arial" w:cs="Arial"/>
                <w:color w:val="000000" w:themeColor="text1"/>
              </w:rPr>
              <w:t>d</w:t>
            </w:r>
            <w:r w:rsidRPr="00870F6B">
              <w:rPr>
                <w:rFonts w:eastAsia="Arial" w:cs="Arial"/>
                <w:color w:val="000000" w:themeColor="text1"/>
              </w:rPr>
              <w:t>)(</w:t>
            </w:r>
            <w:r>
              <w:rPr>
                <w:rFonts w:eastAsia="Arial" w:cs="Arial"/>
                <w:color w:val="000000" w:themeColor="text1"/>
              </w:rPr>
              <w:t>5)</w:t>
            </w:r>
          </w:p>
        </w:tc>
        <w:tc>
          <w:tcPr>
            <w:tcW w:w="2847" w:type="dxa"/>
          </w:tcPr>
          <w:p w14:paraId="441708E7" w14:textId="4BD82DE1" w:rsidR="000718C4" w:rsidRDefault="000718C4" w:rsidP="00D7401B">
            <w:r w:rsidRPr="341F4A6C">
              <w:rPr>
                <w:rFonts w:eastAsia="Arial" w:cs="Arial"/>
                <w:color w:val="000000" w:themeColor="text1"/>
              </w:rPr>
              <w:t>Letter #15</w:t>
            </w:r>
            <w:r w:rsidR="00D7401B">
              <w:rPr>
                <w:rFonts w:eastAsia="Arial" w:cs="Arial"/>
                <w:color w:val="000000" w:themeColor="text1"/>
              </w:rPr>
              <w:br/>
            </w:r>
            <w:r w:rsidRPr="341F4A6C">
              <w:rPr>
                <w:rFonts w:eastAsia="Arial" w:cs="Arial"/>
                <w:color w:val="000000" w:themeColor="text1"/>
              </w:rPr>
              <w:t>Leah-Welch Jackson</w:t>
            </w:r>
            <w:r w:rsidR="00D7401B">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42BD60E2" w14:textId="501FD6E8" w:rsidR="000718C4" w:rsidRDefault="000718C4" w:rsidP="00D7401B">
            <w:r w:rsidRPr="341F4A6C">
              <w:rPr>
                <w:b/>
                <w:bCs/>
              </w:rPr>
              <w:t>Recommendation:</w:t>
            </w:r>
            <w:r>
              <w:rPr>
                <w:b/>
                <w:bCs/>
              </w:rPr>
              <w:t xml:space="preserve"> </w:t>
            </w:r>
            <w:r>
              <w:t xml:space="preserve">and "relative" (d) (5) be replaced with "household member, family member, or relative". </w:t>
            </w:r>
          </w:p>
        </w:tc>
        <w:tc>
          <w:tcPr>
            <w:tcW w:w="4589" w:type="dxa"/>
          </w:tcPr>
          <w:p w14:paraId="4D0E5D6E" w14:textId="6ACCF9F9" w:rsidR="000718C4" w:rsidRDefault="000718C4" w:rsidP="00D7401B">
            <w:r w:rsidRPr="00974964">
              <w:rPr>
                <w:rFonts w:eastAsia="Arial" w:cs="Arial"/>
                <w:b/>
                <w:bCs/>
                <w:color w:val="000000" w:themeColor="text1"/>
              </w:rPr>
              <w:t>Reject</w:t>
            </w:r>
            <w:r w:rsidR="00D7401B">
              <w:rPr>
                <w:rFonts w:eastAsia="Arial" w:cs="Arial"/>
                <w:b/>
                <w:bCs/>
                <w:color w:val="000000" w:themeColor="text1"/>
              </w:rPr>
              <w:t xml:space="preserve"> </w:t>
            </w:r>
            <w:r w:rsidRPr="00974964">
              <w:rPr>
                <w:rFonts w:eastAsia="Arial" w:cs="Arial"/>
                <w:color w:val="000000" w:themeColor="text1"/>
              </w:rPr>
              <w:t>The CDE landed on the word “relative” intentionally based on public input collected prior to these regulations being drafted, as this was inclusive of what the majority of contractors see this absence category used for.</w:t>
            </w:r>
          </w:p>
        </w:tc>
      </w:tr>
      <w:tr w:rsidR="000718C4" w14:paraId="523F5001" w14:textId="77777777" w:rsidTr="0070620F">
        <w:trPr>
          <w:cantSplit/>
          <w:trHeight w:val="20"/>
        </w:trPr>
        <w:tc>
          <w:tcPr>
            <w:tcW w:w="1435" w:type="dxa"/>
          </w:tcPr>
          <w:p w14:paraId="2445602D" w14:textId="0E302488" w:rsidR="000718C4" w:rsidRPr="002E7344" w:rsidRDefault="000718C4" w:rsidP="00C168D2">
            <w:pPr>
              <w:rPr>
                <w:rFonts w:eastAsia="Arial"/>
                <w:color w:val="000000" w:themeColor="text1"/>
              </w:rPr>
            </w:pPr>
            <w:r w:rsidRPr="769117D7">
              <w:rPr>
                <w:rFonts w:eastAsia="Arial" w:cs="Arial"/>
                <w:color w:val="000000" w:themeColor="text1"/>
              </w:rPr>
              <w:lastRenderedPageBreak/>
              <w:t>17819(d)(7)</w:t>
            </w:r>
          </w:p>
        </w:tc>
        <w:tc>
          <w:tcPr>
            <w:tcW w:w="2847" w:type="dxa"/>
          </w:tcPr>
          <w:p w14:paraId="13DC77AC" w14:textId="39783B54" w:rsidR="000718C4" w:rsidRDefault="000718C4" w:rsidP="00D7401B">
            <w:pPr>
              <w:rPr>
                <w:rFonts w:eastAsia="Arial" w:cs="Arial"/>
                <w:color w:val="000000" w:themeColor="text1"/>
              </w:rPr>
            </w:pPr>
            <w:r w:rsidRPr="536C8112">
              <w:rPr>
                <w:rFonts w:eastAsia="Arial" w:cs="Arial"/>
                <w:color w:val="000000" w:themeColor="text1"/>
              </w:rPr>
              <w:t>Letter #7</w:t>
            </w:r>
            <w:r w:rsidR="00D7401B">
              <w:rPr>
                <w:rFonts w:eastAsia="Arial" w:cs="Arial"/>
                <w:color w:val="000000" w:themeColor="text1"/>
              </w:rPr>
              <w:br/>
            </w:r>
            <w:r w:rsidRPr="536C8112">
              <w:rPr>
                <w:rFonts w:eastAsia="Arial" w:cs="Arial"/>
                <w:color w:val="000000" w:themeColor="text1"/>
              </w:rPr>
              <w:t>Eric Sonnenfeld</w:t>
            </w:r>
            <w:r w:rsidR="00D7401B">
              <w:rPr>
                <w:rFonts w:eastAsia="Arial" w:cs="Arial"/>
                <w:color w:val="000000" w:themeColor="text1"/>
              </w:rPr>
              <w:br/>
            </w:r>
            <w:r w:rsidRPr="536C8112">
              <w:rPr>
                <w:rFonts w:eastAsia="Arial" w:cs="Arial"/>
                <w:color w:val="000000" w:themeColor="text1"/>
              </w:rPr>
              <w:t>Tulare County Office of Education</w:t>
            </w:r>
          </w:p>
        </w:tc>
        <w:tc>
          <w:tcPr>
            <w:tcW w:w="5519" w:type="dxa"/>
          </w:tcPr>
          <w:p w14:paraId="0E6C7B1C" w14:textId="5F3CEA0A" w:rsidR="000718C4" w:rsidRDefault="000718C4" w:rsidP="00C168D2">
            <w:pPr>
              <w:rPr>
                <w:rFonts w:eastAsia="Arial" w:cs="Arial"/>
                <w:color w:val="000000" w:themeColor="text1"/>
              </w:rPr>
            </w:pPr>
            <w:r w:rsidRPr="769117D7">
              <w:rPr>
                <w:rFonts w:eastAsia="Arial" w:cs="Arial"/>
                <w:b/>
                <w:bCs/>
                <w:color w:val="000000" w:themeColor="text1"/>
              </w:rPr>
              <w:t>Recommendation:</w:t>
            </w:r>
            <w:r w:rsidRPr="769117D7">
              <w:rPr>
                <w:rFonts w:eastAsia="Arial" w:cs="Arial"/>
                <w:color w:val="000000" w:themeColor="text1"/>
              </w:rPr>
              <w:t xml:space="preserve"> Replace “household” with “family”</w:t>
            </w:r>
          </w:p>
          <w:p w14:paraId="0DBF81C2" w14:textId="72BB9C83" w:rsidR="000718C4" w:rsidRPr="002E7344" w:rsidRDefault="000718C4" w:rsidP="00C168D2">
            <w:pPr>
              <w:rPr>
                <w:b/>
              </w:rPr>
            </w:pPr>
            <w:r w:rsidRPr="769117D7">
              <w:rPr>
                <w:rFonts w:eastAsia="Arial" w:cs="Arial"/>
                <w:b/>
                <w:bCs/>
                <w:color w:val="000000" w:themeColor="text1"/>
              </w:rPr>
              <w:t>Comment:</w:t>
            </w:r>
            <w:r w:rsidRPr="769117D7">
              <w:rPr>
                <w:rFonts w:eastAsia="Arial" w:cs="Arial"/>
                <w:color w:val="000000" w:themeColor="text1"/>
              </w:rPr>
              <w:t xml:space="preserve"> Suggest using “family” versus household - as family is defined in Title 5 household is not directly defined in such a way in Title 5.</w:t>
            </w:r>
          </w:p>
        </w:tc>
        <w:tc>
          <w:tcPr>
            <w:tcW w:w="4589" w:type="dxa"/>
          </w:tcPr>
          <w:p w14:paraId="2A95DCAB" w14:textId="5AA43A58" w:rsidR="000718C4" w:rsidRPr="04162B8F" w:rsidRDefault="000718C4" w:rsidP="00D7401B">
            <w:pPr>
              <w:rPr>
                <w:rFonts w:eastAsia="Arial" w:cs="Arial"/>
                <w:color w:val="000000" w:themeColor="text1"/>
              </w:rPr>
            </w:pPr>
            <w:r w:rsidRPr="536C8112">
              <w:rPr>
                <w:rFonts w:eastAsia="Arial" w:cs="Arial"/>
                <w:b/>
                <w:bCs/>
                <w:color w:val="000000" w:themeColor="text1"/>
              </w:rPr>
              <w:t>Reject</w:t>
            </w:r>
            <w:r w:rsidR="00D7401B">
              <w:rPr>
                <w:rFonts w:eastAsia="Arial" w:cs="Arial"/>
                <w:b/>
                <w:bCs/>
                <w:color w:val="000000" w:themeColor="text1"/>
              </w:rPr>
              <w:t xml:space="preserve"> </w:t>
            </w:r>
            <w:r w:rsidRPr="00F14CBF">
              <w:rPr>
                <w:rFonts w:eastAsia="Arial" w:cs="Arial"/>
                <w:color w:val="000000" w:themeColor="text1"/>
              </w:rPr>
              <w:t>Utility emergencies and severe weather conditions impact the entire household, not just the "family" as defined in these regulations. The CDE recognizes that the term “household” is not defined broadly in these regulations; using the term “household” rather than “family” was intentional to note that this category does not only apply to the people that are counted in the CSPP definition of “family.”</w:t>
            </w:r>
          </w:p>
        </w:tc>
      </w:tr>
      <w:tr w:rsidR="000718C4" w14:paraId="2C5566E3" w14:textId="77777777" w:rsidTr="0070620F">
        <w:trPr>
          <w:cantSplit/>
          <w:trHeight w:val="20"/>
        </w:trPr>
        <w:tc>
          <w:tcPr>
            <w:tcW w:w="1435" w:type="dxa"/>
          </w:tcPr>
          <w:p w14:paraId="1309F218" w14:textId="3A403C10" w:rsidR="000718C4" w:rsidRPr="00870F6B" w:rsidRDefault="000718C4" w:rsidP="00C168D2">
            <w:pPr>
              <w:rPr>
                <w:rFonts w:eastAsia="Arial" w:cs="Arial"/>
                <w:color w:val="000000" w:themeColor="text1"/>
              </w:rPr>
            </w:pPr>
            <w:r w:rsidRPr="769117D7">
              <w:rPr>
                <w:rFonts w:eastAsia="Arial" w:cs="Arial"/>
                <w:color w:val="000000" w:themeColor="text1"/>
              </w:rPr>
              <w:t>17819(e</w:t>
            </w:r>
            <w:bookmarkStart w:id="3" w:name="_Int_YUWpyefY"/>
            <w:r w:rsidRPr="769117D7">
              <w:rPr>
                <w:rFonts w:eastAsia="Arial" w:cs="Arial"/>
                <w:color w:val="000000" w:themeColor="text1"/>
              </w:rPr>
              <w:t>)(</w:t>
            </w:r>
            <w:bookmarkEnd w:id="3"/>
            <w:r w:rsidRPr="769117D7">
              <w:rPr>
                <w:rFonts w:eastAsia="Arial" w:cs="Arial"/>
                <w:color w:val="000000" w:themeColor="text1"/>
              </w:rPr>
              <w:t>1-6)</w:t>
            </w:r>
          </w:p>
        </w:tc>
        <w:tc>
          <w:tcPr>
            <w:tcW w:w="2847" w:type="dxa"/>
          </w:tcPr>
          <w:p w14:paraId="400234ED" w14:textId="41E2EF6F" w:rsidR="000718C4" w:rsidRDefault="000718C4" w:rsidP="00D7401B">
            <w:pPr>
              <w:rPr>
                <w:rFonts w:eastAsia="Arial" w:cs="Arial"/>
                <w:color w:val="000000" w:themeColor="text1"/>
              </w:rPr>
            </w:pPr>
            <w:r w:rsidRPr="536C8112">
              <w:rPr>
                <w:rFonts w:eastAsia="Arial" w:cs="Arial"/>
                <w:color w:val="000000" w:themeColor="text1"/>
              </w:rPr>
              <w:t>Letter #7</w:t>
            </w:r>
            <w:r w:rsidR="00D7401B">
              <w:rPr>
                <w:rFonts w:eastAsia="Arial" w:cs="Arial"/>
                <w:color w:val="000000" w:themeColor="text1"/>
              </w:rPr>
              <w:br/>
            </w:r>
            <w:r w:rsidRPr="536C8112">
              <w:rPr>
                <w:rFonts w:eastAsia="Arial" w:cs="Arial"/>
                <w:color w:val="000000" w:themeColor="text1"/>
              </w:rPr>
              <w:t>Eric Sonnenfeld</w:t>
            </w:r>
            <w:r w:rsidR="00D7401B">
              <w:rPr>
                <w:rFonts w:eastAsia="Arial" w:cs="Arial"/>
                <w:color w:val="000000" w:themeColor="text1"/>
              </w:rPr>
              <w:br/>
            </w:r>
            <w:r w:rsidRPr="536C8112">
              <w:rPr>
                <w:rFonts w:eastAsia="Arial" w:cs="Arial"/>
                <w:color w:val="000000" w:themeColor="text1"/>
              </w:rPr>
              <w:t>Tulare County Office of Education</w:t>
            </w:r>
          </w:p>
        </w:tc>
        <w:tc>
          <w:tcPr>
            <w:tcW w:w="5519" w:type="dxa"/>
          </w:tcPr>
          <w:p w14:paraId="12A93C5E" w14:textId="53F3AD67" w:rsidR="000718C4" w:rsidRDefault="000718C4" w:rsidP="00C168D2">
            <w:pPr>
              <w:rPr>
                <w:rFonts w:eastAsia="Arial" w:cs="Arial"/>
              </w:rPr>
            </w:pPr>
            <w:r w:rsidRPr="769117D7">
              <w:rPr>
                <w:rFonts w:eastAsia="Arial" w:cs="Arial"/>
                <w:b/>
                <w:bCs/>
                <w:color w:val="000000" w:themeColor="text1"/>
              </w:rPr>
              <w:t xml:space="preserve">Recommendation: </w:t>
            </w:r>
            <w:r>
              <w:rPr>
                <w:rFonts w:eastAsia="Arial" w:cs="Arial"/>
                <w:color w:val="000000" w:themeColor="text1"/>
              </w:rPr>
              <w:t>D</w:t>
            </w:r>
            <w:r w:rsidRPr="769117D7">
              <w:rPr>
                <w:rFonts w:eastAsia="Arial" w:cs="Arial"/>
                <w:color w:val="000000" w:themeColor="text1"/>
              </w:rPr>
              <w:t>elete subsection 1-6, only keeping “in the best interest of the child”</w:t>
            </w:r>
          </w:p>
          <w:p w14:paraId="7D5B14EB" w14:textId="4CA7ECDA" w:rsidR="000718C4" w:rsidRPr="002E7344" w:rsidRDefault="000718C4" w:rsidP="00C168D2">
            <w:pPr>
              <w:rPr>
                <w:b/>
              </w:rPr>
            </w:pPr>
            <w:r w:rsidRPr="769117D7">
              <w:rPr>
                <w:rFonts w:eastAsia="Arial" w:cs="Arial"/>
                <w:b/>
                <w:bCs/>
                <w:color w:val="000000" w:themeColor="text1"/>
              </w:rPr>
              <w:t xml:space="preserve">Comment: </w:t>
            </w:r>
            <w:r w:rsidRPr="769117D7">
              <w:rPr>
                <w:rFonts w:eastAsia="Arial" w:cs="Arial"/>
                <w:color w:val="000000" w:themeColor="text1"/>
              </w:rPr>
              <w:t xml:space="preserve">Why do we have to have a list then the caveat in (6) - any other day deemed by the parent. Can it just be shortened. </w:t>
            </w:r>
          </w:p>
        </w:tc>
        <w:tc>
          <w:tcPr>
            <w:tcW w:w="4589" w:type="dxa"/>
          </w:tcPr>
          <w:p w14:paraId="37BEC341" w14:textId="488B80D2" w:rsidR="000718C4" w:rsidRPr="002E7344" w:rsidRDefault="000718C4" w:rsidP="00D7401B">
            <w:pPr>
              <w:shd w:val="clear" w:color="auto" w:fill="FFFFFF" w:themeFill="background1"/>
              <w:rPr>
                <w:b/>
                <w:color w:val="0070C0"/>
              </w:rPr>
            </w:pPr>
            <w:r w:rsidRPr="5E39A22E">
              <w:rPr>
                <w:rFonts w:eastAsia="Arial" w:cs="Arial"/>
                <w:b/>
                <w:bCs/>
                <w:color w:val="000000" w:themeColor="text1"/>
              </w:rPr>
              <w:t>Reject</w:t>
            </w:r>
            <w:r w:rsidR="00D7401B">
              <w:rPr>
                <w:rFonts w:eastAsia="Arial" w:cs="Arial"/>
                <w:b/>
                <w:bCs/>
                <w:color w:val="000000" w:themeColor="text1"/>
              </w:rPr>
              <w:t xml:space="preserve"> </w:t>
            </w:r>
            <w:r w:rsidRPr="5E39A22E">
              <w:rPr>
                <w:rFonts w:eastAsia="Arial" w:cs="Arial"/>
                <w:color w:val="000000" w:themeColor="text1"/>
              </w:rPr>
              <w:t>The list of circumstances considered in determining the 'best interest of the child' is meant to highlight that each listed factor is a valid reason, along with any other considerations the family believes serve the child's best interest.</w:t>
            </w:r>
          </w:p>
        </w:tc>
      </w:tr>
      <w:tr w:rsidR="000718C4" w:rsidRPr="005807B5" w14:paraId="4DE3DE68" w14:textId="77777777" w:rsidTr="0070620F">
        <w:trPr>
          <w:cantSplit/>
          <w:trHeight w:val="20"/>
        </w:trPr>
        <w:tc>
          <w:tcPr>
            <w:tcW w:w="1435" w:type="dxa"/>
          </w:tcPr>
          <w:p w14:paraId="2192C588" w14:textId="506CD9EA" w:rsidR="000718C4" w:rsidRPr="005807B5" w:rsidRDefault="000718C4" w:rsidP="00C168D2">
            <w:pPr>
              <w:rPr>
                <w:rFonts w:eastAsia="Calibri" w:cs="Arial"/>
              </w:rPr>
            </w:pPr>
            <w:r w:rsidRPr="00870F6B">
              <w:rPr>
                <w:rFonts w:eastAsia="Arial" w:cs="Arial"/>
                <w:color w:val="000000" w:themeColor="text1"/>
              </w:rPr>
              <w:t>17819(</w:t>
            </w:r>
            <w:r>
              <w:rPr>
                <w:rFonts w:eastAsia="Arial" w:cs="Arial"/>
                <w:color w:val="000000" w:themeColor="text1"/>
              </w:rPr>
              <w:t>e</w:t>
            </w:r>
            <w:r w:rsidRPr="00870F6B">
              <w:rPr>
                <w:rFonts w:eastAsia="Arial" w:cs="Arial"/>
                <w:color w:val="000000" w:themeColor="text1"/>
              </w:rPr>
              <w:t>)(</w:t>
            </w:r>
            <w:r>
              <w:rPr>
                <w:rFonts w:eastAsia="Arial" w:cs="Arial"/>
                <w:color w:val="000000" w:themeColor="text1"/>
              </w:rPr>
              <w:t>2)</w:t>
            </w:r>
          </w:p>
        </w:tc>
        <w:tc>
          <w:tcPr>
            <w:tcW w:w="2847" w:type="dxa"/>
          </w:tcPr>
          <w:p w14:paraId="16B0A762" w14:textId="052DD2F4" w:rsidR="000718C4" w:rsidRPr="005807B5" w:rsidRDefault="000718C4" w:rsidP="00D7401B">
            <w:pPr>
              <w:rPr>
                <w:rFonts w:eastAsia="Arial" w:cs="Arial"/>
                <w:color w:val="000000" w:themeColor="text1"/>
              </w:rPr>
            </w:pPr>
            <w:r w:rsidRPr="341F4A6C">
              <w:rPr>
                <w:rFonts w:eastAsia="Arial" w:cs="Arial"/>
                <w:color w:val="000000" w:themeColor="text1"/>
              </w:rPr>
              <w:t>Letter #15</w:t>
            </w:r>
            <w:r w:rsidR="00D7401B">
              <w:rPr>
                <w:rFonts w:eastAsia="Arial" w:cs="Arial"/>
                <w:color w:val="000000" w:themeColor="text1"/>
              </w:rPr>
              <w:br/>
            </w:r>
            <w:r w:rsidRPr="341F4A6C">
              <w:rPr>
                <w:rFonts w:eastAsia="Arial" w:cs="Arial"/>
                <w:color w:val="000000" w:themeColor="text1"/>
              </w:rPr>
              <w:t>Leah-Welch Jackson</w:t>
            </w:r>
            <w:r w:rsidR="00D7401B">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5C754D11" w14:textId="3295BECA" w:rsidR="000718C4" w:rsidRPr="005807B5" w:rsidRDefault="000718C4" w:rsidP="00C168D2">
            <w:pPr>
              <w:rPr>
                <w:rFonts w:eastAsia="Arial" w:cs="Arial"/>
                <w:color w:val="000000" w:themeColor="text1"/>
              </w:rPr>
            </w:pPr>
            <w:r w:rsidRPr="341F4A6C">
              <w:rPr>
                <w:b/>
                <w:bCs/>
              </w:rPr>
              <w:t>Recommendation:</w:t>
            </w:r>
            <w:r>
              <w:rPr>
                <w:b/>
                <w:bCs/>
              </w:rPr>
              <w:t xml:space="preserve"> </w:t>
            </w:r>
            <w:r w:rsidRPr="00D33848">
              <w:t>Pr</w:t>
            </w:r>
            <w:r>
              <w:t>opose the strike out of "tired" from Page 2, (e) (2).</w:t>
            </w:r>
          </w:p>
        </w:tc>
        <w:tc>
          <w:tcPr>
            <w:tcW w:w="4589" w:type="dxa"/>
          </w:tcPr>
          <w:p w14:paraId="6250B95C" w14:textId="6BF1EEED" w:rsidR="000718C4" w:rsidRPr="005807B5" w:rsidRDefault="000718C4" w:rsidP="00D7401B">
            <w:pPr>
              <w:shd w:val="clear" w:color="auto" w:fill="FFFFFF" w:themeFill="background1"/>
              <w:rPr>
                <w:rFonts w:eastAsia="Arial" w:cs="Arial"/>
                <w:color w:val="000000" w:themeColor="text1"/>
              </w:rPr>
            </w:pPr>
            <w:r w:rsidRPr="341F4A6C">
              <w:rPr>
                <w:rFonts w:eastAsia="Arial" w:cs="Arial"/>
                <w:b/>
                <w:bCs/>
                <w:color w:val="000000" w:themeColor="text1"/>
              </w:rPr>
              <w:t>Reject</w:t>
            </w:r>
            <w:r w:rsidR="00D7401B">
              <w:rPr>
                <w:rFonts w:eastAsia="Arial" w:cs="Arial"/>
                <w:b/>
                <w:bCs/>
                <w:color w:val="000000" w:themeColor="text1"/>
              </w:rPr>
              <w:t xml:space="preserve"> </w:t>
            </w:r>
            <w:r w:rsidRPr="00D33848">
              <w:rPr>
                <w:rFonts w:eastAsia="Arial" w:cs="Arial"/>
                <w:color w:val="000000" w:themeColor="text1"/>
              </w:rPr>
              <w:t>The CDE determined that “tired” is a valid reason for Best Interest days.</w:t>
            </w:r>
          </w:p>
        </w:tc>
      </w:tr>
      <w:tr w:rsidR="000718C4" w14:paraId="1432277B" w14:textId="77777777" w:rsidTr="0070620F">
        <w:trPr>
          <w:cantSplit/>
          <w:trHeight w:val="20"/>
        </w:trPr>
        <w:tc>
          <w:tcPr>
            <w:tcW w:w="1435" w:type="dxa"/>
          </w:tcPr>
          <w:p w14:paraId="5A791288" w14:textId="1132A47C" w:rsidR="000718C4" w:rsidRDefault="000718C4" w:rsidP="00C168D2">
            <w:pPr>
              <w:rPr>
                <w:rFonts w:eastAsia="Arial" w:cs="Arial"/>
                <w:color w:val="000000" w:themeColor="text1"/>
              </w:rPr>
            </w:pPr>
            <w:r w:rsidRPr="341F4A6C">
              <w:rPr>
                <w:rFonts w:eastAsia="Arial" w:cs="Arial"/>
                <w:color w:val="000000" w:themeColor="text1"/>
              </w:rPr>
              <w:t>17819(e)(4)</w:t>
            </w:r>
          </w:p>
        </w:tc>
        <w:tc>
          <w:tcPr>
            <w:tcW w:w="2847" w:type="dxa"/>
          </w:tcPr>
          <w:p w14:paraId="19C1D086" w14:textId="0D64617F" w:rsidR="000718C4" w:rsidRDefault="000718C4" w:rsidP="00D7401B">
            <w:pPr>
              <w:rPr>
                <w:rFonts w:eastAsia="Arial" w:cs="Arial"/>
                <w:color w:val="000000" w:themeColor="text1"/>
              </w:rPr>
            </w:pPr>
            <w:r w:rsidRPr="341F4A6C">
              <w:rPr>
                <w:rFonts w:eastAsia="Arial" w:cs="Arial"/>
                <w:color w:val="000000" w:themeColor="text1"/>
              </w:rPr>
              <w:t>Letter #15</w:t>
            </w:r>
            <w:r w:rsidR="00D7401B">
              <w:rPr>
                <w:rFonts w:eastAsia="Arial" w:cs="Arial"/>
                <w:color w:val="000000" w:themeColor="text1"/>
              </w:rPr>
              <w:br/>
            </w:r>
            <w:r w:rsidRPr="341F4A6C">
              <w:rPr>
                <w:rFonts w:eastAsia="Arial" w:cs="Arial"/>
                <w:color w:val="000000" w:themeColor="text1"/>
              </w:rPr>
              <w:t>Leah-Welch Jackson</w:t>
            </w:r>
            <w:r w:rsidR="00D7401B">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3B696B0A" w14:textId="7B101A00" w:rsidR="000718C4" w:rsidRDefault="000718C4" w:rsidP="00D7401B">
            <w:pPr>
              <w:rPr>
                <w:rFonts w:eastAsia="Arial" w:cs="Arial"/>
                <w:color w:val="000000" w:themeColor="text1"/>
              </w:rPr>
            </w:pPr>
            <w:r w:rsidRPr="341F4A6C">
              <w:rPr>
                <w:b/>
                <w:bCs/>
              </w:rPr>
              <w:t>Recommendation:</w:t>
            </w:r>
            <w:r>
              <w:rPr>
                <w:b/>
                <w:bCs/>
              </w:rPr>
              <w:t xml:space="preserve"> </w:t>
            </w:r>
            <w:r>
              <w:t>We recommend adding the statement "or relative " after family member on Page 2, (e) (4) and the update "Family" to Family, relative, or household to bonding on Page 2 (e) (5).</w:t>
            </w:r>
          </w:p>
        </w:tc>
        <w:tc>
          <w:tcPr>
            <w:tcW w:w="4589" w:type="dxa"/>
          </w:tcPr>
          <w:p w14:paraId="5CC888BA" w14:textId="11F5A554" w:rsidR="000718C4" w:rsidRDefault="000718C4" w:rsidP="00D7401B">
            <w:pPr>
              <w:shd w:val="clear" w:color="auto" w:fill="FFFFFF" w:themeFill="background1"/>
            </w:pPr>
            <w:r w:rsidRPr="00974964">
              <w:rPr>
                <w:rFonts w:eastAsia="Arial" w:cs="Arial"/>
                <w:b/>
                <w:bCs/>
                <w:color w:val="000000" w:themeColor="text1"/>
              </w:rPr>
              <w:t>Reject</w:t>
            </w:r>
            <w:r w:rsidR="00D7401B">
              <w:rPr>
                <w:rFonts w:eastAsia="Arial" w:cs="Arial"/>
                <w:b/>
                <w:bCs/>
                <w:color w:val="000000" w:themeColor="text1"/>
              </w:rPr>
              <w:t xml:space="preserve"> </w:t>
            </w:r>
            <w:r w:rsidRPr="00974964">
              <w:rPr>
                <w:rFonts w:eastAsia="Arial" w:cs="Arial"/>
                <w:color w:val="000000" w:themeColor="text1"/>
              </w:rPr>
              <w:t xml:space="preserve">The CDE does not think this change is necessary as (e)(6) allows for any other reason the parent deems necessary; therefore, if the child is visiting another relative, the parent could still use a best interest day. </w:t>
            </w:r>
          </w:p>
        </w:tc>
      </w:tr>
      <w:tr w:rsidR="000718C4" w14:paraId="3C584E85" w14:textId="77777777" w:rsidTr="0070620F">
        <w:trPr>
          <w:cantSplit/>
          <w:trHeight w:val="20"/>
        </w:trPr>
        <w:tc>
          <w:tcPr>
            <w:tcW w:w="1435" w:type="dxa"/>
          </w:tcPr>
          <w:p w14:paraId="552F0B57" w14:textId="53A297A5" w:rsidR="000718C4" w:rsidRDefault="000718C4" w:rsidP="00D7401B">
            <w:pPr>
              <w:rPr>
                <w:rFonts w:eastAsia="Arial" w:cs="Arial"/>
                <w:color w:val="000000" w:themeColor="text1"/>
              </w:rPr>
            </w:pPr>
            <w:r w:rsidRPr="68249A89">
              <w:rPr>
                <w:rFonts w:eastAsia="Arial" w:cs="Arial"/>
                <w:color w:val="000000" w:themeColor="text1"/>
              </w:rPr>
              <w:t>17819(e)(5)</w:t>
            </w:r>
          </w:p>
        </w:tc>
        <w:tc>
          <w:tcPr>
            <w:tcW w:w="2847" w:type="dxa"/>
          </w:tcPr>
          <w:p w14:paraId="63E346F1" w14:textId="751C867B" w:rsidR="000718C4" w:rsidRDefault="000718C4" w:rsidP="00D7401B">
            <w:pPr>
              <w:shd w:val="clear" w:color="auto" w:fill="FFFFFF" w:themeFill="background1"/>
              <w:rPr>
                <w:rFonts w:eastAsia="Arial" w:cs="Arial"/>
                <w:color w:val="000000" w:themeColor="text1"/>
              </w:rPr>
            </w:pPr>
            <w:r w:rsidRPr="536C8112">
              <w:rPr>
                <w:rFonts w:eastAsia="Arial" w:cs="Arial"/>
                <w:color w:val="000000" w:themeColor="text1"/>
              </w:rPr>
              <w:t>Letter #14</w:t>
            </w:r>
            <w:r w:rsidR="00D7401B">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71C45E15" w14:textId="0E0EAFE2" w:rsidR="000718C4" w:rsidRPr="002E7344" w:rsidRDefault="000718C4" w:rsidP="00D7401B">
            <w:pPr>
              <w:rPr>
                <w:b/>
              </w:rPr>
            </w:pPr>
            <w:r w:rsidRPr="68249A89">
              <w:rPr>
                <w:rFonts w:eastAsia="Arial" w:cs="Arial"/>
                <w:b/>
                <w:bCs/>
                <w:color w:val="000000" w:themeColor="text1"/>
              </w:rPr>
              <w:t xml:space="preserve">Comment: </w:t>
            </w:r>
            <w:r w:rsidRPr="68249A89">
              <w:rPr>
                <w:rFonts w:eastAsia="Arial" w:cs="Arial"/>
                <w:color w:val="000000" w:themeColor="text1"/>
              </w:rPr>
              <w:t>Is this limited to the birth or adoption of a child? Does it need to be defined?</w:t>
            </w:r>
          </w:p>
        </w:tc>
        <w:tc>
          <w:tcPr>
            <w:tcW w:w="4589" w:type="dxa"/>
          </w:tcPr>
          <w:p w14:paraId="02E59380" w14:textId="6D52EAC4" w:rsidR="000718C4" w:rsidRPr="002E7344" w:rsidRDefault="000718C4" w:rsidP="00D7401B">
            <w:pPr>
              <w:shd w:val="clear" w:color="auto" w:fill="FFFFFF" w:themeFill="background1"/>
              <w:rPr>
                <w:rFonts w:eastAsia="Arial"/>
                <w:color w:val="000000" w:themeColor="text1"/>
              </w:rPr>
            </w:pPr>
            <w:r w:rsidRPr="68249A89">
              <w:rPr>
                <w:rFonts w:eastAsia="Arial" w:cs="Arial"/>
                <w:b/>
                <w:bCs/>
                <w:color w:val="000000" w:themeColor="text1"/>
              </w:rPr>
              <w:t>Reject</w:t>
            </w:r>
            <w:r w:rsidR="00D7401B">
              <w:rPr>
                <w:rFonts w:eastAsia="Arial" w:cs="Arial"/>
                <w:b/>
                <w:bCs/>
                <w:color w:val="000000" w:themeColor="text1"/>
              </w:rPr>
              <w:t xml:space="preserve"> </w:t>
            </w:r>
            <w:r w:rsidRPr="68249A89">
              <w:rPr>
                <w:rFonts w:eastAsia="Arial" w:cs="Arial"/>
                <w:color w:val="000000" w:themeColor="text1"/>
              </w:rPr>
              <w:t>The CDE has intentionally left the term as family bonding to allow for different interpretations by the family. It is not intended to limit families to birth or adoption.</w:t>
            </w:r>
          </w:p>
        </w:tc>
      </w:tr>
      <w:tr w:rsidR="000718C4" w14:paraId="56A63E4D" w14:textId="77777777" w:rsidTr="0070620F">
        <w:trPr>
          <w:cantSplit/>
          <w:trHeight w:val="20"/>
        </w:trPr>
        <w:tc>
          <w:tcPr>
            <w:tcW w:w="1435" w:type="dxa"/>
          </w:tcPr>
          <w:p w14:paraId="7C2563B6" w14:textId="64F74806" w:rsidR="000718C4" w:rsidRPr="00870F6B" w:rsidRDefault="000718C4" w:rsidP="00C168D2">
            <w:pPr>
              <w:rPr>
                <w:rFonts w:eastAsia="Arial" w:cs="Arial"/>
                <w:color w:val="000000" w:themeColor="text1"/>
              </w:rPr>
            </w:pPr>
            <w:r w:rsidRPr="769117D7">
              <w:rPr>
                <w:rFonts w:eastAsia="Arial" w:cs="Arial"/>
                <w:color w:val="000000" w:themeColor="text1"/>
              </w:rPr>
              <w:lastRenderedPageBreak/>
              <w:t>17819(f)</w:t>
            </w:r>
          </w:p>
        </w:tc>
        <w:tc>
          <w:tcPr>
            <w:tcW w:w="2847" w:type="dxa"/>
          </w:tcPr>
          <w:p w14:paraId="2C9619CA" w14:textId="7815D228" w:rsidR="000718C4" w:rsidRDefault="000718C4" w:rsidP="00D7401B">
            <w:pPr>
              <w:shd w:val="clear" w:color="auto" w:fill="FFFFFF" w:themeFill="background1"/>
              <w:rPr>
                <w:rFonts w:eastAsia="Arial" w:cs="Arial"/>
                <w:color w:val="000000" w:themeColor="text1"/>
              </w:rPr>
            </w:pPr>
            <w:r w:rsidRPr="769117D7">
              <w:rPr>
                <w:rFonts w:eastAsia="Arial" w:cs="Arial"/>
              </w:rPr>
              <w:t>Letter #5</w:t>
            </w:r>
            <w:r w:rsidR="00D7401B">
              <w:rPr>
                <w:rFonts w:eastAsia="Arial" w:cs="Arial"/>
              </w:rPr>
              <w:br/>
            </w:r>
            <w:r w:rsidRPr="07027F36">
              <w:rPr>
                <w:rFonts w:eastAsia="Arial" w:cs="Arial"/>
                <w:color w:val="000000" w:themeColor="text1"/>
              </w:rPr>
              <w:t>Emily Bugos</w:t>
            </w:r>
            <w:r w:rsidR="00D7401B">
              <w:rPr>
                <w:rFonts w:eastAsia="Arial" w:cs="Arial"/>
                <w:color w:val="000000" w:themeColor="text1"/>
              </w:rPr>
              <w:br/>
            </w:r>
            <w:r w:rsidRPr="07027F36">
              <w:rPr>
                <w:rFonts w:eastAsia="Arial" w:cs="Arial"/>
                <w:color w:val="000000" w:themeColor="text1"/>
              </w:rPr>
              <w:t>North Marin Community Services</w:t>
            </w:r>
          </w:p>
        </w:tc>
        <w:tc>
          <w:tcPr>
            <w:tcW w:w="5519" w:type="dxa"/>
          </w:tcPr>
          <w:p w14:paraId="5036711E" w14:textId="4CDCB507" w:rsidR="000718C4" w:rsidRPr="002E7344" w:rsidRDefault="000718C4" w:rsidP="00D7401B">
            <w:pPr>
              <w:rPr>
                <w:b/>
              </w:rPr>
            </w:pPr>
            <w:r w:rsidRPr="536C8112">
              <w:rPr>
                <w:rFonts w:eastAsia="Arial" w:cs="Arial"/>
                <w:b/>
                <w:bCs/>
                <w:color w:val="000000" w:themeColor="text1"/>
              </w:rPr>
              <w:t xml:space="preserve">Comment: </w:t>
            </w:r>
            <w:r>
              <w:t>The commenter says that although increasing Best Interest (BI) days is helpful, these days should be treated as excused absences rather than limited under a separate BI category. They argue that while CDE instructs providers to act in families’ best interests, the proposed 10–20 day cap restricts families, especially immigrant families who may take extended trips abroad or need additional time for family bonding and participation in activities. The commenter warns that many families would quickly exhaust unexcused absences and estimates that up to 90% could face disenrollment within a year. They conclude that the proposal penalizes families for spending time with their children and undermines access to subsidized care for those who qualify.</w:t>
            </w:r>
          </w:p>
        </w:tc>
        <w:tc>
          <w:tcPr>
            <w:tcW w:w="4589" w:type="dxa"/>
          </w:tcPr>
          <w:p w14:paraId="37C7F7DA" w14:textId="02B38C09" w:rsidR="000718C4" w:rsidRPr="005807B5" w:rsidRDefault="000718C4" w:rsidP="00D7401B">
            <w:pPr>
              <w:rPr>
                <w:rFonts w:eastAsia="Arial" w:cs="Arial"/>
              </w:rPr>
            </w:pPr>
            <w:r w:rsidRPr="07027F36">
              <w:rPr>
                <w:rFonts w:eastAsia="Arial" w:cs="Arial"/>
                <w:b/>
                <w:bCs/>
              </w:rPr>
              <w:t>Reject</w:t>
            </w:r>
            <w:r w:rsidR="00D7401B">
              <w:rPr>
                <w:rFonts w:eastAsia="Arial" w:cs="Arial"/>
                <w:b/>
                <w:bCs/>
              </w:rPr>
              <w:t xml:space="preserve"> </w:t>
            </w:r>
            <w:r w:rsidRPr="76D3BDD2">
              <w:rPr>
                <w:rFonts w:eastAsia="Arial" w:cs="Arial"/>
              </w:rPr>
              <w:t>Best interest days do fall under the excused absence category. These regulations are not intended to create a new category, but instead to clarify what a day that is in the best interest of the child is and set limitations for those occurrences.</w:t>
            </w:r>
          </w:p>
          <w:p w14:paraId="6ED4976D" w14:textId="3D0FE693" w:rsidR="000718C4" w:rsidRPr="005807B5" w:rsidRDefault="000718C4" w:rsidP="00D7401B">
            <w:pPr>
              <w:spacing w:after="240"/>
              <w:rPr>
                <w:rFonts w:eastAsia="Arial" w:cs="Arial"/>
              </w:rPr>
            </w:pPr>
            <w:r w:rsidRPr="76D3BDD2">
              <w:rPr>
                <w:rFonts w:eastAsia="Arial" w:cs="Arial"/>
              </w:rPr>
              <w:t>Current regulation only allows for 10 Best Interest (BI) days per fiscal year, which is intended to provide families with some flexibility while maintaining program accountability. In these proposed regulations, the CDE has increased the number of BI days to 20 for programs that operate 220 days or more per year. This is intended to add even more flexibility for families to take vacations or visit family, etc. because the CDE understands that a higher number of unexcused absences occur in full-year programs and is a shared experience among many contractors.</w:t>
            </w:r>
          </w:p>
          <w:p w14:paraId="7080BE19" w14:textId="260D5CD0" w:rsidR="000718C4" w:rsidRPr="005807B5" w:rsidRDefault="000718C4" w:rsidP="00D7401B">
            <w:pPr>
              <w:spacing w:after="240"/>
            </w:pPr>
            <w:r w:rsidRPr="341F4A6C">
              <w:rPr>
                <w:rFonts w:eastAsia="Arial" w:cs="Arial"/>
              </w:rPr>
              <w:t>While this policy is more flexible than the current policy, the CDE understands that this may feel limited due to the current policy not having a limit on unexcused absences when the family is in contact.</w:t>
            </w:r>
          </w:p>
          <w:p w14:paraId="48072F16" w14:textId="0C673B5C" w:rsidR="000718C4" w:rsidRPr="002E7344" w:rsidRDefault="000718C4" w:rsidP="00C168D2">
            <w:pPr>
              <w:shd w:val="clear" w:color="auto" w:fill="FFFFFF" w:themeFill="background1"/>
              <w:rPr>
                <w:rFonts w:eastAsia="Arial"/>
                <w:color w:val="000000" w:themeColor="text1"/>
              </w:rPr>
            </w:pPr>
            <w:r w:rsidRPr="76D3BDD2">
              <w:rPr>
                <w:rFonts w:eastAsia="Arial" w:cs="Arial"/>
              </w:rPr>
              <w:t>However, CSPP programs operate with limited capacity, and extended absences—particularly those beyond the BI allowance—can impact access for other eligible families waiting for a spot. This ensures that program spaces are used by families that need care.</w:t>
            </w:r>
          </w:p>
        </w:tc>
      </w:tr>
      <w:tr w:rsidR="000718C4" w14:paraId="67CB497E" w14:textId="77777777" w:rsidTr="0070620F">
        <w:trPr>
          <w:cantSplit/>
          <w:trHeight w:val="20"/>
        </w:trPr>
        <w:tc>
          <w:tcPr>
            <w:tcW w:w="1435" w:type="dxa"/>
          </w:tcPr>
          <w:p w14:paraId="4EE3C98C" w14:textId="6F5CFDF4" w:rsidR="000718C4" w:rsidRPr="002E7344" w:rsidRDefault="000718C4" w:rsidP="00C168D2">
            <w:pPr>
              <w:rPr>
                <w:rFonts w:eastAsia="Arial"/>
                <w:color w:val="000000" w:themeColor="text1"/>
              </w:rPr>
            </w:pPr>
            <w:r w:rsidRPr="769117D7">
              <w:rPr>
                <w:rFonts w:eastAsia="Arial" w:cs="Arial"/>
                <w:color w:val="000000" w:themeColor="text1"/>
              </w:rPr>
              <w:lastRenderedPageBreak/>
              <w:t>17819(f)</w:t>
            </w:r>
          </w:p>
        </w:tc>
        <w:tc>
          <w:tcPr>
            <w:tcW w:w="2847" w:type="dxa"/>
          </w:tcPr>
          <w:p w14:paraId="7460561E" w14:textId="35492AA7" w:rsidR="000718C4" w:rsidRDefault="000718C4" w:rsidP="00D7401B">
            <w:pPr>
              <w:shd w:val="clear" w:color="auto" w:fill="FFFFFF" w:themeFill="background1"/>
              <w:rPr>
                <w:rFonts w:eastAsia="Arial" w:cs="Arial"/>
                <w:color w:val="000000" w:themeColor="text1"/>
              </w:rPr>
            </w:pPr>
            <w:r w:rsidRPr="769117D7">
              <w:rPr>
                <w:rFonts w:eastAsia="Arial" w:cs="Arial"/>
                <w:color w:val="000000" w:themeColor="text1"/>
              </w:rPr>
              <w:t>Letter #8</w:t>
            </w:r>
            <w:r w:rsidR="00D7401B">
              <w:rPr>
                <w:rFonts w:eastAsia="Arial" w:cs="Arial"/>
                <w:color w:val="000000" w:themeColor="text1"/>
              </w:rPr>
              <w:br/>
            </w:r>
            <w:r w:rsidRPr="07027F36">
              <w:rPr>
                <w:rFonts w:eastAsia="Arial" w:cs="Arial"/>
                <w:color w:val="000000" w:themeColor="text1"/>
              </w:rPr>
              <w:t>Sabrina Drake</w:t>
            </w:r>
            <w:r w:rsidR="00D7401B">
              <w:rPr>
                <w:rFonts w:eastAsia="Arial" w:cs="Arial"/>
                <w:color w:val="000000" w:themeColor="text1"/>
              </w:rPr>
              <w:br/>
            </w:r>
            <w:r w:rsidRPr="769117D7">
              <w:rPr>
                <w:rFonts w:eastAsia="Arial" w:cs="Arial"/>
                <w:color w:val="000000" w:themeColor="text1"/>
              </w:rPr>
              <w:t xml:space="preserve">Solano Community College </w:t>
            </w:r>
            <w:r w:rsidRPr="07027F36">
              <w:rPr>
                <w:rFonts w:eastAsia="Arial" w:cs="Arial"/>
                <w:color w:val="000000" w:themeColor="text1"/>
              </w:rPr>
              <w:t>Early Learning Center</w:t>
            </w:r>
          </w:p>
        </w:tc>
        <w:tc>
          <w:tcPr>
            <w:tcW w:w="5519" w:type="dxa"/>
          </w:tcPr>
          <w:p w14:paraId="34052534" w14:textId="198B994B" w:rsidR="000718C4" w:rsidRPr="002E7344" w:rsidRDefault="000718C4" w:rsidP="00C168D2">
            <w:pPr>
              <w:rPr>
                <w:rFonts w:eastAsia="Arial"/>
                <w:b/>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If a child is tired and unable to participate in classroom activities it should be considered an excused absence. That child may be not feeling well, but is not fully ‘sick’ yet.</w:t>
            </w:r>
          </w:p>
        </w:tc>
        <w:tc>
          <w:tcPr>
            <w:tcW w:w="4589" w:type="dxa"/>
          </w:tcPr>
          <w:p w14:paraId="7E420225" w14:textId="7C9C0B90" w:rsidR="000718C4" w:rsidRDefault="000718C4" w:rsidP="00D7401B">
            <w:pPr>
              <w:shd w:val="clear" w:color="auto" w:fill="FFFFFF" w:themeFill="background1"/>
            </w:pPr>
            <w:r w:rsidRPr="07027F36">
              <w:rPr>
                <w:rFonts w:eastAsia="Arial" w:cs="Arial"/>
                <w:b/>
                <w:bCs/>
                <w:color w:val="000000" w:themeColor="text1"/>
              </w:rPr>
              <w:t>Reject</w:t>
            </w:r>
            <w:r w:rsidR="00D7401B">
              <w:rPr>
                <w:rFonts w:eastAsia="Arial" w:cs="Arial"/>
                <w:b/>
                <w:bCs/>
                <w:color w:val="000000" w:themeColor="text1"/>
              </w:rPr>
              <w:t xml:space="preserve"> </w:t>
            </w:r>
            <w:r w:rsidRPr="769117D7">
              <w:rPr>
                <w:rFonts w:eastAsia="Arial" w:cs="Arial"/>
                <w:color w:val="000000" w:themeColor="text1"/>
              </w:rPr>
              <w:t>A child who is not feeling well would be excused due to illness; or if the child is just tired and does not feel up to participating</w:t>
            </w:r>
            <w:r>
              <w:rPr>
                <w:rFonts w:eastAsia="Arial" w:cs="Arial"/>
                <w:color w:val="000000" w:themeColor="text1"/>
              </w:rPr>
              <w:t>,</w:t>
            </w:r>
            <w:r w:rsidRPr="769117D7">
              <w:rPr>
                <w:rFonts w:eastAsia="Arial" w:cs="Arial"/>
                <w:color w:val="000000" w:themeColor="text1"/>
              </w:rPr>
              <w:t xml:space="preserve"> the absence would be covered in the best interest days.</w:t>
            </w:r>
          </w:p>
        </w:tc>
      </w:tr>
      <w:tr w:rsidR="000718C4" w14:paraId="61497778" w14:textId="77777777" w:rsidTr="0070620F">
        <w:trPr>
          <w:cantSplit/>
          <w:trHeight w:val="20"/>
        </w:trPr>
        <w:tc>
          <w:tcPr>
            <w:tcW w:w="1435" w:type="dxa"/>
          </w:tcPr>
          <w:p w14:paraId="77639163" w14:textId="3197AEBA" w:rsidR="000718C4" w:rsidRPr="769117D7" w:rsidRDefault="000718C4" w:rsidP="00C168D2">
            <w:pPr>
              <w:rPr>
                <w:rFonts w:eastAsia="Arial" w:cs="Arial"/>
                <w:color w:val="000000" w:themeColor="text1"/>
              </w:rPr>
            </w:pPr>
            <w:r w:rsidRPr="769117D7">
              <w:rPr>
                <w:rFonts w:eastAsia="Arial" w:cs="Arial"/>
                <w:color w:val="000000" w:themeColor="text1"/>
              </w:rPr>
              <w:t>17819(f)</w:t>
            </w:r>
          </w:p>
        </w:tc>
        <w:tc>
          <w:tcPr>
            <w:tcW w:w="2847" w:type="dxa"/>
          </w:tcPr>
          <w:p w14:paraId="41CD86EA" w14:textId="053A889D" w:rsidR="000718C4" w:rsidRPr="002E7344" w:rsidRDefault="000718C4" w:rsidP="00D7401B">
            <w:pPr>
              <w:shd w:val="clear" w:color="auto" w:fill="FFFFFF" w:themeFill="background1"/>
              <w:rPr>
                <w:rFonts w:eastAsia="Arial"/>
                <w:color w:val="000000" w:themeColor="text1"/>
              </w:rPr>
            </w:pPr>
            <w:r w:rsidRPr="769117D7">
              <w:rPr>
                <w:rFonts w:eastAsia="Arial" w:cs="Arial"/>
                <w:color w:val="000000" w:themeColor="text1"/>
              </w:rPr>
              <w:t>Letter #8</w:t>
            </w:r>
            <w:r w:rsidR="00D7401B">
              <w:rPr>
                <w:rFonts w:eastAsia="Arial" w:cs="Arial"/>
                <w:color w:val="000000" w:themeColor="text1"/>
              </w:rPr>
              <w:br/>
            </w:r>
            <w:r w:rsidRPr="07027F36">
              <w:rPr>
                <w:rFonts w:eastAsia="Arial" w:cs="Arial"/>
                <w:color w:val="000000" w:themeColor="text1"/>
              </w:rPr>
              <w:t>Sabrina Drake</w:t>
            </w:r>
            <w:r w:rsidR="00D7401B">
              <w:rPr>
                <w:rFonts w:eastAsia="Arial" w:cs="Arial"/>
                <w:color w:val="000000" w:themeColor="text1"/>
              </w:rPr>
              <w:br/>
            </w:r>
            <w:r w:rsidRPr="769117D7">
              <w:rPr>
                <w:rFonts w:eastAsia="Arial" w:cs="Arial"/>
                <w:color w:val="000000" w:themeColor="text1"/>
              </w:rPr>
              <w:t xml:space="preserve">Solano Community College </w:t>
            </w:r>
            <w:r w:rsidRPr="07027F36">
              <w:rPr>
                <w:rFonts w:eastAsia="Arial" w:cs="Arial"/>
                <w:color w:val="000000" w:themeColor="text1"/>
              </w:rPr>
              <w:t>Early Learning Center</w:t>
            </w:r>
          </w:p>
        </w:tc>
        <w:tc>
          <w:tcPr>
            <w:tcW w:w="5519" w:type="dxa"/>
          </w:tcPr>
          <w:p w14:paraId="04BD93E8" w14:textId="07FF2ABB" w:rsidR="000718C4" w:rsidRPr="002E7344" w:rsidRDefault="000718C4" w:rsidP="00C168D2">
            <w:pPr>
              <w:rPr>
                <w:rFonts w:eastAsia="Arial"/>
                <w:b/>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Are contractors reimbursed for the 10 unexcused absences? If a family uses more than 10 BI days, can we assign unexcused absences for the remainder of the days.</w:t>
            </w:r>
          </w:p>
        </w:tc>
        <w:tc>
          <w:tcPr>
            <w:tcW w:w="4589" w:type="dxa"/>
          </w:tcPr>
          <w:p w14:paraId="77DFD709" w14:textId="1182624A" w:rsidR="000718C4" w:rsidRPr="002E7344" w:rsidRDefault="000718C4" w:rsidP="00C168D2">
            <w:pPr>
              <w:rPr>
                <w:rFonts w:eastAsia="Arial"/>
                <w:b/>
                <w:color w:val="000000" w:themeColor="text1"/>
              </w:rPr>
            </w:pPr>
            <w:r w:rsidRPr="07027F36">
              <w:rPr>
                <w:rFonts w:eastAsia="Arial" w:cs="Arial"/>
                <w:b/>
                <w:bCs/>
                <w:color w:val="000000" w:themeColor="text1"/>
              </w:rPr>
              <w:t>Reject</w:t>
            </w:r>
            <w:r w:rsidR="00C168D2">
              <w:rPr>
                <w:rFonts w:eastAsia="Arial" w:cs="Arial"/>
                <w:b/>
                <w:bCs/>
                <w:color w:val="000000" w:themeColor="text1"/>
              </w:rPr>
              <w:t xml:space="preserve"> </w:t>
            </w:r>
            <w:r w:rsidRPr="769117D7">
              <w:rPr>
                <w:rFonts w:eastAsia="Arial" w:cs="Arial"/>
                <w:color w:val="000000" w:themeColor="text1"/>
              </w:rPr>
              <w:t>Contractors are reimbursed for the 10 unexcused absence days. Best interest days are limited to 10 or 20 days</w:t>
            </w:r>
            <w:r>
              <w:rPr>
                <w:rFonts w:eastAsia="Arial" w:cs="Arial"/>
                <w:color w:val="000000" w:themeColor="text1"/>
              </w:rPr>
              <w:t>,</w:t>
            </w:r>
            <w:r w:rsidRPr="769117D7">
              <w:rPr>
                <w:rFonts w:eastAsia="Arial" w:cs="Arial"/>
                <w:color w:val="000000" w:themeColor="text1"/>
              </w:rPr>
              <w:t xml:space="preserve"> depending on the program calendar. Any more absences</w:t>
            </w:r>
            <w:r>
              <w:rPr>
                <w:rFonts w:eastAsia="Arial" w:cs="Arial"/>
                <w:color w:val="000000" w:themeColor="text1"/>
              </w:rPr>
              <w:t>,</w:t>
            </w:r>
            <w:r w:rsidRPr="769117D7">
              <w:rPr>
                <w:rFonts w:eastAsia="Arial" w:cs="Arial"/>
                <w:color w:val="000000" w:themeColor="text1"/>
              </w:rPr>
              <w:t xml:space="preserve"> even if they would meet the definition of a best interest day</w:t>
            </w:r>
            <w:r>
              <w:rPr>
                <w:rFonts w:eastAsia="Arial" w:cs="Arial"/>
                <w:color w:val="000000" w:themeColor="text1"/>
              </w:rPr>
              <w:t>,</w:t>
            </w:r>
            <w:r w:rsidRPr="769117D7">
              <w:rPr>
                <w:rFonts w:eastAsia="Arial" w:cs="Arial"/>
                <w:color w:val="000000" w:themeColor="text1"/>
              </w:rPr>
              <w:t xml:space="preserve"> would be considered unexcused.</w:t>
            </w:r>
          </w:p>
        </w:tc>
      </w:tr>
      <w:tr w:rsidR="000718C4" w14:paraId="58D91489" w14:textId="77777777" w:rsidTr="0070620F">
        <w:trPr>
          <w:cantSplit/>
          <w:trHeight w:val="20"/>
        </w:trPr>
        <w:tc>
          <w:tcPr>
            <w:tcW w:w="1435" w:type="dxa"/>
          </w:tcPr>
          <w:p w14:paraId="73EB29C3" w14:textId="239DCF2A" w:rsidR="000718C4" w:rsidRPr="002E7344" w:rsidRDefault="000718C4" w:rsidP="00C168D2">
            <w:pPr>
              <w:rPr>
                <w:rFonts w:eastAsia="Calibri"/>
              </w:rPr>
            </w:pPr>
            <w:r w:rsidRPr="769117D7">
              <w:rPr>
                <w:rFonts w:eastAsia="Arial" w:cs="Arial"/>
                <w:color w:val="000000" w:themeColor="text1"/>
              </w:rPr>
              <w:t>17819(f)</w:t>
            </w:r>
          </w:p>
        </w:tc>
        <w:tc>
          <w:tcPr>
            <w:tcW w:w="2847" w:type="dxa"/>
          </w:tcPr>
          <w:p w14:paraId="1FAE1534" w14:textId="35AC266E" w:rsidR="000718C4" w:rsidRDefault="000718C4" w:rsidP="00D7401B">
            <w:pPr>
              <w:shd w:val="clear" w:color="auto" w:fill="FFFFFF" w:themeFill="background1"/>
              <w:rPr>
                <w:rFonts w:cs="Arial"/>
                <w:color w:val="000000" w:themeColor="text1"/>
              </w:rPr>
            </w:pPr>
            <w:r w:rsidRPr="769117D7">
              <w:rPr>
                <w:rFonts w:eastAsia="Arial" w:cs="Arial"/>
                <w:color w:val="000000" w:themeColor="text1"/>
              </w:rPr>
              <w:t>Letter #8</w:t>
            </w:r>
            <w:r w:rsidR="00D7401B">
              <w:rPr>
                <w:rFonts w:eastAsia="Arial" w:cs="Arial"/>
                <w:color w:val="000000" w:themeColor="text1"/>
              </w:rPr>
              <w:br/>
            </w:r>
            <w:r w:rsidRPr="07027F36">
              <w:rPr>
                <w:rFonts w:eastAsia="Arial" w:cs="Arial"/>
                <w:color w:val="000000" w:themeColor="text1"/>
              </w:rPr>
              <w:t>Sabrina Drake</w:t>
            </w:r>
            <w:r w:rsidR="00D7401B">
              <w:rPr>
                <w:rFonts w:eastAsia="Arial" w:cs="Arial"/>
                <w:color w:val="000000" w:themeColor="text1"/>
              </w:rPr>
              <w:br/>
            </w:r>
            <w:r w:rsidRPr="769117D7">
              <w:rPr>
                <w:rFonts w:eastAsia="Arial" w:cs="Arial"/>
                <w:color w:val="000000" w:themeColor="text1"/>
              </w:rPr>
              <w:t xml:space="preserve">Solano Community College </w:t>
            </w:r>
            <w:r w:rsidRPr="07027F36">
              <w:rPr>
                <w:rFonts w:eastAsia="Arial" w:cs="Arial"/>
                <w:color w:val="000000" w:themeColor="text1"/>
              </w:rPr>
              <w:t>Early Learning Center</w:t>
            </w:r>
          </w:p>
        </w:tc>
        <w:tc>
          <w:tcPr>
            <w:tcW w:w="5519" w:type="dxa"/>
          </w:tcPr>
          <w:p w14:paraId="2C36DBC8" w14:textId="48B33895" w:rsidR="000718C4" w:rsidRPr="002E7344" w:rsidRDefault="000718C4" w:rsidP="00C168D2">
            <w:pPr>
              <w:shd w:val="clear" w:color="auto" w:fill="FFFFFF" w:themeFill="background1"/>
              <w:rPr>
                <w:rFonts w:eastAsia="Arial"/>
                <w:color w:val="000000" w:themeColor="text1"/>
              </w:rPr>
            </w:pPr>
            <w:r w:rsidRPr="536C8112">
              <w:rPr>
                <w:rFonts w:eastAsia="Arial" w:cs="Arial"/>
                <w:b/>
                <w:bCs/>
                <w:color w:val="000000" w:themeColor="text1"/>
              </w:rPr>
              <w:t>Recommendation:</w:t>
            </w:r>
            <w:r w:rsidRPr="536C8112">
              <w:rPr>
                <w:rFonts w:eastAsia="Arial" w:cs="Arial"/>
                <w:color w:val="000000" w:themeColor="text1"/>
              </w:rPr>
              <w:t xml:space="preserve"> Maybe 5 unexcused absences for program that operate less than 220 days and 10 for programs that operate 220+ to align with BI days.</w:t>
            </w:r>
          </w:p>
        </w:tc>
        <w:tc>
          <w:tcPr>
            <w:tcW w:w="4589" w:type="dxa"/>
          </w:tcPr>
          <w:p w14:paraId="28C99801" w14:textId="7793CA1D" w:rsidR="000718C4" w:rsidRDefault="000718C4" w:rsidP="00C168D2">
            <w:r w:rsidRPr="07027F36">
              <w:rPr>
                <w:rFonts w:eastAsia="Arial" w:cs="Arial"/>
                <w:b/>
                <w:bCs/>
                <w:color w:val="000000" w:themeColor="text1"/>
              </w:rPr>
              <w:t xml:space="preserve">Reject </w:t>
            </w:r>
            <w:r w:rsidRPr="769117D7">
              <w:rPr>
                <w:rFonts w:eastAsia="Arial" w:cs="Arial"/>
                <w:color w:val="000000" w:themeColor="text1"/>
              </w:rPr>
              <w:t>Unexcused absences are the same regardless of operation days to prevent confusion, specifically for families who may change program types during a program year (i.e. full day to part day) and to align with the definition of chronic absenteeism in the TK-12 system. As this factor could terminate a family/child's CSPP services</w:t>
            </w:r>
            <w:r>
              <w:rPr>
                <w:rFonts w:eastAsia="Arial" w:cs="Arial"/>
                <w:color w:val="000000" w:themeColor="text1"/>
              </w:rPr>
              <w:t>,</w:t>
            </w:r>
            <w:r w:rsidRPr="769117D7">
              <w:rPr>
                <w:rFonts w:eastAsia="Arial" w:cs="Arial"/>
                <w:color w:val="000000" w:themeColor="text1"/>
              </w:rPr>
              <w:t xml:space="preserve"> it is critical that this policy is consistent across the state to ensure equity.</w:t>
            </w:r>
          </w:p>
        </w:tc>
      </w:tr>
      <w:tr w:rsidR="000718C4" w:rsidRPr="005807B5" w14:paraId="1A100C81" w14:textId="77777777" w:rsidTr="0070620F">
        <w:trPr>
          <w:cantSplit/>
          <w:trHeight w:val="20"/>
        </w:trPr>
        <w:tc>
          <w:tcPr>
            <w:tcW w:w="1435" w:type="dxa"/>
          </w:tcPr>
          <w:p w14:paraId="5396B90D" w14:textId="2C18B342" w:rsidR="000718C4" w:rsidRDefault="000718C4" w:rsidP="00D7401B">
            <w:pPr>
              <w:rPr>
                <w:rFonts w:eastAsia="Arial" w:cs="Arial"/>
                <w:color w:val="000000" w:themeColor="text1"/>
              </w:rPr>
            </w:pPr>
            <w:r w:rsidRPr="769117D7">
              <w:rPr>
                <w:rFonts w:eastAsia="Arial" w:cs="Arial"/>
                <w:color w:val="000000" w:themeColor="text1"/>
              </w:rPr>
              <w:lastRenderedPageBreak/>
              <w:t>17819(f)</w:t>
            </w:r>
          </w:p>
        </w:tc>
        <w:tc>
          <w:tcPr>
            <w:tcW w:w="2847" w:type="dxa"/>
          </w:tcPr>
          <w:p w14:paraId="58460FB9" w14:textId="2E83C6D4" w:rsidR="000718C4" w:rsidRPr="002E7344" w:rsidRDefault="000718C4" w:rsidP="00D7401B">
            <w:pPr>
              <w:shd w:val="clear" w:color="auto" w:fill="FFFFFF" w:themeFill="background1"/>
            </w:pPr>
            <w:r w:rsidRPr="769117D7">
              <w:rPr>
                <w:rFonts w:eastAsia="Arial" w:cs="Arial"/>
                <w:color w:val="000000" w:themeColor="text1"/>
              </w:rPr>
              <w:t>Letter #6</w:t>
            </w:r>
            <w:r w:rsidR="00D7401B">
              <w:rPr>
                <w:rFonts w:eastAsia="Arial" w:cs="Arial"/>
                <w:color w:val="000000" w:themeColor="text1"/>
              </w:rPr>
              <w:br/>
            </w:r>
            <w:r w:rsidRPr="07027F36">
              <w:rPr>
                <w:rFonts w:eastAsia="Arial" w:cs="Arial"/>
                <w:color w:val="000000" w:themeColor="text1"/>
              </w:rPr>
              <w:t>Maria Magdalena Velarde</w:t>
            </w:r>
            <w:r w:rsidR="00D7401B">
              <w:rPr>
                <w:rFonts w:eastAsia="Arial" w:cs="Arial"/>
                <w:color w:val="000000" w:themeColor="text1"/>
              </w:rPr>
              <w:br/>
            </w:r>
            <w:r w:rsidRPr="769117D7">
              <w:rPr>
                <w:rFonts w:eastAsia="Arial" w:cs="Arial"/>
                <w:color w:val="000000" w:themeColor="text1"/>
              </w:rPr>
              <w:t>Shoreline Unified School District</w:t>
            </w:r>
          </w:p>
        </w:tc>
        <w:tc>
          <w:tcPr>
            <w:tcW w:w="5519" w:type="dxa"/>
          </w:tcPr>
          <w:p w14:paraId="1A51B52F" w14:textId="18F03023" w:rsidR="000718C4" w:rsidRDefault="000718C4" w:rsidP="00D7401B">
            <w:pPr>
              <w:spacing w:after="240"/>
            </w:pPr>
            <w:r w:rsidRPr="536C8112">
              <w:rPr>
                <w:rFonts w:eastAsia="Arial" w:cs="Arial"/>
                <w:b/>
                <w:bCs/>
                <w:color w:val="000000" w:themeColor="text1"/>
              </w:rPr>
              <w:t xml:space="preserve">Comment: </w:t>
            </w:r>
            <w:r w:rsidRPr="00112DE7">
              <w:t xml:space="preserve">The commenter </w:t>
            </w:r>
            <w:r>
              <w:t>states</w:t>
            </w:r>
            <w:r w:rsidRPr="00112DE7">
              <w:t xml:space="preserve"> that </w:t>
            </w:r>
            <w:r w:rsidRPr="002E7344">
              <w:t xml:space="preserve">the proposed </w:t>
            </w:r>
            <w:r w:rsidRPr="00112DE7">
              <w:t xml:space="preserve">policy </w:t>
            </w:r>
            <w:r w:rsidRPr="002E7344">
              <w:t xml:space="preserve">changes would </w:t>
            </w:r>
            <w:r w:rsidRPr="00112DE7">
              <w:t>impose</w:t>
            </w:r>
            <w:r w:rsidRPr="002E7344">
              <w:t xml:space="preserve"> significant hardship </w:t>
            </w:r>
            <w:r w:rsidRPr="00112DE7">
              <w:t>on</w:t>
            </w:r>
            <w:r w:rsidRPr="002E7344">
              <w:t xml:space="preserve"> families. </w:t>
            </w:r>
            <w:r w:rsidRPr="00112DE7">
              <w:t xml:space="preserve">They </w:t>
            </w:r>
            <w:r>
              <w:t>also say</w:t>
            </w:r>
            <w:r w:rsidRPr="00112DE7">
              <w:t xml:space="preserve"> that although increasing</w:t>
            </w:r>
            <w:r w:rsidRPr="002E7344">
              <w:t xml:space="preserve"> the </w:t>
            </w:r>
            <w:r w:rsidRPr="00112DE7">
              <w:t>number of</w:t>
            </w:r>
            <w:r w:rsidRPr="002E7344">
              <w:t xml:space="preserve"> Best Interest days is </w:t>
            </w:r>
            <w:r w:rsidRPr="00112DE7">
              <w:t>helpful</w:t>
            </w:r>
            <w:r w:rsidRPr="002E7344">
              <w:t xml:space="preserve">, it would be </w:t>
            </w:r>
            <w:r w:rsidRPr="00112DE7">
              <w:t xml:space="preserve">far </w:t>
            </w:r>
            <w:r w:rsidRPr="002E7344">
              <w:t xml:space="preserve">more effective to </w:t>
            </w:r>
            <w:r w:rsidRPr="00112DE7">
              <w:t>categorize</w:t>
            </w:r>
            <w:r w:rsidRPr="002E7344">
              <w:t xml:space="preserve"> these </w:t>
            </w:r>
            <w:r w:rsidRPr="00112DE7">
              <w:t xml:space="preserve">days </w:t>
            </w:r>
            <w:r w:rsidRPr="002E7344">
              <w:t xml:space="preserve">as excused absences </w:t>
            </w:r>
            <w:r w:rsidRPr="00112DE7">
              <w:t>instead of creating</w:t>
            </w:r>
            <w:r w:rsidRPr="002E7344">
              <w:t xml:space="preserve"> a separate</w:t>
            </w:r>
            <w:r w:rsidRPr="00112DE7">
              <w:t>, limited</w:t>
            </w:r>
            <w:r w:rsidRPr="002E7344">
              <w:t xml:space="preserve"> category</w:t>
            </w:r>
            <w:r w:rsidRPr="00112DE7">
              <w:t xml:space="preserve">. According to the commenter, the </w:t>
            </w:r>
            <w:r>
              <w:t xml:space="preserve">CDE </w:t>
            </w:r>
            <w:r w:rsidRPr="002E7344">
              <w:t xml:space="preserve">often </w:t>
            </w:r>
            <w:r w:rsidRPr="00112DE7">
              <w:t>instructs</w:t>
            </w:r>
            <w:r w:rsidRPr="002E7344">
              <w:t xml:space="preserve"> providers to prioritize </w:t>
            </w:r>
            <w:r w:rsidRPr="00112DE7">
              <w:t>families’ best interests, yet the proposal restricts families to only</w:t>
            </w:r>
            <w:r w:rsidRPr="002E7344">
              <w:t xml:space="preserve"> 10</w:t>
            </w:r>
            <w:r w:rsidRPr="00112DE7">
              <w:t>–</w:t>
            </w:r>
            <w:r w:rsidRPr="002E7344">
              <w:t>20 days per year</w:t>
            </w:r>
            <w:r w:rsidRPr="00112DE7">
              <w:t xml:space="preserve"> </w:t>
            </w:r>
            <w:r w:rsidRPr="002E7344">
              <w:t xml:space="preserve">to </w:t>
            </w:r>
            <w:r w:rsidRPr="00112DE7">
              <w:t>make such decisions.</w:t>
            </w:r>
          </w:p>
          <w:p w14:paraId="4BA09EB8" w14:textId="0E3B98D0" w:rsidR="000718C4" w:rsidRDefault="000718C4" w:rsidP="00D7401B">
            <w:pPr>
              <w:spacing w:after="240"/>
            </w:pPr>
            <w:r>
              <w:t xml:space="preserve">The commenter further explains </w:t>
            </w:r>
            <w:r w:rsidRPr="00112DE7">
              <w:t>that most</w:t>
            </w:r>
            <w:r w:rsidRPr="002E7344">
              <w:t xml:space="preserve"> families using state</w:t>
            </w:r>
            <w:r w:rsidRPr="00112DE7">
              <w:t>-funded care</w:t>
            </w:r>
            <w:r w:rsidRPr="002E7344">
              <w:t xml:space="preserve"> are </w:t>
            </w:r>
            <w:r w:rsidRPr="00112DE7">
              <w:t>immigrants who may need extended time</w:t>
            </w:r>
            <w:r w:rsidRPr="002E7344">
              <w:t xml:space="preserve"> to visit </w:t>
            </w:r>
            <w:r w:rsidRPr="00112DE7">
              <w:t>relatives</w:t>
            </w:r>
            <w:r w:rsidRPr="002E7344">
              <w:t xml:space="preserve"> abroad</w:t>
            </w:r>
            <w:r w:rsidRPr="00112DE7">
              <w:t xml:space="preserve"> or may keep children home </w:t>
            </w:r>
            <w:r w:rsidRPr="002E7344">
              <w:t xml:space="preserve">due to </w:t>
            </w:r>
            <w:r w:rsidRPr="00112DE7">
              <w:t xml:space="preserve">fears related to </w:t>
            </w:r>
            <w:r w:rsidRPr="002E7344">
              <w:t xml:space="preserve">the legal status of the head of household and </w:t>
            </w:r>
            <w:r w:rsidRPr="00112DE7">
              <w:t>potential</w:t>
            </w:r>
            <w:r w:rsidRPr="002E7344">
              <w:t xml:space="preserve"> immigration raids</w:t>
            </w:r>
            <w:r w:rsidRPr="00112DE7">
              <w:t>. These circumstances lead families to quickly exhaust</w:t>
            </w:r>
            <w:r w:rsidRPr="002E7344">
              <w:t xml:space="preserve"> their unexcused absences. </w:t>
            </w:r>
            <w:r w:rsidRPr="00112DE7">
              <w:t xml:space="preserve">The commenter emphasizes that family </w:t>
            </w:r>
            <w:r w:rsidRPr="002E7344">
              <w:t>well</w:t>
            </w:r>
            <w:r w:rsidRPr="00112DE7">
              <w:rPr>
                <w:rFonts w:ascii="Cambria Math" w:hAnsi="Cambria Math" w:cs="Cambria Math"/>
              </w:rPr>
              <w:t>‑</w:t>
            </w:r>
            <w:r w:rsidRPr="002E7344">
              <w:t>being</w:t>
            </w:r>
            <w:r>
              <w:rPr>
                <w:rFonts w:ascii="Aptos" w:hAnsi="Aptos" w:cs="Aptos"/>
              </w:rPr>
              <w:t xml:space="preserve">, </w:t>
            </w:r>
            <w:r w:rsidRPr="00112DE7">
              <w:t>such as</w:t>
            </w:r>
            <w:r w:rsidRPr="002E7344">
              <w:t xml:space="preserve"> bonding, vacations, and participation in </w:t>
            </w:r>
            <w:r w:rsidRPr="00112DE7">
              <w:t>school</w:t>
            </w:r>
            <w:r w:rsidRPr="002E7344">
              <w:t xml:space="preserve"> activities, should not be </w:t>
            </w:r>
            <w:r w:rsidRPr="00112DE7">
              <w:t>limited, and restricting</w:t>
            </w:r>
            <w:r w:rsidRPr="002E7344">
              <w:t xml:space="preserve"> visits with </w:t>
            </w:r>
            <w:r w:rsidRPr="00112DE7">
              <w:t>relatives is especially harmful.</w:t>
            </w:r>
          </w:p>
          <w:p w14:paraId="39CAF9BC" w14:textId="30A4FE22" w:rsidR="000718C4" w:rsidRPr="002E7344" w:rsidRDefault="000718C4" w:rsidP="00C168D2">
            <w:pPr>
              <w:tabs>
                <w:tab w:val="left" w:pos="984"/>
              </w:tabs>
              <w:rPr>
                <w:rFonts w:eastAsia="Arial"/>
              </w:rPr>
            </w:pPr>
            <w:r w:rsidRPr="00112DE7">
              <w:t>They expect</w:t>
            </w:r>
            <w:r w:rsidRPr="002E7344">
              <w:t xml:space="preserve"> that at least 90% of families </w:t>
            </w:r>
            <w:r w:rsidRPr="00112DE7">
              <w:t>could</w:t>
            </w:r>
            <w:r w:rsidRPr="002E7344">
              <w:t xml:space="preserve"> be at risk of </w:t>
            </w:r>
            <w:r w:rsidRPr="00112DE7">
              <w:t>losing</w:t>
            </w:r>
            <w:r w:rsidRPr="002E7344">
              <w:t xml:space="preserve"> care within </w:t>
            </w:r>
            <w:r w:rsidRPr="00112DE7">
              <w:t>a</w:t>
            </w:r>
            <w:r w:rsidRPr="002E7344">
              <w:t xml:space="preserve"> year due to exceeding the </w:t>
            </w:r>
            <w:r w:rsidRPr="00112DE7">
              <w:t>cap on</w:t>
            </w:r>
            <w:r w:rsidRPr="002E7344">
              <w:t xml:space="preserve"> unexcused absences. </w:t>
            </w:r>
            <w:r w:rsidRPr="00112DE7">
              <w:t>In their view,</w:t>
            </w:r>
            <w:r w:rsidRPr="002E7344">
              <w:t xml:space="preserve"> the proposed changes </w:t>
            </w:r>
            <w:r w:rsidRPr="00112DE7">
              <w:t>punish</w:t>
            </w:r>
            <w:r w:rsidRPr="002E7344">
              <w:t xml:space="preserve"> families for spending time with their children </w:t>
            </w:r>
            <w:r w:rsidRPr="00112DE7">
              <w:t>or</w:t>
            </w:r>
            <w:r w:rsidRPr="002E7344">
              <w:t xml:space="preserve"> for absences </w:t>
            </w:r>
            <w:r w:rsidRPr="00112DE7">
              <w:t>driven by</w:t>
            </w:r>
            <w:r w:rsidRPr="002E7344">
              <w:t xml:space="preserve"> the current political climate. </w:t>
            </w:r>
            <w:r w:rsidRPr="00112DE7">
              <w:t>The commenter urges decision</w:t>
            </w:r>
            <w:r w:rsidRPr="00112DE7">
              <w:rPr>
                <w:rFonts w:ascii="Cambria Math" w:hAnsi="Cambria Math" w:cs="Cambria Math"/>
              </w:rPr>
              <w:t>makers</w:t>
            </w:r>
            <w:r w:rsidRPr="00112DE7">
              <w:t xml:space="preserve"> to consider provider</w:t>
            </w:r>
            <w:r w:rsidRPr="002E7344">
              <w:t xml:space="preserve"> and </w:t>
            </w:r>
            <w:r w:rsidRPr="00112DE7">
              <w:t>family perspectives</w:t>
            </w:r>
            <w:r w:rsidRPr="002E7344">
              <w:t xml:space="preserve"> in </w:t>
            </w:r>
            <w:r w:rsidRPr="00112DE7">
              <w:t>policies that affect access to</w:t>
            </w:r>
            <w:r w:rsidRPr="002E7344">
              <w:t xml:space="preserve"> subsidized childcare.</w:t>
            </w:r>
          </w:p>
        </w:tc>
        <w:tc>
          <w:tcPr>
            <w:tcW w:w="4589" w:type="dxa"/>
          </w:tcPr>
          <w:p w14:paraId="4D2F35C8" w14:textId="6DB222DB" w:rsidR="000718C4" w:rsidRDefault="000718C4" w:rsidP="00135643">
            <w:pPr>
              <w:spacing w:after="240"/>
              <w:rPr>
                <w:rFonts w:eastAsia="Arial" w:cs="Arial"/>
              </w:rPr>
            </w:pPr>
            <w:r w:rsidRPr="210A7B37">
              <w:rPr>
                <w:rFonts w:eastAsia="Arial" w:cs="Arial"/>
                <w:b/>
                <w:bCs/>
              </w:rPr>
              <w:t>Reject</w:t>
            </w:r>
            <w:r w:rsidR="00135643">
              <w:rPr>
                <w:rFonts w:eastAsia="Arial" w:cs="Arial"/>
                <w:b/>
                <w:bCs/>
              </w:rPr>
              <w:t xml:space="preserve"> </w:t>
            </w:r>
            <w:r w:rsidRPr="76D3BDD2">
              <w:rPr>
                <w:rFonts w:eastAsia="Arial" w:cs="Arial"/>
              </w:rPr>
              <w:t>Best interest days do fall under the excused absence category. These regulations are not intended to create a new category, but instead to clarify what a day that is in the best interest of the child is and set limitations for those occurrences.</w:t>
            </w:r>
          </w:p>
          <w:p w14:paraId="51E6B982" w14:textId="4ECD7638" w:rsidR="000718C4" w:rsidRDefault="000718C4" w:rsidP="00D7401B">
            <w:pPr>
              <w:spacing w:after="240"/>
            </w:pPr>
            <w:r w:rsidRPr="07027F36">
              <w:rPr>
                <w:rFonts w:eastAsia="Arial" w:cs="Arial"/>
              </w:rPr>
              <w:t>Current regulation only allows for 10 Best Interest (BI) days per fiscal year, which is intended to provide families with some flexibility while maintaining program accountability. In these proposed regulations</w:t>
            </w:r>
            <w:r>
              <w:rPr>
                <w:rFonts w:eastAsia="Arial" w:cs="Arial"/>
              </w:rPr>
              <w:t>,</w:t>
            </w:r>
            <w:r w:rsidRPr="07027F36">
              <w:rPr>
                <w:rFonts w:eastAsia="Arial" w:cs="Arial"/>
              </w:rPr>
              <w:t xml:space="preserve"> </w:t>
            </w:r>
            <w:r>
              <w:rPr>
                <w:rFonts w:eastAsia="Arial" w:cs="Arial"/>
              </w:rPr>
              <w:t>the CDE</w:t>
            </w:r>
            <w:r w:rsidRPr="07027F36">
              <w:rPr>
                <w:rFonts w:eastAsia="Arial" w:cs="Arial"/>
              </w:rPr>
              <w:t xml:space="preserve"> ha</w:t>
            </w:r>
            <w:r>
              <w:rPr>
                <w:rFonts w:eastAsia="Arial" w:cs="Arial"/>
              </w:rPr>
              <w:t>s</w:t>
            </w:r>
            <w:r w:rsidRPr="07027F36">
              <w:rPr>
                <w:rFonts w:eastAsia="Arial" w:cs="Arial"/>
              </w:rPr>
              <w:t xml:space="preserve"> increased the number of BI days to 20 for programs that operate 220 days or more per year. This is intended to add even more flexibility for families to take vacations or visit family, etc. because </w:t>
            </w:r>
            <w:r>
              <w:rPr>
                <w:rFonts w:eastAsia="Arial" w:cs="Arial"/>
              </w:rPr>
              <w:t>the CDE</w:t>
            </w:r>
            <w:r w:rsidRPr="07027F36">
              <w:rPr>
                <w:rFonts w:eastAsia="Arial" w:cs="Arial"/>
              </w:rPr>
              <w:t xml:space="preserve"> understand</w:t>
            </w:r>
            <w:r>
              <w:rPr>
                <w:rFonts w:eastAsia="Arial" w:cs="Arial"/>
              </w:rPr>
              <w:t>s</w:t>
            </w:r>
            <w:r w:rsidRPr="07027F36">
              <w:rPr>
                <w:rFonts w:eastAsia="Arial" w:cs="Arial"/>
              </w:rPr>
              <w:t xml:space="preserve"> that a higher number of unexcused absences occur in full-year programs and is a shared experience among many contractors.</w:t>
            </w:r>
          </w:p>
          <w:p w14:paraId="7110FE59" w14:textId="3B3D2AF2" w:rsidR="000718C4" w:rsidRDefault="000718C4" w:rsidP="00D7401B">
            <w:pPr>
              <w:spacing w:after="240"/>
            </w:pPr>
            <w:r w:rsidRPr="07027F36">
              <w:rPr>
                <w:rFonts w:eastAsia="Arial" w:cs="Arial"/>
              </w:rPr>
              <w:t xml:space="preserve">While this policy is more flexible than the current policy, </w:t>
            </w:r>
            <w:r>
              <w:rPr>
                <w:rFonts w:eastAsia="Arial" w:cs="Arial"/>
              </w:rPr>
              <w:t>the CDE</w:t>
            </w:r>
            <w:r w:rsidRPr="07027F36">
              <w:rPr>
                <w:rFonts w:eastAsia="Arial" w:cs="Arial"/>
              </w:rPr>
              <w:t xml:space="preserve"> understand</w:t>
            </w:r>
            <w:r>
              <w:rPr>
                <w:rFonts w:eastAsia="Arial" w:cs="Arial"/>
              </w:rPr>
              <w:t>s</w:t>
            </w:r>
            <w:r w:rsidRPr="07027F36">
              <w:rPr>
                <w:rFonts w:eastAsia="Arial" w:cs="Arial"/>
              </w:rPr>
              <w:t xml:space="preserve"> that this may feel limiting due to the current policy not having a limit on unexcused absences when the family is in contact.</w:t>
            </w:r>
          </w:p>
          <w:p w14:paraId="12B08CA3" w14:textId="31485A73" w:rsidR="000718C4" w:rsidRPr="002E7344" w:rsidRDefault="000718C4" w:rsidP="00C168D2">
            <w:pPr>
              <w:rPr>
                <w:rFonts w:eastAsia="Calibri"/>
              </w:rPr>
            </w:pPr>
            <w:r w:rsidRPr="769117D7">
              <w:rPr>
                <w:rFonts w:eastAsia="Arial" w:cs="Arial"/>
              </w:rPr>
              <w:t xml:space="preserve">However, CSPP programs operate with limited capacity, and extended absences—particularly those beyond the BI allowance—can impact access for other eligible families waiting for a spot. This ensures that program spaces are used by families that need care. </w:t>
            </w:r>
          </w:p>
        </w:tc>
      </w:tr>
      <w:tr w:rsidR="000718C4" w:rsidRPr="005807B5" w14:paraId="4FCDD4E9" w14:textId="77777777" w:rsidTr="0070620F">
        <w:trPr>
          <w:cantSplit/>
          <w:trHeight w:val="20"/>
        </w:trPr>
        <w:tc>
          <w:tcPr>
            <w:tcW w:w="1435" w:type="dxa"/>
          </w:tcPr>
          <w:p w14:paraId="7C313958" w14:textId="2D9EF383" w:rsidR="000718C4" w:rsidRPr="005807B5" w:rsidRDefault="000718C4" w:rsidP="00C168D2">
            <w:pPr>
              <w:rPr>
                <w:rFonts w:eastAsia="Arial" w:cs="Arial"/>
                <w:color w:val="000000" w:themeColor="text1"/>
              </w:rPr>
            </w:pPr>
            <w:r w:rsidRPr="769117D7">
              <w:rPr>
                <w:rFonts w:eastAsia="Arial" w:cs="Arial"/>
                <w:color w:val="000000" w:themeColor="text1"/>
              </w:rPr>
              <w:lastRenderedPageBreak/>
              <w:t>17819(f)(1) &amp; (f)(2)</w:t>
            </w:r>
          </w:p>
        </w:tc>
        <w:tc>
          <w:tcPr>
            <w:tcW w:w="2847" w:type="dxa"/>
          </w:tcPr>
          <w:p w14:paraId="230B4372" w14:textId="2F8513FD" w:rsidR="000718C4" w:rsidRPr="005807B5" w:rsidRDefault="000718C4" w:rsidP="00D7401B">
            <w:pPr>
              <w:rPr>
                <w:rFonts w:eastAsia="Arial" w:cs="Arial"/>
                <w:color w:val="000000" w:themeColor="text1"/>
              </w:rPr>
            </w:pPr>
            <w:r w:rsidRPr="536C8112">
              <w:rPr>
                <w:rFonts w:eastAsia="Arial" w:cs="Arial"/>
                <w:color w:val="000000" w:themeColor="text1"/>
              </w:rPr>
              <w:t>Letter #7</w:t>
            </w:r>
            <w:r w:rsidR="00D7401B">
              <w:rPr>
                <w:rFonts w:eastAsia="Arial" w:cs="Arial"/>
                <w:color w:val="000000" w:themeColor="text1"/>
              </w:rPr>
              <w:br/>
            </w:r>
            <w:r w:rsidRPr="536C8112">
              <w:rPr>
                <w:rFonts w:eastAsia="Arial" w:cs="Arial"/>
                <w:color w:val="000000" w:themeColor="text1"/>
              </w:rPr>
              <w:t xml:space="preserve">Eric Sonnenfeld </w:t>
            </w:r>
            <w:r w:rsidR="00D7401B">
              <w:rPr>
                <w:rFonts w:eastAsia="Arial" w:cs="Arial"/>
                <w:color w:val="000000" w:themeColor="text1"/>
              </w:rPr>
              <w:br/>
            </w:r>
            <w:r w:rsidRPr="536C8112">
              <w:rPr>
                <w:rFonts w:eastAsia="Arial" w:cs="Arial"/>
                <w:color w:val="000000" w:themeColor="text1"/>
              </w:rPr>
              <w:t>Tulare County Office of Education</w:t>
            </w:r>
          </w:p>
        </w:tc>
        <w:tc>
          <w:tcPr>
            <w:tcW w:w="5519" w:type="dxa"/>
          </w:tcPr>
          <w:p w14:paraId="2C341B67" w14:textId="77777777" w:rsidR="000718C4" w:rsidRDefault="000718C4" w:rsidP="00C168D2">
            <w:pPr>
              <w:rPr>
                <w:rFonts w:eastAsia="Arial" w:cs="Arial"/>
                <w:color w:val="000000" w:themeColor="text1"/>
              </w:rPr>
            </w:pPr>
            <w:r w:rsidRPr="769117D7">
              <w:rPr>
                <w:rFonts w:eastAsia="Arial" w:cs="Arial"/>
                <w:b/>
                <w:bCs/>
                <w:color w:val="000000" w:themeColor="text1"/>
              </w:rPr>
              <w:t xml:space="preserve">Recommendation: </w:t>
            </w:r>
            <w:r w:rsidRPr="769117D7">
              <w:rPr>
                <w:rFonts w:eastAsia="Arial" w:cs="Arial"/>
                <w:color w:val="000000" w:themeColor="text1"/>
              </w:rPr>
              <w:t>Replace “programs that operate” with “children who are enrolled for:</w:t>
            </w:r>
          </w:p>
          <w:p w14:paraId="6CD607F1" w14:textId="7568178C" w:rsidR="000718C4" w:rsidRPr="002E7344" w:rsidRDefault="000718C4" w:rsidP="00C168D2">
            <w:pPr>
              <w:tabs>
                <w:tab w:val="left" w:pos="984"/>
              </w:tabs>
              <w:rPr>
                <w:rFonts w:eastAsia="Arial"/>
              </w:rPr>
            </w:pPr>
            <w:r w:rsidRPr="769117D7">
              <w:rPr>
                <w:rFonts w:eastAsia="Arial" w:cs="Arial"/>
                <w:b/>
                <w:bCs/>
                <w:color w:val="000000" w:themeColor="text1"/>
              </w:rPr>
              <w:t>Comment:</w:t>
            </w:r>
            <w:r w:rsidRPr="769117D7">
              <w:rPr>
                <w:rFonts w:eastAsia="Arial" w:cs="Arial"/>
                <w:color w:val="000000" w:themeColor="text1"/>
              </w:rPr>
              <w:t xml:space="preserve"> Ties the Best Interest days to the child’s enrollment versus the contract MDO - </w:t>
            </w:r>
            <w:proofErr w:type="gramStart"/>
            <w:r w:rsidRPr="769117D7">
              <w:rPr>
                <w:rFonts w:eastAsia="Arial" w:cs="Arial"/>
                <w:color w:val="000000" w:themeColor="text1"/>
              </w:rPr>
              <w:t>This deals</w:t>
            </w:r>
            <w:proofErr w:type="gramEnd"/>
            <w:r w:rsidRPr="769117D7">
              <w:rPr>
                <w:rFonts w:eastAsia="Arial" w:cs="Arial"/>
                <w:color w:val="000000" w:themeColor="text1"/>
              </w:rPr>
              <w:t xml:space="preserve"> with a PD child enrolled in a FD program. </w:t>
            </w:r>
          </w:p>
        </w:tc>
        <w:tc>
          <w:tcPr>
            <w:tcW w:w="4589" w:type="dxa"/>
          </w:tcPr>
          <w:p w14:paraId="44149E4F" w14:textId="0DB1C65C" w:rsidR="000718C4" w:rsidRDefault="000718C4" w:rsidP="00C168D2">
            <w:pPr>
              <w:rPr>
                <w:rFonts w:eastAsia="Arial" w:cs="Arial"/>
                <w:color w:val="000000" w:themeColor="text1"/>
              </w:rPr>
            </w:pPr>
            <w:r w:rsidRPr="769117D7">
              <w:rPr>
                <w:rFonts w:eastAsia="Arial" w:cs="Arial"/>
                <w:b/>
                <w:bCs/>
                <w:color w:val="000000" w:themeColor="text1"/>
              </w:rPr>
              <w:t>Accept in part</w:t>
            </w:r>
            <w:r w:rsidR="00D7401B">
              <w:rPr>
                <w:rFonts w:eastAsia="Arial" w:cs="Arial"/>
                <w:b/>
                <w:bCs/>
                <w:color w:val="000000" w:themeColor="text1"/>
              </w:rPr>
              <w:t xml:space="preserve"> </w:t>
            </w:r>
            <w:r w:rsidRPr="536C8112">
              <w:rPr>
                <w:rFonts w:eastAsia="Arial" w:cs="Arial"/>
                <w:color w:val="000000" w:themeColor="text1"/>
              </w:rPr>
              <w:t xml:space="preserve">The CDE will modify the language to replace the word ‘programs’ </w:t>
            </w:r>
            <w:r>
              <w:rPr>
                <w:rFonts w:eastAsia="Arial" w:cs="Arial"/>
                <w:color w:val="000000" w:themeColor="text1"/>
              </w:rPr>
              <w:t>with</w:t>
            </w:r>
            <w:r w:rsidRPr="536C8112">
              <w:rPr>
                <w:rFonts w:eastAsia="Arial" w:cs="Arial"/>
                <w:color w:val="000000" w:themeColor="text1"/>
              </w:rPr>
              <w:t xml:space="preserve"> ‘children enrolled in CSPP classrooms.</w:t>
            </w:r>
            <w:r>
              <w:rPr>
                <w:rFonts w:eastAsia="Arial" w:cs="Arial"/>
                <w:color w:val="000000" w:themeColor="text1"/>
              </w:rPr>
              <w:t>’</w:t>
            </w:r>
          </w:p>
          <w:p w14:paraId="10A61DB1" w14:textId="02F98192" w:rsidR="000718C4" w:rsidRPr="002E7344" w:rsidRDefault="000718C4" w:rsidP="00D7401B">
            <w:pPr>
              <w:rPr>
                <w:rFonts w:eastAsia="Calibri"/>
              </w:rPr>
            </w:pPr>
            <w:r w:rsidRPr="536C8112">
              <w:rPr>
                <w:rFonts w:eastAsia="Arial" w:cs="Arial"/>
                <w:b/>
                <w:bCs/>
                <w:color w:val="000000" w:themeColor="text1"/>
              </w:rPr>
              <w:t>Reject in part</w:t>
            </w:r>
            <w:r w:rsidR="00D7401B">
              <w:rPr>
                <w:rFonts w:eastAsia="Arial" w:cs="Arial"/>
                <w:b/>
                <w:bCs/>
                <w:color w:val="000000" w:themeColor="text1"/>
              </w:rPr>
              <w:t xml:space="preserve"> </w:t>
            </w:r>
            <w:r w:rsidRPr="76D3BDD2">
              <w:rPr>
                <w:rFonts w:eastAsia="Arial" w:cs="Arial"/>
                <w:color w:val="000000" w:themeColor="text1"/>
              </w:rPr>
              <w:t>The CDE does not wish to tie the number of best interest days to the child’s days of enrollment as that could fluctuate depending on when the child enrolls or disenrolls in the program. The intent of this regulation is that if a child is enrolled in a classroom that operates part-year, they are limited to 10 best interest days and if a child is enrolled in a full-year classroom, they are allotted 20 best interest days to account for the extended program time over the summer.</w:t>
            </w:r>
          </w:p>
        </w:tc>
      </w:tr>
      <w:tr w:rsidR="000718C4" w14:paraId="4C0CC870" w14:textId="77777777" w:rsidTr="0070620F">
        <w:trPr>
          <w:cantSplit/>
          <w:trHeight w:val="20"/>
        </w:trPr>
        <w:tc>
          <w:tcPr>
            <w:tcW w:w="1435" w:type="dxa"/>
          </w:tcPr>
          <w:p w14:paraId="33F5D7B7" w14:textId="2FE32258" w:rsidR="000718C4" w:rsidRDefault="000718C4" w:rsidP="00C168D2">
            <w:pPr>
              <w:rPr>
                <w:rFonts w:eastAsia="Arial" w:cs="Arial"/>
                <w:color w:val="000000" w:themeColor="text1"/>
              </w:rPr>
            </w:pPr>
            <w:r w:rsidRPr="00870F6B">
              <w:rPr>
                <w:rFonts w:eastAsia="Arial" w:cs="Arial"/>
                <w:color w:val="000000" w:themeColor="text1"/>
              </w:rPr>
              <w:t>17819(</w:t>
            </w:r>
            <w:r>
              <w:rPr>
                <w:rFonts w:eastAsia="Arial" w:cs="Arial"/>
                <w:color w:val="000000" w:themeColor="text1"/>
              </w:rPr>
              <w:t>f</w:t>
            </w:r>
            <w:r w:rsidRPr="00870F6B">
              <w:rPr>
                <w:rFonts w:eastAsia="Arial" w:cs="Arial"/>
                <w:color w:val="000000" w:themeColor="text1"/>
              </w:rPr>
              <w:t>)(</w:t>
            </w:r>
            <w:r>
              <w:rPr>
                <w:rFonts w:eastAsia="Arial" w:cs="Arial"/>
                <w:color w:val="000000" w:themeColor="text1"/>
              </w:rPr>
              <w:t>1)(2)</w:t>
            </w:r>
          </w:p>
        </w:tc>
        <w:tc>
          <w:tcPr>
            <w:tcW w:w="2847" w:type="dxa"/>
          </w:tcPr>
          <w:p w14:paraId="78AD543A" w14:textId="323736D7" w:rsidR="000718C4" w:rsidRPr="002E7344" w:rsidRDefault="000718C4" w:rsidP="00D7401B">
            <w:pPr>
              <w:rPr>
                <w:rFonts w:eastAsia="Arial"/>
                <w:color w:val="000000" w:themeColor="text1"/>
              </w:rPr>
            </w:pPr>
            <w:r w:rsidRPr="341F4A6C">
              <w:rPr>
                <w:rFonts w:eastAsia="Arial" w:cs="Arial"/>
                <w:color w:val="000000" w:themeColor="text1"/>
              </w:rPr>
              <w:t>Letter #15</w:t>
            </w:r>
            <w:r w:rsidR="00D7401B">
              <w:rPr>
                <w:rFonts w:eastAsia="Arial" w:cs="Arial"/>
                <w:color w:val="000000" w:themeColor="text1"/>
              </w:rPr>
              <w:br/>
            </w:r>
            <w:r w:rsidRPr="341F4A6C">
              <w:rPr>
                <w:rFonts w:eastAsia="Arial" w:cs="Arial"/>
                <w:color w:val="000000" w:themeColor="text1"/>
              </w:rPr>
              <w:t>Leah-Welch Jackson</w:t>
            </w:r>
            <w:r w:rsidR="00D7401B">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5BD48AAB" w14:textId="356D80E9" w:rsidR="000718C4" w:rsidRPr="00D33848" w:rsidRDefault="000718C4" w:rsidP="00C168D2">
            <w:pPr>
              <w:spacing w:line="278" w:lineRule="auto"/>
            </w:pPr>
            <w:r w:rsidRPr="341F4A6C">
              <w:rPr>
                <w:b/>
                <w:bCs/>
              </w:rPr>
              <w:t>Recommendation:</w:t>
            </w:r>
            <w:r>
              <w:rPr>
                <w:b/>
                <w:bCs/>
              </w:rPr>
              <w:t xml:space="preserve"> </w:t>
            </w:r>
            <w:r>
              <w:t>On Page 3, (f) (1, 2), we suggest 220 days be changed to 200 days. This aligns with the minimum days of operation for Part Day Part Year programs who operate on average between 175-200 days and Full Day Full Year programs that operate on an average of 200-253 days per program year.</w:t>
            </w:r>
          </w:p>
        </w:tc>
        <w:tc>
          <w:tcPr>
            <w:tcW w:w="4589" w:type="dxa"/>
          </w:tcPr>
          <w:p w14:paraId="1FB05DD7" w14:textId="06FA11F3" w:rsidR="000718C4" w:rsidRPr="002E7344" w:rsidRDefault="000718C4" w:rsidP="00D7401B">
            <w:pPr>
              <w:shd w:val="clear" w:color="auto" w:fill="FFFFFF" w:themeFill="background1"/>
              <w:rPr>
                <w:rFonts w:eastAsia="Arial"/>
                <w:color w:val="000000" w:themeColor="text1"/>
              </w:rPr>
            </w:pPr>
            <w:r w:rsidRPr="00974964">
              <w:rPr>
                <w:rFonts w:eastAsia="Arial" w:cs="Arial"/>
                <w:b/>
                <w:bCs/>
                <w:color w:val="000000" w:themeColor="text1"/>
              </w:rPr>
              <w:t>Reject</w:t>
            </w:r>
            <w:r w:rsidR="00D7401B">
              <w:rPr>
                <w:rFonts w:eastAsia="Arial" w:cs="Arial"/>
                <w:b/>
                <w:bCs/>
                <w:color w:val="000000" w:themeColor="text1"/>
              </w:rPr>
              <w:t xml:space="preserve"> </w:t>
            </w:r>
            <w:r w:rsidRPr="00974964">
              <w:rPr>
                <w:rFonts w:eastAsia="Arial" w:cs="Arial"/>
                <w:color w:val="000000" w:themeColor="text1"/>
              </w:rPr>
              <w:t xml:space="preserve">The minimum </w:t>
            </w:r>
            <w:proofErr w:type="gramStart"/>
            <w:r w:rsidRPr="00974964">
              <w:rPr>
                <w:rFonts w:eastAsia="Arial" w:cs="Arial"/>
                <w:color w:val="000000" w:themeColor="text1"/>
              </w:rPr>
              <w:t>days of operation</w:t>
            </w:r>
            <w:proofErr w:type="gramEnd"/>
            <w:r w:rsidRPr="00974964">
              <w:rPr>
                <w:rFonts w:eastAsia="Arial" w:cs="Arial"/>
                <w:color w:val="000000" w:themeColor="text1"/>
              </w:rPr>
              <w:t xml:space="preserve"> for a part-year program are 175, and 246 for a full-year program. While there are some contractors that operate </w:t>
            </w:r>
            <w:proofErr w:type="gramStart"/>
            <w:r w:rsidRPr="00974964">
              <w:rPr>
                <w:rFonts w:eastAsia="Arial" w:cs="Arial"/>
                <w:color w:val="000000" w:themeColor="text1"/>
              </w:rPr>
              <w:t>at</w:t>
            </w:r>
            <w:proofErr w:type="gramEnd"/>
            <w:r w:rsidRPr="00974964">
              <w:rPr>
                <w:rFonts w:eastAsia="Arial" w:cs="Arial"/>
                <w:color w:val="000000" w:themeColor="text1"/>
              </w:rPr>
              <w:t xml:space="preserve"> a lower or higher number of days, </w:t>
            </w:r>
            <w:proofErr w:type="gramStart"/>
            <w:r w:rsidRPr="00974964">
              <w:rPr>
                <w:rFonts w:eastAsia="Arial" w:cs="Arial"/>
                <w:color w:val="000000" w:themeColor="text1"/>
              </w:rPr>
              <w:t>the vast majority of</w:t>
            </w:r>
            <w:proofErr w:type="gramEnd"/>
            <w:r w:rsidRPr="00974964">
              <w:rPr>
                <w:rFonts w:eastAsia="Arial" w:cs="Arial"/>
                <w:color w:val="000000" w:themeColor="text1"/>
              </w:rPr>
              <w:t xml:space="preserve"> full-year programs are operating 220 days or more. When reviewing the public input prior to drafting these proposed regulations, the CDE determined that programs began to see more unexcused absences when they operated closer to the 220 day mark or above because families would have less opportunities to take a vacation or visit family due to the limited days the program was closed.  </w:t>
            </w:r>
          </w:p>
        </w:tc>
      </w:tr>
      <w:tr w:rsidR="000718C4" w:rsidRPr="005807B5" w14:paraId="4DA4DF51" w14:textId="77777777" w:rsidTr="0070620F">
        <w:trPr>
          <w:cantSplit/>
          <w:trHeight w:val="20"/>
        </w:trPr>
        <w:tc>
          <w:tcPr>
            <w:tcW w:w="1435" w:type="dxa"/>
          </w:tcPr>
          <w:p w14:paraId="77B20AFA" w14:textId="45FDCE6A" w:rsidR="000718C4" w:rsidRPr="769117D7" w:rsidRDefault="000718C4" w:rsidP="00C168D2">
            <w:pPr>
              <w:rPr>
                <w:rFonts w:eastAsia="Arial" w:cs="Arial"/>
                <w:color w:val="000000" w:themeColor="text1"/>
              </w:rPr>
            </w:pPr>
            <w:r w:rsidRPr="769117D7">
              <w:rPr>
                <w:rFonts w:eastAsia="Arial" w:cs="Arial"/>
                <w:color w:val="000000" w:themeColor="text1"/>
              </w:rPr>
              <w:t>17819(f)</w:t>
            </w:r>
          </w:p>
        </w:tc>
        <w:tc>
          <w:tcPr>
            <w:tcW w:w="2847" w:type="dxa"/>
          </w:tcPr>
          <w:p w14:paraId="045C1428" w14:textId="77614440" w:rsidR="000718C4" w:rsidRPr="07027F36" w:rsidRDefault="000718C4" w:rsidP="00D7401B">
            <w:pPr>
              <w:rPr>
                <w:rFonts w:eastAsia="Arial" w:cs="Arial"/>
                <w:color w:val="000000" w:themeColor="text1"/>
              </w:rPr>
            </w:pPr>
            <w:r w:rsidRPr="769117D7">
              <w:rPr>
                <w:rFonts w:eastAsia="Arial" w:cs="Arial"/>
                <w:color w:val="000000" w:themeColor="text1"/>
              </w:rPr>
              <w:t>Letter #11</w:t>
            </w:r>
            <w:r w:rsidR="00D7401B">
              <w:rPr>
                <w:rFonts w:eastAsia="Arial" w:cs="Arial"/>
                <w:color w:val="000000" w:themeColor="text1"/>
              </w:rPr>
              <w:br/>
            </w:r>
            <w:r w:rsidRPr="5E39A22E">
              <w:rPr>
                <w:rFonts w:eastAsia="Arial" w:cs="Arial"/>
                <w:color w:val="000000" w:themeColor="text1"/>
              </w:rPr>
              <w:t>Paul Pulver</w:t>
            </w:r>
            <w:r w:rsidR="00D7401B">
              <w:rPr>
                <w:rFonts w:eastAsia="Arial" w:cs="Arial"/>
                <w:color w:val="000000" w:themeColor="text1"/>
              </w:rPr>
              <w:br/>
            </w:r>
            <w:r w:rsidRPr="769117D7">
              <w:rPr>
                <w:rFonts w:eastAsia="Arial" w:cs="Arial"/>
                <w:color w:val="000000" w:themeColor="text1"/>
              </w:rPr>
              <w:t>Options for Learning</w:t>
            </w:r>
          </w:p>
        </w:tc>
        <w:tc>
          <w:tcPr>
            <w:tcW w:w="5519" w:type="dxa"/>
          </w:tcPr>
          <w:p w14:paraId="5B7DF568" w14:textId="14C2AFF4" w:rsidR="000718C4" w:rsidRPr="07027F36" w:rsidRDefault="000718C4" w:rsidP="00D7401B">
            <w:pPr>
              <w:rPr>
                <w:rFonts w:eastAsia="Arial" w:cs="Arial"/>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In favor of the 20 CBI day option for full-year programs, as it offers families greater flexibility while maintaining program integrity.</w:t>
            </w:r>
          </w:p>
        </w:tc>
        <w:tc>
          <w:tcPr>
            <w:tcW w:w="4589" w:type="dxa"/>
          </w:tcPr>
          <w:p w14:paraId="0A3C7D70" w14:textId="09D91BDA" w:rsidR="000718C4" w:rsidRPr="07027F36" w:rsidRDefault="000718C4" w:rsidP="00D7401B">
            <w:pPr>
              <w:shd w:val="clear" w:color="auto" w:fill="FFFFFF" w:themeFill="background1"/>
              <w:rPr>
                <w:rFonts w:eastAsia="Arial" w:cs="Arial"/>
                <w:b/>
                <w:bCs/>
              </w:rPr>
            </w:pPr>
            <w:r w:rsidRPr="5E39A22E">
              <w:rPr>
                <w:rFonts w:eastAsia="Arial" w:cs="Arial"/>
                <w:b/>
                <w:bCs/>
                <w:color w:val="000000" w:themeColor="text1"/>
              </w:rPr>
              <w:t>No Action Needed</w:t>
            </w:r>
            <w:r w:rsidR="00D7401B">
              <w:rPr>
                <w:rFonts w:eastAsia="Arial" w:cs="Arial"/>
                <w:b/>
                <w:bCs/>
                <w:color w:val="000000" w:themeColor="text1"/>
              </w:rPr>
              <w:t xml:space="preserve"> </w:t>
            </w:r>
            <w:r w:rsidRPr="07027F36">
              <w:rPr>
                <w:rFonts w:eastAsia="Arial" w:cs="Arial"/>
                <w:color w:val="000000" w:themeColor="text1"/>
              </w:rPr>
              <w:t>This comment does not suggest a change to the regulations.</w:t>
            </w:r>
          </w:p>
        </w:tc>
      </w:tr>
      <w:tr w:rsidR="000718C4" w14:paraId="1D831B87" w14:textId="77777777" w:rsidTr="0070620F">
        <w:trPr>
          <w:cantSplit/>
          <w:trHeight w:val="20"/>
        </w:trPr>
        <w:tc>
          <w:tcPr>
            <w:tcW w:w="1435" w:type="dxa"/>
          </w:tcPr>
          <w:p w14:paraId="63BE7FDB" w14:textId="6B35995D" w:rsidR="000718C4" w:rsidRDefault="000718C4" w:rsidP="00C168D2">
            <w:pPr>
              <w:rPr>
                <w:rFonts w:eastAsia="Arial" w:cs="Arial"/>
                <w:color w:val="000000" w:themeColor="text1"/>
              </w:rPr>
            </w:pPr>
            <w:r w:rsidRPr="769117D7">
              <w:rPr>
                <w:rFonts w:eastAsia="Arial" w:cs="Arial"/>
                <w:color w:val="000000" w:themeColor="text1"/>
              </w:rPr>
              <w:lastRenderedPageBreak/>
              <w:t xml:space="preserve">17819(f) </w:t>
            </w:r>
          </w:p>
        </w:tc>
        <w:tc>
          <w:tcPr>
            <w:tcW w:w="2847" w:type="dxa"/>
          </w:tcPr>
          <w:p w14:paraId="5AC52D7E" w14:textId="180BBADC" w:rsidR="000718C4" w:rsidRDefault="000718C4" w:rsidP="00D7401B">
            <w:pPr>
              <w:shd w:val="clear" w:color="auto" w:fill="FFFFFF" w:themeFill="background1"/>
              <w:rPr>
                <w:rFonts w:eastAsia="Arial" w:cs="Arial"/>
                <w:color w:val="000000" w:themeColor="text1"/>
              </w:rPr>
            </w:pPr>
            <w:r w:rsidRPr="536C8112">
              <w:rPr>
                <w:rFonts w:eastAsia="Arial" w:cs="Arial"/>
                <w:color w:val="000000" w:themeColor="text1"/>
              </w:rPr>
              <w:t>Letter #14</w:t>
            </w:r>
            <w:r w:rsidR="00D7401B">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1D839278" w14:textId="4FC4AD17" w:rsidR="000718C4" w:rsidRPr="002E7344" w:rsidRDefault="000718C4" w:rsidP="00C168D2">
            <w:pPr>
              <w:rPr>
                <w:b/>
              </w:rPr>
            </w:pPr>
            <w:r w:rsidRPr="536C8112">
              <w:rPr>
                <w:rFonts w:eastAsia="Arial" w:cs="Arial"/>
                <w:b/>
                <w:bCs/>
                <w:color w:val="000000" w:themeColor="text1"/>
              </w:rPr>
              <w:t>Recommendation:</w:t>
            </w:r>
            <w:r w:rsidRPr="536C8112">
              <w:rPr>
                <w:rFonts w:eastAsia="Arial" w:cs="Arial"/>
                <w:color w:val="000000" w:themeColor="text1"/>
              </w:rPr>
              <w:t xml:space="preserve"> Can we lead with ‘in the best interest” instead of excused absences. This might be read as a limitation for excused absence.</w:t>
            </w:r>
          </w:p>
        </w:tc>
        <w:tc>
          <w:tcPr>
            <w:tcW w:w="4589" w:type="dxa"/>
          </w:tcPr>
          <w:p w14:paraId="40BC93E9" w14:textId="58C77135" w:rsidR="000718C4" w:rsidRPr="002E7344" w:rsidRDefault="000718C4" w:rsidP="00D7401B">
            <w:pPr>
              <w:rPr>
                <w:rFonts w:eastAsia="Arial"/>
                <w:color w:val="000000" w:themeColor="text1"/>
              </w:rPr>
            </w:pPr>
            <w:r w:rsidRPr="5E39A22E">
              <w:rPr>
                <w:rFonts w:eastAsia="Arial" w:cs="Arial"/>
                <w:b/>
                <w:bCs/>
                <w:color w:val="000000" w:themeColor="text1"/>
              </w:rPr>
              <w:t>Reject</w:t>
            </w:r>
            <w:r w:rsidR="00D7401B">
              <w:rPr>
                <w:rFonts w:eastAsia="Arial" w:cs="Arial"/>
                <w:b/>
                <w:bCs/>
                <w:color w:val="000000" w:themeColor="text1"/>
              </w:rPr>
              <w:t xml:space="preserve"> </w:t>
            </w:r>
            <w:r w:rsidRPr="769117D7">
              <w:rPr>
                <w:rFonts w:eastAsia="Arial" w:cs="Arial"/>
                <w:color w:val="000000" w:themeColor="text1"/>
              </w:rPr>
              <w:t xml:space="preserve">The CDE doesn’t believe the suggested change would clarify the regulation; however, </w:t>
            </w:r>
            <w:r>
              <w:rPr>
                <w:rFonts w:eastAsia="Arial" w:cs="Arial"/>
                <w:color w:val="000000" w:themeColor="text1"/>
              </w:rPr>
              <w:t>the CDE</w:t>
            </w:r>
            <w:r w:rsidRPr="769117D7">
              <w:rPr>
                <w:rFonts w:eastAsia="Arial" w:cs="Arial"/>
                <w:color w:val="000000" w:themeColor="text1"/>
              </w:rPr>
              <w:t xml:space="preserve"> recognize</w:t>
            </w:r>
            <w:r>
              <w:rPr>
                <w:rFonts w:eastAsia="Arial" w:cs="Arial"/>
                <w:color w:val="000000" w:themeColor="text1"/>
              </w:rPr>
              <w:t>s</w:t>
            </w:r>
            <w:r w:rsidRPr="769117D7">
              <w:rPr>
                <w:rFonts w:eastAsia="Arial" w:cs="Arial"/>
                <w:color w:val="000000" w:themeColor="text1"/>
              </w:rPr>
              <w:t xml:space="preserve"> the need for more clarity based on public comment. Language was added to clarify that these absences are also referred to as “best interest days</w:t>
            </w:r>
            <w:r>
              <w:rPr>
                <w:rFonts w:eastAsia="Arial" w:cs="Arial"/>
                <w:color w:val="000000" w:themeColor="text1"/>
              </w:rPr>
              <w:t>.</w:t>
            </w:r>
            <w:r w:rsidRPr="769117D7">
              <w:rPr>
                <w:rFonts w:eastAsia="Arial" w:cs="Arial"/>
                <w:color w:val="000000" w:themeColor="text1"/>
              </w:rPr>
              <w:t>”</w:t>
            </w:r>
          </w:p>
        </w:tc>
      </w:tr>
      <w:tr w:rsidR="000718C4" w:rsidRPr="005807B5" w14:paraId="515D5528" w14:textId="77777777" w:rsidTr="0070620F">
        <w:trPr>
          <w:cantSplit/>
          <w:trHeight w:val="20"/>
        </w:trPr>
        <w:tc>
          <w:tcPr>
            <w:tcW w:w="1435" w:type="dxa"/>
          </w:tcPr>
          <w:p w14:paraId="5F2AD341" w14:textId="24AD4512" w:rsidR="000718C4" w:rsidRDefault="000718C4" w:rsidP="00D7401B">
            <w:pPr>
              <w:rPr>
                <w:rFonts w:eastAsia="Arial" w:cs="Arial"/>
                <w:color w:val="000000" w:themeColor="text1"/>
              </w:rPr>
            </w:pPr>
            <w:r w:rsidRPr="769117D7">
              <w:rPr>
                <w:rFonts w:eastAsia="Arial" w:cs="Arial"/>
                <w:color w:val="000000" w:themeColor="text1"/>
              </w:rPr>
              <w:t>17819(f)(1) &amp; (f)(2)</w:t>
            </w:r>
          </w:p>
        </w:tc>
        <w:tc>
          <w:tcPr>
            <w:tcW w:w="2847" w:type="dxa"/>
          </w:tcPr>
          <w:p w14:paraId="70CA304E" w14:textId="4C71DE79" w:rsidR="000718C4" w:rsidRPr="002E7344" w:rsidRDefault="000718C4" w:rsidP="00D7401B">
            <w:r>
              <w:rPr>
                <w:rFonts w:eastAsia="Arial" w:cs="Arial"/>
                <w:color w:val="000000" w:themeColor="text1"/>
              </w:rPr>
              <w:t>Comment #4</w:t>
            </w:r>
            <w:r w:rsidR="00D7401B">
              <w:rPr>
                <w:rFonts w:eastAsia="Arial" w:cs="Arial"/>
                <w:color w:val="000000" w:themeColor="text1"/>
              </w:rPr>
              <w:br/>
            </w:r>
            <w:r w:rsidRPr="769117D7">
              <w:rPr>
                <w:rFonts w:eastAsia="Arial" w:cs="Arial"/>
                <w:color w:val="000000" w:themeColor="text1"/>
              </w:rPr>
              <w:t>Adam North</w:t>
            </w:r>
            <w:r w:rsidR="00D7401B">
              <w:rPr>
                <w:rFonts w:eastAsia="Arial" w:cs="Arial"/>
                <w:color w:val="000000" w:themeColor="text1"/>
              </w:rPr>
              <w:br/>
            </w:r>
            <w:r w:rsidRPr="769117D7">
              <w:rPr>
                <w:rFonts w:eastAsia="Arial" w:cs="Arial"/>
                <w:color w:val="000000" w:themeColor="text1"/>
              </w:rPr>
              <w:t>Every Child California</w:t>
            </w:r>
          </w:p>
        </w:tc>
        <w:tc>
          <w:tcPr>
            <w:tcW w:w="5519" w:type="dxa"/>
          </w:tcPr>
          <w:p w14:paraId="418E7E20" w14:textId="66382C18" w:rsidR="000718C4" w:rsidRPr="004C1665" w:rsidRDefault="000718C4" w:rsidP="00C168D2">
            <w:pPr>
              <w:rPr>
                <w:rFonts w:eastAsia="Arial" w:cs="Arial"/>
                <w:color w:val="000000" w:themeColor="text1"/>
              </w:rPr>
            </w:pPr>
            <w:r w:rsidRPr="04162B8F">
              <w:rPr>
                <w:rFonts w:eastAsia="Arial" w:cs="Arial"/>
                <w:b/>
                <w:bCs/>
                <w:color w:val="000000" w:themeColor="text1"/>
              </w:rPr>
              <w:t>Public Hearing</w:t>
            </w:r>
            <w:r w:rsidRPr="04162B8F">
              <w:rPr>
                <w:rFonts w:eastAsia="Arial" w:cs="Arial"/>
                <w:color w:val="000000" w:themeColor="text1"/>
              </w:rPr>
              <w:t xml:space="preserve">: Flagging the new definition of best interest days which limits the number allotted. </w:t>
            </w:r>
            <w:r>
              <w:rPr>
                <w:rFonts w:eastAsia="Arial" w:cs="Arial"/>
                <w:color w:val="000000" w:themeColor="text1"/>
              </w:rPr>
              <w:t xml:space="preserve">Commentor </w:t>
            </w:r>
            <w:r w:rsidRPr="04162B8F">
              <w:rPr>
                <w:rFonts w:eastAsia="Arial" w:cs="Arial"/>
                <w:color w:val="000000" w:themeColor="text1"/>
              </w:rPr>
              <w:t>suggest</w:t>
            </w:r>
            <w:r>
              <w:rPr>
                <w:rFonts w:eastAsia="Arial" w:cs="Arial"/>
                <w:color w:val="000000" w:themeColor="text1"/>
              </w:rPr>
              <w:t xml:space="preserve">s </w:t>
            </w:r>
            <w:r w:rsidRPr="04162B8F">
              <w:rPr>
                <w:rFonts w:eastAsia="Arial" w:cs="Arial"/>
                <w:color w:val="000000" w:themeColor="text1"/>
              </w:rPr>
              <w:t xml:space="preserve">that they are related specifically to the children enrolled for those 220 days, or 220 days or more versus the minimum days of operation. </w:t>
            </w:r>
          </w:p>
        </w:tc>
        <w:tc>
          <w:tcPr>
            <w:tcW w:w="4589" w:type="dxa"/>
          </w:tcPr>
          <w:p w14:paraId="5958CCE7" w14:textId="6BBE933E" w:rsidR="000718C4" w:rsidRDefault="000718C4" w:rsidP="00C168D2">
            <w:pPr>
              <w:rPr>
                <w:rFonts w:eastAsia="Arial" w:cs="Arial"/>
                <w:color w:val="000000" w:themeColor="text1"/>
              </w:rPr>
            </w:pPr>
            <w:r w:rsidRPr="536C8112">
              <w:rPr>
                <w:rFonts w:eastAsia="Arial" w:cs="Arial"/>
                <w:b/>
                <w:bCs/>
                <w:color w:val="000000" w:themeColor="text1"/>
              </w:rPr>
              <w:t>Accept in part</w:t>
            </w:r>
            <w:r w:rsidR="00CC1645">
              <w:rPr>
                <w:rFonts w:eastAsia="Arial" w:cs="Arial"/>
                <w:b/>
                <w:bCs/>
                <w:color w:val="000000" w:themeColor="text1"/>
              </w:rPr>
              <w:t xml:space="preserve"> </w:t>
            </w:r>
            <w:r w:rsidRPr="769117D7">
              <w:rPr>
                <w:rFonts w:eastAsia="Arial" w:cs="Arial"/>
                <w:color w:val="000000" w:themeColor="text1"/>
              </w:rPr>
              <w:t xml:space="preserve">The CDE will modify the language to replace the word ‘programs’ </w:t>
            </w:r>
            <w:r>
              <w:rPr>
                <w:rFonts w:eastAsia="Arial" w:cs="Arial"/>
                <w:color w:val="000000" w:themeColor="text1"/>
              </w:rPr>
              <w:t>with</w:t>
            </w:r>
            <w:r w:rsidRPr="769117D7">
              <w:rPr>
                <w:rFonts w:eastAsia="Arial" w:cs="Arial"/>
                <w:color w:val="000000" w:themeColor="text1"/>
              </w:rPr>
              <w:t xml:space="preserve"> ‘children enrolled in CSPP classrooms</w:t>
            </w:r>
            <w:r>
              <w:rPr>
                <w:rFonts w:eastAsia="Arial" w:cs="Arial"/>
                <w:color w:val="000000" w:themeColor="text1"/>
              </w:rPr>
              <w:t>.</w:t>
            </w:r>
            <w:r w:rsidRPr="769117D7">
              <w:rPr>
                <w:rFonts w:eastAsia="Arial" w:cs="Arial"/>
                <w:color w:val="000000" w:themeColor="text1"/>
              </w:rPr>
              <w:t>’</w:t>
            </w:r>
          </w:p>
          <w:p w14:paraId="3A93C0EF" w14:textId="57E60792" w:rsidR="000718C4" w:rsidRPr="005807B5" w:rsidRDefault="000718C4" w:rsidP="00CC1645">
            <w:r w:rsidRPr="769117D7">
              <w:rPr>
                <w:rFonts w:eastAsia="Arial" w:cs="Arial"/>
                <w:b/>
                <w:bCs/>
                <w:color w:val="000000" w:themeColor="text1"/>
              </w:rPr>
              <w:t>Reject in part</w:t>
            </w:r>
            <w:r w:rsidR="00CC1645">
              <w:rPr>
                <w:rFonts w:eastAsia="Arial" w:cs="Arial"/>
                <w:b/>
                <w:bCs/>
                <w:color w:val="000000" w:themeColor="text1"/>
              </w:rPr>
              <w:t xml:space="preserve"> </w:t>
            </w:r>
            <w:r w:rsidRPr="76D3BDD2">
              <w:rPr>
                <w:rFonts w:eastAsia="Arial" w:cs="Arial"/>
                <w:color w:val="000000" w:themeColor="text1"/>
              </w:rPr>
              <w:t>The CDE does not wish to tie the number of best interest days to the child’s days of enrollment as that could fluctuate, depending on when the child enrolls or disenrolls in the program. The intent of this regulation is that if a child is enrolled in a classroom that operates part-year, they are limited to 10 best interest days and if a child is enrolled in a full-year classroom, they are allotted 20 best interest days to account for the extended program time over the summer</w:t>
            </w:r>
          </w:p>
        </w:tc>
      </w:tr>
      <w:tr w:rsidR="000718C4" w:rsidRPr="005807B5" w14:paraId="0F138BF5" w14:textId="77777777" w:rsidTr="0070620F">
        <w:trPr>
          <w:cantSplit/>
          <w:trHeight w:val="20"/>
        </w:trPr>
        <w:tc>
          <w:tcPr>
            <w:tcW w:w="1435" w:type="dxa"/>
          </w:tcPr>
          <w:p w14:paraId="04114F8A" w14:textId="15524920" w:rsidR="000718C4" w:rsidRDefault="000718C4" w:rsidP="00C168D2">
            <w:pPr>
              <w:rPr>
                <w:rFonts w:eastAsia="Arial" w:cs="Arial"/>
                <w:color w:val="000000" w:themeColor="text1"/>
              </w:rPr>
            </w:pPr>
            <w:r w:rsidRPr="769117D7">
              <w:rPr>
                <w:rFonts w:eastAsia="Arial" w:cs="Arial"/>
                <w:color w:val="000000" w:themeColor="text1"/>
              </w:rPr>
              <w:lastRenderedPageBreak/>
              <w:t>17819(f)</w:t>
            </w:r>
          </w:p>
        </w:tc>
        <w:tc>
          <w:tcPr>
            <w:tcW w:w="2847" w:type="dxa"/>
          </w:tcPr>
          <w:p w14:paraId="09495CA0" w14:textId="560B39CA" w:rsidR="000718C4" w:rsidRDefault="000718C4" w:rsidP="00CC1645">
            <w:pPr>
              <w:rPr>
                <w:rFonts w:eastAsia="Arial" w:cs="Arial"/>
                <w:color w:val="000000" w:themeColor="text1"/>
              </w:rPr>
            </w:pPr>
            <w:r>
              <w:rPr>
                <w:rFonts w:eastAsia="Arial" w:cs="Arial"/>
                <w:color w:val="000000" w:themeColor="text1"/>
              </w:rPr>
              <w:t>Comment #5</w:t>
            </w:r>
            <w:r w:rsidR="00CC1645">
              <w:rPr>
                <w:rFonts w:eastAsia="Arial" w:cs="Arial"/>
                <w:color w:val="000000" w:themeColor="text1"/>
              </w:rPr>
              <w:br/>
            </w:r>
            <w:r w:rsidRPr="5E39A22E">
              <w:rPr>
                <w:rFonts w:eastAsia="Arial" w:cs="Arial"/>
                <w:color w:val="000000" w:themeColor="text1"/>
              </w:rPr>
              <w:t>Tracy</w:t>
            </w:r>
          </w:p>
        </w:tc>
        <w:tc>
          <w:tcPr>
            <w:tcW w:w="5519" w:type="dxa"/>
          </w:tcPr>
          <w:p w14:paraId="2A042B74" w14:textId="6E6D8C11" w:rsidR="000718C4" w:rsidRPr="005807B5" w:rsidRDefault="000718C4" w:rsidP="00CC1645">
            <w:pPr>
              <w:rPr>
                <w:rFonts w:eastAsia="Arial" w:cs="Arial"/>
              </w:rPr>
            </w:pPr>
            <w:r w:rsidRPr="0005250A">
              <w:rPr>
                <w:rFonts w:eastAsia="Arial" w:cs="Arial"/>
                <w:b/>
                <w:bCs/>
                <w:color w:val="000000" w:themeColor="text1"/>
              </w:rPr>
              <w:t>Public Hearing:</w:t>
            </w:r>
            <w:r w:rsidR="0005250A" w:rsidRPr="002E7344">
              <w:rPr>
                <w:rFonts w:eastAsia="Arial"/>
                <w:b/>
                <w:color w:val="000000" w:themeColor="text1"/>
              </w:rPr>
              <w:t xml:space="preserve"> </w:t>
            </w:r>
            <w:r>
              <w:rPr>
                <w:rFonts w:eastAsia="Arial" w:cs="Arial"/>
                <w:color w:val="000000" w:themeColor="text1"/>
              </w:rPr>
              <w:t>Commentor</w:t>
            </w:r>
            <w:r w:rsidRPr="04162B8F">
              <w:rPr>
                <w:rFonts w:eastAsia="Arial" w:cs="Arial"/>
                <w:color w:val="000000" w:themeColor="text1"/>
              </w:rPr>
              <w:t xml:space="preserve"> want to extend the number of absences allowed to include “personal” reasons under excused absences when families don’t want to disclose the reason for an absence.</w:t>
            </w:r>
          </w:p>
        </w:tc>
        <w:tc>
          <w:tcPr>
            <w:tcW w:w="4589" w:type="dxa"/>
          </w:tcPr>
          <w:p w14:paraId="4479C8A7" w14:textId="78001897" w:rsidR="000718C4" w:rsidRPr="002E7344" w:rsidRDefault="000718C4" w:rsidP="00CC1645">
            <w:pPr>
              <w:rPr>
                <w:rFonts w:eastAsia="Calibri"/>
              </w:rPr>
            </w:pPr>
            <w:r w:rsidRPr="5E39A22E">
              <w:rPr>
                <w:rFonts w:eastAsia="Arial" w:cs="Arial"/>
                <w:b/>
                <w:bCs/>
              </w:rPr>
              <w:t>Reject</w:t>
            </w:r>
            <w:r w:rsidR="00CC1645">
              <w:rPr>
                <w:rFonts w:eastAsia="Arial" w:cs="Arial"/>
                <w:b/>
                <w:bCs/>
              </w:rPr>
              <w:t xml:space="preserve"> </w:t>
            </w:r>
            <w:r w:rsidRPr="341F4A6C">
              <w:rPr>
                <w:rFonts w:eastAsia="Arial" w:cs="Arial"/>
              </w:rPr>
              <w:t>Current regulation only allows for 10 Best Interest (BI) days per fiscal year, which is intended to provide families with some flexibility while maintaining program accountability. In these proposed regulations, we have increased the number of BI days to 20 for programs that operate 220 days or more per year. These regulations clarify that the reasons for BI days are determined by the parent, so if they only want to disclose that it is a “personal” day, then they are able to, up to the limit of BI days allowed. Once the Best Interest days are exhausted, any further absences marked as “personal” without qualifying reason will be unexcused.</w:t>
            </w:r>
          </w:p>
        </w:tc>
      </w:tr>
      <w:tr w:rsidR="000718C4" w14:paraId="15227582" w14:textId="77777777" w:rsidTr="0070620F">
        <w:trPr>
          <w:cantSplit/>
          <w:trHeight w:val="20"/>
        </w:trPr>
        <w:tc>
          <w:tcPr>
            <w:tcW w:w="1435" w:type="dxa"/>
          </w:tcPr>
          <w:p w14:paraId="2319FFEC" w14:textId="7CF3CDDB" w:rsidR="000718C4" w:rsidRPr="002E7344" w:rsidRDefault="000718C4" w:rsidP="00C168D2">
            <w:pPr>
              <w:rPr>
                <w:rFonts w:eastAsia="Arial"/>
                <w:color w:val="000000" w:themeColor="text1"/>
              </w:rPr>
            </w:pPr>
            <w:r w:rsidRPr="769117D7">
              <w:rPr>
                <w:rFonts w:eastAsia="Arial" w:cs="Arial"/>
                <w:color w:val="000000" w:themeColor="text1"/>
              </w:rPr>
              <w:t>17819(g)</w:t>
            </w:r>
          </w:p>
        </w:tc>
        <w:tc>
          <w:tcPr>
            <w:tcW w:w="2847" w:type="dxa"/>
          </w:tcPr>
          <w:p w14:paraId="377BB93B" w14:textId="1F7BDE69" w:rsidR="000718C4" w:rsidRPr="002E7344" w:rsidRDefault="000718C4" w:rsidP="00CC1645">
            <w:pPr>
              <w:rPr>
                <w:rFonts w:eastAsia="Arial"/>
                <w:color w:val="000000" w:themeColor="text1"/>
              </w:rPr>
            </w:pPr>
            <w:r w:rsidRPr="769117D7">
              <w:rPr>
                <w:rFonts w:eastAsia="Arial" w:cs="Arial"/>
                <w:color w:val="000000" w:themeColor="text1"/>
              </w:rPr>
              <w:t>Letter #11</w:t>
            </w:r>
            <w:r w:rsidR="00CC1645">
              <w:rPr>
                <w:rFonts w:eastAsia="Arial" w:cs="Arial"/>
                <w:color w:val="000000" w:themeColor="text1"/>
              </w:rPr>
              <w:br/>
            </w:r>
            <w:r w:rsidRPr="5E39A22E">
              <w:rPr>
                <w:rFonts w:eastAsia="Arial" w:cs="Arial"/>
                <w:color w:val="000000" w:themeColor="text1"/>
              </w:rPr>
              <w:t>Paul Pulver</w:t>
            </w:r>
            <w:r w:rsidR="00CC1645">
              <w:rPr>
                <w:rFonts w:eastAsia="Arial" w:cs="Arial"/>
                <w:color w:val="000000" w:themeColor="text1"/>
              </w:rPr>
              <w:br/>
            </w:r>
            <w:r w:rsidRPr="769117D7">
              <w:rPr>
                <w:rFonts w:eastAsia="Arial" w:cs="Arial"/>
                <w:color w:val="000000" w:themeColor="text1"/>
              </w:rPr>
              <w:t>Options for Learning</w:t>
            </w:r>
          </w:p>
        </w:tc>
        <w:tc>
          <w:tcPr>
            <w:tcW w:w="5519" w:type="dxa"/>
          </w:tcPr>
          <w:p w14:paraId="7DDCEE3D" w14:textId="1BA8A5EF" w:rsidR="000718C4" w:rsidRPr="002E7344" w:rsidRDefault="000718C4" w:rsidP="00C168D2">
            <w:pPr>
              <w:rPr>
                <w:rFonts w:eastAsia="Arial"/>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In favor of the inclusion of children experiencing homelessness or at risk of abuse, without limits to the number of unexcused absences. However, it is recommended that the regulation explicitly include foster children and children with incarcerated parents alongside this group. These children face unique and often traumatic circumstances, and the policy must reflect their needs with equal clarity and protection.</w:t>
            </w:r>
          </w:p>
        </w:tc>
        <w:tc>
          <w:tcPr>
            <w:tcW w:w="4589" w:type="dxa"/>
          </w:tcPr>
          <w:p w14:paraId="43DB9B37" w14:textId="632A55FD" w:rsidR="000718C4" w:rsidRPr="005807B5" w:rsidRDefault="000718C4" w:rsidP="00C168D2">
            <w:pPr>
              <w:rPr>
                <w:rFonts w:eastAsia="Calibri" w:cs="Arial"/>
                <w:b/>
                <w:bCs/>
              </w:rPr>
            </w:pPr>
            <w:r w:rsidRPr="5E39A22E">
              <w:rPr>
                <w:rFonts w:eastAsia="Calibri" w:cs="Arial"/>
                <w:b/>
                <w:bCs/>
              </w:rPr>
              <w:t>Accept in part</w:t>
            </w:r>
            <w:r w:rsidR="00CC1645">
              <w:rPr>
                <w:rFonts w:eastAsia="Calibri" w:cs="Arial"/>
                <w:b/>
                <w:bCs/>
              </w:rPr>
              <w:t xml:space="preserve"> </w:t>
            </w:r>
            <w:r w:rsidRPr="536C8112">
              <w:rPr>
                <w:rFonts w:eastAsia="Calibri" w:cs="Arial"/>
              </w:rPr>
              <w:t>The CDE will change language in (g) to include ‘children with incarcerated parents.</w:t>
            </w:r>
            <w:r>
              <w:rPr>
                <w:rFonts w:eastAsia="Calibri" w:cs="Arial"/>
              </w:rPr>
              <w:t>’</w:t>
            </w:r>
          </w:p>
          <w:p w14:paraId="4A936F52" w14:textId="62A2F037" w:rsidR="000718C4" w:rsidRPr="002E7344" w:rsidRDefault="000718C4" w:rsidP="00CC1645">
            <w:pPr>
              <w:rPr>
                <w:rFonts w:eastAsia="Calibri"/>
              </w:rPr>
            </w:pPr>
            <w:r w:rsidRPr="536C8112">
              <w:rPr>
                <w:rFonts w:eastAsia="Calibri" w:cs="Arial"/>
                <w:b/>
                <w:bCs/>
              </w:rPr>
              <w:t>Reject in part</w:t>
            </w:r>
            <w:r w:rsidR="00CC1645">
              <w:rPr>
                <w:rFonts w:eastAsia="Calibri" w:cs="Arial"/>
                <w:b/>
                <w:bCs/>
              </w:rPr>
              <w:t xml:space="preserve"> </w:t>
            </w:r>
            <w:r w:rsidRPr="62035855">
              <w:rPr>
                <w:rFonts w:eastAsia="Calibri" w:cs="Arial"/>
              </w:rPr>
              <w:t>The CDE has decided not to include foster children because we believe that most absences that children in foster care may have are already covered in other categories of excused absences.</w:t>
            </w:r>
          </w:p>
        </w:tc>
      </w:tr>
      <w:tr w:rsidR="000718C4" w14:paraId="4485F3E2" w14:textId="77777777" w:rsidTr="0070620F">
        <w:trPr>
          <w:cantSplit/>
          <w:trHeight w:val="20"/>
        </w:trPr>
        <w:tc>
          <w:tcPr>
            <w:tcW w:w="1435" w:type="dxa"/>
          </w:tcPr>
          <w:p w14:paraId="089AF001" w14:textId="09CAD994" w:rsidR="000718C4" w:rsidRDefault="000718C4" w:rsidP="00C168D2">
            <w:pPr>
              <w:rPr>
                <w:rFonts w:eastAsia="Arial" w:cs="Arial"/>
                <w:color w:val="000000" w:themeColor="text1"/>
              </w:rPr>
            </w:pPr>
            <w:r w:rsidRPr="769117D7">
              <w:rPr>
                <w:rFonts w:eastAsia="Arial" w:cs="Arial"/>
                <w:color w:val="000000" w:themeColor="text1"/>
              </w:rPr>
              <w:t>17819(g)</w:t>
            </w:r>
          </w:p>
        </w:tc>
        <w:tc>
          <w:tcPr>
            <w:tcW w:w="2847" w:type="dxa"/>
          </w:tcPr>
          <w:p w14:paraId="7FAAA363" w14:textId="39225EB5" w:rsidR="000718C4" w:rsidRDefault="000718C4" w:rsidP="00CC1645">
            <w:pPr>
              <w:shd w:val="clear" w:color="auto" w:fill="FFFFFF" w:themeFill="background1"/>
              <w:rPr>
                <w:rFonts w:cs="Arial"/>
                <w:color w:val="000000" w:themeColor="text1"/>
              </w:rPr>
            </w:pPr>
            <w:r w:rsidRPr="536C8112">
              <w:rPr>
                <w:rFonts w:eastAsia="Arial" w:cs="Arial"/>
                <w:color w:val="000000" w:themeColor="text1"/>
              </w:rPr>
              <w:t>Letter #14</w:t>
            </w:r>
            <w:r w:rsidR="00CC1645">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6B253247" w14:textId="41B020EF" w:rsidR="000718C4" w:rsidRPr="002E7344" w:rsidRDefault="000718C4" w:rsidP="00C168D2">
            <w:pPr>
              <w:rPr>
                <w:rFonts w:eastAsia="Arial"/>
              </w:rPr>
            </w:pPr>
            <w:r w:rsidRPr="536C8112">
              <w:rPr>
                <w:rFonts w:eastAsia="Arial" w:cs="Arial"/>
                <w:b/>
                <w:bCs/>
                <w:color w:val="000000" w:themeColor="text1"/>
              </w:rPr>
              <w:t xml:space="preserve">Comment: </w:t>
            </w:r>
            <w:r w:rsidRPr="536C8112">
              <w:rPr>
                <w:rFonts w:eastAsia="Arial" w:cs="Arial"/>
                <w:color w:val="000000" w:themeColor="text1"/>
              </w:rPr>
              <w:t>Should this be (f)?</w:t>
            </w:r>
          </w:p>
        </w:tc>
        <w:tc>
          <w:tcPr>
            <w:tcW w:w="4589" w:type="dxa"/>
          </w:tcPr>
          <w:p w14:paraId="2B144ACA" w14:textId="56BD3E92" w:rsidR="000718C4" w:rsidRDefault="000718C4" w:rsidP="00CC1645">
            <w:pPr>
              <w:rPr>
                <w:rFonts w:eastAsia="Arial" w:cs="Arial"/>
                <w:color w:val="000000" w:themeColor="text1"/>
              </w:rPr>
            </w:pPr>
            <w:r w:rsidRPr="5E39A22E">
              <w:rPr>
                <w:rFonts w:eastAsia="Arial" w:cs="Arial"/>
                <w:b/>
                <w:bCs/>
              </w:rPr>
              <w:t>Accept</w:t>
            </w:r>
            <w:r w:rsidR="00CC1645">
              <w:rPr>
                <w:rFonts w:eastAsia="Arial" w:cs="Arial"/>
                <w:b/>
                <w:bCs/>
              </w:rPr>
              <w:t xml:space="preserve"> </w:t>
            </w:r>
            <w:r w:rsidRPr="769117D7">
              <w:rPr>
                <w:rFonts w:eastAsia="Arial" w:cs="Arial"/>
              </w:rPr>
              <w:t>The CDE will replace typo Notwithstanding (g) above to Notwithstanding (f) above</w:t>
            </w:r>
          </w:p>
        </w:tc>
      </w:tr>
      <w:tr w:rsidR="000718C4" w14:paraId="27000586" w14:textId="77777777" w:rsidTr="0070620F">
        <w:trPr>
          <w:cantSplit/>
          <w:trHeight w:val="20"/>
        </w:trPr>
        <w:tc>
          <w:tcPr>
            <w:tcW w:w="1435" w:type="dxa"/>
          </w:tcPr>
          <w:p w14:paraId="64615BC7" w14:textId="236C0E47" w:rsidR="000718C4" w:rsidRDefault="000718C4" w:rsidP="00C168D2">
            <w:pPr>
              <w:rPr>
                <w:rFonts w:eastAsia="Arial" w:cs="Arial"/>
              </w:rPr>
            </w:pPr>
            <w:r w:rsidRPr="00870F6B">
              <w:rPr>
                <w:rFonts w:eastAsia="Arial" w:cs="Arial"/>
                <w:color w:val="000000" w:themeColor="text1"/>
              </w:rPr>
              <w:lastRenderedPageBreak/>
              <w:t>17819(</w:t>
            </w:r>
            <w:r>
              <w:rPr>
                <w:rFonts w:eastAsia="Arial" w:cs="Arial"/>
                <w:color w:val="000000" w:themeColor="text1"/>
              </w:rPr>
              <w:t>g)</w:t>
            </w:r>
          </w:p>
        </w:tc>
        <w:tc>
          <w:tcPr>
            <w:tcW w:w="2847" w:type="dxa"/>
          </w:tcPr>
          <w:p w14:paraId="060ABF1B" w14:textId="14C477CC" w:rsidR="000718C4" w:rsidRDefault="000718C4" w:rsidP="00CC1645">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6552322B" w14:textId="11445422" w:rsidR="000718C4" w:rsidRDefault="000718C4" w:rsidP="00C168D2">
            <w:pPr>
              <w:rPr>
                <w:rFonts w:eastAsia="Arial" w:cs="Arial"/>
              </w:rPr>
            </w:pPr>
            <w:r w:rsidRPr="341F4A6C">
              <w:rPr>
                <w:b/>
                <w:bCs/>
              </w:rPr>
              <w:t>Recommendation:</w:t>
            </w:r>
            <w:r>
              <w:rPr>
                <w:b/>
                <w:bCs/>
              </w:rPr>
              <w:t xml:space="preserve"> </w:t>
            </w:r>
            <w:r>
              <w:t>We propose to add the term "exploited" to Page 3 (</w:t>
            </w:r>
            <w:proofErr w:type="gramStart"/>
            <w:r>
              <w:t>f) {</w:t>
            </w:r>
            <w:proofErr w:type="gramEnd"/>
            <w:r>
              <w:t xml:space="preserve">9) to align with the Child Protective </w:t>
            </w:r>
            <w:r w:rsidRPr="00CF72A6">
              <w:t>Services definition in the FY2526 Contract Terms and Conditions.</w:t>
            </w:r>
          </w:p>
        </w:tc>
        <w:tc>
          <w:tcPr>
            <w:tcW w:w="4589" w:type="dxa"/>
          </w:tcPr>
          <w:p w14:paraId="64EE5A03" w14:textId="23213BB6" w:rsidR="000718C4" w:rsidRDefault="000718C4" w:rsidP="00CC1645">
            <w:pPr>
              <w:rPr>
                <w:rFonts w:eastAsia="Calibri" w:cs="Arial"/>
                <w:b/>
                <w:bCs/>
              </w:rPr>
            </w:pPr>
            <w:r w:rsidRPr="00974964">
              <w:rPr>
                <w:rFonts w:eastAsia="Arial" w:cs="Arial"/>
                <w:b/>
                <w:bCs/>
              </w:rPr>
              <w:t>Reject</w:t>
            </w:r>
            <w:r w:rsidR="00CC1645">
              <w:rPr>
                <w:rFonts w:eastAsia="Arial" w:cs="Arial"/>
                <w:b/>
                <w:bCs/>
              </w:rPr>
              <w:t xml:space="preserve"> </w:t>
            </w:r>
            <w:r w:rsidRPr="00974964">
              <w:rPr>
                <w:rFonts w:eastAsia="Arial" w:cs="Arial"/>
              </w:rPr>
              <w:t>The existing language already covers circumstances involving harm, abuse, or neglect, which includes situations of exploitation, making additional terminology unnecessary.</w:t>
            </w:r>
          </w:p>
        </w:tc>
      </w:tr>
      <w:tr w:rsidR="000718C4" w14:paraId="3C9595D8" w14:textId="77777777" w:rsidTr="0070620F">
        <w:trPr>
          <w:cantSplit/>
          <w:trHeight w:val="20"/>
        </w:trPr>
        <w:tc>
          <w:tcPr>
            <w:tcW w:w="1435" w:type="dxa"/>
          </w:tcPr>
          <w:p w14:paraId="24660F92" w14:textId="2E18FFDC" w:rsidR="000718C4" w:rsidRDefault="000718C4" w:rsidP="00C168D2">
            <w:pPr>
              <w:rPr>
                <w:rFonts w:eastAsia="Arial" w:cs="Arial"/>
                <w:color w:val="000000" w:themeColor="text1"/>
              </w:rPr>
            </w:pPr>
            <w:r w:rsidRPr="00870F6B">
              <w:rPr>
                <w:rFonts w:eastAsia="Arial" w:cs="Arial"/>
                <w:color w:val="000000" w:themeColor="text1"/>
              </w:rPr>
              <w:t>17819(</w:t>
            </w:r>
            <w:r>
              <w:rPr>
                <w:rFonts w:eastAsia="Arial" w:cs="Arial"/>
                <w:color w:val="000000" w:themeColor="text1"/>
              </w:rPr>
              <w:t>h)</w:t>
            </w:r>
          </w:p>
        </w:tc>
        <w:tc>
          <w:tcPr>
            <w:tcW w:w="2847" w:type="dxa"/>
          </w:tcPr>
          <w:p w14:paraId="7A70221C" w14:textId="1110ACB5" w:rsidR="000718C4"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3AD996B7" w14:textId="7686E14F" w:rsidR="000718C4" w:rsidRDefault="000718C4" w:rsidP="00C168D2">
            <w:pPr>
              <w:rPr>
                <w:rFonts w:eastAsia="Arial" w:cs="Arial"/>
                <w:color w:val="000000" w:themeColor="text1"/>
              </w:rPr>
            </w:pPr>
            <w:r w:rsidRPr="341F4A6C">
              <w:rPr>
                <w:b/>
                <w:bCs/>
              </w:rPr>
              <w:t>Recommendation:</w:t>
            </w:r>
            <w:r>
              <w:rPr>
                <w:b/>
                <w:bCs/>
              </w:rPr>
              <w:t xml:space="preserve"> </w:t>
            </w:r>
            <w:r>
              <w:t>On Page 3, (h) (10 -1 2), we recommend the two sentences read as follows: Any absence that is not an excused absence, as described above, shall  be considered  unexcused.  Absences that are deemed to be unexcused shall be limited to 10 per program year for each child.</w:t>
            </w:r>
          </w:p>
        </w:tc>
        <w:tc>
          <w:tcPr>
            <w:tcW w:w="4589" w:type="dxa"/>
          </w:tcPr>
          <w:p w14:paraId="72DA5256" w14:textId="446ADBE5" w:rsidR="000718C4" w:rsidRDefault="000718C4" w:rsidP="00CC1645">
            <w:pPr>
              <w:rPr>
                <w:rFonts w:eastAsia="Arial" w:cs="Arial"/>
                <w:color w:val="000000" w:themeColor="text1"/>
              </w:rPr>
            </w:pPr>
            <w:r w:rsidRPr="00974964">
              <w:rPr>
                <w:rFonts w:eastAsia="Arial" w:cs="Arial"/>
                <w:b/>
                <w:bCs/>
              </w:rPr>
              <w:t>Reject</w:t>
            </w:r>
            <w:r w:rsidR="00CC1645">
              <w:rPr>
                <w:rFonts w:eastAsia="Arial" w:cs="Arial"/>
                <w:b/>
                <w:bCs/>
              </w:rPr>
              <w:t xml:space="preserve"> </w:t>
            </w:r>
            <w:r w:rsidRPr="00974964">
              <w:rPr>
                <w:rFonts w:eastAsia="Arial" w:cs="Arial"/>
              </w:rPr>
              <w:t>The CDE believes it is more beneficial and clearer for contractors to state the limitation first, then the reasoning. This writing technique is often used to ensure that when readers are looking for the “bottom line” or limiting policy, they can find it easily by having it at the top, rather than being buried in the regulation.</w:t>
            </w:r>
          </w:p>
        </w:tc>
      </w:tr>
      <w:tr w:rsidR="000718C4" w14:paraId="038BF0AE" w14:textId="77777777" w:rsidTr="0070620F">
        <w:trPr>
          <w:cantSplit/>
          <w:trHeight w:val="20"/>
        </w:trPr>
        <w:tc>
          <w:tcPr>
            <w:tcW w:w="1435" w:type="dxa"/>
          </w:tcPr>
          <w:p w14:paraId="4C45EAA1" w14:textId="50D99648" w:rsidR="000718C4" w:rsidRDefault="000718C4" w:rsidP="00C168D2">
            <w:pPr>
              <w:rPr>
                <w:rFonts w:eastAsia="Arial" w:cs="Arial"/>
                <w:color w:val="000000" w:themeColor="text1"/>
              </w:rPr>
            </w:pPr>
            <w:r w:rsidRPr="769117D7">
              <w:rPr>
                <w:rFonts w:eastAsia="Arial" w:cs="Arial"/>
                <w:color w:val="000000" w:themeColor="text1"/>
              </w:rPr>
              <w:t>17819(h)</w:t>
            </w:r>
          </w:p>
        </w:tc>
        <w:tc>
          <w:tcPr>
            <w:tcW w:w="2847" w:type="dxa"/>
          </w:tcPr>
          <w:p w14:paraId="281499DD" w14:textId="4F20A59A" w:rsidR="000718C4" w:rsidRDefault="000718C4" w:rsidP="00CC1645">
            <w:pPr>
              <w:shd w:val="clear" w:color="auto" w:fill="FFFFFF" w:themeFill="background1"/>
              <w:rPr>
                <w:rFonts w:eastAsia="Arial" w:cs="Arial"/>
                <w:color w:val="000000" w:themeColor="text1"/>
              </w:rPr>
            </w:pPr>
            <w:r>
              <w:rPr>
                <w:rFonts w:eastAsia="Arial" w:cs="Arial"/>
                <w:color w:val="000000" w:themeColor="text1"/>
              </w:rPr>
              <w:t>Letter #3</w:t>
            </w:r>
            <w:r w:rsidR="00CC1645">
              <w:rPr>
                <w:rFonts w:eastAsia="Arial" w:cs="Arial"/>
                <w:color w:val="000000" w:themeColor="text1"/>
              </w:rPr>
              <w:br/>
            </w:r>
            <w:r w:rsidRPr="07027F36">
              <w:rPr>
                <w:rFonts w:eastAsia="Arial" w:cs="Arial"/>
                <w:color w:val="000000" w:themeColor="text1"/>
              </w:rPr>
              <w:t xml:space="preserve">Jennifer </w:t>
            </w:r>
            <w:proofErr w:type="spellStart"/>
            <w:r w:rsidRPr="07027F36">
              <w:rPr>
                <w:rFonts w:eastAsia="Arial" w:cs="Arial"/>
                <w:color w:val="000000" w:themeColor="text1"/>
              </w:rPr>
              <w:t>Pifeleti</w:t>
            </w:r>
            <w:proofErr w:type="spellEnd"/>
            <w:r w:rsidR="00CC1645">
              <w:rPr>
                <w:rFonts w:eastAsia="Arial" w:cs="Arial"/>
                <w:color w:val="000000" w:themeColor="text1"/>
              </w:rPr>
              <w:br/>
            </w:r>
            <w:proofErr w:type="spellStart"/>
            <w:r w:rsidRPr="07027F36">
              <w:rPr>
                <w:rFonts w:eastAsia="Arial" w:cs="Arial"/>
                <w:color w:val="000000" w:themeColor="text1"/>
              </w:rPr>
              <w:t>EarlySpark</w:t>
            </w:r>
            <w:proofErr w:type="spellEnd"/>
            <w:r w:rsidRPr="07027F36">
              <w:rPr>
                <w:rFonts w:eastAsia="Arial" w:cs="Arial"/>
                <w:color w:val="000000" w:themeColor="text1"/>
              </w:rPr>
              <w:t xml:space="preserve"> Institute</w:t>
            </w:r>
            <w:r w:rsidR="00CC1645">
              <w:rPr>
                <w:rFonts w:eastAsia="Arial" w:cs="Arial"/>
                <w:color w:val="000000" w:themeColor="text1"/>
              </w:rPr>
              <w:br/>
            </w:r>
          </w:p>
        </w:tc>
        <w:tc>
          <w:tcPr>
            <w:tcW w:w="5519" w:type="dxa"/>
          </w:tcPr>
          <w:p w14:paraId="233AAD1A" w14:textId="6111CA74" w:rsidR="000718C4" w:rsidRPr="002E7344" w:rsidRDefault="000718C4" w:rsidP="00CC1645">
            <w:pPr>
              <w:shd w:val="clear" w:color="auto" w:fill="FFFFFF" w:themeFill="background1"/>
              <w:rPr>
                <w:b/>
              </w:rPr>
            </w:pPr>
            <w:r w:rsidRPr="536C8112">
              <w:rPr>
                <w:rFonts w:eastAsia="Arial" w:cs="Arial"/>
                <w:b/>
                <w:bCs/>
                <w:color w:val="000000" w:themeColor="text1"/>
              </w:rPr>
              <w:t xml:space="preserve">Comment: </w:t>
            </w:r>
            <w:r w:rsidRPr="536C8112">
              <w:rPr>
                <w:rFonts w:eastAsia="Arial" w:cs="Arial"/>
                <w:color w:val="000000" w:themeColor="text1"/>
              </w:rPr>
              <w:t>Why 10 days? I agree that the abandonment of care policy can be improved or removed, but what is the justification for 10 days of unexcused absence per year? Again, is this a place where contractors can have some flexibility? Elementary schools do not disenroll children for 10 unexcused absences per year. I would suggest allowing contractors to have flexibility in determining the number of days of unexcused absence before disenrollment or increasing the minimum to at least 20.</w:t>
            </w:r>
          </w:p>
        </w:tc>
        <w:tc>
          <w:tcPr>
            <w:tcW w:w="4589" w:type="dxa"/>
          </w:tcPr>
          <w:p w14:paraId="78986257" w14:textId="77777777" w:rsidR="000718C4" w:rsidRPr="005807B5" w:rsidRDefault="000718C4" w:rsidP="00C168D2">
            <w:pPr>
              <w:shd w:val="clear" w:color="auto" w:fill="FFFFFF" w:themeFill="background1"/>
              <w:rPr>
                <w:rFonts w:eastAsia="Arial" w:cs="Arial"/>
                <w:b/>
                <w:bCs/>
                <w:color w:val="000000" w:themeColor="text1"/>
              </w:rPr>
            </w:pPr>
            <w:r w:rsidRPr="07027F36">
              <w:rPr>
                <w:rFonts w:eastAsia="Arial" w:cs="Arial"/>
                <w:b/>
                <w:bCs/>
                <w:color w:val="000000" w:themeColor="text1"/>
              </w:rPr>
              <w:t>Reject</w:t>
            </w:r>
          </w:p>
          <w:p w14:paraId="0901A349" w14:textId="327DE36E" w:rsidR="000718C4" w:rsidRPr="005807B5" w:rsidRDefault="000718C4" w:rsidP="00CC1645">
            <w:pPr>
              <w:shd w:val="clear" w:color="auto" w:fill="FFFFFF" w:themeFill="background1"/>
              <w:spacing w:after="240"/>
              <w:rPr>
                <w:rFonts w:eastAsia="Arial" w:cs="Arial"/>
                <w:color w:val="000000" w:themeColor="text1"/>
              </w:rPr>
            </w:pPr>
            <w:r w:rsidRPr="76D3BDD2">
              <w:rPr>
                <w:rFonts w:eastAsia="Arial" w:cs="Arial"/>
                <w:color w:val="000000" w:themeColor="text1"/>
              </w:rPr>
              <w:t xml:space="preserve">The rationale for setting the threshold at 10 days of unexcused absence is based on alignment with the TK-12 system’s definition of chronic absenteeism, which typically identifies students missing 10% or more of the school year as chronically </w:t>
            </w:r>
            <w:bookmarkStart w:id="4" w:name="_Int_dehQYhO3"/>
            <w:r w:rsidRPr="76D3BDD2">
              <w:rPr>
                <w:rFonts w:eastAsia="Arial" w:cs="Arial"/>
                <w:color w:val="000000" w:themeColor="text1"/>
              </w:rPr>
              <w:t>absent</w:t>
            </w:r>
            <w:bookmarkEnd w:id="4"/>
            <w:r w:rsidRPr="76D3BDD2">
              <w:rPr>
                <w:rFonts w:eastAsia="Arial" w:cs="Arial"/>
                <w:color w:val="000000" w:themeColor="text1"/>
              </w:rPr>
              <w:t>. CSPP is designed to serve as a bridge to TK-12 and functions as a preparatory stage, so maintaining consistency in attendance expectations supports smoother transitions and reinforces the importance of regular attendance early on.</w:t>
            </w:r>
          </w:p>
          <w:p w14:paraId="75A62FFD" w14:textId="228ACEAD" w:rsidR="000718C4" w:rsidRPr="002E7344" w:rsidRDefault="000718C4" w:rsidP="00C168D2">
            <w:pPr>
              <w:rPr>
                <w:rFonts w:eastAsia="Arial"/>
                <w:color w:val="0070C0"/>
              </w:rPr>
            </w:pPr>
            <w:r w:rsidRPr="769117D7">
              <w:rPr>
                <w:rFonts w:eastAsia="Calibri" w:cs="Arial"/>
              </w:rPr>
              <w:t>Contractors will not have flexibility in this policy because it is critical for equity in CSPP that all children across the state have the same policy for attendance when it can lead to disenrollment.</w:t>
            </w:r>
          </w:p>
        </w:tc>
      </w:tr>
      <w:tr w:rsidR="000718C4" w14:paraId="48AA85DA" w14:textId="77777777" w:rsidTr="0070620F">
        <w:trPr>
          <w:cantSplit/>
          <w:trHeight w:val="20"/>
        </w:trPr>
        <w:tc>
          <w:tcPr>
            <w:tcW w:w="1435" w:type="dxa"/>
          </w:tcPr>
          <w:p w14:paraId="08A89B05" w14:textId="6BB5F539" w:rsidR="000718C4" w:rsidRPr="002E7344" w:rsidRDefault="000718C4" w:rsidP="00C168D2">
            <w:pPr>
              <w:rPr>
                <w:rFonts w:eastAsia="Arial"/>
              </w:rPr>
            </w:pPr>
            <w:r w:rsidRPr="769117D7">
              <w:rPr>
                <w:rFonts w:eastAsia="Arial" w:cs="Arial"/>
                <w:color w:val="000000" w:themeColor="text1"/>
              </w:rPr>
              <w:lastRenderedPageBreak/>
              <w:t xml:space="preserve">17819(h) </w:t>
            </w:r>
          </w:p>
        </w:tc>
        <w:tc>
          <w:tcPr>
            <w:tcW w:w="2847" w:type="dxa"/>
          </w:tcPr>
          <w:p w14:paraId="71D8D5E1" w14:textId="3722B860" w:rsidR="000718C4" w:rsidRDefault="000718C4" w:rsidP="00CC1645">
            <w:pPr>
              <w:shd w:val="clear" w:color="auto" w:fill="FFFFFF" w:themeFill="background1"/>
              <w:rPr>
                <w:rFonts w:eastAsia="Arial" w:cs="Arial"/>
                <w:color w:val="000000" w:themeColor="text1"/>
              </w:rPr>
            </w:pPr>
            <w:r w:rsidRPr="536C8112">
              <w:rPr>
                <w:rFonts w:eastAsia="Arial" w:cs="Arial"/>
                <w:color w:val="000000" w:themeColor="text1"/>
              </w:rPr>
              <w:t>Letter #14</w:t>
            </w:r>
            <w:r w:rsidR="00CC1645">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1162794A" w14:textId="77777777" w:rsidR="004C1665" w:rsidRDefault="004C1665" w:rsidP="00C168D2">
            <w:pPr>
              <w:rPr>
                <w:rFonts w:eastAsia="Arial" w:cs="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 xml:space="preserve">Suggest </w:t>
            </w:r>
            <w:proofErr w:type="gramStart"/>
            <w:r w:rsidRPr="536C8112">
              <w:rPr>
                <w:rFonts w:eastAsia="Arial" w:cs="Arial"/>
                <w:color w:val="000000" w:themeColor="text1"/>
              </w:rPr>
              <w:t>to replace</w:t>
            </w:r>
            <w:proofErr w:type="gramEnd"/>
            <w:r w:rsidRPr="536C8112">
              <w:rPr>
                <w:rFonts w:eastAsia="Arial" w:cs="Arial"/>
                <w:color w:val="000000" w:themeColor="text1"/>
              </w:rPr>
              <w:t xml:space="preserve"> terminate with “disenroll”</w:t>
            </w:r>
          </w:p>
          <w:p w14:paraId="1EEC8BAB" w14:textId="1B5B15D9" w:rsidR="000718C4" w:rsidRPr="002E7344" w:rsidRDefault="000718C4" w:rsidP="00C168D2">
            <w:pPr>
              <w:rPr>
                <w:b/>
              </w:rPr>
            </w:pPr>
            <w:r w:rsidRPr="536C8112">
              <w:rPr>
                <w:rFonts w:eastAsia="Arial" w:cs="Arial"/>
                <w:b/>
                <w:bCs/>
                <w:color w:val="000000" w:themeColor="text1"/>
              </w:rPr>
              <w:t xml:space="preserve">Comment: </w:t>
            </w:r>
            <w:r w:rsidRPr="536C8112">
              <w:rPr>
                <w:rFonts w:eastAsia="Arial" w:cs="Arial"/>
                <w:color w:val="000000" w:themeColor="text1"/>
              </w:rPr>
              <w:t xml:space="preserve">I’m assuming that subchapter 9 </w:t>
            </w:r>
            <w:proofErr w:type="gramStart"/>
            <w:r w:rsidRPr="536C8112">
              <w:rPr>
                <w:rFonts w:eastAsia="Arial" w:cs="Arial"/>
                <w:color w:val="000000" w:themeColor="text1"/>
              </w:rPr>
              <w:t>due</w:t>
            </w:r>
            <w:proofErr w:type="gramEnd"/>
            <w:r w:rsidRPr="536C8112">
              <w:rPr>
                <w:rFonts w:eastAsia="Arial" w:cs="Arial"/>
                <w:color w:val="000000" w:themeColor="text1"/>
              </w:rPr>
              <w:t xml:space="preserve"> process. Allowing agencies to set policies will cause inequities on how parents are notified across the state.</w:t>
            </w:r>
          </w:p>
        </w:tc>
        <w:tc>
          <w:tcPr>
            <w:tcW w:w="4589" w:type="dxa"/>
          </w:tcPr>
          <w:p w14:paraId="1F87A912" w14:textId="3FD3D8E3" w:rsidR="000718C4" w:rsidRDefault="000718C4" w:rsidP="00C168D2">
            <w:pPr>
              <w:rPr>
                <w:rFonts w:eastAsia="Arial" w:cs="Arial"/>
                <w:color w:val="000000" w:themeColor="text1"/>
              </w:rPr>
            </w:pPr>
            <w:r w:rsidRPr="769117D7">
              <w:rPr>
                <w:rFonts w:eastAsia="Arial" w:cs="Arial"/>
                <w:b/>
                <w:bCs/>
                <w:color w:val="000000" w:themeColor="text1"/>
              </w:rPr>
              <w:t>Accept in part</w:t>
            </w:r>
            <w:r w:rsidR="00C168D2">
              <w:rPr>
                <w:rFonts w:eastAsia="Arial" w:cs="Arial"/>
                <w:b/>
                <w:bCs/>
                <w:color w:val="000000" w:themeColor="text1"/>
              </w:rPr>
              <w:t xml:space="preserve"> </w:t>
            </w:r>
            <w:r w:rsidRPr="76D3BDD2">
              <w:rPr>
                <w:rFonts w:eastAsia="Arial" w:cs="Arial"/>
                <w:color w:val="000000" w:themeColor="text1"/>
              </w:rPr>
              <w:t xml:space="preserve">The CDE will replace the word ‘terminate’ to ‘disenroll’. Note that this language is being moved to section 17819.5(e). </w:t>
            </w:r>
          </w:p>
          <w:p w14:paraId="499733C9" w14:textId="60E34269" w:rsidR="000718C4" w:rsidRPr="002E7344" w:rsidRDefault="000718C4" w:rsidP="00C168D2">
            <w:pPr>
              <w:rPr>
                <w:rFonts w:eastAsia="Arial"/>
                <w:color w:val="000000" w:themeColor="text1"/>
              </w:rPr>
            </w:pPr>
            <w:r w:rsidRPr="536C8112">
              <w:rPr>
                <w:rFonts w:eastAsia="Arial" w:cs="Arial"/>
                <w:b/>
                <w:bCs/>
                <w:color w:val="000000" w:themeColor="text1"/>
              </w:rPr>
              <w:t>Reject in part</w:t>
            </w:r>
            <w:r w:rsidR="00C168D2">
              <w:rPr>
                <w:rFonts w:eastAsia="Arial" w:cs="Arial"/>
                <w:b/>
                <w:bCs/>
                <w:color w:val="000000" w:themeColor="text1"/>
              </w:rPr>
              <w:t xml:space="preserve"> </w:t>
            </w:r>
            <w:r w:rsidRPr="769117D7">
              <w:rPr>
                <w:rFonts w:eastAsia="Arial" w:cs="Arial"/>
                <w:color w:val="000000" w:themeColor="text1"/>
              </w:rPr>
              <w:t xml:space="preserve">Subchapter 9 has specific requirements for due process and does not allow contractors to set their own policies. </w:t>
            </w:r>
          </w:p>
        </w:tc>
      </w:tr>
      <w:tr w:rsidR="000718C4" w14:paraId="0FD84896" w14:textId="77777777" w:rsidTr="0070620F">
        <w:trPr>
          <w:cantSplit/>
          <w:trHeight w:val="20"/>
        </w:trPr>
        <w:tc>
          <w:tcPr>
            <w:tcW w:w="1435" w:type="dxa"/>
          </w:tcPr>
          <w:p w14:paraId="6E211B95" w14:textId="4C3A894C" w:rsidR="000718C4" w:rsidRDefault="000718C4" w:rsidP="00C168D2">
            <w:pPr>
              <w:rPr>
                <w:rFonts w:eastAsia="Arial" w:cs="Arial"/>
                <w:color w:val="000000" w:themeColor="text1"/>
              </w:rPr>
            </w:pPr>
            <w:r w:rsidRPr="00870F6B">
              <w:rPr>
                <w:rFonts w:eastAsia="Arial" w:cs="Arial"/>
                <w:color w:val="000000" w:themeColor="text1"/>
              </w:rPr>
              <w:t>17819(</w:t>
            </w:r>
            <w:r>
              <w:rPr>
                <w:rFonts w:eastAsia="Arial" w:cs="Arial"/>
                <w:color w:val="000000" w:themeColor="text1"/>
              </w:rPr>
              <w:t>i)</w:t>
            </w:r>
          </w:p>
        </w:tc>
        <w:tc>
          <w:tcPr>
            <w:tcW w:w="2847" w:type="dxa"/>
          </w:tcPr>
          <w:p w14:paraId="072C1FBD" w14:textId="6441C253" w:rsidR="000718C4"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w:t>
            </w:r>
            <w:r w:rsidR="00CC1645">
              <w:rPr>
                <w:rFonts w:eastAsia="Arial" w:cs="Arial"/>
                <w:color w:val="000000" w:themeColor="text1"/>
              </w:rPr>
              <w:t>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42CA4BD5" w14:textId="7C098FD7" w:rsidR="000718C4" w:rsidRDefault="000718C4" w:rsidP="00C168D2">
            <w:pPr>
              <w:rPr>
                <w:rFonts w:eastAsia="Arial" w:cs="Arial"/>
                <w:color w:val="000000" w:themeColor="text1"/>
              </w:rPr>
            </w:pPr>
            <w:r w:rsidRPr="341F4A6C">
              <w:rPr>
                <w:b/>
                <w:bCs/>
              </w:rPr>
              <w:t>Recommendation:</w:t>
            </w:r>
            <w:r>
              <w:rPr>
                <w:b/>
                <w:bCs/>
              </w:rPr>
              <w:t xml:space="preserve"> </w:t>
            </w:r>
            <w:r>
              <w:t>Clarity is requested for Page 3, (</w:t>
            </w:r>
            <w:proofErr w:type="gramStart"/>
            <w:r>
              <w:t>i) {</w:t>
            </w:r>
            <w:proofErr w:type="gramEnd"/>
            <w:r>
              <w:t>16-17) to be explained as "When a child is certified with two families due to shared custody, all attendance policies apply to each family separately".</w:t>
            </w:r>
          </w:p>
        </w:tc>
        <w:tc>
          <w:tcPr>
            <w:tcW w:w="4589" w:type="dxa"/>
          </w:tcPr>
          <w:p w14:paraId="60AAB46B" w14:textId="6AC8682D" w:rsidR="000718C4" w:rsidRDefault="000718C4" w:rsidP="00C168D2">
            <w:pPr>
              <w:rPr>
                <w:rFonts w:eastAsia="Arial" w:cs="Arial"/>
                <w:color w:val="000000" w:themeColor="text1"/>
              </w:rPr>
            </w:pPr>
            <w:r w:rsidRPr="00974964">
              <w:rPr>
                <w:rFonts w:eastAsia="Arial" w:cs="Arial"/>
                <w:b/>
                <w:bCs/>
                <w:color w:val="000000" w:themeColor="text1"/>
              </w:rPr>
              <w:t>Reject</w:t>
            </w:r>
            <w:r w:rsidR="00C168D2">
              <w:rPr>
                <w:rFonts w:eastAsia="Arial" w:cs="Arial"/>
                <w:b/>
                <w:bCs/>
                <w:color w:val="000000" w:themeColor="text1"/>
              </w:rPr>
              <w:t xml:space="preserve"> </w:t>
            </w:r>
            <w:r w:rsidRPr="00974964">
              <w:rPr>
                <w:rFonts w:eastAsia="Arial" w:cs="Arial"/>
                <w:color w:val="000000" w:themeColor="text1"/>
              </w:rPr>
              <w:t>The only reason a child may be included in more than one family is due to shared custody; therefore, adding in the suggested language that states “due to shared custody” implies that there may be other reasons a child would be certified into more than one family which could create unintended confusion.</w:t>
            </w:r>
          </w:p>
        </w:tc>
      </w:tr>
      <w:tr w:rsidR="000718C4" w14:paraId="34A3153B" w14:textId="77777777" w:rsidTr="0070620F">
        <w:trPr>
          <w:cantSplit/>
          <w:trHeight w:val="20"/>
        </w:trPr>
        <w:tc>
          <w:tcPr>
            <w:tcW w:w="1435" w:type="dxa"/>
          </w:tcPr>
          <w:p w14:paraId="708504C0" w14:textId="4B164DD0" w:rsidR="000718C4" w:rsidRDefault="000718C4" w:rsidP="00C168D2">
            <w:pPr>
              <w:rPr>
                <w:rFonts w:eastAsia="Arial" w:cs="Arial"/>
                <w:color w:val="000000" w:themeColor="text1"/>
              </w:rPr>
            </w:pPr>
            <w:r w:rsidRPr="769117D7">
              <w:rPr>
                <w:rFonts w:eastAsia="Arial" w:cs="Arial"/>
                <w:color w:val="000000" w:themeColor="text1"/>
              </w:rPr>
              <w:t xml:space="preserve">17819(j) </w:t>
            </w:r>
          </w:p>
        </w:tc>
        <w:tc>
          <w:tcPr>
            <w:tcW w:w="2847" w:type="dxa"/>
          </w:tcPr>
          <w:p w14:paraId="1EB6DC87" w14:textId="1253A435" w:rsidR="000718C4" w:rsidRDefault="000718C4" w:rsidP="00CC1645">
            <w:pPr>
              <w:shd w:val="clear" w:color="auto" w:fill="FFFFFF" w:themeFill="background1"/>
              <w:rPr>
                <w:rFonts w:eastAsia="Arial" w:cs="Arial"/>
                <w:color w:val="000000" w:themeColor="text1"/>
              </w:rPr>
            </w:pPr>
            <w:r w:rsidRPr="536C8112">
              <w:rPr>
                <w:rFonts w:eastAsia="Arial" w:cs="Arial"/>
                <w:color w:val="000000" w:themeColor="text1"/>
              </w:rPr>
              <w:t>Letter #14</w:t>
            </w:r>
            <w:r w:rsidR="00CC1645">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6836FC89" w14:textId="240A4858" w:rsidR="000718C4" w:rsidRDefault="000718C4" w:rsidP="00C168D2">
            <w:pPr>
              <w:rPr>
                <w:rFonts w:eastAsia="Arial" w:cs="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Suggest</w:t>
            </w:r>
            <w:r>
              <w:rPr>
                <w:rFonts w:eastAsia="Arial" w:cs="Arial"/>
                <w:color w:val="000000" w:themeColor="text1"/>
              </w:rPr>
              <w:t>s</w:t>
            </w:r>
            <w:r w:rsidRPr="536C8112">
              <w:rPr>
                <w:rFonts w:eastAsia="Arial" w:cs="Arial"/>
                <w:color w:val="000000" w:themeColor="text1"/>
              </w:rPr>
              <w:t xml:space="preserve"> that parents be inform</w:t>
            </w:r>
            <w:r>
              <w:rPr>
                <w:rFonts w:eastAsia="Arial" w:cs="Arial"/>
                <w:color w:val="000000" w:themeColor="text1"/>
              </w:rPr>
              <w:t>ed</w:t>
            </w:r>
            <w:r w:rsidRPr="536C8112">
              <w:rPr>
                <w:rFonts w:eastAsia="Arial" w:cs="Arial"/>
                <w:color w:val="000000" w:themeColor="text1"/>
              </w:rPr>
              <w:t xml:space="preserve"> in writing upon enrollment </w:t>
            </w:r>
            <w:r>
              <w:rPr>
                <w:rFonts w:eastAsia="Arial" w:cs="Arial"/>
                <w:color w:val="000000" w:themeColor="text1"/>
              </w:rPr>
              <w:t xml:space="preserve">and </w:t>
            </w:r>
            <w:r w:rsidRPr="536C8112">
              <w:rPr>
                <w:rFonts w:eastAsia="Arial" w:cs="Arial"/>
                <w:color w:val="000000" w:themeColor="text1"/>
              </w:rPr>
              <w:t>also include</w:t>
            </w:r>
            <w:r>
              <w:rPr>
                <w:rFonts w:eastAsia="Arial" w:cs="Arial"/>
                <w:color w:val="000000" w:themeColor="text1"/>
              </w:rPr>
              <w:t>d</w:t>
            </w:r>
            <w:r w:rsidRPr="536C8112">
              <w:rPr>
                <w:rFonts w:eastAsia="Arial" w:cs="Arial"/>
                <w:color w:val="000000" w:themeColor="text1"/>
              </w:rPr>
              <w:t xml:space="preserve"> in parent handbook</w:t>
            </w:r>
          </w:p>
        </w:tc>
        <w:tc>
          <w:tcPr>
            <w:tcW w:w="4589" w:type="dxa"/>
          </w:tcPr>
          <w:p w14:paraId="515E95BB" w14:textId="28DA1213" w:rsidR="000718C4" w:rsidRDefault="000718C4" w:rsidP="00C168D2">
            <w:pPr>
              <w:shd w:val="clear" w:color="auto" w:fill="FFFFFF" w:themeFill="background1"/>
              <w:rPr>
                <w:rFonts w:eastAsia="Arial" w:cs="Arial"/>
              </w:rPr>
            </w:pPr>
            <w:r w:rsidRPr="5E39A22E">
              <w:rPr>
                <w:rFonts w:eastAsia="Arial" w:cs="Arial"/>
                <w:b/>
                <w:bCs/>
                <w:color w:val="000000" w:themeColor="text1"/>
              </w:rPr>
              <w:t>Reject</w:t>
            </w:r>
            <w:r w:rsidR="00C168D2">
              <w:rPr>
                <w:rFonts w:eastAsia="Arial" w:cs="Arial"/>
                <w:b/>
                <w:bCs/>
                <w:color w:val="000000" w:themeColor="text1"/>
              </w:rPr>
              <w:t xml:space="preserve"> </w:t>
            </w:r>
            <w:r w:rsidRPr="5E39A22E">
              <w:rPr>
                <w:rFonts w:eastAsia="Arial" w:cs="Arial"/>
                <w:color w:val="000000" w:themeColor="text1"/>
              </w:rPr>
              <w:t>While it is best practice to have a parent handbook, the CSPP regulations do not require that a contractor provide a parent handbook.</w:t>
            </w:r>
          </w:p>
        </w:tc>
      </w:tr>
      <w:tr w:rsidR="000718C4" w14:paraId="32675977" w14:textId="77777777" w:rsidTr="0070620F">
        <w:trPr>
          <w:cantSplit/>
          <w:trHeight w:val="20"/>
        </w:trPr>
        <w:tc>
          <w:tcPr>
            <w:tcW w:w="1435" w:type="dxa"/>
          </w:tcPr>
          <w:p w14:paraId="0EC156C7" w14:textId="385115CD" w:rsidR="000718C4" w:rsidRDefault="000718C4" w:rsidP="00C168D2">
            <w:pPr>
              <w:rPr>
                <w:rFonts w:eastAsia="Arial" w:cs="Arial"/>
                <w:color w:val="000000" w:themeColor="text1"/>
              </w:rPr>
            </w:pPr>
            <w:r w:rsidRPr="769117D7">
              <w:rPr>
                <w:rFonts w:eastAsia="Arial" w:cs="Arial"/>
                <w:color w:val="000000" w:themeColor="text1"/>
              </w:rPr>
              <w:t xml:space="preserve">17819(k) </w:t>
            </w:r>
          </w:p>
        </w:tc>
        <w:tc>
          <w:tcPr>
            <w:tcW w:w="2847" w:type="dxa"/>
          </w:tcPr>
          <w:p w14:paraId="559C8E5B" w14:textId="6551B5D2" w:rsidR="000718C4" w:rsidRDefault="000718C4" w:rsidP="00CC1645">
            <w:pPr>
              <w:shd w:val="clear" w:color="auto" w:fill="FFFFFF" w:themeFill="background1"/>
              <w:rPr>
                <w:rFonts w:eastAsia="Arial" w:cs="Arial"/>
                <w:color w:val="000000" w:themeColor="text1"/>
              </w:rPr>
            </w:pPr>
            <w:r w:rsidRPr="769117D7">
              <w:rPr>
                <w:rFonts w:eastAsia="Arial" w:cs="Arial"/>
                <w:color w:val="000000" w:themeColor="text1"/>
              </w:rPr>
              <w:t>Letter #8</w:t>
            </w:r>
            <w:r w:rsidR="00CC1645">
              <w:rPr>
                <w:rFonts w:eastAsia="Arial" w:cs="Arial"/>
                <w:color w:val="000000" w:themeColor="text1"/>
              </w:rPr>
              <w:br/>
            </w:r>
            <w:r w:rsidRPr="07027F36">
              <w:rPr>
                <w:rFonts w:eastAsia="Arial" w:cs="Arial"/>
                <w:color w:val="000000" w:themeColor="text1"/>
              </w:rPr>
              <w:t>Sabrina Drake</w:t>
            </w:r>
            <w:r w:rsidR="00CC1645">
              <w:rPr>
                <w:rFonts w:eastAsia="Arial" w:cs="Arial"/>
                <w:color w:val="000000" w:themeColor="text1"/>
              </w:rPr>
              <w:br/>
            </w:r>
            <w:r w:rsidRPr="769117D7">
              <w:rPr>
                <w:rFonts w:eastAsia="Arial" w:cs="Arial"/>
                <w:color w:val="000000" w:themeColor="text1"/>
              </w:rPr>
              <w:t xml:space="preserve">Solano Community College </w:t>
            </w:r>
            <w:r w:rsidRPr="07027F36">
              <w:rPr>
                <w:rFonts w:eastAsia="Arial" w:cs="Arial"/>
                <w:color w:val="000000" w:themeColor="text1"/>
              </w:rPr>
              <w:t>Early Learning Center</w:t>
            </w:r>
          </w:p>
        </w:tc>
        <w:tc>
          <w:tcPr>
            <w:tcW w:w="5519" w:type="dxa"/>
          </w:tcPr>
          <w:p w14:paraId="3EE8EA8D" w14:textId="1243AB1D" w:rsidR="000718C4" w:rsidRPr="002E7344" w:rsidRDefault="000718C4" w:rsidP="00C168D2">
            <w:pPr>
              <w:rPr>
                <w:b/>
              </w:rPr>
            </w:pPr>
            <w:r w:rsidRPr="536C8112">
              <w:rPr>
                <w:rFonts w:eastAsia="Arial" w:cs="Arial"/>
                <w:b/>
                <w:bCs/>
                <w:color w:val="000000" w:themeColor="text1"/>
              </w:rPr>
              <w:t xml:space="preserve">Comment: </w:t>
            </w:r>
            <w:r>
              <w:rPr>
                <w:rFonts w:eastAsia="Arial" w:cs="Arial"/>
                <w:color w:val="000000" w:themeColor="text1"/>
              </w:rPr>
              <w:t>Would like to</w:t>
            </w:r>
            <w:r w:rsidRPr="536C8112">
              <w:rPr>
                <w:rFonts w:eastAsia="Arial" w:cs="Arial"/>
                <w:color w:val="000000" w:themeColor="text1"/>
              </w:rPr>
              <w:t xml:space="preserve"> require a DR’s note after a child has missed 7 days of attendance due to illness</w:t>
            </w:r>
            <w:r>
              <w:rPr>
                <w:rFonts w:eastAsia="Arial" w:cs="Arial"/>
                <w:color w:val="000000" w:themeColor="text1"/>
              </w:rPr>
              <w:t>.</w:t>
            </w:r>
            <w:r w:rsidRPr="536C8112">
              <w:rPr>
                <w:rFonts w:eastAsia="Arial" w:cs="Arial"/>
                <w:color w:val="000000" w:themeColor="text1"/>
              </w:rPr>
              <w:t xml:space="preserve"> This is in response to 1 family missing a lot of days during the summer months due to ‘illness’ while their sibling was on summer break</w:t>
            </w:r>
            <w:r>
              <w:rPr>
                <w:rFonts w:eastAsia="Arial" w:cs="Arial"/>
                <w:color w:val="000000" w:themeColor="text1"/>
              </w:rPr>
              <w:t>.</w:t>
            </w:r>
          </w:p>
        </w:tc>
        <w:tc>
          <w:tcPr>
            <w:tcW w:w="4589" w:type="dxa"/>
          </w:tcPr>
          <w:p w14:paraId="2C08142C" w14:textId="02372B68" w:rsidR="000718C4" w:rsidRPr="005807B5" w:rsidRDefault="000718C4" w:rsidP="00CC1645">
            <w:pPr>
              <w:shd w:val="clear" w:color="auto" w:fill="FFFFFF" w:themeFill="background1"/>
              <w:spacing w:after="240"/>
              <w:rPr>
                <w:rFonts w:eastAsia="Arial" w:cs="Arial"/>
                <w:color w:val="000000" w:themeColor="text1"/>
              </w:rPr>
            </w:pPr>
            <w:r w:rsidRPr="07027F36">
              <w:rPr>
                <w:rFonts w:eastAsia="Arial" w:cs="Arial"/>
                <w:b/>
                <w:bCs/>
                <w:color w:val="000000" w:themeColor="text1"/>
              </w:rPr>
              <w:t>Reject</w:t>
            </w:r>
            <w:r w:rsidR="00C168D2">
              <w:rPr>
                <w:rFonts w:eastAsia="Arial" w:cs="Arial"/>
                <w:b/>
                <w:bCs/>
                <w:color w:val="000000" w:themeColor="text1"/>
              </w:rPr>
              <w:t xml:space="preserve"> </w:t>
            </w:r>
            <w:r w:rsidRPr="536C8112">
              <w:rPr>
                <w:rFonts w:eastAsia="Arial" w:cs="Arial"/>
                <w:color w:val="000000" w:themeColor="text1"/>
              </w:rPr>
              <w:t>These proposed regulations do not provide flexibility for contractors to require additional documentation from families other than what is listed.</w:t>
            </w:r>
          </w:p>
          <w:p w14:paraId="177D064C" w14:textId="478043F2" w:rsidR="000718C4" w:rsidRPr="00974964" w:rsidRDefault="000718C4" w:rsidP="00C168D2">
            <w:pPr>
              <w:rPr>
                <w:rFonts w:eastAsia="Arial" w:cs="Arial"/>
                <w:color w:val="000000" w:themeColor="text1"/>
              </w:rPr>
            </w:pPr>
            <w:r w:rsidRPr="536C8112">
              <w:rPr>
                <w:rFonts w:eastAsia="Arial" w:cs="Arial"/>
                <w:color w:val="000000" w:themeColor="text1"/>
              </w:rPr>
              <w:t>The CDE has added language in proposed section 17819(k) to clarify this.</w:t>
            </w:r>
          </w:p>
        </w:tc>
      </w:tr>
      <w:tr w:rsidR="000718C4" w14:paraId="671FB907" w14:textId="77777777" w:rsidTr="0070620F">
        <w:trPr>
          <w:cantSplit/>
          <w:trHeight w:val="20"/>
        </w:trPr>
        <w:tc>
          <w:tcPr>
            <w:tcW w:w="1435" w:type="dxa"/>
          </w:tcPr>
          <w:p w14:paraId="58547023" w14:textId="1B1B8387" w:rsidR="000718C4" w:rsidRPr="002E7344" w:rsidRDefault="000718C4" w:rsidP="00C168D2">
            <w:pPr>
              <w:rPr>
                <w:rFonts w:eastAsia="Arial"/>
                <w:color w:val="000000" w:themeColor="text1"/>
              </w:rPr>
            </w:pPr>
            <w:r w:rsidRPr="769117D7">
              <w:rPr>
                <w:rFonts w:eastAsia="Arial" w:cs="Arial"/>
                <w:color w:val="000000" w:themeColor="text1"/>
              </w:rPr>
              <w:lastRenderedPageBreak/>
              <w:t>17819.5</w:t>
            </w:r>
          </w:p>
        </w:tc>
        <w:tc>
          <w:tcPr>
            <w:tcW w:w="2847" w:type="dxa"/>
          </w:tcPr>
          <w:p w14:paraId="3A5EE1BB" w14:textId="074D41DF" w:rsidR="000718C4" w:rsidRDefault="000718C4" w:rsidP="00CC1645">
            <w:pPr>
              <w:rPr>
                <w:rFonts w:eastAsia="Arial" w:cs="Arial"/>
                <w:color w:val="000000" w:themeColor="text1"/>
              </w:rPr>
            </w:pPr>
            <w:r w:rsidRPr="769117D7">
              <w:rPr>
                <w:rFonts w:eastAsia="Arial" w:cs="Arial"/>
                <w:color w:val="000000" w:themeColor="text1"/>
              </w:rPr>
              <w:t>Letter #11</w:t>
            </w:r>
            <w:r w:rsidR="00CC1645">
              <w:rPr>
                <w:rFonts w:eastAsia="Arial" w:cs="Arial"/>
                <w:color w:val="000000" w:themeColor="text1"/>
              </w:rPr>
              <w:br/>
            </w:r>
            <w:r w:rsidRPr="5E39A22E">
              <w:rPr>
                <w:rFonts w:eastAsia="Arial" w:cs="Arial"/>
                <w:color w:val="000000" w:themeColor="text1"/>
              </w:rPr>
              <w:t>Paul Pulver</w:t>
            </w:r>
            <w:r w:rsidR="00CC1645">
              <w:rPr>
                <w:rFonts w:eastAsia="Arial" w:cs="Arial"/>
                <w:color w:val="000000" w:themeColor="text1"/>
              </w:rPr>
              <w:br/>
            </w:r>
            <w:r w:rsidRPr="769117D7">
              <w:rPr>
                <w:rFonts w:eastAsia="Arial" w:cs="Arial"/>
                <w:color w:val="000000" w:themeColor="text1"/>
              </w:rPr>
              <w:t>Options for Learning</w:t>
            </w:r>
          </w:p>
        </w:tc>
        <w:tc>
          <w:tcPr>
            <w:tcW w:w="5519" w:type="dxa"/>
          </w:tcPr>
          <w:p w14:paraId="703AE33C" w14:textId="77777777" w:rsidR="000718C4" w:rsidRDefault="000718C4" w:rsidP="00CC1645">
            <w:pPr>
              <w:shd w:val="clear" w:color="auto" w:fill="FFFFFF" w:themeFill="background1"/>
              <w:spacing w:after="240"/>
              <w:rPr>
                <w:rFonts w:eastAsia="Arial" w:cs="Arial"/>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Supportive of the removal of the abandonment of care provision, which will reduce unexcused absences.</w:t>
            </w:r>
          </w:p>
          <w:p w14:paraId="650695CD" w14:textId="1E2C603F" w:rsidR="000718C4" w:rsidRDefault="000718C4" w:rsidP="00CC1645">
            <w:pPr>
              <w:rPr>
                <w:rFonts w:eastAsia="Arial" w:cs="Arial"/>
                <w:color w:val="000000" w:themeColor="text1"/>
              </w:rPr>
            </w:pPr>
            <w:r w:rsidRPr="5E39A22E">
              <w:rPr>
                <w:rFonts w:eastAsia="Arial" w:cs="Arial"/>
                <w:color w:val="000000" w:themeColor="text1"/>
              </w:rPr>
              <w:t>• While recognizing the potential downsides of labeling absences as “unexcused,” the term still holds value in distinguishing between types of absences and supporting accountability.</w:t>
            </w:r>
          </w:p>
        </w:tc>
        <w:tc>
          <w:tcPr>
            <w:tcW w:w="4589" w:type="dxa"/>
          </w:tcPr>
          <w:p w14:paraId="4641D89C" w14:textId="585CC5E2" w:rsidR="000718C4" w:rsidRPr="002E7344" w:rsidRDefault="000718C4" w:rsidP="00C168D2">
            <w:pPr>
              <w:shd w:val="clear" w:color="auto" w:fill="FFFFFF" w:themeFill="background1"/>
            </w:pPr>
            <w:r w:rsidRPr="5E39A22E">
              <w:rPr>
                <w:rFonts w:eastAsia="Arial" w:cs="Arial"/>
                <w:b/>
                <w:bCs/>
                <w:color w:val="000000" w:themeColor="text1"/>
              </w:rPr>
              <w:t>No Action Needed</w:t>
            </w:r>
            <w:r w:rsidR="00C168D2">
              <w:rPr>
                <w:rFonts w:eastAsia="Arial" w:cs="Arial"/>
                <w:b/>
                <w:bCs/>
                <w:color w:val="000000" w:themeColor="text1"/>
              </w:rPr>
              <w:t xml:space="preserve"> </w:t>
            </w:r>
            <w:r w:rsidRPr="07027F36">
              <w:rPr>
                <w:rFonts w:eastAsia="Arial" w:cs="Arial"/>
                <w:color w:val="000000" w:themeColor="text1"/>
              </w:rPr>
              <w:t>This comment does not suggest a change to the regulations.</w:t>
            </w:r>
          </w:p>
        </w:tc>
      </w:tr>
      <w:tr w:rsidR="000718C4" w:rsidRPr="005807B5" w14:paraId="6D8DD6B3" w14:textId="77777777" w:rsidTr="0070620F">
        <w:trPr>
          <w:cantSplit/>
          <w:trHeight w:val="20"/>
        </w:trPr>
        <w:tc>
          <w:tcPr>
            <w:tcW w:w="1435" w:type="dxa"/>
          </w:tcPr>
          <w:p w14:paraId="0DB83B0B" w14:textId="5EEF101F" w:rsidR="000718C4" w:rsidRPr="769117D7" w:rsidRDefault="000718C4" w:rsidP="00C168D2">
            <w:pPr>
              <w:rPr>
                <w:rFonts w:eastAsia="Arial" w:cs="Arial"/>
                <w:color w:val="000000" w:themeColor="text1"/>
              </w:rPr>
            </w:pPr>
            <w:r w:rsidRPr="769117D7">
              <w:rPr>
                <w:rFonts w:eastAsia="Arial" w:cs="Arial"/>
                <w:color w:val="000000" w:themeColor="text1"/>
              </w:rPr>
              <w:t>17819.5</w:t>
            </w:r>
          </w:p>
        </w:tc>
        <w:tc>
          <w:tcPr>
            <w:tcW w:w="2847" w:type="dxa"/>
          </w:tcPr>
          <w:p w14:paraId="20934FA4" w14:textId="4F220F44" w:rsidR="000718C4" w:rsidRPr="07027F36" w:rsidRDefault="000718C4" w:rsidP="00CC1645">
            <w:pPr>
              <w:rPr>
                <w:rFonts w:eastAsia="Arial" w:cs="Arial"/>
                <w:color w:val="000000" w:themeColor="text1"/>
              </w:rPr>
            </w:pPr>
            <w:r w:rsidRPr="769117D7">
              <w:rPr>
                <w:rFonts w:eastAsia="Arial" w:cs="Arial"/>
                <w:color w:val="000000" w:themeColor="text1"/>
              </w:rPr>
              <w:t>Letter #11</w:t>
            </w:r>
            <w:r w:rsidR="00CC1645">
              <w:rPr>
                <w:rFonts w:eastAsia="Arial" w:cs="Arial"/>
                <w:color w:val="000000" w:themeColor="text1"/>
              </w:rPr>
              <w:br/>
            </w:r>
            <w:r w:rsidRPr="5E39A22E">
              <w:rPr>
                <w:rFonts w:eastAsia="Arial" w:cs="Arial"/>
                <w:color w:val="000000" w:themeColor="text1"/>
              </w:rPr>
              <w:t>Paul Pulver</w:t>
            </w:r>
            <w:r w:rsidR="00CC1645">
              <w:rPr>
                <w:rFonts w:eastAsia="Arial" w:cs="Arial"/>
                <w:color w:val="000000" w:themeColor="text1"/>
              </w:rPr>
              <w:br/>
            </w:r>
            <w:r w:rsidRPr="769117D7">
              <w:rPr>
                <w:rFonts w:eastAsia="Arial" w:cs="Arial"/>
                <w:color w:val="000000" w:themeColor="text1"/>
              </w:rPr>
              <w:t>Options for Learning</w:t>
            </w:r>
          </w:p>
        </w:tc>
        <w:tc>
          <w:tcPr>
            <w:tcW w:w="5519" w:type="dxa"/>
          </w:tcPr>
          <w:p w14:paraId="68197DAD" w14:textId="68B076DF" w:rsidR="000718C4" w:rsidRPr="769117D7" w:rsidRDefault="000718C4" w:rsidP="00C168D2">
            <w:pPr>
              <w:shd w:val="clear" w:color="auto" w:fill="FFFFFF" w:themeFill="background1"/>
              <w:rPr>
                <w:rFonts w:eastAsia="Arial" w:cs="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Clarification is needed for §17819.5 (Unexcused Absence Procedures), specifically on whether families who have exceeded the maximum number of unexcused absences are eligible to re-enroll, assuming space is available, or if any restrictions would apply.</w:t>
            </w:r>
          </w:p>
        </w:tc>
        <w:tc>
          <w:tcPr>
            <w:tcW w:w="4589" w:type="dxa"/>
          </w:tcPr>
          <w:p w14:paraId="4A20F618" w14:textId="602F3FC1" w:rsidR="000718C4" w:rsidRPr="07027F36" w:rsidRDefault="000718C4" w:rsidP="00C168D2">
            <w:pPr>
              <w:shd w:val="clear" w:color="auto" w:fill="FFFFFF" w:themeFill="background1"/>
              <w:rPr>
                <w:rFonts w:eastAsia="Arial" w:cs="Arial"/>
                <w:color w:val="000000" w:themeColor="text1"/>
              </w:rPr>
            </w:pPr>
            <w:r w:rsidRPr="2607A880">
              <w:rPr>
                <w:rFonts w:eastAsia="Arial" w:cs="Arial"/>
                <w:b/>
                <w:bCs/>
                <w:color w:val="000000" w:themeColor="text1"/>
              </w:rPr>
              <w:t>Reject</w:t>
            </w:r>
            <w:r w:rsidR="00C168D2">
              <w:rPr>
                <w:rFonts w:eastAsia="Arial" w:cs="Arial"/>
                <w:b/>
                <w:bCs/>
                <w:color w:val="000000" w:themeColor="text1"/>
              </w:rPr>
              <w:t xml:space="preserve"> </w:t>
            </w:r>
            <w:r w:rsidRPr="769117D7">
              <w:rPr>
                <w:rFonts w:eastAsia="Arial" w:cs="Arial"/>
                <w:color w:val="000000" w:themeColor="text1"/>
              </w:rPr>
              <w:t>Families are always able to apply to enroll in CSPP again, even when services are terminated. Families must go through the enrollment process once services are terminated in order to begin a new certification period.</w:t>
            </w:r>
          </w:p>
        </w:tc>
      </w:tr>
      <w:tr w:rsidR="000718C4" w14:paraId="6DD482A6" w14:textId="77777777" w:rsidTr="0070620F">
        <w:trPr>
          <w:cantSplit/>
          <w:trHeight w:val="20"/>
        </w:trPr>
        <w:tc>
          <w:tcPr>
            <w:tcW w:w="1435" w:type="dxa"/>
          </w:tcPr>
          <w:p w14:paraId="14D44BA2" w14:textId="4C47EEF3" w:rsidR="000718C4" w:rsidRPr="002E7344" w:rsidRDefault="000718C4" w:rsidP="00C168D2">
            <w:pPr>
              <w:rPr>
                <w:rFonts w:eastAsia="Arial"/>
              </w:rPr>
            </w:pPr>
            <w:r w:rsidRPr="769117D7">
              <w:rPr>
                <w:rFonts w:eastAsia="Arial" w:cs="Arial"/>
                <w:color w:val="000000" w:themeColor="text1"/>
              </w:rPr>
              <w:t>17819.5</w:t>
            </w:r>
          </w:p>
        </w:tc>
        <w:tc>
          <w:tcPr>
            <w:tcW w:w="2847" w:type="dxa"/>
          </w:tcPr>
          <w:p w14:paraId="2F664F6F" w14:textId="59A1D0AF" w:rsidR="000718C4" w:rsidRDefault="000718C4" w:rsidP="00C168D2">
            <w:pPr>
              <w:shd w:val="clear" w:color="auto" w:fill="FFFFFF" w:themeFill="background1"/>
              <w:rPr>
                <w:rFonts w:eastAsia="Arial" w:cs="Arial"/>
                <w:color w:val="000000" w:themeColor="text1"/>
              </w:rPr>
            </w:pPr>
            <w:r w:rsidRPr="536C8112">
              <w:rPr>
                <w:rFonts w:eastAsia="Arial" w:cs="Arial"/>
                <w:color w:val="000000" w:themeColor="text1"/>
              </w:rPr>
              <w:t>Letter #14</w:t>
            </w:r>
            <w:r w:rsidR="00C168D2">
              <w:rPr>
                <w:rFonts w:eastAsia="Arial" w:cs="Arial"/>
                <w:color w:val="000000" w:themeColor="text1"/>
              </w:rPr>
              <w:t xml:space="preserve"> </w:t>
            </w:r>
            <w:r w:rsidR="00C168D2">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1D226610" w14:textId="746D7058" w:rsidR="000718C4" w:rsidRPr="002E7344" w:rsidRDefault="000718C4" w:rsidP="00C168D2">
            <w:pPr>
              <w:rPr>
                <w:rFonts w:eastAsia="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Change the title "Unexcused Absence Procedures"</w:t>
            </w:r>
          </w:p>
        </w:tc>
        <w:tc>
          <w:tcPr>
            <w:tcW w:w="4589" w:type="dxa"/>
          </w:tcPr>
          <w:p w14:paraId="34CE6A65" w14:textId="09853897" w:rsidR="000718C4" w:rsidRPr="002E7344" w:rsidRDefault="000718C4" w:rsidP="00C168D2">
            <w:pPr>
              <w:rPr>
                <w:rFonts w:eastAsia="Arial"/>
                <w:color w:val="000000" w:themeColor="text1"/>
              </w:rPr>
            </w:pPr>
            <w:r w:rsidRPr="5E39A22E">
              <w:rPr>
                <w:rFonts w:eastAsia="Arial" w:cs="Arial"/>
                <w:b/>
                <w:bCs/>
                <w:color w:val="000000" w:themeColor="text1"/>
              </w:rPr>
              <w:t>Reject</w:t>
            </w:r>
            <w:r w:rsidR="00C168D2">
              <w:rPr>
                <w:rFonts w:eastAsia="Arial" w:cs="Arial"/>
                <w:b/>
                <w:bCs/>
                <w:color w:val="000000" w:themeColor="text1"/>
              </w:rPr>
              <w:t xml:space="preserve"> </w:t>
            </w:r>
            <w:r w:rsidRPr="769117D7">
              <w:rPr>
                <w:rFonts w:eastAsia="Arial" w:cs="Arial"/>
                <w:color w:val="000000" w:themeColor="text1"/>
              </w:rPr>
              <w:t>The CDE believes that the title "Unexcused Absence Procedures” accurately describes the content of the section.</w:t>
            </w:r>
          </w:p>
        </w:tc>
      </w:tr>
      <w:tr w:rsidR="000718C4" w14:paraId="20B37777" w14:textId="77777777" w:rsidTr="0070620F">
        <w:trPr>
          <w:cantSplit/>
          <w:trHeight w:val="20"/>
        </w:trPr>
        <w:tc>
          <w:tcPr>
            <w:tcW w:w="1435" w:type="dxa"/>
          </w:tcPr>
          <w:p w14:paraId="1227A2E1" w14:textId="34132712" w:rsidR="000718C4" w:rsidRDefault="000718C4" w:rsidP="00C168D2">
            <w:pPr>
              <w:rPr>
                <w:rFonts w:eastAsia="Arial" w:cs="Arial"/>
                <w:color w:val="000000" w:themeColor="text1"/>
              </w:rPr>
            </w:pPr>
            <w:r w:rsidRPr="769117D7">
              <w:rPr>
                <w:rFonts w:eastAsia="Arial" w:cs="Arial"/>
                <w:color w:val="000000" w:themeColor="text1"/>
              </w:rPr>
              <w:lastRenderedPageBreak/>
              <w:t>17819.5</w:t>
            </w:r>
          </w:p>
        </w:tc>
        <w:tc>
          <w:tcPr>
            <w:tcW w:w="2847" w:type="dxa"/>
          </w:tcPr>
          <w:p w14:paraId="15A040B9" w14:textId="750BF971" w:rsidR="000718C4" w:rsidRDefault="000718C4" w:rsidP="00C168D2">
            <w:pPr>
              <w:rPr>
                <w:rFonts w:eastAsia="Arial" w:cs="Arial"/>
                <w:color w:val="000000" w:themeColor="text1"/>
              </w:rPr>
            </w:pPr>
            <w:r>
              <w:rPr>
                <w:rFonts w:eastAsia="Arial" w:cs="Arial"/>
                <w:color w:val="000000" w:themeColor="text1"/>
              </w:rPr>
              <w:t>Comment #1</w:t>
            </w:r>
            <w:r w:rsidR="00C168D2">
              <w:rPr>
                <w:rFonts w:eastAsia="Arial" w:cs="Arial"/>
                <w:color w:val="000000" w:themeColor="text1"/>
              </w:rPr>
              <w:br/>
            </w:r>
            <w:r w:rsidRPr="5E39A22E">
              <w:rPr>
                <w:rFonts w:eastAsia="Arial" w:cs="Arial"/>
                <w:color w:val="000000" w:themeColor="text1"/>
              </w:rPr>
              <w:t>Joanna Clifton</w:t>
            </w:r>
          </w:p>
        </w:tc>
        <w:tc>
          <w:tcPr>
            <w:tcW w:w="5519" w:type="dxa"/>
          </w:tcPr>
          <w:p w14:paraId="3FDFA86A" w14:textId="52619E41" w:rsidR="000718C4" w:rsidRPr="002E7344" w:rsidRDefault="000718C4" w:rsidP="00C168D2">
            <w:pPr>
              <w:rPr>
                <w:rFonts w:eastAsia="Arial"/>
                <w:color w:val="000000" w:themeColor="text1"/>
              </w:rPr>
            </w:pPr>
            <w:r w:rsidRPr="341F4A6C">
              <w:rPr>
                <w:rFonts w:eastAsia="Arial" w:cs="Arial"/>
                <w:b/>
                <w:bCs/>
                <w:color w:val="000000" w:themeColor="text1"/>
              </w:rPr>
              <w:t>Public Hearing</w:t>
            </w:r>
            <w:r w:rsidR="0005250A">
              <w:rPr>
                <w:rFonts w:eastAsia="Arial" w:cs="Arial"/>
                <w:b/>
                <w:bCs/>
                <w:color w:val="000000" w:themeColor="text1"/>
              </w:rPr>
              <w:t xml:space="preserve">: </w:t>
            </w:r>
            <w:r w:rsidRPr="04162B8F">
              <w:rPr>
                <w:rFonts w:eastAsia="Arial" w:cs="Arial"/>
              </w:rPr>
              <w:t xml:space="preserve">If a family is currently enrolled under the two-year eligibility period, would they remain under existing handbook policies or will contractors have to amend enrollment agreements and notify parents mid-certification period? This could be a concern for some parents that were enrolled under different rules and it is now changing. </w:t>
            </w:r>
          </w:p>
        </w:tc>
        <w:tc>
          <w:tcPr>
            <w:tcW w:w="4589" w:type="dxa"/>
          </w:tcPr>
          <w:p w14:paraId="376EF999" w14:textId="03C0617F" w:rsidR="000718C4" w:rsidRDefault="000718C4" w:rsidP="00CC1645">
            <w:pPr>
              <w:spacing w:after="240"/>
              <w:rPr>
                <w:rFonts w:eastAsia="Arial" w:cs="Arial"/>
                <w:color w:val="000000" w:themeColor="text1"/>
              </w:rPr>
            </w:pPr>
            <w:r w:rsidRPr="5E39A22E">
              <w:rPr>
                <w:rFonts w:eastAsia="Arial" w:cs="Arial"/>
                <w:b/>
                <w:bCs/>
                <w:color w:val="000000" w:themeColor="text1"/>
              </w:rPr>
              <w:t>Reject</w:t>
            </w:r>
            <w:r w:rsidR="00CC1645">
              <w:rPr>
                <w:rFonts w:eastAsia="Arial" w:cs="Arial"/>
                <w:b/>
                <w:bCs/>
                <w:color w:val="000000" w:themeColor="text1"/>
              </w:rPr>
              <w:t xml:space="preserve"> </w:t>
            </w:r>
            <w:r w:rsidRPr="5E39A22E">
              <w:rPr>
                <w:rFonts w:eastAsia="Arial" w:cs="Arial"/>
                <w:color w:val="000000" w:themeColor="text1"/>
              </w:rPr>
              <w:t>These regulations are not retroactive and will only be implemented for future absences once the regulations go into effect.</w:t>
            </w:r>
          </w:p>
          <w:p w14:paraId="52D3C182" w14:textId="33C26A23" w:rsidR="000718C4" w:rsidRDefault="000718C4" w:rsidP="00C168D2">
            <w:pPr>
              <w:rPr>
                <w:rFonts w:eastAsia="Arial" w:cs="Arial"/>
                <w:color w:val="000000" w:themeColor="text1"/>
              </w:rPr>
            </w:pPr>
            <w:r w:rsidRPr="5E39A22E">
              <w:rPr>
                <w:rFonts w:eastAsia="Arial" w:cs="Arial"/>
                <w:color w:val="000000" w:themeColor="text1"/>
              </w:rPr>
              <w:t xml:space="preserve">The CDE typically gives contractors at least one year after regulations go into effect to come into compliance. </w:t>
            </w:r>
            <w:r w:rsidR="00E6523B">
              <w:rPr>
                <w:rFonts w:eastAsia="Arial" w:cs="Arial"/>
                <w:color w:val="000000" w:themeColor="text1"/>
              </w:rPr>
              <w:t>U</w:t>
            </w:r>
            <w:r w:rsidR="00E6523B" w:rsidRPr="5E39A22E">
              <w:rPr>
                <w:rFonts w:eastAsia="Arial" w:cs="Arial"/>
                <w:color w:val="000000" w:themeColor="text1"/>
              </w:rPr>
              <w:t>nderstand</w:t>
            </w:r>
            <w:r w:rsidR="00E6523B">
              <w:rPr>
                <w:rFonts w:eastAsia="Arial" w:cs="Arial"/>
                <w:color w:val="000000" w:themeColor="text1"/>
              </w:rPr>
              <w:t>a</w:t>
            </w:r>
            <w:r w:rsidR="00E6523B">
              <w:rPr>
                <w:rFonts w:eastAsia="Arial"/>
                <w:color w:val="000000" w:themeColor="text1"/>
              </w:rPr>
              <w:t xml:space="preserve">bly, </w:t>
            </w:r>
            <w:r w:rsidR="00E6523B" w:rsidRPr="5E39A22E">
              <w:rPr>
                <w:rFonts w:eastAsia="Arial" w:cs="Arial"/>
                <w:color w:val="000000" w:themeColor="text1"/>
              </w:rPr>
              <w:t>if</w:t>
            </w:r>
            <w:r w:rsidRPr="5E39A22E">
              <w:rPr>
                <w:rFonts w:eastAsia="Arial" w:cs="Arial"/>
                <w:color w:val="000000" w:themeColor="text1"/>
              </w:rPr>
              <w:t xml:space="preserve"> these regulations go into effect during the middle of a program year it will be complicated for contractors to switch and hard for parents to adjust with very little notice, which is why </w:t>
            </w:r>
            <w:r>
              <w:rPr>
                <w:rFonts w:eastAsia="Arial" w:cs="Arial"/>
                <w:color w:val="000000" w:themeColor="text1"/>
              </w:rPr>
              <w:t>a</w:t>
            </w:r>
            <w:r w:rsidRPr="5E39A22E">
              <w:rPr>
                <w:rFonts w:eastAsia="Arial" w:cs="Arial"/>
                <w:color w:val="000000" w:themeColor="text1"/>
              </w:rPr>
              <w:t xml:space="preserve"> year</w:t>
            </w:r>
            <w:r>
              <w:rPr>
                <w:rFonts w:eastAsia="Arial" w:cs="Arial"/>
                <w:color w:val="000000" w:themeColor="text1"/>
              </w:rPr>
              <w:t xml:space="preserve"> </w:t>
            </w:r>
            <w:r>
              <w:rPr>
                <w:rFonts w:eastAsia="Arial"/>
                <w:color w:val="000000" w:themeColor="text1"/>
              </w:rPr>
              <w:t>is allowed</w:t>
            </w:r>
            <w:r w:rsidRPr="5E39A22E">
              <w:rPr>
                <w:rFonts w:eastAsia="Arial" w:cs="Arial"/>
                <w:color w:val="000000" w:themeColor="text1"/>
              </w:rPr>
              <w:t xml:space="preserve"> for technical assistance and contractor adjustments to have time to notify families and get to full compliance before being monitored to the requirement.</w:t>
            </w:r>
          </w:p>
        </w:tc>
      </w:tr>
      <w:tr w:rsidR="000718C4" w:rsidRPr="005807B5" w14:paraId="16439D20" w14:textId="77777777" w:rsidTr="0070620F">
        <w:trPr>
          <w:cantSplit/>
          <w:trHeight w:val="20"/>
        </w:trPr>
        <w:tc>
          <w:tcPr>
            <w:tcW w:w="1435" w:type="dxa"/>
          </w:tcPr>
          <w:p w14:paraId="4BDF4DC9" w14:textId="6DCC1C53" w:rsidR="000718C4" w:rsidRDefault="000718C4" w:rsidP="00C168D2">
            <w:pPr>
              <w:rPr>
                <w:rFonts w:eastAsia="Arial" w:cs="Arial"/>
                <w:color w:val="000000" w:themeColor="text1"/>
              </w:rPr>
            </w:pPr>
            <w:r w:rsidRPr="00870F6B">
              <w:rPr>
                <w:rFonts w:eastAsia="Arial" w:cs="Arial"/>
                <w:color w:val="000000" w:themeColor="text1"/>
              </w:rPr>
              <w:t>1781</w:t>
            </w:r>
            <w:r>
              <w:rPr>
                <w:rFonts w:eastAsia="Arial" w:cs="Arial"/>
                <w:color w:val="000000" w:themeColor="text1"/>
              </w:rPr>
              <w:t>9.5</w:t>
            </w:r>
          </w:p>
        </w:tc>
        <w:tc>
          <w:tcPr>
            <w:tcW w:w="2847" w:type="dxa"/>
          </w:tcPr>
          <w:p w14:paraId="0E3010E2" w14:textId="4496948A" w:rsidR="000718C4"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6504603A" w14:textId="76D24122" w:rsidR="000718C4" w:rsidRPr="005807B5" w:rsidRDefault="000718C4" w:rsidP="00C168D2">
            <w:pPr>
              <w:shd w:val="clear" w:color="auto" w:fill="FFFFFF" w:themeFill="background1"/>
            </w:pPr>
            <w:r w:rsidRPr="341F4A6C">
              <w:rPr>
                <w:b/>
                <w:bCs/>
              </w:rPr>
              <w:t>Recommendation:</w:t>
            </w:r>
            <w:r>
              <w:rPr>
                <w:b/>
                <w:bCs/>
              </w:rPr>
              <w:t xml:space="preserve"> </w:t>
            </w:r>
            <w:r>
              <w:t>We propose adding on Page 4, after (e) the following: "(f) Contractors that collaborate with other childcare and development funding sources, e.g. Head Start , shall follow the most stringent requirements thereof and will be held harmless by COE should any conflicts arise during CMRs."</w:t>
            </w:r>
          </w:p>
        </w:tc>
        <w:tc>
          <w:tcPr>
            <w:tcW w:w="4589" w:type="dxa"/>
          </w:tcPr>
          <w:p w14:paraId="550B8BE5" w14:textId="61C3A890" w:rsidR="000718C4" w:rsidRPr="00D63F7B" w:rsidRDefault="000718C4" w:rsidP="00CC1645">
            <w:pPr>
              <w:spacing w:after="240"/>
              <w:rPr>
                <w:rFonts w:eastAsia="Arial" w:cs="Arial"/>
                <w:color w:val="000000" w:themeColor="text1"/>
              </w:rPr>
            </w:pPr>
            <w:r w:rsidRPr="00D63F7B">
              <w:rPr>
                <w:rFonts w:eastAsia="Arial" w:cs="Arial"/>
                <w:b/>
                <w:bCs/>
                <w:color w:val="000000" w:themeColor="text1"/>
              </w:rPr>
              <w:t>Reject</w:t>
            </w:r>
            <w:r w:rsidR="00CC1645">
              <w:rPr>
                <w:rFonts w:eastAsia="Arial" w:cs="Arial"/>
                <w:b/>
                <w:bCs/>
                <w:color w:val="000000" w:themeColor="text1"/>
              </w:rPr>
              <w:t xml:space="preserve"> </w:t>
            </w:r>
            <w:r w:rsidRPr="00D63F7B">
              <w:rPr>
                <w:rFonts w:eastAsia="Arial" w:cs="Arial"/>
                <w:color w:val="000000" w:themeColor="text1"/>
              </w:rPr>
              <w:t>The proposed requirements of CSPP in these regulations provide the more stringent standard. Adding a clause to “follow the most stringent requirements” is unnecessary and could create confusion about which authority governs contractors’ obligations in CSPP.</w:t>
            </w:r>
          </w:p>
          <w:p w14:paraId="57C0B098" w14:textId="3702A4B6" w:rsidR="000718C4" w:rsidRPr="005807B5" w:rsidRDefault="000718C4" w:rsidP="00C168D2">
            <w:pPr>
              <w:rPr>
                <w:rFonts w:eastAsia="Calibri" w:cs="Arial"/>
              </w:rPr>
            </w:pPr>
            <w:r w:rsidRPr="00D63F7B">
              <w:rPr>
                <w:rFonts w:eastAsia="Arial" w:cs="Arial"/>
                <w:color w:val="000000" w:themeColor="text1"/>
              </w:rPr>
              <w:t>Further, allowing children in some CSPPs to have more unexcused absences because other funding that the contractor may have would create inequities in favor of families that enroll with contractors that have varied streams of funding.</w:t>
            </w:r>
          </w:p>
        </w:tc>
      </w:tr>
      <w:tr w:rsidR="000718C4" w14:paraId="0CA2B46E" w14:textId="77777777" w:rsidTr="0070620F">
        <w:trPr>
          <w:cantSplit/>
          <w:trHeight w:val="20"/>
        </w:trPr>
        <w:tc>
          <w:tcPr>
            <w:tcW w:w="1435" w:type="dxa"/>
          </w:tcPr>
          <w:p w14:paraId="26D508A7" w14:textId="7B75AFC2" w:rsidR="000718C4" w:rsidRDefault="000718C4" w:rsidP="00C168D2">
            <w:pPr>
              <w:rPr>
                <w:rFonts w:eastAsia="Arial" w:cs="Arial"/>
                <w:color w:val="000000" w:themeColor="text1"/>
              </w:rPr>
            </w:pPr>
            <w:r w:rsidRPr="04162B8F">
              <w:rPr>
                <w:rFonts w:eastAsia="Arial" w:cs="Arial"/>
                <w:color w:val="000000" w:themeColor="text1"/>
              </w:rPr>
              <w:lastRenderedPageBreak/>
              <w:t>17819.5(c)</w:t>
            </w:r>
          </w:p>
        </w:tc>
        <w:tc>
          <w:tcPr>
            <w:tcW w:w="2847" w:type="dxa"/>
          </w:tcPr>
          <w:p w14:paraId="64F2453D" w14:textId="37A28E83" w:rsidR="000718C4" w:rsidRDefault="000718C4" w:rsidP="00CC1645">
            <w:pPr>
              <w:rPr>
                <w:rFonts w:cs="Arial"/>
                <w:color w:val="000000" w:themeColor="text1"/>
              </w:rPr>
            </w:pPr>
            <w:r w:rsidRPr="04162B8F">
              <w:rPr>
                <w:rFonts w:eastAsia="Arial" w:cs="Arial"/>
              </w:rPr>
              <w:t>Letter #1</w:t>
            </w:r>
            <w:r w:rsidR="00CC1645">
              <w:rPr>
                <w:rFonts w:eastAsia="Arial" w:cs="Arial"/>
              </w:rPr>
              <w:br/>
            </w:r>
            <w:r w:rsidRPr="04162B8F">
              <w:rPr>
                <w:rFonts w:eastAsia="Arial" w:cs="Arial"/>
              </w:rPr>
              <w:t>Elizabeth Andrews</w:t>
            </w:r>
            <w:r w:rsidR="00CC1645">
              <w:rPr>
                <w:rFonts w:eastAsia="Arial" w:cs="Arial"/>
              </w:rPr>
              <w:br/>
            </w:r>
            <w:r w:rsidRPr="04162B8F">
              <w:rPr>
                <w:rFonts w:eastAsia="Arial" w:cs="Arial"/>
              </w:rPr>
              <w:t>Pacific Elementary School District</w:t>
            </w:r>
          </w:p>
        </w:tc>
        <w:tc>
          <w:tcPr>
            <w:tcW w:w="5519" w:type="dxa"/>
          </w:tcPr>
          <w:p w14:paraId="3AD5A177" w14:textId="77777777" w:rsidR="000718C4" w:rsidRDefault="000718C4" w:rsidP="00C168D2">
            <w:pPr>
              <w:spacing w:after="240"/>
              <w:rPr>
                <w:rFonts w:eastAsia="Arial" w:cs="Arial"/>
                <w:color w:val="000000" w:themeColor="text1"/>
              </w:rPr>
            </w:pPr>
            <w:r w:rsidRPr="04162B8F">
              <w:rPr>
                <w:rFonts w:eastAsia="Arial" w:cs="Arial"/>
                <w:b/>
                <w:bCs/>
                <w:color w:val="000000" w:themeColor="text1"/>
              </w:rPr>
              <w:t xml:space="preserve">Comment: </w:t>
            </w:r>
            <w:r w:rsidRPr="00D33848">
              <w:rPr>
                <w:rFonts w:eastAsia="Arial" w:cs="Arial"/>
                <w:color w:val="000000" w:themeColor="text1"/>
              </w:rPr>
              <w:t>The proposed rules state that the program will contact the parent within one day of the student accumulating 3 unexcused absences, and then again at 6 and 9. This is an extremely burdensome requirement for programs. Programs will need to:</w:t>
            </w:r>
          </w:p>
          <w:p w14:paraId="30A014FE" w14:textId="77777777" w:rsidR="000718C4" w:rsidRDefault="000718C4" w:rsidP="00C168D2">
            <w:pPr>
              <w:spacing w:after="240"/>
              <w:rPr>
                <w:rFonts w:eastAsia="Arial" w:cs="Arial"/>
                <w:color w:val="000000" w:themeColor="text1"/>
              </w:rPr>
            </w:pPr>
            <w:r w:rsidRPr="00D33848">
              <w:rPr>
                <w:rFonts w:eastAsia="Arial" w:cs="Arial"/>
                <w:color w:val="000000" w:themeColor="text1"/>
              </w:rPr>
              <w:t>Determine whether an absence is excused or unexcused, which often requires coordination between office staff, program staff, and the child's family.</w:t>
            </w:r>
          </w:p>
          <w:p w14:paraId="0852280C" w14:textId="77777777" w:rsidR="000718C4" w:rsidRDefault="000718C4" w:rsidP="00C168D2">
            <w:pPr>
              <w:spacing w:after="240"/>
              <w:rPr>
                <w:rFonts w:eastAsia="Arial" w:cs="Arial"/>
                <w:color w:val="000000" w:themeColor="text1"/>
              </w:rPr>
            </w:pPr>
            <w:r w:rsidRPr="00D33848">
              <w:rPr>
                <w:rFonts w:eastAsia="Arial" w:cs="Arial"/>
                <w:color w:val="000000" w:themeColor="text1"/>
              </w:rPr>
              <w:t>Count the total number of unexcused absences for the child for the year and determine whether the total meets one of the thresholds.</w:t>
            </w:r>
          </w:p>
          <w:p w14:paraId="52BBA415" w14:textId="2733CA99" w:rsidR="000718C4" w:rsidRDefault="000718C4" w:rsidP="00C168D2">
            <w:pPr>
              <w:rPr>
                <w:rFonts w:eastAsia="Arial" w:cs="Arial"/>
              </w:rPr>
            </w:pPr>
            <w:r w:rsidRPr="00D33848">
              <w:rPr>
                <w:rFonts w:eastAsia="Arial" w:cs="Arial"/>
                <w:color w:val="000000" w:themeColor="text1"/>
              </w:rPr>
              <w:t>Contact the family.</w:t>
            </w:r>
          </w:p>
        </w:tc>
        <w:tc>
          <w:tcPr>
            <w:tcW w:w="4589" w:type="dxa"/>
          </w:tcPr>
          <w:p w14:paraId="21C48EB0" w14:textId="5C29A789" w:rsidR="000718C4" w:rsidRDefault="000718C4" w:rsidP="00CC1645">
            <w:pPr>
              <w:shd w:val="clear" w:color="auto" w:fill="FFFFFF" w:themeFill="background1"/>
              <w:rPr>
                <w:rFonts w:eastAsia="Arial" w:cs="Arial"/>
                <w:color w:val="000000" w:themeColor="text1"/>
              </w:rPr>
            </w:pPr>
            <w:r w:rsidRPr="341F4A6C">
              <w:rPr>
                <w:rFonts w:eastAsia="Arial" w:cs="Arial"/>
                <w:b/>
                <w:bCs/>
                <w:color w:val="000000" w:themeColor="text1"/>
              </w:rPr>
              <w:t>Reject</w:t>
            </w:r>
            <w:r w:rsidR="00CC1645">
              <w:rPr>
                <w:rFonts w:eastAsia="Arial" w:cs="Arial"/>
                <w:b/>
                <w:bCs/>
                <w:color w:val="000000" w:themeColor="text1"/>
              </w:rPr>
              <w:t xml:space="preserve"> </w:t>
            </w:r>
            <w:r w:rsidRPr="04162B8F">
              <w:rPr>
                <w:rFonts w:eastAsia="Arial" w:cs="Arial"/>
                <w:color w:val="000000" w:themeColor="text1"/>
              </w:rPr>
              <w:t>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requirement. While the regulation specifies a one business day timeline, it does not prescribe the method of tracking or require real-time attendance verification</w:t>
            </w:r>
            <w:r w:rsidR="004C1665">
              <w:rPr>
                <w:rFonts w:eastAsia="Arial" w:cs="Arial"/>
                <w:color w:val="000000" w:themeColor="text1"/>
              </w:rPr>
              <w:t>.</w:t>
            </w:r>
          </w:p>
        </w:tc>
      </w:tr>
      <w:tr w:rsidR="000718C4" w14:paraId="06A4CF8D" w14:textId="77777777" w:rsidTr="0070620F">
        <w:trPr>
          <w:cantSplit/>
          <w:trHeight w:val="20"/>
        </w:trPr>
        <w:tc>
          <w:tcPr>
            <w:tcW w:w="1435" w:type="dxa"/>
          </w:tcPr>
          <w:p w14:paraId="67937F0B" w14:textId="37A8C66E" w:rsidR="000718C4" w:rsidRDefault="000718C4" w:rsidP="00C168D2">
            <w:pPr>
              <w:rPr>
                <w:rFonts w:eastAsia="Arial" w:cs="Arial"/>
                <w:color w:val="000000" w:themeColor="text1"/>
              </w:rPr>
            </w:pPr>
            <w:r w:rsidRPr="04162B8F">
              <w:rPr>
                <w:rFonts w:eastAsia="Arial" w:cs="Arial"/>
                <w:color w:val="000000" w:themeColor="text1"/>
              </w:rPr>
              <w:t>17819.5(c)</w:t>
            </w:r>
          </w:p>
        </w:tc>
        <w:tc>
          <w:tcPr>
            <w:tcW w:w="2847" w:type="dxa"/>
          </w:tcPr>
          <w:p w14:paraId="524E4A06" w14:textId="75C65E09" w:rsidR="000718C4" w:rsidRDefault="000718C4" w:rsidP="00CC1645">
            <w:pPr>
              <w:rPr>
                <w:rFonts w:eastAsia="Arial" w:cs="Arial"/>
                <w:color w:val="000000" w:themeColor="text1"/>
              </w:rPr>
            </w:pPr>
            <w:r w:rsidRPr="04162B8F">
              <w:rPr>
                <w:rFonts w:eastAsia="Arial" w:cs="Arial"/>
              </w:rPr>
              <w:t>Letter #1</w:t>
            </w:r>
            <w:r w:rsidR="00CC1645">
              <w:rPr>
                <w:rFonts w:eastAsia="Arial" w:cs="Arial"/>
              </w:rPr>
              <w:br/>
            </w:r>
            <w:r w:rsidRPr="04162B8F">
              <w:rPr>
                <w:rFonts w:eastAsia="Arial" w:cs="Arial"/>
              </w:rPr>
              <w:t>Elizabeth Andrews</w:t>
            </w:r>
            <w:r w:rsidR="00CC1645">
              <w:rPr>
                <w:rFonts w:eastAsia="Arial" w:cs="Arial"/>
              </w:rPr>
              <w:br/>
            </w:r>
            <w:r w:rsidRPr="04162B8F">
              <w:rPr>
                <w:rFonts w:eastAsia="Arial" w:cs="Arial"/>
              </w:rPr>
              <w:t>Pacific Elementary School District</w:t>
            </w:r>
          </w:p>
        </w:tc>
        <w:tc>
          <w:tcPr>
            <w:tcW w:w="5519" w:type="dxa"/>
          </w:tcPr>
          <w:p w14:paraId="2343B04E" w14:textId="2E5B1CC0" w:rsidR="000718C4" w:rsidRPr="00D719C1" w:rsidRDefault="000718C4" w:rsidP="00C168D2">
            <w:pPr>
              <w:rPr>
                <w:b/>
                <w:bCs/>
              </w:rPr>
            </w:pPr>
            <w:r w:rsidRPr="00D33848">
              <w:rPr>
                <w:rFonts w:eastAsia="Arial" w:cs="Arial"/>
                <w:b/>
                <w:bCs/>
                <w:color w:val="000000" w:themeColor="text1"/>
              </w:rPr>
              <w:t>Comment</w:t>
            </w:r>
            <w:r w:rsidRPr="00D33848">
              <w:rPr>
                <w:rFonts w:ascii="Times New Roman" w:hAnsi="Times New Roman"/>
                <w:b/>
                <w:bCs/>
                <w:color w:val="000000" w:themeColor="text1"/>
              </w:rPr>
              <w:t>:</w:t>
            </w:r>
            <w:r w:rsidRPr="5FF3537C">
              <w:rPr>
                <w:rFonts w:ascii="Times New Roman" w:hAnsi="Times New Roman"/>
                <w:b/>
                <w:bCs/>
                <w:color w:val="000000" w:themeColor="text1"/>
              </w:rPr>
              <w:t xml:space="preserve"> </w:t>
            </w:r>
            <w:r w:rsidRPr="5FF3537C">
              <w:rPr>
                <w:rFonts w:eastAsia="Arial" w:cs="Arial"/>
                <w:color w:val="000000" w:themeColor="text1"/>
              </w:rPr>
              <w:t>T</w:t>
            </w:r>
            <w:r w:rsidRPr="00D33848">
              <w:rPr>
                <w:rFonts w:eastAsia="Arial" w:cs="Arial"/>
                <w:color w:val="000000" w:themeColor="text1"/>
              </w:rPr>
              <w:t>o facilitate the efficiency of the steps above, it would be helpful if the rules explicitly stated that any absence for which the family does not communicate the reason within some timeframe is assumed to be unexcused. That would facilitate step 1 happening in a timely manner, allowing steps 2 and 3 to proceed more efficiently.</w:t>
            </w:r>
          </w:p>
        </w:tc>
        <w:tc>
          <w:tcPr>
            <w:tcW w:w="4589" w:type="dxa"/>
          </w:tcPr>
          <w:p w14:paraId="6F0DFCB6" w14:textId="37A8C9D4" w:rsidR="000718C4" w:rsidRPr="00D63F7B" w:rsidRDefault="000718C4" w:rsidP="00CC1645">
            <w:pPr>
              <w:rPr>
                <w:rFonts w:eastAsia="Arial" w:cs="Arial"/>
                <w:color w:val="000000" w:themeColor="text1"/>
              </w:rPr>
            </w:pPr>
            <w:r w:rsidRPr="04162B8F">
              <w:rPr>
                <w:rFonts w:eastAsia="Arial" w:cs="Arial"/>
                <w:b/>
                <w:bCs/>
                <w:color w:val="000000" w:themeColor="text1"/>
              </w:rPr>
              <w:t>Reject</w:t>
            </w:r>
            <w:r w:rsidR="00CC1645">
              <w:rPr>
                <w:rFonts w:eastAsia="Arial" w:cs="Arial"/>
                <w:b/>
                <w:bCs/>
                <w:color w:val="000000" w:themeColor="text1"/>
              </w:rPr>
              <w:t xml:space="preserve"> </w:t>
            </w:r>
            <w:r w:rsidRPr="00D33848">
              <w:rPr>
                <w:rFonts w:eastAsia="Arial" w:cs="Arial"/>
                <w:color w:val="000000" w:themeColor="text1"/>
              </w:rPr>
              <w:t xml:space="preserve">Contractors are required to </w:t>
            </w:r>
            <w:r w:rsidRPr="04162B8F">
              <w:rPr>
                <w:rFonts w:eastAsia="Arial" w:cs="Arial"/>
                <w:color w:val="000000" w:themeColor="text1"/>
              </w:rPr>
              <w:t>notify parents of the</w:t>
            </w:r>
            <w:r w:rsidRPr="00D33848">
              <w:rPr>
                <w:rFonts w:eastAsia="Arial" w:cs="Arial"/>
                <w:color w:val="000000" w:themeColor="text1"/>
              </w:rPr>
              <w:t xml:space="preserve"> polic</w:t>
            </w:r>
            <w:r w:rsidRPr="04162B8F">
              <w:rPr>
                <w:rFonts w:eastAsia="Arial" w:cs="Arial"/>
                <w:color w:val="000000" w:themeColor="text1"/>
              </w:rPr>
              <w:t>ies</w:t>
            </w:r>
            <w:r w:rsidRPr="00D33848">
              <w:rPr>
                <w:rFonts w:eastAsia="Arial" w:cs="Arial"/>
                <w:color w:val="000000" w:themeColor="text1"/>
              </w:rPr>
              <w:t xml:space="preserve"> for absences</w:t>
            </w:r>
            <w:r w:rsidRPr="04162B8F">
              <w:rPr>
                <w:rFonts w:eastAsia="Arial" w:cs="Arial"/>
                <w:color w:val="000000" w:themeColor="text1"/>
              </w:rPr>
              <w:t xml:space="preserve"> contained in these regulations, and any other policies that the program sets,</w:t>
            </w:r>
            <w:r w:rsidRPr="00D33848">
              <w:rPr>
                <w:rFonts w:eastAsia="Arial" w:cs="Arial"/>
                <w:color w:val="000000" w:themeColor="text1"/>
              </w:rPr>
              <w:t xml:space="preserve"> </w:t>
            </w:r>
            <w:r w:rsidRPr="04162B8F">
              <w:rPr>
                <w:rFonts w:eastAsia="Arial" w:cs="Arial"/>
                <w:color w:val="000000" w:themeColor="text1"/>
              </w:rPr>
              <w:t>which may</w:t>
            </w:r>
            <w:r w:rsidRPr="00D33848">
              <w:rPr>
                <w:rFonts w:eastAsia="Arial" w:cs="Arial"/>
                <w:color w:val="000000" w:themeColor="text1"/>
              </w:rPr>
              <w:t xml:space="preserve"> clarify the process for reporting absences to the contractor.</w:t>
            </w:r>
            <w:r w:rsidRPr="04162B8F">
              <w:rPr>
                <w:rFonts w:eastAsia="Arial" w:cs="Arial"/>
                <w:color w:val="000000" w:themeColor="text1"/>
              </w:rPr>
              <w:t xml:space="preserve"> Every program is different, and most have policies in place that require staff to check in with the family in the event a child unexpectedly does not show up for school to ensure safety of the child. Therefore, the CDE does not believe a statewide policy would be in the best interest as it would reduce flexibility for programs to develop day-to-day policies that fit their program.</w:t>
            </w:r>
          </w:p>
        </w:tc>
      </w:tr>
      <w:tr w:rsidR="000718C4" w14:paraId="667735D8" w14:textId="77777777" w:rsidTr="0070620F">
        <w:trPr>
          <w:cantSplit/>
          <w:trHeight w:val="20"/>
        </w:trPr>
        <w:tc>
          <w:tcPr>
            <w:tcW w:w="1435" w:type="dxa"/>
          </w:tcPr>
          <w:p w14:paraId="427DE10C" w14:textId="7F0BFC7C" w:rsidR="000718C4" w:rsidRPr="00870F6B" w:rsidRDefault="000718C4" w:rsidP="00C168D2">
            <w:pPr>
              <w:rPr>
                <w:rFonts w:eastAsia="Arial" w:cs="Arial"/>
                <w:color w:val="000000" w:themeColor="text1"/>
              </w:rPr>
            </w:pPr>
            <w:r w:rsidRPr="769117D7">
              <w:rPr>
                <w:rFonts w:eastAsia="Arial" w:cs="Arial"/>
                <w:color w:val="000000" w:themeColor="text1"/>
              </w:rPr>
              <w:lastRenderedPageBreak/>
              <w:t>17819.5(c)</w:t>
            </w:r>
          </w:p>
        </w:tc>
        <w:tc>
          <w:tcPr>
            <w:tcW w:w="2847" w:type="dxa"/>
          </w:tcPr>
          <w:p w14:paraId="722F69F0" w14:textId="2EFF9702" w:rsidR="000718C4" w:rsidRPr="341F4A6C" w:rsidRDefault="000718C4" w:rsidP="00CC1645">
            <w:pPr>
              <w:shd w:val="clear" w:color="auto" w:fill="FFFFFF" w:themeFill="background1"/>
              <w:rPr>
                <w:rFonts w:eastAsia="Arial" w:cs="Arial"/>
                <w:color w:val="000000" w:themeColor="text1"/>
              </w:rPr>
            </w:pPr>
            <w:r>
              <w:rPr>
                <w:rFonts w:eastAsia="Arial" w:cs="Arial"/>
                <w:color w:val="000000" w:themeColor="text1"/>
              </w:rPr>
              <w:t>Letter #4</w:t>
            </w:r>
            <w:r w:rsidR="00CC1645">
              <w:rPr>
                <w:rFonts w:eastAsia="Arial" w:cs="Arial"/>
                <w:color w:val="000000" w:themeColor="text1"/>
              </w:rPr>
              <w:br/>
            </w:r>
            <w:r w:rsidRPr="07027F36">
              <w:rPr>
                <w:rFonts w:eastAsia="Arial" w:cs="Arial"/>
                <w:color w:val="000000" w:themeColor="text1"/>
              </w:rPr>
              <w:t>Jennifer Stewart</w:t>
            </w:r>
            <w:r w:rsidR="00CC1645">
              <w:rPr>
                <w:rFonts w:eastAsia="Arial" w:cs="Arial"/>
                <w:color w:val="000000" w:themeColor="text1"/>
              </w:rPr>
              <w:br/>
            </w:r>
            <w:r w:rsidRPr="07027F36">
              <w:rPr>
                <w:rFonts w:eastAsia="Arial" w:cs="Arial"/>
                <w:color w:val="000000" w:themeColor="text1"/>
              </w:rPr>
              <w:t>Children's Paradise, Inc.</w:t>
            </w:r>
          </w:p>
        </w:tc>
        <w:tc>
          <w:tcPr>
            <w:tcW w:w="5519" w:type="dxa"/>
          </w:tcPr>
          <w:p w14:paraId="20002190" w14:textId="45505DD0" w:rsidR="000718C4" w:rsidRPr="002E7344" w:rsidRDefault="000718C4" w:rsidP="00C168D2">
            <w:r w:rsidRPr="536C8112">
              <w:rPr>
                <w:rFonts w:eastAsia="Arial" w:cs="Arial"/>
                <w:b/>
                <w:bCs/>
                <w:color w:val="000000" w:themeColor="text1"/>
              </w:rPr>
              <w:t>Comment:</w:t>
            </w:r>
            <w:r w:rsidRPr="002E7344">
              <w:t xml:space="preserve"> </w:t>
            </w:r>
            <w:r w:rsidRPr="00B00F10">
              <w:t>The commenter expresses</w:t>
            </w:r>
            <w:r w:rsidRPr="002E7344">
              <w:t xml:space="preserve"> support </w:t>
            </w:r>
            <w:r w:rsidRPr="00B00F10">
              <w:t xml:space="preserve">for </w:t>
            </w:r>
            <w:r w:rsidRPr="002E7344">
              <w:t xml:space="preserve">the </w:t>
            </w:r>
            <w:r>
              <w:t>CDE</w:t>
            </w:r>
            <w:r w:rsidRPr="00B00F10">
              <w:t>’s</w:t>
            </w:r>
            <w:r w:rsidRPr="002E7344">
              <w:t xml:space="preserve"> proposed updates to excused and unexcused </w:t>
            </w:r>
            <w:r w:rsidRPr="00B00F10">
              <w:t>absence regulations, noting that the clearer</w:t>
            </w:r>
            <w:r w:rsidRPr="002E7344">
              <w:t xml:space="preserve"> definitions and recognition of diverse family circumstances</w:t>
            </w:r>
            <w:r>
              <w:t xml:space="preserve">, </w:t>
            </w:r>
            <w:r w:rsidRPr="002E7344">
              <w:t xml:space="preserve">such as domestic violence, housing </w:t>
            </w:r>
            <w:r w:rsidRPr="00B00F10">
              <w:t xml:space="preserve">instability, and </w:t>
            </w:r>
            <w:r w:rsidRPr="002E7344">
              <w:t xml:space="preserve">mental health </w:t>
            </w:r>
            <w:r w:rsidRPr="00B00F10">
              <w:t>needs</w:t>
            </w:r>
            <w:r>
              <w:t xml:space="preserve">, </w:t>
            </w:r>
            <w:r w:rsidRPr="00B00F10">
              <w:t>reflect a strong</w:t>
            </w:r>
            <w:r w:rsidRPr="002E7344">
              <w:t xml:space="preserve"> commitment to family wellbeing.</w:t>
            </w:r>
            <w:r w:rsidRPr="00B00F10">
              <w:t xml:space="preserve"> </w:t>
            </w:r>
            <w:r w:rsidRPr="002E7344">
              <w:t xml:space="preserve">However, </w:t>
            </w:r>
            <w:r w:rsidRPr="00B00F10">
              <w:t xml:space="preserve">they </w:t>
            </w:r>
            <w:r w:rsidRPr="002E7344">
              <w:t xml:space="preserve">raise </w:t>
            </w:r>
            <w:r w:rsidRPr="00B00F10">
              <w:t>concerns about</w:t>
            </w:r>
            <w:r w:rsidRPr="002E7344">
              <w:t xml:space="preserve"> the requirement </w:t>
            </w:r>
            <w:r w:rsidRPr="00B00F10">
              <w:t xml:space="preserve">to notify </w:t>
            </w:r>
            <w:r w:rsidRPr="002E7344">
              <w:t xml:space="preserve">families within </w:t>
            </w:r>
            <w:r w:rsidRPr="00B00F10">
              <w:t>one</w:t>
            </w:r>
            <w:r w:rsidRPr="002E7344">
              <w:t xml:space="preserve"> day </w:t>
            </w:r>
            <w:r w:rsidRPr="00B00F10">
              <w:t>when a child reaches</w:t>
            </w:r>
            <w:r w:rsidRPr="002E7344">
              <w:t xml:space="preserve"> 3, 6, and 9 unexcused absences. </w:t>
            </w:r>
            <w:r w:rsidRPr="00B00F10">
              <w:t>They explain that while</w:t>
            </w:r>
            <w:r w:rsidRPr="002E7344">
              <w:t xml:space="preserve"> this may </w:t>
            </w:r>
            <w:r w:rsidRPr="00B00F10">
              <w:t>work for smaller programs, it creates operational</w:t>
            </w:r>
            <w:r w:rsidRPr="002E7344">
              <w:t xml:space="preserve"> challenges for </w:t>
            </w:r>
            <w:r w:rsidRPr="00B00F10">
              <w:t>large, multi</w:t>
            </w:r>
            <w:r w:rsidRPr="00B00F10">
              <w:rPr>
                <w:rFonts w:ascii="Cambria Math" w:hAnsi="Cambria Math" w:cs="Cambria Math"/>
              </w:rPr>
              <w:t>‑</w:t>
            </w:r>
            <w:r w:rsidRPr="00B00F10">
              <w:t>site</w:t>
            </w:r>
            <w:r w:rsidRPr="002E7344">
              <w:t xml:space="preserve"> agencies </w:t>
            </w:r>
            <w:r w:rsidRPr="00B00F10">
              <w:t xml:space="preserve">where attendance data </w:t>
            </w:r>
            <w:r w:rsidRPr="002E7344">
              <w:t xml:space="preserve">may not be </w:t>
            </w:r>
            <w:r w:rsidRPr="00B00F10">
              <w:t>available immediately and</w:t>
            </w:r>
            <w:r w:rsidRPr="002E7344">
              <w:t xml:space="preserve"> families </w:t>
            </w:r>
            <w:r w:rsidRPr="00B00F10">
              <w:t>often report absences late. The commenter warns that such a requirement</w:t>
            </w:r>
            <w:r w:rsidRPr="002E7344">
              <w:t xml:space="preserve"> could </w:t>
            </w:r>
            <w:r w:rsidRPr="00B00F10">
              <w:t xml:space="preserve">place an unnecessary </w:t>
            </w:r>
            <w:r w:rsidRPr="002E7344">
              <w:t xml:space="preserve">documentation burden </w:t>
            </w:r>
            <w:r w:rsidRPr="00B00F10">
              <w:t>on staff and reduce</w:t>
            </w:r>
            <w:r w:rsidRPr="002E7344">
              <w:t xml:space="preserve"> time </w:t>
            </w:r>
            <w:r w:rsidRPr="00B00F10">
              <w:t>available for family engagement and supportive</w:t>
            </w:r>
            <w:r w:rsidRPr="002E7344">
              <w:t xml:space="preserve"> services</w:t>
            </w:r>
            <w:r w:rsidRPr="00B00F10">
              <w:t>. They</w:t>
            </w:r>
            <w:r w:rsidRPr="002E7344">
              <w:t xml:space="preserve"> recommend </w:t>
            </w:r>
            <w:r w:rsidRPr="00B00F10">
              <w:t>allowing more</w:t>
            </w:r>
            <w:r w:rsidRPr="002E7344">
              <w:t xml:space="preserve"> flexibility in how unexcused absences are communicated to families</w:t>
            </w:r>
            <w:r w:rsidRPr="00B00F10">
              <w:t xml:space="preserve"> and thank the Department for its ongoing</w:t>
            </w:r>
            <w:r w:rsidRPr="002E7344">
              <w:t xml:space="preserve"> collaboration with providers.</w:t>
            </w:r>
          </w:p>
        </w:tc>
        <w:tc>
          <w:tcPr>
            <w:tcW w:w="4589" w:type="dxa"/>
          </w:tcPr>
          <w:p w14:paraId="40145114" w14:textId="0B729B6A" w:rsidR="000718C4" w:rsidRPr="002E7344" w:rsidRDefault="000718C4" w:rsidP="00CC1645">
            <w:pPr>
              <w:shd w:val="clear" w:color="auto" w:fill="FFFFFF" w:themeFill="background1"/>
              <w:rPr>
                <w:rFonts w:eastAsia="Arial"/>
                <w:b/>
                <w:color w:val="000000" w:themeColor="text1"/>
              </w:rPr>
            </w:pPr>
            <w:r w:rsidRPr="68249A89">
              <w:rPr>
                <w:rFonts w:eastAsia="Arial" w:cs="Arial"/>
                <w:b/>
                <w:bCs/>
                <w:color w:val="000000" w:themeColor="text1"/>
              </w:rPr>
              <w:t>Reject</w:t>
            </w:r>
            <w:r w:rsidR="00CC1645">
              <w:rPr>
                <w:rFonts w:eastAsia="Arial" w:cs="Arial"/>
                <w:b/>
                <w:bCs/>
                <w:color w:val="000000" w:themeColor="text1"/>
              </w:rPr>
              <w:t xml:space="preserve"> </w:t>
            </w:r>
            <w:r w:rsidRPr="2607A880">
              <w:rPr>
                <w:rFonts w:eastAsia="Arial" w:cs="Arial"/>
                <w:color w:val="000000" w:themeColor="text1"/>
              </w:rPr>
              <w:t>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requirement. While the regulation specifies a one business day timeline, it does not prescribe the method of tracking or requires real-time attendance verification. Contractors may use existing systems and workflows to meet this requirement in a manner that aligns with their operational capacity. These various opportunities to communicate with families and document absence reasons reduce the burden upon staff. A statewide policy also ensures equity and consistency across the state for attendance notification.</w:t>
            </w:r>
          </w:p>
        </w:tc>
      </w:tr>
      <w:tr w:rsidR="000718C4" w14:paraId="2EA6FECA" w14:textId="77777777" w:rsidTr="0070620F">
        <w:trPr>
          <w:cantSplit/>
          <w:trHeight w:val="20"/>
        </w:trPr>
        <w:tc>
          <w:tcPr>
            <w:tcW w:w="1435" w:type="dxa"/>
          </w:tcPr>
          <w:p w14:paraId="73EEF94D" w14:textId="319D5E98" w:rsidR="000718C4" w:rsidRPr="00870F6B" w:rsidRDefault="000718C4" w:rsidP="00C168D2">
            <w:pPr>
              <w:rPr>
                <w:rFonts w:eastAsia="Arial" w:cs="Arial"/>
                <w:color w:val="000000" w:themeColor="text1"/>
              </w:rPr>
            </w:pPr>
            <w:r w:rsidRPr="769117D7">
              <w:rPr>
                <w:rFonts w:eastAsia="Arial" w:cs="Arial"/>
                <w:color w:val="000000" w:themeColor="text1"/>
              </w:rPr>
              <w:lastRenderedPageBreak/>
              <w:t>17819.5(c)</w:t>
            </w:r>
          </w:p>
        </w:tc>
        <w:tc>
          <w:tcPr>
            <w:tcW w:w="2847" w:type="dxa"/>
          </w:tcPr>
          <w:p w14:paraId="31DEEF71" w14:textId="00AE44D9" w:rsidR="000718C4" w:rsidRPr="341F4A6C" w:rsidRDefault="000718C4" w:rsidP="00CC1645">
            <w:pPr>
              <w:shd w:val="clear" w:color="auto" w:fill="FFFFFF" w:themeFill="background1"/>
              <w:rPr>
                <w:rFonts w:eastAsia="Arial" w:cs="Arial"/>
                <w:color w:val="000000" w:themeColor="text1"/>
              </w:rPr>
            </w:pPr>
            <w:r w:rsidRPr="769117D7">
              <w:rPr>
                <w:rFonts w:eastAsia="Arial" w:cs="Arial"/>
              </w:rPr>
              <w:t>Letter #5</w:t>
            </w:r>
            <w:r w:rsidR="00CC1645">
              <w:rPr>
                <w:rFonts w:eastAsia="Arial" w:cs="Arial"/>
              </w:rPr>
              <w:br/>
            </w:r>
            <w:r w:rsidRPr="07027F36">
              <w:rPr>
                <w:rFonts w:eastAsia="Arial" w:cs="Arial"/>
                <w:color w:val="000000" w:themeColor="text1"/>
              </w:rPr>
              <w:t>Emily Bugos</w:t>
            </w:r>
            <w:r w:rsidR="00CC1645">
              <w:rPr>
                <w:rFonts w:eastAsia="Arial" w:cs="Arial"/>
                <w:color w:val="000000" w:themeColor="text1"/>
              </w:rPr>
              <w:br/>
            </w:r>
            <w:r w:rsidRPr="07027F36">
              <w:rPr>
                <w:rFonts w:eastAsia="Arial" w:cs="Arial"/>
                <w:color w:val="000000" w:themeColor="text1"/>
              </w:rPr>
              <w:t xml:space="preserve">North Marin Community Services </w:t>
            </w:r>
          </w:p>
        </w:tc>
        <w:tc>
          <w:tcPr>
            <w:tcW w:w="5519" w:type="dxa"/>
          </w:tcPr>
          <w:p w14:paraId="50948E41" w14:textId="27163BAA" w:rsidR="000718C4" w:rsidRPr="002E7344" w:rsidRDefault="000718C4" w:rsidP="00CC1645">
            <w:pPr>
              <w:rPr>
                <w:b/>
              </w:rPr>
            </w:pPr>
            <w:r w:rsidRPr="341F4A6C">
              <w:rPr>
                <w:rFonts w:eastAsia="Arial" w:cs="Arial"/>
                <w:b/>
                <w:bCs/>
                <w:color w:val="000000" w:themeColor="text1"/>
              </w:rPr>
              <w:t>Comment:</w:t>
            </w:r>
            <w:r w:rsidRPr="002E7344">
              <w:t xml:space="preserve"> </w:t>
            </w:r>
            <w:r w:rsidRPr="00CB3F4C">
              <w:t xml:space="preserve">The commenter acknowledges CDE’s efforts to address the fiscal impact of inconsistent attendance on providers but argues that </w:t>
            </w:r>
            <w:r w:rsidRPr="002E7344">
              <w:t xml:space="preserve">the proposed changes to Section 17819 </w:t>
            </w:r>
            <w:r w:rsidRPr="00CB3F4C">
              <w:t xml:space="preserve">ultimately burden both </w:t>
            </w:r>
            <w:r w:rsidRPr="002E7344">
              <w:t xml:space="preserve">families and providers. </w:t>
            </w:r>
            <w:r w:rsidRPr="00CB3F4C">
              <w:t>They note that requiring</w:t>
            </w:r>
            <w:r w:rsidRPr="002E7344">
              <w:t xml:space="preserve"> providers</w:t>
            </w:r>
            <w:r w:rsidRPr="00CB3F4C">
              <w:t xml:space="preserve"> to track unexcused</w:t>
            </w:r>
            <w:r w:rsidRPr="002E7344">
              <w:t xml:space="preserve"> absences </w:t>
            </w:r>
            <w:r w:rsidRPr="00CB3F4C">
              <w:t>closely and contact</w:t>
            </w:r>
            <w:r w:rsidRPr="002E7344">
              <w:t xml:space="preserve"> families </w:t>
            </w:r>
            <w:r w:rsidRPr="00CB3F4C">
              <w:t>on the 3rd, 6th, and 9th</w:t>
            </w:r>
            <w:r w:rsidRPr="002E7344">
              <w:t xml:space="preserve"> absence </w:t>
            </w:r>
            <w:r w:rsidRPr="00CB3F4C">
              <w:t xml:space="preserve">creates significant administrative strain, particularly for </w:t>
            </w:r>
            <w:r w:rsidRPr="002E7344">
              <w:t xml:space="preserve">programs with </w:t>
            </w:r>
            <w:r w:rsidRPr="00CB3F4C">
              <w:t>limited</w:t>
            </w:r>
            <w:r w:rsidRPr="002E7344">
              <w:t xml:space="preserve"> staff or </w:t>
            </w:r>
            <w:r w:rsidRPr="00CB3F4C">
              <w:t>high</w:t>
            </w:r>
            <w:r w:rsidRPr="002E7344">
              <w:t xml:space="preserve"> enrollment. </w:t>
            </w:r>
            <w:r w:rsidRPr="00CB3F4C">
              <w:t>The commenter also suggests distinguishing</w:t>
            </w:r>
            <w:r w:rsidRPr="002E7344">
              <w:t xml:space="preserve"> between consecutive unexcused absences </w:t>
            </w:r>
            <w:r w:rsidRPr="00CB3F4C">
              <w:t>and total</w:t>
            </w:r>
            <w:r w:rsidRPr="002E7344">
              <w:t xml:space="preserve"> unexcused </w:t>
            </w:r>
            <w:r w:rsidRPr="00CB3F4C">
              <w:t>absences across the year, given how</w:t>
            </w:r>
            <w:r w:rsidRPr="002E7344">
              <w:t xml:space="preserve"> broad </w:t>
            </w:r>
            <w:r w:rsidRPr="00CB3F4C">
              <w:t>the unexcused</w:t>
            </w:r>
            <w:r w:rsidRPr="002E7344">
              <w:t xml:space="preserve"> category</w:t>
            </w:r>
            <w:r w:rsidRPr="00CB3F4C">
              <w:t xml:space="preserve"> is. They recommend increasing the allowable </w:t>
            </w:r>
            <w:r w:rsidRPr="002E7344">
              <w:t xml:space="preserve">percentage </w:t>
            </w:r>
            <w:r w:rsidRPr="00CB3F4C">
              <w:t>for</w:t>
            </w:r>
            <w:r w:rsidRPr="002E7344">
              <w:t xml:space="preserve"> administrative costs, </w:t>
            </w:r>
            <w:r w:rsidRPr="00CB3F4C">
              <w:t>as the added</w:t>
            </w:r>
            <w:r w:rsidRPr="002E7344">
              <w:t xml:space="preserve"> workload</w:t>
            </w:r>
            <w:r w:rsidRPr="00CB3F4C">
              <w:t xml:space="preserve"> exceeds what the current 15% cap can support. Overall, they emphasize that the proposal would create substantial</w:t>
            </w:r>
            <w:r w:rsidRPr="002E7344">
              <w:t xml:space="preserve"> hardship for families</w:t>
            </w:r>
            <w:r w:rsidRPr="00CB3F4C">
              <w:t xml:space="preserve"> while increasing operational pressure on providers.</w:t>
            </w:r>
          </w:p>
        </w:tc>
        <w:tc>
          <w:tcPr>
            <w:tcW w:w="4589" w:type="dxa"/>
          </w:tcPr>
          <w:p w14:paraId="45986F26" w14:textId="256327C9" w:rsidR="000718C4" w:rsidRPr="005807B5" w:rsidRDefault="000718C4" w:rsidP="00CC1645">
            <w:pPr>
              <w:shd w:val="clear" w:color="auto" w:fill="FFFFFF" w:themeFill="background1"/>
              <w:spacing w:after="240"/>
              <w:rPr>
                <w:rFonts w:eastAsia="Arial" w:cs="Arial"/>
                <w:color w:val="000000" w:themeColor="text1"/>
              </w:rPr>
            </w:pPr>
            <w:r w:rsidRPr="5E39A22E">
              <w:rPr>
                <w:rFonts w:eastAsia="Arial" w:cs="Arial"/>
                <w:b/>
                <w:bCs/>
                <w:color w:val="000000" w:themeColor="text1"/>
              </w:rPr>
              <w:t>Reject</w:t>
            </w:r>
            <w:r w:rsidR="00C168D2">
              <w:rPr>
                <w:rFonts w:eastAsia="Arial" w:cs="Arial"/>
                <w:b/>
                <w:bCs/>
                <w:color w:val="000000" w:themeColor="text1"/>
              </w:rPr>
              <w:t xml:space="preserve"> </w:t>
            </w:r>
            <w:r w:rsidRPr="2607A880">
              <w:rPr>
                <w:rFonts w:eastAsia="Arial" w:cs="Arial"/>
                <w:color w:val="000000" w:themeColor="text1"/>
              </w:rPr>
              <w:t xml:space="preserve">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requirement. While the regulation specifies a one business day timeline, it does not prescribe the method of tracking or requires real-time attendance verification. Contractors may use existing systems and workflows to meet this requirement in a manner that aligns with their operational capacity. These various opportunities to communicate with families and document absence reasons reduce the burden upon staff. </w:t>
            </w:r>
          </w:p>
          <w:p w14:paraId="30265D20" w14:textId="77777777" w:rsidR="000718C4" w:rsidRPr="005807B5" w:rsidRDefault="000718C4" w:rsidP="00C168D2">
            <w:pPr>
              <w:shd w:val="clear" w:color="auto" w:fill="FFFFFF" w:themeFill="background1"/>
              <w:spacing w:after="240"/>
              <w:rPr>
                <w:rFonts w:eastAsia="Arial" w:cs="Arial"/>
                <w:color w:val="000000" w:themeColor="text1"/>
              </w:rPr>
            </w:pPr>
            <w:r w:rsidRPr="07027F36">
              <w:rPr>
                <w:rFonts w:eastAsia="Arial" w:cs="Arial"/>
                <w:color w:val="000000" w:themeColor="text1"/>
              </w:rPr>
              <w:t>The CDE has made a deliberate decision not to distinguish between consecutive unexcused absences and non-consecutive ones. This approach is intended to maintain consistency across reporting and compliance requirements.</w:t>
            </w:r>
          </w:p>
          <w:p w14:paraId="6E222309" w14:textId="1CE51ED4" w:rsidR="000718C4" w:rsidRPr="002E7344" w:rsidRDefault="000718C4" w:rsidP="00C168D2">
            <w:pPr>
              <w:spacing w:after="240"/>
              <w:rPr>
                <w:rFonts w:eastAsia="Arial"/>
                <w:b/>
                <w:color w:val="000000" w:themeColor="text1"/>
              </w:rPr>
            </w:pPr>
            <w:r w:rsidRPr="04162B8F">
              <w:rPr>
                <w:rFonts w:eastAsia="Arial" w:cs="Arial"/>
                <w:color w:val="000000" w:themeColor="text1"/>
              </w:rPr>
              <w:t>Regarding the administrative cost cap, the CDE does not have authority over the legislative limit currently set at 15%. This cap is determined by state legislation.</w:t>
            </w:r>
          </w:p>
        </w:tc>
      </w:tr>
      <w:tr w:rsidR="000718C4" w14:paraId="1930ED39" w14:textId="77777777" w:rsidTr="0070620F">
        <w:trPr>
          <w:cantSplit/>
          <w:trHeight w:val="20"/>
        </w:trPr>
        <w:tc>
          <w:tcPr>
            <w:tcW w:w="1435" w:type="dxa"/>
          </w:tcPr>
          <w:p w14:paraId="042FC5F6" w14:textId="737F9690" w:rsidR="000718C4" w:rsidRDefault="000718C4" w:rsidP="00C168D2">
            <w:pPr>
              <w:rPr>
                <w:rFonts w:eastAsia="Arial" w:cs="Arial"/>
                <w:color w:val="000000" w:themeColor="text1"/>
              </w:rPr>
            </w:pPr>
            <w:r w:rsidRPr="769117D7">
              <w:rPr>
                <w:rFonts w:eastAsia="Arial" w:cs="Arial"/>
                <w:color w:val="000000" w:themeColor="text1"/>
              </w:rPr>
              <w:lastRenderedPageBreak/>
              <w:t>17819.5(c)</w:t>
            </w:r>
          </w:p>
        </w:tc>
        <w:tc>
          <w:tcPr>
            <w:tcW w:w="2847" w:type="dxa"/>
          </w:tcPr>
          <w:p w14:paraId="37CA3254" w14:textId="0C67737C" w:rsidR="000718C4" w:rsidRDefault="000718C4" w:rsidP="00CC1645">
            <w:pPr>
              <w:rPr>
                <w:rFonts w:eastAsia="Arial" w:cs="Arial"/>
                <w:color w:val="000000" w:themeColor="text1"/>
              </w:rPr>
            </w:pPr>
            <w:r w:rsidRPr="536C8112">
              <w:rPr>
                <w:rFonts w:eastAsia="Arial" w:cs="Arial"/>
                <w:color w:val="000000" w:themeColor="text1"/>
              </w:rPr>
              <w:t>Letter #7</w:t>
            </w:r>
            <w:r w:rsidR="00CC1645">
              <w:rPr>
                <w:rFonts w:eastAsia="Arial" w:cs="Arial"/>
                <w:color w:val="000000" w:themeColor="text1"/>
              </w:rPr>
              <w:br/>
            </w:r>
            <w:r w:rsidRPr="536C8112">
              <w:rPr>
                <w:rFonts w:eastAsia="Arial" w:cs="Arial"/>
                <w:color w:val="000000" w:themeColor="text1"/>
              </w:rPr>
              <w:t xml:space="preserve">Eric Sonnenfeld </w:t>
            </w:r>
            <w:r w:rsidR="00CC1645">
              <w:rPr>
                <w:rFonts w:eastAsia="Arial" w:cs="Arial"/>
                <w:color w:val="000000" w:themeColor="text1"/>
              </w:rPr>
              <w:br/>
            </w:r>
            <w:r w:rsidRPr="536C8112">
              <w:rPr>
                <w:rFonts w:eastAsia="Arial" w:cs="Arial"/>
                <w:color w:val="000000" w:themeColor="text1"/>
              </w:rPr>
              <w:t>Tulare County Office of Education</w:t>
            </w:r>
          </w:p>
        </w:tc>
        <w:tc>
          <w:tcPr>
            <w:tcW w:w="5519" w:type="dxa"/>
          </w:tcPr>
          <w:p w14:paraId="1A35938B" w14:textId="79A3D9FB" w:rsidR="000718C4" w:rsidRDefault="000718C4" w:rsidP="00C168D2">
            <w:pPr>
              <w:spacing w:after="240"/>
              <w:rPr>
                <w:rFonts w:eastAsia="Arial" w:cs="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Replace “...6 accumulated a total of 3...” with “...5 accumulated consecutive...”  and “when the child has an additional 4 consecutive unexcused absences at intervals of no less than 6 and then 9 unexcused absences” with “at intervals of no less than 3 and then 2 unexcused absences for a total of 10 unexcused absences in a contract period”</w:t>
            </w:r>
            <w:r w:rsidR="00C168D2">
              <w:rPr>
                <w:rFonts w:eastAsia="Arial" w:cs="Arial"/>
                <w:color w:val="000000" w:themeColor="text1"/>
              </w:rPr>
              <w:t>.</w:t>
            </w:r>
          </w:p>
          <w:p w14:paraId="62F990B0" w14:textId="42F56A9B" w:rsidR="000718C4" w:rsidRDefault="000718C4" w:rsidP="00C168D2">
            <w:pPr>
              <w:shd w:val="clear" w:color="auto" w:fill="FFFFFF" w:themeFill="background1"/>
              <w:rPr>
                <w:rFonts w:eastAsia="Arial" w:cs="Arial"/>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Suggests 5 accumulated unexcused as that is “half” of the 10 allowed, then additional intervals of 3 then 2 until 10 total is reached.</w:t>
            </w:r>
          </w:p>
        </w:tc>
        <w:tc>
          <w:tcPr>
            <w:tcW w:w="4589" w:type="dxa"/>
          </w:tcPr>
          <w:p w14:paraId="322D916E" w14:textId="5C462EF8" w:rsidR="000718C4" w:rsidRPr="002E7344" w:rsidRDefault="000718C4" w:rsidP="00CC1645">
            <w:pPr>
              <w:shd w:val="clear" w:color="auto" w:fill="FFFFFF" w:themeFill="background1"/>
              <w:rPr>
                <w:rFonts w:eastAsia="Arial"/>
                <w:color w:val="000000" w:themeColor="text1"/>
              </w:rPr>
            </w:pPr>
            <w:r w:rsidRPr="5E39A22E">
              <w:rPr>
                <w:rFonts w:eastAsia="Arial" w:cs="Arial"/>
                <w:b/>
                <w:bCs/>
                <w:color w:val="000000" w:themeColor="text1"/>
              </w:rPr>
              <w:t>Reject</w:t>
            </w:r>
            <w:r w:rsidR="00CC1645">
              <w:rPr>
                <w:rFonts w:eastAsia="Arial" w:cs="Arial"/>
                <w:b/>
                <w:bCs/>
                <w:color w:val="000000" w:themeColor="text1"/>
              </w:rPr>
              <w:t xml:space="preserve"> </w:t>
            </w:r>
            <w:r w:rsidRPr="5E39A22E">
              <w:rPr>
                <w:rFonts w:eastAsia="Arial" w:cs="Arial"/>
                <w:color w:val="000000" w:themeColor="text1"/>
              </w:rPr>
              <w:t>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w:t>
            </w:r>
          </w:p>
        </w:tc>
      </w:tr>
      <w:tr w:rsidR="000718C4" w14:paraId="136DDE1A" w14:textId="77777777" w:rsidTr="0070620F">
        <w:trPr>
          <w:cantSplit/>
          <w:trHeight w:val="20"/>
        </w:trPr>
        <w:tc>
          <w:tcPr>
            <w:tcW w:w="1435" w:type="dxa"/>
          </w:tcPr>
          <w:p w14:paraId="6F91D09A" w14:textId="61A5FF8D" w:rsidR="000718C4" w:rsidRDefault="000718C4" w:rsidP="00CC1645">
            <w:pPr>
              <w:rPr>
                <w:rFonts w:eastAsia="Arial" w:cs="Arial"/>
                <w:color w:val="000000" w:themeColor="text1"/>
              </w:rPr>
            </w:pPr>
            <w:r w:rsidRPr="769117D7">
              <w:rPr>
                <w:rFonts w:eastAsia="Arial" w:cs="Arial"/>
                <w:color w:val="000000" w:themeColor="text1"/>
              </w:rPr>
              <w:t>17819.5(c)</w:t>
            </w:r>
          </w:p>
        </w:tc>
        <w:tc>
          <w:tcPr>
            <w:tcW w:w="2847" w:type="dxa"/>
          </w:tcPr>
          <w:p w14:paraId="47FC868D" w14:textId="48D8B3C6" w:rsidR="000718C4" w:rsidRDefault="000718C4" w:rsidP="00CC1645">
            <w:pPr>
              <w:rPr>
                <w:rFonts w:eastAsia="Arial" w:cs="Arial"/>
                <w:color w:val="000000" w:themeColor="text1"/>
              </w:rPr>
            </w:pPr>
            <w:r>
              <w:rPr>
                <w:rFonts w:eastAsia="Arial" w:cs="Arial"/>
                <w:color w:val="000000" w:themeColor="text1"/>
              </w:rPr>
              <w:t>Letter #9</w:t>
            </w:r>
            <w:r w:rsidR="00CC1645">
              <w:rPr>
                <w:rFonts w:eastAsia="Arial" w:cs="Arial"/>
                <w:color w:val="000000" w:themeColor="text1"/>
              </w:rPr>
              <w:br/>
            </w:r>
            <w:r w:rsidRPr="5E39A22E">
              <w:rPr>
                <w:rFonts w:eastAsia="Arial" w:cs="Arial"/>
                <w:color w:val="000000" w:themeColor="text1"/>
              </w:rPr>
              <w:t>Nina Buthee</w:t>
            </w:r>
            <w:r w:rsidR="00CC1645">
              <w:rPr>
                <w:rFonts w:eastAsia="Arial" w:cs="Arial"/>
                <w:color w:val="000000" w:themeColor="text1"/>
              </w:rPr>
              <w:br/>
            </w:r>
            <w:r w:rsidRPr="769117D7">
              <w:rPr>
                <w:rFonts w:eastAsia="Arial" w:cs="Arial"/>
                <w:color w:val="000000" w:themeColor="text1"/>
              </w:rPr>
              <w:t>Every Child Ca</w:t>
            </w:r>
            <w:r>
              <w:rPr>
                <w:rFonts w:eastAsia="Arial" w:cs="Arial"/>
                <w:color w:val="000000" w:themeColor="text1"/>
              </w:rPr>
              <w:t>lifornia</w:t>
            </w:r>
          </w:p>
        </w:tc>
        <w:tc>
          <w:tcPr>
            <w:tcW w:w="5519" w:type="dxa"/>
          </w:tcPr>
          <w:p w14:paraId="3DC2AA90" w14:textId="589794EC" w:rsidR="000718C4" w:rsidRDefault="000718C4" w:rsidP="00CC1645">
            <w:pPr>
              <w:rPr>
                <w:rFonts w:eastAsia="Arial" w:cs="Arial"/>
                <w:color w:val="000000" w:themeColor="text1"/>
              </w:rPr>
            </w:pPr>
            <w:r w:rsidRPr="536C8112">
              <w:rPr>
                <w:rFonts w:eastAsia="Arial" w:cs="Arial"/>
                <w:b/>
                <w:bCs/>
                <w:color w:val="000000" w:themeColor="text1"/>
              </w:rPr>
              <w:t>Recommend</w:t>
            </w:r>
            <w:r w:rsidR="004C1665">
              <w:rPr>
                <w:rFonts w:eastAsia="Arial" w:cs="Arial"/>
                <w:b/>
                <w:bCs/>
                <w:color w:val="000000" w:themeColor="text1"/>
              </w:rPr>
              <w:t>ation</w:t>
            </w:r>
            <w:r w:rsidRPr="536C8112">
              <w:rPr>
                <w:rFonts w:eastAsia="Arial" w:cs="Arial"/>
                <w:b/>
                <w:bCs/>
                <w:color w:val="000000" w:themeColor="text1"/>
              </w:rPr>
              <w:t xml:space="preserve">: </w:t>
            </w:r>
            <w:r w:rsidRPr="536C8112">
              <w:rPr>
                <w:rFonts w:eastAsia="Arial" w:cs="Arial"/>
                <w:color w:val="000000" w:themeColor="text1"/>
              </w:rPr>
              <w:t>Replace “...accumulated a total of 3” with “6 consecutive” and “...has additional unexcused absences at intervals of no less than 6 and then 9 unexcused absences.” with “an additional 4 consecutive absences for a total of 10 unexcused absences in a contract period.”</w:t>
            </w:r>
          </w:p>
        </w:tc>
        <w:tc>
          <w:tcPr>
            <w:tcW w:w="4589" w:type="dxa"/>
          </w:tcPr>
          <w:p w14:paraId="40611805" w14:textId="516F39D6" w:rsidR="000718C4" w:rsidRDefault="000718C4" w:rsidP="00135643">
            <w:pPr>
              <w:spacing w:after="240"/>
              <w:rPr>
                <w:rFonts w:eastAsia="Arial" w:cs="Arial"/>
                <w:color w:val="000000" w:themeColor="text1"/>
              </w:rPr>
            </w:pPr>
            <w:r w:rsidRPr="5E39A22E">
              <w:rPr>
                <w:rFonts w:eastAsia="Arial" w:cs="Arial"/>
                <w:b/>
                <w:bCs/>
                <w:color w:val="000000" w:themeColor="text1"/>
              </w:rPr>
              <w:t>Reject</w:t>
            </w:r>
            <w:r w:rsidR="00CC1645">
              <w:rPr>
                <w:rFonts w:eastAsia="Arial" w:cs="Arial"/>
                <w:b/>
                <w:bCs/>
                <w:color w:val="000000" w:themeColor="text1"/>
              </w:rPr>
              <w:t xml:space="preserve"> </w:t>
            </w:r>
            <w:r w:rsidRPr="5E39A22E">
              <w:rPr>
                <w:rFonts w:eastAsia="Arial" w:cs="Arial"/>
                <w:color w:val="000000" w:themeColor="text1"/>
              </w:rPr>
              <w:t>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w:t>
            </w:r>
          </w:p>
          <w:p w14:paraId="0DDDDCD7" w14:textId="13A70F66" w:rsidR="000718C4" w:rsidRPr="002E7344" w:rsidRDefault="000718C4" w:rsidP="00C168D2">
            <w:pPr>
              <w:rPr>
                <w:rFonts w:eastAsia="Arial"/>
                <w:color w:val="000000" w:themeColor="text1"/>
              </w:rPr>
            </w:pPr>
            <w:r w:rsidRPr="769117D7">
              <w:rPr>
                <w:rFonts w:eastAsia="Arial" w:cs="Arial"/>
              </w:rPr>
              <w:t>The CDE has made a deliberate decision not to distinguish between consecutive unexcused absences and non-consecutive ones. This approach is intended to maintain consistency across reporting and compliance requirements.</w:t>
            </w:r>
          </w:p>
        </w:tc>
      </w:tr>
      <w:tr w:rsidR="000718C4" w:rsidRPr="005807B5" w14:paraId="058EC88B" w14:textId="77777777" w:rsidTr="0070620F">
        <w:trPr>
          <w:cantSplit/>
          <w:trHeight w:val="20"/>
        </w:trPr>
        <w:tc>
          <w:tcPr>
            <w:tcW w:w="1435" w:type="dxa"/>
          </w:tcPr>
          <w:p w14:paraId="63B2C609" w14:textId="007BC061" w:rsidR="000718C4" w:rsidRPr="769117D7" w:rsidRDefault="000718C4" w:rsidP="00CC1645">
            <w:pPr>
              <w:rPr>
                <w:rFonts w:eastAsia="Arial" w:cs="Arial"/>
                <w:color w:val="000000" w:themeColor="text1"/>
              </w:rPr>
            </w:pPr>
            <w:r w:rsidRPr="769117D7">
              <w:rPr>
                <w:rFonts w:eastAsia="Arial" w:cs="Arial"/>
                <w:color w:val="000000" w:themeColor="text1"/>
              </w:rPr>
              <w:lastRenderedPageBreak/>
              <w:t>17819.5(c)</w:t>
            </w:r>
          </w:p>
        </w:tc>
        <w:tc>
          <w:tcPr>
            <w:tcW w:w="2847" w:type="dxa"/>
          </w:tcPr>
          <w:p w14:paraId="5C644167" w14:textId="4FD69FA8" w:rsidR="000718C4" w:rsidRPr="07027F36" w:rsidRDefault="000718C4" w:rsidP="00CC1645">
            <w:pPr>
              <w:rPr>
                <w:rFonts w:eastAsia="Arial" w:cs="Arial"/>
                <w:color w:val="000000" w:themeColor="text1"/>
              </w:rPr>
            </w:pPr>
            <w:r w:rsidRPr="769117D7">
              <w:rPr>
                <w:rFonts w:eastAsia="Arial" w:cs="Arial"/>
                <w:color w:val="000000" w:themeColor="text1"/>
              </w:rPr>
              <w:t>Letter #6</w:t>
            </w:r>
            <w:r w:rsidR="00CC1645">
              <w:rPr>
                <w:rFonts w:eastAsia="Arial" w:cs="Arial"/>
                <w:color w:val="000000" w:themeColor="text1"/>
              </w:rPr>
              <w:br/>
            </w:r>
            <w:r w:rsidRPr="07027F36">
              <w:rPr>
                <w:rFonts w:eastAsia="Arial" w:cs="Arial"/>
                <w:color w:val="000000" w:themeColor="text1"/>
              </w:rPr>
              <w:t>Maria Magdalena Velarde</w:t>
            </w:r>
            <w:r w:rsidR="00CC1645">
              <w:rPr>
                <w:rFonts w:eastAsia="Arial" w:cs="Arial"/>
                <w:color w:val="000000" w:themeColor="text1"/>
              </w:rPr>
              <w:br/>
            </w:r>
            <w:r w:rsidRPr="769117D7">
              <w:rPr>
                <w:rFonts w:eastAsia="Arial" w:cs="Arial"/>
                <w:color w:val="000000" w:themeColor="text1"/>
              </w:rPr>
              <w:t>Shoreline Unified School District</w:t>
            </w:r>
          </w:p>
        </w:tc>
        <w:tc>
          <w:tcPr>
            <w:tcW w:w="5519" w:type="dxa"/>
          </w:tcPr>
          <w:p w14:paraId="0D2DE91C" w14:textId="54D83C0F" w:rsidR="000718C4" w:rsidRPr="769117D7" w:rsidRDefault="000718C4" w:rsidP="00CC1645">
            <w:pPr>
              <w:rPr>
                <w:rFonts w:eastAsia="Arial" w:cs="Arial"/>
                <w:color w:val="000000" w:themeColor="text1"/>
              </w:rPr>
            </w:pPr>
            <w:r w:rsidRPr="341F4A6C">
              <w:rPr>
                <w:rFonts w:eastAsia="Arial" w:cs="Arial"/>
                <w:b/>
                <w:bCs/>
                <w:color w:val="000000" w:themeColor="text1"/>
              </w:rPr>
              <w:t>Comment:</w:t>
            </w:r>
            <w:r w:rsidRPr="002E7344">
              <w:t xml:space="preserve"> </w:t>
            </w:r>
            <w:r w:rsidRPr="00CB3F4C">
              <w:t xml:space="preserve">The commenter acknowledges CDE’s efforts </w:t>
            </w:r>
            <w:r w:rsidRPr="002E7344">
              <w:t xml:space="preserve">to </w:t>
            </w:r>
            <w:r w:rsidRPr="00CB3F4C">
              <w:t>address</w:t>
            </w:r>
            <w:r w:rsidRPr="002E7344">
              <w:t xml:space="preserve"> the financial impact of </w:t>
            </w:r>
            <w:r w:rsidRPr="00CB3F4C">
              <w:t>inconsistent attendance on providers but argues that</w:t>
            </w:r>
            <w:r w:rsidRPr="002E7344">
              <w:t xml:space="preserve"> the proposed changes </w:t>
            </w:r>
            <w:r w:rsidRPr="00CB3F4C">
              <w:t>would ultimately</w:t>
            </w:r>
            <w:r w:rsidRPr="002E7344">
              <w:t xml:space="preserve"> penalize families and </w:t>
            </w:r>
            <w:r w:rsidRPr="00CB3F4C">
              <w:t xml:space="preserve">increase </w:t>
            </w:r>
            <w:r w:rsidRPr="002E7344">
              <w:t xml:space="preserve">administrative </w:t>
            </w:r>
            <w:r w:rsidRPr="00CB3F4C">
              <w:t xml:space="preserve">burdens. They note that </w:t>
            </w:r>
            <w:r w:rsidRPr="002E7344">
              <w:t xml:space="preserve">requiring </w:t>
            </w:r>
            <w:r w:rsidRPr="00CB3F4C">
              <w:t>providers to track unexcused absences closely</w:t>
            </w:r>
            <w:r>
              <w:t xml:space="preserve">, </w:t>
            </w:r>
            <w:r w:rsidRPr="00CB3F4C">
              <w:t xml:space="preserve">and to </w:t>
            </w:r>
            <w:r w:rsidRPr="002E7344">
              <w:t xml:space="preserve">contact families </w:t>
            </w:r>
            <w:proofErr w:type="gramStart"/>
            <w:r w:rsidRPr="002E7344">
              <w:t>at</w:t>
            </w:r>
            <w:proofErr w:type="gramEnd"/>
            <w:r w:rsidRPr="002E7344">
              <w:t xml:space="preserve"> </w:t>
            </w:r>
            <w:r w:rsidRPr="00CB3F4C">
              <w:t>the 3rd, 6th</w:t>
            </w:r>
            <w:r w:rsidRPr="002E7344">
              <w:t xml:space="preserve">, and </w:t>
            </w:r>
            <w:r w:rsidRPr="00CB3F4C">
              <w:t>9th absence</w:t>
            </w:r>
            <w:r>
              <w:t xml:space="preserve">, </w:t>
            </w:r>
            <w:r w:rsidRPr="00CB3F4C">
              <w:t>is especially difficult for</w:t>
            </w:r>
            <w:r w:rsidRPr="002E7344">
              <w:t xml:space="preserve"> programs with limited </w:t>
            </w:r>
            <w:r w:rsidRPr="00CB3F4C">
              <w:t>staffing</w:t>
            </w:r>
            <w:r w:rsidRPr="002E7344">
              <w:t xml:space="preserve"> or high enrollment. </w:t>
            </w:r>
            <w:r w:rsidRPr="00CB3F4C">
              <w:t>They emphasize the need</w:t>
            </w:r>
            <w:r w:rsidRPr="002E7344">
              <w:t xml:space="preserve"> to </w:t>
            </w:r>
            <w:r w:rsidRPr="00CB3F4C">
              <w:t>distinguish</w:t>
            </w:r>
            <w:r w:rsidRPr="002E7344">
              <w:t xml:space="preserve"> between consecutive unexcused absences and </w:t>
            </w:r>
            <w:r w:rsidRPr="00CB3F4C">
              <w:t>total</w:t>
            </w:r>
            <w:r w:rsidRPr="002E7344">
              <w:t xml:space="preserve"> unexcused </w:t>
            </w:r>
            <w:r w:rsidRPr="00CB3F4C">
              <w:t>absences across the</w:t>
            </w:r>
            <w:r w:rsidRPr="002E7344">
              <w:t xml:space="preserve"> year, </w:t>
            </w:r>
            <w:r w:rsidRPr="00CB3F4C">
              <w:t xml:space="preserve">given </w:t>
            </w:r>
            <w:r w:rsidRPr="002E7344">
              <w:t xml:space="preserve">the </w:t>
            </w:r>
            <w:r w:rsidRPr="00CB3F4C">
              <w:t xml:space="preserve">broad definition of unexcused absences. The commenter also suggests increasing the allowable administrative cost </w:t>
            </w:r>
            <w:r w:rsidRPr="002E7344">
              <w:t xml:space="preserve">percentage </w:t>
            </w:r>
            <w:r w:rsidRPr="00CB3F4C">
              <w:t>beyond the current</w:t>
            </w:r>
            <w:r w:rsidRPr="002E7344">
              <w:t xml:space="preserve"> 15</w:t>
            </w:r>
            <w:r w:rsidRPr="00CB3F4C">
              <w:t xml:space="preserve">% cap to better support the added </w:t>
            </w:r>
            <w:r w:rsidRPr="002E7344">
              <w:t>workload.</w:t>
            </w:r>
          </w:p>
        </w:tc>
        <w:tc>
          <w:tcPr>
            <w:tcW w:w="4589" w:type="dxa"/>
          </w:tcPr>
          <w:p w14:paraId="12B472E4" w14:textId="39A52EF2" w:rsidR="000718C4" w:rsidRPr="005807B5" w:rsidRDefault="000718C4" w:rsidP="00135643">
            <w:pPr>
              <w:spacing w:after="240"/>
              <w:rPr>
                <w:rFonts w:eastAsia="Arial" w:cs="Arial"/>
              </w:rPr>
            </w:pPr>
            <w:r w:rsidRPr="07027F36">
              <w:rPr>
                <w:rFonts w:eastAsia="Arial" w:cs="Arial"/>
                <w:b/>
                <w:bCs/>
              </w:rPr>
              <w:t>Reject</w:t>
            </w:r>
            <w:r w:rsidR="00CC1645">
              <w:rPr>
                <w:rFonts w:eastAsia="Arial" w:cs="Arial"/>
                <w:b/>
                <w:bCs/>
              </w:rPr>
              <w:t xml:space="preserve"> </w:t>
            </w:r>
            <w:r w:rsidRPr="2607A880">
              <w:rPr>
                <w:rFonts w:eastAsia="Arial" w:cs="Arial"/>
              </w:rPr>
              <w:t xml:space="preserve">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w:t>
            </w:r>
            <w:bookmarkStart w:id="5" w:name="_Int_UFlNM6Ch"/>
            <w:r w:rsidRPr="2607A880">
              <w:rPr>
                <w:rFonts w:eastAsia="Arial" w:cs="Arial"/>
              </w:rPr>
              <w:t>requirement</w:t>
            </w:r>
            <w:bookmarkEnd w:id="5"/>
            <w:r w:rsidRPr="2607A880">
              <w:rPr>
                <w:rFonts w:eastAsia="Arial" w:cs="Arial"/>
              </w:rPr>
              <w:t>. While the regulation specifies a one business day timeline, it does not prescribe the method of tracking or requires real-time attendance verification. Contractors may use existing systems and workflows to meet this requirement in a manner that aligns with their operational capacity. These various opportunities to communicate with families and document absence reasons reduce the burden upon staff.</w:t>
            </w:r>
          </w:p>
          <w:p w14:paraId="65E20A65" w14:textId="77777777" w:rsidR="000718C4" w:rsidRPr="005807B5" w:rsidRDefault="000718C4" w:rsidP="00CC1645">
            <w:pPr>
              <w:spacing w:after="240"/>
            </w:pPr>
            <w:r w:rsidRPr="07027F36">
              <w:rPr>
                <w:rFonts w:eastAsia="Arial" w:cs="Arial"/>
              </w:rPr>
              <w:t>The CDE has made a deliberate decision not to distinguish between consecutive unexcused absences and non-consecutive ones. This approach is intended to maintain consistency across reporting and compliance requirements.</w:t>
            </w:r>
          </w:p>
          <w:p w14:paraId="35547EBC" w14:textId="7358A483" w:rsidR="000718C4" w:rsidRPr="002E7344" w:rsidRDefault="000718C4" w:rsidP="00CC1645">
            <w:pPr>
              <w:shd w:val="clear" w:color="auto" w:fill="FFFFFF" w:themeFill="background1"/>
              <w:rPr>
                <w:rFonts w:eastAsia="Arial"/>
                <w:b/>
                <w:color w:val="000000" w:themeColor="text1"/>
              </w:rPr>
            </w:pPr>
            <w:r w:rsidRPr="2607A880">
              <w:rPr>
                <w:rFonts w:eastAsia="Arial" w:cs="Arial"/>
              </w:rPr>
              <w:t>Regarding the administrative cost cap, CDE does not have authority over the legislative limit currently set at 15%. This cap is determined by state legislation.</w:t>
            </w:r>
          </w:p>
        </w:tc>
      </w:tr>
      <w:tr w:rsidR="000718C4" w:rsidRPr="005807B5" w14:paraId="60895CEA" w14:textId="77777777" w:rsidTr="0070620F">
        <w:trPr>
          <w:cantSplit/>
          <w:trHeight w:val="20"/>
        </w:trPr>
        <w:tc>
          <w:tcPr>
            <w:tcW w:w="1435" w:type="dxa"/>
          </w:tcPr>
          <w:p w14:paraId="346DAECA" w14:textId="58D1C94D" w:rsidR="000718C4" w:rsidRDefault="000718C4" w:rsidP="00CC1645">
            <w:pPr>
              <w:rPr>
                <w:rFonts w:eastAsia="Arial" w:cs="Arial"/>
                <w:color w:val="000000" w:themeColor="text1"/>
              </w:rPr>
            </w:pPr>
            <w:r w:rsidRPr="769117D7">
              <w:rPr>
                <w:rFonts w:eastAsia="Arial" w:cs="Arial"/>
                <w:color w:val="000000" w:themeColor="text1"/>
              </w:rPr>
              <w:lastRenderedPageBreak/>
              <w:t>17819.5(c)</w:t>
            </w:r>
          </w:p>
        </w:tc>
        <w:tc>
          <w:tcPr>
            <w:tcW w:w="2847" w:type="dxa"/>
          </w:tcPr>
          <w:p w14:paraId="2B0E9D15" w14:textId="69D903C0" w:rsidR="000718C4" w:rsidRDefault="000718C4" w:rsidP="00CC1645">
            <w:pPr>
              <w:shd w:val="clear" w:color="auto" w:fill="FFFFFF" w:themeFill="background1"/>
              <w:rPr>
                <w:rFonts w:eastAsia="Arial" w:cs="Arial"/>
                <w:color w:val="000000" w:themeColor="text1"/>
              </w:rPr>
            </w:pPr>
            <w:r w:rsidRPr="769117D7">
              <w:rPr>
                <w:rFonts w:eastAsia="Arial" w:cs="Arial"/>
                <w:color w:val="000000" w:themeColor="text1"/>
              </w:rPr>
              <w:t>Letter #12</w:t>
            </w:r>
            <w:r w:rsidR="00CC1645">
              <w:rPr>
                <w:rFonts w:eastAsia="Arial" w:cs="Arial"/>
                <w:color w:val="000000" w:themeColor="text1"/>
              </w:rPr>
              <w:br/>
            </w:r>
            <w:r w:rsidRPr="769117D7">
              <w:rPr>
                <w:rFonts w:eastAsia="Arial" w:cs="Arial"/>
                <w:color w:val="000000" w:themeColor="text1"/>
              </w:rPr>
              <w:t>Marcel Scheer</w:t>
            </w:r>
            <w:r w:rsidR="00CC1645">
              <w:rPr>
                <w:rFonts w:eastAsia="Arial" w:cs="Arial"/>
                <w:color w:val="000000" w:themeColor="text1"/>
              </w:rPr>
              <w:br/>
            </w:r>
            <w:r w:rsidRPr="769117D7">
              <w:rPr>
                <w:rFonts w:eastAsia="Arial" w:cs="Arial"/>
                <w:color w:val="000000" w:themeColor="text1"/>
              </w:rPr>
              <w:t>Catalyst Family Inc</w:t>
            </w:r>
          </w:p>
        </w:tc>
        <w:tc>
          <w:tcPr>
            <w:tcW w:w="5519" w:type="dxa"/>
          </w:tcPr>
          <w:p w14:paraId="2FE95C16" w14:textId="77777777" w:rsidR="000718C4" w:rsidRDefault="000718C4" w:rsidP="00CC1645">
            <w:pPr>
              <w:spacing w:after="240"/>
              <w:rPr>
                <w:rFonts w:eastAsia="Arial" w:cs="Arial"/>
                <w:color w:val="000000" w:themeColor="text1"/>
              </w:rPr>
            </w:pPr>
            <w:r w:rsidRPr="536C8112">
              <w:rPr>
                <w:rFonts w:eastAsia="Arial" w:cs="Arial"/>
                <w:b/>
                <w:bCs/>
                <w:color w:val="000000" w:themeColor="text1"/>
              </w:rPr>
              <w:t xml:space="preserve">Comment: </w:t>
            </w:r>
            <w:r w:rsidRPr="536C8112">
              <w:rPr>
                <w:rFonts w:eastAsia="Arial" w:cs="Arial"/>
                <w:color w:val="000000" w:themeColor="text1"/>
              </w:rPr>
              <w:t>Administrative Burden and System Limitations</w:t>
            </w:r>
          </w:p>
          <w:p w14:paraId="267E8D56" w14:textId="77777777" w:rsidR="000718C4" w:rsidRDefault="000718C4" w:rsidP="00CC1645">
            <w:pPr>
              <w:spacing w:after="240"/>
              <w:rPr>
                <w:rFonts w:eastAsia="Arial" w:cs="Arial"/>
                <w:color w:val="000000" w:themeColor="text1"/>
              </w:rPr>
            </w:pPr>
            <w:r w:rsidRPr="5E39A22E">
              <w:rPr>
                <w:rFonts w:eastAsia="Arial" w:cs="Arial"/>
                <w:color w:val="000000" w:themeColor="text1"/>
              </w:rPr>
              <w:t>The proposed notification requirements for unexcused absences (written notices at 3, 6, and 9 absences) have the potential to create significant administrative labor.</w:t>
            </w:r>
          </w:p>
          <w:p w14:paraId="5311F54E" w14:textId="4353F905" w:rsidR="000718C4" w:rsidRPr="005807B5" w:rsidRDefault="000718C4" w:rsidP="00CC1645">
            <w:pPr>
              <w:spacing w:after="240"/>
              <w:rPr>
                <w:rFonts w:eastAsia="Arial" w:cs="Arial"/>
                <w:color w:val="000000" w:themeColor="text1"/>
              </w:rPr>
            </w:pPr>
            <w:r w:rsidRPr="5E39A22E">
              <w:rPr>
                <w:rFonts w:eastAsia="Arial" w:cs="Arial"/>
                <w:color w:val="000000" w:themeColor="text1"/>
              </w:rPr>
              <w:t>• Allowing flexibility in communication methods (e.g., text messages, phone calls) that can be auto generated.</w:t>
            </w:r>
          </w:p>
        </w:tc>
        <w:tc>
          <w:tcPr>
            <w:tcW w:w="4589" w:type="dxa"/>
          </w:tcPr>
          <w:p w14:paraId="598F10EE" w14:textId="5720BBFA" w:rsidR="000718C4" w:rsidRPr="002E7344" w:rsidRDefault="000718C4" w:rsidP="00CC1645">
            <w:pPr>
              <w:rPr>
                <w:rFonts w:eastAsia="Calibri"/>
              </w:rPr>
            </w:pPr>
            <w:r w:rsidRPr="5E39A22E">
              <w:rPr>
                <w:rFonts w:eastAsia="Arial" w:cs="Arial"/>
                <w:b/>
                <w:bCs/>
                <w:color w:val="000000" w:themeColor="text1"/>
              </w:rPr>
              <w:t>Reject</w:t>
            </w:r>
            <w:r w:rsidR="00CC1645">
              <w:rPr>
                <w:rFonts w:eastAsia="Arial" w:cs="Arial"/>
                <w:b/>
                <w:bCs/>
                <w:color w:val="000000" w:themeColor="text1"/>
              </w:rPr>
              <w:t xml:space="preserve"> </w:t>
            </w:r>
            <w:r w:rsidRPr="2607A880">
              <w:rPr>
                <w:rFonts w:eastAsia="Arial" w:cs="Arial"/>
                <w:color w:val="000000" w:themeColor="text1"/>
              </w:rPr>
              <w:t xml:space="preserve">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w:t>
            </w:r>
            <w:bookmarkStart w:id="6" w:name="_Int_teXMUe7s"/>
            <w:r w:rsidRPr="2607A880">
              <w:rPr>
                <w:rFonts w:eastAsia="Arial" w:cs="Arial"/>
                <w:color w:val="000000" w:themeColor="text1"/>
              </w:rPr>
              <w:t>requirement</w:t>
            </w:r>
            <w:bookmarkEnd w:id="6"/>
            <w:r w:rsidRPr="2607A880">
              <w:rPr>
                <w:rFonts w:eastAsia="Arial" w:cs="Arial"/>
                <w:color w:val="000000" w:themeColor="text1"/>
              </w:rPr>
              <w:t>. While the regulation specifies a one business day timeline, it does not prescribe the method of tracking or requires real-time attendance verification. Contractors may use existing systems and workflows to meet this requirement in a manner that aligns with their operational capacity. These various opportunities to communicate with families and document absence reasons reduce the burdens upon staff.</w:t>
            </w:r>
          </w:p>
        </w:tc>
      </w:tr>
      <w:tr w:rsidR="000718C4" w:rsidRPr="005807B5" w14:paraId="68CF61C8" w14:textId="77777777" w:rsidTr="0070620F">
        <w:trPr>
          <w:cantSplit/>
          <w:trHeight w:val="20"/>
        </w:trPr>
        <w:tc>
          <w:tcPr>
            <w:tcW w:w="1435" w:type="dxa"/>
          </w:tcPr>
          <w:p w14:paraId="237D6C09" w14:textId="2F6FB4D0" w:rsidR="000718C4" w:rsidRPr="769117D7" w:rsidRDefault="000718C4" w:rsidP="00C168D2">
            <w:pPr>
              <w:rPr>
                <w:rFonts w:eastAsia="Arial" w:cs="Arial"/>
                <w:color w:val="000000" w:themeColor="text1"/>
              </w:rPr>
            </w:pPr>
            <w:r w:rsidRPr="769117D7">
              <w:rPr>
                <w:rFonts w:eastAsia="Arial" w:cs="Arial"/>
                <w:color w:val="000000" w:themeColor="text1"/>
              </w:rPr>
              <w:t>17819.5(c)</w:t>
            </w:r>
          </w:p>
        </w:tc>
        <w:tc>
          <w:tcPr>
            <w:tcW w:w="2847" w:type="dxa"/>
          </w:tcPr>
          <w:p w14:paraId="1DA64F91" w14:textId="2007850E" w:rsidR="000718C4" w:rsidRPr="07027F36" w:rsidRDefault="000718C4" w:rsidP="00135643">
            <w:pPr>
              <w:shd w:val="clear" w:color="auto" w:fill="FFFFFF" w:themeFill="background1"/>
              <w:rPr>
                <w:rFonts w:eastAsia="Arial" w:cs="Arial"/>
                <w:color w:val="000000" w:themeColor="text1"/>
              </w:rPr>
            </w:pPr>
            <w:r w:rsidRPr="536C8112">
              <w:rPr>
                <w:rFonts w:eastAsia="Arial" w:cs="Arial"/>
                <w:color w:val="000000" w:themeColor="text1"/>
              </w:rPr>
              <w:t>Letter #14</w:t>
            </w:r>
            <w:r w:rsidR="00135643">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10472D4B" w14:textId="36F75783" w:rsidR="000718C4" w:rsidRPr="002E7344" w:rsidRDefault="000718C4" w:rsidP="00C168D2">
            <w:pPr>
              <w:shd w:val="clear" w:color="auto" w:fill="FFFFFF" w:themeFill="background1"/>
              <w:rPr>
                <w:rFonts w:eastAsia="Arial"/>
                <w:color w:val="000000" w:themeColor="text1"/>
              </w:rPr>
            </w:pPr>
            <w:r w:rsidRPr="536C8112">
              <w:rPr>
                <w:rFonts w:eastAsia="Arial" w:cs="Arial"/>
                <w:b/>
                <w:bCs/>
                <w:color w:val="000000" w:themeColor="text1"/>
              </w:rPr>
              <w:t>Recommendation:</w:t>
            </w:r>
            <w:r w:rsidRPr="536C8112">
              <w:rPr>
                <w:rFonts w:eastAsia="Arial" w:cs="Arial"/>
                <w:color w:val="000000" w:themeColor="text1"/>
              </w:rPr>
              <w:t xml:space="preserve"> Language suggestion: shall inform the parent - user friendly language</w:t>
            </w:r>
          </w:p>
        </w:tc>
        <w:tc>
          <w:tcPr>
            <w:tcW w:w="4589" w:type="dxa"/>
          </w:tcPr>
          <w:p w14:paraId="15A151E4" w14:textId="7455A2DB" w:rsidR="000718C4" w:rsidRPr="002E7344" w:rsidRDefault="000718C4" w:rsidP="00CC1645">
            <w:pPr>
              <w:rPr>
                <w:rFonts w:eastAsia="Arial"/>
              </w:rPr>
            </w:pPr>
            <w:r w:rsidRPr="5E39A22E">
              <w:rPr>
                <w:rFonts w:eastAsia="Arial" w:cs="Arial"/>
                <w:b/>
                <w:bCs/>
                <w:color w:val="000000" w:themeColor="text1"/>
              </w:rPr>
              <w:t>Accept</w:t>
            </w:r>
            <w:r w:rsidR="00CC1645">
              <w:rPr>
                <w:rFonts w:eastAsia="Arial" w:cs="Arial"/>
                <w:b/>
                <w:bCs/>
                <w:color w:val="000000" w:themeColor="text1"/>
              </w:rPr>
              <w:t xml:space="preserve"> </w:t>
            </w:r>
            <w:r w:rsidRPr="536C8112">
              <w:rPr>
                <w:rFonts w:eastAsia="Arial" w:cs="Arial"/>
                <w:color w:val="000000" w:themeColor="text1"/>
              </w:rPr>
              <w:t>The CDE will replace the word ‘warn’ with ‘inform’</w:t>
            </w:r>
          </w:p>
        </w:tc>
      </w:tr>
      <w:tr w:rsidR="000718C4" w:rsidRPr="005807B5" w14:paraId="03A3F9C2" w14:textId="77777777" w:rsidTr="0070620F">
        <w:trPr>
          <w:cantSplit/>
          <w:trHeight w:val="20"/>
        </w:trPr>
        <w:tc>
          <w:tcPr>
            <w:tcW w:w="1435" w:type="dxa"/>
          </w:tcPr>
          <w:p w14:paraId="367D41F7" w14:textId="15DA91A7" w:rsidR="000718C4" w:rsidRPr="769117D7" w:rsidRDefault="000718C4" w:rsidP="00C168D2">
            <w:pPr>
              <w:rPr>
                <w:rFonts w:eastAsia="Arial" w:cs="Arial"/>
                <w:color w:val="000000" w:themeColor="text1"/>
              </w:rPr>
            </w:pPr>
            <w:r w:rsidRPr="00870F6B">
              <w:rPr>
                <w:rFonts w:eastAsia="Arial" w:cs="Arial"/>
                <w:color w:val="000000" w:themeColor="text1"/>
              </w:rPr>
              <w:lastRenderedPageBreak/>
              <w:t>1781</w:t>
            </w:r>
            <w:r>
              <w:rPr>
                <w:rFonts w:eastAsia="Arial" w:cs="Arial"/>
                <w:color w:val="000000" w:themeColor="text1"/>
              </w:rPr>
              <w:t>9.5(c)</w:t>
            </w:r>
          </w:p>
        </w:tc>
        <w:tc>
          <w:tcPr>
            <w:tcW w:w="2847" w:type="dxa"/>
          </w:tcPr>
          <w:p w14:paraId="7E586D7E" w14:textId="08835185" w:rsidR="000718C4" w:rsidRPr="07027F36"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216D6B51" w14:textId="10D26222" w:rsidR="000718C4" w:rsidRPr="769117D7" w:rsidRDefault="000718C4" w:rsidP="00CC1645">
            <w:pPr>
              <w:rPr>
                <w:rFonts w:eastAsia="Arial" w:cs="Arial"/>
                <w:color w:val="000000" w:themeColor="text1"/>
              </w:rPr>
            </w:pPr>
            <w:r w:rsidRPr="341F4A6C">
              <w:rPr>
                <w:b/>
                <w:bCs/>
              </w:rPr>
              <w:t>Recommendation:</w:t>
            </w:r>
            <w:r>
              <w:rPr>
                <w:b/>
                <w:bCs/>
              </w:rPr>
              <w:t xml:space="preserve"> </w:t>
            </w:r>
            <w:r>
              <w:t>We propose the change of 3 unexcused absences to 5 on Page 4, (</w:t>
            </w:r>
            <w:proofErr w:type="gramStart"/>
            <w:r>
              <w:t>c) {</w:t>
            </w:r>
            <w:proofErr w:type="gramEnd"/>
            <w:r>
              <w:t>17).</w:t>
            </w:r>
          </w:p>
        </w:tc>
        <w:tc>
          <w:tcPr>
            <w:tcW w:w="4589" w:type="dxa"/>
          </w:tcPr>
          <w:p w14:paraId="7DBAD5AB" w14:textId="54C07108" w:rsidR="000718C4" w:rsidRPr="5E39A22E" w:rsidRDefault="000718C4" w:rsidP="00CC1645">
            <w:pPr>
              <w:shd w:val="clear" w:color="auto" w:fill="FFFFFF" w:themeFill="background1"/>
              <w:rPr>
                <w:rFonts w:eastAsia="Arial" w:cs="Arial"/>
                <w:color w:val="000000" w:themeColor="text1"/>
              </w:rPr>
            </w:pPr>
            <w:r w:rsidRPr="00486E06">
              <w:rPr>
                <w:rFonts w:eastAsia="Arial" w:cs="Arial"/>
                <w:b/>
                <w:bCs/>
                <w:color w:val="000000" w:themeColor="text1"/>
              </w:rPr>
              <w:t>Reject</w:t>
            </w:r>
            <w:r w:rsidR="00CC1645">
              <w:rPr>
                <w:rFonts w:eastAsia="Arial" w:cs="Arial"/>
                <w:b/>
                <w:bCs/>
                <w:color w:val="000000" w:themeColor="text1"/>
              </w:rPr>
              <w:t xml:space="preserve"> </w:t>
            </w:r>
            <w:r w:rsidRPr="00486E06">
              <w:rPr>
                <w:rFonts w:eastAsia="Arial" w:cs="Arial"/>
                <w:color w:val="000000" w:themeColor="text1"/>
              </w:rPr>
              <w:t>CDE maintains the 3/6/9 notification of intervals to promote early, consistent communication with families to ensure transparency before a child approaches the 10-day unexcused limit. Increasing the first threshold to 5 would undercut the policy intent of earlier intervention.</w:t>
            </w:r>
          </w:p>
        </w:tc>
      </w:tr>
      <w:tr w:rsidR="000718C4" w:rsidRPr="005807B5" w14:paraId="749931B8" w14:textId="77777777" w:rsidTr="0070620F">
        <w:trPr>
          <w:cantSplit/>
          <w:trHeight w:val="20"/>
        </w:trPr>
        <w:tc>
          <w:tcPr>
            <w:tcW w:w="1435" w:type="dxa"/>
          </w:tcPr>
          <w:p w14:paraId="545CB607" w14:textId="6CE89E7E" w:rsidR="000718C4" w:rsidRPr="005807B5" w:rsidRDefault="000718C4" w:rsidP="00CC1645">
            <w:pPr>
              <w:rPr>
                <w:rFonts w:eastAsia="Arial" w:cs="Arial"/>
                <w:color w:val="000000" w:themeColor="text1"/>
              </w:rPr>
            </w:pPr>
            <w:r w:rsidRPr="769117D7">
              <w:rPr>
                <w:rFonts w:eastAsia="Arial" w:cs="Arial"/>
                <w:color w:val="000000" w:themeColor="text1"/>
              </w:rPr>
              <w:lastRenderedPageBreak/>
              <w:t>17819.5(c)</w:t>
            </w:r>
          </w:p>
        </w:tc>
        <w:tc>
          <w:tcPr>
            <w:tcW w:w="2847" w:type="dxa"/>
          </w:tcPr>
          <w:p w14:paraId="07325F4A" w14:textId="44E622C6" w:rsidR="000718C4" w:rsidRPr="005807B5" w:rsidRDefault="000718C4" w:rsidP="00CC1645">
            <w:pPr>
              <w:rPr>
                <w:rFonts w:eastAsia="Arial" w:cs="Arial"/>
                <w:color w:val="000000" w:themeColor="text1"/>
              </w:rPr>
            </w:pPr>
            <w:r>
              <w:rPr>
                <w:rFonts w:eastAsia="Arial" w:cs="Arial"/>
                <w:color w:val="000000" w:themeColor="text1"/>
              </w:rPr>
              <w:t>Comment #2</w:t>
            </w:r>
            <w:r w:rsidR="00CC1645">
              <w:rPr>
                <w:rFonts w:eastAsia="Arial" w:cs="Arial"/>
                <w:color w:val="000000" w:themeColor="text1"/>
              </w:rPr>
              <w:br/>
            </w:r>
            <w:r w:rsidRPr="5E39A22E">
              <w:rPr>
                <w:rFonts w:eastAsia="Arial" w:cs="Arial"/>
                <w:color w:val="000000" w:themeColor="text1"/>
              </w:rPr>
              <w:t>Emily Bugos</w:t>
            </w:r>
            <w:r w:rsidR="00CC1645">
              <w:rPr>
                <w:rFonts w:eastAsia="Arial" w:cs="Arial"/>
                <w:color w:val="000000" w:themeColor="text1"/>
              </w:rPr>
              <w:br/>
            </w:r>
            <w:r>
              <w:rPr>
                <w:rFonts w:eastAsia="Arial" w:cs="Arial"/>
                <w:color w:val="000000" w:themeColor="text1"/>
              </w:rPr>
              <w:t>North</w:t>
            </w:r>
            <w:r w:rsidRPr="5E39A22E">
              <w:rPr>
                <w:rFonts w:eastAsia="Arial" w:cs="Arial"/>
                <w:color w:val="000000" w:themeColor="text1"/>
              </w:rPr>
              <w:t xml:space="preserve"> Marin Co</w:t>
            </w:r>
            <w:r>
              <w:rPr>
                <w:rFonts w:eastAsia="Arial" w:cs="Arial"/>
                <w:color w:val="000000" w:themeColor="text1"/>
              </w:rPr>
              <w:t>mmunity Services</w:t>
            </w:r>
          </w:p>
        </w:tc>
        <w:tc>
          <w:tcPr>
            <w:tcW w:w="5519" w:type="dxa"/>
          </w:tcPr>
          <w:p w14:paraId="531371E1" w14:textId="31E22BE5" w:rsidR="000718C4" w:rsidRPr="0005250A" w:rsidRDefault="000718C4" w:rsidP="00C168D2">
            <w:pPr>
              <w:rPr>
                <w:rFonts w:eastAsia="Arial" w:cs="Arial"/>
                <w:color w:val="000000" w:themeColor="text1"/>
              </w:rPr>
            </w:pPr>
            <w:r w:rsidRPr="341F4A6C">
              <w:rPr>
                <w:rFonts w:eastAsia="Arial" w:cs="Arial"/>
                <w:b/>
                <w:bCs/>
                <w:color w:val="000000" w:themeColor="text1"/>
              </w:rPr>
              <w:t>Public Hearing</w:t>
            </w:r>
            <w:r w:rsidR="0005250A">
              <w:rPr>
                <w:rFonts w:eastAsia="Arial" w:cs="Arial"/>
                <w:b/>
                <w:bCs/>
                <w:color w:val="000000" w:themeColor="text1"/>
              </w:rPr>
              <w:t xml:space="preserve">: </w:t>
            </w:r>
            <w:r w:rsidRPr="341F4A6C">
              <w:rPr>
                <w:rFonts w:eastAsia="Arial" w:cs="Arial"/>
                <w:color w:val="000000" w:themeColor="text1"/>
              </w:rPr>
              <w:t xml:space="preserve">A child only being allowed to have 10 </w:t>
            </w:r>
            <w:proofErr w:type="spellStart"/>
            <w:r w:rsidRPr="341F4A6C">
              <w:rPr>
                <w:rFonts w:eastAsia="Arial" w:cs="Arial"/>
                <w:color w:val="000000" w:themeColor="text1"/>
              </w:rPr>
              <w:t>non consecutive</w:t>
            </w:r>
            <w:proofErr w:type="spellEnd"/>
            <w:r w:rsidRPr="341F4A6C">
              <w:rPr>
                <w:rFonts w:eastAsia="Arial" w:cs="Arial"/>
                <w:color w:val="000000" w:themeColor="text1"/>
              </w:rPr>
              <w:t xml:space="preserve"> absences in an entire program year creates a larger administrative lift and seems more punitive for parents. Additionally, this raises administrative costs since providers are capped at 15%. It’s an additional burden on child care providers to notify parents of remaining absences at the 3, 6, and 9 intervals and incurs a greater administrative cost. </w:t>
            </w:r>
          </w:p>
        </w:tc>
        <w:tc>
          <w:tcPr>
            <w:tcW w:w="4589" w:type="dxa"/>
          </w:tcPr>
          <w:p w14:paraId="6B524403" w14:textId="040B8F90" w:rsidR="000718C4" w:rsidRDefault="000718C4" w:rsidP="00135643">
            <w:pPr>
              <w:spacing w:after="240"/>
            </w:pPr>
            <w:r w:rsidRPr="5E39A22E">
              <w:rPr>
                <w:rFonts w:eastAsia="Arial" w:cs="Arial"/>
                <w:b/>
                <w:bCs/>
                <w:color w:val="000000" w:themeColor="text1"/>
              </w:rPr>
              <w:t>Reject</w:t>
            </w:r>
            <w:r w:rsidR="00CC1645">
              <w:rPr>
                <w:rFonts w:eastAsia="Arial" w:cs="Arial"/>
                <w:b/>
                <w:bCs/>
                <w:color w:val="000000" w:themeColor="text1"/>
              </w:rPr>
              <w:t xml:space="preserve"> </w:t>
            </w:r>
            <w:r w:rsidRPr="2607A880">
              <w:rPr>
                <w:rFonts w:eastAsia="Arial" w:cs="Arial"/>
                <w:color w:val="000000" w:themeColor="text1"/>
              </w:rPr>
              <w:t xml:space="preserve">Early and consistent communication with families is essential to identifying barriers to attendance and providing timely support or intervention. The 3, 6, and 9 notification intervals are designed to promote transparency and accountability, ensuring families are aware of attendance patterns before reaching the threshold for potential disenrollment. The regulation also allows for electronic communication, which provides flexibility in how contractors meet the notification </w:t>
            </w:r>
            <w:bookmarkStart w:id="7" w:name="_Int_ffRuVR5d"/>
            <w:r w:rsidRPr="2607A880">
              <w:rPr>
                <w:rFonts w:eastAsia="Arial" w:cs="Arial"/>
                <w:color w:val="000000" w:themeColor="text1"/>
              </w:rPr>
              <w:t>requirement</w:t>
            </w:r>
            <w:bookmarkEnd w:id="7"/>
            <w:r w:rsidRPr="2607A880">
              <w:rPr>
                <w:rFonts w:eastAsia="Arial" w:cs="Arial"/>
                <w:color w:val="000000" w:themeColor="text1"/>
              </w:rPr>
              <w:t>. While the regulation specifies a one business day timeline, it does not prescribe the method of tracking or requires real-time attendance verification. Contractors may use existing systems and workflows to meet this requirement in a manner that aligns with their operational capacity. These various opportunities to communicate with families and document absence reasons reduce the burdens upon staff.</w:t>
            </w:r>
          </w:p>
          <w:p w14:paraId="29204245" w14:textId="77777777" w:rsidR="000718C4" w:rsidRDefault="000718C4" w:rsidP="00C168D2">
            <w:pPr>
              <w:shd w:val="clear" w:color="auto" w:fill="FFFFFF" w:themeFill="background1"/>
              <w:spacing w:after="240"/>
            </w:pPr>
            <w:r w:rsidRPr="5E39A22E">
              <w:rPr>
                <w:rFonts w:eastAsia="Arial" w:cs="Arial"/>
                <w:color w:val="000000" w:themeColor="text1"/>
              </w:rPr>
              <w:t>The CDE has made a deliberate decision not to distinguish between consecutive unexcused absences and non-consecutive ones. This approach is intended to maintain consistency across reporting and compliance requirements.</w:t>
            </w:r>
          </w:p>
          <w:p w14:paraId="2AED81CC" w14:textId="03CCABCB" w:rsidR="000718C4" w:rsidRPr="002E7344" w:rsidRDefault="000718C4" w:rsidP="00C168D2">
            <w:pPr>
              <w:shd w:val="clear" w:color="auto" w:fill="FFFFFF" w:themeFill="background1"/>
              <w:rPr>
                <w:rFonts w:eastAsia="Arial"/>
                <w:color w:val="000000" w:themeColor="text1"/>
              </w:rPr>
            </w:pPr>
            <w:r w:rsidRPr="2607A880">
              <w:rPr>
                <w:rFonts w:eastAsia="Arial" w:cs="Arial"/>
                <w:color w:val="000000" w:themeColor="text1"/>
              </w:rPr>
              <w:t>Regarding the administrative cost cap, the CDE does not have authority over the legislative limit currently set at 15%. This cap is determined by state legislation.</w:t>
            </w:r>
          </w:p>
        </w:tc>
      </w:tr>
      <w:tr w:rsidR="000718C4" w14:paraId="47538994" w14:textId="77777777" w:rsidTr="0070620F">
        <w:trPr>
          <w:cantSplit/>
          <w:trHeight w:val="20"/>
        </w:trPr>
        <w:tc>
          <w:tcPr>
            <w:tcW w:w="1435" w:type="dxa"/>
          </w:tcPr>
          <w:p w14:paraId="7C08A412" w14:textId="05764477" w:rsidR="000718C4" w:rsidRDefault="000718C4" w:rsidP="00CC1645">
            <w:pPr>
              <w:rPr>
                <w:rFonts w:eastAsia="Arial" w:cs="Arial"/>
                <w:color w:val="000000" w:themeColor="text1"/>
              </w:rPr>
            </w:pPr>
            <w:r w:rsidRPr="769117D7">
              <w:rPr>
                <w:rFonts w:eastAsia="Arial" w:cs="Arial"/>
                <w:color w:val="000000" w:themeColor="text1"/>
              </w:rPr>
              <w:lastRenderedPageBreak/>
              <w:t>17819.5(c)</w:t>
            </w:r>
          </w:p>
        </w:tc>
        <w:tc>
          <w:tcPr>
            <w:tcW w:w="2847" w:type="dxa"/>
          </w:tcPr>
          <w:p w14:paraId="51AB3E0D" w14:textId="226A3208" w:rsidR="000718C4" w:rsidRDefault="000718C4" w:rsidP="00CC1645">
            <w:pPr>
              <w:rPr>
                <w:rFonts w:eastAsia="Arial" w:cs="Arial"/>
                <w:color w:val="000000" w:themeColor="text1"/>
              </w:rPr>
            </w:pPr>
            <w:r>
              <w:rPr>
                <w:rFonts w:eastAsia="Arial" w:cs="Arial"/>
                <w:color w:val="000000" w:themeColor="text1"/>
              </w:rPr>
              <w:t>Comment #4</w:t>
            </w:r>
            <w:r w:rsidR="00CC1645">
              <w:rPr>
                <w:rFonts w:eastAsia="Arial" w:cs="Arial"/>
                <w:color w:val="000000" w:themeColor="text1"/>
              </w:rPr>
              <w:br/>
            </w:r>
            <w:r w:rsidRPr="769117D7">
              <w:rPr>
                <w:rFonts w:eastAsia="Arial" w:cs="Arial"/>
                <w:color w:val="000000" w:themeColor="text1"/>
              </w:rPr>
              <w:t>Adam North</w:t>
            </w:r>
            <w:r w:rsidR="00CC1645">
              <w:rPr>
                <w:rFonts w:eastAsia="Arial" w:cs="Arial"/>
                <w:color w:val="000000" w:themeColor="text1"/>
              </w:rPr>
              <w:br/>
            </w:r>
            <w:r w:rsidRPr="769117D7">
              <w:rPr>
                <w:rFonts w:eastAsia="Arial" w:cs="Arial"/>
                <w:color w:val="000000" w:themeColor="text1"/>
              </w:rPr>
              <w:t>Every Child California</w:t>
            </w:r>
          </w:p>
        </w:tc>
        <w:tc>
          <w:tcPr>
            <w:tcW w:w="5519" w:type="dxa"/>
          </w:tcPr>
          <w:p w14:paraId="556FA30F" w14:textId="777D0EE5" w:rsidR="000718C4" w:rsidRPr="002E7344" w:rsidRDefault="000718C4" w:rsidP="00C168D2">
            <w:pPr>
              <w:rPr>
                <w:rFonts w:eastAsia="Arial"/>
                <w:color w:val="000000" w:themeColor="text1"/>
              </w:rPr>
            </w:pPr>
            <w:r w:rsidRPr="341F4A6C">
              <w:rPr>
                <w:rFonts w:eastAsia="Arial" w:cs="Arial"/>
                <w:b/>
                <w:bCs/>
                <w:color w:val="000000" w:themeColor="text1"/>
              </w:rPr>
              <w:t>Public Hearing</w:t>
            </w:r>
            <w:r w:rsidR="0005250A">
              <w:rPr>
                <w:rFonts w:eastAsia="Arial" w:cs="Arial"/>
                <w:b/>
                <w:bCs/>
                <w:color w:val="000000" w:themeColor="text1"/>
              </w:rPr>
              <w:t xml:space="preserve">: </w:t>
            </w:r>
            <w:r>
              <w:rPr>
                <w:rFonts w:eastAsia="Arial" w:cs="Arial"/>
                <w:color w:val="000000" w:themeColor="text1"/>
              </w:rPr>
              <w:t>Commentor</w:t>
            </w:r>
            <w:r w:rsidRPr="04162B8F">
              <w:rPr>
                <w:rFonts w:eastAsia="Arial" w:cs="Arial"/>
                <w:color w:val="000000" w:themeColor="text1"/>
              </w:rPr>
              <w:t xml:space="preserve"> want</w:t>
            </w:r>
            <w:r>
              <w:rPr>
                <w:rFonts w:eastAsia="Arial" w:cs="Arial"/>
                <w:color w:val="000000" w:themeColor="text1"/>
              </w:rPr>
              <w:t>s</w:t>
            </w:r>
            <w:r w:rsidRPr="04162B8F">
              <w:rPr>
                <w:rFonts w:eastAsia="Arial" w:cs="Arial"/>
                <w:color w:val="000000" w:themeColor="text1"/>
              </w:rPr>
              <w:t xml:space="preserve"> to make unexcused absences consecutive days versus the total number of days. </w:t>
            </w:r>
            <w:r w:rsidRPr="04162B8F">
              <w:rPr>
                <w:rFonts w:eastAsia="Arial" w:cs="Arial"/>
              </w:rPr>
              <w:t xml:space="preserve">There’s a concern that multiple consecutive unexcused absences may indicate a potential drop in services, but an accumulation of absences over time does not. </w:t>
            </w:r>
          </w:p>
        </w:tc>
        <w:tc>
          <w:tcPr>
            <w:tcW w:w="4589" w:type="dxa"/>
          </w:tcPr>
          <w:p w14:paraId="6BAF8378" w14:textId="37733FF7" w:rsidR="000718C4" w:rsidRPr="002E7344" w:rsidRDefault="000718C4" w:rsidP="00CC1645">
            <w:pPr>
              <w:rPr>
                <w:rFonts w:eastAsia="Arial"/>
                <w:color w:val="000000" w:themeColor="text1"/>
              </w:rPr>
            </w:pPr>
            <w:r w:rsidRPr="5E39A22E">
              <w:rPr>
                <w:rFonts w:eastAsia="Arial" w:cs="Arial"/>
                <w:b/>
                <w:bCs/>
              </w:rPr>
              <w:t>Reject</w:t>
            </w:r>
            <w:r w:rsidR="00CC1645">
              <w:rPr>
                <w:rFonts w:eastAsia="Arial" w:cs="Arial"/>
                <w:b/>
                <w:bCs/>
              </w:rPr>
              <w:t xml:space="preserve"> </w:t>
            </w:r>
            <w:r w:rsidRPr="04162B8F">
              <w:rPr>
                <w:rFonts w:eastAsia="Arial" w:cs="Arial"/>
              </w:rPr>
              <w:t>The CDE has made a deliberate decision not to distinguish between consecutive unexcused absences and non-consecutive ones. This approach is intended to maintain consistency across reporting and compliance requirements.</w:t>
            </w:r>
          </w:p>
        </w:tc>
      </w:tr>
      <w:tr w:rsidR="000718C4" w14:paraId="0A9F7578" w14:textId="77777777" w:rsidTr="0070620F">
        <w:trPr>
          <w:cantSplit/>
          <w:trHeight w:val="20"/>
        </w:trPr>
        <w:tc>
          <w:tcPr>
            <w:tcW w:w="1435" w:type="dxa"/>
          </w:tcPr>
          <w:p w14:paraId="6C1CEC25" w14:textId="1E4960F9" w:rsidR="000718C4" w:rsidRDefault="000718C4" w:rsidP="00C168D2">
            <w:pPr>
              <w:rPr>
                <w:rFonts w:eastAsia="Arial" w:cs="Arial"/>
                <w:color w:val="000000" w:themeColor="text1"/>
              </w:rPr>
            </w:pPr>
            <w:r w:rsidRPr="341F4A6C">
              <w:rPr>
                <w:rFonts w:eastAsia="Arial" w:cs="Arial"/>
                <w:color w:val="000000" w:themeColor="text1"/>
              </w:rPr>
              <w:t>17819.5(</w:t>
            </w:r>
            <w:r>
              <w:rPr>
                <w:rFonts w:eastAsia="Arial" w:cs="Arial"/>
                <w:color w:val="000000" w:themeColor="text1"/>
              </w:rPr>
              <w:t>c</w:t>
            </w:r>
            <w:r w:rsidRPr="341F4A6C">
              <w:rPr>
                <w:rFonts w:eastAsia="Arial" w:cs="Arial"/>
                <w:color w:val="000000" w:themeColor="text1"/>
              </w:rPr>
              <w:t>)</w:t>
            </w:r>
          </w:p>
        </w:tc>
        <w:tc>
          <w:tcPr>
            <w:tcW w:w="2847" w:type="dxa"/>
          </w:tcPr>
          <w:p w14:paraId="0B3CCCCA" w14:textId="676D6E8A" w:rsidR="000718C4"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41E40543" w14:textId="7B343817" w:rsidR="000718C4" w:rsidRDefault="000718C4" w:rsidP="00CC1645">
            <w:pPr>
              <w:rPr>
                <w:rFonts w:eastAsia="Arial" w:cs="Arial"/>
              </w:rPr>
            </w:pPr>
            <w:r w:rsidRPr="341F4A6C">
              <w:rPr>
                <w:b/>
                <w:bCs/>
              </w:rPr>
              <w:t>Recommendation:</w:t>
            </w:r>
            <w:r>
              <w:rPr>
                <w:b/>
                <w:bCs/>
              </w:rPr>
              <w:t xml:space="preserve"> </w:t>
            </w:r>
            <w:r>
              <w:t>We also would like to recommend including the language; "period, in addition to paragraph (b) of this section,” after the statement “When a child has accumulated a total of 3 unexcused absences in a contract period…”</w:t>
            </w:r>
            <w:r w:rsidR="00CC1645">
              <w:t xml:space="preserve"> </w:t>
            </w:r>
          </w:p>
        </w:tc>
        <w:tc>
          <w:tcPr>
            <w:tcW w:w="4589" w:type="dxa"/>
          </w:tcPr>
          <w:p w14:paraId="4E0400CC" w14:textId="64C6A718" w:rsidR="000718C4" w:rsidRDefault="000718C4" w:rsidP="00CC1645">
            <w:pPr>
              <w:rPr>
                <w:rFonts w:eastAsia="Arial" w:cs="Arial"/>
                <w:b/>
                <w:bCs/>
                <w:color w:val="000000" w:themeColor="text1"/>
              </w:rPr>
            </w:pPr>
            <w:r w:rsidRPr="00D63F7B">
              <w:rPr>
                <w:rFonts w:eastAsia="Arial" w:cs="Arial"/>
                <w:b/>
                <w:bCs/>
                <w:color w:val="000000" w:themeColor="text1"/>
              </w:rPr>
              <w:t>Reject</w:t>
            </w:r>
            <w:r w:rsidR="00CC1645">
              <w:rPr>
                <w:rFonts w:eastAsia="Arial" w:cs="Arial"/>
                <w:b/>
                <w:bCs/>
                <w:color w:val="000000" w:themeColor="text1"/>
              </w:rPr>
              <w:t xml:space="preserve"> </w:t>
            </w:r>
            <w:r w:rsidRPr="00D63F7B">
              <w:rPr>
                <w:rFonts w:eastAsia="Arial" w:cs="Arial"/>
                <w:color w:val="000000" w:themeColor="text1"/>
              </w:rPr>
              <w:t>We are unsure what the suggested language is trying to clarify and believe that this addition would add confusion</w:t>
            </w:r>
          </w:p>
        </w:tc>
      </w:tr>
      <w:tr w:rsidR="000718C4" w:rsidRPr="005807B5" w14:paraId="68D0FBFE" w14:textId="77777777" w:rsidTr="0070620F">
        <w:trPr>
          <w:cantSplit/>
          <w:trHeight w:val="20"/>
        </w:trPr>
        <w:tc>
          <w:tcPr>
            <w:tcW w:w="1435" w:type="dxa"/>
          </w:tcPr>
          <w:p w14:paraId="792C7589" w14:textId="77AEA8D7" w:rsidR="000718C4" w:rsidRDefault="000718C4" w:rsidP="00C168D2">
            <w:pPr>
              <w:rPr>
                <w:rFonts w:eastAsia="Arial" w:cs="Arial"/>
              </w:rPr>
            </w:pPr>
            <w:r w:rsidRPr="00870F6B">
              <w:rPr>
                <w:rFonts w:eastAsia="Arial" w:cs="Arial"/>
                <w:color w:val="000000" w:themeColor="text1"/>
              </w:rPr>
              <w:t>1781</w:t>
            </w:r>
            <w:r>
              <w:rPr>
                <w:rFonts w:eastAsia="Arial" w:cs="Arial"/>
                <w:color w:val="000000" w:themeColor="text1"/>
              </w:rPr>
              <w:t>9.5(c)</w:t>
            </w:r>
          </w:p>
        </w:tc>
        <w:tc>
          <w:tcPr>
            <w:tcW w:w="2847" w:type="dxa"/>
          </w:tcPr>
          <w:p w14:paraId="39A605FA" w14:textId="72DF89D5" w:rsidR="000718C4"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6C487A6D" w14:textId="440EBD5F" w:rsidR="000718C4" w:rsidRPr="000737D5" w:rsidRDefault="000718C4" w:rsidP="00CC1645">
            <w:pPr>
              <w:rPr>
                <w:rFonts w:eastAsia="Arial" w:cs="Arial"/>
                <w:color w:val="000000" w:themeColor="text1"/>
              </w:rPr>
            </w:pPr>
            <w:r w:rsidRPr="341F4A6C">
              <w:rPr>
                <w:b/>
                <w:bCs/>
              </w:rPr>
              <w:t>Recommendation:</w:t>
            </w:r>
            <w:r>
              <w:rPr>
                <w:b/>
                <w:bCs/>
              </w:rPr>
              <w:t xml:space="preserve"> </w:t>
            </w:r>
            <w:r>
              <w:t>We suggest deleting the term "preschool" on Page 4, (c) (21).</w:t>
            </w:r>
          </w:p>
        </w:tc>
        <w:tc>
          <w:tcPr>
            <w:tcW w:w="4589" w:type="dxa"/>
          </w:tcPr>
          <w:p w14:paraId="0EB24A17" w14:textId="4167FF79" w:rsidR="000718C4" w:rsidRPr="005807B5" w:rsidRDefault="000718C4" w:rsidP="00CC1645">
            <w:pPr>
              <w:rPr>
                <w:rFonts w:eastAsia="Calibri" w:cs="Arial"/>
                <w:b/>
                <w:bCs/>
              </w:rPr>
            </w:pPr>
            <w:r w:rsidRPr="00D63F7B">
              <w:rPr>
                <w:rFonts w:eastAsia="Arial" w:cs="Arial"/>
                <w:b/>
                <w:bCs/>
                <w:color w:val="000000" w:themeColor="text1"/>
              </w:rPr>
              <w:t>Reject</w:t>
            </w:r>
            <w:r w:rsidR="00CC1645">
              <w:rPr>
                <w:rFonts w:eastAsia="Arial" w:cs="Arial"/>
                <w:b/>
                <w:bCs/>
                <w:color w:val="000000" w:themeColor="text1"/>
              </w:rPr>
              <w:t xml:space="preserve"> </w:t>
            </w:r>
            <w:r w:rsidRPr="00D63F7B">
              <w:rPr>
                <w:rFonts w:eastAsia="Arial" w:cs="Arial"/>
                <w:color w:val="000000" w:themeColor="text1"/>
              </w:rPr>
              <w:t>The California State Preschool Program (CSPP) regulations are written specifically for preschool services, and this phrase is intentionally aligned to that scope. Removing “preschool” would undercut that program specific clarity that the language provides.</w:t>
            </w:r>
          </w:p>
        </w:tc>
      </w:tr>
      <w:tr w:rsidR="000718C4" w14:paraId="4D783D97" w14:textId="77777777" w:rsidTr="0070620F">
        <w:trPr>
          <w:cantSplit/>
          <w:trHeight w:val="20"/>
        </w:trPr>
        <w:tc>
          <w:tcPr>
            <w:tcW w:w="1435" w:type="dxa"/>
          </w:tcPr>
          <w:p w14:paraId="11310C15" w14:textId="28116E27" w:rsidR="000718C4" w:rsidRPr="341F4A6C" w:rsidRDefault="000718C4" w:rsidP="00C168D2">
            <w:pPr>
              <w:rPr>
                <w:rFonts w:eastAsia="Arial" w:cs="Arial"/>
                <w:color w:val="000000" w:themeColor="text1"/>
              </w:rPr>
            </w:pPr>
            <w:r w:rsidRPr="00870F6B">
              <w:rPr>
                <w:rFonts w:eastAsia="Arial" w:cs="Arial"/>
                <w:color w:val="000000" w:themeColor="text1"/>
              </w:rPr>
              <w:t>1781</w:t>
            </w:r>
            <w:r>
              <w:rPr>
                <w:rFonts w:eastAsia="Arial" w:cs="Arial"/>
                <w:color w:val="000000" w:themeColor="text1"/>
              </w:rPr>
              <w:t>9.5(c)</w:t>
            </w:r>
          </w:p>
        </w:tc>
        <w:tc>
          <w:tcPr>
            <w:tcW w:w="2847" w:type="dxa"/>
          </w:tcPr>
          <w:p w14:paraId="21A94704" w14:textId="20C8D04F" w:rsidR="000718C4" w:rsidRPr="04162B8F" w:rsidRDefault="000718C4" w:rsidP="00CC1645">
            <w:pPr>
              <w:rPr>
                <w:rFonts w:eastAsia="Arial" w:cs="Arial"/>
                <w:color w:val="000000" w:themeColor="text1"/>
              </w:rPr>
            </w:pPr>
            <w:r w:rsidRPr="341F4A6C">
              <w:rPr>
                <w:rFonts w:eastAsia="Arial" w:cs="Arial"/>
                <w:color w:val="000000" w:themeColor="text1"/>
              </w:rPr>
              <w:t>Letter #15</w:t>
            </w:r>
            <w:r w:rsidR="00CC1645">
              <w:rPr>
                <w:rFonts w:eastAsia="Arial" w:cs="Arial"/>
                <w:color w:val="000000" w:themeColor="text1"/>
              </w:rPr>
              <w:br/>
            </w:r>
            <w:r w:rsidRPr="341F4A6C">
              <w:rPr>
                <w:rFonts w:eastAsia="Arial" w:cs="Arial"/>
                <w:color w:val="000000" w:themeColor="text1"/>
              </w:rPr>
              <w:t>Leah-Welch Jackson</w:t>
            </w:r>
            <w:r w:rsidR="00CC1645">
              <w:rPr>
                <w:rFonts w:eastAsia="Arial" w:cs="Arial"/>
                <w:color w:val="000000" w:themeColor="text1"/>
              </w:rPr>
              <w:br/>
            </w:r>
            <w:r w:rsidRPr="005A0D3D">
              <w:rPr>
                <w:rFonts w:eastAsia="Arial" w:cs="Arial"/>
                <w:color w:val="000000" w:themeColor="text1"/>
              </w:rPr>
              <w:t>Stanislaus County Office of Education</w:t>
            </w:r>
          </w:p>
        </w:tc>
        <w:tc>
          <w:tcPr>
            <w:tcW w:w="5519" w:type="dxa"/>
          </w:tcPr>
          <w:p w14:paraId="76161F92" w14:textId="4F836A55" w:rsidR="000718C4" w:rsidRPr="341F4A6C" w:rsidRDefault="000718C4" w:rsidP="00CC1645">
            <w:pPr>
              <w:rPr>
                <w:rFonts w:eastAsia="Arial" w:cs="Arial"/>
                <w:b/>
                <w:bCs/>
                <w:color w:val="000000" w:themeColor="text1"/>
              </w:rPr>
            </w:pPr>
            <w:r w:rsidRPr="341F4A6C">
              <w:rPr>
                <w:b/>
                <w:bCs/>
              </w:rPr>
              <w:t>Recommendation:</w:t>
            </w:r>
            <w:r>
              <w:rPr>
                <w:b/>
                <w:bCs/>
              </w:rPr>
              <w:t xml:space="preserve"> </w:t>
            </w:r>
            <w:r>
              <w:t xml:space="preserve">On Page 4, (c) (22-23) we propose to replace the documented language </w:t>
            </w:r>
            <w:proofErr w:type="gramStart"/>
            <w:r>
              <w:t>at</w:t>
            </w:r>
            <w:proofErr w:type="gramEnd"/>
            <w:r>
              <w:t xml:space="preserve"> intervals of no less than 6 and then 9 unexcused absences. With "cumulatively totaling 8." Immediately following this change we suggest adding reference to the above language to make it clear</w:t>
            </w:r>
            <w:r w:rsidR="004C1665">
              <w:t xml:space="preserve"> </w:t>
            </w:r>
            <w:r>
              <w:t>"that Contractors shall adopt a policy to terminate any child from participation in their program in the event the child has more than 10 unexcused absences."</w:t>
            </w:r>
          </w:p>
        </w:tc>
        <w:tc>
          <w:tcPr>
            <w:tcW w:w="4589" w:type="dxa"/>
          </w:tcPr>
          <w:p w14:paraId="34CAB43A" w14:textId="05C34BCC" w:rsidR="000718C4" w:rsidRDefault="000718C4" w:rsidP="00C168D2">
            <w:pPr>
              <w:rPr>
                <w:rFonts w:eastAsia="Arial" w:cs="Arial"/>
                <w:color w:val="000000" w:themeColor="text1"/>
              </w:rPr>
            </w:pPr>
            <w:r w:rsidRPr="00D63F7B">
              <w:rPr>
                <w:rFonts w:eastAsia="Arial" w:cs="Arial"/>
                <w:b/>
                <w:bCs/>
                <w:color w:val="000000" w:themeColor="text1"/>
              </w:rPr>
              <w:t>Reject in-part</w:t>
            </w:r>
            <w:r w:rsidR="00CC1645">
              <w:rPr>
                <w:rFonts w:eastAsia="Arial" w:cs="Arial"/>
                <w:b/>
                <w:bCs/>
                <w:color w:val="000000" w:themeColor="text1"/>
              </w:rPr>
              <w:t xml:space="preserve"> </w:t>
            </w:r>
            <w:r w:rsidRPr="00D63F7B">
              <w:rPr>
                <w:rFonts w:eastAsia="Arial" w:cs="Arial"/>
                <w:color w:val="000000" w:themeColor="text1"/>
              </w:rPr>
              <w:t>CDE intentionally proposes the 3/6/9 notification structure, because early and consistent communication is essential for identifying attendance barriers and supporting families before reaching the disenrollment threshold.</w:t>
            </w:r>
          </w:p>
          <w:p w14:paraId="49C609F1" w14:textId="338D270A" w:rsidR="000718C4" w:rsidRPr="00D33848" w:rsidRDefault="000718C4" w:rsidP="00CC1645">
            <w:pPr>
              <w:rPr>
                <w:rFonts w:eastAsia="Arial" w:cs="Arial"/>
                <w:b/>
                <w:bCs/>
                <w:color w:val="000000" w:themeColor="text1"/>
              </w:rPr>
            </w:pPr>
            <w:r w:rsidRPr="00D63F7B">
              <w:rPr>
                <w:rFonts w:eastAsia="Arial" w:cs="Arial"/>
                <w:b/>
                <w:bCs/>
                <w:color w:val="000000" w:themeColor="text1"/>
              </w:rPr>
              <w:t>Accept in-part</w:t>
            </w:r>
            <w:r w:rsidR="00CC1645">
              <w:rPr>
                <w:rFonts w:eastAsia="Arial" w:cs="Arial"/>
                <w:b/>
                <w:bCs/>
                <w:color w:val="000000" w:themeColor="text1"/>
              </w:rPr>
              <w:t xml:space="preserve"> </w:t>
            </w:r>
            <w:r w:rsidRPr="00D63F7B">
              <w:rPr>
                <w:rFonts w:eastAsia="Arial" w:cs="Arial"/>
                <w:color w:val="000000" w:themeColor="text1"/>
              </w:rPr>
              <w:t>The language in proposed 17819.5(e) was moved from 17819(h) to clarify the order of events and the disenrollment process in the section that lays out the contractor’s responsibilities.</w:t>
            </w:r>
          </w:p>
        </w:tc>
      </w:tr>
      <w:tr w:rsidR="0053184D" w14:paraId="2434D9E5" w14:textId="77777777" w:rsidTr="0070620F">
        <w:trPr>
          <w:cantSplit/>
          <w:trHeight w:val="20"/>
        </w:trPr>
        <w:tc>
          <w:tcPr>
            <w:tcW w:w="1435" w:type="dxa"/>
          </w:tcPr>
          <w:p w14:paraId="0D0174E1" w14:textId="77777777" w:rsidR="0053184D" w:rsidRPr="002E7344" w:rsidRDefault="0053184D" w:rsidP="00C168D2">
            <w:pPr>
              <w:rPr>
                <w:rFonts w:eastAsia="Arial"/>
                <w:color w:val="000000" w:themeColor="text1"/>
              </w:rPr>
            </w:pPr>
            <w:r w:rsidRPr="769117D7">
              <w:rPr>
                <w:rFonts w:eastAsia="Arial" w:cs="Arial"/>
                <w:color w:val="000000" w:themeColor="text1"/>
              </w:rPr>
              <w:lastRenderedPageBreak/>
              <w:t>17819.5(e)</w:t>
            </w:r>
          </w:p>
        </w:tc>
        <w:tc>
          <w:tcPr>
            <w:tcW w:w="2847" w:type="dxa"/>
          </w:tcPr>
          <w:p w14:paraId="0A9B0D36" w14:textId="38655661" w:rsidR="0053184D" w:rsidRDefault="0053184D" w:rsidP="00C168D2">
            <w:pPr>
              <w:shd w:val="clear" w:color="auto" w:fill="FFFFFF" w:themeFill="background1"/>
              <w:rPr>
                <w:rFonts w:eastAsia="Arial" w:cs="Arial"/>
                <w:color w:val="000000" w:themeColor="text1"/>
              </w:rPr>
            </w:pPr>
            <w:r w:rsidRPr="536C8112">
              <w:rPr>
                <w:rFonts w:eastAsia="Arial" w:cs="Arial"/>
                <w:color w:val="000000" w:themeColor="text1"/>
              </w:rPr>
              <w:t>Letter #14</w:t>
            </w:r>
            <w:r w:rsidR="00C168D2">
              <w:rPr>
                <w:rFonts w:eastAsia="Arial" w:cs="Arial"/>
                <w:color w:val="000000" w:themeColor="text1"/>
              </w:rPr>
              <w:br/>
            </w:r>
            <w:r w:rsidRPr="000F45F9">
              <w:rPr>
                <w:rFonts w:eastAsia="Arial" w:cs="Arial"/>
                <w:color w:val="000000" w:themeColor="text1"/>
              </w:rPr>
              <w:t xml:space="preserve">California Department of Social Services, </w:t>
            </w:r>
            <w:r w:rsidRPr="7D8F18FF">
              <w:rPr>
                <w:rFonts w:eastAsia="Arial" w:cs="Arial"/>
                <w:color w:val="000000" w:themeColor="text1"/>
              </w:rPr>
              <w:t xml:space="preserve">Child Care </w:t>
            </w:r>
            <w:r>
              <w:rPr>
                <w:rFonts w:eastAsia="Arial" w:cs="Arial"/>
                <w:color w:val="000000" w:themeColor="text1"/>
              </w:rPr>
              <w:t xml:space="preserve">and </w:t>
            </w:r>
            <w:r w:rsidRPr="7D8F18FF">
              <w:rPr>
                <w:rFonts w:eastAsia="Arial" w:cs="Arial"/>
                <w:color w:val="000000" w:themeColor="text1"/>
              </w:rPr>
              <w:t>Development Division (CCDD) Policy Team</w:t>
            </w:r>
          </w:p>
        </w:tc>
        <w:tc>
          <w:tcPr>
            <w:tcW w:w="5519" w:type="dxa"/>
          </w:tcPr>
          <w:p w14:paraId="79567A0D" w14:textId="77777777" w:rsidR="0053184D" w:rsidRDefault="0053184D" w:rsidP="00C168D2">
            <w:pPr>
              <w:rPr>
                <w:rFonts w:eastAsia="Arial" w:cs="Arial"/>
                <w:color w:val="000000" w:themeColor="text1"/>
              </w:rPr>
            </w:pPr>
            <w:r w:rsidRPr="536C8112">
              <w:rPr>
                <w:rFonts w:eastAsia="Arial" w:cs="Arial"/>
                <w:b/>
                <w:bCs/>
                <w:color w:val="000000" w:themeColor="text1"/>
              </w:rPr>
              <w:t xml:space="preserve">Recommendation: </w:t>
            </w:r>
            <w:r w:rsidRPr="536C8112">
              <w:rPr>
                <w:rFonts w:eastAsia="Arial" w:cs="Arial"/>
                <w:color w:val="000000" w:themeColor="text1"/>
              </w:rPr>
              <w:t>(f) The contractor shall issue a notice of action to disenroll the family on the basis of excessive unexcused absences after the child has had more than 10 unexcused absences.</w:t>
            </w:r>
          </w:p>
        </w:tc>
        <w:tc>
          <w:tcPr>
            <w:tcW w:w="4589" w:type="dxa"/>
          </w:tcPr>
          <w:p w14:paraId="47548E5E" w14:textId="2E7045CE" w:rsidR="0053184D" w:rsidRDefault="0053184D" w:rsidP="00C168D2">
            <w:pPr>
              <w:rPr>
                <w:rFonts w:eastAsia="Arial" w:cs="Arial"/>
                <w:color w:val="000000" w:themeColor="text1"/>
              </w:rPr>
            </w:pPr>
            <w:r w:rsidRPr="769117D7">
              <w:rPr>
                <w:rFonts w:eastAsia="Arial" w:cs="Arial"/>
                <w:b/>
                <w:bCs/>
                <w:color w:val="000000" w:themeColor="text1"/>
              </w:rPr>
              <w:t>Accept in part</w:t>
            </w:r>
            <w:r w:rsidR="00C168D2">
              <w:rPr>
                <w:rFonts w:eastAsia="Arial" w:cs="Arial"/>
                <w:b/>
                <w:bCs/>
                <w:color w:val="000000" w:themeColor="text1"/>
              </w:rPr>
              <w:t xml:space="preserve"> </w:t>
            </w:r>
            <w:r w:rsidRPr="536C8112">
              <w:rPr>
                <w:rFonts w:eastAsia="Arial" w:cs="Arial"/>
                <w:color w:val="000000" w:themeColor="text1"/>
              </w:rPr>
              <w:t>Proposed Section 17819</w:t>
            </w:r>
            <w:r>
              <w:rPr>
                <w:rFonts w:eastAsia="Arial" w:cs="Arial"/>
                <w:color w:val="000000" w:themeColor="text1"/>
              </w:rPr>
              <w:t>.5</w:t>
            </w:r>
            <w:r w:rsidRPr="536C8112">
              <w:rPr>
                <w:rFonts w:eastAsia="Arial" w:cs="Arial"/>
                <w:color w:val="000000" w:themeColor="text1"/>
              </w:rPr>
              <w:t xml:space="preserve">(e) was </w:t>
            </w:r>
            <w:proofErr w:type="gramStart"/>
            <w:r>
              <w:rPr>
                <w:rFonts w:eastAsia="Arial" w:cs="Arial"/>
                <w:color w:val="000000" w:themeColor="text1"/>
              </w:rPr>
              <w:t>reworded</w:t>
            </w:r>
            <w:proofErr w:type="gramEnd"/>
            <w:r>
              <w:rPr>
                <w:rFonts w:eastAsia="Arial" w:cs="Arial"/>
                <w:color w:val="000000" w:themeColor="text1"/>
              </w:rPr>
              <w:t xml:space="preserve"> and </w:t>
            </w:r>
            <w:r w:rsidRPr="536C8112">
              <w:rPr>
                <w:rFonts w:eastAsia="Arial" w:cs="Arial"/>
                <w:color w:val="000000" w:themeColor="text1"/>
              </w:rPr>
              <w:t>moved from Section</w:t>
            </w:r>
            <w:r>
              <w:rPr>
                <w:rFonts w:eastAsia="Arial" w:cs="Arial"/>
                <w:color w:val="000000" w:themeColor="text1"/>
              </w:rPr>
              <w:t xml:space="preserve"> </w:t>
            </w:r>
            <w:r w:rsidRPr="536C8112">
              <w:rPr>
                <w:rFonts w:eastAsia="Arial" w:cs="Arial"/>
                <w:color w:val="000000" w:themeColor="text1"/>
              </w:rPr>
              <w:t>1781</w:t>
            </w:r>
            <w:r>
              <w:rPr>
                <w:rFonts w:eastAsia="Arial" w:cs="Arial"/>
                <w:color w:val="000000" w:themeColor="text1"/>
              </w:rPr>
              <w:t>9</w:t>
            </w:r>
            <w:r w:rsidRPr="536C8112">
              <w:rPr>
                <w:rFonts w:eastAsia="Arial" w:cs="Arial"/>
                <w:color w:val="000000" w:themeColor="text1"/>
              </w:rPr>
              <w:t>(h) for clarity</w:t>
            </w:r>
          </w:p>
          <w:p w14:paraId="363ED9C3" w14:textId="2F02AF6D" w:rsidR="0053184D" w:rsidRPr="002E7344" w:rsidRDefault="0053184D" w:rsidP="00C168D2">
            <w:pPr>
              <w:shd w:val="clear" w:color="auto" w:fill="FFFFFF" w:themeFill="background1"/>
              <w:rPr>
                <w:rFonts w:eastAsia="Calibri"/>
              </w:rPr>
            </w:pPr>
            <w:r w:rsidRPr="769117D7">
              <w:rPr>
                <w:rFonts w:eastAsia="Arial" w:cs="Arial"/>
                <w:b/>
                <w:bCs/>
                <w:color w:val="000000" w:themeColor="text1"/>
              </w:rPr>
              <w:t>Reject in part</w:t>
            </w:r>
            <w:r w:rsidR="00C168D2">
              <w:rPr>
                <w:rFonts w:eastAsia="Arial" w:cs="Arial"/>
                <w:b/>
                <w:bCs/>
                <w:color w:val="000000" w:themeColor="text1"/>
              </w:rPr>
              <w:t xml:space="preserve"> </w:t>
            </w:r>
            <w:r w:rsidRPr="536C8112">
              <w:rPr>
                <w:rFonts w:eastAsia="Arial" w:cs="Arial"/>
                <w:color w:val="000000" w:themeColor="text1"/>
              </w:rPr>
              <w:t>This proposed section is added as (e) in Section 17819.5 as an added step to provide clarity on the directives for the Unexcused Absence Procedures. The CDE has intentionally referred to the ‘child’ rather than the ‘family’ as it aligns with how attendance is tracked, and how disenrollment is processed, on a per-child basis.</w:t>
            </w:r>
          </w:p>
        </w:tc>
      </w:tr>
    </w:tbl>
    <w:p w14:paraId="040FD51B" w14:textId="1B0473E1" w:rsidR="00487516" w:rsidRPr="0011000C" w:rsidRDefault="00A278F9" w:rsidP="00C168D2">
      <w:pPr>
        <w:rPr>
          <w:rFonts w:cs="Arial"/>
          <w:lang w:val="en"/>
        </w:rPr>
      </w:pPr>
      <w:r w:rsidRPr="04162B8F">
        <w:rPr>
          <w:rFonts w:cs="Arial"/>
          <w:color w:val="000000" w:themeColor="text1"/>
          <w:lang w:val="en"/>
        </w:rPr>
        <w:t>2026-0</w:t>
      </w:r>
      <w:r w:rsidR="004C1665">
        <w:rPr>
          <w:rFonts w:cs="Arial"/>
          <w:color w:val="000000" w:themeColor="text1"/>
          <w:lang w:val="en"/>
        </w:rPr>
        <w:t>3</w:t>
      </w:r>
      <w:r w:rsidRPr="04162B8F">
        <w:rPr>
          <w:rFonts w:cs="Arial"/>
          <w:color w:val="000000" w:themeColor="text1"/>
          <w:lang w:val="en"/>
        </w:rPr>
        <w:t>-</w:t>
      </w:r>
      <w:r w:rsidR="004928F0">
        <w:rPr>
          <w:rFonts w:cs="Arial"/>
          <w:color w:val="000000" w:themeColor="text1"/>
          <w:lang w:val="en"/>
        </w:rPr>
        <w:t>10</w:t>
      </w:r>
      <w:r w:rsidR="006E0DB2">
        <w:rPr>
          <w:rFonts w:cs="Arial"/>
          <w:color w:val="000000" w:themeColor="text1"/>
          <w:lang w:val="en"/>
        </w:rPr>
        <w:t xml:space="preserve"> </w:t>
      </w:r>
      <w:r w:rsidRPr="04162B8F">
        <w:rPr>
          <w:rFonts w:cs="Arial"/>
          <w:color w:val="000000" w:themeColor="text1"/>
          <w:lang w:val="en"/>
        </w:rPr>
        <w:t>[</w:t>
      </w:r>
      <w:r w:rsidR="03FAC19B" w:rsidRPr="04162B8F">
        <w:rPr>
          <w:rFonts w:cs="Arial"/>
          <w:lang w:val="en"/>
        </w:rPr>
        <w:t>California Department of Education</w:t>
      </w:r>
      <w:r w:rsidRPr="04162B8F">
        <w:rPr>
          <w:rFonts w:cs="Arial"/>
          <w:lang w:val="en"/>
        </w:rPr>
        <w:t>]</w:t>
      </w:r>
    </w:p>
    <w:sectPr w:rsidR="00487516" w:rsidRPr="0011000C" w:rsidSect="0010373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3EED" w14:textId="77777777" w:rsidR="00553D73" w:rsidRDefault="00553D73" w:rsidP="00670626">
      <w:r>
        <w:separator/>
      </w:r>
    </w:p>
  </w:endnote>
  <w:endnote w:type="continuationSeparator" w:id="0">
    <w:p w14:paraId="726C4406" w14:textId="77777777" w:rsidR="00553D73" w:rsidRDefault="00553D73" w:rsidP="0067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9CCE" w14:textId="77777777" w:rsidR="00553D73" w:rsidRDefault="00553D73" w:rsidP="00670626">
      <w:r>
        <w:separator/>
      </w:r>
    </w:p>
  </w:footnote>
  <w:footnote w:type="continuationSeparator" w:id="0">
    <w:p w14:paraId="6CDD4E95" w14:textId="77777777" w:rsidR="00553D73" w:rsidRDefault="00553D73" w:rsidP="0067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478FD"/>
    <w:multiLevelType w:val="hybridMultilevel"/>
    <w:tmpl w:val="CAFE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545052"/>
    <w:multiLevelType w:val="multilevel"/>
    <w:tmpl w:val="1B2EF6C2"/>
    <w:lvl w:ilvl="0">
      <w:start w:val="1"/>
      <w:numFmt w:val="lowerLetter"/>
      <w:lvlText w:val="(%1)"/>
      <w:lvlJc w:val="left"/>
      <w:pPr>
        <w:ind w:left="81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8D97099"/>
    <w:multiLevelType w:val="hybridMultilevel"/>
    <w:tmpl w:val="E670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177C4"/>
    <w:multiLevelType w:val="multilevel"/>
    <w:tmpl w:val="4DF05EA4"/>
    <w:lvl w:ilvl="0">
      <w:start w:val="12"/>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4" w15:restartNumberingAfterBreak="0">
    <w:nsid w:val="283D6812"/>
    <w:multiLevelType w:val="hybridMultilevel"/>
    <w:tmpl w:val="A02A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0037D"/>
    <w:multiLevelType w:val="hybridMultilevel"/>
    <w:tmpl w:val="EFDA4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7303A6"/>
    <w:multiLevelType w:val="hybridMultilevel"/>
    <w:tmpl w:val="FFFFFFFF"/>
    <w:lvl w:ilvl="0" w:tplc="DBBE840A">
      <w:start w:val="1"/>
      <w:numFmt w:val="decimal"/>
      <w:lvlText w:val="%1."/>
      <w:lvlJc w:val="left"/>
      <w:pPr>
        <w:ind w:left="720" w:hanging="360"/>
      </w:pPr>
    </w:lvl>
    <w:lvl w:ilvl="1" w:tplc="EB70BA12">
      <w:start w:val="1"/>
      <w:numFmt w:val="lowerLetter"/>
      <w:lvlText w:val="%2."/>
      <w:lvlJc w:val="left"/>
      <w:pPr>
        <w:ind w:left="1440" w:hanging="360"/>
      </w:pPr>
    </w:lvl>
    <w:lvl w:ilvl="2" w:tplc="E748783E">
      <w:start w:val="1"/>
      <w:numFmt w:val="lowerRoman"/>
      <w:lvlText w:val="%3."/>
      <w:lvlJc w:val="right"/>
      <w:pPr>
        <w:ind w:left="2160" w:hanging="180"/>
      </w:pPr>
    </w:lvl>
    <w:lvl w:ilvl="3" w:tplc="5232AEBC">
      <w:start w:val="1"/>
      <w:numFmt w:val="decimal"/>
      <w:lvlText w:val="%4."/>
      <w:lvlJc w:val="left"/>
      <w:pPr>
        <w:ind w:left="2880" w:hanging="360"/>
      </w:pPr>
    </w:lvl>
    <w:lvl w:ilvl="4" w:tplc="F19CA2D0">
      <w:start w:val="1"/>
      <w:numFmt w:val="lowerLetter"/>
      <w:lvlText w:val="%5."/>
      <w:lvlJc w:val="left"/>
      <w:pPr>
        <w:ind w:left="3600" w:hanging="360"/>
      </w:pPr>
    </w:lvl>
    <w:lvl w:ilvl="5" w:tplc="7DFC8F9C">
      <w:start w:val="1"/>
      <w:numFmt w:val="lowerRoman"/>
      <w:lvlText w:val="%6."/>
      <w:lvlJc w:val="right"/>
      <w:pPr>
        <w:ind w:left="4320" w:hanging="180"/>
      </w:pPr>
    </w:lvl>
    <w:lvl w:ilvl="6" w:tplc="B9E299F2">
      <w:start w:val="1"/>
      <w:numFmt w:val="decimal"/>
      <w:lvlText w:val="%7."/>
      <w:lvlJc w:val="left"/>
      <w:pPr>
        <w:ind w:left="5040" w:hanging="360"/>
      </w:pPr>
    </w:lvl>
    <w:lvl w:ilvl="7" w:tplc="518E03F6">
      <w:start w:val="1"/>
      <w:numFmt w:val="lowerLetter"/>
      <w:lvlText w:val="%8."/>
      <w:lvlJc w:val="left"/>
      <w:pPr>
        <w:ind w:left="5760" w:hanging="360"/>
      </w:pPr>
    </w:lvl>
    <w:lvl w:ilvl="8" w:tplc="3D0C6314">
      <w:start w:val="1"/>
      <w:numFmt w:val="lowerRoman"/>
      <w:lvlText w:val="%9."/>
      <w:lvlJc w:val="right"/>
      <w:pPr>
        <w:ind w:left="6480" w:hanging="180"/>
      </w:pPr>
    </w:lvl>
  </w:abstractNum>
  <w:abstractNum w:abstractNumId="17" w15:restartNumberingAfterBreak="0">
    <w:nsid w:val="4AA4486C"/>
    <w:multiLevelType w:val="hybridMultilevel"/>
    <w:tmpl w:val="3200B29E"/>
    <w:lvl w:ilvl="0" w:tplc="01C08B7E">
      <w:start w:val="1"/>
      <w:numFmt w:val="bullet"/>
      <w:lvlText w:val="-"/>
      <w:lvlJc w:val="left"/>
      <w:pPr>
        <w:ind w:left="720" w:hanging="360"/>
      </w:pPr>
      <w:rPr>
        <w:rFonts w:ascii="Aptos" w:hAnsi="Aptos" w:hint="default"/>
      </w:rPr>
    </w:lvl>
    <w:lvl w:ilvl="1" w:tplc="034CE25A">
      <w:start w:val="1"/>
      <w:numFmt w:val="bullet"/>
      <w:lvlText w:val="o"/>
      <w:lvlJc w:val="left"/>
      <w:pPr>
        <w:ind w:left="1440" w:hanging="360"/>
      </w:pPr>
      <w:rPr>
        <w:rFonts w:ascii="Courier New" w:hAnsi="Courier New" w:hint="default"/>
      </w:rPr>
    </w:lvl>
    <w:lvl w:ilvl="2" w:tplc="4D84300E">
      <w:start w:val="1"/>
      <w:numFmt w:val="bullet"/>
      <w:lvlText w:val=""/>
      <w:lvlJc w:val="left"/>
      <w:pPr>
        <w:ind w:left="2160" w:hanging="360"/>
      </w:pPr>
      <w:rPr>
        <w:rFonts w:ascii="Wingdings" w:hAnsi="Wingdings" w:hint="default"/>
      </w:rPr>
    </w:lvl>
    <w:lvl w:ilvl="3" w:tplc="E5AEE490">
      <w:start w:val="1"/>
      <w:numFmt w:val="bullet"/>
      <w:lvlText w:val=""/>
      <w:lvlJc w:val="left"/>
      <w:pPr>
        <w:ind w:left="2880" w:hanging="360"/>
      </w:pPr>
      <w:rPr>
        <w:rFonts w:ascii="Symbol" w:hAnsi="Symbol" w:hint="default"/>
      </w:rPr>
    </w:lvl>
    <w:lvl w:ilvl="4" w:tplc="076AED9E">
      <w:start w:val="1"/>
      <w:numFmt w:val="bullet"/>
      <w:lvlText w:val="o"/>
      <w:lvlJc w:val="left"/>
      <w:pPr>
        <w:ind w:left="3600" w:hanging="360"/>
      </w:pPr>
      <w:rPr>
        <w:rFonts w:ascii="Courier New" w:hAnsi="Courier New" w:hint="default"/>
      </w:rPr>
    </w:lvl>
    <w:lvl w:ilvl="5" w:tplc="61DA7C98">
      <w:start w:val="1"/>
      <w:numFmt w:val="bullet"/>
      <w:lvlText w:val=""/>
      <w:lvlJc w:val="left"/>
      <w:pPr>
        <w:ind w:left="4320" w:hanging="360"/>
      </w:pPr>
      <w:rPr>
        <w:rFonts w:ascii="Wingdings" w:hAnsi="Wingdings" w:hint="default"/>
      </w:rPr>
    </w:lvl>
    <w:lvl w:ilvl="6" w:tplc="58484A94">
      <w:start w:val="1"/>
      <w:numFmt w:val="bullet"/>
      <w:lvlText w:val=""/>
      <w:lvlJc w:val="left"/>
      <w:pPr>
        <w:ind w:left="5040" w:hanging="360"/>
      </w:pPr>
      <w:rPr>
        <w:rFonts w:ascii="Symbol" w:hAnsi="Symbol" w:hint="default"/>
      </w:rPr>
    </w:lvl>
    <w:lvl w:ilvl="7" w:tplc="7F80E7C6">
      <w:start w:val="1"/>
      <w:numFmt w:val="bullet"/>
      <w:lvlText w:val="o"/>
      <w:lvlJc w:val="left"/>
      <w:pPr>
        <w:ind w:left="5760" w:hanging="360"/>
      </w:pPr>
      <w:rPr>
        <w:rFonts w:ascii="Courier New" w:hAnsi="Courier New" w:hint="default"/>
      </w:rPr>
    </w:lvl>
    <w:lvl w:ilvl="8" w:tplc="25C8F536">
      <w:start w:val="1"/>
      <w:numFmt w:val="bullet"/>
      <w:lvlText w:val=""/>
      <w:lvlJc w:val="left"/>
      <w:pPr>
        <w:ind w:left="6480" w:hanging="360"/>
      </w:pPr>
      <w:rPr>
        <w:rFonts w:ascii="Wingdings" w:hAnsi="Wingdings" w:hint="default"/>
      </w:rPr>
    </w:lvl>
  </w:abstractNum>
  <w:abstractNum w:abstractNumId="18" w15:restartNumberingAfterBreak="0">
    <w:nsid w:val="4EA60397"/>
    <w:multiLevelType w:val="multilevel"/>
    <w:tmpl w:val="C7D606A8"/>
    <w:lvl w:ilvl="0">
      <w:start w:val="8"/>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9" w15:restartNumberingAfterBreak="0">
    <w:nsid w:val="5BB33BC4"/>
    <w:multiLevelType w:val="hybridMultilevel"/>
    <w:tmpl w:val="00C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371337">
    <w:abstractNumId w:val="17"/>
  </w:num>
  <w:num w:numId="2" w16cid:durableId="382291525">
    <w:abstractNumId w:val="16"/>
  </w:num>
  <w:num w:numId="3" w16cid:durableId="544753040">
    <w:abstractNumId w:val="9"/>
  </w:num>
  <w:num w:numId="4" w16cid:durableId="1314455945">
    <w:abstractNumId w:val="7"/>
  </w:num>
  <w:num w:numId="5" w16cid:durableId="725299910">
    <w:abstractNumId w:val="6"/>
  </w:num>
  <w:num w:numId="6" w16cid:durableId="736591472">
    <w:abstractNumId w:val="5"/>
  </w:num>
  <w:num w:numId="7" w16cid:durableId="254560897">
    <w:abstractNumId w:val="4"/>
  </w:num>
  <w:num w:numId="8" w16cid:durableId="1595237131">
    <w:abstractNumId w:val="8"/>
  </w:num>
  <w:num w:numId="9" w16cid:durableId="1015419174">
    <w:abstractNumId w:val="3"/>
  </w:num>
  <w:num w:numId="10" w16cid:durableId="1498885751">
    <w:abstractNumId w:val="2"/>
  </w:num>
  <w:num w:numId="11" w16cid:durableId="1444610543">
    <w:abstractNumId w:val="1"/>
  </w:num>
  <w:num w:numId="12" w16cid:durableId="206838517">
    <w:abstractNumId w:val="0"/>
  </w:num>
  <w:num w:numId="13" w16cid:durableId="1065647958">
    <w:abstractNumId w:val="11"/>
  </w:num>
  <w:num w:numId="14" w16cid:durableId="843520339">
    <w:abstractNumId w:val="18"/>
  </w:num>
  <w:num w:numId="15" w16cid:durableId="726995046">
    <w:abstractNumId w:val="13"/>
  </w:num>
  <w:num w:numId="16" w16cid:durableId="1732265254">
    <w:abstractNumId w:val="14"/>
  </w:num>
  <w:num w:numId="17" w16cid:durableId="1993216469">
    <w:abstractNumId w:val="19"/>
  </w:num>
  <w:num w:numId="18" w16cid:durableId="274558514">
    <w:abstractNumId w:val="12"/>
  </w:num>
  <w:num w:numId="19" w16cid:durableId="2060475838">
    <w:abstractNumId w:val="10"/>
  </w:num>
  <w:num w:numId="20" w16cid:durableId="1885561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MzNbY0NjAysDBW0lEKTi0uzszPAykwrAUAGoV6cywAAAA="/>
  </w:docVars>
  <w:rsids>
    <w:rsidRoot w:val="00670626"/>
    <w:rsid w:val="0000158F"/>
    <w:rsid w:val="00006ABB"/>
    <w:rsid w:val="00007D54"/>
    <w:rsid w:val="0002D499"/>
    <w:rsid w:val="00035C78"/>
    <w:rsid w:val="00042C85"/>
    <w:rsid w:val="00051952"/>
    <w:rsid w:val="0005250A"/>
    <w:rsid w:val="000560EB"/>
    <w:rsid w:val="000716E2"/>
    <w:rsid w:val="000718C4"/>
    <w:rsid w:val="000737D5"/>
    <w:rsid w:val="00077FD4"/>
    <w:rsid w:val="0008379F"/>
    <w:rsid w:val="00097324"/>
    <w:rsid w:val="000A51F0"/>
    <w:rsid w:val="000A6377"/>
    <w:rsid w:val="000C40E0"/>
    <w:rsid w:val="000D1209"/>
    <w:rsid w:val="000E1020"/>
    <w:rsid w:val="000E63D4"/>
    <w:rsid w:val="000F5BA3"/>
    <w:rsid w:val="000F7AF5"/>
    <w:rsid w:val="00100E32"/>
    <w:rsid w:val="00103735"/>
    <w:rsid w:val="0011000C"/>
    <w:rsid w:val="001130DC"/>
    <w:rsid w:val="00122147"/>
    <w:rsid w:val="00122791"/>
    <w:rsid w:val="00125E4C"/>
    <w:rsid w:val="001279CB"/>
    <w:rsid w:val="00135643"/>
    <w:rsid w:val="001384F7"/>
    <w:rsid w:val="001409C1"/>
    <w:rsid w:val="001435A0"/>
    <w:rsid w:val="00147602"/>
    <w:rsid w:val="00161238"/>
    <w:rsid w:val="00167C1A"/>
    <w:rsid w:val="00173D2D"/>
    <w:rsid w:val="00174F0B"/>
    <w:rsid w:val="00180224"/>
    <w:rsid w:val="0018084E"/>
    <w:rsid w:val="00186922"/>
    <w:rsid w:val="001875AA"/>
    <w:rsid w:val="001902A8"/>
    <w:rsid w:val="001907E6"/>
    <w:rsid w:val="00196E36"/>
    <w:rsid w:val="001979C7"/>
    <w:rsid w:val="001A0CA5"/>
    <w:rsid w:val="001A2430"/>
    <w:rsid w:val="001B1CE9"/>
    <w:rsid w:val="001B430C"/>
    <w:rsid w:val="001B593B"/>
    <w:rsid w:val="001C0BEC"/>
    <w:rsid w:val="001C2D98"/>
    <w:rsid w:val="001C3472"/>
    <w:rsid w:val="001D5BC9"/>
    <w:rsid w:val="001D78FD"/>
    <w:rsid w:val="001E0EE7"/>
    <w:rsid w:val="001E16D3"/>
    <w:rsid w:val="001F3497"/>
    <w:rsid w:val="001F5980"/>
    <w:rsid w:val="001F6C90"/>
    <w:rsid w:val="00203276"/>
    <w:rsid w:val="00204444"/>
    <w:rsid w:val="002046C8"/>
    <w:rsid w:val="00207ACE"/>
    <w:rsid w:val="00210864"/>
    <w:rsid w:val="00213A1C"/>
    <w:rsid w:val="0022351D"/>
    <w:rsid w:val="00223F78"/>
    <w:rsid w:val="00225146"/>
    <w:rsid w:val="002276EE"/>
    <w:rsid w:val="002304B7"/>
    <w:rsid w:val="00237755"/>
    <w:rsid w:val="00237BF7"/>
    <w:rsid w:val="002534B6"/>
    <w:rsid w:val="00253A1F"/>
    <w:rsid w:val="00254AD1"/>
    <w:rsid w:val="0026289B"/>
    <w:rsid w:val="0027395B"/>
    <w:rsid w:val="00275D1A"/>
    <w:rsid w:val="00277198"/>
    <w:rsid w:val="0028543F"/>
    <w:rsid w:val="0028551D"/>
    <w:rsid w:val="0029542C"/>
    <w:rsid w:val="002C3002"/>
    <w:rsid w:val="002D200B"/>
    <w:rsid w:val="002E4CB5"/>
    <w:rsid w:val="002E7344"/>
    <w:rsid w:val="002F2C92"/>
    <w:rsid w:val="003237D5"/>
    <w:rsid w:val="003243A6"/>
    <w:rsid w:val="00324B97"/>
    <w:rsid w:val="00325640"/>
    <w:rsid w:val="003308DE"/>
    <w:rsid w:val="00333298"/>
    <w:rsid w:val="00336FCA"/>
    <w:rsid w:val="00342666"/>
    <w:rsid w:val="00351BA0"/>
    <w:rsid w:val="00362AE1"/>
    <w:rsid w:val="00364224"/>
    <w:rsid w:val="003709E5"/>
    <w:rsid w:val="003731FE"/>
    <w:rsid w:val="00375A50"/>
    <w:rsid w:val="00383B4D"/>
    <w:rsid w:val="003846B0"/>
    <w:rsid w:val="003856B9"/>
    <w:rsid w:val="00395436"/>
    <w:rsid w:val="003A74C7"/>
    <w:rsid w:val="003B2431"/>
    <w:rsid w:val="003B2BF0"/>
    <w:rsid w:val="003B4B69"/>
    <w:rsid w:val="003C3A5F"/>
    <w:rsid w:val="003D430B"/>
    <w:rsid w:val="003E2803"/>
    <w:rsid w:val="003E3C58"/>
    <w:rsid w:val="003F2044"/>
    <w:rsid w:val="003F31AC"/>
    <w:rsid w:val="00403F14"/>
    <w:rsid w:val="0041097C"/>
    <w:rsid w:val="00412CA7"/>
    <w:rsid w:val="00417FA6"/>
    <w:rsid w:val="004301AE"/>
    <w:rsid w:val="00430734"/>
    <w:rsid w:val="004339F6"/>
    <w:rsid w:val="00435831"/>
    <w:rsid w:val="00440FDC"/>
    <w:rsid w:val="004413B2"/>
    <w:rsid w:val="004444F6"/>
    <w:rsid w:val="0045213F"/>
    <w:rsid w:val="00456CD1"/>
    <w:rsid w:val="00461C05"/>
    <w:rsid w:val="00462A22"/>
    <w:rsid w:val="00464140"/>
    <w:rsid w:val="00464AE3"/>
    <w:rsid w:val="004843EC"/>
    <w:rsid w:val="00484562"/>
    <w:rsid w:val="00484B28"/>
    <w:rsid w:val="00484DBE"/>
    <w:rsid w:val="00486E06"/>
    <w:rsid w:val="00487516"/>
    <w:rsid w:val="004928F0"/>
    <w:rsid w:val="004B39AE"/>
    <w:rsid w:val="004B3B43"/>
    <w:rsid w:val="004B5CEE"/>
    <w:rsid w:val="004C1665"/>
    <w:rsid w:val="004C66E2"/>
    <w:rsid w:val="004C7162"/>
    <w:rsid w:val="004D58E8"/>
    <w:rsid w:val="004D6ADB"/>
    <w:rsid w:val="004E1C40"/>
    <w:rsid w:val="004E3748"/>
    <w:rsid w:val="004E5F0B"/>
    <w:rsid w:val="004E6B19"/>
    <w:rsid w:val="004E719D"/>
    <w:rsid w:val="004E7AC1"/>
    <w:rsid w:val="004F0CA2"/>
    <w:rsid w:val="004F1F76"/>
    <w:rsid w:val="004F343F"/>
    <w:rsid w:val="004F5A26"/>
    <w:rsid w:val="004F7555"/>
    <w:rsid w:val="00501B28"/>
    <w:rsid w:val="00503BA0"/>
    <w:rsid w:val="00510FE1"/>
    <w:rsid w:val="00515AD8"/>
    <w:rsid w:val="005272C3"/>
    <w:rsid w:val="0053184D"/>
    <w:rsid w:val="00534E0D"/>
    <w:rsid w:val="00534F20"/>
    <w:rsid w:val="0054497D"/>
    <w:rsid w:val="00552623"/>
    <w:rsid w:val="00553D73"/>
    <w:rsid w:val="0055469C"/>
    <w:rsid w:val="00556941"/>
    <w:rsid w:val="005627E8"/>
    <w:rsid w:val="00563038"/>
    <w:rsid w:val="005807B5"/>
    <w:rsid w:val="0058163E"/>
    <w:rsid w:val="005827CA"/>
    <w:rsid w:val="00585582"/>
    <w:rsid w:val="0058DB87"/>
    <w:rsid w:val="005917BE"/>
    <w:rsid w:val="0059230E"/>
    <w:rsid w:val="00595C88"/>
    <w:rsid w:val="005A0FFC"/>
    <w:rsid w:val="005A18BA"/>
    <w:rsid w:val="005A766F"/>
    <w:rsid w:val="005B25E8"/>
    <w:rsid w:val="005B4665"/>
    <w:rsid w:val="005C4ABF"/>
    <w:rsid w:val="005C5B70"/>
    <w:rsid w:val="005C79E2"/>
    <w:rsid w:val="005D634D"/>
    <w:rsid w:val="005E3D43"/>
    <w:rsid w:val="005F40D3"/>
    <w:rsid w:val="006201AA"/>
    <w:rsid w:val="00643344"/>
    <w:rsid w:val="00652232"/>
    <w:rsid w:val="0065659F"/>
    <w:rsid w:val="00656FE2"/>
    <w:rsid w:val="006572E0"/>
    <w:rsid w:val="006607B4"/>
    <w:rsid w:val="00670626"/>
    <w:rsid w:val="00671C63"/>
    <w:rsid w:val="00674ED0"/>
    <w:rsid w:val="00680852"/>
    <w:rsid w:val="006970B7"/>
    <w:rsid w:val="006A7696"/>
    <w:rsid w:val="006B2E5B"/>
    <w:rsid w:val="006B65A7"/>
    <w:rsid w:val="006C1892"/>
    <w:rsid w:val="006C23F1"/>
    <w:rsid w:val="006C555C"/>
    <w:rsid w:val="006D12D4"/>
    <w:rsid w:val="006D2601"/>
    <w:rsid w:val="006D3D0C"/>
    <w:rsid w:val="006D662D"/>
    <w:rsid w:val="006E0DB2"/>
    <w:rsid w:val="006F0909"/>
    <w:rsid w:val="007000DA"/>
    <w:rsid w:val="0070620F"/>
    <w:rsid w:val="00711BCB"/>
    <w:rsid w:val="00716FEC"/>
    <w:rsid w:val="0071755B"/>
    <w:rsid w:val="007302D3"/>
    <w:rsid w:val="007428B8"/>
    <w:rsid w:val="00743D27"/>
    <w:rsid w:val="00762201"/>
    <w:rsid w:val="007625BF"/>
    <w:rsid w:val="00766E0E"/>
    <w:rsid w:val="00781337"/>
    <w:rsid w:val="00786723"/>
    <w:rsid w:val="007B3021"/>
    <w:rsid w:val="007C171D"/>
    <w:rsid w:val="007C2A68"/>
    <w:rsid w:val="007D206E"/>
    <w:rsid w:val="007E093E"/>
    <w:rsid w:val="007E5BF1"/>
    <w:rsid w:val="007E64ED"/>
    <w:rsid w:val="007E6F7D"/>
    <w:rsid w:val="007F10AE"/>
    <w:rsid w:val="007F2825"/>
    <w:rsid w:val="007F5F3F"/>
    <w:rsid w:val="007F74D1"/>
    <w:rsid w:val="00804F54"/>
    <w:rsid w:val="0081256C"/>
    <w:rsid w:val="00812A62"/>
    <w:rsid w:val="0082746F"/>
    <w:rsid w:val="008340FD"/>
    <w:rsid w:val="00837BFB"/>
    <w:rsid w:val="00847D14"/>
    <w:rsid w:val="00852427"/>
    <w:rsid w:val="008602D3"/>
    <w:rsid w:val="00866820"/>
    <w:rsid w:val="00870F6B"/>
    <w:rsid w:val="00872F82"/>
    <w:rsid w:val="0087360E"/>
    <w:rsid w:val="00874987"/>
    <w:rsid w:val="0087507A"/>
    <w:rsid w:val="00875572"/>
    <w:rsid w:val="00877351"/>
    <w:rsid w:val="008777C9"/>
    <w:rsid w:val="008810ED"/>
    <w:rsid w:val="00882CA0"/>
    <w:rsid w:val="00886DD6"/>
    <w:rsid w:val="0088721A"/>
    <w:rsid w:val="0089094C"/>
    <w:rsid w:val="00896A34"/>
    <w:rsid w:val="008A5867"/>
    <w:rsid w:val="008A596B"/>
    <w:rsid w:val="008B04F5"/>
    <w:rsid w:val="008C1178"/>
    <w:rsid w:val="008C5852"/>
    <w:rsid w:val="008D000A"/>
    <w:rsid w:val="008D185E"/>
    <w:rsid w:val="008E4D20"/>
    <w:rsid w:val="008E6A08"/>
    <w:rsid w:val="00904E53"/>
    <w:rsid w:val="00905F82"/>
    <w:rsid w:val="0092216E"/>
    <w:rsid w:val="009304C2"/>
    <w:rsid w:val="00935536"/>
    <w:rsid w:val="009407BA"/>
    <w:rsid w:val="009552E8"/>
    <w:rsid w:val="0097152B"/>
    <w:rsid w:val="00974964"/>
    <w:rsid w:val="00982991"/>
    <w:rsid w:val="00985C28"/>
    <w:rsid w:val="00992C60"/>
    <w:rsid w:val="009968C1"/>
    <w:rsid w:val="009A306C"/>
    <w:rsid w:val="009A36AC"/>
    <w:rsid w:val="009A3A18"/>
    <w:rsid w:val="009A68E5"/>
    <w:rsid w:val="009B3A5E"/>
    <w:rsid w:val="009B3E8C"/>
    <w:rsid w:val="009C568D"/>
    <w:rsid w:val="009C5888"/>
    <w:rsid w:val="009C70F5"/>
    <w:rsid w:val="009C7F9B"/>
    <w:rsid w:val="009E26EA"/>
    <w:rsid w:val="009E55C0"/>
    <w:rsid w:val="009F12D7"/>
    <w:rsid w:val="009F553D"/>
    <w:rsid w:val="00A00E1B"/>
    <w:rsid w:val="00A01431"/>
    <w:rsid w:val="00A036F2"/>
    <w:rsid w:val="00A070FD"/>
    <w:rsid w:val="00A07999"/>
    <w:rsid w:val="00A175CF"/>
    <w:rsid w:val="00A236B2"/>
    <w:rsid w:val="00A278F9"/>
    <w:rsid w:val="00A40BF5"/>
    <w:rsid w:val="00A422AC"/>
    <w:rsid w:val="00A50426"/>
    <w:rsid w:val="00A522B2"/>
    <w:rsid w:val="00A52BBA"/>
    <w:rsid w:val="00A530B7"/>
    <w:rsid w:val="00A6222F"/>
    <w:rsid w:val="00A6295C"/>
    <w:rsid w:val="00A64CAC"/>
    <w:rsid w:val="00A67BA4"/>
    <w:rsid w:val="00A7284D"/>
    <w:rsid w:val="00A72D19"/>
    <w:rsid w:val="00A81925"/>
    <w:rsid w:val="00A82587"/>
    <w:rsid w:val="00A83235"/>
    <w:rsid w:val="00A96179"/>
    <w:rsid w:val="00AB4480"/>
    <w:rsid w:val="00AB5C64"/>
    <w:rsid w:val="00AB7A61"/>
    <w:rsid w:val="00AC56C7"/>
    <w:rsid w:val="00AC5799"/>
    <w:rsid w:val="00AD03BC"/>
    <w:rsid w:val="00AD4AC6"/>
    <w:rsid w:val="00AE0C8E"/>
    <w:rsid w:val="00AE2964"/>
    <w:rsid w:val="00AE3E23"/>
    <w:rsid w:val="00AF0211"/>
    <w:rsid w:val="00AF5771"/>
    <w:rsid w:val="00B049D2"/>
    <w:rsid w:val="00B24106"/>
    <w:rsid w:val="00B25D9A"/>
    <w:rsid w:val="00B26230"/>
    <w:rsid w:val="00B26BDB"/>
    <w:rsid w:val="00B30B8A"/>
    <w:rsid w:val="00B36B26"/>
    <w:rsid w:val="00B41C1E"/>
    <w:rsid w:val="00B432ED"/>
    <w:rsid w:val="00B537C2"/>
    <w:rsid w:val="00B6277D"/>
    <w:rsid w:val="00B65F42"/>
    <w:rsid w:val="00B734D0"/>
    <w:rsid w:val="00B7796E"/>
    <w:rsid w:val="00B86E4D"/>
    <w:rsid w:val="00B90E3F"/>
    <w:rsid w:val="00BA3117"/>
    <w:rsid w:val="00BA598B"/>
    <w:rsid w:val="00BA7281"/>
    <w:rsid w:val="00BB062A"/>
    <w:rsid w:val="00BB1847"/>
    <w:rsid w:val="00BB3E9F"/>
    <w:rsid w:val="00BB4288"/>
    <w:rsid w:val="00BB5B1A"/>
    <w:rsid w:val="00BC58D4"/>
    <w:rsid w:val="00BC76C9"/>
    <w:rsid w:val="00BD29FE"/>
    <w:rsid w:val="00BD3D13"/>
    <w:rsid w:val="00BD6A6D"/>
    <w:rsid w:val="00BE1AE5"/>
    <w:rsid w:val="00BE3796"/>
    <w:rsid w:val="00BE41D9"/>
    <w:rsid w:val="00BF453A"/>
    <w:rsid w:val="00C02B7D"/>
    <w:rsid w:val="00C030BD"/>
    <w:rsid w:val="00C03C93"/>
    <w:rsid w:val="00C074DB"/>
    <w:rsid w:val="00C11B64"/>
    <w:rsid w:val="00C122B6"/>
    <w:rsid w:val="00C13F10"/>
    <w:rsid w:val="00C15069"/>
    <w:rsid w:val="00C168D2"/>
    <w:rsid w:val="00C210B1"/>
    <w:rsid w:val="00C21731"/>
    <w:rsid w:val="00C2278B"/>
    <w:rsid w:val="00C3779F"/>
    <w:rsid w:val="00C42711"/>
    <w:rsid w:val="00C42F16"/>
    <w:rsid w:val="00C54F01"/>
    <w:rsid w:val="00C64C72"/>
    <w:rsid w:val="00C71BB3"/>
    <w:rsid w:val="00C8062C"/>
    <w:rsid w:val="00C82975"/>
    <w:rsid w:val="00C834F1"/>
    <w:rsid w:val="00C90BFB"/>
    <w:rsid w:val="00C921B0"/>
    <w:rsid w:val="00C97696"/>
    <w:rsid w:val="00CA0187"/>
    <w:rsid w:val="00CA629E"/>
    <w:rsid w:val="00CA6E47"/>
    <w:rsid w:val="00CB6664"/>
    <w:rsid w:val="00CC12D4"/>
    <w:rsid w:val="00CC1645"/>
    <w:rsid w:val="00CC5F83"/>
    <w:rsid w:val="00CC6B10"/>
    <w:rsid w:val="00CC6D3F"/>
    <w:rsid w:val="00CC7C61"/>
    <w:rsid w:val="00CE20F9"/>
    <w:rsid w:val="00CE4B02"/>
    <w:rsid w:val="00CE7493"/>
    <w:rsid w:val="00CE7EF1"/>
    <w:rsid w:val="00CF29C4"/>
    <w:rsid w:val="00CF40B4"/>
    <w:rsid w:val="00CF784C"/>
    <w:rsid w:val="00D0080B"/>
    <w:rsid w:val="00D064CC"/>
    <w:rsid w:val="00D1050B"/>
    <w:rsid w:val="00D15074"/>
    <w:rsid w:val="00D2DB28"/>
    <w:rsid w:val="00D33848"/>
    <w:rsid w:val="00D415E0"/>
    <w:rsid w:val="00D41632"/>
    <w:rsid w:val="00D47DAB"/>
    <w:rsid w:val="00D519B4"/>
    <w:rsid w:val="00D63F7B"/>
    <w:rsid w:val="00D64755"/>
    <w:rsid w:val="00D6682A"/>
    <w:rsid w:val="00D71F00"/>
    <w:rsid w:val="00D73318"/>
    <w:rsid w:val="00D7358B"/>
    <w:rsid w:val="00D7401B"/>
    <w:rsid w:val="00D765AC"/>
    <w:rsid w:val="00D768CF"/>
    <w:rsid w:val="00D76C3F"/>
    <w:rsid w:val="00D97298"/>
    <w:rsid w:val="00DA52B3"/>
    <w:rsid w:val="00DB1EB8"/>
    <w:rsid w:val="00DB9B98"/>
    <w:rsid w:val="00DC000E"/>
    <w:rsid w:val="00DC2DEF"/>
    <w:rsid w:val="00DC52B0"/>
    <w:rsid w:val="00DC6AE6"/>
    <w:rsid w:val="00DC774C"/>
    <w:rsid w:val="00DD4CE0"/>
    <w:rsid w:val="00DE4F3C"/>
    <w:rsid w:val="00DE6104"/>
    <w:rsid w:val="00E06D26"/>
    <w:rsid w:val="00E12BAB"/>
    <w:rsid w:val="00E22157"/>
    <w:rsid w:val="00E221ED"/>
    <w:rsid w:val="00E253DA"/>
    <w:rsid w:val="00E26548"/>
    <w:rsid w:val="00E41C07"/>
    <w:rsid w:val="00E45718"/>
    <w:rsid w:val="00E46237"/>
    <w:rsid w:val="00E46F50"/>
    <w:rsid w:val="00E56913"/>
    <w:rsid w:val="00E56A00"/>
    <w:rsid w:val="00E61C35"/>
    <w:rsid w:val="00E634EC"/>
    <w:rsid w:val="00E6523B"/>
    <w:rsid w:val="00E70D2C"/>
    <w:rsid w:val="00E713DB"/>
    <w:rsid w:val="00E7672F"/>
    <w:rsid w:val="00E81EEF"/>
    <w:rsid w:val="00E853CF"/>
    <w:rsid w:val="00E90B6F"/>
    <w:rsid w:val="00E92D4B"/>
    <w:rsid w:val="00E92D56"/>
    <w:rsid w:val="00E97B44"/>
    <w:rsid w:val="00EA54D7"/>
    <w:rsid w:val="00EA58D4"/>
    <w:rsid w:val="00EB773D"/>
    <w:rsid w:val="00EB7A70"/>
    <w:rsid w:val="00EC232B"/>
    <w:rsid w:val="00EC3A1D"/>
    <w:rsid w:val="00ED03B8"/>
    <w:rsid w:val="00ED205D"/>
    <w:rsid w:val="00ED5B55"/>
    <w:rsid w:val="00ED6497"/>
    <w:rsid w:val="00EE6A27"/>
    <w:rsid w:val="00EF5C1A"/>
    <w:rsid w:val="00EF735D"/>
    <w:rsid w:val="00F03978"/>
    <w:rsid w:val="00F14CBF"/>
    <w:rsid w:val="00F20879"/>
    <w:rsid w:val="00F22032"/>
    <w:rsid w:val="00F26D1A"/>
    <w:rsid w:val="00F34EDF"/>
    <w:rsid w:val="00F36B20"/>
    <w:rsid w:val="00F401ED"/>
    <w:rsid w:val="00F46741"/>
    <w:rsid w:val="00F53B7B"/>
    <w:rsid w:val="00F54C1D"/>
    <w:rsid w:val="00F567D9"/>
    <w:rsid w:val="00F623E1"/>
    <w:rsid w:val="00F625DB"/>
    <w:rsid w:val="00F66027"/>
    <w:rsid w:val="00F676D2"/>
    <w:rsid w:val="00F71171"/>
    <w:rsid w:val="00F76F4E"/>
    <w:rsid w:val="00F80D5D"/>
    <w:rsid w:val="00F86B9E"/>
    <w:rsid w:val="00F90876"/>
    <w:rsid w:val="00F94619"/>
    <w:rsid w:val="00F96FAE"/>
    <w:rsid w:val="00FC7DC9"/>
    <w:rsid w:val="00FD707B"/>
    <w:rsid w:val="00FD7347"/>
    <w:rsid w:val="00FE3007"/>
    <w:rsid w:val="00FE4CAB"/>
    <w:rsid w:val="00FF793C"/>
    <w:rsid w:val="010561B2"/>
    <w:rsid w:val="010D5F0D"/>
    <w:rsid w:val="01121AA7"/>
    <w:rsid w:val="0119E07A"/>
    <w:rsid w:val="0156A35D"/>
    <w:rsid w:val="0159CD1D"/>
    <w:rsid w:val="016324D9"/>
    <w:rsid w:val="016842D2"/>
    <w:rsid w:val="01AA74DB"/>
    <w:rsid w:val="01B007B3"/>
    <w:rsid w:val="01C36721"/>
    <w:rsid w:val="01C6DD68"/>
    <w:rsid w:val="01D1479A"/>
    <w:rsid w:val="01DCED23"/>
    <w:rsid w:val="01E08FF4"/>
    <w:rsid w:val="01F36C0B"/>
    <w:rsid w:val="01F64E6F"/>
    <w:rsid w:val="0203BA70"/>
    <w:rsid w:val="02626FE5"/>
    <w:rsid w:val="0297CC20"/>
    <w:rsid w:val="02B24696"/>
    <w:rsid w:val="02B2BCD5"/>
    <w:rsid w:val="02B38C31"/>
    <w:rsid w:val="02C0D6B7"/>
    <w:rsid w:val="02E57593"/>
    <w:rsid w:val="03156409"/>
    <w:rsid w:val="031BAB45"/>
    <w:rsid w:val="03603B88"/>
    <w:rsid w:val="03803A98"/>
    <w:rsid w:val="0390831A"/>
    <w:rsid w:val="03BD0424"/>
    <w:rsid w:val="03DF0897"/>
    <w:rsid w:val="03F4AC3F"/>
    <w:rsid w:val="03F78D0A"/>
    <w:rsid w:val="03F9406B"/>
    <w:rsid w:val="03FAC19B"/>
    <w:rsid w:val="03FB01E3"/>
    <w:rsid w:val="03FDCD71"/>
    <w:rsid w:val="0405CC43"/>
    <w:rsid w:val="04162B8F"/>
    <w:rsid w:val="043B412C"/>
    <w:rsid w:val="043C732B"/>
    <w:rsid w:val="04472611"/>
    <w:rsid w:val="0449302E"/>
    <w:rsid w:val="045B0ABB"/>
    <w:rsid w:val="0460D10A"/>
    <w:rsid w:val="0474A022"/>
    <w:rsid w:val="047B8481"/>
    <w:rsid w:val="049EA810"/>
    <w:rsid w:val="04AC522E"/>
    <w:rsid w:val="04BF54AE"/>
    <w:rsid w:val="04BFF33F"/>
    <w:rsid w:val="04D9D3A1"/>
    <w:rsid w:val="050C7943"/>
    <w:rsid w:val="052F6DDA"/>
    <w:rsid w:val="0542784A"/>
    <w:rsid w:val="0543F5DF"/>
    <w:rsid w:val="0569ECF5"/>
    <w:rsid w:val="05A38F1D"/>
    <w:rsid w:val="05AB2D7C"/>
    <w:rsid w:val="05BD9BB2"/>
    <w:rsid w:val="05E2263C"/>
    <w:rsid w:val="05E25D37"/>
    <w:rsid w:val="05E322EB"/>
    <w:rsid w:val="05F8B195"/>
    <w:rsid w:val="05FD9B6B"/>
    <w:rsid w:val="06141A73"/>
    <w:rsid w:val="061EF69E"/>
    <w:rsid w:val="0626C6ED"/>
    <w:rsid w:val="062DA08F"/>
    <w:rsid w:val="063695FC"/>
    <w:rsid w:val="0643F818"/>
    <w:rsid w:val="064E4419"/>
    <w:rsid w:val="065F45A3"/>
    <w:rsid w:val="069027A6"/>
    <w:rsid w:val="06C3CADA"/>
    <w:rsid w:val="06C6101F"/>
    <w:rsid w:val="06C8D9EA"/>
    <w:rsid w:val="06CD7DBA"/>
    <w:rsid w:val="06F48C23"/>
    <w:rsid w:val="06FF6376"/>
    <w:rsid w:val="07027F36"/>
    <w:rsid w:val="070B5203"/>
    <w:rsid w:val="07141ACD"/>
    <w:rsid w:val="0718FC4C"/>
    <w:rsid w:val="0724595E"/>
    <w:rsid w:val="0738E260"/>
    <w:rsid w:val="0748206B"/>
    <w:rsid w:val="076A3699"/>
    <w:rsid w:val="07865FA6"/>
    <w:rsid w:val="0786DD5D"/>
    <w:rsid w:val="078707ED"/>
    <w:rsid w:val="079A6656"/>
    <w:rsid w:val="079F218B"/>
    <w:rsid w:val="079FDB7E"/>
    <w:rsid w:val="07B2C7DC"/>
    <w:rsid w:val="07E1640D"/>
    <w:rsid w:val="07E59585"/>
    <w:rsid w:val="07ED7633"/>
    <w:rsid w:val="07FA2EAC"/>
    <w:rsid w:val="080A6A35"/>
    <w:rsid w:val="081CE25A"/>
    <w:rsid w:val="08268AF3"/>
    <w:rsid w:val="08300330"/>
    <w:rsid w:val="085207F8"/>
    <w:rsid w:val="0856D72B"/>
    <w:rsid w:val="086A6130"/>
    <w:rsid w:val="0888D6D7"/>
    <w:rsid w:val="088B3A17"/>
    <w:rsid w:val="08AEC200"/>
    <w:rsid w:val="08EF8444"/>
    <w:rsid w:val="08F984E1"/>
    <w:rsid w:val="09189C24"/>
    <w:rsid w:val="09307B79"/>
    <w:rsid w:val="093B53B5"/>
    <w:rsid w:val="094D83D9"/>
    <w:rsid w:val="0975FC81"/>
    <w:rsid w:val="098282B0"/>
    <w:rsid w:val="09850920"/>
    <w:rsid w:val="0985D517"/>
    <w:rsid w:val="098D01F9"/>
    <w:rsid w:val="09ABE46E"/>
    <w:rsid w:val="09B5A9A1"/>
    <w:rsid w:val="09B8DFDA"/>
    <w:rsid w:val="09C6DD03"/>
    <w:rsid w:val="09D73DC5"/>
    <w:rsid w:val="0A1317BF"/>
    <w:rsid w:val="0A1471FA"/>
    <w:rsid w:val="0A1AD3A1"/>
    <w:rsid w:val="0A3AEF6A"/>
    <w:rsid w:val="0A605AF8"/>
    <w:rsid w:val="0A6AA97F"/>
    <w:rsid w:val="0A6DF334"/>
    <w:rsid w:val="0A928FE9"/>
    <w:rsid w:val="0A9CA148"/>
    <w:rsid w:val="0A9E365A"/>
    <w:rsid w:val="0AA81E23"/>
    <w:rsid w:val="0AA82872"/>
    <w:rsid w:val="0AAEB1A7"/>
    <w:rsid w:val="0ABC1810"/>
    <w:rsid w:val="0AC0B3AD"/>
    <w:rsid w:val="0AEA2BCA"/>
    <w:rsid w:val="0AEB9483"/>
    <w:rsid w:val="0B2AACC8"/>
    <w:rsid w:val="0B2EEACE"/>
    <w:rsid w:val="0B4B8D88"/>
    <w:rsid w:val="0B5931BA"/>
    <w:rsid w:val="0B69E54B"/>
    <w:rsid w:val="0B84B526"/>
    <w:rsid w:val="0BA2ED4F"/>
    <w:rsid w:val="0BB04EE7"/>
    <w:rsid w:val="0BB94E73"/>
    <w:rsid w:val="0BBE1275"/>
    <w:rsid w:val="0BD5F7A0"/>
    <w:rsid w:val="0BD8E554"/>
    <w:rsid w:val="0BDCCC48"/>
    <w:rsid w:val="0BE4EC4B"/>
    <w:rsid w:val="0BEF4499"/>
    <w:rsid w:val="0BF60C8C"/>
    <w:rsid w:val="0C0037A3"/>
    <w:rsid w:val="0C058E16"/>
    <w:rsid w:val="0C0DF9D1"/>
    <w:rsid w:val="0C20169C"/>
    <w:rsid w:val="0C26809E"/>
    <w:rsid w:val="0C2891ED"/>
    <w:rsid w:val="0C37C700"/>
    <w:rsid w:val="0C45BB85"/>
    <w:rsid w:val="0C4F39D7"/>
    <w:rsid w:val="0C603E81"/>
    <w:rsid w:val="0C686EC3"/>
    <w:rsid w:val="0C828AE6"/>
    <w:rsid w:val="0C879B22"/>
    <w:rsid w:val="0CAA2B6C"/>
    <w:rsid w:val="0CBD79BE"/>
    <w:rsid w:val="0CDD6318"/>
    <w:rsid w:val="0D1DAB4B"/>
    <w:rsid w:val="0D3454A3"/>
    <w:rsid w:val="0D38ABDC"/>
    <w:rsid w:val="0D6CDFB1"/>
    <w:rsid w:val="0D6F3D5F"/>
    <w:rsid w:val="0D779B36"/>
    <w:rsid w:val="0D9509C7"/>
    <w:rsid w:val="0DC1127D"/>
    <w:rsid w:val="0DD0C682"/>
    <w:rsid w:val="0DD3EAE8"/>
    <w:rsid w:val="0DDC8E7A"/>
    <w:rsid w:val="0DDD90E7"/>
    <w:rsid w:val="0DE0F802"/>
    <w:rsid w:val="0DF157DB"/>
    <w:rsid w:val="0E1E83B1"/>
    <w:rsid w:val="0E1ED064"/>
    <w:rsid w:val="0E31EA2F"/>
    <w:rsid w:val="0E4AC756"/>
    <w:rsid w:val="0E54DC14"/>
    <w:rsid w:val="0E7385A3"/>
    <w:rsid w:val="0E82ED28"/>
    <w:rsid w:val="0E89FF6B"/>
    <w:rsid w:val="0E8F5578"/>
    <w:rsid w:val="0E951CA3"/>
    <w:rsid w:val="0E95F35D"/>
    <w:rsid w:val="0EA10A2C"/>
    <w:rsid w:val="0EA4709B"/>
    <w:rsid w:val="0EC6C93A"/>
    <w:rsid w:val="0EE0B021"/>
    <w:rsid w:val="0EF1200A"/>
    <w:rsid w:val="0F03A90A"/>
    <w:rsid w:val="0F0840B4"/>
    <w:rsid w:val="0F08EA37"/>
    <w:rsid w:val="0F1B7E23"/>
    <w:rsid w:val="0F26B7E8"/>
    <w:rsid w:val="0F32971D"/>
    <w:rsid w:val="0F33A6A0"/>
    <w:rsid w:val="0F3919C5"/>
    <w:rsid w:val="0F62BEDC"/>
    <w:rsid w:val="0F64EF12"/>
    <w:rsid w:val="0F6F7FE0"/>
    <w:rsid w:val="0F6FF56C"/>
    <w:rsid w:val="0F7216D5"/>
    <w:rsid w:val="0F7912C1"/>
    <w:rsid w:val="0F7CC863"/>
    <w:rsid w:val="0F8214F8"/>
    <w:rsid w:val="0F84210E"/>
    <w:rsid w:val="0F973003"/>
    <w:rsid w:val="0F9BFB60"/>
    <w:rsid w:val="0FA33472"/>
    <w:rsid w:val="0FA6ED15"/>
    <w:rsid w:val="0FC52046"/>
    <w:rsid w:val="0FC783D7"/>
    <w:rsid w:val="0FDFF69D"/>
    <w:rsid w:val="0FE4982B"/>
    <w:rsid w:val="0FE95114"/>
    <w:rsid w:val="100DB7C8"/>
    <w:rsid w:val="1015975D"/>
    <w:rsid w:val="1019E4BC"/>
    <w:rsid w:val="101E332C"/>
    <w:rsid w:val="102029B7"/>
    <w:rsid w:val="10235D05"/>
    <w:rsid w:val="102737E1"/>
    <w:rsid w:val="1027F43F"/>
    <w:rsid w:val="1047C1EE"/>
    <w:rsid w:val="10493BA7"/>
    <w:rsid w:val="10785B3B"/>
    <w:rsid w:val="10978CC4"/>
    <w:rsid w:val="10A2CABD"/>
    <w:rsid w:val="10ABAC7E"/>
    <w:rsid w:val="10B31456"/>
    <w:rsid w:val="10C3B5D8"/>
    <w:rsid w:val="10C63F5D"/>
    <w:rsid w:val="10DE3F45"/>
    <w:rsid w:val="10EA40B0"/>
    <w:rsid w:val="10F95C72"/>
    <w:rsid w:val="10FBA2E4"/>
    <w:rsid w:val="1106703E"/>
    <w:rsid w:val="11096D46"/>
    <w:rsid w:val="11162437"/>
    <w:rsid w:val="1132E10D"/>
    <w:rsid w:val="113FE9FA"/>
    <w:rsid w:val="115AB4DC"/>
    <w:rsid w:val="1166B988"/>
    <w:rsid w:val="116A052D"/>
    <w:rsid w:val="1177C23D"/>
    <w:rsid w:val="117EE184"/>
    <w:rsid w:val="1192C2BC"/>
    <w:rsid w:val="119685BB"/>
    <w:rsid w:val="11B3E34A"/>
    <w:rsid w:val="11CB5789"/>
    <w:rsid w:val="11D52589"/>
    <w:rsid w:val="11D80229"/>
    <w:rsid w:val="11E47A92"/>
    <w:rsid w:val="11EFA78C"/>
    <w:rsid w:val="1201D389"/>
    <w:rsid w:val="121110C7"/>
    <w:rsid w:val="1217571E"/>
    <w:rsid w:val="1218C4A0"/>
    <w:rsid w:val="1236192B"/>
    <w:rsid w:val="123CB23D"/>
    <w:rsid w:val="12545818"/>
    <w:rsid w:val="1275BA93"/>
    <w:rsid w:val="127B3C6F"/>
    <w:rsid w:val="128666EC"/>
    <w:rsid w:val="12892483"/>
    <w:rsid w:val="12924EA9"/>
    <w:rsid w:val="12BEC8B6"/>
    <w:rsid w:val="12CD58D5"/>
    <w:rsid w:val="12FB6B08"/>
    <w:rsid w:val="1305D58E"/>
    <w:rsid w:val="1316E82C"/>
    <w:rsid w:val="131A1D70"/>
    <w:rsid w:val="1327CCCF"/>
    <w:rsid w:val="133F215F"/>
    <w:rsid w:val="13433888"/>
    <w:rsid w:val="1343682D"/>
    <w:rsid w:val="1357117B"/>
    <w:rsid w:val="13581EAD"/>
    <w:rsid w:val="13622EA5"/>
    <w:rsid w:val="136E492B"/>
    <w:rsid w:val="1372A4BF"/>
    <w:rsid w:val="138D309D"/>
    <w:rsid w:val="13925BE5"/>
    <w:rsid w:val="139E518C"/>
    <w:rsid w:val="13AA84F3"/>
    <w:rsid w:val="13E4D4D6"/>
    <w:rsid w:val="13F12E97"/>
    <w:rsid w:val="13FBBAA7"/>
    <w:rsid w:val="13FD8D13"/>
    <w:rsid w:val="14041716"/>
    <w:rsid w:val="140523DB"/>
    <w:rsid w:val="14084BE8"/>
    <w:rsid w:val="141A7B75"/>
    <w:rsid w:val="14361D76"/>
    <w:rsid w:val="1441FDFA"/>
    <w:rsid w:val="14840A34"/>
    <w:rsid w:val="148CDFFB"/>
    <w:rsid w:val="148FD515"/>
    <w:rsid w:val="149D489E"/>
    <w:rsid w:val="14A3C847"/>
    <w:rsid w:val="14C0A79E"/>
    <w:rsid w:val="14C6B262"/>
    <w:rsid w:val="150EC37B"/>
    <w:rsid w:val="152C468F"/>
    <w:rsid w:val="15311529"/>
    <w:rsid w:val="1535248F"/>
    <w:rsid w:val="153C4E8C"/>
    <w:rsid w:val="15555919"/>
    <w:rsid w:val="156C4E10"/>
    <w:rsid w:val="157E75C4"/>
    <w:rsid w:val="1589D2FC"/>
    <w:rsid w:val="158CFEF8"/>
    <w:rsid w:val="15ACD05D"/>
    <w:rsid w:val="15B12F3E"/>
    <w:rsid w:val="15B29A81"/>
    <w:rsid w:val="15BCB901"/>
    <w:rsid w:val="15BE72FC"/>
    <w:rsid w:val="15D66288"/>
    <w:rsid w:val="160567C4"/>
    <w:rsid w:val="161573C3"/>
    <w:rsid w:val="1619DF04"/>
    <w:rsid w:val="16348EA8"/>
    <w:rsid w:val="1644828D"/>
    <w:rsid w:val="164A4ABE"/>
    <w:rsid w:val="16591180"/>
    <w:rsid w:val="165DA32E"/>
    <w:rsid w:val="16605931"/>
    <w:rsid w:val="1662ECA5"/>
    <w:rsid w:val="1670DB02"/>
    <w:rsid w:val="167C942C"/>
    <w:rsid w:val="169AFD29"/>
    <w:rsid w:val="16C6537D"/>
    <w:rsid w:val="16C6D9FF"/>
    <w:rsid w:val="16C79E09"/>
    <w:rsid w:val="16CAE46E"/>
    <w:rsid w:val="16CD0540"/>
    <w:rsid w:val="16D0286A"/>
    <w:rsid w:val="16E53650"/>
    <w:rsid w:val="16E646D1"/>
    <w:rsid w:val="172F5C14"/>
    <w:rsid w:val="173B6753"/>
    <w:rsid w:val="175A24E2"/>
    <w:rsid w:val="1774D9C4"/>
    <w:rsid w:val="1778C19D"/>
    <w:rsid w:val="1778F3C1"/>
    <w:rsid w:val="17791E7F"/>
    <w:rsid w:val="1786C132"/>
    <w:rsid w:val="178DA65C"/>
    <w:rsid w:val="17AE2F46"/>
    <w:rsid w:val="17BDDC18"/>
    <w:rsid w:val="17C0DE52"/>
    <w:rsid w:val="17C6B3D2"/>
    <w:rsid w:val="17C8A01E"/>
    <w:rsid w:val="17C93569"/>
    <w:rsid w:val="17D8695F"/>
    <w:rsid w:val="17DAF301"/>
    <w:rsid w:val="17DF0D46"/>
    <w:rsid w:val="17EB73BB"/>
    <w:rsid w:val="17F27108"/>
    <w:rsid w:val="1800A665"/>
    <w:rsid w:val="181AE9DD"/>
    <w:rsid w:val="181F0EDA"/>
    <w:rsid w:val="1843324D"/>
    <w:rsid w:val="187850DA"/>
    <w:rsid w:val="188311D5"/>
    <w:rsid w:val="188F267D"/>
    <w:rsid w:val="18985671"/>
    <w:rsid w:val="18B37CA0"/>
    <w:rsid w:val="18C664DC"/>
    <w:rsid w:val="18CCC13D"/>
    <w:rsid w:val="18CE7B80"/>
    <w:rsid w:val="18D314BE"/>
    <w:rsid w:val="18DF424A"/>
    <w:rsid w:val="18F07DDE"/>
    <w:rsid w:val="1907FD51"/>
    <w:rsid w:val="1931F38C"/>
    <w:rsid w:val="19334771"/>
    <w:rsid w:val="1939EF8A"/>
    <w:rsid w:val="193C4BC3"/>
    <w:rsid w:val="1941A8D9"/>
    <w:rsid w:val="194EF343"/>
    <w:rsid w:val="195A74AB"/>
    <w:rsid w:val="19604275"/>
    <w:rsid w:val="19636610"/>
    <w:rsid w:val="19679EDC"/>
    <w:rsid w:val="1993DE1C"/>
    <w:rsid w:val="1994B97E"/>
    <w:rsid w:val="1999DE8F"/>
    <w:rsid w:val="19A1D917"/>
    <w:rsid w:val="19B38EF0"/>
    <w:rsid w:val="19C0AC06"/>
    <w:rsid w:val="19D02656"/>
    <w:rsid w:val="19D0BF43"/>
    <w:rsid w:val="19D4B6A9"/>
    <w:rsid w:val="19E0B39F"/>
    <w:rsid w:val="19E12C2A"/>
    <w:rsid w:val="19E5359D"/>
    <w:rsid w:val="19EAAD3E"/>
    <w:rsid w:val="19EF3437"/>
    <w:rsid w:val="1A19E887"/>
    <w:rsid w:val="1A327326"/>
    <w:rsid w:val="1A469948"/>
    <w:rsid w:val="1A51B000"/>
    <w:rsid w:val="1A51E5EB"/>
    <w:rsid w:val="1A52F213"/>
    <w:rsid w:val="1A63E564"/>
    <w:rsid w:val="1A6B6440"/>
    <w:rsid w:val="1A6BA313"/>
    <w:rsid w:val="1A6C985C"/>
    <w:rsid w:val="1A748767"/>
    <w:rsid w:val="1A8D765C"/>
    <w:rsid w:val="1A8D9692"/>
    <w:rsid w:val="1A9561A0"/>
    <w:rsid w:val="1AA69160"/>
    <w:rsid w:val="1ABF7B0A"/>
    <w:rsid w:val="1AC42883"/>
    <w:rsid w:val="1ACE23E1"/>
    <w:rsid w:val="1ACE49B7"/>
    <w:rsid w:val="1AD09DA1"/>
    <w:rsid w:val="1ADED6B7"/>
    <w:rsid w:val="1AE27F70"/>
    <w:rsid w:val="1AEA9512"/>
    <w:rsid w:val="1AF0717F"/>
    <w:rsid w:val="1B03DF02"/>
    <w:rsid w:val="1B129FD2"/>
    <w:rsid w:val="1B1B4904"/>
    <w:rsid w:val="1B2033F0"/>
    <w:rsid w:val="1B38A039"/>
    <w:rsid w:val="1B43F959"/>
    <w:rsid w:val="1B495667"/>
    <w:rsid w:val="1B4FD7CA"/>
    <w:rsid w:val="1B65F5B6"/>
    <w:rsid w:val="1B739499"/>
    <w:rsid w:val="1B7D783C"/>
    <w:rsid w:val="1B937A80"/>
    <w:rsid w:val="1B9BC2C0"/>
    <w:rsid w:val="1BB1474E"/>
    <w:rsid w:val="1BB7A407"/>
    <w:rsid w:val="1BBE9281"/>
    <w:rsid w:val="1BC45F93"/>
    <w:rsid w:val="1BC94813"/>
    <w:rsid w:val="1BD417A8"/>
    <w:rsid w:val="1BE0F7F0"/>
    <w:rsid w:val="1BEA3DB8"/>
    <w:rsid w:val="1BEC5976"/>
    <w:rsid w:val="1BF02CFB"/>
    <w:rsid w:val="1C020AB9"/>
    <w:rsid w:val="1C042044"/>
    <w:rsid w:val="1C1E9942"/>
    <w:rsid w:val="1C386F36"/>
    <w:rsid w:val="1C5EFF88"/>
    <w:rsid w:val="1C6DAB76"/>
    <w:rsid w:val="1CA5325A"/>
    <w:rsid w:val="1CD594AB"/>
    <w:rsid w:val="1CD6F705"/>
    <w:rsid w:val="1CD75B28"/>
    <w:rsid w:val="1D020E3E"/>
    <w:rsid w:val="1D05105E"/>
    <w:rsid w:val="1D063BA1"/>
    <w:rsid w:val="1D100DD4"/>
    <w:rsid w:val="1D12E195"/>
    <w:rsid w:val="1D325C91"/>
    <w:rsid w:val="1D3A8595"/>
    <w:rsid w:val="1D3F40CF"/>
    <w:rsid w:val="1D46B157"/>
    <w:rsid w:val="1D47791A"/>
    <w:rsid w:val="1D4E86F5"/>
    <w:rsid w:val="1D903572"/>
    <w:rsid w:val="1D9CBA92"/>
    <w:rsid w:val="1D9DDBD1"/>
    <w:rsid w:val="1DA9F824"/>
    <w:rsid w:val="1DB222E9"/>
    <w:rsid w:val="1DC70AA0"/>
    <w:rsid w:val="1DD655A5"/>
    <w:rsid w:val="1DDDF36F"/>
    <w:rsid w:val="1E0837EA"/>
    <w:rsid w:val="1E1C2F89"/>
    <w:rsid w:val="1E4E7A16"/>
    <w:rsid w:val="1E581D67"/>
    <w:rsid w:val="1E76A9B9"/>
    <w:rsid w:val="1E80A5E0"/>
    <w:rsid w:val="1E94508E"/>
    <w:rsid w:val="1E9CDE97"/>
    <w:rsid w:val="1EB1F0DB"/>
    <w:rsid w:val="1EB520AE"/>
    <w:rsid w:val="1EC507AA"/>
    <w:rsid w:val="1EEE32C6"/>
    <w:rsid w:val="1EF3512F"/>
    <w:rsid w:val="1F1DBD72"/>
    <w:rsid w:val="1F2F4FC9"/>
    <w:rsid w:val="1F314C98"/>
    <w:rsid w:val="1F6208C7"/>
    <w:rsid w:val="1F6EB181"/>
    <w:rsid w:val="1F759855"/>
    <w:rsid w:val="1FB7E56B"/>
    <w:rsid w:val="1FB9E3EF"/>
    <w:rsid w:val="1FD1CF39"/>
    <w:rsid w:val="2026EBB5"/>
    <w:rsid w:val="20349D86"/>
    <w:rsid w:val="20583822"/>
    <w:rsid w:val="20863260"/>
    <w:rsid w:val="208E7F05"/>
    <w:rsid w:val="209620CA"/>
    <w:rsid w:val="20ABC3EC"/>
    <w:rsid w:val="20AC5AD8"/>
    <w:rsid w:val="20B66858"/>
    <w:rsid w:val="21062B1E"/>
    <w:rsid w:val="210A7B37"/>
    <w:rsid w:val="21267D0E"/>
    <w:rsid w:val="213314A3"/>
    <w:rsid w:val="213331FD"/>
    <w:rsid w:val="2144EB60"/>
    <w:rsid w:val="214BD5B7"/>
    <w:rsid w:val="214C2C13"/>
    <w:rsid w:val="215215E1"/>
    <w:rsid w:val="2159B67B"/>
    <w:rsid w:val="217AB67E"/>
    <w:rsid w:val="217BF164"/>
    <w:rsid w:val="21830744"/>
    <w:rsid w:val="218883FA"/>
    <w:rsid w:val="21895356"/>
    <w:rsid w:val="218F6DF6"/>
    <w:rsid w:val="219A1A06"/>
    <w:rsid w:val="21B03AE8"/>
    <w:rsid w:val="21B6B9E9"/>
    <w:rsid w:val="21C12C0B"/>
    <w:rsid w:val="21D20C25"/>
    <w:rsid w:val="21D51E0E"/>
    <w:rsid w:val="21EAD796"/>
    <w:rsid w:val="21F955D1"/>
    <w:rsid w:val="21FA3384"/>
    <w:rsid w:val="2200DBC6"/>
    <w:rsid w:val="220509D2"/>
    <w:rsid w:val="220F912D"/>
    <w:rsid w:val="221DEE90"/>
    <w:rsid w:val="22234D41"/>
    <w:rsid w:val="222A269F"/>
    <w:rsid w:val="222DC05E"/>
    <w:rsid w:val="223B7392"/>
    <w:rsid w:val="224238FF"/>
    <w:rsid w:val="22423E25"/>
    <w:rsid w:val="224D5667"/>
    <w:rsid w:val="225D1F5A"/>
    <w:rsid w:val="2269A640"/>
    <w:rsid w:val="2299A989"/>
    <w:rsid w:val="229D7DE5"/>
    <w:rsid w:val="22BAFBDD"/>
    <w:rsid w:val="22C6E176"/>
    <w:rsid w:val="22E2F4DE"/>
    <w:rsid w:val="22E818CC"/>
    <w:rsid w:val="23399591"/>
    <w:rsid w:val="234D8D07"/>
    <w:rsid w:val="235277CC"/>
    <w:rsid w:val="235BB75B"/>
    <w:rsid w:val="23733563"/>
    <w:rsid w:val="237AA126"/>
    <w:rsid w:val="2380F1B1"/>
    <w:rsid w:val="23841719"/>
    <w:rsid w:val="238E4FA4"/>
    <w:rsid w:val="23991FB2"/>
    <w:rsid w:val="23A8A382"/>
    <w:rsid w:val="23CE0D4D"/>
    <w:rsid w:val="23F669ED"/>
    <w:rsid w:val="23F7371F"/>
    <w:rsid w:val="2400748F"/>
    <w:rsid w:val="2415CF63"/>
    <w:rsid w:val="24291681"/>
    <w:rsid w:val="2435617F"/>
    <w:rsid w:val="24387C44"/>
    <w:rsid w:val="243E08C9"/>
    <w:rsid w:val="244DC14C"/>
    <w:rsid w:val="24506CAB"/>
    <w:rsid w:val="245C33B5"/>
    <w:rsid w:val="2469E556"/>
    <w:rsid w:val="24747964"/>
    <w:rsid w:val="247D5FCA"/>
    <w:rsid w:val="24A858CA"/>
    <w:rsid w:val="24FAAAD4"/>
    <w:rsid w:val="251E696F"/>
    <w:rsid w:val="252691F9"/>
    <w:rsid w:val="252E9433"/>
    <w:rsid w:val="253981A0"/>
    <w:rsid w:val="253F0460"/>
    <w:rsid w:val="2547A92D"/>
    <w:rsid w:val="255067CC"/>
    <w:rsid w:val="2556D711"/>
    <w:rsid w:val="255A0C3B"/>
    <w:rsid w:val="2568C2EE"/>
    <w:rsid w:val="256E0501"/>
    <w:rsid w:val="2580FB6C"/>
    <w:rsid w:val="25817179"/>
    <w:rsid w:val="2582B6D3"/>
    <w:rsid w:val="2583DA80"/>
    <w:rsid w:val="25849CF0"/>
    <w:rsid w:val="2584D37E"/>
    <w:rsid w:val="258C4A2E"/>
    <w:rsid w:val="258DCB5C"/>
    <w:rsid w:val="25947785"/>
    <w:rsid w:val="259E1F2C"/>
    <w:rsid w:val="25A0C1CB"/>
    <w:rsid w:val="25A85FD7"/>
    <w:rsid w:val="25BF9BCB"/>
    <w:rsid w:val="25C72E67"/>
    <w:rsid w:val="25D9FD0B"/>
    <w:rsid w:val="25F1095F"/>
    <w:rsid w:val="25F44A6E"/>
    <w:rsid w:val="25F76A4C"/>
    <w:rsid w:val="25F88F15"/>
    <w:rsid w:val="2605B80A"/>
    <w:rsid w:val="2607A880"/>
    <w:rsid w:val="26165046"/>
    <w:rsid w:val="26192B30"/>
    <w:rsid w:val="262D5B63"/>
    <w:rsid w:val="26643A8D"/>
    <w:rsid w:val="266CEA42"/>
    <w:rsid w:val="2679A129"/>
    <w:rsid w:val="2679BBEE"/>
    <w:rsid w:val="2688A845"/>
    <w:rsid w:val="2689D48D"/>
    <w:rsid w:val="269B899E"/>
    <w:rsid w:val="26A2B676"/>
    <w:rsid w:val="26C8A786"/>
    <w:rsid w:val="26E3597C"/>
    <w:rsid w:val="26EA5168"/>
    <w:rsid w:val="26F3349B"/>
    <w:rsid w:val="2705AE0F"/>
    <w:rsid w:val="271B3D43"/>
    <w:rsid w:val="274849CF"/>
    <w:rsid w:val="27493530"/>
    <w:rsid w:val="27637B8C"/>
    <w:rsid w:val="277D93BE"/>
    <w:rsid w:val="279EC846"/>
    <w:rsid w:val="27A8445F"/>
    <w:rsid w:val="27AEF492"/>
    <w:rsid w:val="27C9FDC4"/>
    <w:rsid w:val="27D5D3BC"/>
    <w:rsid w:val="27DA37B3"/>
    <w:rsid w:val="27F1837C"/>
    <w:rsid w:val="27F6E190"/>
    <w:rsid w:val="280362BC"/>
    <w:rsid w:val="2803B568"/>
    <w:rsid w:val="28140F84"/>
    <w:rsid w:val="282A45B7"/>
    <w:rsid w:val="2832F9B0"/>
    <w:rsid w:val="2835F05F"/>
    <w:rsid w:val="284D2540"/>
    <w:rsid w:val="2869066F"/>
    <w:rsid w:val="2870D533"/>
    <w:rsid w:val="287E5832"/>
    <w:rsid w:val="2889535E"/>
    <w:rsid w:val="2896EECD"/>
    <w:rsid w:val="28A8DC79"/>
    <w:rsid w:val="28C4064C"/>
    <w:rsid w:val="28D57500"/>
    <w:rsid w:val="28E15DE6"/>
    <w:rsid w:val="28F0172A"/>
    <w:rsid w:val="28F68B38"/>
    <w:rsid w:val="28F959C2"/>
    <w:rsid w:val="2902F9B8"/>
    <w:rsid w:val="2905A6B3"/>
    <w:rsid w:val="291D3A59"/>
    <w:rsid w:val="292A0867"/>
    <w:rsid w:val="293058D0"/>
    <w:rsid w:val="294101BA"/>
    <w:rsid w:val="29592476"/>
    <w:rsid w:val="2962E93D"/>
    <w:rsid w:val="29679603"/>
    <w:rsid w:val="2968E321"/>
    <w:rsid w:val="29789395"/>
    <w:rsid w:val="297ED37A"/>
    <w:rsid w:val="299DF9B4"/>
    <w:rsid w:val="29A43B00"/>
    <w:rsid w:val="29B967CC"/>
    <w:rsid w:val="29D4A21B"/>
    <w:rsid w:val="29EF6531"/>
    <w:rsid w:val="2A09DB8C"/>
    <w:rsid w:val="2A214C7F"/>
    <w:rsid w:val="2A2C844C"/>
    <w:rsid w:val="2A3453BB"/>
    <w:rsid w:val="2A3D4ED1"/>
    <w:rsid w:val="2A46FF66"/>
    <w:rsid w:val="2A57926E"/>
    <w:rsid w:val="2A60DAB9"/>
    <w:rsid w:val="2A62B3C3"/>
    <w:rsid w:val="2A7EC44F"/>
    <w:rsid w:val="2A89580D"/>
    <w:rsid w:val="2A8DF9D1"/>
    <w:rsid w:val="2A8F81B9"/>
    <w:rsid w:val="2A91118C"/>
    <w:rsid w:val="2A91DE35"/>
    <w:rsid w:val="2AA9FB5E"/>
    <w:rsid w:val="2AAC14B5"/>
    <w:rsid w:val="2AB9AD72"/>
    <w:rsid w:val="2AC085C8"/>
    <w:rsid w:val="2ACD64EF"/>
    <w:rsid w:val="2ACD8524"/>
    <w:rsid w:val="2ACDE50B"/>
    <w:rsid w:val="2AF7CF85"/>
    <w:rsid w:val="2AFF9F15"/>
    <w:rsid w:val="2B0D747E"/>
    <w:rsid w:val="2B400B61"/>
    <w:rsid w:val="2B4151EB"/>
    <w:rsid w:val="2B48ECD6"/>
    <w:rsid w:val="2B4A84D9"/>
    <w:rsid w:val="2B4B3736"/>
    <w:rsid w:val="2B517088"/>
    <w:rsid w:val="2B61B65B"/>
    <w:rsid w:val="2B78C0BC"/>
    <w:rsid w:val="2B8027DB"/>
    <w:rsid w:val="2B8DEE0A"/>
    <w:rsid w:val="2B9C9A12"/>
    <w:rsid w:val="2BB1624C"/>
    <w:rsid w:val="2BB2883C"/>
    <w:rsid w:val="2BB8E1C8"/>
    <w:rsid w:val="2BBAA246"/>
    <w:rsid w:val="2BC78757"/>
    <w:rsid w:val="2BD7B3F8"/>
    <w:rsid w:val="2BD9113F"/>
    <w:rsid w:val="2BD9B1BE"/>
    <w:rsid w:val="2BDD4A66"/>
    <w:rsid w:val="2BEA9AA8"/>
    <w:rsid w:val="2BFD3D60"/>
    <w:rsid w:val="2C10232C"/>
    <w:rsid w:val="2C11D36D"/>
    <w:rsid w:val="2C14069E"/>
    <w:rsid w:val="2C2187E5"/>
    <w:rsid w:val="2C22B690"/>
    <w:rsid w:val="2C2BC979"/>
    <w:rsid w:val="2C49A1FE"/>
    <w:rsid w:val="2C4E30C9"/>
    <w:rsid w:val="2C5122C4"/>
    <w:rsid w:val="2C581243"/>
    <w:rsid w:val="2C8700C0"/>
    <w:rsid w:val="2CB92287"/>
    <w:rsid w:val="2CC05A2A"/>
    <w:rsid w:val="2CC2DA75"/>
    <w:rsid w:val="2CD776B0"/>
    <w:rsid w:val="2CDBDBC2"/>
    <w:rsid w:val="2CEDEA31"/>
    <w:rsid w:val="2CF68E48"/>
    <w:rsid w:val="2CFE788A"/>
    <w:rsid w:val="2D07AEF1"/>
    <w:rsid w:val="2D221725"/>
    <w:rsid w:val="2D2D82C6"/>
    <w:rsid w:val="2D3EC148"/>
    <w:rsid w:val="2D412695"/>
    <w:rsid w:val="2D4EEC03"/>
    <w:rsid w:val="2D51C980"/>
    <w:rsid w:val="2D83D0DC"/>
    <w:rsid w:val="2D89528A"/>
    <w:rsid w:val="2D99F888"/>
    <w:rsid w:val="2D9F9635"/>
    <w:rsid w:val="2DAA6465"/>
    <w:rsid w:val="2DBD8D20"/>
    <w:rsid w:val="2DDE0D4A"/>
    <w:rsid w:val="2DF0ED75"/>
    <w:rsid w:val="2DF6229B"/>
    <w:rsid w:val="2E1169EE"/>
    <w:rsid w:val="2E2A59C9"/>
    <w:rsid w:val="2E44E3EA"/>
    <w:rsid w:val="2E45D51E"/>
    <w:rsid w:val="2E65AD97"/>
    <w:rsid w:val="2E758F6B"/>
    <w:rsid w:val="2EB1401B"/>
    <w:rsid w:val="2EFDCC73"/>
    <w:rsid w:val="2F18F969"/>
    <w:rsid w:val="2F223C73"/>
    <w:rsid w:val="2F3D26EC"/>
    <w:rsid w:val="2F6EDC65"/>
    <w:rsid w:val="2F82D89F"/>
    <w:rsid w:val="2F84472E"/>
    <w:rsid w:val="2F8BAA64"/>
    <w:rsid w:val="2F92CA78"/>
    <w:rsid w:val="2F967598"/>
    <w:rsid w:val="2FAB9201"/>
    <w:rsid w:val="2FB05C42"/>
    <w:rsid w:val="2FB269ED"/>
    <w:rsid w:val="2FCA6AC5"/>
    <w:rsid w:val="2FCEA82B"/>
    <w:rsid w:val="2FDCD7E6"/>
    <w:rsid w:val="2FDFB465"/>
    <w:rsid w:val="2FE80C1B"/>
    <w:rsid w:val="2FF42958"/>
    <w:rsid w:val="30137C84"/>
    <w:rsid w:val="301818AF"/>
    <w:rsid w:val="301B8174"/>
    <w:rsid w:val="3021DE7B"/>
    <w:rsid w:val="302BC51F"/>
    <w:rsid w:val="303DCC79"/>
    <w:rsid w:val="3067F1B4"/>
    <w:rsid w:val="3095AE96"/>
    <w:rsid w:val="3098A4BC"/>
    <w:rsid w:val="309B7347"/>
    <w:rsid w:val="30A2969E"/>
    <w:rsid w:val="30AC9055"/>
    <w:rsid w:val="30CB7607"/>
    <w:rsid w:val="30D1DE34"/>
    <w:rsid w:val="30D5F96A"/>
    <w:rsid w:val="30E18FAB"/>
    <w:rsid w:val="30E3DEA9"/>
    <w:rsid w:val="3106FBC9"/>
    <w:rsid w:val="310A97C8"/>
    <w:rsid w:val="31259AE9"/>
    <w:rsid w:val="312D9B06"/>
    <w:rsid w:val="3140B848"/>
    <w:rsid w:val="314870BB"/>
    <w:rsid w:val="3156317B"/>
    <w:rsid w:val="316F3554"/>
    <w:rsid w:val="31701EDF"/>
    <w:rsid w:val="3171296A"/>
    <w:rsid w:val="3178E9E1"/>
    <w:rsid w:val="317B92C8"/>
    <w:rsid w:val="319196BF"/>
    <w:rsid w:val="31944CF8"/>
    <w:rsid w:val="319476E8"/>
    <w:rsid w:val="31ACA93E"/>
    <w:rsid w:val="31ACF5A9"/>
    <w:rsid w:val="31B1D1B0"/>
    <w:rsid w:val="31B86ECD"/>
    <w:rsid w:val="31D946B0"/>
    <w:rsid w:val="31DA8DBF"/>
    <w:rsid w:val="31DC919D"/>
    <w:rsid w:val="31E8AD83"/>
    <w:rsid w:val="31E97D7E"/>
    <w:rsid w:val="31EA7AFC"/>
    <w:rsid w:val="31FB6EE0"/>
    <w:rsid w:val="31FC604E"/>
    <w:rsid w:val="3213BD79"/>
    <w:rsid w:val="321C03FA"/>
    <w:rsid w:val="323AB4E7"/>
    <w:rsid w:val="32411E11"/>
    <w:rsid w:val="326D1316"/>
    <w:rsid w:val="326FC637"/>
    <w:rsid w:val="3273CD84"/>
    <w:rsid w:val="327FEE92"/>
    <w:rsid w:val="328D05A0"/>
    <w:rsid w:val="328EFE9F"/>
    <w:rsid w:val="32A2C0AF"/>
    <w:rsid w:val="32AE9708"/>
    <w:rsid w:val="32AFACB3"/>
    <w:rsid w:val="32B27A82"/>
    <w:rsid w:val="32C3E923"/>
    <w:rsid w:val="32C84056"/>
    <w:rsid w:val="32CA1C1E"/>
    <w:rsid w:val="32CEDCE9"/>
    <w:rsid w:val="32EDEDEA"/>
    <w:rsid w:val="32F302C3"/>
    <w:rsid w:val="330CD490"/>
    <w:rsid w:val="3310017F"/>
    <w:rsid w:val="33133DE1"/>
    <w:rsid w:val="3313947D"/>
    <w:rsid w:val="333A1EF3"/>
    <w:rsid w:val="333C36D0"/>
    <w:rsid w:val="333F0957"/>
    <w:rsid w:val="336162E4"/>
    <w:rsid w:val="336975DE"/>
    <w:rsid w:val="3370D849"/>
    <w:rsid w:val="338609D2"/>
    <w:rsid w:val="3389CF42"/>
    <w:rsid w:val="339C82C7"/>
    <w:rsid w:val="33B91A66"/>
    <w:rsid w:val="33C96A43"/>
    <w:rsid w:val="33CCD140"/>
    <w:rsid w:val="33E43117"/>
    <w:rsid w:val="33F1C1A1"/>
    <w:rsid w:val="33F730B3"/>
    <w:rsid w:val="341F4A6C"/>
    <w:rsid w:val="342D2ECA"/>
    <w:rsid w:val="342F5774"/>
    <w:rsid w:val="34417DA3"/>
    <w:rsid w:val="344184FB"/>
    <w:rsid w:val="344BDA57"/>
    <w:rsid w:val="3457D469"/>
    <w:rsid w:val="347984EF"/>
    <w:rsid w:val="34969D9D"/>
    <w:rsid w:val="349B068F"/>
    <w:rsid w:val="34D44114"/>
    <w:rsid w:val="34D5EE92"/>
    <w:rsid w:val="34D6BE60"/>
    <w:rsid w:val="34ED595D"/>
    <w:rsid w:val="34EF01E6"/>
    <w:rsid w:val="34F6C59E"/>
    <w:rsid w:val="34FE8997"/>
    <w:rsid w:val="3516EE97"/>
    <w:rsid w:val="35459C40"/>
    <w:rsid w:val="357623F6"/>
    <w:rsid w:val="35A3BEC3"/>
    <w:rsid w:val="35AE12BF"/>
    <w:rsid w:val="35C4241B"/>
    <w:rsid w:val="35C4B33A"/>
    <w:rsid w:val="35E5BE81"/>
    <w:rsid w:val="35EBF315"/>
    <w:rsid w:val="36081AA5"/>
    <w:rsid w:val="362751B3"/>
    <w:rsid w:val="3636E87F"/>
    <w:rsid w:val="3639620E"/>
    <w:rsid w:val="3663B86D"/>
    <w:rsid w:val="367B91BA"/>
    <w:rsid w:val="367D1600"/>
    <w:rsid w:val="367DC0C6"/>
    <w:rsid w:val="369C4B0C"/>
    <w:rsid w:val="36B46814"/>
    <w:rsid w:val="36BAC655"/>
    <w:rsid w:val="36BE540A"/>
    <w:rsid w:val="36E56319"/>
    <w:rsid w:val="36E7FE2E"/>
    <w:rsid w:val="36E9997D"/>
    <w:rsid w:val="370C5FC2"/>
    <w:rsid w:val="3719A165"/>
    <w:rsid w:val="371E528F"/>
    <w:rsid w:val="37334F12"/>
    <w:rsid w:val="37479604"/>
    <w:rsid w:val="374B43D6"/>
    <w:rsid w:val="37762E58"/>
    <w:rsid w:val="37C172E9"/>
    <w:rsid w:val="37CBD78D"/>
    <w:rsid w:val="37CC3657"/>
    <w:rsid w:val="37D96681"/>
    <w:rsid w:val="37DC683E"/>
    <w:rsid w:val="37EBE1F1"/>
    <w:rsid w:val="37FD33B2"/>
    <w:rsid w:val="382C45F0"/>
    <w:rsid w:val="383EAA06"/>
    <w:rsid w:val="38766EDA"/>
    <w:rsid w:val="387A7BDC"/>
    <w:rsid w:val="3885EE6D"/>
    <w:rsid w:val="38991602"/>
    <w:rsid w:val="38A33C73"/>
    <w:rsid w:val="38B1C0D8"/>
    <w:rsid w:val="38B37843"/>
    <w:rsid w:val="38C4F601"/>
    <w:rsid w:val="38D75DDE"/>
    <w:rsid w:val="38D7E8DB"/>
    <w:rsid w:val="38FC13CD"/>
    <w:rsid w:val="39001F0E"/>
    <w:rsid w:val="3912054D"/>
    <w:rsid w:val="39331277"/>
    <w:rsid w:val="39492E84"/>
    <w:rsid w:val="394A096E"/>
    <w:rsid w:val="394AF042"/>
    <w:rsid w:val="395891A6"/>
    <w:rsid w:val="395B7D83"/>
    <w:rsid w:val="396E8470"/>
    <w:rsid w:val="397421D5"/>
    <w:rsid w:val="39777AFE"/>
    <w:rsid w:val="397F09E7"/>
    <w:rsid w:val="3988FBC2"/>
    <w:rsid w:val="398FB56D"/>
    <w:rsid w:val="399D8149"/>
    <w:rsid w:val="39A06D23"/>
    <w:rsid w:val="39A48BFE"/>
    <w:rsid w:val="39A70C83"/>
    <w:rsid w:val="39D3D276"/>
    <w:rsid w:val="39DB2F12"/>
    <w:rsid w:val="39FCC5D2"/>
    <w:rsid w:val="39FF9A14"/>
    <w:rsid w:val="3A0F9BC4"/>
    <w:rsid w:val="3A1CE3E4"/>
    <w:rsid w:val="3A2EB62E"/>
    <w:rsid w:val="3A31B1A8"/>
    <w:rsid w:val="3A442743"/>
    <w:rsid w:val="3A7085CA"/>
    <w:rsid w:val="3A91E20D"/>
    <w:rsid w:val="3A99F198"/>
    <w:rsid w:val="3ABEF425"/>
    <w:rsid w:val="3AE71A7E"/>
    <w:rsid w:val="3AEB01BB"/>
    <w:rsid w:val="3B050DFD"/>
    <w:rsid w:val="3B253EB9"/>
    <w:rsid w:val="3B265A77"/>
    <w:rsid w:val="3B2D2A53"/>
    <w:rsid w:val="3B3E9F28"/>
    <w:rsid w:val="3B4E9CCB"/>
    <w:rsid w:val="3B524FB3"/>
    <w:rsid w:val="3B6A0F34"/>
    <w:rsid w:val="3B6E8F97"/>
    <w:rsid w:val="3B776D7C"/>
    <w:rsid w:val="3B827EF9"/>
    <w:rsid w:val="3B84533D"/>
    <w:rsid w:val="3B8D8741"/>
    <w:rsid w:val="3BA2D7A4"/>
    <w:rsid w:val="3BA50A02"/>
    <w:rsid w:val="3BAE0E77"/>
    <w:rsid w:val="3BB2C3F7"/>
    <w:rsid w:val="3BC10237"/>
    <w:rsid w:val="3BCC374B"/>
    <w:rsid w:val="3BD59FDB"/>
    <w:rsid w:val="3BEAA09F"/>
    <w:rsid w:val="3BEFDAEE"/>
    <w:rsid w:val="3C275ECF"/>
    <w:rsid w:val="3C306F0B"/>
    <w:rsid w:val="3C4D6FCC"/>
    <w:rsid w:val="3C4DB9B0"/>
    <w:rsid w:val="3C5E725F"/>
    <w:rsid w:val="3C682C62"/>
    <w:rsid w:val="3CA0EF32"/>
    <w:rsid w:val="3CAD6F41"/>
    <w:rsid w:val="3CB28EC2"/>
    <w:rsid w:val="3CB7C089"/>
    <w:rsid w:val="3CCA1E2B"/>
    <w:rsid w:val="3CCB45D4"/>
    <w:rsid w:val="3CCCAAD2"/>
    <w:rsid w:val="3CCF81DD"/>
    <w:rsid w:val="3CD3385B"/>
    <w:rsid w:val="3CD39AF0"/>
    <w:rsid w:val="3CD4E41B"/>
    <w:rsid w:val="3CE59FD9"/>
    <w:rsid w:val="3CF3381C"/>
    <w:rsid w:val="3CF883AB"/>
    <w:rsid w:val="3D0F8084"/>
    <w:rsid w:val="3D1BBCDE"/>
    <w:rsid w:val="3D3D2E57"/>
    <w:rsid w:val="3D3E9777"/>
    <w:rsid w:val="3D4227FD"/>
    <w:rsid w:val="3D51B8E1"/>
    <w:rsid w:val="3D53A0E1"/>
    <w:rsid w:val="3D576A30"/>
    <w:rsid w:val="3D63B656"/>
    <w:rsid w:val="3D682BAF"/>
    <w:rsid w:val="3D6C099E"/>
    <w:rsid w:val="3D6C0E0D"/>
    <w:rsid w:val="3D916C51"/>
    <w:rsid w:val="3DA88B5A"/>
    <w:rsid w:val="3DB64301"/>
    <w:rsid w:val="3DE52529"/>
    <w:rsid w:val="3E024B2A"/>
    <w:rsid w:val="3E2EBDC8"/>
    <w:rsid w:val="3E401BDA"/>
    <w:rsid w:val="3E4344DF"/>
    <w:rsid w:val="3E4654B8"/>
    <w:rsid w:val="3E588F1D"/>
    <w:rsid w:val="3E632690"/>
    <w:rsid w:val="3E7480D9"/>
    <w:rsid w:val="3E86F05D"/>
    <w:rsid w:val="3E8E3494"/>
    <w:rsid w:val="3EC2AECB"/>
    <w:rsid w:val="3ED1DBD6"/>
    <w:rsid w:val="3EED5BB3"/>
    <w:rsid w:val="3F00A573"/>
    <w:rsid w:val="3F0BC2E7"/>
    <w:rsid w:val="3F1231FB"/>
    <w:rsid w:val="3F2235D7"/>
    <w:rsid w:val="3F3BFFDC"/>
    <w:rsid w:val="3F5EFF91"/>
    <w:rsid w:val="3F63D983"/>
    <w:rsid w:val="3F781271"/>
    <w:rsid w:val="3F9B662E"/>
    <w:rsid w:val="3FC3DCD0"/>
    <w:rsid w:val="3FCA62F4"/>
    <w:rsid w:val="3FF7E33B"/>
    <w:rsid w:val="401C0AC6"/>
    <w:rsid w:val="405A5E4E"/>
    <w:rsid w:val="405C0436"/>
    <w:rsid w:val="406BFDCC"/>
    <w:rsid w:val="406FBE1A"/>
    <w:rsid w:val="40705B98"/>
    <w:rsid w:val="40789BB4"/>
    <w:rsid w:val="408FF8EE"/>
    <w:rsid w:val="4092C367"/>
    <w:rsid w:val="409A023A"/>
    <w:rsid w:val="40AE62D2"/>
    <w:rsid w:val="40C49895"/>
    <w:rsid w:val="40D8A7E0"/>
    <w:rsid w:val="40ED8C9A"/>
    <w:rsid w:val="4108731A"/>
    <w:rsid w:val="4108AD8F"/>
    <w:rsid w:val="411CAEF9"/>
    <w:rsid w:val="41388398"/>
    <w:rsid w:val="41421364"/>
    <w:rsid w:val="415DD23A"/>
    <w:rsid w:val="4164FFE1"/>
    <w:rsid w:val="417E6392"/>
    <w:rsid w:val="418A71C8"/>
    <w:rsid w:val="419FC41A"/>
    <w:rsid w:val="41A0C146"/>
    <w:rsid w:val="41BF9E79"/>
    <w:rsid w:val="41CA8D50"/>
    <w:rsid w:val="41CDC7C9"/>
    <w:rsid w:val="41D2DC2C"/>
    <w:rsid w:val="41D662A0"/>
    <w:rsid w:val="41E8A1ED"/>
    <w:rsid w:val="41EE1582"/>
    <w:rsid w:val="41F49626"/>
    <w:rsid w:val="42029DF6"/>
    <w:rsid w:val="422E5FDA"/>
    <w:rsid w:val="422FD40E"/>
    <w:rsid w:val="423F7AC1"/>
    <w:rsid w:val="427BE7D6"/>
    <w:rsid w:val="428842D7"/>
    <w:rsid w:val="4295B4FD"/>
    <w:rsid w:val="42A14D9F"/>
    <w:rsid w:val="42A19E18"/>
    <w:rsid w:val="42BAE3D9"/>
    <w:rsid w:val="42C3392E"/>
    <w:rsid w:val="431C7874"/>
    <w:rsid w:val="433DCAE0"/>
    <w:rsid w:val="4343F8AC"/>
    <w:rsid w:val="43462EFC"/>
    <w:rsid w:val="4351E68E"/>
    <w:rsid w:val="43675C0D"/>
    <w:rsid w:val="436AB399"/>
    <w:rsid w:val="4385147F"/>
    <w:rsid w:val="43887D67"/>
    <w:rsid w:val="43A9983B"/>
    <w:rsid w:val="43E0951C"/>
    <w:rsid w:val="43E18361"/>
    <w:rsid w:val="43EDBD4F"/>
    <w:rsid w:val="44275A1B"/>
    <w:rsid w:val="44522FE5"/>
    <w:rsid w:val="445402BC"/>
    <w:rsid w:val="445657B6"/>
    <w:rsid w:val="446A6975"/>
    <w:rsid w:val="446F148C"/>
    <w:rsid w:val="44781370"/>
    <w:rsid w:val="44A36BC0"/>
    <w:rsid w:val="44CF6648"/>
    <w:rsid w:val="44E609AB"/>
    <w:rsid w:val="44EE705F"/>
    <w:rsid w:val="45016CB4"/>
    <w:rsid w:val="45043DA2"/>
    <w:rsid w:val="450FFE50"/>
    <w:rsid w:val="457B7E35"/>
    <w:rsid w:val="4585687D"/>
    <w:rsid w:val="4598092D"/>
    <w:rsid w:val="4598DB8A"/>
    <w:rsid w:val="459FA8C7"/>
    <w:rsid w:val="45A06FFB"/>
    <w:rsid w:val="45ABF1C6"/>
    <w:rsid w:val="45B6740E"/>
    <w:rsid w:val="45E051DA"/>
    <w:rsid w:val="45E076E4"/>
    <w:rsid w:val="45E507EC"/>
    <w:rsid w:val="46078965"/>
    <w:rsid w:val="460CB481"/>
    <w:rsid w:val="460F1547"/>
    <w:rsid w:val="461733DC"/>
    <w:rsid w:val="4618B540"/>
    <w:rsid w:val="4627D090"/>
    <w:rsid w:val="4646AEEB"/>
    <w:rsid w:val="464CCF13"/>
    <w:rsid w:val="46745B68"/>
    <w:rsid w:val="4698AD02"/>
    <w:rsid w:val="46C55258"/>
    <w:rsid w:val="46FE1D6B"/>
    <w:rsid w:val="4710FD61"/>
    <w:rsid w:val="471A3449"/>
    <w:rsid w:val="471B4EDD"/>
    <w:rsid w:val="47292B40"/>
    <w:rsid w:val="47335E6F"/>
    <w:rsid w:val="4735B932"/>
    <w:rsid w:val="473ABCFE"/>
    <w:rsid w:val="473ADDB7"/>
    <w:rsid w:val="4758C2D1"/>
    <w:rsid w:val="476451B5"/>
    <w:rsid w:val="4764B204"/>
    <w:rsid w:val="478B2D92"/>
    <w:rsid w:val="47AA6906"/>
    <w:rsid w:val="47B77404"/>
    <w:rsid w:val="47CCCFF1"/>
    <w:rsid w:val="47D7A315"/>
    <w:rsid w:val="4805D6CE"/>
    <w:rsid w:val="4818C008"/>
    <w:rsid w:val="4841C646"/>
    <w:rsid w:val="484F7D1E"/>
    <w:rsid w:val="4880B06C"/>
    <w:rsid w:val="488BA403"/>
    <w:rsid w:val="488BEA93"/>
    <w:rsid w:val="48B68133"/>
    <w:rsid w:val="48BE3683"/>
    <w:rsid w:val="48D18993"/>
    <w:rsid w:val="48D71944"/>
    <w:rsid w:val="48E6897B"/>
    <w:rsid w:val="49064218"/>
    <w:rsid w:val="49154247"/>
    <w:rsid w:val="4916373E"/>
    <w:rsid w:val="492005F8"/>
    <w:rsid w:val="495108BE"/>
    <w:rsid w:val="49536F59"/>
    <w:rsid w:val="49874D3B"/>
    <w:rsid w:val="49ACC560"/>
    <w:rsid w:val="49AFE765"/>
    <w:rsid w:val="49D96657"/>
    <w:rsid w:val="49DFDA7E"/>
    <w:rsid w:val="49E5436B"/>
    <w:rsid w:val="49F10F89"/>
    <w:rsid w:val="4A2CEEB6"/>
    <w:rsid w:val="4A3D3964"/>
    <w:rsid w:val="4A4667DD"/>
    <w:rsid w:val="4A508012"/>
    <w:rsid w:val="4A6B7A50"/>
    <w:rsid w:val="4A6D59F4"/>
    <w:rsid w:val="4A70E968"/>
    <w:rsid w:val="4A7FE171"/>
    <w:rsid w:val="4A8052F2"/>
    <w:rsid w:val="4A969CEA"/>
    <w:rsid w:val="4A98132B"/>
    <w:rsid w:val="4AA021C3"/>
    <w:rsid w:val="4AA5D8F3"/>
    <w:rsid w:val="4AA6E280"/>
    <w:rsid w:val="4AAA824F"/>
    <w:rsid w:val="4AB1F42E"/>
    <w:rsid w:val="4AD6AF37"/>
    <w:rsid w:val="4AD911A7"/>
    <w:rsid w:val="4AE20EB3"/>
    <w:rsid w:val="4AF0D028"/>
    <w:rsid w:val="4B071822"/>
    <w:rsid w:val="4B093ADF"/>
    <w:rsid w:val="4B1213F4"/>
    <w:rsid w:val="4B13BEBA"/>
    <w:rsid w:val="4B74AB73"/>
    <w:rsid w:val="4B77F753"/>
    <w:rsid w:val="4B7C8238"/>
    <w:rsid w:val="4B96E9B8"/>
    <w:rsid w:val="4BA89954"/>
    <w:rsid w:val="4BB0DD77"/>
    <w:rsid w:val="4BC4CA25"/>
    <w:rsid w:val="4BD5EB04"/>
    <w:rsid w:val="4BE26B55"/>
    <w:rsid w:val="4BF7B801"/>
    <w:rsid w:val="4C08A812"/>
    <w:rsid w:val="4C21D2CC"/>
    <w:rsid w:val="4C2512D6"/>
    <w:rsid w:val="4C268465"/>
    <w:rsid w:val="4C349251"/>
    <w:rsid w:val="4C383237"/>
    <w:rsid w:val="4C4C93A6"/>
    <w:rsid w:val="4C4ED219"/>
    <w:rsid w:val="4C4FB17A"/>
    <w:rsid w:val="4C5B3A6E"/>
    <w:rsid w:val="4C62E520"/>
    <w:rsid w:val="4C767203"/>
    <w:rsid w:val="4C8782F6"/>
    <w:rsid w:val="4C8F4097"/>
    <w:rsid w:val="4C946F04"/>
    <w:rsid w:val="4C95503F"/>
    <w:rsid w:val="4C97D61E"/>
    <w:rsid w:val="4CB41A1E"/>
    <w:rsid w:val="4CC23634"/>
    <w:rsid w:val="4CCBF2D2"/>
    <w:rsid w:val="4CE69136"/>
    <w:rsid w:val="4D0D7771"/>
    <w:rsid w:val="4D1621B9"/>
    <w:rsid w:val="4D22884C"/>
    <w:rsid w:val="4D46309B"/>
    <w:rsid w:val="4D557F10"/>
    <w:rsid w:val="4D570DF9"/>
    <w:rsid w:val="4D5753EF"/>
    <w:rsid w:val="4D64CF15"/>
    <w:rsid w:val="4D664082"/>
    <w:rsid w:val="4D7B7FBC"/>
    <w:rsid w:val="4D90D51A"/>
    <w:rsid w:val="4D9B1EAE"/>
    <w:rsid w:val="4D9D1BB6"/>
    <w:rsid w:val="4DB80235"/>
    <w:rsid w:val="4DDD8781"/>
    <w:rsid w:val="4DE1CA2B"/>
    <w:rsid w:val="4E023D31"/>
    <w:rsid w:val="4E063C4E"/>
    <w:rsid w:val="4E0A7E65"/>
    <w:rsid w:val="4E185E7D"/>
    <w:rsid w:val="4E3FA10F"/>
    <w:rsid w:val="4E4DF275"/>
    <w:rsid w:val="4E537DC7"/>
    <w:rsid w:val="4E5E30F0"/>
    <w:rsid w:val="4E6CDB5B"/>
    <w:rsid w:val="4E7FC6E9"/>
    <w:rsid w:val="4E8E2618"/>
    <w:rsid w:val="4E9326A4"/>
    <w:rsid w:val="4E9A25A8"/>
    <w:rsid w:val="4EB103F6"/>
    <w:rsid w:val="4EC69F94"/>
    <w:rsid w:val="4ED884B1"/>
    <w:rsid w:val="4EDC94BD"/>
    <w:rsid w:val="4EE514E6"/>
    <w:rsid w:val="4EEA6E07"/>
    <w:rsid w:val="4EEB6A9E"/>
    <w:rsid w:val="4F0AB58E"/>
    <w:rsid w:val="4F14AB58"/>
    <w:rsid w:val="4F1B7EE5"/>
    <w:rsid w:val="4F1EA9E2"/>
    <w:rsid w:val="4F69EA2E"/>
    <w:rsid w:val="4F6AE19A"/>
    <w:rsid w:val="4F6D9139"/>
    <w:rsid w:val="4F7EDDCB"/>
    <w:rsid w:val="4F85499C"/>
    <w:rsid w:val="4F8E24A7"/>
    <w:rsid w:val="4F92273C"/>
    <w:rsid w:val="4FAE12C5"/>
    <w:rsid w:val="4FB6784F"/>
    <w:rsid w:val="4FB679E5"/>
    <w:rsid w:val="4FC24EF8"/>
    <w:rsid w:val="4FDDC214"/>
    <w:rsid w:val="4FE03275"/>
    <w:rsid w:val="4FE1EBCE"/>
    <w:rsid w:val="500476C0"/>
    <w:rsid w:val="501BDAAD"/>
    <w:rsid w:val="501D7ECC"/>
    <w:rsid w:val="503ABC0B"/>
    <w:rsid w:val="504C5925"/>
    <w:rsid w:val="504F5B68"/>
    <w:rsid w:val="5072DC9C"/>
    <w:rsid w:val="507391B5"/>
    <w:rsid w:val="507EB676"/>
    <w:rsid w:val="508DA680"/>
    <w:rsid w:val="50929ED4"/>
    <w:rsid w:val="509EB74A"/>
    <w:rsid w:val="50AF1F9B"/>
    <w:rsid w:val="50B53B9E"/>
    <w:rsid w:val="50BB927E"/>
    <w:rsid w:val="50C53F4C"/>
    <w:rsid w:val="50CC3C73"/>
    <w:rsid w:val="50D11EB7"/>
    <w:rsid w:val="50D70370"/>
    <w:rsid w:val="50DC92D6"/>
    <w:rsid w:val="50E10F08"/>
    <w:rsid w:val="50EC9B78"/>
    <w:rsid w:val="51038C06"/>
    <w:rsid w:val="510541B6"/>
    <w:rsid w:val="5109B249"/>
    <w:rsid w:val="510B70B3"/>
    <w:rsid w:val="5131B7AE"/>
    <w:rsid w:val="514E5717"/>
    <w:rsid w:val="517BE5A2"/>
    <w:rsid w:val="51BC96BE"/>
    <w:rsid w:val="51BE9E20"/>
    <w:rsid w:val="51DA96F8"/>
    <w:rsid w:val="5204132F"/>
    <w:rsid w:val="520E3C6F"/>
    <w:rsid w:val="5216845A"/>
    <w:rsid w:val="521D12D6"/>
    <w:rsid w:val="521D723F"/>
    <w:rsid w:val="52217044"/>
    <w:rsid w:val="52225DA2"/>
    <w:rsid w:val="5226DC7D"/>
    <w:rsid w:val="5231EFE4"/>
    <w:rsid w:val="5234BA02"/>
    <w:rsid w:val="5236C1AA"/>
    <w:rsid w:val="5242F27B"/>
    <w:rsid w:val="524A48A1"/>
    <w:rsid w:val="52510BFF"/>
    <w:rsid w:val="5264298B"/>
    <w:rsid w:val="52765D8C"/>
    <w:rsid w:val="52786BD9"/>
    <w:rsid w:val="52AFFE7C"/>
    <w:rsid w:val="52C80114"/>
    <w:rsid w:val="52CF045E"/>
    <w:rsid w:val="52F68CAC"/>
    <w:rsid w:val="53009D09"/>
    <w:rsid w:val="53089DAA"/>
    <w:rsid w:val="530D9841"/>
    <w:rsid w:val="532713C7"/>
    <w:rsid w:val="533B344C"/>
    <w:rsid w:val="5348EA99"/>
    <w:rsid w:val="53533249"/>
    <w:rsid w:val="536C8112"/>
    <w:rsid w:val="536F2415"/>
    <w:rsid w:val="537E3C49"/>
    <w:rsid w:val="53895117"/>
    <w:rsid w:val="53A9E502"/>
    <w:rsid w:val="53B87F7F"/>
    <w:rsid w:val="53F1B744"/>
    <w:rsid w:val="542B213C"/>
    <w:rsid w:val="545345F7"/>
    <w:rsid w:val="546154C9"/>
    <w:rsid w:val="5462AE13"/>
    <w:rsid w:val="546B7585"/>
    <w:rsid w:val="546FCE98"/>
    <w:rsid w:val="5474266A"/>
    <w:rsid w:val="549F3401"/>
    <w:rsid w:val="54A4F465"/>
    <w:rsid w:val="54CD5970"/>
    <w:rsid w:val="54E6422A"/>
    <w:rsid w:val="54EA1071"/>
    <w:rsid w:val="54FA181B"/>
    <w:rsid w:val="5511DBAF"/>
    <w:rsid w:val="551A255E"/>
    <w:rsid w:val="551C8627"/>
    <w:rsid w:val="5535AA7E"/>
    <w:rsid w:val="553707E6"/>
    <w:rsid w:val="55397EED"/>
    <w:rsid w:val="55415223"/>
    <w:rsid w:val="55430112"/>
    <w:rsid w:val="5553F205"/>
    <w:rsid w:val="556B5301"/>
    <w:rsid w:val="55771DE0"/>
    <w:rsid w:val="557B126D"/>
    <w:rsid w:val="5590A3A1"/>
    <w:rsid w:val="559BB1F7"/>
    <w:rsid w:val="55C15B7E"/>
    <w:rsid w:val="55F93593"/>
    <w:rsid w:val="562D1A74"/>
    <w:rsid w:val="563C7DE6"/>
    <w:rsid w:val="564A4617"/>
    <w:rsid w:val="564F8C54"/>
    <w:rsid w:val="565A4995"/>
    <w:rsid w:val="566674B9"/>
    <w:rsid w:val="56721647"/>
    <w:rsid w:val="5680A87F"/>
    <w:rsid w:val="56843C33"/>
    <w:rsid w:val="568E98FB"/>
    <w:rsid w:val="56AAF1C1"/>
    <w:rsid w:val="56C27081"/>
    <w:rsid w:val="56E92FD3"/>
    <w:rsid w:val="56EB18B0"/>
    <w:rsid w:val="570551B3"/>
    <w:rsid w:val="57116893"/>
    <w:rsid w:val="571D0122"/>
    <w:rsid w:val="57338A8C"/>
    <w:rsid w:val="576315F1"/>
    <w:rsid w:val="57655EB8"/>
    <w:rsid w:val="576A226A"/>
    <w:rsid w:val="576F67E6"/>
    <w:rsid w:val="5771F656"/>
    <w:rsid w:val="5778E6A4"/>
    <w:rsid w:val="57A32C7D"/>
    <w:rsid w:val="57A5FC09"/>
    <w:rsid w:val="57B056C8"/>
    <w:rsid w:val="57BA6F9D"/>
    <w:rsid w:val="57C8EAD5"/>
    <w:rsid w:val="57CFBA5F"/>
    <w:rsid w:val="57DE128D"/>
    <w:rsid w:val="57F271F4"/>
    <w:rsid w:val="57F9F84C"/>
    <w:rsid w:val="58249A19"/>
    <w:rsid w:val="5848D9DE"/>
    <w:rsid w:val="584AEB8D"/>
    <w:rsid w:val="58541EAA"/>
    <w:rsid w:val="5869AF5E"/>
    <w:rsid w:val="586FD21B"/>
    <w:rsid w:val="5898EA1F"/>
    <w:rsid w:val="58A192E1"/>
    <w:rsid w:val="58A33F72"/>
    <w:rsid w:val="58D139F0"/>
    <w:rsid w:val="58D1B6C2"/>
    <w:rsid w:val="58D74DAB"/>
    <w:rsid w:val="58DAA486"/>
    <w:rsid w:val="58E7C8D6"/>
    <w:rsid w:val="58E85773"/>
    <w:rsid w:val="5915AD21"/>
    <w:rsid w:val="592E43A3"/>
    <w:rsid w:val="5939E123"/>
    <w:rsid w:val="593A993C"/>
    <w:rsid w:val="593D7AB8"/>
    <w:rsid w:val="593DC3BB"/>
    <w:rsid w:val="5941A391"/>
    <w:rsid w:val="595A8543"/>
    <w:rsid w:val="595D685D"/>
    <w:rsid w:val="59625BD3"/>
    <w:rsid w:val="596AB68D"/>
    <w:rsid w:val="5989EA36"/>
    <w:rsid w:val="5990439F"/>
    <w:rsid w:val="5991C48D"/>
    <w:rsid w:val="59B1BB41"/>
    <w:rsid w:val="59C654CC"/>
    <w:rsid w:val="59D537DA"/>
    <w:rsid w:val="59D8B167"/>
    <w:rsid w:val="59F73013"/>
    <w:rsid w:val="5A12C2C7"/>
    <w:rsid w:val="5A14B62A"/>
    <w:rsid w:val="5A1500B1"/>
    <w:rsid w:val="5A348298"/>
    <w:rsid w:val="5A42F2A5"/>
    <w:rsid w:val="5A53F954"/>
    <w:rsid w:val="5A567BAF"/>
    <w:rsid w:val="5A65E939"/>
    <w:rsid w:val="5A864C98"/>
    <w:rsid w:val="5A8B7741"/>
    <w:rsid w:val="5A991EFA"/>
    <w:rsid w:val="5AAFB0D3"/>
    <w:rsid w:val="5AC4818E"/>
    <w:rsid w:val="5AD09E55"/>
    <w:rsid w:val="5AD1FFFB"/>
    <w:rsid w:val="5AE5D9CA"/>
    <w:rsid w:val="5AF909A8"/>
    <w:rsid w:val="5AFCE437"/>
    <w:rsid w:val="5B005C61"/>
    <w:rsid w:val="5B023EDE"/>
    <w:rsid w:val="5B25784A"/>
    <w:rsid w:val="5B2CBCCE"/>
    <w:rsid w:val="5B404D66"/>
    <w:rsid w:val="5B9D20BE"/>
    <w:rsid w:val="5BB1EC2C"/>
    <w:rsid w:val="5BC0188C"/>
    <w:rsid w:val="5BFBBA65"/>
    <w:rsid w:val="5C084E4F"/>
    <w:rsid w:val="5C0DBC27"/>
    <w:rsid w:val="5C2ECFB6"/>
    <w:rsid w:val="5C34E681"/>
    <w:rsid w:val="5C56FADC"/>
    <w:rsid w:val="5C6DE01B"/>
    <w:rsid w:val="5C7D43D3"/>
    <w:rsid w:val="5C9F6ED3"/>
    <w:rsid w:val="5CA13196"/>
    <w:rsid w:val="5CA40D7C"/>
    <w:rsid w:val="5CB19B7A"/>
    <w:rsid w:val="5CBBED1A"/>
    <w:rsid w:val="5CC33A67"/>
    <w:rsid w:val="5CCE1F2F"/>
    <w:rsid w:val="5CD0CB45"/>
    <w:rsid w:val="5CD56E2B"/>
    <w:rsid w:val="5CDDBE02"/>
    <w:rsid w:val="5CE01306"/>
    <w:rsid w:val="5CFC7E1A"/>
    <w:rsid w:val="5D00D366"/>
    <w:rsid w:val="5D0253D9"/>
    <w:rsid w:val="5D3A5493"/>
    <w:rsid w:val="5D3D14D9"/>
    <w:rsid w:val="5D673063"/>
    <w:rsid w:val="5D7AC9FF"/>
    <w:rsid w:val="5D808CF1"/>
    <w:rsid w:val="5D854AD8"/>
    <w:rsid w:val="5DA0167F"/>
    <w:rsid w:val="5DA09F9A"/>
    <w:rsid w:val="5DA2E006"/>
    <w:rsid w:val="5DA5F47A"/>
    <w:rsid w:val="5DA71732"/>
    <w:rsid w:val="5DB0F8EC"/>
    <w:rsid w:val="5DC3C5EB"/>
    <w:rsid w:val="5DC8F8CA"/>
    <w:rsid w:val="5DCCCA41"/>
    <w:rsid w:val="5DCD74B8"/>
    <w:rsid w:val="5DCED663"/>
    <w:rsid w:val="5DE0489A"/>
    <w:rsid w:val="5DE4D980"/>
    <w:rsid w:val="5DFF52CE"/>
    <w:rsid w:val="5E1DD29A"/>
    <w:rsid w:val="5E39A22E"/>
    <w:rsid w:val="5E4D2726"/>
    <w:rsid w:val="5E4F23A7"/>
    <w:rsid w:val="5E9A3B59"/>
    <w:rsid w:val="5EA328FA"/>
    <w:rsid w:val="5EC7DF11"/>
    <w:rsid w:val="5EC91C65"/>
    <w:rsid w:val="5ED235AD"/>
    <w:rsid w:val="5ED99AAA"/>
    <w:rsid w:val="5EE466BA"/>
    <w:rsid w:val="5EEF71A7"/>
    <w:rsid w:val="5F0300C4"/>
    <w:rsid w:val="5F10A4C3"/>
    <w:rsid w:val="5F207B79"/>
    <w:rsid w:val="5F25389F"/>
    <w:rsid w:val="5F3BE6E0"/>
    <w:rsid w:val="5F4A1C75"/>
    <w:rsid w:val="5F50650C"/>
    <w:rsid w:val="5F569A7E"/>
    <w:rsid w:val="5F60D1F6"/>
    <w:rsid w:val="5F69ED08"/>
    <w:rsid w:val="5F71373B"/>
    <w:rsid w:val="5F724AF0"/>
    <w:rsid w:val="5F72E6B2"/>
    <w:rsid w:val="5F774A57"/>
    <w:rsid w:val="5F7971B2"/>
    <w:rsid w:val="5F8991E0"/>
    <w:rsid w:val="5FA44FAE"/>
    <w:rsid w:val="5FB7F827"/>
    <w:rsid w:val="5FD7FE6F"/>
    <w:rsid w:val="5FE3A970"/>
    <w:rsid w:val="5FED2BD1"/>
    <w:rsid w:val="5FF3537C"/>
    <w:rsid w:val="6019248C"/>
    <w:rsid w:val="602130C3"/>
    <w:rsid w:val="602A8C9E"/>
    <w:rsid w:val="602C8F83"/>
    <w:rsid w:val="60320068"/>
    <w:rsid w:val="604885C3"/>
    <w:rsid w:val="605ECDEF"/>
    <w:rsid w:val="608C38D3"/>
    <w:rsid w:val="609351B2"/>
    <w:rsid w:val="609FD2FB"/>
    <w:rsid w:val="60A54713"/>
    <w:rsid w:val="60AE9A9F"/>
    <w:rsid w:val="60BEB4A9"/>
    <w:rsid w:val="60C82792"/>
    <w:rsid w:val="60D9425F"/>
    <w:rsid w:val="60DF0B0E"/>
    <w:rsid w:val="60EA87D9"/>
    <w:rsid w:val="61335D5C"/>
    <w:rsid w:val="6134B459"/>
    <w:rsid w:val="613541EE"/>
    <w:rsid w:val="613667C5"/>
    <w:rsid w:val="613B759E"/>
    <w:rsid w:val="614C42EA"/>
    <w:rsid w:val="615F9569"/>
    <w:rsid w:val="61828E7B"/>
    <w:rsid w:val="619422FD"/>
    <w:rsid w:val="61DBFD4E"/>
    <w:rsid w:val="61E41CC8"/>
    <w:rsid w:val="61E85EC3"/>
    <w:rsid w:val="61F25ACE"/>
    <w:rsid w:val="62035855"/>
    <w:rsid w:val="62037918"/>
    <w:rsid w:val="6215363F"/>
    <w:rsid w:val="622A3D33"/>
    <w:rsid w:val="6232E48F"/>
    <w:rsid w:val="624039CA"/>
    <w:rsid w:val="624542B1"/>
    <w:rsid w:val="625359DB"/>
    <w:rsid w:val="62901305"/>
    <w:rsid w:val="62972ECA"/>
    <w:rsid w:val="629A3B95"/>
    <w:rsid w:val="629D71F9"/>
    <w:rsid w:val="629E8204"/>
    <w:rsid w:val="62BD813F"/>
    <w:rsid w:val="62CB3DE8"/>
    <w:rsid w:val="62CBAA1D"/>
    <w:rsid w:val="62D6AF32"/>
    <w:rsid w:val="62E0E834"/>
    <w:rsid w:val="62E489D9"/>
    <w:rsid w:val="62EDBA1B"/>
    <w:rsid w:val="62F03004"/>
    <w:rsid w:val="62F3DF9F"/>
    <w:rsid w:val="62F4FCAD"/>
    <w:rsid w:val="62FE6E60"/>
    <w:rsid w:val="62FF7EFA"/>
    <w:rsid w:val="630F50E6"/>
    <w:rsid w:val="631629BF"/>
    <w:rsid w:val="631D9900"/>
    <w:rsid w:val="632B460B"/>
    <w:rsid w:val="6330D783"/>
    <w:rsid w:val="635C39B4"/>
    <w:rsid w:val="637B7CDF"/>
    <w:rsid w:val="6384E8A3"/>
    <w:rsid w:val="638BF051"/>
    <w:rsid w:val="639D02B6"/>
    <w:rsid w:val="63AD5D23"/>
    <w:rsid w:val="63B35645"/>
    <w:rsid w:val="63D671E7"/>
    <w:rsid w:val="63E1AB62"/>
    <w:rsid w:val="63F0B4CA"/>
    <w:rsid w:val="63F97684"/>
    <w:rsid w:val="640E9884"/>
    <w:rsid w:val="64293617"/>
    <w:rsid w:val="642E49F3"/>
    <w:rsid w:val="644E9D39"/>
    <w:rsid w:val="644FAC58"/>
    <w:rsid w:val="6450E2E9"/>
    <w:rsid w:val="64719B53"/>
    <w:rsid w:val="6497EC78"/>
    <w:rsid w:val="64C10C53"/>
    <w:rsid w:val="64F2C4DE"/>
    <w:rsid w:val="64F7823B"/>
    <w:rsid w:val="650AC2CD"/>
    <w:rsid w:val="652FB3D1"/>
    <w:rsid w:val="653300FB"/>
    <w:rsid w:val="65651662"/>
    <w:rsid w:val="6577EC93"/>
    <w:rsid w:val="6581146F"/>
    <w:rsid w:val="65851E79"/>
    <w:rsid w:val="65885CC4"/>
    <w:rsid w:val="65BC622E"/>
    <w:rsid w:val="65CD25E4"/>
    <w:rsid w:val="65E66194"/>
    <w:rsid w:val="662A25B0"/>
    <w:rsid w:val="663C2441"/>
    <w:rsid w:val="6649DA83"/>
    <w:rsid w:val="66684C25"/>
    <w:rsid w:val="667D7F8A"/>
    <w:rsid w:val="668132A1"/>
    <w:rsid w:val="6682B6C6"/>
    <w:rsid w:val="669784FD"/>
    <w:rsid w:val="66C358B4"/>
    <w:rsid w:val="66C6DEB5"/>
    <w:rsid w:val="66CB8432"/>
    <w:rsid w:val="66D2A0E1"/>
    <w:rsid w:val="66D721FD"/>
    <w:rsid w:val="66DD10C5"/>
    <w:rsid w:val="66DE2024"/>
    <w:rsid w:val="66FD7DB3"/>
    <w:rsid w:val="670C6B1A"/>
    <w:rsid w:val="6711A112"/>
    <w:rsid w:val="673701CA"/>
    <w:rsid w:val="67395D04"/>
    <w:rsid w:val="674890EF"/>
    <w:rsid w:val="674EE64B"/>
    <w:rsid w:val="675880C9"/>
    <w:rsid w:val="67673936"/>
    <w:rsid w:val="676E79B0"/>
    <w:rsid w:val="67721AD2"/>
    <w:rsid w:val="67820558"/>
    <w:rsid w:val="67AA04CB"/>
    <w:rsid w:val="67B661FD"/>
    <w:rsid w:val="67C61A2E"/>
    <w:rsid w:val="67E6137C"/>
    <w:rsid w:val="67EC6CC7"/>
    <w:rsid w:val="67F608A4"/>
    <w:rsid w:val="68034DBF"/>
    <w:rsid w:val="6805D17E"/>
    <w:rsid w:val="68249A89"/>
    <w:rsid w:val="682E89F9"/>
    <w:rsid w:val="683C9B5C"/>
    <w:rsid w:val="6848CEAC"/>
    <w:rsid w:val="686E3846"/>
    <w:rsid w:val="68A54A3E"/>
    <w:rsid w:val="68B3F644"/>
    <w:rsid w:val="68B8BD1C"/>
    <w:rsid w:val="68B9E987"/>
    <w:rsid w:val="68C45AFD"/>
    <w:rsid w:val="68D2208A"/>
    <w:rsid w:val="68D48468"/>
    <w:rsid w:val="68E483FA"/>
    <w:rsid w:val="68EAB6AC"/>
    <w:rsid w:val="68ECACA1"/>
    <w:rsid w:val="690DA7B7"/>
    <w:rsid w:val="694FA9F6"/>
    <w:rsid w:val="695CE179"/>
    <w:rsid w:val="6966C0B5"/>
    <w:rsid w:val="696D77F3"/>
    <w:rsid w:val="697008C7"/>
    <w:rsid w:val="6988C27A"/>
    <w:rsid w:val="69B445D2"/>
    <w:rsid w:val="69B74969"/>
    <w:rsid w:val="69C881B9"/>
    <w:rsid w:val="69D4D859"/>
    <w:rsid w:val="69D86BBD"/>
    <w:rsid w:val="69EDBCA0"/>
    <w:rsid w:val="6A0B711E"/>
    <w:rsid w:val="6A223A32"/>
    <w:rsid w:val="6A285A09"/>
    <w:rsid w:val="6A310610"/>
    <w:rsid w:val="6A39B6DA"/>
    <w:rsid w:val="6A3CF184"/>
    <w:rsid w:val="6A3ECDDD"/>
    <w:rsid w:val="6A4528BF"/>
    <w:rsid w:val="6A519FE0"/>
    <w:rsid w:val="6A70E87B"/>
    <w:rsid w:val="6A765945"/>
    <w:rsid w:val="6A91365A"/>
    <w:rsid w:val="6A918C98"/>
    <w:rsid w:val="6AB6CF91"/>
    <w:rsid w:val="6AB79AF2"/>
    <w:rsid w:val="6ADD7257"/>
    <w:rsid w:val="6AE784DA"/>
    <w:rsid w:val="6AF0DAF2"/>
    <w:rsid w:val="6B20280B"/>
    <w:rsid w:val="6B219786"/>
    <w:rsid w:val="6B2D9258"/>
    <w:rsid w:val="6B42991A"/>
    <w:rsid w:val="6B5A145C"/>
    <w:rsid w:val="6B6D0D74"/>
    <w:rsid w:val="6B72D33A"/>
    <w:rsid w:val="6B8D7088"/>
    <w:rsid w:val="6B990F17"/>
    <w:rsid w:val="6BA6E77F"/>
    <w:rsid w:val="6BA8DFEE"/>
    <w:rsid w:val="6BBD0675"/>
    <w:rsid w:val="6BD638C2"/>
    <w:rsid w:val="6BDB3D22"/>
    <w:rsid w:val="6BFF3029"/>
    <w:rsid w:val="6BFFB571"/>
    <w:rsid w:val="6C1F247E"/>
    <w:rsid w:val="6C22576E"/>
    <w:rsid w:val="6C4DC6C3"/>
    <w:rsid w:val="6C4FF578"/>
    <w:rsid w:val="6C577367"/>
    <w:rsid w:val="6C714332"/>
    <w:rsid w:val="6C724F49"/>
    <w:rsid w:val="6C73BD3A"/>
    <w:rsid w:val="6C961ACC"/>
    <w:rsid w:val="6C9D0C52"/>
    <w:rsid w:val="6CAAA794"/>
    <w:rsid w:val="6CAB7CB3"/>
    <w:rsid w:val="6CAEFD00"/>
    <w:rsid w:val="6CB759B6"/>
    <w:rsid w:val="6CD7EC11"/>
    <w:rsid w:val="6CE5E108"/>
    <w:rsid w:val="6CF40554"/>
    <w:rsid w:val="6D62BA05"/>
    <w:rsid w:val="6D642642"/>
    <w:rsid w:val="6D7CC981"/>
    <w:rsid w:val="6D86816C"/>
    <w:rsid w:val="6DA30035"/>
    <w:rsid w:val="6DBA7D1D"/>
    <w:rsid w:val="6DBBC0B5"/>
    <w:rsid w:val="6DBE27CF"/>
    <w:rsid w:val="6DD160B9"/>
    <w:rsid w:val="6DD55FC0"/>
    <w:rsid w:val="6DF41221"/>
    <w:rsid w:val="6DF41524"/>
    <w:rsid w:val="6DF63924"/>
    <w:rsid w:val="6DF8DB60"/>
    <w:rsid w:val="6E079983"/>
    <w:rsid w:val="6E0CB2A6"/>
    <w:rsid w:val="6E209811"/>
    <w:rsid w:val="6E2E4E0B"/>
    <w:rsid w:val="6E2EDD51"/>
    <w:rsid w:val="6E40F597"/>
    <w:rsid w:val="6E451690"/>
    <w:rsid w:val="6E4ECF11"/>
    <w:rsid w:val="6E563DA9"/>
    <w:rsid w:val="6E711720"/>
    <w:rsid w:val="6E826025"/>
    <w:rsid w:val="6E90FD18"/>
    <w:rsid w:val="6E92C9DC"/>
    <w:rsid w:val="6E9E96EE"/>
    <w:rsid w:val="6EAD6FDD"/>
    <w:rsid w:val="6EAF159C"/>
    <w:rsid w:val="6EB13D38"/>
    <w:rsid w:val="6EB3E167"/>
    <w:rsid w:val="6ECC38F5"/>
    <w:rsid w:val="6ED40263"/>
    <w:rsid w:val="6EEB97A8"/>
    <w:rsid w:val="6EFA7A6D"/>
    <w:rsid w:val="6F04B36C"/>
    <w:rsid w:val="6F20DEA2"/>
    <w:rsid w:val="6F2EFF42"/>
    <w:rsid w:val="6F418624"/>
    <w:rsid w:val="6F55662A"/>
    <w:rsid w:val="6F5A1C51"/>
    <w:rsid w:val="6F8257E1"/>
    <w:rsid w:val="6F8AFAF1"/>
    <w:rsid w:val="6F91D601"/>
    <w:rsid w:val="6FAE9A1B"/>
    <w:rsid w:val="6FBE97C3"/>
    <w:rsid w:val="6FCA41C9"/>
    <w:rsid w:val="6FCC62BC"/>
    <w:rsid w:val="6FD147A1"/>
    <w:rsid w:val="6FE11167"/>
    <w:rsid w:val="6FE5CDC0"/>
    <w:rsid w:val="6FF1130D"/>
    <w:rsid w:val="700D4974"/>
    <w:rsid w:val="70225CC7"/>
    <w:rsid w:val="702E84E4"/>
    <w:rsid w:val="704F99F5"/>
    <w:rsid w:val="7052302C"/>
    <w:rsid w:val="705EE14B"/>
    <w:rsid w:val="706CC889"/>
    <w:rsid w:val="70754BF4"/>
    <w:rsid w:val="707588E8"/>
    <w:rsid w:val="709394A2"/>
    <w:rsid w:val="70A04D3E"/>
    <w:rsid w:val="70B55A93"/>
    <w:rsid w:val="70B7FF49"/>
    <w:rsid w:val="70B8725F"/>
    <w:rsid w:val="70C8599F"/>
    <w:rsid w:val="70C9CDFF"/>
    <w:rsid w:val="70D62309"/>
    <w:rsid w:val="70DFF4A9"/>
    <w:rsid w:val="70F21592"/>
    <w:rsid w:val="71048254"/>
    <w:rsid w:val="7124DCCA"/>
    <w:rsid w:val="7130AE05"/>
    <w:rsid w:val="713C18CE"/>
    <w:rsid w:val="71598B3B"/>
    <w:rsid w:val="7171C547"/>
    <w:rsid w:val="717BC26F"/>
    <w:rsid w:val="717F939B"/>
    <w:rsid w:val="7182A08A"/>
    <w:rsid w:val="718D57C0"/>
    <w:rsid w:val="719A5E85"/>
    <w:rsid w:val="71B2B709"/>
    <w:rsid w:val="71B602D6"/>
    <w:rsid w:val="71B68844"/>
    <w:rsid w:val="71B6ACFB"/>
    <w:rsid w:val="71BCA47E"/>
    <w:rsid w:val="71CEADB4"/>
    <w:rsid w:val="71D48490"/>
    <w:rsid w:val="71DB6E5C"/>
    <w:rsid w:val="71E802A3"/>
    <w:rsid w:val="71EA2A76"/>
    <w:rsid w:val="71EA3121"/>
    <w:rsid w:val="71EF8B52"/>
    <w:rsid w:val="71F5DA94"/>
    <w:rsid w:val="7202A27C"/>
    <w:rsid w:val="720C6A3B"/>
    <w:rsid w:val="721096AC"/>
    <w:rsid w:val="7213A348"/>
    <w:rsid w:val="723208ED"/>
    <w:rsid w:val="72532FDD"/>
    <w:rsid w:val="72659CD8"/>
    <w:rsid w:val="726690A4"/>
    <w:rsid w:val="72772130"/>
    <w:rsid w:val="7286E989"/>
    <w:rsid w:val="72925F62"/>
    <w:rsid w:val="729D9131"/>
    <w:rsid w:val="72ABF88E"/>
    <w:rsid w:val="72BFB9AD"/>
    <w:rsid w:val="72CAA95F"/>
    <w:rsid w:val="72D6BCE2"/>
    <w:rsid w:val="72E47FB8"/>
    <w:rsid w:val="72EAC82E"/>
    <w:rsid w:val="72F1FAEC"/>
    <w:rsid w:val="72F85C85"/>
    <w:rsid w:val="7313C87E"/>
    <w:rsid w:val="73279013"/>
    <w:rsid w:val="7331F072"/>
    <w:rsid w:val="733D8BA3"/>
    <w:rsid w:val="73430593"/>
    <w:rsid w:val="7354E53D"/>
    <w:rsid w:val="735682DB"/>
    <w:rsid w:val="7363D448"/>
    <w:rsid w:val="738F0D1F"/>
    <w:rsid w:val="739BA06D"/>
    <w:rsid w:val="739D5457"/>
    <w:rsid w:val="73A13FC1"/>
    <w:rsid w:val="73AEFA0C"/>
    <w:rsid w:val="73E9EA37"/>
    <w:rsid w:val="73FEE039"/>
    <w:rsid w:val="7403C666"/>
    <w:rsid w:val="740E35BD"/>
    <w:rsid w:val="74190A09"/>
    <w:rsid w:val="742015B5"/>
    <w:rsid w:val="74403341"/>
    <w:rsid w:val="74496F34"/>
    <w:rsid w:val="744AE370"/>
    <w:rsid w:val="74703111"/>
    <w:rsid w:val="749415E6"/>
    <w:rsid w:val="7497D260"/>
    <w:rsid w:val="7498A8A2"/>
    <w:rsid w:val="74AA063A"/>
    <w:rsid w:val="74B2EBD1"/>
    <w:rsid w:val="74B816BA"/>
    <w:rsid w:val="74BE3EFA"/>
    <w:rsid w:val="74E058A4"/>
    <w:rsid w:val="74EC4352"/>
    <w:rsid w:val="7505762F"/>
    <w:rsid w:val="7508C05D"/>
    <w:rsid w:val="751FC4A2"/>
    <w:rsid w:val="75380652"/>
    <w:rsid w:val="75853139"/>
    <w:rsid w:val="7585FD9B"/>
    <w:rsid w:val="758A4C6A"/>
    <w:rsid w:val="75A1519D"/>
    <w:rsid w:val="75A8A972"/>
    <w:rsid w:val="75FC0D75"/>
    <w:rsid w:val="7617670A"/>
    <w:rsid w:val="76185969"/>
    <w:rsid w:val="761BD0E5"/>
    <w:rsid w:val="761F8C71"/>
    <w:rsid w:val="764B2721"/>
    <w:rsid w:val="764D9892"/>
    <w:rsid w:val="7655419F"/>
    <w:rsid w:val="765FFAFB"/>
    <w:rsid w:val="76647869"/>
    <w:rsid w:val="76700877"/>
    <w:rsid w:val="76706B75"/>
    <w:rsid w:val="76721D29"/>
    <w:rsid w:val="767A5999"/>
    <w:rsid w:val="767BC0B5"/>
    <w:rsid w:val="767F84C9"/>
    <w:rsid w:val="76891C19"/>
    <w:rsid w:val="768A4F0C"/>
    <w:rsid w:val="769117D7"/>
    <w:rsid w:val="769E40A9"/>
    <w:rsid w:val="76A2CCA6"/>
    <w:rsid w:val="76B16156"/>
    <w:rsid w:val="76B7E207"/>
    <w:rsid w:val="76B9AF9D"/>
    <w:rsid w:val="76C1E4A6"/>
    <w:rsid w:val="76D3446C"/>
    <w:rsid w:val="76D3BDD2"/>
    <w:rsid w:val="76F698E0"/>
    <w:rsid w:val="76FC063C"/>
    <w:rsid w:val="7733AF5C"/>
    <w:rsid w:val="774B977A"/>
    <w:rsid w:val="7753FEA8"/>
    <w:rsid w:val="7778D7F7"/>
    <w:rsid w:val="778C661F"/>
    <w:rsid w:val="779A64CD"/>
    <w:rsid w:val="77AE55B3"/>
    <w:rsid w:val="77CDC839"/>
    <w:rsid w:val="77CFB8F8"/>
    <w:rsid w:val="77CFCD4A"/>
    <w:rsid w:val="77D57778"/>
    <w:rsid w:val="77EEA8CD"/>
    <w:rsid w:val="77F4AD10"/>
    <w:rsid w:val="77F6DD8A"/>
    <w:rsid w:val="77F99E45"/>
    <w:rsid w:val="77FAF8CB"/>
    <w:rsid w:val="7817BF5B"/>
    <w:rsid w:val="7839170D"/>
    <w:rsid w:val="78634B19"/>
    <w:rsid w:val="78686062"/>
    <w:rsid w:val="786D2731"/>
    <w:rsid w:val="787CD9A4"/>
    <w:rsid w:val="789A7BC8"/>
    <w:rsid w:val="78A17417"/>
    <w:rsid w:val="78A1AD7D"/>
    <w:rsid w:val="78A72EBE"/>
    <w:rsid w:val="78AF498F"/>
    <w:rsid w:val="78B68C7E"/>
    <w:rsid w:val="78F3C76F"/>
    <w:rsid w:val="78FEA7D1"/>
    <w:rsid w:val="78FFDD45"/>
    <w:rsid w:val="7923AEB0"/>
    <w:rsid w:val="7939A99D"/>
    <w:rsid w:val="794D2AD9"/>
    <w:rsid w:val="7991BE22"/>
    <w:rsid w:val="79AEE025"/>
    <w:rsid w:val="79C28515"/>
    <w:rsid w:val="79D06DAB"/>
    <w:rsid w:val="79D493CB"/>
    <w:rsid w:val="79FD6ADB"/>
    <w:rsid w:val="7A0EAC1F"/>
    <w:rsid w:val="7A154D89"/>
    <w:rsid w:val="7A1ADCDB"/>
    <w:rsid w:val="7A2B1D1C"/>
    <w:rsid w:val="7A39234A"/>
    <w:rsid w:val="7A45BBBB"/>
    <w:rsid w:val="7A61B241"/>
    <w:rsid w:val="7A68303E"/>
    <w:rsid w:val="7A946E09"/>
    <w:rsid w:val="7AA51E6C"/>
    <w:rsid w:val="7AA7C4F3"/>
    <w:rsid w:val="7AE944DB"/>
    <w:rsid w:val="7AEC5251"/>
    <w:rsid w:val="7B23819C"/>
    <w:rsid w:val="7B438E65"/>
    <w:rsid w:val="7B43DE76"/>
    <w:rsid w:val="7B546940"/>
    <w:rsid w:val="7B56A915"/>
    <w:rsid w:val="7B58CBE6"/>
    <w:rsid w:val="7B73789D"/>
    <w:rsid w:val="7B7C45F7"/>
    <w:rsid w:val="7B83D31C"/>
    <w:rsid w:val="7B925032"/>
    <w:rsid w:val="7B9C1519"/>
    <w:rsid w:val="7BA6A740"/>
    <w:rsid w:val="7BC8236B"/>
    <w:rsid w:val="7BD5D7C5"/>
    <w:rsid w:val="7C0606AF"/>
    <w:rsid w:val="7C162638"/>
    <w:rsid w:val="7C1C38B4"/>
    <w:rsid w:val="7C3CE4F5"/>
    <w:rsid w:val="7C4563AA"/>
    <w:rsid w:val="7C56067A"/>
    <w:rsid w:val="7C6515C2"/>
    <w:rsid w:val="7C78B8C4"/>
    <w:rsid w:val="7C91774C"/>
    <w:rsid w:val="7CABA83B"/>
    <w:rsid w:val="7CAF3995"/>
    <w:rsid w:val="7CB08D57"/>
    <w:rsid w:val="7CB979B6"/>
    <w:rsid w:val="7CBF6B31"/>
    <w:rsid w:val="7CE869C9"/>
    <w:rsid w:val="7CEB6A1A"/>
    <w:rsid w:val="7CF039A1"/>
    <w:rsid w:val="7CF754C9"/>
    <w:rsid w:val="7D03DB6F"/>
    <w:rsid w:val="7D1F50C1"/>
    <w:rsid w:val="7D338E35"/>
    <w:rsid w:val="7D34A5EE"/>
    <w:rsid w:val="7D34CD41"/>
    <w:rsid w:val="7D36FB61"/>
    <w:rsid w:val="7D3BD185"/>
    <w:rsid w:val="7D5A9EBE"/>
    <w:rsid w:val="7D70D28C"/>
    <w:rsid w:val="7D7BC968"/>
    <w:rsid w:val="7D9C6FF1"/>
    <w:rsid w:val="7DA80DF5"/>
    <w:rsid w:val="7DAF4A21"/>
    <w:rsid w:val="7DB5F376"/>
    <w:rsid w:val="7DBC794A"/>
    <w:rsid w:val="7DCB1AA9"/>
    <w:rsid w:val="7DDB3ADC"/>
    <w:rsid w:val="7DEE525D"/>
    <w:rsid w:val="7E0F6E7E"/>
    <w:rsid w:val="7E1401F4"/>
    <w:rsid w:val="7E193E93"/>
    <w:rsid w:val="7E260699"/>
    <w:rsid w:val="7E34B8D3"/>
    <w:rsid w:val="7E4E3E28"/>
    <w:rsid w:val="7E800B4A"/>
    <w:rsid w:val="7EAFB3E4"/>
    <w:rsid w:val="7EBFA0A5"/>
    <w:rsid w:val="7EC809CB"/>
    <w:rsid w:val="7EC943F2"/>
    <w:rsid w:val="7EDB627B"/>
    <w:rsid w:val="7F1B1C04"/>
    <w:rsid w:val="7F2922C9"/>
    <w:rsid w:val="7F378994"/>
    <w:rsid w:val="7F5D421E"/>
    <w:rsid w:val="7F61D580"/>
    <w:rsid w:val="7F938A3F"/>
    <w:rsid w:val="7F9BE056"/>
    <w:rsid w:val="7FAFF946"/>
    <w:rsid w:val="7FB7A0F4"/>
    <w:rsid w:val="7FD4B85E"/>
    <w:rsid w:val="7FDDC258"/>
    <w:rsid w:val="7FE58828"/>
    <w:rsid w:val="7FEB082E"/>
    <w:rsid w:val="7FFF8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E41C07"/>
    <w:pPr>
      <w:keepNext/>
      <w:keepLines/>
      <w:jc w:val="center"/>
      <w:outlineLvl w:val="0"/>
    </w:pPr>
    <w:rPr>
      <w:rFonts w:eastAsia="Calibri" w:cstheme="majorBidi"/>
      <w:b/>
      <w:szCs w:val="32"/>
    </w:rPr>
  </w:style>
  <w:style w:type="paragraph" w:styleId="Heading2">
    <w:name w:val="heading 2"/>
    <w:basedOn w:val="Normal"/>
    <w:next w:val="Normal"/>
    <w:link w:val="Heading2Char"/>
    <w:autoRedefine/>
    <w:uiPriority w:val="9"/>
    <w:unhideWhenUsed/>
    <w:qFormat/>
    <w:rsid w:val="00007D5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E4CAB"/>
    <w:pPr>
      <w:keepNext/>
      <w:keepLines/>
      <w:spacing w:before="240"/>
      <w:outlineLvl w:val="2"/>
    </w:pPr>
    <w:rPr>
      <w:rFonts w:eastAsiaTheme="majorEastAsia" w:cstheme="majorBidi"/>
      <w:i/>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07"/>
    <w:rPr>
      <w:rFonts w:ascii="Arial" w:eastAsia="Calibri" w:hAnsi="Arial" w:cstheme="majorBidi"/>
      <w:b/>
      <w:sz w:val="24"/>
      <w:szCs w:val="32"/>
    </w:rPr>
  </w:style>
  <w:style w:type="character" w:customStyle="1" w:styleId="Heading2Char">
    <w:name w:val="Heading 2 Char"/>
    <w:basedOn w:val="DefaultParagraphFont"/>
    <w:link w:val="Heading2"/>
    <w:uiPriority w:val="9"/>
    <w:rsid w:val="00007D5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E4CAB"/>
    <w:rPr>
      <w:rFonts w:ascii="Arial" w:eastAsiaTheme="majorEastAsia" w:hAnsi="Arial" w:cstheme="majorBidi"/>
      <w:i/>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670626"/>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670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0626"/>
    <w:pPr>
      <w:tabs>
        <w:tab w:val="center" w:pos="4680"/>
        <w:tab w:val="right" w:pos="9360"/>
      </w:tabs>
    </w:pPr>
  </w:style>
  <w:style w:type="character" w:customStyle="1" w:styleId="FooterChar">
    <w:name w:val="Footer Char"/>
    <w:basedOn w:val="DefaultParagraphFont"/>
    <w:link w:val="Footer"/>
    <w:uiPriority w:val="99"/>
    <w:rsid w:val="00670626"/>
    <w:rPr>
      <w:rFonts w:ascii="Arial" w:eastAsia="Times New Roman" w:hAnsi="Arial" w:cs="Times New Roman"/>
      <w:sz w:val="24"/>
      <w:szCs w:val="24"/>
    </w:rPr>
  </w:style>
  <w:style w:type="character" w:customStyle="1" w:styleId="normaltextrun">
    <w:name w:val="normaltextrun"/>
    <w:basedOn w:val="DefaultParagraphFont"/>
    <w:rsid w:val="0008379F"/>
  </w:style>
  <w:style w:type="character" w:customStyle="1" w:styleId="eop">
    <w:name w:val="eop"/>
    <w:basedOn w:val="DefaultParagraphFont"/>
    <w:rsid w:val="0008379F"/>
  </w:style>
  <w:style w:type="paragraph" w:styleId="ListParagraph">
    <w:name w:val="List Paragraph"/>
    <w:basedOn w:val="Normal"/>
    <w:uiPriority w:val="34"/>
    <w:qFormat/>
    <w:rsid w:val="006201AA"/>
    <w:pPr>
      <w:ind w:left="720"/>
      <w:contextualSpacing/>
    </w:pPr>
  </w:style>
  <w:style w:type="character" w:styleId="CommentReference">
    <w:name w:val="annotation reference"/>
    <w:basedOn w:val="DefaultParagraphFont"/>
    <w:uiPriority w:val="99"/>
    <w:semiHidden/>
    <w:unhideWhenUsed/>
    <w:rsid w:val="00F86B9E"/>
    <w:rPr>
      <w:sz w:val="16"/>
      <w:szCs w:val="16"/>
    </w:rPr>
  </w:style>
  <w:style w:type="paragraph" w:styleId="CommentText">
    <w:name w:val="annotation text"/>
    <w:basedOn w:val="Normal"/>
    <w:link w:val="CommentTextChar"/>
    <w:uiPriority w:val="99"/>
    <w:unhideWhenUsed/>
    <w:rsid w:val="00F86B9E"/>
    <w:rPr>
      <w:sz w:val="20"/>
      <w:szCs w:val="20"/>
    </w:rPr>
  </w:style>
  <w:style w:type="character" w:customStyle="1" w:styleId="CommentTextChar">
    <w:name w:val="Comment Text Char"/>
    <w:basedOn w:val="DefaultParagraphFont"/>
    <w:link w:val="CommentText"/>
    <w:uiPriority w:val="99"/>
    <w:rsid w:val="00F86B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B9E"/>
    <w:rPr>
      <w:b/>
      <w:bCs/>
    </w:rPr>
  </w:style>
  <w:style w:type="character" w:customStyle="1" w:styleId="CommentSubjectChar">
    <w:name w:val="Comment Subject Char"/>
    <w:basedOn w:val="CommentTextChar"/>
    <w:link w:val="CommentSubject"/>
    <w:uiPriority w:val="99"/>
    <w:semiHidden/>
    <w:rsid w:val="00F86B9E"/>
    <w:rPr>
      <w:rFonts w:ascii="Arial" w:eastAsia="Times New Roman" w:hAnsi="Arial" w:cs="Times New Roman"/>
      <w:b/>
      <w:bCs/>
      <w:sz w:val="20"/>
      <w:szCs w:val="20"/>
    </w:rPr>
  </w:style>
  <w:style w:type="table" w:styleId="TableGrid">
    <w:name w:val="Table Grid"/>
    <w:basedOn w:val="TableNormal"/>
    <w:uiPriority w:val="39"/>
    <w:rsid w:val="008C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6A34"/>
    <w:pPr>
      <w:spacing w:after="0" w:line="240" w:lineRule="auto"/>
    </w:pPr>
    <w:rPr>
      <w:rFonts w:ascii="Arial" w:eastAsia="Times New Roman" w:hAnsi="Arial" w:cs="Times New Roman"/>
      <w:sz w:val="24"/>
      <w:szCs w:val="24"/>
    </w:rPr>
  </w:style>
  <w:style w:type="paragraph" w:styleId="PlainText">
    <w:name w:val="Plain Text"/>
    <w:basedOn w:val="Normal"/>
    <w:link w:val="PlainTextChar"/>
    <w:uiPriority w:val="99"/>
    <w:unhideWhenUsed/>
    <w:rsid w:val="00207ACE"/>
    <w:pPr>
      <w:spacing w:after="240"/>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207AC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5" ma:contentTypeDescription="Create a new document." ma:contentTypeScope="" ma:versionID="16626ceb0b7ecd177530587308ae81b1">
  <xsd:schema xmlns:xsd="http://www.w3.org/2001/XMLSchema" xmlns:xs="http://www.w3.org/2001/XMLSchema" xmlns:p="http://schemas.microsoft.com/office/2006/metadata/properties" xmlns:ns2="bc9f514c-d799-457a-a97a-5ed9539295a3" targetNamespace="http://schemas.microsoft.com/office/2006/metadata/properties" ma:root="true" ma:fieldsID="f75c8f60d5e5804a62ceb318389c0d9e"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Props1.xml><?xml version="1.0" encoding="utf-8"?>
<ds:datastoreItem xmlns:ds="http://schemas.openxmlformats.org/officeDocument/2006/customXml" ds:itemID="{BDBDF1CB-C890-4FBB-8AE5-0C6E3214A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FD829-01BE-4C5B-81EF-FD14FC93B882}">
  <ds:schemaRefs>
    <ds:schemaRef ds:uri="http://schemas.microsoft.com/sharepoint/v3/contenttype/forms"/>
  </ds:schemaRefs>
</ds:datastoreItem>
</file>

<file path=customXml/itemProps3.xml><?xml version="1.0" encoding="utf-8"?>
<ds:datastoreItem xmlns:ds="http://schemas.openxmlformats.org/officeDocument/2006/customXml" ds:itemID="{9A1C9954-02FC-468E-A999-B35795A3A7D6}">
  <ds:schemaRefs>
    <ds:schemaRef ds:uri="http://schemas.microsoft.com/office/2006/metadata/properties"/>
    <ds:schemaRef ds:uri="http://schemas.microsoft.com/office/infopath/2007/PartnerControls"/>
    <ds:schemaRef ds:uri="bc9f514c-d799-457a-a97a-5ed9539295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Attendance in CSPP 45-Day Comment Chart - Proposed Rulemaking &amp; Regulations (CA Dept of Education)</vt:lpstr>
    </vt:vector>
  </TitlesOfParts>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45-Day Comment Chart - Proposed Rulemaking &amp; Regulations (CA Dept of Education)</dc:title>
  <dc:subject>45-Day Comment Chart for Attendance.</dc:subject>
  <dc:creator/>
  <cp:keywords/>
  <dc:description/>
  <cp:lastModifiedBy/>
  <cp:revision>1</cp:revision>
  <dcterms:created xsi:type="dcterms:W3CDTF">2026-06-11T22:54:00Z</dcterms:created>
  <dcterms:modified xsi:type="dcterms:W3CDTF">2026-06-16T17:54:00Z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0x0101008745233E458499468DBB24EB1E16B7B2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