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FF39" w14:textId="37B61C02" w:rsidR="003E38D7" w:rsidRPr="00977391" w:rsidRDefault="003E38D7" w:rsidP="002B2C09">
      <w:pPr>
        <w:pStyle w:val="Heading1"/>
        <w:spacing w:before="240"/>
      </w:pPr>
      <w:r w:rsidRPr="00977391">
        <w:t>F</w:t>
      </w:r>
      <w:r w:rsidR="006E1002">
        <w:t>inal</w:t>
      </w:r>
      <w:r w:rsidRPr="00977391">
        <w:t xml:space="preserve"> S</w:t>
      </w:r>
      <w:r w:rsidR="002B2C09">
        <w:t>tatement of</w:t>
      </w:r>
      <w:r w:rsidRPr="00977391">
        <w:t xml:space="preserve"> R</w:t>
      </w:r>
      <w:r w:rsidR="002B2C09">
        <w:t>easons</w:t>
      </w:r>
    </w:p>
    <w:p w14:paraId="448D036D" w14:textId="3F7A2F01" w:rsidR="003E38D7" w:rsidRPr="00E95CFA" w:rsidRDefault="00260C10" w:rsidP="002B2C09">
      <w:pPr>
        <w:spacing w:before="240"/>
        <w:jc w:val="center"/>
        <w:rPr>
          <w:rFonts w:ascii="Arial" w:hAnsi="Arial" w:cs="Arial"/>
        </w:rPr>
      </w:pPr>
      <w:r w:rsidRPr="005221A4">
        <w:rPr>
          <w:rFonts w:ascii="Arial" w:hAnsi="Arial" w:cs="Arial"/>
        </w:rPr>
        <w:t>C</w:t>
      </w:r>
      <w:r w:rsidR="006E1002">
        <w:rPr>
          <w:rFonts w:ascii="Arial" w:hAnsi="Arial" w:cs="Arial"/>
        </w:rPr>
        <w:t>alifornia</w:t>
      </w:r>
      <w:r w:rsidRPr="005221A4">
        <w:rPr>
          <w:rFonts w:ascii="Arial" w:hAnsi="Arial" w:cs="Arial"/>
        </w:rPr>
        <w:t xml:space="preserve"> A</w:t>
      </w:r>
      <w:r w:rsidR="002B2C09">
        <w:rPr>
          <w:rFonts w:ascii="Arial" w:hAnsi="Arial" w:cs="Arial"/>
        </w:rPr>
        <w:t>ssessment of</w:t>
      </w:r>
      <w:r w:rsidRPr="005221A4">
        <w:rPr>
          <w:rFonts w:ascii="Arial" w:hAnsi="Arial" w:cs="Arial"/>
        </w:rPr>
        <w:t xml:space="preserve"> S</w:t>
      </w:r>
      <w:r w:rsidR="002B2C09">
        <w:rPr>
          <w:rFonts w:ascii="Arial" w:hAnsi="Arial" w:cs="Arial"/>
        </w:rPr>
        <w:t>tudent</w:t>
      </w:r>
      <w:r w:rsidRPr="005221A4">
        <w:rPr>
          <w:rFonts w:ascii="Arial" w:hAnsi="Arial" w:cs="Arial"/>
        </w:rPr>
        <w:t xml:space="preserve"> </w:t>
      </w:r>
      <w:r w:rsidR="00DF11BF">
        <w:rPr>
          <w:rFonts w:ascii="Arial" w:hAnsi="Arial" w:cs="Arial"/>
        </w:rPr>
        <w:t>P</w:t>
      </w:r>
      <w:r w:rsidR="002B2C09">
        <w:rPr>
          <w:rFonts w:ascii="Arial" w:hAnsi="Arial" w:cs="Arial"/>
        </w:rPr>
        <w:t>erformance</w:t>
      </w:r>
      <w:r w:rsidRPr="005221A4">
        <w:rPr>
          <w:rFonts w:ascii="Arial" w:hAnsi="Arial" w:cs="Arial"/>
        </w:rPr>
        <w:t xml:space="preserve"> </w:t>
      </w:r>
      <w:r w:rsidR="002B2C09">
        <w:rPr>
          <w:rFonts w:ascii="Arial" w:hAnsi="Arial" w:cs="Arial"/>
        </w:rPr>
        <w:t>and</w:t>
      </w:r>
      <w:r w:rsidRPr="005221A4">
        <w:rPr>
          <w:rFonts w:ascii="Arial" w:hAnsi="Arial" w:cs="Arial"/>
        </w:rPr>
        <w:t xml:space="preserve"> P</w:t>
      </w:r>
      <w:r w:rsidR="002B2C09">
        <w:rPr>
          <w:rFonts w:ascii="Arial" w:hAnsi="Arial" w:cs="Arial"/>
        </w:rPr>
        <w:t>rogress</w:t>
      </w:r>
      <w:r w:rsidRPr="005221A4">
        <w:rPr>
          <w:rFonts w:ascii="Arial" w:hAnsi="Arial" w:cs="Arial"/>
        </w:rPr>
        <w:t xml:space="preserve"> </w:t>
      </w:r>
      <w:r w:rsidR="00787B12">
        <w:rPr>
          <w:rFonts w:ascii="Arial" w:hAnsi="Arial" w:cs="Arial"/>
        </w:rPr>
        <w:t>R</w:t>
      </w:r>
      <w:r w:rsidR="002B2C09">
        <w:rPr>
          <w:rFonts w:ascii="Arial" w:hAnsi="Arial" w:cs="Arial"/>
        </w:rPr>
        <w:t>egulation</w:t>
      </w:r>
    </w:p>
    <w:p w14:paraId="6DD28654" w14:textId="72D7CD37" w:rsidR="003E38D7" w:rsidRPr="00977391" w:rsidRDefault="003E38D7" w:rsidP="002B2C09">
      <w:pPr>
        <w:pStyle w:val="Heading2"/>
        <w:spacing w:before="240" w:after="240"/>
        <w:rPr>
          <w:rFonts w:eastAsia="Arial" w:cs="Arial"/>
        </w:rPr>
      </w:pPr>
      <w:r w:rsidRPr="6FE5A779">
        <w:rPr>
          <w:rFonts w:eastAsia="Arial" w:cs="Arial"/>
        </w:rPr>
        <w:t>U</w:t>
      </w:r>
      <w:r w:rsidR="006E1002">
        <w:rPr>
          <w:rFonts w:eastAsia="Arial" w:cs="Arial"/>
        </w:rPr>
        <w:t>pdate</w:t>
      </w:r>
      <w:r w:rsidRPr="6FE5A779">
        <w:rPr>
          <w:rFonts w:eastAsia="Arial" w:cs="Arial"/>
        </w:rPr>
        <w:t xml:space="preserve"> </w:t>
      </w:r>
      <w:r w:rsidR="006E1002">
        <w:rPr>
          <w:rFonts w:eastAsia="Arial" w:cs="Arial"/>
        </w:rPr>
        <w:t>of</w:t>
      </w:r>
      <w:r w:rsidRPr="6FE5A779">
        <w:rPr>
          <w:rFonts w:eastAsia="Arial" w:cs="Arial"/>
        </w:rPr>
        <w:t xml:space="preserve"> I</w:t>
      </w:r>
      <w:r w:rsidR="006E1002">
        <w:rPr>
          <w:rFonts w:eastAsia="Arial" w:cs="Arial"/>
        </w:rPr>
        <w:t>nitial</w:t>
      </w:r>
      <w:r w:rsidRPr="6FE5A779">
        <w:rPr>
          <w:rFonts w:eastAsia="Arial" w:cs="Arial"/>
        </w:rPr>
        <w:t xml:space="preserve"> S</w:t>
      </w:r>
      <w:r w:rsidR="006E1002">
        <w:rPr>
          <w:rFonts w:eastAsia="Arial" w:cs="Arial"/>
        </w:rPr>
        <w:t>tatement</w:t>
      </w:r>
      <w:r w:rsidRPr="6FE5A779">
        <w:rPr>
          <w:rFonts w:eastAsia="Arial" w:cs="Arial"/>
        </w:rPr>
        <w:t xml:space="preserve"> </w:t>
      </w:r>
      <w:r w:rsidR="006E1002">
        <w:rPr>
          <w:rFonts w:eastAsia="Arial" w:cs="Arial"/>
        </w:rPr>
        <w:t>of</w:t>
      </w:r>
      <w:r w:rsidRPr="6FE5A779">
        <w:rPr>
          <w:rFonts w:eastAsia="Arial" w:cs="Arial"/>
        </w:rPr>
        <w:t xml:space="preserve"> R</w:t>
      </w:r>
      <w:r w:rsidR="006E1002">
        <w:rPr>
          <w:rFonts w:eastAsia="Arial" w:cs="Arial"/>
        </w:rPr>
        <w:t>easons</w:t>
      </w:r>
    </w:p>
    <w:p w14:paraId="7F255AC7" w14:textId="322446D7" w:rsidR="4DE1B1F9" w:rsidRPr="006E1002" w:rsidRDefault="4DE1B1F9" w:rsidP="006E1002">
      <w:pPr>
        <w:pStyle w:val="Heading3"/>
        <w:spacing w:after="240"/>
        <w:rPr>
          <w:rFonts w:ascii="Arial" w:eastAsia="Arial" w:hAnsi="Arial" w:cs="Arial"/>
          <w:color w:val="auto"/>
        </w:rPr>
      </w:pPr>
      <w:r w:rsidRPr="006E1002">
        <w:rPr>
          <w:rFonts w:ascii="Arial" w:eastAsia="Arial" w:hAnsi="Arial" w:cs="Arial"/>
          <w:color w:val="auto"/>
        </w:rPr>
        <w:t>E</w:t>
      </w:r>
      <w:r w:rsidR="006E1002">
        <w:rPr>
          <w:rFonts w:ascii="Arial" w:eastAsia="Arial" w:hAnsi="Arial" w:cs="Arial"/>
          <w:color w:val="auto"/>
        </w:rPr>
        <w:t>mergency</w:t>
      </w:r>
      <w:r w:rsidRPr="006E1002">
        <w:rPr>
          <w:rFonts w:ascii="Arial" w:eastAsia="Arial" w:hAnsi="Arial" w:cs="Arial"/>
          <w:color w:val="auto"/>
        </w:rPr>
        <w:t xml:space="preserve"> R</w:t>
      </w:r>
      <w:r w:rsidR="006E1002">
        <w:rPr>
          <w:rFonts w:ascii="Arial" w:eastAsia="Arial" w:hAnsi="Arial" w:cs="Arial"/>
          <w:color w:val="auto"/>
        </w:rPr>
        <w:t>ulemaking</w:t>
      </w:r>
    </w:p>
    <w:p w14:paraId="41188A62" w14:textId="65135454" w:rsidR="4DE1B1F9" w:rsidRPr="006E1002" w:rsidRDefault="4DE1B1F9" w:rsidP="006E1002">
      <w:pPr>
        <w:pStyle w:val="Heading4"/>
        <w:spacing w:after="240"/>
        <w:rPr>
          <w:rFonts w:ascii="Arial" w:eastAsia="Arial" w:hAnsi="Arial" w:cs="Arial"/>
          <w:b/>
          <w:bCs/>
          <w:i w:val="0"/>
          <w:iCs w:val="0"/>
          <w:color w:val="auto"/>
        </w:rPr>
      </w:pPr>
      <w:r w:rsidRPr="006E1002">
        <w:rPr>
          <w:rFonts w:ascii="Arial" w:eastAsia="Arial" w:hAnsi="Arial" w:cs="Arial"/>
          <w:b/>
          <w:bCs/>
          <w:i w:val="0"/>
          <w:iCs w:val="0"/>
          <w:color w:val="auto"/>
        </w:rPr>
        <w:t>Initial Adoption</w:t>
      </w:r>
    </w:p>
    <w:p w14:paraId="62FB2697" w14:textId="43713CC1" w:rsidR="4DE1B1F9" w:rsidRDefault="4DE1B1F9" w:rsidP="006E1002">
      <w:pPr>
        <w:spacing w:before="240" w:after="240"/>
        <w:rPr>
          <w:rFonts w:ascii="Arial" w:eastAsia="Arial" w:hAnsi="Arial" w:cs="Arial"/>
          <w:color w:val="000000" w:themeColor="text1"/>
        </w:rPr>
      </w:pPr>
      <w:r w:rsidRPr="6FE5A779">
        <w:rPr>
          <w:rFonts w:ascii="Arial" w:eastAsia="Arial" w:hAnsi="Arial" w:cs="Arial"/>
          <w:color w:val="000000" w:themeColor="text1"/>
        </w:rPr>
        <w:t>On behalf of the State Board of Education (SBE) and pursuant to Government Code section 11346.1(a)(2), these proposed regulations were pre-noticed by the California Department of Education (CDE) on March 13, 2024</w:t>
      </w:r>
      <w:r w:rsidR="00B632DC">
        <w:rPr>
          <w:rFonts w:ascii="Arial" w:eastAsia="Arial" w:hAnsi="Arial" w:cs="Arial"/>
          <w:color w:val="000000" w:themeColor="text1"/>
        </w:rPr>
        <w:t>,</w:t>
      </w:r>
      <w:r w:rsidRPr="6FE5A779">
        <w:rPr>
          <w:rFonts w:ascii="Arial" w:eastAsia="Arial" w:hAnsi="Arial" w:cs="Arial"/>
          <w:color w:val="000000" w:themeColor="text1"/>
        </w:rPr>
        <w:t xml:space="preserve"> through March 20, 2024, inclusive. These regulations were filed with the Office of Administrative Law (OAL) as emergency regulations on March 21, 2024, and were approved on April 2, 2024, with an expiration date of September 30, 2024.</w:t>
      </w:r>
    </w:p>
    <w:p w14:paraId="7EF4EE1B" w14:textId="51E229DE" w:rsidR="4DE1B1F9" w:rsidRPr="006E1002" w:rsidRDefault="4DE1B1F9" w:rsidP="006E1002">
      <w:pPr>
        <w:pStyle w:val="Heading4"/>
        <w:rPr>
          <w:rFonts w:ascii="Arial" w:eastAsia="Arial" w:hAnsi="Arial" w:cs="Arial"/>
          <w:b/>
          <w:bCs/>
          <w:i w:val="0"/>
          <w:iCs w:val="0"/>
          <w:color w:val="auto"/>
        </w:rPr>
      </w:pPr>
      <w:r w:rsidRPr="006E1002">
        <w:rPr>
          <w:rFonts w:ascii="Arial" w:eastAsia="Arial" w:hAnsi="Arial" w:cs="Arial"/>
          <w:b/>
          <w:bCs/>
          <w:i w:val="0"/>
          <w:iCs w:val="0"/>
          <w:color w:val="auto"/>
        </w:rPr>
        <w:t>First Readoption</w:t>
      </w:r>
    </w:p>
    <w:p w14:paraId="360647D9" w14:textId="59BFE453" w:rsidR="4DE1B1F9" w:rsidRDefault="4DE1B1F9" w:rsidP="009324D9">
      <w:pPr>
        <w:spacing w:before="240" w:after="240"/>
        <w:rPr>
          <w:rFonts w:ascii="Arial" w:eastAsia="Arial" w:hAnsi="Arial" w:cs="Arial"/>
          <w:color w:val="000000" w:themeColor="text1"/>
        </w:rPr>
      </w:pPr>
      <w:r w:rsidRPr="6FE5A779">
        <w:rPr>
          <w:rFonts w:ascii="Arial" w:eastAsia="Arial" w:hAnsi="Arial" w:cs="Arial"/>
          <w:color w:val="000000" w:themeColor="text1"/>
        </w:rPr>
        <w:t xml:space="preserve">On July 10, 2024, the SBE approved the readoption of these emergency regulations. Pursuant to Government Code section 11346.1(a)(2), these proposed regulations were pre-noticed by the CDE on </w:t>
      </w:r>
      <w:r w:rsidR="00E9366F" w:rsidRPr="00573E14">
        <w:rPr>
          <w:rFonts w:ascii="Arial" w:eastAsia="Arial" w:hAnsi="Arial" w:cs="Arial"/>
          <w:color w:val="000000" w:themeColor="text1"/>
        </w:rPr>
        <w:t>September 4</w:t>
      </w:r>
      <w:r w:rsidRPr="00573E14">
        <w:rPr>
          <w:rFonts w:ascii="Arial" w:eastAsia="Arial" w:hAnsi="Arial" w:cs="Arial"/>
          <w:color w:val="000000" w:themeColor="text1"/>
        </w:rPr>
        <w:t xml:space="preserve">, </w:t>
      </w:r>
      <w:r w:rsidR="00E9366F" w:rsidRPr="00573E14">
        <w:rPr>
          <w:rFonts w:ascii="Arial" w:eastAsia="Arial" w:hAnsi="Arial" w:cs="Arial"/>
          <w:color w:val="000000" w:themeColor="text1"/>
        </w:rPr>
        <w:t>2024,</w:t>
      </w:r>
      <w:r w:rsidRPr="00573E14">
        <w:rPr>
          <w:rFonts w:ascii="Arial" w:eastAsia="Arial" w:hAnsi="Arial" w:cs="Arial"/>
          <w:color w:val="000000" w:themeColor="text1"/>
        </w:rPr>
        <w:t xml:space="preserve"> through </w:t>
      </w:r>
      <w:r w:rsidR="00E9366F" w:rsidRPr="00573E14">
        <w:rPr>
          <w:rFonts w:ascii="Arial" w:eastAsia="Arial" w:hAnsi="Arial" w:cs="Arial"/>
          <w:color w:val="000000" w:themeColor="text1"/>
        </w:rPr>
        <w:t>September 10</w:t>
      </w:r>
      <w:r w:rsidRPr="00573E14">
        <w:rPr>
          <w:rFonts w:ascii="Arial" w:eastAsia="Arial" w:hAnsi="Arial" w:cs="Arial"/>
          <w:color w:val="000000" w:themeColor="text1"/>
        </w:rPr>
        <w:t xml:space="preserve">, 2024, inclusive. These regulations were filed with the OAL as readopted emergency regulations on </w:t>
      </w:r>
      <w:r w:rsidR="00E9366F" w:rsidRPr="00573E14">
        <w:rPr>
          <w:rFonts w:ascii="Arial" w:eastAsia="Arial" w:hAnsi="Arial" w:cs="Arial"/>
          <w:color w:val="000000" w:themeColor="text1"/>
        </w:rPr>
        <w:t>September 11</w:t>
      </w:r>
      <w:r w:rsidRPr="00573E14">
        <w:rPr>
          <w:rFonts w:ascii="Arial" w:eastAsia="Arial" w:hAnsi="Arial" w:cs="Arial"/>
          <w:color w:val="000000" w:themeColor="text1"/>
        </w:rPr>
        <w:t>, 2024, and were approved</w:t>
      </w:r>
      <w:r w:rsidR="00573E14" w:rsidRPr="00573E14">
        <w:rPr>
          <w:rFonts w:ascii="Arial" w:eastAsia="Arial" w:hAnsi="Arial" w:cs="Arial"/>
          <w:color w:val="000000" w:themeColor="text1"/>
        </w:rPr>
        <w:t xml:space="preserve"> by OAL</w:t>
      </w:r>
      <w:r w:rsidRPr="00573E14">
        <w:rPr>
          <w:rFonts w:ascii="Arial" w:eastAsia="Arial" w:hAnsi="Arial" w:cs="Arial"/>
          <w:color w:val="000000" w:themeColor="text1"/>
        </w:rPr>
        <w:t xml:space="preserve"> on </w:t>
      </w:r>
      <w:r w:rsidR="00E9366F" w:rsidRPr="00573E14">
        <w:rPr>
          <w:rFonts w:ascii="Arial" w:eastAsia="Arial" w:hAnsi="Arial" w:cs="Arial"/>
          <w:color w:val="000000" w:themeColor="text1"/>
        </w:rPr>
        <w:t>September 21</w:t>
      </w:r>
      <w:r w:rsidRPr="00573E14">
        <w:rPr>
          <w:rFonts w:ascii="Arial" w:eastAsia="Arial" w:hAnsi="Arial" w:cs="Arial"/>
          <w:color w:val="000000" w:themeColor="text1"/>
        </w:rPr>
        <w:t>, 2024</w:t>
      </w:r>
      <w:r w:rsidR="00573E14" w:rsidRPr="00573E14">
        <w:rPr>
          <w:rFonts w:ascii="Arial" w:eastAsia="Arial" w:hAnsi="Arial" w:cs="Arial"/>
          <w:color w:val="000000" w:themeColor="text1"/>
        </w:rPr>
        <w:t xml:space="preserve">. These approved readopted emergency regulations were effective on September 27, 2024, </w:t>
      </w:r>
      <w:r w:rsidRPr="00573E14">
        <w:rPr>
          <w:rFonts w:ascii="Arial" w:eastAsia="Arial" w:hAnsi="Arial" w:cs="Arial"/>
          <w:color w:val="000000" w:themeColor="text1"/>
        </w:rPr>
        <w:t xml:space="preserve">with an expiration date of </w:t>
      </w:r>
      <w:r w:rsidR="00E9366F" w:rsidRPr="00573E14">
        <w:rPr>
          <w:rFonts w:ascii="Arial" w:eastAsia="Arial" w:hAnsi="Arial" w:cs="Arial"/>
          <w:color w:val="000000" w:themeColor="text1"/>
        </w:rPr>
        <w:t>December 22</w:t>
      </w:r>
      <w:r w:rsidRPr="00573E14">
        <w:rPr>
          <w:rFonts w:ascii="Arial" w:eastAsia="Arial" w:hAnsi="Arial" w:cs="Arial"/>
          <w:color w:val="000000" w:themeColor="text1"/>
        </w:rPr>
        <w:t>, 2024.</w:t>
      </w:r>
    </w:p>
    <w:p w14:paraId="5F874C01" w14:textId="337C331C" w:rsidR="6717BBFE" w:rsidRPr="006E1002" w:rsidRDefault="6717BBFE" w:rsidP="006E1002">
      <w:pPr>
        <w:pStyle w:val="Heading3"/>
        <w:rPr>
          <w:rFonts w:ascii="Arial" w:eastAsia="Arial" w:hAnsi="Arial" w:cs="Arial"/>
          <w:color w:val="auto"/>
        </w:rPr>
      </w:pPr>
      <w:r w:rsidRPr="006E1002">
        <w:rPr>
          <w:rFonts w:ascii="Arial" w:eastAsia="Arial" w:hAnsi="Arial" w:cs="Arial"/>
          <w:color w:val="auto"/>
        </w:rPr>
        <w:t>P</w:t>
      </w:r>
      <w:r w:rsidR="002B2C09">
        <w:rPr>
          <w:rFonts w:ascii="Arial" w:eastAsia="Arial" w:hAnsi="Arial" w:cs="Arial"/>
          <w:color w:val="auto"/>
        </w:rPr>
        <w:t>ermanent</w:t>
      </w:r>
      <w:r w:rsidRPr="006E1002">
        <w:rPr>
          <w:rFonts w:ascii="Arial" w:eastAsia="Arial" w:hAnsi="Arial" w:cs="Arial"/>
          <w:color w:val="auto"/>
        </w:rPr>
        <w:t xml:space="preserve"> R</w:t>
      </w:r>
      <w:r w:rsidR="002B2C09">
        <w:rPr>
          <w:rFonts w:ascii="Arial" w:eastAsia="Arial" w:hAnsi="Arial" w:cs="Arial"/>
          <w:color w:val="auto"/>
        </w:rPr>
        <w:t>ulemaking</w:t>
      </w:r>
    </w:p>
    <w:p w14:paraId="6136157C" w14:textId="5C9F76E9" w:rsidR="0015178A" w:rsidRPr="00BC0108" w:rsidRDefault="0015178A" w:rsidP="009324D9">
      <w:pPr>
        <w:spacing w:before="240"/>
        <w:rPr>
          <w:rFonts w:ascii="Arial" w:hAnsi="Arial" w:cs="Arial"/>
        </w:rPr>
      </w:pPr>
      <w:r w:rsidRPr="6FE5A779">
        <w:rPr>
          <w:rFonts w:ascii="Arial" w:eastAsia="Arial" w:hAnsi="Arial" w:cs="Arial"/>
        </w:rPr>
        <w:t xml:space="preserve">The original proposed text was made available for public comment for at least 45 days from </w:t>
      </w:r>
      <w:r w:rsidR="00C668B8" w:rsidRPr="6FE5A779">
        <w:rPr>
          <w:rFonts w:ascii="Arial" w:eastAsia="Arial" w:hAnsi="Arial" w:cs="Arial"/>
        </w:rPr>
        <w:t>April 5</w:t>
      </w:r>
      <w:r w:rsidR="00EC60E1" w:rsidRPr="6FE5A779">
        <w:rPr>
          <w:rFonts w:ascii="Arial" w:hAnsi="Arial" w:cs="Arial"/>
        </w:rPr>
        <w:t xml:space="preserve"> through </w:t>
      </w:r>
      <w:r w:rsidR="00C668B8" w:rsidRPr="6FE5A779">
        <w:rPr>
          <w:rFonts w:ascii="Arial" w:hAnsi="Arial" w:cs="Arial"/>
        </w:rPr>
        <w:t>May 21, 2024</w:t>
      </w:r>
      <w:r w:rsidR="00274435" w:rsidRPr="6FE5A779">
        <w:rPr>
          <w:rFonts w:ascii="Arial" w:hAnsi="Arial" w:cs="Arial"/>
        </w:rPr>
        <w:t>.</w:t>
      </w:r>
      <w:r w:rsidRPr="6FE5A779">
        <w:rPr>
          <w:rFonts w:ascii="Arial" w:hAnsi="Arial" w:cs="Arial"/>
        </w:rPr>
        <w:t xml:space="preserve"> </w:t>
      </w:r>
      <w:r w:rsidR="0011518A" w:rsidRPr="6FE5A779">
        <w:rPr>
          <w:rFonts w:ascii="Arial" w:hAnsi="Arial" w:cs="Arial"/>
        </w:rPr>
        <w:t xml:space="preserve">No comments were received during the </w:t>
      </w:r>
      <w:r w:rsidR="0011518A" w:rsidRPr="00BC0108">
        <w:rPr>
          <w:rFonts w:ascii="Arial" w:hAnsi="Arial" w:cs="Arial"/>
        </w:rPr>
        <w:t>45-day comment period</w:t>
      </w:r>
      <w:r w:rsidR="00EC60E1" w:rsidRPr="00BC0108">
        <w:rPr>
          <w:rFonts w:ascii="Arial" w:hAnsi="Arial" w:cs="Arial"/>
        </w:rPr>
        <w:t>.</w:t>
      </w:r>
    </w:p>
    <w:p w14:paraId="0F4C41F4" w14:textId="3A9A5490" w:rsidR="003E38D7" w:rsidRPr="00BC0108" w:rsidRDefault="0015178A" w:rsidP="009324D9">
      <w:pPr>
        <w:spacing w:before="240"/>
        <w:rPr>
          <w:rFonts w:ascii="Arial" w:hAnsi="Arial" w:cs="Arial"/>
          <w:b/>
          <w:bCs/>
        </w:rPr>
      </w:pPr>
      <w:bookmarkStart w:id="0" w:name="_Hlk141425528"/>
      <w:r w:rsidRPr="6FE5A779">
        <w:rPr>
          <w:rFonts w:ascii="Arial" w:hAnsi="Arial" w:cs="Arial"/>
        </w:rPr>
        <w:t xml:space="preserve">A public hearing was held </w:t>
      </w:r>
      <w:r w:rsidR="0022632D" w:rsidRPr="6FE5A779">
        <w:rPr>
          <w:rFonts w:ascii="Arial" w:hAnsi="Arial" w:cs="Arial"/>
        </w:rPr>
        <w:t>via videoconferenc</w:t>
      </w:r>
      <w:r w:rsidR="00BF3CEF">
        <w:rPr>
          <w:rFonts w:ascii="Arial" w:hAnsi="Arial" w:cs="Arial"/>
        </w:rPr>
        <w:t>e</w:t>
      </w:r>
      <w:r w:rsidR="0022632D" w:rsidRPr="6FE5A779">
        <w:rPr>
          <w:rFonts w:ascii="Arial" w:hAnsi="Arial" w:cs="Arial"/>
        </w:rPr>
        <w:t xml:space="preserve"> </w:t>
      </w:r>
      <w:r w:rsidRPr="6FE5A779">
        <w:rPr>
          <w:rFonts w:ascii="Arial" w:hAnsi="Arial" w:cs="Arial"/>
        </w:rPr>
        <w:t xml:space="preserve">on </w:t>
      </w:r>
      <w:r w:rsidR="00C668B8" w:rsidRPr="6FE5A779">
        <w:rPr>
          <w:rFonts w:ascii="Arial" w:hAnsi="Arial" w:cs="Arial"/>
        </w:rPr>
        <w:t xml:space="preserve">May 21, </w:t>
      </w:r>
      <w:r w:rsidR="00E9366F" w:rsidRPr="6FE5A779">
        <w:rPr>
          <w:rFonts w:ascii="Arial" w:hAnsi="Arial" w:cs="Arial"/>
        </w:rPr>
        <w:t>2024,</w:t>
      </w:r>
      <w:r w:rsidR="0022632D" w:rsidRPr="6FE5A779">
        <w:rPr>
          <w:rFonts w:ascii="Arial" w:hAnsi="Arial" w:cs="Arial"/>
        </w:rPr>
        <w:t xml:space="preserve"> at </w:t>
      </w:r>
      <w:r w:rsidR="00A50C95" w:rsidRPr="6FE5A779">
        <w:rPr>
          <w:rFonts w:ascii="Arial" w:hAnsi="Arial" w:cs="Arial"/>
        </w:rPr>
        <w:t>9:00 a</w:t>
      </w:r>
      <w:r w:rsidR="007F2488">
        <w:rPr>
          <w:rFonts w:ascii="Arial" w:hAnsi="Arial" w:cs="Arial"/>
        </w:rPr>
        <w:t>.</w:t>
      </w:r>
      <w:r w:rsidR="00A50C95" w:rsidRPr="6FE5A779">
        <w:rPr>
          <w:rFonts w:ascii="Arial" w:hAnsi="Arial" w:cs="Arial"/>
        </w:rPr>
        <w:t>m</w:t>
      </w:r>
      <w:r w:rsidR="0022632D" w:rsidRPr="6FE5A779">
        <w:rPr>
          <w:rFonts w:ascii="Arial" w:hAnsi="Arial" w:cs="Arial"/>
        </w:rPr>
        <w:t>.</w:t>
      </w:r>
      <w:r w:rsidRPr="6FE5A779">
        <w:rPr>
          <w:rFonts w:ascii="Arial" w:hAnsi="Arial" w:cs="Arial"/>
          <w:i/>
          <w:iCs/>
        </w:rPr>
        <w:t xml:space="preserve"> </w:t>
      </w:r>
      <w:r w:rsidR="002D09AB" w:rsidRPr="6FE5A779">
        <w:rPr>
          <w:rFonts w:ascii="Arial" w:hAnsi="Arial" w:cs="Arial"/>
        </w:rPr>
        <w:t>Eight</w:t>
      </w:r>
      <w:r w:rsidR="004F6BBD" w:rsidRPr="6FE5A779">
        <w:rPr>
          <w:rFonts w:ascii="Arial" w:hAnsi="Arial" w:cs="Arial"/>
        </w:rPr>
        <w:t xml:space="preserve"> individuals attend</w:t>
      </w:r>
      <w:r w:rsidR="0022632D" w:rsidRPr="6FE5A779">
        <w:rPr>
          <w:rFonts w:ascii="Arial" w:hAnsi="Arial" w:cs="Arial"/>
        </w:rPr>
        <w:t>ed</w:t>
      </w:r>
      <w:r w:rsidR="004F6BBD" w:rsidRPr="6FE5A779">
        <w:rPr>
          <w:rFonts w:ascii="Arial" w:hAnsi="Arial" w:cs="Arial"/>
        </w:rPr>
        <w:t xml:space="preserve"> the public </w:t>
      </w:r>
      <w:r w:rsidR="00BF3CEF" w:rsidRPr="6FE5A779">
        <w:rPr>
          <w:rFonts w:ascii="Arial" w:hAnsi="Arial" w:cs="Arial"/>
        </w:rPr>
        <w:t>hearing,</w:t>
      </w:r>
      <w:r w:rsidR="004F6BBD" w:rsidRPr="6FE5A779">
        <w:rPr>
          <w:rFonts w:ascii="Arial" w:hAnsi="Arial" w:cs="Arial"/>
        </w:rPr>
        <w:t xml:space="preserve"> and no oral comments were received at the public hearing.</w:t>
      </w:r>
    </w:p>
    <w:bookmarkEnd w:id="0"/>
    <w:p w14:paraId="1C74B058" w14:textId="7ED04B34" w:rsidR="003E38D7" w:rsidRPr="00564DBD" w:rsidRDefault="003E38D7" w:rsidP="009324D9">
      <w:pPr>
        <w:pStyle w:val="Heading2"/>
        <w:spacing w:before="240"/>
      </w:pPr>
      <w:r w:rsidRPr="00564DBD">
        <w:t>S</w:t>
      </w:r>
      <w:r w:rsidR="006E1002" w:rsidRPr="00564DBD">
        <w:t>ummary and</w:t>
      </w:r>
      <w:r w:rsidRPr="00564DBD">
        <w:t xml:space="preserve"> R</w:t>
      </w:r>
      <w:r w:rsidR="006E1002" w:rsidRPr="00564DBD">
        <w:t>esponse</w:t>
      </w:r>
      <w:r w:rsidRPr="00564DBD">
        <w:t xml:space="preserve"> </w:t>
      </w:r>
      <w:r w:rsidR="006E1002" w:rsidRPr="00564DBD">
        <w:t>to</w:t>
      </w:r>
      <w:r w:rsidRPr="00564DBD">
        <w:t xml:space="preserve"> C</w:t>
      </w:r>
      <w:r w:rsidR="006E1002" w:rsidRPr="00564DBD">
        <w:t>omments</w:t>
      </w:r>
      <w:r w:rsidRPr="00564DBD">
        <w:t xml:space="preserve"> R</w:t>
      </w:r>
      <w:r w:rsidR="006E1002" w:rsidRPr="00564DBD">
        <w:t>eceived</w:t>
      </w:r>
      <w:r w:rsidRPr="00564DBD">
        <w:t xml:space="preserve"> D</w:t>
      </w:r>
      <w:r w:rsidR="006E1002" w:rsidRPr="00564DBD">
        <w:t>uring</w:t>
      </w:r>
      <w:r w:rsidRPr="00564DBD">
        <w:t xml:space="preserve"> </w:t>
      </w:r>
      <w:r w:rsidR="006E1002" w:rsidRPr="00564DBD">
        <w:t xml:space="preserve">the </w:t>
      </w:r>
      <w:r w:rsidRPr="00564DBD">
        <w:t>I</w:t>
      </w:r>
      <w:r w:rsidR="006E1002" w:rsidRPr="00564DBD">
        <w:t>nitial</w:t>
      </w:r>
      <w:r w:rsidRPr="00564DBD">
        <w:t xml:space="preserve"> N</w:t>
      </w:r>
      <w:r w:rsidR="006E1002" w:rsidRPr="00564DBD">
        <w:t>otice</w:t>
      </w:r>
      <w:r w:rsidRPr="00564DBD">
        <w:t xml:space="preserve"> P</w:t>
      </w:r>
      <w:r w:rsidR="006E1002" w:rsidRPr="00564DBD">
        <w:t>eriod</w:t>
      </w:r>
      <w:r w:rsidRPr="00564DBD">
        <w:t xml:space="preserve"> </w:t>
      </w:r>
      <w:r w:rsidR="006E1002" w:rsidRPr="00564DBD">
        <w:t>of</w:t>
      </w:r>
      <w:r w:rsidR="00CC7CB6" w:rsidRPr="00564DBD">
        <w:t xml:space="preserve"> </w:t>
      </w:r>
      <w:r w:rsidR="00274435" w:rsidRPr="00564DBD">
        <w:t>A</w:t>
      </w:r>
      <w:r w:rsidR="006E1002" w:rsidRPr="00564DBD">
        <w:t>pril</w:t>
      </w:r>
      <w:r w:rsidR="00274435" w:rsidRPr="00564DBD">
        <w:t xml:space="preserve"> </w:t>
      </w:r>
      <w:r w:rsidR="00635DCA" w:rsidRPr="00564DBD">
        <w:t>5</w:t>
      </w:r>
      <w:r w:rsidR="00353991" w:rsidRPr="00564DBD">
        <w:t xml:space="preserve"> T</w:t>
      </w:r>
      <w:r w:rsidR="006E1002" w:rsidRPr="00564DBD">
        <w:t>hrough</w:t>
      </w:r>
      <w:r w:rsidR="00353991" w:rsidRPr="00564DBD">
        <w:t xml:space="preserve"> </w:t>
      </w:r>
      <w:r w:rsidR="00635DCA" w:rsidRPr="00564DBD">
        <w:t>M</w:t>
      </w:r>
      <w:r w:rsidR="006E1002" w:rsidRPr="00564DBD">
        <w:t>ay</w:t>
      </w:r>
      <w:r w:rsidR="00635DCA" w:rsidRPr="00564DBD">
        <w:t xml:space="preserve"> 21, 2024</w:t>
      </w:r>
    </w:p>
    <w:p w14:paraId="78A38F7C" w14:textId="7E9AB1FD" w:rsidR="0011518A" w:rsidRPr="00564DBD" w:rsidRDefault="0011518A" w:rsidP="009324D9">
      <w:pPr>
        <w:pStyle w:val="BodyText"/>
        <w:spacing w:before="240"/>
        <w:rPr>
          <w:rFonts w:ascii="Arial" w:hAnsi="Arial" w:cs="Arial"/>
          <w:b w:val="0"/>
          <w:bCs w:val="0"/>
        </w:rPr>
      </w:pPr>
      <w:r w:rsidRPr="00564DBD">
        <w:rPr>
          <w:rFonts w:ascii="Arial" w:hAnsi="Arial" w:cs="Arial"/>
          <w:b w:val="0"/>
          <w:bCs w:val="0"/>
        </w:rPr>
        <w:t xml:space="preserve">No written comments were received during the initial notice period of </w:t>
      </w:r>
      <w:r w:rsidR="00274435" w:rsidRPr="00564DBD">
        <w:rPr>
          <w:rFonts w:ascii="Arial" w:hAnsi="Arial" w:cs="Arial"/>
          <w:b w:val="0"/>
          <w:bCs w:val="0"/>
        </w:rPr>
        <w:t>April 5 through May 21, 2024.</w:t>
      </w:r>
    </w:p>
    <w:p w14:paraId="35C4869A" w14:textId="031BF97A" w:rsidR="003E38D7" w:rsidRPr="00564DBD" w:rsidRDefault="003E38D7" w:rsidP="009324D9">
      <w:pPr>
        <w:pStyle w:val="Heading2"/>
        <w:spacing w:before="240"/>
      </w:pPr>
      <w:r w:rsidRPr="00564DBD">
        <w:t>A</w:t>
      </w:r>
      <w:r w:rsidR="00EC0265" w:rsidRPr="00564DBD">
        <w:t>lternatives</w:t>
      </w:r>
      <w:r w:rsidRPr="00564DBD">
        <w:t xml:space="preserve"> D</w:t>
      </w:r>
      <w:r w:rsidR="00EC0265" w:rsidRPr="00564DBD">
        <w:t>etermination</w:t>
      </w:r>
      <w:r w:rsidR="004B66D5" w:rsidRPr="00564DBD">
        <w:t xml:space="preserve"> </w:t>
      </w:r>
    </w:p>
    <w:p w14:paraId="13708D67" w14:textId="209CD6D9" w:rsidR="0015178A" w:rsidRPr="00564DBD" w:rsidRDefault="0015178A" w:rsidP="009324D9">
      <w:pPr>
        <w:pStyle w:val="BodyText"/>
        <w:spacing w:before="240"/>
        <w:rPr>
          <w:rFonts w:ascii="Arial" w:hAnsi="Arial" w:cs="Arial"/>
          <w:b w:val="0"/>
          <w:bCs w:val="0"/>
        </w:rPr>
      </w:pPr>
      <w:r w:rsidRPr="00564DBD">
        <w:rPr>
          <w:rFonts w:ascii="Arial" w:hAnsi="Arial" w:cs="Arial"/>
          <w:b w:val="0"/>
          <w:bCs w:val="0"/>
        </w:rPr>
        <w:t>The State Board of Education</w:t>
      </w:r>
      <w:r w:rsidR="101E17C2" w:rsidRPr="00564DBD">
        <w:rPr>
          <w:rFonts w:ascii="Arial" w:hAnsi="Arial" w:cs="Arial"/>
          <w:b w:val="0"/>
          <w:bCs w:val="0"/>
        </w:rPr>
        <w:t xml:space="preserve"> </w:t>
      </w:r>
      <w:r w:rsidRPr="00564DBD">
        <w:rPr>
          <w:rFonts w:ascii="Arial" w:hAnsi="Arial" w:cs="Arial"/>
          <w:b w:val="0"/>
          <w:bCs w:val="0"/>
        </w:rPr>
        <w:t xml:space="preserve">has determined </w:t>
      </w:r>
      <w:r w:rsidRPr="6FE5A779">
        <w:rPr>
          <w:rFonts w:ascii="Arial" w:hAnsi="Arial" w:cs="Arial"/>
          <w:b w:val="0"/>
          <w:bCs w:val="0"/>
        </w:rPr>
        <w:t xml:space="preserve">that no alternative would be more effective in carrying out the purpose for which the regulation is proposed or would be as effective and less burdensome to affected private persons than the proposed regulation </w:t>
      </w:r>
      <w:r w:rsidRPr="6FE5A779">
        <w:rPr>
          <w:rFonts w:ascii="Arial" w:hAnsi="Arial" w:cs="Arial"/>
          <w:b w:val="0"/>
          <w:bCs w:val="0"/>
        </w:rPr>
        <w:lastRenderedPageBreak/>
        <w:t xml:space="preserve">or would be more cost effective to affected private persons and equally effective in implementing </w:t>
      </w:r>
      <w:r w:rsidRPr="00564DBD">
        <w:rPr>
          <w:rFonts w:ascii="Arial" w:hAnsi="Arial" w:cs="Arial"/>
          <w:b w:val="0"/>
          <w:bCs w:val="0"/>
        </w:rPr>
        <w:t>the statutory policy or other provisions of law.</w:t>
      </w:r>
    </w:p>
    <w:p w14:paraId="21B42FAF" w14:textId="1F7DB5B1" w:rsidR="00D00315" w:rsidRPr="00564DBD" w:rsidRDefault="008F2976" w:rsidP="009324D9">
      <w:pPr>
        <w:pStyle w:val="BodyText"/>
        <w:spacing w:before="240"/>
        <w:rPr>
          <w:rFonts w:ascii="Arial" w:hAnsi="Arial" w:cs="Arial"/>
          <w:b w:val="0"/>
          <w:bCs w:val="0"/>
        </w:rPr>
      </w:pPr>
      <w:r w:rsidRPr="00564DBD">
        <w:rPr>
          <w:rFonts w:ascii="Arial" w:hAnsi="Arial" w:cs="Arial"/>
          <w:b w:val="0"/>
          <w:bCs w:val="0"/>
        </w:rPr>
        <w:t>The non</w:t>
      </w:r>
      <w:r w:rsidR="007F2488" w:rsidRPr="00564DBD">
        <w:rPr>
          <w:rFonts w:ascii="Arial" w:hAnsi="Arial" w:cs="Arial"/>
          <w:b w:val="0"/>
          <w:bCs w:val="0"/>
        </w:rPr>
        <w:t>-</w:t>
      </w:r>
      <w:r w:rsidRPr="00564DBD">
        <w:rPr>
          <w:rFonts w:ascii="Arial" w:hAnsi="Arial" w:cs="Arial"/>
          <w:b w:val="0"/>
          <w:bCs w:val="0"/>
        </w:rPr>
        <w:t xml:space="preserve">adoption of these changes is not a suitable alternative because </w:t>
      </w:r>
      <w:r w:rsidR="61B1E685" w:rsidRPr="00564DBD">
        <w:rPr>
          <w:rFonts w:ascii="Arial" w:hAnsi="Arial" w:cs="Arial"/>
          <w:b w:val="0"/>
          <w:bCs w:val="0"/>
        </w:rPr>
        <w:t xml:space="preserve">it would jeopardize the </w:t>
      </w:r>
      <w:r w:rsidR="007F2488" w:rsidRPr="00564DBD">
        <w:rPr>
          <w:rFonts w:ascii="Arial" w:hAnsi="Arial" w:cs="Arial"/>
          <w:b w:val="0"/>
          <w:bCs w:val="0"/>
        </w:rPr>
        <w:t>CDE’s</w:t>
      </w:r>
      <w:r w:rsidR="61B1E685" w:rsidRPr="00564DBD">
        <w:rPr>
          <w:rFonts w:ascii="Arial" w:hAnsi="Arial" w:cs="Arial"/>
          <w:b w:val="0"/>
          <w:bCs w:val="0"/>
        </w:rPr>
        <w:t xml:space="preserve"> ability to report aggregate results by October 15</w:t>
      </w:r>
      <w:r w:rsidR="5E51E663" w:rsidRPr="00564DBD">
        <w:rPr>
          <w:rFonts w:ascii="Arial" w:hAnsi="Arial" w:cs="Arial"/>
          <w:b w:val="0"/>
          <w:bCs w:val="0"/>
        </w:rPr>
        <w:t xml:space="preserve"> every year</w:t>
      </w:r>
      <w:r w:rsidR="61B1E685" w:rsidRPr="00564DBD">
        <w:rPr>
          <w:rFonts w:ascii="Arial" w:hAnsi="Arial" w:cs="Arial"/>
          <w:b w:val="0"/>
          <w:bCs w:val="0"/>
        </w:rPr>
        <w:t xml:space="preserve">, as mandated by Education Code </w:t>
      </w:r>
      <w:r w:rsidR="012D2099" w:rsidRPr="00564DBD">
        <w:rPr>
          <w:rFonts w:ascii="Arial" w:hAnsi="Arial" w:cs="Arial"/>
          <w:b w:val="0"/>
          <w:bCs w:val="0"/>
        </w:rPr>
        <w:t xml:space="preserve">section </w:t>
      </w:r>
      <w:r w:rsidR="61B1E685" w:rsidRPr="00564DBD">
        <w:rPr>
          <w:rFonts w:ascii="Arial" w:hAnsi="Arial" w:cs="Arial"/>
          <w:b w:val="0"/>
          <w:bCs w:val="0"/>
        </w:rPr>
        <w:t>606</w:t>
      </w:r>
      <w:r w:rsidR="391E515E" w:rsidRPr="00564DBD">
        <w:rPr>
          <w:rFonts w:ascii="Arial" w:hAnsi="Arial" w:cs="Arial"/>
          <w:b w:val="0"/>
          <w:bCs w:val="0"/>
        </w:rPr>
        <w:t>4</w:t>
      </w:r>
      <w:r w:rsidR="61B1E685" w:rsidRPr="00564DBD">
        <w:rPr>
          <w:rFonts w:ascii="Arial" w:hAnsi="Arial" w:cs="Arial"/>
          <w:b w:val="0"/>
          <w:bCs w:val="0"/>
        </w:rPr>
        <w:t>1.</w:t>
      </w:r>
    </w:p>
    <w:p w14:paraId="18961602" w14:textId="10FF752A" w:rsidR="003E38D7" w:rsidRPr="00564DBD" w:rsidRDefault="003E38D7" w:rsidP="009324D9">
      <w:pPr>
        <w:pStyle w:val="Heading2"/>
        <w:spacing w:before="240"/>
      </w:pPr>
      <w:r w:rsidRPr="00564DBD">
        <w:t>L</w:t>
      </w:r>
      <w:r w:rsidR="00EC0265" w:rsidRPr="00564DBD">
        <w:t>ocal</w:t>
      </w:r>
      <w:r w:rsidRPr="00564DBD">
        <w:t xml:space="preserve"> M</w:t>
      </w:r>
      <w:r w:rsidR="00EC0265" w:rsidRPr="00564DBD">
        <w:t>andate</w:t>
      </w:r>
      <w:r w:rsidRPr="00564DBD">
        <w:t xml:space="preserve"> D</w:t>
      </w:r>
      <w:r w:rsidR="00EC0265" w:rsidRPr="00564DBD">
        <w:t>etermination</w:t>
      </w:r>
      <w:r w:rsidR="003B07A7" w:rsidRPr="00564DBD">
        <w:t xml:space="preserve"> </w:t>
      </w:r>
    </w:p>
    <w:p w14:paraId="62EE620B" w14:textId="77777777" w:rsidR="0038265B" w:rsidRPr="00564DBD" w:rsidRDefault="003E38D7" w:rsidP="009324D9">
      <w:pPr>
        <w:pStyle w:val="BodyText"/>
        <w:spacing w:before="240"/>
        <w:rPr>
          <w:rFonts w:ascii="Arial" w:hAnsi="Arial" w:cs="Arial"/>
          <w:b w:val="0"/>
        </w:rPr>
      </w:pPr>
      <w:r w:rsidRPr="00564DBD">
        <w:rPr>
          <w:rFonts w:ascii="Arial" w:hAnsi="Arial" w:cs="Arial"/>
          <w:b w:val="0"/>
        </w:rPr>
        <w:t>The proposed regulations do not impose any mandate on local agencies or school districts.</w:t>
      </w:r>
    </w:p>
    <w:p w14:paraId="6306136D" w14:textId="45243522" w:rsidR="00EF426E" w:rsidRPr="00977391" w:rsidRDefault="00A479CE" w:rsidP="009324D9">
      <w:pPr>
        <w:pStyle w:val="BodyText3"/>
        <w:spacing w:before="240"/>
        <w:rPr>
          <w:rFonts w:ascii="Arial" w:hAnsi="Arial" w:cs="Arial"/>
        </w:rPr>
      </w:pPr>
      <w:r w:rsidRPr="00564DBD">
        <w:rPr>
          <w:rFonts w:ascii="Arial" w:hAnsi="Arial" w:cs="Arial"/>
        </w:rPr>
        <w:t>2024-09-19</w:t>
      </w:r>
      <w:r w:rsidR="00EF426E" w:rsidRPr="00564DBD">
        <w:rPr>
          <w:rFonts w:ascii="Arial" w:hAnsi="Arial" w:cs="Arial"/>
        </w:rPr>
        <w:t xml:space="preserve"> [California Department of Education</w:t>
      </w:r>
      <w:r w:rsidR="00EF426E" w:rsidRPr="583BA1AF">
        <w:rPr>
          <w:rFonts w:ascii="Arial" w:hAnsi="Arial" w:cs="Arial"/>
        </w:rPr>
        <w:t>]</w:t>
      </w:r>
    </w:p>
    <w:sectPr w:rsidR="00EF426E" w:rsidRPr="00977391">
      <w:headerReference w:type="default" r:id="rId7"/>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A212C" w14:textId="77777777" w:rsidR="002E0DBB" w:rsidRDefault="002E0DBB">
      <w:r>
        <w:separator/>
      </w:r>
    </w:p>
  </w:endnote>
  <w:endnote w:type="continuationSeparator" w:id="0">
    <w:p w14:paraId="4144A14C" w14:textId="77777777" w:rsidR="002E0DBB" w:rsidRDefault="002E0DBB">
      <w:r>
        <w:continuationSeparator/>
      </w:r>
    </w:p>
  </w:endnote>
  <w:endnote w:type="continuationNotice" w:id="1">
    <w:p w14:paraId="112E8B94" w14:textId="77777777" w:rsidR="003A06F1" w:rsidRDefault="003A0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D24A" w14:textId="77777777" w:rsidR="002E0DBB" w:rsidRDefault="002E0DBB">
      <w:r>
        <w:separator/>
      </w:r>
    </w:p>
  </w:footnote>
  <w:footnote w:type="continuationSeparator" w:id="0">
    <w:p w14:paraId="62C3D3E6" w14:textId="77777777" w:rsidR="002E0DBB" w:rsidRDefault="002E0DBB">
      <w:r>
        <w:continuationSeparator/>
      </w:r>
    </w:p>
  </w:footnote>
  <w:footnote w:type="continuationNotice" w:id="1">
    <w:p w14:paraId="21E73475" w14:textId="77777777" w:rsidR="003A06F1" w:rsidRDefault="003A0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4CC9" w14:textId="77777777" w:rsidR="00EE5175" w:rsidRDefault="00EE51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F01D5"/>
    <w:multiLevelType w:val="hybridMultilevel"/>
    <w:tmpl w:val="0388E1C0"/>
    <w:lvl w:ilvl="0" w:tplc="69D0B82A">
      <w:start w:val="1"/>
      <w:numFmt w:val="bullet"/>
      <w:lvlText w:val=""/>
      <w:lvlJc w:val="left"/>
      <w:pPr>
        <w:tabs>
          <w:tab w:val="num" w:pos="720"/>
        </w:tabs>
        <w:ind w:left="720" w:hanging="360"/>
      </w:pPr>
      <w:rPr>
        <w:rFonts w:ascii="Symbol" w:hAnsi="Symbol" w:hint="default"/>
      </w:rPr>
    </w:lvl>
    <w:lvl w:ilvl="1" w:tplc="A64EA5A2" w:tentative="1">
      <w:start w:val="1"/>
      <w:numFmt w:val="bullet"/>
      <w:lvlText w:val="o"/>
      <w:lvlJc w:val="left"/>
      <w:pPr>
        <w:tabs>
          <w:tab w:val="num" w:pos="1440"/>
        </w:tabs>
        <w:ind w:left="1440" w:hanging="360"/>
      </w:pPr>
      <w:rPr>
        <w:rFonts w:ascii="Courier New" w:hAnsi="Courier New" w:hint="default"/>
      </w:rPr>
    </w:lvl>
    <w:lvl w:ilvl="2" w:tplc="B03211B4" w:tentative="1">
      <w:start w:val="1"/>
      <w:numFmt w:val="bullet"/>
      <w:lvlText w:val=""/>
      <w:lvlJc w:val="left"/>
      <w:pPr>
        <w:tabs>
          <w:tab w:val="num" w:pos="2160"/>
        </w:tabs>
        <w:ind w:left="2160" w:hanging="360"/>
      </w:pPr>
      <w:rPr>
        <w:rFonts w:ascii="Wingdings" w:hAnsi="Wingdings" w:hint="default"/>
      </w:rPr>
    </w:lvl>
    <w:lvl w:ilvl="3" w:tplc="74660964" w:tentative="1">
      <w:start w:val="1"/>
      <w:numFmt w:val="bullet"/>
      <w:lvlText w:val=""/>
      <w:lvlJc w:val="left"/>
      <w:pPr>
        <w:tabs>
          <w:tab w:val="num" w:pos="2880"/>
        </w:tabs>
        <w:ind w:left="2880" w:hanging="360"/>
      </w:pPr>
      <w:rPr>
        <w:rFonts w:ascii="Symbol" w:hAnsi="Symbol" w:hint="default"/>
      </w:rPr>
    </w:lvl>
    <w:lvl w:ilvl="4" w:tplc="9586D05C" w:tentative="1">
      <w:start w:val="1"/>
      <w:numFmt w:val="bullet"/>
      <w:lvlText w:val="o"/>
      <w:lvlJc w:val="left"/>
      <w:pPr>
        <w:tabs>
          <w:tab w:val="num" w:pos="3600"/>
        </w:tabs>
        <w:ind w:left="3600" w:hanging="360"/>
      </w:pPr>
      <w:rPr>
        <w:rFonts w:ascii="Courier New" w:hAnsi="Courier New" w:hint="default"/>
      </w:rPr>
    </w:lvl>
    <w:lvl w:ilvl="5" w:tplc="EAE8769E" w:tentative="1">
      <w:start w:val="1"/>
      <w:numFmt w:val="bullet"/>
      <w:lvlText w:val=""/>
      <w:lvlJc w:val="left"/>
      <w:pPr>
        <w:tabs>
          <w:tab w:val="num" w:pos="4320"/>
        </w:tabs>
        <w:ind w:left="4320" w:hanging="360"/>
      </w:pPr>
      <w:rPr>
        <w:rFonts w:ascii="Wingdings" w:hAnsi="Wingdings" w:hint="default"/>
      </w:rPr>
    </w:lvl>
    <w:lvl w:ilvl="6" w:tplc="0FD22F16" w:tentative="1">
      <w:start w:val="1"/>
      <w:numFmt w:val="bullet"/>
      <w:lvlText w:val=""/>
      <w:lvlJc w:val="left"/>
      <w:pPr>
        <w:tabs>
          <w:tab w:val="num" w:pos="5040"/>
        </w:tabs>
        <w:ind w:left="5040" w:hanging="360"/>
      </w:pPr>
      <w:rPr>
        <w:rFonts w:ascii="Symbol" w:hAnsi="Symbol" w:hint="default"/>
      </w:rPr>
    </w:lvl>
    <w:lvl w:ilvl="7" w:tplc="DE18F560" w:tentative="1">
      <w:start w:val="1"/>
      <w:numFmt w:val="bullet"/>
      <w:lvlText w:val="o"/>
      <w:lvlJc w:val="left"/>
      <w:pPr>
        <w:tabs>
          <w:tab w:val="num" w:pos="5760"/>
        </w:tabs>
        <w:ind w:left="5760" w:hanging="360"/>
      </w:pPr>
      <w:rPr>
        <w:rFonts w:ascii="Courier New" w:hAnsi="Courier New" w:hint="default"/>
      </w:rPr>
    </w:lvl>
    <w:lvl w:ilvl="8" w:tplc="0EA2D504" w:tentative="1">
      <w:start w:val="1"/>
      <w:numFmt w:val="bullet"/>
      <w:lvlText w:val=""/>
      <w:lvlJc w:val="left"/>
      <w:pPr>
        <w:tabs>
          <w:tab w:val="num" w:pos="6480"/>
        </w:tabs>
        <w:ind w:left="6480" w:hanging="360"/>
      </w:pPr>
      <w:rPr>
        <w:rFonts w:ascii="Wingdings" w:hAnsi="Wingdings" w:hint="default"/>
      </w:rPr>
    </w:lvl>
  </w:abstractNum>
  <w:num w:numId="1" w16cid:durableId="15725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CF"/>
    <w:rsid w:val="000642B7"/>
    <w:rsid w:val="0007346D"/>
    <w:rsid w:val="000805DE"/>
    <w:rsid w:val="00095E95"/>
    <w:rsid w:val="00101481"/>
    <w:rsid w:val="001014DF"/>
    <w:rsid w:val="00105FDB"/>
    <w:rsid w:val="0011518A"/>
    <w:rsid w:val="001174FB"/>
    <w:rsid w:val="00140102"/>
    <w:rsid w:val="0015178A"/>
    <w:rsid w:val="0022632D"/>
    <w:rsid w:val="0022709B"/>
    <w:rsid w:val="00260C10"/>
    <w:rsid w:val="00274435"/>
    <w:rsid w:val="002B2C09"/>
    <w:rsid w:val="002D09AB"/>
    <w:rsid w:val="002E0DBB"/>
    <w:rsid w:val="002F02CA"/>
    <w:rsid w:val="0030761D"/>
    <w:rsid w:val="00324633"/>
    <w:rsid w:val="00353991"/>
    <w:rsid w:val="00360DA3"/>
    <w:rsid w:val="0038265B"/>
    <w:rsid w:val="00384E7F"/>
    <w:rsid w:val="003863CF"/>
    <w:rsid w:val="00390A73"/>
    <w:rsid w:val="003A06F1"/>
    <w:rsid w:val="003B07A7"/>
    <w:rsid w:val="003B20F9"/>
    <w:rsid w:val="003E38D7"/>
    <w:rsid w:val="00484C02"/>
    <w:rsid w:val="004A61C1"/>
    <w:rsid w:val="004B66D5"/>
    <w:rsid w:val="004F60DC"/>
    <w:rsid w:val="004F6BBD"/>
    <w:rsid w:val="00510C06"/>
    <w:rsid w:val="005221A4"/>
    <w:rsid w:val="00564DBD"/>
    <w:rsid w:val="00573E14"/>
    <w:rsid w:val="00582030"/>
    <w:rsid w:val="005919E7"/>
    <w:rsid w:val="005A053C"/>
    <w:rsid w:val="005B21BC"/>
    <w:rsid w:val="00607A60"/>
    <w:rsid w:val="006219AC"/>
    <w:rsid w:val="00625F54"/>
    <w:rsid w:val="00635DCA"/>
    <w:rsid w:val="00641F2C"/>
    <w:rsid w:val="006C1648"/>
    <w:rsid w:val="006E1002"/>
    <w:rsid w:val="00710CE4"/>
    <w:rsid w:val="00740CEB"/>
    <w:rsid w:val="00755659"/>
    <w:rsid w:val="00787B12"/>
    <w:rsid w:val="007A4964"/>
    <w:rsid w:val="007F1978"/>
    <w:rsid w:val="007F2488"/>
    <w:rsid w:val="008030D6"/>
    <w:rsid w:val="00840E12"/>
    <w:rsid w:val="00883C9B"/>
    <w:rsid w:val="008C3384"/>
    <w:rsid w:val="008D67BE"/>
    <w:rsid w:val="008F0B07"/>
    <w:rsid w:val="008F1AE4"/>
    <w:rsid w:val="008F2976"/>
    <w:rsid w:val="008F2979"/>
    <w:rsid w:val="009324D9"/>
    <w:rsid w:val="00940FBA"/>
    <w:rsid w:val="00977391"/>
    <w:rsid w:val="009C79C1"/>
    <w:rsid w:val="009F3C62"/>
    <w:rsid w:val="00A03A22"/>
    <w:rsid w:val="00A251BC"/>
    <w:rsid w:val="00A36041"/>
    <w:rsid w:val="00A479CE"/>
    <w:rsid w:val="00A50C95"/>
    <w:rsid w:val="00A57782"/>
    <w:rsid w:val="00A66AC5"/>
    <w:rsid w:val="00A944DE"/>
    <w:rsid w:val="00AA0E1B"/>
    <w:rsid w:val="00AD45C9"/>
    <w:rsid w:val="00AE5CAD"/>
    <w:rsid w:val="00B026A0"/>
    <w:rsid w:val="00B10C64"/>
    <w:rsid w:val="00B365E3"/>
    <w:rsid w:val="00B6082A"/>
    <w:rsid w:val="00B632DC"/>
    <w:rsid w:val="00B73B88"/>
    <w:rsid w:val="00B8570E"/>
    <w:rsid w:val="00BC0108"/>
    <w:rsid w:val="00BF3CEF"/>
    <w:rsid w:val="00C10D4E"/>
    <w:rsid w:val="00C33A63"/>
    <w:rsid w:val="00C668B8"/>
    <w:rsid w:val="00CC7CB6"/>
    <w:rsid w:val="00CD575A"/>
    <w:rsid w:val="00D00315"/>
    <w:rsid w:val="00D32763"/>
    <w:rsid w:val="00D91C68"/>
    <w:rsid w:val="00DA08A5"/>
    <w:rsid w:val="00DC46C3"/>
    <w:rsid w:val="00DD764C"/>
    <w:rsid w:val="00DF11BF"/>
    <w:rsid w:val="00E44D4A"/>
    <w:rsid w:val="00E60410"/>
    <w:rsid w:val="00E9366F"/>
    <w:rsid w:val="00E95CFA"/>
    <w:rsid w:val="00EC0265"/>
    <w:rsid w:val="00EC60E1"/>
    <w:rsid w:val="00EE5175"/>
    <w:rsid w:val="00EF426E"/>
    <w:rsid w:val="00EF6E4D"/>
    <w:rsid w:val="00F30FFF"/>
    <w:rsid w:val="00F508F9"/>
    <w:rsid w:val="00F51DE8"/>
    <w:rsid w:val="00F54250"/>
    <w:rsid w:val="00F93B25"/>
    <w:rsid w:val="00FC128B"/>
    <w:rsid w:val="012D2099"/>
    <w:rsid w:val="035F428A"/>
    <w:rsid w:val="045B08FC"/>
    <w:rsid w:val="101E17C2"/>
    <w:rsid w:val="128132D0"/>
    <w:rsid w:val="14B5A1E9"/>
    <w:rsid w:val="1A634F2C"/>
    <w:rsid w:val="1E8216F2"/>
    <w:rsid w:val="1F8269E4"/>
    <w:rsid w:val="30B3F059"/>
    <w:rsid w:val="32C0C4F6"/>
    <w:rsid w:val="346C0AC1"/>
    <w:rsid w:val="34A91FBD"/>
    <w:rsid w:val="35DB53E3"/>
    <w:rsid w:val="3802695F"/>
    <w:rsid w:val="391E515E"/>
    <w:rsid w:val="4DE1B1F9"/>
    <w:rsid w:val="539919D1"/>
    <w:rsid w:val="583BA1AF"/>
    <w:rsid w:val="5D7BE457"/>
    <w:rsid w:val="5E51E663"/>
    <w:rsid w:val="5ECED3AD"/>
    <w:rsid w:val="60EA57C9"/>
    <w:rsid w:val="61B1E685"/>
    <w:rsid w:val="64A36CFE"/>
    <w:rsid w:val="6717BBFE"/>
    <w:rsid w:val="6F4E3972"/>
    <w:rsid w:val="6FE5A779"/>
    <w:rsid w:val="7338B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5AA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A73"/>
    <w:rPr>
      <w:sz w:val="24"/>
      <w:szCs w:val="24"/>
    </w:rPr>
  </w:style>
  <w:style w:type="paragraph" w:styleId="Heading1">
    <w:name w:val="heading 1"/>
    <w:basedOn w:val="Normal"/>
    <w:next w:val="Normal"/>
    <w:qFormat/>
    <w:rsid w:val="00390A73"/>
    <w:pPr>
      <w:keepNext/>
      <w:jc w:val="center"/>
      <w:outlineLvl w:val="0"/>
    </w:pPr>
    <w:rPr>
      <w:rFonts w:ascii="Arial" w:hAnsi="Arial"/>
      <w:b/>
    </w:rPr>
  </w:style>
  <w:style w:type="paragraph" w:styleId="Heading2">
    <w:name w:val="heading 2"/>
    <w:basedOn w:val="Normal"/>
    <w:next w:val="Normal"/>
    <w:link w:val="Heading2Char"/>
    <w:qFormat/>
    <w:rsid w:val="00390A73"/>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qFormat/>
    <w:rsid w:val="006E10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6E10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3">
    <w:name w:val="Body Text 3"/>
    <w:basedOn w:val="Normal"/>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1080"/>
      <w:jc w:val="both"/>
    </w:pPr>
    <w:rPr>
      <w:i/>
      <w:szCs w:val="20"/>
    </w:rPr>
  </w:style>
  <w:style w:type="character" w:customStyle="1" w:styleId="Heading2Char">
    <w:name w:val="Heading 2 Char"/>
    <w:basedOn w:val="DefaultParagraphFont"/>
    <w:link w:val="Heading2"/>
    <w:rsid w:val="00390A73"/>
    <w:rPr>
      <w:rFonts w:ascii="Arial" w:eastAsiaTheme="majorEastAsia" w:hAnsi="Arial" w:cstheme="majorBidi"/>
      <w:b/>
      <w:sz w:val="24"/>
      <w:szCs w:val="2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Revision">
    <w:name w:val="Revision"/>
    <w:hidden/>
    <w:uiPriority w:val="99"/>
    <w:semiHidden/>
    <w:rsid w:val="00DF11BF"/>
    <w:rPr>
      <w:sz w:val="24"/>
      <w:szCs w:val="24"/>
    </w:rPr>
  </w:style>
  <w:style w:type="character" w:customStyle="1" w:styleId="Heading3Char">
    <w:name w:val="Heading 3 Char"/>
    <w:basedOn w:val="DefaultParagraphFont"/>
    <w:link w:val="Heading3"/>
    <w:rsid w:val="006E100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E100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6700">
      <w:bodyDiv w:val="1"/>
      <w:marLeft w:val="0"/>
      <w:marRight w:val="0"/>
      <w:marTop w:val="0"/>
      <w:marBottom w:val="0"/>
      <w:divBdr>
        <w:top w:val="none" w:sz="0" w:space="0" w:color="auto"/>
        <w:left w:val="none" w:sz="0" w:space="0" w:color="auto"/>
        <w:bottom w:val="none" w:sz="0" w:space="0" w:color="auto"/>
        <w:right w:val="none" w:sz="0" w:space="0" w:color="auto"/>
      </w:divBdr>
    </w:div>
    <w:div w:id="17599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Final Statement of Reasons - Proposed Rulemaking and Regulations (CA Dept of Education)</dc:title>
  <dc:subject>Final Statement of Reasons for California Assessment of Student Performance and Progress Regulations.</dc:subject>
  <dc:creator/>
  <cp:keywords/>
  <cp:lastModifiedBy/>
  <cp:revision>1</cp:revision>
  <dcterms:created xsi:type="dcterms:W3CDTF">2024-09-19T18:50:00Z</dcterms:created>
  <dcterms:modified xsi:type="dcterms:W3CDTF">2024-11-08T16:48:00Z</dcterms:modified>
</cp:coreProperties>
</file>