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469BF" w14:textId="5E11D5CE" w:rsidR="00B62641" w:rsidRPr="00633BE0" w:rsidRDefault="00C803FE" w:rsidP="006C6939">
      <w:pPr>
        <w:pStyle w:val="Heading1"/>
        <w:spacing w:before="0" w:after="240"/>
      </w:pPr>
      <w:r w:rsidRPr="00633BE0">
        <w:t>Initial Statement of Reasons</w:t>
      </w:r>
    </w:p>
    <w:p w14:paraId="7C79B12E" w14:textId="1DF7B4EB" w:rsidR="00B62641" w:rsidRPr="008B6B19" w:rsidRDefault="00AFBC07" w:rsidP="006C6939">
      <w:pPr>
        <w:spacing w:after="240"/>
        <w:jc w:val="center"/>
      </w:pPr>
      <w:r>
        <w:t xml:space="preserve">Extended School Year </w:t>
      </w:r>
    </w:p>
    <w:p w14:paraId="05FF40D4" w14:textId="23F1813C" w:rsidR="00B62641" w:rsidRPr="00633BE0" w:rsidRDefault="00C803FE" w:rsidP="006C6939">
      <w:pPr>
        <w:pStyle w:val="Heading2"/>
        <w:spacing w:before="0" w:after="240"/>
      </w:pPr>
      <w:r w:rsidRPr="00633BE0">
        <w:t>Introduction</w:t>
      </w:r>
    </w:p>
    <w:p w14:paraId="30522E88" w14:textId="1D0EA481" w:rsidR="00DE219D" w:rsidRDefault="00DE219D" w:rsidP="006C6939">
      <w:pPr>
        <w:spacing w:after="240"/>
        <w:rPr>
          <w:rFonts w:eastAsia="Arial" w:cs="Arial"/>
        </w:rPr>
      </w:pPr>
      <w:r w:rsidRPr="594465E2">
        <w:rPr>
          <w:rFonts w:eastAsia="Arial" w:cs="Arial"/>
        </w:rPr>
        <w:t xml:space="preserve">The California Department of Education (CDE) proposes amendments to California </w:t>
      </w:r>
      <w:r w:rsidRPr="00610804">
        <w:rPr>
          <w:rFonts w:eastAsia="Arial" w:cs="Arial"/>
        </w:rPr>
        <w:t>Code of Regulations</w:t>
      </w:r>
      <w:r w:rsidRPr="594465E2">
        <w:rPr>
          <w:rFonts w:eastAsia="Arial" w:cs="Arial"/>
        </w:rPr>
        <w:t xml:space="preserve"> (</w:t>
      </w:r>
      <w:r w:rsidR="1490048B" w:rsidRPr="594465E2">
        <w:rPr>
          <w:rFonts w:eastAsia="Arial" w:cs="Arial"/>
        </w:rPr>
        <w:t xml:space="preserve">5 </w:t>
      </w:r>
      <w:r w:rsidRPr="007048C5">
        <w:rPr>
          <w:rFonts w:eastAsia="Arial" w:cs="Arial"/>
        </w:rPr>
        <w:t>CCR</w:t>
      </w:r>
      <w:r w:rsidRPr="594465E2">
        <w:rPr>
          <w:rFonts w:eastAsia="Arial" w:cs="Arial"/>
        </w:rPr>
        <w:t>), Title 5, Section 3043(d)–(</w:t>
      </w:r>
      <w:r w:rsidR="00B4743D">
        <w:rPr>
          <w:rFonts w:eastAsia="Arial" w:cs="Arial"/>
        </w:rPr>
        <w:t>g</w:t>
      </w:r>
      <w:r w:rsidRPr="594465E2">
        <w:rPr>
          <w:rFonts w:eastAsia="Arial" w:cs="Arial"/>
        </w:rPr>
        <w:t xml:space="preserve">) to provide greater flexibility and clarity in the delivery of extended school year (ESY) services for students with disabilities. These changes align with instructional time requirements set forth in </w:t>
      </w:r>
      <w:r w:rsidRPr="00610804">
        <w:rPr>
          <w:rFonts w:eastAsia="Arial" w:cs="Arial"/>
        </w:rPr>
        <w:t>Education Code</w:t>
      </w:r>
      <w:r w:rsidRPr="594465E2">
        <w:rPr>
          <w:rFonts w:eastAsia="Arial" w:cs="Arial"/>
        </w:rPr>
        <w:t xml:space="preserve"> </w:t>
      </w:r>
      <w:r w:rsidR="5466AF89" w:rsidRPr="594465E2">
        <w:rPr>
          <w:rFonts w:eastAsia="Arial" w:cs="Arial"/>
        </w:rPr>
        <w:t>(</w:t>
      </w:r>
      <w:r w:rsidR="5466AF89" w:rsidRPr="007048C5">
        <w:rPr>
          <w:rFonts w:eastAsia="Arial" w:cs="Arial"/>
        </w:rPr>
        <w:t>EC</w:t>
      </w:r>
      <w:r w:rsidR="5466AF89" w:rsidRPr="594465E2">
        <w:rPr>
          <w:rFonts w:eastAsia="Arial" w:cs="Arial"/>
        </w:rPr>
        <w:t xml:space="preserve">) </w:t>
      </w:r>
      <w:r w:rsidRPr="594465E2">
        <w:rPr>
          <w:rFonts w:eastAsia="Arial" w:cs="Arial"/>
        </w:rPr>
        <w:t>sections 46201 and 46146 and aim to support consistency with general education programs while preserving the individualized supports determined through the IEP process. Specifically, the proposed amendments authorize local educational agencies (LEAs) to implement an alternate ESY schedule of no fewer than 15 instructional days, provided the total instructional time meets or exceeds minimum hourly thresholds by grade span. This flexibility maintains the instructional value of the traditional 20-day model while addressing implementation challenges faced by LEAs. The revised regulations also clarify minimum daily instructional minutes required by grade level and ensure that alternate ESY programs remain consistent in quality and aligned with students’ unique needs as determined by the IEP team.</w:t>
      </w:r>
      <w:r w:rsidR="000862E3">
        <w:rPr>
          <w:rFonts w:eastAsia="Arial" w:cs="Arial"/>
        </w:rPr>
        <w:t xml:space="preserve"> </w:t>
      </w:r>
      <w:r w:rsidR="000862E3" w:rsidRPr="000862E3">
        <w:rPr>
          <w:rFonts w:eastAsia="Arial" w:cs="Arial"/>
        </w:rPr>
        <w:t>In addition, new subdivision (h) has been added to clarify the timeline and procedural expectations for LEAs seeking a waiver of the ESY requirements outlined in this section.</w:t>
      </w:r>
    </w:p>
    <w:p w14:paraId="3A875A5B" w14:textId="0FA8F383" w:rsidR="00965AA4" w:rsidRPr="00C803FE" w:rsidRDefault="00C803FE" w:rsidP="006C6939">
      <w:pPr>
        <w:pStyle w:val="Heading2"/>
        <w:spacing w:before="0" w:after="240"/>
      </w:pPr>
      <w:r w:rsidRPr="00C803FE">
        <w:t>Problem Agency Intends to Address</w:t>
      </w:r>
    </w:p>
    <w:p w14:paraId="088D3414" w14:textId="14859F93" w:rsidR="00687D83" w:rsidRPr="00687D83" w:rsidRDefault="00687D83" w:rsidP="006C6939">
      <w:pPr>
        <w:spacing w:after="240"/>
      </w:pPr>
      <w:r>
        <w:t xml:space="preserve">The agency </w:t>
      </w:r>
      <w:r w:rsidR="005E21FE">
        <w:t>has identified that the existing regulatory requirement mandating a minimum of 20 instructional days for ESY services has led to a significant number of waiver requests from LEAs. These frequent waiver submissions create an administrative burden and may delay the timely delivery of services to students with disabilities. The rigidity of the current requirement does not reflect the operational realities faced by LEAs or the flexibility permitted under federal law.</w:t>
      </w:r>
    </w:p>
    <w:p w14:paraId="2C139039" w14:textId="77777777" w:rsidR="00687D83" w:rsidRPr="00687D83" w:rsidRDefault="00687D83" w:rsidP="006C6939">
      <w:pPr>
        <w:spacing w:after="240"/>
        <w:rPr>
          <w:b/>
          <w:bCs/>
        </w:rPr>
      </w:pPr>
      <w:r w:rsidRPr="00687D83">
        <w:rPr>
          <w:b/>
          <w:bCs/>
        </w:rPr>
        <w:t>Rationale for the Determination:</w:t>
      </w:r>
    </w:p>
    <w:p w14:paraId="0590B3F3" w14:textId="0D3E5DF9" w:rsidR="00687D83" w:rsidRPr="00687D83" w:rsidRDefault="00687D83" w:rsidP="006C6939">
      <w:pPr>
        <w:numPr>
          <w:ilvl w:val="0"/>
          <w:numId w:val="2"/>
        </w:numPr>
        <w:spacing w:after="240"/>
        <w:rPr>
          <w:rFonts w:eastAsia="Arial" w:cs="Arial"/>
        </w:rPr>
      </w:pPr>
      <w:r w:rsidRPr="6B3CEEC3">
        <w:rPr>
          <w:b/>
          <w:bCs/>
        </w:rPr>
        <w:t>Reduction of Administrative Burden:</w:t>
      </w:r>
      <w:r>
        <w:t xml:space="preserve"> </w:t>
      </w:r>
      <w:r w:rsidR="36EDDBE9" w:rsidRPr="6B3CEEC3">
        <w:rPr>
          <w:rFonts w:eastAsia="Arial" w:cs="Arial"/>
        </w:rPr>
        <w:t>This amendment is intended to address the growing number of waiver requests submitted by LEAs, many of which cite the need for greater flexibility to align ESY services with general education schedules, staffing availability, and budgetary constraints. Reducing the minimum day requirement will ease the administrative workload on LEAs by significantly decreasing the number of waiver requests, thereby streamlining operations and improving program implementation.</w:t>
      </w:r>
    </w:p>
    <w:p w14:paraId="1B543192" w14:textId="08162AA9" w:rsidR="00687D83" w:rsidRPr="00687D83" w:rsidRDefault="00687D83" w:rsidP="006C6939">
      <w:pPr>
        <w:numPr>
          <w:ilvl w:val="0"/>
          <w:numId w:val="2"/>
        </w:numPr>
        <w:spacing w:after="240"/>
      </w:pPr>
      <w:r w:rsidRPr="00687D83">
        <w:rPr>
          <w:b/>
          <w:bCs/>
        </w:rPr>
        <w:t>Timely Provision of Services:</w:t>
      </w:r>
      <w:r w:rsidRPr="00687D83">
        <w:t xml:space="preserve"> By </w:t>
      </w:r>
      <w:r w:rsidR="005E21FE">
        <w:t xml:space="preserve">allowing LEAs to implement alternate  schedules that meet defined instructional time thresholds </w:t>
      </w:r>
      <w:r w:rsidRPr="00687D83">
        <w:t xml:space="preserve">LEAs would be better positioned to meet deadlines without needing to seek waivers. This would </w:t>
      </w:r>
      <w:r w:rsidRPr="00687D83">
        <w:lastRenderedPageBreak/>
        <w:t>facilitate the timely provision of ESY services, ensuring that students receive the support they need without unnecessary delays.</w:t>
      </w:r>
    </w:p>
    <w:p w14:paraId="440FA0B6" w14:textId="0E7D5AC0" w:rsidR="00687D83" w:rsidRPr="00687D83" w:rsidRDefault="00687D83" w:rsidP="006C6939">
      <w:pPr>
        <w:numPr>
          <w:ilvl w:val="0"/>
          <w:numId w:val="2"/>
        </w:numPr>
        <w:spacing w:after="240"/>
      </w:pPr>
      <w:r w:rsidRPr="0458DF9E">
        <w:rPr>
          <w:b/>
          <w:bCs/>
        </w:rPr>
        <w:t>Improved Efficiency:</w:t>
      </w:r>
      <w:r>
        <w:t xml:space="preserve"> </w:t>
      </w:r>
      <w:r w:rsidR="5FE87FEB" w:rsidRPr="0458DF9E">
        <w:rPr>
          <w:rFonts w:eastAsia="Arial" w:cs="Arial"/>
        </w:rPr>
        <w:t xml:space="preserve">CDE’s review of waiver data from 1997 to 2024 shows a substantial and sustained increase in ESY waiver submissions since 2011, with 50 or more requests per year in recent years. This trend suggests a systemic misalignment between the current regulatory requirement and LEAs’ ability to comply. The proposed change is designed to eliminate the need for most of these waivers by establishing a more feasible threshold, thereby improving administrative efficiency and reducing delays in service delivery caused by the waiver process. </w:t>
      </w:r>
    </w:p>
    <w:p w14:paraId="26954E0B" w14:textId="075F52EB" w:rsidR="00687D83" w:rsidRDefault="00687D83" w:rsidP="006C6939">
      <w:pPr>
        <w:numPr>
          <w:ilvl w:val="0"/>
          <w:numId w:val="2"/>
        </w:numPr>
        <w:spacing w:after="240"/>
      </w:pPr>
      <w:r w:rsidRPr="00687D83">
        <w:rPr>
          <w:b/>
          <w:bCs/>
        </w:rPr>
        <w:t>Alignment with LEA Capabilities:</w:t>
      </w:r>
      <w:r w:rsidRPr="00687D83">
        <w:t xml:space="preserve"> Feedback from LEAs may indicate that the change would allow LEAs to operate within a timeline that better suits their scheduling needs, reducing stress on staff and improving overall compliance.</w:t>
      </w:r>
    </w:p>
    <w:p w14:paraId="0B1DABED" w14:textId="77777777" w:rsidR="000862E3" w:rsidRDefault="000862E3" w:rsidP="006C6939">
      <w:pPr>
        <w:numPr>
          <w:ilvl w:val="0"/>
          <w:numId w:val="2"/>
        </w:numPr>
        <w:spacing w:after="240"/>
      </w:pPr>
      <w:r w:rsidRPr="00200675">
        <w:rPr>
          <w:b/>
          <w:bCs/>
        </w:rPr>
        <w:t>Addition of Subdivision (h) – Waiver Deadline Clarification:</w:t>
      </w:r>
      <w:r w:rsidRPr="00683AF9">
        <w:br/>
        <w:t>To support timely review and planning, the newly added subdivision (h) establishes a clear deadline: waiver applications must be submitted no later than 60 days before the last regularly scheduled SBE meeting preceding the start of the ESY term for which the waiver is requested. This provision provides LEAs with a transparent timeline and allows LEAs sufficient time to plan, communicate, and implement any approved waiver-based adjustments to their ESY programs without disrupting services to students. Additionally it will ensure sufficient time for review and action by the State Board. By clearly defining the waiver timeline, this provision supports improved transparency, compliance, and administrative efficiency.</w:t>
      </w:r>
    </w:p>
    <w:p w14:paraId="0C59615E" w14:textId="77777777" w:rsidR="000862E3" w:rsidRDefault="000862E3" w:rsidP="006C6939">
      <w:pPr>
        <w:spacing w:after="240"/>
      </w:pPr>
      <w:r>
        <w:rPr>
          <w:b/>
          <w:bCs/>
        </w:rPr>
        <w:t xml:space="preserve">Waiver Deadline Clarification: </w:t>
      </w:r>
    </w:p>
    <w:p w14:paraId="795D4B46" w14:textId="1367BFD3" w:rsidR="000862E3" w:rsidRPr="00687D83" w:rsidRDefault="000862E3" w:rsidP="006C6939">
      <w:pPr>
        <w:spacing w:after="240"/>
      </w:pPr>
      <w:r>
        <w:t xml:space="preserve">While the proposed flexibility is expected to substantially reduce the number of waiver requests, CDE recognizes that exceptional cases may still arise. To support timely review and planning, the newly added subdivision (h) establishes a clear deadline: waiver applications must be submitted no later than 60 days before the last regularly scheduled SBE meeting preceding the start of the ESY term for which the waiver is requested. This provision provides LEAs with a transparent timeline and ensures sufficient time for review and action by the State Board, thereby reducing disruptions to program implementation and further enhancing administrative efficiency. </w:t>
      </w:r>
      <w:r w:rsidRPr="00687D83">
        <w:t>By adopting this amendment, the agency believes it is taking a necessary step to eliminate unnecessary waiver requests, thereby enhancing the efficiency and effectiveness of ESY service delivery and addressing the problem of administrative burden on LEAs.</w:t>
      </w:r>
    </w:p>
    <w:p w14:paraId="1A44FAED" w14:textId="15C4F200" w:rsidR="00965AA4" w:rsidRPr="008B6B19" w:rsidRDefault="00C803FE" w:rsidP="006C6939">
      <w:pPr>
        <w:pStyle w:val="Heading2"/>
        <w:spacing w:before="0" w:after="240"/>
      </w:pPr>
      <w:r w:rsidRPr="008B6B19">
        <w:t>Benefits Anticipated from Regulatory Action</w:t>
      </w:r>
    </w:p>
    <w:p w14:paraId="7A38DC39" w14:textId="31220760" w:rsidR="003A6DC0" w:rsidRPr="008B6B19" w:rsidRDefault="3133EBFE" w:rsidP="006C6939">
      <w:pPr>
        <w:spacing w:after="240"/>
        <w:rPr>
          <w:rFonts w:eastAsia="Arial" w:cs="Arial"/>
        </w:rPr>
      </w:pPr>
      <w:r w:rsidRPr="33ED5428">
        <w:rPr>
          <w:rFonts w:eastAsia="Arial" w:cs="Arial"/>
        </w:rPr>
        <w:t xml:space="preserve">The anticipated benefits from the regulatory action to amend </w:t>
      </w:r>
      <w:r w:rsidRPr="006C6939">
        <w:rPr>
          <w:rFonts w:eastAsia="Arial" w:cs="Arial"/>
        </w:rPr>
        <w:t>CCR</w:t>
      </w:r>
      <w:r w:rsidR="00CF75F1" w:rsidRPr="006C6939">
        <w:rPr>
          <w:rFonts w:eastAsia="Arial" w:cs="Arial"/>
        </w:rPr>
        <w:t xml:space="preserve"> </w:t>
      </w:r>
      <w:r w:rsidR="55D4E329" w:rsidRPr="33ED5428">
        <w:rPr>
          <w:rFonts w:eastAsia="Arial" w:cs="Arial"/>
        </w:rPr>
        <w:t>S</w:t>
      </w:r>
      <w:r w:rsidRPr="33ED5428">
        <w:rPr>
          <w:rFonts w:eastAsia="Arial" w:cs="Arial"/>
        </w:rPr>
        <w:t>ection 3043(d) include the following:</w:t>
      </w:r>
    </w:p>
    <w:p w14:paraId="751C2FFC" w14:textId="074CCA18" w:rsidR="005E21FE" w:rsidRPr="006C6939" w:rsidRDefault="005E21FE" w:rsidP="001026CE">
      <w:pPr>
        <w:pStyle w:val="NormalWeb"/>
        <w:numPr>
          <w:ilvl w:val="0"/>
          <w:numId w:val="1"/>
        </w:numPr>
        <w:spacing w:before="0" w:beforeAutospacing="0" w:after="240" w:afterAutospacing="0"/>
        <w:rPr>
          <w:rFonts w:ascii="Arial" w:hAnsi="Arial" w:cs="Arial"/>
        </w:rPr>
      </w:pPr>
      <w:r w:rsidRPr="006C6939">
        <w:rPr>
          <w:rStyle w:val="Strong"/>
          <w:rFonts w:ascii="Arial" w:hAnsi="Arial" w:cs="Arial"/>
        </w:rPr>
        <w:lastRenderedPageBreak/>
        <w:t>Increased Flexibility and Local Control:</w:t>
      </w:r>
      <w:r w:rsidR="006C6939">
        <w:rPr>
          <w:rStyle w:val="Strong"/>
          <w:rFonts w:ascii="Arial" w:hAnsi="Arial" w:cs="Arial"/>
        </w:rPr>
        <w:br/>
      </w:r>
      <w:r w:rsidRPr="006C6939">
        <w:rPr>
          <w:rFonts w:ascii="Arial" w:hAnsi="Arial" w:cs="Arial"/>
        </w:rPr>
        <w:t>LEAs will have the option to implement an alternate ESY schedule that better fits their staffing, budgetary, and programmatic constraints, provided they meet or exceed the required instructional time by grade level.</w:t>
      </w:r>
    </w:p>
    <w:p w14:paraId="5BD4A4A6" w14:textId="7D4488BE" w:rsidR="00C86A87" w:rsidRPr="006C6939" w:rsidRDefault="005E21FE" w:rsidP="00846F17">
      <w:pPr>
        <w:pStyle w:val="NormalWeb"/>
        <w:numPr>
          <w:ilvl w:val="0"/>
          <w:numId w:val="1"/>
        </w:numPr>
        <w:spacing w:before="0" w:beforeAutospacing="0" w:after="240" w:afterAutospacing="0"/>
        <w:rPr>
          <w:rFonts w:ascii="Arial" w:hAnsi="Arial" w:cs="Arial"/>
        </w:rPr>
      </w:pPr>
      <w:r w:rsidRPr="006C6939">
        <w:rPr>
          <w:rStyle w:val="Strong"/>
          <w:rFonts w:ascii="Arial" w:hAnsi="Arial" w:cs="Arial"/>
        </w:rPr>
        <w:t>Clear Instructional Time Standards:</w:t>
      </w:r>
      <w:r w:rsidR="006C6939">
        <w:rPr>
          <w:rStyle w:val="Strong"/>
          <w:rFonts w:ascii="Arial" w:hAnsi="Arial" w:cs="Arial"/>
        </w:rPr>
        <w:br/>
      </w:r>
      <w:r w:rsidRPr="006C6939">
        <w:rPr>
          <w:rFonts w:ascii="Arial" w:hAnsi="Arial" w:cs="Arial"/>
        </w:rPr>
        <w:t>The proposed regulation establishes grade-level minimums for instructional time over a 15-day period</w:t>
      </w:r>
      <w:r w:rsidR="00C86A87" w:rsidRPr="006C6939">
        <w:rPr>
          <w:rFonts w:ascii="Arial" w:hAnsi="Arial" w:cs="Arial"/>
        </w:rPr>
        <w:t>:</w:t>
      </w:r>
    </w:p>
    <w:p w14:paraId="2A4FCE66" w14:textId="76322EC0" w:rsidR="00C86A87" w:rsidRDefault="005E21FE" w:rsidP="006C6939">
      <w:pPr>
        <w:pStyle w:val="NormalWeb"/>
        <w:numPr>
          <w:ilvl w:val="0"/>
          <w:numId w:val="4"/>
        </w:numPr>
        <w:spacing w:before="0" w:beforeAutospacing="0" w:after="240" w:afterAutospacing="0"/>
        <w:rPr>
          <w:rFonts w:ascii="Arial" w:hAnsi="Arial" w:cs="Arial"/>
        </w:rPr>
      </w:pPr>
      <w:r w:rsidRPr="005E21FE">
        <w:rPr>
          <w:rFonts w:ascii="Arial" w:hAnsi="Arial" w:cs="Arial"/>
        </w:rPr>
        <w:t>Kindergarten – 60 hours total (minimum of 180 minutes/day)</w:t>
      </w:r>
    </w:p>
    <w:p w14:paraId="6EAE4EAB" w14:textId="579935BB" w:rsidR="00C86A87" w:rsidRDefault="005E21FE" w:rsidP="006C6939">
      <w:pPr>
        <w:pStyle w:val="NormalWeb"/>
        <w:numPr>
          <w:ilvl w:val="0"/>
          <w:numId w:val="4"/>
        </w:numPr>
        <w:spacing w:before="0" w:beforeAutospacing="0" w:after="240" w:afterAutospacing="0"/>
        <w:rPr>
          <w:rFonts w:ascii="Arial" w:hAnsi="Arial" w:cs="Arial"/>
        </w:rPr>
      </w:pPr>
      <w:r w:rsidRPr="005E21FE">
        <w:rPr>
          <w:rFonts w:ascii="Arial" w:hAnsi="Arial" w:cs="Arial"/>
        </w:rPr>
        <w:t>Grades 1–3 – 76.6 hours total (minimum of 230 minutes/day)</w:t>
      </w:r>
    </w:p>
    <w:p w14:paraId="778A5969" w14:textId="77F3A453" w:rsidR="00C86A87" w:rsidRDefault="005E21FE" w:rsidP="006C6939">
      <w:pPr>
        <w:pStyle w:val="NormalWeb"/>
        <w:numPr>
          <w:ilvl w:val="0"/>
          <w:numId w:val="4"/>
        </w:numPr>
        <w:spacing w:before="0" w:beforeAutospacing="0" w:after="240" w:afterAutospacing="0"/>
        <w:rPr>
          <w:rFonts w:ascii="Arial" w:hAnsi="Arial" w:cs="Arial"/>
        </w:rPr>
      </w:pPr>
      <w:r w:rsidRPr="005E21FE">
        <w:rPr>
          <w:rFonts w:ascii="Arial" w:hAnsi="Arial" w:cs="Arial"/>
        </w:rPr>
        <w:t>Grades 4–8 – 80 hours total (minimum of 240 minutes/day)</w:t>
      </w:r>
    </w:p>
    <w:p w14:paraId="0C96441E" w14:textId="21E54500" w:rsidR="009C08B0" w:rsidRDefault="005E21FE" w:rsidP="006C6939">
      <w:pPr>
        <w:pStyle w:val="NormalWeb"/>
        <w:numPr>
          <w:ilvl w:val="0"/>
          <w:numId w:val="4"/>
        </w:numPr>
        <w:spacing w:before="0" w:beforeAutospacing="0" w:after="240" w:afterAutospacing="0"/>
        <w:rPr>
          <w:rFonts w:ascii="Arial" w:hAnsi="Arial" w:cs="Arial"/>
        </w:rPr>
      </w:pPr>
      <w:r w:rsidRPr="005E21FE">
        <w:rPr>
          <w:rFonts w:ascii="Arial" w:hAnsi="Arial" w:cs="Arial"/>
        </w:rPr>
        <w:t>Grades 9–12 – 80 hours total (minimum of 240 minutes/day)</w:t>
      </w:r>
    </w:p>
    <w:p w14:paraId="207D3E08" w14:textId="4ACDF98D" w:rsidR="005E21FE" w:rsidRDefault="005E21FE" w:rsidP="006C6939">
      <w:pPr>
        <w:pStyle w:val="NormalWeb"/>
        <w:spacing w:before="0" w:beforeAutospacing="0" w:after="240" w:afterAutospacing="0"/>
        <w:ind w:left="360"/>
        <w:rPr>
          <w:rFonts w:ascii="Arial" w:hAnsi="Arial" w:cs="Arial"/>
        </w:rPr>
      </w:pPr>
      <w:r w:rsidRPr="005E21FE">
        <w:rPr>
          <w:rFonts w:ascii="Arial" w:hAnsi="Arial" w:cs="Arial"/>
        </w:rPr>
        <w:t>These thresholds provide clarity and consistency for program planning and IEP team decision-making.</w:t>
      </w:r>
    </w:p>
    <w:p w14:paraId="7FC16F4D" w14:textId="78E4CDFA" w:rsidR="005E21FE" w:rsidRPr="005E21FE" w:rsidRDefault="005E21FE" w:rsidP="006C6939">
      <w:pPr>
        <w:pStyle w:val="NormalWeb"/>
        <w:numPr>
          <w:ilvl w:val="0"/>
          <w:numId w:val="1"/>
        </w:numPr>
        <w:spacing w:before="0" w:beforeAutospacing="0" w:after="240" w:afterAutospacing="0"/>
        <w:rPr>
          <w:rFonts w:ascii="Arial" w:hAnsi="Arial" w:cs="Arial"/>
        </w:rPr>
      </w:pPr>
      <w:r w:rsidRPr="005E21FE">
        <w:rPr>
          <w:rStyle w:val="Strong"/>
          <w:rFonts w:ascii="Arial" w:hAnsi="Arial" w:cs="Arial"/>
        </w:rPr>
        <w:t>Improved Program Alignment and Service Delivery:</w:t>
      </w:r>
      <w:r w:rsidRPr="005E21FE">
        <w:rPr>
          <w:rFonts w:ascii="Arial" w:hAnsi="Arial" w:cs="Arial"/>
        </w:rPr>
        <w:br/>
        <w:t>The new framework supports better alignment between ESY and general education summer offerings, facilitating integrated service models and reducing disruption for students who participate in both.</w:t>
      </w:r>
    </w:p>
    <w:p w14:paraId="251E2799" w14:textId="54E464C4" w:rsidR="003A6DC0" w:rsidRDefault="3133EBFE" w:rsidP="006C6939">
      <w:pPr>
        <w:pStyle w:val="ListParagraph"/>
        <w:numPr>
          <w:ilvl w:val="0"/>
          <w:numId w:val="1"/>
        </w:numPr>
        <w:spacing w:after="240"/>
      </w:pPr>
      <w:r w:rsidRPr="006C6939">
        <w:rPr>
          <w:rFonts w:eastAsia="Arial" w:cs="Arial"/>
          <w:b/>
          <w:bCs/>
        </w:rPr>
        <w:t>Improved Educational Outcomes</w:t>
      </w:r>
      <w:r w:rsidRPr="006C6939">
        <w:rPr>
          <w:rFonts w:eastAsia="Arial" w:cs="Arial"/>
        </w:rPr>
        <w:t xml:space="preserve">: </w:t>
      </w:r>
      <w:r w:rsidR="006C6939">
        <w:rPr>
          <w:rFonts w:eastAsia="Arial" w:cs="Arial"/>
        </w:rPr>
        <w:br/>
      </w:r>
      <w:r w:rsidR="2EFC5AF8" w:rsidRPr="1237E94D">
        <w:t xml:space="preserve">The regulations establish clear, consistent standards for instructional time to help ensure that students who need extended year programs receive the support necessary to make meaningful academic progress. These standards specify minimum daily instructional minutes by grade level: 180 minutes for </w:t>
      </w:r>
      <w:proofErr w:type="gramStart"/>
      <w:r w:rsidR="2EFC5AF8" w:rsidRPr="1237E94D">
        <w:t>Kindergarten</w:t>
      </w:r>
      <w:proofErr w:type="gramEnd"/>
      <w:r w:rsidR="2EFC5AF8" w:rsidRPr="1237E94D">
        <w:t>, 230 minutes for Grades 1–3, and 240 minutes for Grades 4–8 and High School. This consistency helps ensure equitable access to instructional time across districts.</w:t>
      </w:r>
    </w:p>
    <w:p w14:paraId="7ED54A85" w14:textId="77777777" w:rsidR="000862E3" w:rsidRDefault="000862E3" w:rsidP="006C6939">
      <w:pPr>
        <w:pStyle w:val="NormalWeb"/>
        <w:numPr>
          <w:ilvl w:val="0"/>
          <w:numId w:val="1"/>
        </w:numPr>
        <w:tabs>
          <w:tab w:val="left" w:pos="360"/>
        </w:tabs>
        <w:spacing w:before="0" w:beforeAutospacing="0" w:after="240" w:afterAutospacing="0"/>
        <w:rPr>
          <w:rStyle w:val="Strong"/>
          <w:rFonts w:ascii="Arial" w:hAnsi="Arial" w:cs="Arial"/>
          <w:b w:val="0"/>
          <w:bCs w:val="0"/>
        </w:rPr>
      </w:pPr>
      <w:r>
        <w:rPr>
          <w:rStyle w:val="Strong"/>
          <w:rFonts w:ascii="Arial" w:hAnsi="Arial"/>
        </w:rPr>
        <w:t>Increased Administrative Efficiency and Reduced Delays:</w:t>
      </w:r>
      <w:r>
        <w:rPr>
          <w:rFonts w:ascii="Arial" w:hAnsi="Arial"/>
          <w:b/>
          <w:bCs/>
        </w:rPr>
        <w:br/>
      </w:r>
      <w:r w:rsidRPr="000862E3">
        <w:rPr>
          <w:rStyle w:val="Strong"/>
          <w:rFonts w:ascii="Arial" w:hAnsi="Arial"/>
          <w:b w:val="0"/>
          <w:bCs w:val="0"/>
        </w:rPr>
        <w:t>In addition to reducing the need for frequent waiver requests by offering a viable alternate schedule pathway, the addition of subdivision (h) sets a clear timeline for submission of any remaining waiver applications. Waivers must now be submitted at least 60 days before the final regularly scheduled State Board of Education (SBE) meeting prior to the summer session. This procedural clarification supports improved planning and minimizes service delays caused by late or last-minute waiver submissions.</w:t>
      </w:r>
    </w:p>
    <w:p w14:paraId="2388F430" w14:textId="4946CE4F" w:rsidR="003A6DC0" w:rsidRDefault="3133EBFE" w:rsidP="006C6939">
      <w:pPr>
        <w:spacing w:after="240"/>
        <w:rPr>
          <w:rFonts w:eastAsia="Arial" w:cs="Arial"/>
        </w:rPr>
      </w:pPr>
      <w:r w:rsidRPr="7D84AF8C">
        <w:rPr>
          <w:rFonts w:eastAsia="Arial" w:cs="Arial"/>
        </w:rPr>
        <w:t>These benefits align with the goals of the authorizing statute, which seeks to ensure that all students receive adequate instructional time and that extended year programs are implemented effectively and equitably across the state.</w:t>
      </w:r>
    </w:p>
    <w:p w14:paraId="120F4636" w14:textId="77777777" w:rsidR="000862E3" w:rsidRPr="000862E3" w:rsidRDefault="000862E3" w:rsidP="006C6939">
      <w:pPr>
        <w:spacing w:after="240"/>
        <w:rPr>
          <w:rFonts w:eastAsia="Arial" w:cs="Arial"/>
        </w:rPr>
      </w:pPr>
      <w:r w:rsidRPr="000862E3">
        <w:rPr>
          <w:rFonts w:eastAsia="Arial" w:cs="Arial"/>
        </w:rPr>
        <w:t xml:space="preserve">These benefits are consistent with the intent of the authorizing statutes, including Education Code sections 56100 and 56345, which prioritize access to individualized, </w:t>
      </w:r>
      <w:r w:rsidRPr="000862E3">
        <w:rPr>
          <w:rFonts w:eastAsia="Arial" w:cs="Arial"/>
        </w:rPr>
        <w:lastRenderedPageBreak/>
        <w:t>high-quality special education services, including extended school year programs, and ensure these services are implemented effectively and equitably throughout California.</w:t>
      </w:r>
    </w:p>
    <w:p w14:paraId="580CADA1" w14:textId="310ABB1B" w:rsidR="00622CBC" w:rsidRPr="008B6B19" w:rsidRDefault="00C803FE" w:rsidP="006C6939">
      <w:pPr>
        <w:pStyle w:val="Heading2"/>
        <w:spacing w:before="0" w:after="240"/>
      </w:pPr>
      <w:r>
        <w:t xml:space="preserve">Specific Purpose of Each Section – </w:t>
      </w:r>
      <w:r w:rsidR="006B29AA" w:rsidRPr="006C6939">
        <w:t>Government</w:t>
      </w:r>
      <w:r w:rsidR="2C96BFC3" w:rsidRPr="006C6939">
        <w:t xml:space="preserve"> (</w:t>
      </w:r>
      <w:r w:rsidR="0037499D" w:rsidRPr="006C6939">
        <w:t>GC)</w:t>
      </w:r>
      <w:r w:rsidRPr="006C6939">
        <w:t xml:space="preserve"> Code </w:t>
      </w:r>
      <w:r>
        <w:t>Section 11346.2(b)(1)</w:t>
      </w:r>
    </w:p>
    <w:p w14:paraId="041D7D08" w14:textId="066C6D20" w:rsidR="00622CBC" w:rsidRPr="008B6B19" w:rsidRDefault="00622CBC" w:rsidP="006C6939">
      <w:pPr>
        <w:spacing w:after="240"/>
      </w:pPr>
      <w:r>
        <w:t>The specific purpose of each adoption or amendment, and the rationale for the determination that each adoption or amendment is reasonabl</w:t>
      </w:r>
      <w:r w:rsidR="00587B8B">
        <w:t>y</w:t>
      </w:r>
      <w:r>
        <w:t xml:space="preserve"> necessary to carry out the purpose of which it is proposed, together with a description of the public problem, administrative requirement, or other condition or circumstance that each adoption or amendment is intended to address, is as follows:</w:t>
      </w:r>
    </w:p>
    <w:p w14:paraId="109107D6" w14:textId="273A649E" w:rsidR="000C62B8" w:rsidRDefault="3CD519A1" w:rsidP="006C6939">
      <w:pPr>
        <w:spacing w:after="240"/>
        <w:rPr>
          <w:rFonts w:cs="Arial"/>
        </w:rPr>
      </w:pPr>
      <w:r w:rsidRPr="7D84AF8C">
        <w:rPr>
          <w:rFonts w:cs="Arial"/>
        </w:rPr>
        <w:t xml:space="preserve">General changes were made to the </w:t>
      </w:r>
      <w:r w:rsidR="3EA23233" w:rsidRPr="7D84AF8C">
        <w:rPr>
          <w:rFonts w:cs="Arial"/>
        </w:rPr>
        <w:t xml:space="preserve">proposed </w:t>
      </w:r>
      <w:r w:rsidRPr="7D84AF8C">
        <w:rPr>
          <w:rFonts w:cs="Arial"/>
        </w:rPr>
        <w:t>regulations to include grammatical edits, and renumbering and/or re</w:t>
      </w:r>
      <w:r w:rsidR="009C08B0">
        <w:rPr>
          <w:rFonts w:cs="Arial"/>
        </w:rPr>
        <w:t>-</w:t>
      </w:r>
      <w:r w:rsidRPr="7D84AF8C">
        <w:rPr>
          <w:rFonts w:cs="Arial"/>
        </w:rPr>
        <w:t>lettering to reflect deletions or additions.</w:t>
      </w:r>
    </w:p>
    <w:p w14:paraId="4E4CECAE" w14:textId="31EB1D61" w:rsidR="00496D36" w:rsidRPr="008B6B19" w:rsidRDefault="06C5B598" w:rsidP="006C6939">
      <w:pPr>
        <w:spacing w:after="240"/>
      </w:pPr>
      <w:r w:rsidRPr="7D84AF8C">
        <w:rPr>
          <w:rFonts w:eastAsia="Arial" w:cs="Arial"/>
          <w:b/>
          <w:bCs/>
        </w:rPr>
        <w:t>SECTION 3043</w:t>
      </w:r>
    </w:p>
    <w:p w14:paraId="57F33A07" w14:textId="0E2342C0" w:rsidR="0079765B" w:rsidRDefault="005A2B39" w:rsidP="006C6939">
      <w:pPr>
        <w:spacing w:after="240"/>
        <w:rPr>
          <w:rFonts w:eastAsia="Arial" w:cs="Arial"/>
        </w:rPr>
      </w:pPr>
      <w:r w:rsidRPr="594465E2">
        <w:rPr>
          <w:rFonts w:eastAsia="Arial" w:cs="Arial"/>
          <w:b/>
          <w:bCs/>
        </w:rPr>
        <w:t>Section 3043(</w:t>
      </w:r>
      <w:r w:rsidR="0016136A">
        <w:rPr>
          <w:rFonts w:eastAsia="Arial" w:cs="Arial"/>
          <w:b/>
          <w:bCs/>
        </w:rPr>
        <w:t>e</w:t>
      </w:r>
      <w:r w:rsidRPr="594465E2">
        <w:rPr>
          <w:rFonts w:eastAsia="Arial" w:cs="Arial"/>
        </w:rPr>
        <w:t>) is revised to authorize LEAs to offer an alternate ESY program consisting of no fewer than 15 instructional days, provided specific conditions are met. This option supplements the existing 20-day requirement and offers LEAs increased flexibility in designing programs that align with their local needs while maintaining educational integrity. The amendment supports alignment with current instructional time standards in Education Code (</w:t>
      </w:r>
      <w:r w:rsidRPr="006C6939">
        <w:rPr>
          <w:rFonts w:eastAsia="Arial" w:cs="Arial"/>
        </w:rPr>
        <w:t>EC sections 46201 and 46146</w:t>
      </w:r>
      <w:r w:rsidR="0D78AE31" w:rsidRPr="006C6939">
        <w:rPr>
          <w:rFonts w:eastAsia="Arial" w:cs="Arial"/>
        </w:rPr>
        <w:t>)</w:t>
      </w:r>
      <w:r w:rsidRPr="006C6939">
        <w:rPr>
          <w:rFonts w:eastAsia="Arial" w:cs="Arial"/>
        </w:rPr>
        <w:t>,</w:t>
      </w:r>
      <w:r w:rsidRPr="594465E2">
        <w:rPr>
          <w:rFonts w:eastAsia="Arial" w:cs="Arial"/>
        </w:rPr>
        <w:t xml:space="preserve"> promotes consistent implementation statewide, and helps LEAs plan and deliver ESY services more efficiently. By establishing a clear, alternative framework, the revision ensures students with disabilities continue to receive the necessary instructional time while improving LEAs’ capacity to provide services in a timely and sustainable manner.</w:t>
      </w:r>
    </w:p>
    <w:p w14:paraId="6DFE576C" w14:textId="5D0F789B" w:rsidR="005A2B39" w:rsidRPr="005A2B39" w:rsidRDefault="005A2B39" w:rsidP="006C6939">
      <w:pPr>
        <w:spacing w:after="240"/>
        <w:rPr>
          <w:rFonts w:eastAsia="Arial" w:cs="Arial"/>
        </w:rPr>
      </w:pPr>
      <w:r>
        <w:rPr>
          <w:rFonts w:eastAsia="Arial" w:cs="Arial"/>
          <w:b/>
          <w:bCs/>
        </w:rPr>
        <w:t>S</w:t>
      </w:r>
      <w:r w:rsidRPr="005A2B39">
        <w:rPr>
          <w:rFonts w:eastAsia="Arial" w:cs="Arial"/>
          <w:b/>
          <w:bCs/>
        </w:rPr>
        <w:t>ection 3043(</w:t>
      </w:r>
      <w:r w:rsidR="0016136A">
        <w:rPr>
          <w:rFonts w:eastAsia="Arial" w:cs="Arial"/>
          <w:b/>
          <w:bCs/>
        </w:rPr>
        <w:t>g</w:t>
      </w:r>
      <w:r w:rsidRPr="005A2B39">
        <w:rPr>
          <w:rFonts w:eastAsia="Arial" w:cs="Arial"/>
          <w:b/>
          <w:bCs/>
        </w:rPr>
        <w:t xml:space="preserve">)(1) </w:t>
      </w:r>
      <w:r w:rsidRPr="005A2B39">
        <w:rPr>
          <w:rFonts w:eastAsia="Arial" w:cs="Arial"/>
        </w:rPr>
        <w:t>is also revised to establish minimum daily instructional time requirements by grade span for both traditional and alternate ESY models:</w:t>
      </w:r>
    </w:p>
    <w:p w14:paraId="516CC3FE" w14:textId="77777777" w:rsidR="005A2B39" w:rsidRPr="005A2B39" w:rsidRDefault="005A2B39" w:rsidP="006C6939">
      <w:pPr>
        <w:numPr>
          <w:ilvl w:val="0"/>
          <w:numId w:val="3"/>
        </w:numPr>
        <w:spacing w:after="240"/>
        <w:rPr>
          <w:rFonts w:eastAsia="Arial" w:cs="Arial"/>
        </w:rPr>
      </w:pPr>
      <w:r w:rsidRPr="005A2B39">
        <w:rPr>
          <w:rFonts w:eastAsia="Arial" w:cs="Arial"/>
        </w:rPr>
        <w:t>Kindergarten: 180 minutes (3 hours)</w:t>
      </w:r>
    </w:p>
    <w:p w14:paraId="54A7C78E" w14:textId="77777777" w:rsidR="005A2B39" w:rsidRPr="005A2B39" w:rsidRDefault="005A2B39" w:rsidP="006C6939">
      <w:pPr>
        <w:numPr>
          <w:ilvl w:val="0"/>
          <w:numId w:val="3"/>
        </w:numPr>
        <w:spacing w:after="240"/>
        <w:rPr>
          <w:rFonts w:eastAsia="Arial" w:cs="Arial"/>
        </w:rPr>
      </w:pPr>
      <w:r w:rsidRPr="005A2B39">
        <w:rPr>
          <w:rFonts w:eastAsia="Arial" w:cs="Arial"/>
        </w:rPr>
        <w:t>Grades 1–3: 230 minutes (3.83 hours)</w:t>
      </w:r>
    </w:p>
    <w:p w14:paraId="439F7C16" w14:textId="77777777" w:rsidR="005A2B39" w:rsidRPr="005A2B39" w:rsidRDefault="005A2B39" w:rsidP="006C6939">
      <w:pPr>
        <w:numPr>
          <w:ilvl w:val="0"/>
          <w:numId w:val="3"/>
        </w:numPr>
        <w:spacing w:after="240"/>
        <w:rPr>
          <w:rFonts w:eastAsia="Arial" w:cs="Arial"/>
        </w:rPr>
      </w:pPr>
      <w:r w:rsidRPr="005A2B39">
        <w:rPr>
          <w:rFonts w:eastAsia="Arial" w:cs="Arial"/>
        </w:rPr>
        <w:t>Grades 4–8 and High School: 240 minutes (4 hours)</w:t>
      </w:r>
    </w:p>
    <w:p w14:paraId="5868283D" w14:textId="77777777" w:rsidR="005A2B39" w:rsidRPr="005A2B39" w:rsidRDefault="005A2B39" w:rsidP="006C6939">
      <w:pPr>
        <w:spacing w:after="240"/>
        <w:rPr>
          <w:rFonts w:eastAsia="Arial" w:cs="Arial"/>
          <w:b/>
          <w:bCs/>
        </w:rPr>
      </w:pPr>
      <w:r w:rsidRPr="303D1EDF">
        <w:rPr>
          <w:rFonts w:eastAsia="Arial" w:cs="Arial"/>
        </w:rPr>
        <w:t xml:space="preserve">These requirements ensure that alternate ESY programs remain equivalent in instructional value to the 20-day model and are consistent with the regular school year structure outlined in </w:t>
      </w:r>
      <w:r w:rsidRPr="000862E3">
        <w:rPr>
          <w:rFonts w:eastAsia="Arial" w:cs="Arial"/>
        </w:rPr>
        <w:t>EC</w:t>
      </w:r>
      <w:r w:rsidRPr="303D1EDF">
        <w:rPr>
          <w:rFonts w:eastAsia="Arial" w:cs="Arial"/>
        </w:rPr>
        <w:t xml:space="preserve"> sections 46201 and 46146. By clearly defining both</w:t>
      </w:r>
      <w:r w:rsidRPr="303D1EDF">
        <w:rPr>
          <w:rFonts w:eastAsia="Arial" w:cs="Arial"/>
          <w:b/>
          <w:bCs/>
        </w:rPr>
        <w:t xml:space="preserve"> </w:t>
      </w:r>
      <w:r w:rsidRPr="009926DE">
        <w:rPr>
          <w:rFonts w:eastAsia="Arial" w:cs="Arial"/>
        </w:rPr>
        <w:t xml:space="preserve">the </w:t>
      </w:r>
      <w:r w:rsidRPr="303D1EDF">
        <w:rPr>
          <w:rFonts w:eastAsia="Arial" w:cs="Arial"/>
        </w:rPr>
        <w:t>duration and daily instructional minutes, the amendment supports the delivery of high-quality ESY services while allowing LEAs to implement flexible models that address staffing, scheduling, and programmatic constraints without compromising educational outcomes.</w:t>
      </w:r>
    </w:p>
    <w:p w14:paraId="6180C63F" w14:textId="77777777" w:rsidR="000862E3" w:rsidRDefault="000862E3" w:rsidP="006C6939">
      <w:pPr>
        <w:spacing w:after="240"/>
      </w:pPr>
      <w:r w:rsidRPr="000862E3">
        <w:rPr>
          <w:b/>
          <w:bCs/>
        </w:rPr>
        <w:t>Section 3043(h)</w:t>
      </w:r>
      <w:r w:rsidRPr="000862E3">
        <w:t xml:space="preserve">: is added to establish a deadline for submission of waiver applications related to ESY program requirements. Specifically, an application for a waiver must be submitted no later than 60 days before the last regularly scheduled meeting of the State </w:t>
      </w:r>
      <w:r w:rsidRPr="000862E3">
        <w:lastRenderedPageBreak/>
        <w:t>Board of Education (SBE) prior to the commencement of the summer session for which the waiver is sought.</w:t>
      </w:r>
    </w:p>
    <w:p w14:paraId="0A736DF9" w14:textId="24424DDC" w:rsidR="000862E3" w:rsidRDefault="000862E3" w:rsidP="006C6939">
      <w:pPr>
        <w:spacing w:after="240"/>
      </w:pPr>
      <w:r w:rsidRPr="000862E3">
        <w:t>This addition is reasonably necessary to improve transparency and predictability in the waiver process, provide sufficient time for state level review and approval, and help LEAs plan and implements their ESY programs without delay. Although the proposed amendments are expected to significantly reduce the need for waiver by introducing flexible ESY scheduling options, this provision ensures that any necessary waiver requests are submitted in a timely manner. It addresses concerns related to late or incomplete waiver submissions and supports the efficient administration of services for students with disabilities.</w:t>
      </w:r>
    </w:p>
    <w:p w14:paraId="27A1839C" w14:textId="29A06C9C" w:rsidR="009960B9" w:rsidRDefault="00C803FE" w:rsidP="006C6939">
      <w:pPr>
        <w:pStyle w:val="Heading2"/>
        <w:spacing w:before="0" w:after="240"/>
      </w:pPr>
      <w:r w:rsidRPr="33ED5428">
        <w:rPr>
          <w:rFonts w:ascii="Arial Bold" w:hAnsi="Arial Bold"/>
        </w:rPr>
        <w:t>Economic Impact</w:t>
      </w:r>
      <w:r>
        <w:t xml:space="preserve"> Assessment Per </w:t>
      </w:r>
      <w:r w:rsidR="0037499D" w:rsidRPr="007048C5">
        <w:t>GC</w:t>
      </w:r>
      <w:r w:rsidRPr="007048C5">
        <w:t xml:space="preserve"> </w:t>
      </w:r>
      <w:r>
        <w:t xml:space="preserve">Section </w:t>
      </w:r>
      <w:r w:rsidR="009960B9">
        <w:t>11346.3(b)</w:t>
      </w:r>
    </w:p>
    <w:p w14:paraId="7BD6C035" w14:textId="77777777" w:rsidR="00E42546" w:rsidRPr="00633BE0" w:rsidRDefault="00E42546" w:rsidP="006C6939">
      <w:pPr>
        <w:pStyle w:val="Heading3"/>
        <w:spacing w:before="0" w:after="240"/>
      </w:pPr>
      <w:r w:rsidRPr="00633BE0">
        <w:t>Purpose:</w:t>
      </w:r>
    </w:p>
    <w:p w14:paraId="5F81F222" w14:textId="269CC453" w:rsidR="005A2B39" w:rsidRPr="005A2B39" w:rsidRDefault="005A2B39" w:rsidP="006C6939">
      <w:pPr>
        <w:spacing w:after="240" w:line="259" w:lineRule="auto"/>
        <w:rPr>
          <w:rFonts w:eastAsia="Arial" w:cs="Arial"/>
        </w:rPr>
      </w:pPr>
      <w:r w:rsidRPr="6B3CEEC3">
        <w:rPr>
          <w:rFonts w:eastAsia="Arial" w:cs="Arial"/>
        </w:rPr>
        <w:t xml:space="preserve">The proposed regulations revise CCR Section 3043(d) to authorize LEAs to implement an alternate ESY program consisting of no fewer than 15 instructional days, provided the program meets defined instructional time thresholds by grade level. This </w:t>
      </w:r>
      <w:r w:rsidR="003B24D5" w:rsidRPr="6B3CEEC3">
        <w:rPr>
          <w:rFonts w:eastAsia="Arial" w:cs="Arial"/>
        </w:rPr>
        <w:t>alternative</w:t>
      </w:r>
      <w:r w:rsidRPr="6B3CEEC3">
        <w:rPr>
          <w:rFonts w:eastAsia="Arial" w:cs="Arial"/>
        </w:rPr>
        <w:t xml:space="preserve"> option complements the existing 20-day requirement and is designed to align ESY programs with the </w:t>
      </w:r>
      <w:proofErr w:type="gramStart"/>
      <w:r w:rsidRPr="6B3CEEC3">
        <w:rPr>
          <w:rFonts w:eastAsia="Arial" w:cs="Arial"/>
        </w:rPr>
        <w:t>instructional time</w:t>
      </w:r>
      <w:proofErr w:type="gramEnd"/>
      <w:r w:rsidRPr="6B3CEEC3">
        <w:rPr>
          <w:rFonts w:eastAsia="Arial" w:cs="Arial"/>
        </w:rPr>
        <w:t xml:space="preserve"> standards outlined in</w:t>
      </w:r>
      <w:r w:rsidRPr="006C6939">
        <w:rPr>
          <w:rFonts w:eastAsia="Arial" w:cs="Arial"/>
        </w:rPr>
        <w:t xml:space="preserve"> EC s</w:t>
      </w:r>
      <w:r w:rsidRPr="6B3CEEC3">
        <w:rPr>
          <w:rFonts w:eastAsia="Arial" w:cs="Arial"/>
        </w:rPr>
        <w:t>ections 46201 and 46146.</w:t>
      </w:r>
    </w:p>
    <w:p w14:paraId="1732EDF4" w14:textId="6325EE71" w:rsidR="005A2B39" w:rsidRPr="005A2B39" w:rsidRDefault="005A2B39" w:rsidP="006C6939">
      <w:pPr>
        <w:spacing w:after="240" w:line="259" w:lineRule="auto"/>
        <w:rPr>
          <w:rFonts w:eastAsia="Arial" w:cs="Arial"/>
        </w:rPr>
      </w:pPr>
      <w:r w:rsidRPr="005A2B39">
        <w:rPr>
          <w:rFonts w:eastAsia="Arial" w:cs="Arial"/>
        </w:rPr>
        <w:t xml:space="preserve">By establishing minimum instructional </w:t>
      </w:r>
      <w:r w:rsidR="003B24D5" w:rsidRPr="005A2B39">
        <w:rPr>
          <w:rFonts w:eastAsia="Arial" w:cs="Arial"/>
        </w:rPr>
        <w:t>hours</w:t>
      </w:r>
      <w:r>
        <w:rPr>
          <w:rFonts w:eastAsia="Arial" w:cs="Arial"/>
        </w:rPr>
        <w:t xml:space="preserve"> </w:t>
      </w:r>
      <w:r w:rsidRPr="005A2B39">
        <w:rPr>
          <w:rFonts w:eastAsia="Arial" w:cs="Arial"/>
        </w:rPr>
        <w:t>rather than relying solely on a set number of days</w:t>
      </w:r>
      <w:r>
        <w:rPr>
          <w:rFonts w:eastAsia="Arial" w:cs="Arial"/>
        </w:rPr>
        <w:t xml:space="preserve"> </w:t>
      </w:r>
      <w:r w:rsidRPr="005A2B39">
        <w:rPr>
          <w:rFonts w:eastAsia="Arial" w:cs="Arial"/>
        </w:rPr>
        <w:t>the regulation offers LEAs greater flexibility in program design while maintaining the educational benefit for students with disabilities. This approach promotes consistent implementation across the state, enhances educational equity, and supports efficient use of LEA resources.</w:t>
      </w:r>
    </w:p>
    <w:p w14:paraId="17DF56D3" w14:textId="77777777" w:rsidR="005A2B39" w:rsidRPr="005A2B39" w:rsidRDefault="005A2B39" w:rsidP="006C6939">
      <w:pPr>
        <w:spacing w:after="240" w:line="259" w:lineRule="auto"/>
        <w:rPr>
          <w:rFonts w:eastAsia="Arial" w:cs="Arial"/>
        </w:rPr>
      </w:pPr>
      <w:r w:rsidRPr="005A2B39">
        <w:rPr>
          <w:rFonts w:eastAsia="Arial" w:cs="Arial"/>
        </w:rPr>
        <w:t>Additionally, the proposed changes provide a more practical and enforceable framework for monitoring compliance with instructional time requirements during the extended year. The clear structure ensures that students receive adequate educational opportunities while reducing the need for waiver requests and supporting sustainable program delivery across varied local contexts.</w:t>
      </w:r>
    </w:p>
    <w:p w14:paraId="231B67A0" w14:textId="77777777" w:rsidR="00E42546" w:rsidRPr="00C803FE" w:rsidRDefault="00276011" w:rsidP="006C6939">
      <w:pPr>
        <w:pStyle w:val="Heading3"/>
        <w:spacing w:before="0" w:after="240"/>
      </w:pPr>
      <w:r w:rsidRPr="00C803FE">
        <w:t>C</w:t>
      </w:r>
      <w:r w:rsidR="00B1243A" w:rsidRPr="00C803FE">
        <w:t>reation or Elimination of Jobs w</w:t>
      </w:r>
      <w:r w:rsidR="00E42546" w:rsidRPr="00C803FE">
        <w:t>ithin the State of California:</w:t>
      </w:r>
    </w:p>
    <w:p w14:paraId="12FAA0D6" w14:textId="5AB81865" w:rsidR="00276011" w:rsidRPr="00FE246F" w:rsidRDefault="40F11438" w:rsidP="006C6939">
      <w:pPr>
        <w:spacing w:after="240"/>
        <w:rPr>
          <w:rFonts w:cs="Arial"/>
        </w:rPr>
      </w:pPr>
      <w:r w:rsidRPr="6B3CEEC3">
        <w:rPr>
          <w:rFonts w:eastAsia="Arial" w:cs="Arial"/>
        </w:rPr>
        <w:t xml:space="preserve">The proposed regulations are designed to optimize the instructional time and schedule of extended year programs without impacting the current workforce in educational institutions. Since the regulation does not introduce new requirements that would necessitate hiring additional staff or lead to job cuts, it is unlikely to result in the creation or elimination of jobs within the </w:t>
      </w:r>
      <w:r w:rsidR="728A9B72" w:rsidRPr="6B3CEEC3">
        <w:rPr>
          <w:rFonts w:eastAsia="Arial" w:cs="Arial"/>
        </w:rPr>
        <w:t>state. The</w:t>
      </w:r>
      <w:r w:rsidR="72693194" w:rsidRPr="6B3CEEC3">
        <w:rPr>
          <w:rFonts w:eastAsia="Arial" w:cs="Arial"/>
        </w:rPr>
        <w:t xml:space="preserve"> regulations</w:t>
      </w:r>
      <w:r w:rsidRPr="6B3CEEC3">
        <w:rPr>
          <w:rFonts w:eastAsia="Arial" w:cs="Arial"/>
        </w:rPr>
        <w:t xml:space="preserve"> </w:t>
      </w:r>
      <w:r w:rsidR="1F1BE08E" w:rsidRPr="6B3CEEC3">
        <w:rPr>
          <w:rFonts w:eastAsia="Arial" w:cs="Arial"/>
        </w:rPr>
        <w:t>focuses</w:t>
      </w:r>
      <w:r w:rsidRPr="6B3CEEC3">
        <w:rPr>
          <w:rFonts w:eastAsia="Arial" w:cs="Arial"/>
        </w:rPr>
        <w:t xml:space="preserve"> on the effective use of existing resources and personnel.</w:t>
      </w:r>
    </w:p>
    <w:p w14:paraId="715E45E8" w14:textId="77777777" w:rsidR="00E42546" w:rsidRPr="00C803FE" w:rsidRDefault="00E42546" w:rsidP="006C6939">
      <w:pPr>
        <w:pStyle w:val="Heading3"/>
        <w:spacing w:before="0" w:after="240"/>
      </w:pPr>
      <w:r w:rsidRPr="00C803FE">
        <w:lastRenderedPageBreak/>
        <w:t>Creation of New or Elim</w:t>
      </w:r>
      <w:r w:rsidR="00B1243A" w:rsidRPr="00C803FE">
        <w:t>ination of Existing Businesses w</w:t>
      </w:r>
      <w:r w:rsidRPr="00C803FE">
        <w:t>ithin the State of California:</w:t>
      </w:r>
    </w:p>
    <w:p w14:paraId="569B37C0" w14:textId="4C3C17D6" w:rsidR="00E42546" w:rsidRPr="00FE246F" w:rsidRDefault="1C9714C1" w:rsidP="006C6939">
      <w:pPr>
        <w:spacing w:after="240"/>
        <w:rPr>
          <w:rFonts w:cs="Arial"/>
        </w:rPr>
      </w:pPr>
      <w:r w:rsidRPr="7D84AF8C">
        <w:rPr>
          <w:rFonts w:eastAsia="Arial" w:cs="Arial"/>
        </w:rPr>
        <w:t xml:space="preserve">The proposed regulations are designed to enhance the internal operations of public schools and do not impose any new obligations or financial burdens on private businesses. Therefore, they are not expected to lead to the creation of new businesses or the elimination of existing ones. The regulations specifically target educational programs and do not have a direct impact on the private sector. </w:t>
      </w:r>
    </w:p>
    <w:p w14:paraId="1BB69BCA" w14:textId="77777777" w:rsidR="00E42546" w:rsidRPr="00C803FE" w:rsidRDefault="00E42546" w:rsidP="006C6939">
      <w:pPr>
        <w:pStyle w:val="Heading3"/>
        <w:spacing w:before="0" w:after="240"/>
      </w:pPr>
      <w:r w:rsidRPr="00C803FE">
        <w:t>Expansion of Businesses or Elimination of Busin</w:t>
      </w:r>
      <w:r w:rsidR="00B1243A" w:rsidRPr="00C803FE">
        <w:t>esses Currently Doing Business w</w:t>
      </w:r>
      <w:r w:rsidRPr="00C803FE">
        <w:t>ithin the State of California:</w:t>
      </w:r>
    </w:p>
    <w:p w14:paraId="166506B0" w14:textId="03B2121E" w:rsidR="00276011" w:rsidRPr="00FE246F" w:rsidRDefault="732DA416" w:rsidP="006C6939">
      <w:pPr>
        <w:spacing w:after="240"/>
        <w:rPr>
          <w:rFonts w:cs="Arial"/>
        </w:rPr>
      </w:pPr>
      <w:r w:rsidRPr="7D84AF8C">
        <w:rPr>
          <w:rFonts w:eastAsia="Arial" w:cs="Arial"/>
        </w:rPr>
        <w:t xml:space="preserve">The proposed regulations are designed to streamline educational processes within public schools and do not affect the private sector directly. Since they do not introduce new market opportunities or barriers for private businesses, they are not </w:t>
      </w:r>
      <w:proofErr w:type="gramStart"/>
      <w:r w:rsidRPr="7D84AF8C">
        <w:rPr>
          <w:rFonts w:eastAsia="Arial" w:cs="Arial"/>
        </w:rPr>
        <w:t>anticipated</w:t>
      </w:r>
      <w:proofErr w:type="gramEnd"/>
      <w:r w:rsidRPr="7D84AF8C">
        <w:rPr>
          <w:rFonts w:eastAsia="Arial" w:cs="Arial"/>
        </w:rPr>
        <w:t xml:space="preserve"> to result in the expansion or elimination of businesses currently operating in California. The primary focus is on enhancing the efficiency and effectiveness of extended year programs in the state's educational system. </w:t>
      </w:r>
    </w:p>
    <w:p w14:paraId="6908BAE0" w14:textId="0DA8A456" w:rsidR="00E42546" w:rsidRPr="00C803FE" w:rsidRDefault="6B1F87B4" w:rsidP="006C6939">
      <w:pPr>
        <w:pStyle w:val="Heading3"/>
        <w:spacing w:before="0" w:after="240"/>
      </w:pPr>
      <w:r>
        <w:t>Benefits of the Regulations to the Health and Welfare of California Residents, Worker Safety, and the State’s Environment</w:t>
      </w:r>
      <w:r w:rsidR="1BAC418F">
        <w:t xml:space="preserve"> – </w:t>
      </w:r>
      <w:r w:rsidR="0037499D" w:rsidRPr="007048C5">
        <w:t>GC</w:t>
      </w:r>
      <w:r w:rsidR="1BAC418F">
        <w:t xml:space="preserve"> </w:t>
      </w:r>
      <w:r w:rsidR="156A1BF1">
        <w:t>S</w:t>
      </w:r>
      <w:r w:rsidR="1BAC418F">
        <w:t>ection 11346.1(b)(1)</w:t>
      </w:r>
      <w:r>
        <w:t>:</w:t>
      </w:r>
    </w:p>
    <w:p w14:paraId="6B2D5AAA" w14:textId="1E0A0686" w:rsidR="00280253" w:rsidRDefault="531EAB65" w:rsidP="006C6939">
      <w:pPr>
        <w:spacing w:after="240"/>
      </w:pPr>
      <w:r w:rsidRPr="7D84AF8C">
        <w:rPr>
          <w:rFonts w:eastAsia="Arial" w:cs="Arial"/>
        </w:rPr>
        <w:t xml:space="preserve">The regulation benefits the health and welfare of California residents by ensuring that students receive consistent and adequate instructional time, which is essential for their academic growth and long-term well-being. By promoting educational equity and providing a structured framework, it supports a healthier work environment for educators and staff involved in extended year programs. While not directly addressing environmental concerns, </w:t>
      </w:r>
      <w:proofErr w:type="gramStart"/>
      <w:r w:rsidRPr="7D84AF8C">
        <w:rPr>
          <w:rFonts w:eastAsia="Arial" w:cs="Arial"/>
        </w:rPr>
        <w:t>the more</w:t>
      </w:r>
      <w:proofErr w:type="gramEnd"/>
      <w:r w:rsidRPr="7D84AF8C">
        <w:rPr>
          <w:rFonts w:eastAsia="Arial" w:cs="Arial"/>
        </w:rPr>
        <w:t xml:space="preserve"> efficient scheduling and use of school resources may lead to more sustainable practices, indirectly benefiting the state's environment.</w:t>
      </w:r>
    </w:p>
    <w:p w14:paraId="148B4004" w14:textId="2F28B1B5" w:rsidR="00FE246F" w:rsidRPr="007048C5" w:rsidRDefault="14C57C0C" w:rsidP="006C6939">
      <w:pPr>
        <w:spacing w:after="240"/>
        <w:rPr>
          <w:color w:val="FF0000"/>
        </w:rPr>
      </w:pPr>
      <w:r>
        <w:t>These proposed regulations will have no adverse effect nor benefit on worker safety or the State’s environment.</w:t>
      </w:r>
    </w:p>
    <w:p w14:paraId="3D239805" w14:textId="04C175D2" w:rsidR="00FE246F" w:rsidRPr="00C803FE" w:rsidRDefault="00FE246F" w:rsidP="006C6939">
      <w:pPr>
        <w:pStyle w:val="Heading3"/>
        <w:spacing w:before="0" w:after="240"/>
      </w:pPr>
      <w:r>
        <w:t xml:space="preserve">Reasonable Alternatives </w:t>
      </w:r>
      <w:r w:rsidR="00BD63A8">
        <w:t>T</w:t>
      </w:r>
      <w:r>
        <w:t xml:space="preserve">hat Would Lessen the Impact on Small Businesses – </w:t>
      </w:r>
      <w:r w:rsidR="0037499D" w:rsidRPr="007048C5">
        <w:t>GC</w:t>
      </w:r>
      <w:r w:rsidRPr="007048C5">
        <w:t xml:space="preserve"> </w:t>
      </w:r>
      <w:r w:rsidR="00C803FE">
        <w:t>S</w:t>
      </w:r>
      <w:r>
        <w:t>ection 11346.2(b)(4)(B):</w:t>
      </w:r>
    </w:p>
    <w:p w14:paraId="22112190" w14:textId="01C43D74" w:rsidR="00FE246F" w:rsidRPr="008B6B19" w:rsidRDefault="1BAC418F" w:rsidP="006C6939">
      <w:pPr>
        <w:pStyle w:val="BodyText3"/>
        <w:spacing w:after="240"/>
        <w:rPr>
          <w:sz w:val="24"/>
          <w:szCs w:val="24"/>
        </w:rPr>
      </w:pPr>
      <w:r w:rsidRPr="7D84AF8C">
        <w:rPr>
          <w:sz w:val="24"/>
          <w:szCs w:val="24"/>
        </w:rPr>
        <w:t xml:space="preserve">The </w:t>
      </w:r>
      <w:sdt>
        <w:sdtPr>
          <w:rPr>
            <w:sz w:val="24"/>
            <w:szCs w:val="24"/>
          </w:rPr>
          <w:alias w:val="Authority"/>
          <w:tag w:val="Authority"/>
          <w:id w:val="-65035854"/>
          <w:placeholder>
            <w:docPart w:val="DefaultPlaceholder_-1854013438"/>
          </w:placeholder>
          <w15:color w:val="FF0000"/>
          <w:dropDownList>
            <w:listItem w:displayText="SSPI" w:value="SSPI"/>
            <w:listItem w:displayText="SBE" w:value="SBE"/>
          </w:dropDownList>
        </w:sdtPr>
        <w:sdtContent>
          <w:r w:rsidR="1C0A0E45" w:rsidRPr="7D84AF8C">
            <w:rPr>
              <w:sz w:val="24"/>
              <w:szCs w:val="24"/>
            </w:rPr>
            <w:t>SBE</w:t>
          </w:r>
        </w:sdtContent>
      </w:sdt>
      <w:r w:rsidR="0C20DFEC" w:rsidRPr="7D84AF8C">
        <w:rPr>
          <w:sz w:val="24"/>
          <w:szCs w:val="24"/>
        </w:rPr>
        <w:t xml:space="preserve"> </w:t>
      </w:r>
      <w:r w:rsidRPr="7D84AF8C">
        <w:rPr>
          <w:sz w:val="24"/>
          <w:szCs w:val="24"/>
        </w:rPr>
        <w:t>has not identified any alternatives that would lessen any adverse impact on small business.</w:t>
      </w:r>
    </w:p>
    <w:p w14:paraId="11CAA19E" w14:textId="6E54B07E" w:rsidR="00FE246F" w:rsidRPr="00C803FE" w:rsidRDefault="00FE246F" w:rsidP="006C6939">
      <w:pPr>
        <w:pStyle w:val="Heading3"/>
        <w:spacing w:before="0" w:after="240"/>
        <w:rPr>
          <w:u w:val="single"/>
        </w:rPr>
      </w:pPr>
      <w:r>
        <w:t xml:space="preserve">Evidence Relied Upon to Support the Initial Determination that the Regulations Will Not Have a Significant Adverse Economic Impact on Business – </w:t>
      </w:r>
      <w:r w:rsidR="0037499D" w:rsidRPr="007048C5">
        <w:t>GC</w:t>
      </w:r>
      <w:r>
        <w:t xml:space="preserve"> Section 11346.2(b)(5): </w:t>
      </w:r>
    </w:p>
    <w:p w14:paraId="63CB7291" w14:textId="57DF3690" w:rsidR="002E4553" w:rsidRDefault="1BAC418F" w:rsidP="006C6939">
      <w:pPr>
        <w:widowControl w:val="0"/>
        <w:spacing w:after="240"/>
        <w:rPr>
          <w:rFonts w:eastAsia="Arial" w:cs="Arial"/>
        </w:rPr>
      </w:pPr>
      <w:r>
        <w:t xml:space="preserve">The proposed regulations would not have a significant adverse economic impact on any business because </w:t>
      </w:r>
      <w:r w:rsidR="0016811F" w:rsidRPr="6B3CEEC3">
        <w:rPr>
          <w:rFonts w:eastAsia="Arial" w:cs="Arial"/>
        </w:rPr>
        <w:t xml:space="preserve">they primarily concern the internal operation and instructional </w:t>
      </w:r>
      <w:r w:rsidR="0016811F" w:rsidRPr="6B3CEEC3">
        <w:rPr>
          <w:rFonts w:eastAsia="Arial" w:cs="Arial"/>
        </w:rPr>
        <w:lastRenderedPageBreak/>
        <w:t xml:space="preserve">scheduling of public educational institutions, rather than imposing new costs or requirements on private businesses. The </w:t>
      </w:r>
      <w:r w:rsidR="003B24D5" w:rsidRPr="6B3CEEC3">
        <w:rPr>
          <w:rFonts w:eastAsia="Arial" w:cs="Arial"/>
        </w:rPr>
        <w:t xml:space="preserve">alternate ESY </w:t>
      </w:r>
      <w:r w:rsidR="0091002C" w:rsidRPr="6B3CEEC3">
        <w:rPr>
          <w:rFonts w:eastAsia="Arial" w:cs="Arial"/>
        </w:rPr>
        <w:t>program</w:t>
      </w:r>
      <w:r w:rsidR="0016811F" w:rsidRPr="6B3CEEC3">
        <w:rPr>
          <w:rFonts w:eastAsia="Arial" w:cs="Arial"/>
        </w:rPr>
        <w:t xml:space="preserve"> is aimed at improving educational consistency and efficiency within schools. This change allows schools to optimize their resources without increasing financial burdens on businesses. Furthermore, since the regulations pertain to the educational sector and do not directly involve business operations or commercial activities, they do not impose additional compliance costs, fees, or operational changes on private entities. </w:t>
      </w:r>
    </w:p>
    <w:p w14:paraId="4D48A123" w14:textId="4C4E3A8D" w:rsidR="009841F9" w:rsidRPr="007048C5" w:rsidRDefault="156A1BF1" w:rsidP="006C6939">
      <w:pPr>
        <w:pStyle w:val="Heading2"/>
        <w:spacing w:before="0" w:after="240"/>
      </w:pPr>
      <w:r>
        <w:t>Other Required Showings</w:t>
      </w:r>
    </w:p>
    <w:p w14:paraId="0BBAFF2D" w14:textId="40DC071A" w:rsidR="009841F9" w:rsidRPr="00C803FE" w:rsidRDefault="009841F9" w:rsidP="006C6939">
      <w:pPr>
        <w:pStyle w:val="Heading3"/>
        <w:spacing w:before="0" w:after="240"/>
      </w:pPr>
      <w:r w:rsidRPr="00C803FE">
        <w:t xml:space="preserve">Studies, Reports </w:t>
      </w:r>
      <w:r w:rsidR="00B1243A" w:rsidRPr="00C803FE">
        <w:t>o</w:t>
      </w:r>
      <w:r w:rsidRPr="00C803FE">
        <w:t>r Documents Relied Upon –</w:t>
      </w:r>
      <w:r w:rsidRPr="003B6FBF">
        <w:t xml:space="preserve"> </w:t>
      </w:r>
      <w:r w:rsidR="0037499D" w:rsidRPr="003B6FBF">
        <w:t>GC</w:t>
      </w:r>
      <w:r w:rsidRPr="003B6FBF">
        <w:t xml:space="preserve"> Section </w:t>
      </w:r>
      <w:r w:rsidRPr="00C803FE">
        <w:t>11346.2(b)(</w:t>
      </w:r>
      <w:r w:rsidR="00523194" w:rsidRPr="00C803FE">
        <w:t>3</w:t>
      </w:r>
      <w:r w:rsidRPr="00C803FE">
        <w:t>):</w:t>
      </w:r>
    </w:p>
    <w:p w14:paraId="597F2FAB" w14:textId="4D601251" w:rsidR="009841F9" w:rsidRPr="008B6B19" w:rsidRDefault="68F0566E" w:rsidP="006C6939">
      <w:pPr>
        <w:widowControl w:val="0"/>
        <w:spacing w:after="240"/>
      </w:pPr>
      <w:r>
        <w:t xml:space="preserve">The </w:t>
      </w:r>
      <w:sdt>
        <w:sdtPr>
          <w:alias w:val="Authority"/>
          <w:tag w:val="Authority"/>
          <w:id w:val="1479501528"/>
          <w:placeholder>
            <w:docPart w:val="41A5F8EB520544EB9DE3EA828DC69F5A"/>
          </w:placeholder>
          <w15:color w:val="FF0000"/>
          <w:dropDownList>
            <w:listItem w:value="Choose authority"/>
            <w:listItem w:displayText="SSPI" w:value="SSPI"/>
            <w:listItem w:displayText="SBE" w:value="SBE"/>
          </w:dropDownList>
        </w:sdtPr>
        <w:sdtContent>
          <w:r w:rsidR="6B9C4B9F">
            <w:t>SBE</w:t>
          </w:r>
        </w:sdtContent>
      </w:sdt>
      <w:r w:rsidR="5538A643">
        <w:t xml:space="preserve"> </w:t>
      </w:r>
      <w:r>
        <w:t>did not rely upon any technical, theoretical, or empirical studies, reports</w:t>
      </w:r>
      <w:r w:rsidR="2A05ADB3">
        <w:t>,</w:t>
      </w:r>
      <w:r>
        <w:t xml:space="preserve"> or documents in proposing the adoption, amendment, or repeal of these regulations. </w:t>
      </w:r>
    </w:p>
    <w:p w14:paraId="6A62C305" w14:textId="284222B1" w:rsidR="009841F9" w:rsidRPr="00C803FE" w:rsidRDefault="009841F9" w:rsidP="006C6939">
      <w:pPr>
        <w:pStyle w:val="Heading3"/>
        <w:spacing w:before="0" w:after="240"/>
      </w:pPr>
      <w:r w:rsidRPr="00C803FE">
        <w:t>Reas</w:t>
      </w:r>
      <w:r w:rsidR="00503065" w:rsidRPr="00C803FE">
        <w:t xml:space="preserve">onable Alternatives Considered </w:t>
      </w:r>
      <w:r w:rsidR="00B1243A" w:rsidRPr="00C803FE">
        <w:t>o</w:t>
      </w:r>
      <w:r w:rsidR="00503065" w:rsidRPr="00C803FE">
        <w:t xml:space="preserve">r Agency’s Reasons </w:t>
      </w:r>
      <w:r w:rsidR="00B1243A" w:rsidRPr="00C803FE">
        <w:t>f</w:t>
      </w:r>
      <w:r w:rsidRPr="00C803FE">
        <w:t xml:space="preserve">or Rejecting Those Alternatives – </w:t>
      </w:r>
      <w:r w:rsidR="0037499D" w:rsidRPr="007048C5">
        <w:t>GC</w:t>
      </w:r>
      <w:r w:rsidRPr="007048C5">
        <w:t xml:space="preserve"> S</w:t>
      </w:r>
      <w:r w:rsidRPr="00C803FE">
        <w:t>ection 11346.2(b)(</w:t>
      </w:r>
      <w:r w:rsidR="00FA5D9B" w:rsidRPr="00C803FE">
        <w:t>4</w:t>
      </w:r>
      <w:r w:rsidRPr="00C803FE">
        <w:t>)(A):</w:t>
      </w:r>
    </w:p>
    <w:p w14:paraId="241F50F3" w14:textId="3AD28449" w:rsidR="009841F9" w:rsidRPr="008B6B19" w:rsidRDefault="68F0566E" w:rsidP="006C6939">
      <w:pPr>
        <w:pStyle w:val="BodyText3"/>
        <w:spacing w:after="240"/>
        <w:rPr>
          <w:sz w:val="24"/>
          <w:szCs w:val="24"/>
        </w:rPr>
      </w:pPr>
      <w:r w:rsidRPr="7D84AF8C">
        <w:rPr>
          <w:sz w:val="24"/>
          <w:szCs w:val="24"/>
        </w:rPr>
        <w:t xml:space="preserve">No other alternatives were presented to or considered by the </w:t>
      </w:r>
      <w:r w:rsidR="20589448" w:rsidRPr="7D84AF8C">
        <w:rPr>
          <w:sz w:val="24"/>
          <w:szCs w:val="24"/>
        </w:rPr>
        <w:t xml:space="preserve">SBE. </w:t>
      </w:r>
    </w:p>
    <w:p w14:paraId="607135D8" w14:textId="36BE768D" w:rsidR="00F54466" w:rsidRPr="00C803FE" w:rsidRDefault="00503065" w:rsidP="006C6939">
      <w:pPr>
        <w:pStyle w:val="Heading3"/>
        <w:spacing w:before="0" w:after="240"/>
      </w:pPr>
      <w:r w:rsidRPr="00C803FE">
        <w:t xml:space="preserve">Analysis </w:t>
      </w:r>
      <w:r w:rsidR="00B1243A" w:rsidRPr="00C803FE">
        <w:t>o</w:t>
      </w:r>
      <w:r w:rsidRPr="00C803FE">
        <w:t xml:space="preserve">f Whether </w:t>
      </w:r>
      <w:r w:rsidR="00B1243A" w:rsidRPr="00C803FE">
        <w:t>t</w:t>
      </w:r>
      <w:r w:rsidRPr="00C803FE">
        <w:t xml:space="preserve">he Regulations </w:t>
      </w:r>
      <w:r w:rsidR="00B1243A" w:rsidRPr="00C803FE">
        <w:t>a</w:t>
      </w:r>
      <w:r w:rsidRPr="00C803FE">
        <w:t xml:space="preserve">re </w:t>
      </w:r>
      <w:r w:rsidR="00B1243A" w:rsidRPr="00C803FE">
        <w:t>a</w:t>
      </w:r>
      <w:r w:rsidRPr="00C803FE">
        <w:t xml:space="preserve">n Efficient </w:t>
      </w:r>
      <w:r w:rsidR="00B1243A" w:rsidRPr="00C803FE">
        <w:t>a</w:t>
      </w:r>
      <w:r w:rsidR="00F0636B" w:rsidRPr="00C803FE">
        <w:t>nd Effective Means</w:t>
      </w:r>
      <w:r w:rsidRPr="00C803FE">
        <w:t xml:space="preserve"> </w:t>
      </w:r>
      <w:r w:rsidR="00B1243A" w:rsidRPr="00C803FE">
        <w:t>o</w:t>
      </w:r>
      <w:r w:rsidRPr="00C803FE">
        <w:t xml:space="preserve">f Implementing </w:t>
      </w:r>
      <w:r w:rsidR="00B1243A" w:rsidRPr="00C803FE">
        <w:t>t</w:t>
      </w:r>
      <w:r w:rsidRPr="00C803FE">
        <w:t xml:space="preserve">he Law </w:t>
      </w:r>
      <w:r w:rsidR="00B1243A" w:rsidRPr="00C803FE">
        <w:t>i</w:t>
      </w:r>
      <w:r w:rsidRPr="00C803FE">
        <w:t xml:space="preserve">n </w:t>
      </w:r>
      <w:r w:rsidR="00B1243A" w:rsidRPr="00C803FE">
        <w:t>t</w:t>
      </w:r>
      <w:r w:rsidR="00F0636B" w:rsidRPr="00C803FE">
        <w:t xml:space="preserve">he Least Burdensome Manner – </w:t>
      </w:r>
      <w:r w:rsidR="0037499D" w:rsidRPr="007048C5">
        <w:t>GC</w:t>
      </w:r>
      <w:r w:rsidR="00F0636B" w:rsidRPr="00C803FE">
        <w:t xml:space="preserve"> Section </w:t>
      </w:r>
      <w:r w:rsidR="00787C7E" w:rsidRPr="00C803FE">
        <w:t>1</w:t>
      </w:r>
      <w:r w:rsidR="00F0636B" w:rsidRPr="00C803FE">
        <w:t>1346.3(e)</w:t>
      </w:r>
      <w:r w:rsidR="00A83E05" w:rsidRPr="00C803FE">
        <w:t>:</w:t>
      </w:r>
    </w:p>
    <w:p w14:paraId="0B2CA29B" w14:textId="77777777" w:rsidR="00ED7CE8" w:rsidRDefault="00F0636B" w:rsidP="006C6939">
      <w:pPr>
        <w:spacing w:after="240"/>
      </w:pPr>
      <w:r w:rsidRPr="008B6B19">
        <w:t xml:space="preserve">The </w:t>
      </w:r>
      <w:r w:rsidR="00B1243A">
        <w:t xml:space="preserve">proposed </w:t>
      </w:r>
      <w:r w:rsidRPr="008B6B19">
        <w:t>regulations have been determined to be the most efficient and effective means of implementing the law in the least burdensome manner.</w:t>
      </w:r>
    </w:p>
    <w:p w14:paraId="62A10BFC" w14:textId="447F4483" w:rsidR="000844A7" w:rsidRPr="00C803FE" w:rsidRDefault="000844A7" w:rsidP="006C6939">
      <w:pPr>
        <w:pStyle w:val="Heading3"/>
        <w:spacing w:before="0" w:after="240"/>
      </w:pPr>
      <w:r w:rsidRPr="00C803FE">
        <w:t xml:space="preserve">Determination of Inconsistent/Incompatible Existing Regulations – </w:t>
      </w:r>
      <w:r w:rsidR="0037499D" w:rsidRPr="003B6FBF">
        <w:t>GC</w:t>
      </w:r>
      <w:r w:rsidRPr="00C803FE">
        <w:t xml:space="preserve"> Section 11346.</w:t>
      </w:r>
      <w:r w:rsidR="00A83E05" w:rsidRPr="00C803FE">
        <w:t>5</w:t>
      </w:r>
      <w:r w:rsidRPr="00C803FE">
        <w:t>(</w:t>
      </w:r>
      <w:r w:rsidR="00A83E05" w:rsidRPr="00C803FE">
        <w:t>a)(3)(D):</w:t>
      </w:r>
    </w:p>
    <w:p w14:paraId="0D5FB0FB" w14:textId="65DB9D20" w:rsidR="009C14B8" w:rsidRDefault="00E368E2" w:rsidP="006C6939">
      <w:pPr>
        <w:spacing w:after="240"/>
      </w:pPr>
      <w:r>
        <w:t>An evaluation of the proposed regulations ha</w:t>
      </w:r>
      <w:r w:rsidR="00457AAF">
        <w:t>s</w:t>
      </w:r>
      <w:r>
        <w:t xml:space="preserve"> determined they are not inconsistent/incompatible with existing regulations, pursuant to </w:t>
      </w:r>
      <w:r w:rsidR="6CD192CF" w:rsidRPr="007048C5">
        <w:t>GC</w:t>
      </w:r>
      <w:r w:rsidR="00F90614">
        <w:t xml:space="preserve"> </w:t>
      </w:r>
      <w:r w:rsidR="3D3801E5">
        <w:t>S</w:t>
      </w:r>
      <w:r>
        <w:t>ection 11346.5(a)(3)(D).</w:t>
      </w:r>
    </w:p>
    <w:p w14:paraId="6A8397DF" w14:textId="3A5AA980" w:rsidR="009841F9" w:rsidRPr="008B6B19" w:rsidRDefault="009C14B8" w:rsidP="006C6939">
      <w:pPr>
        <w:spacing w:after="240"/>
      </w:pPr>
      <w:r>
        <w:t xml:space="preserve"> </w:t>
      </w:r>
      <w:sdt>
        <w:sdtPr>
          <w:id w:val="-1457868309"/>
          <w:placeholder>
            <w:docPart w:val="DefaultPlaceholder_-1854013437"/>
          </w:placeholder>
          <w15:color w:val="FF0000"/>
          <w:date w:fullDate="2025-08-15T00:00:00Z">
            <w:dateFormat w:val="yyyy-MM-dd"/>
            <w:lid w:val="en-US"/>
            <w:storeMappedDataAs w:val="dateTime"/>
            <w:calendar w:val="gregorian"/>
          </w:date>
        </w:sdtPr>
        <w:sdtContent>
          <w:r w:rsidR="003B6FBF">
            <w:t>2025-08-15</w:t>
          </w:r>
        </w:sdtContent>
      </w:sdt>
      <w:r w:rsidR="009841F9" w:rsidRPr="008B6B19">
        <w:t xml:space="preserve"> [California Department of Education]</w:t>
      </w:r>
    </w:p>
    <w:sectPr w:rsidR="009841F9" w:rsidRPr="008B6B19" w:rsidSect="002E45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F73AE" w14:textId="77777777" w:rsidR="00AC0293" w:rsidRDefault="00AC0293" w:rsidP="00735038">
      <w:r>
        <w:separator/>
      </w:r>
    </w:p>
  </w:endnote>
  <w:endnote w:type="continuationSeparator" w:id="0">
    <w:p w14:paraId="55B1E91D" w14:textId="77777777" w:rsidR="00AC0293" w:rsidRDefault="00AC0293" w:rsidP="0073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E2EBC" w14:textId="77777777" w:rsidR="00AC0293" w:rsidRDefault="00AC0293" w:rsidP="00735038">
      <w:r>
        <w:separator/>
      </w:r>
    </w:p>
  </w:footnote>
  <w:footnote w:type="continuationSeparator" w:id="0">
    <w:p w14:paraId="7D8CD81A" w14:textId="77777777" w:rsidR="00AC0293" w:rsidRDefault="00AC0293" w:rsidP="00735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AC10F"/>
    <w:multiLevelType w:val="hybridMultilevel"/>
    <w:tmpl w:val="8F4A74E6"/>
    <w:lvl w:ilvl="0" w:tplc="1E7C0504">
      <w:start w:val="1"/>
      <w:numFmt w:val="bullet"/>
      <w:lvlText w:val=""/>
      <w:lvlJc w:val="left"/>
      <w:pPr>
        <w:ind w:left="360" w:hanging="360"/>
      </w:pPr>
      <w:rPr>
        <w:rFonts w:ascii="Symbol" w:hAnsi="Symbol" w:hint="default"/>
      </w:rPr>
    </w:lvl>
    <w:lvl w:ilvl="1" w:tplc="DD04A404">
      <w:start w:val="1"/>
      <w:numFmt w:val="bullet"/>
      <w:lvlText w:val="o"/>
      <w:lvlJc w:val="left"/>
      <w:pPr>
        <w:ind w:left="1080" w:hanging="360"/>
      </w:pPr>
      <w:rPr>
        <w:rFonts w:ascii="Courier New" w:hAnsi="Courier New" w:hint="default"/>
      </w:rPr>
    </w:lvl>
    <w:lvl w:ilvl="2" w:tplc="C3460B98">
      <w:start w:val="1"/>
      <w:numFmt w:val="bullet"/>
      <w:lvlText w:val=""/>
      <w:lvlJc w:val="left"/>
      <w:pPr>
        <w:ind w:left="1800" w:hanging="360"/>
      </w:pPr>
      <w:rPr>
        <w:rFonts w:ascii="Wingdings" w:hAnsi="Wingdings" w:hint="default"/>
      </w:rPr>
    </w:lvl>
    <w:lvl w:ilvl="3" w:tplc="147AFC16">
      <w:start w:val="1"/>
      <w:numFmt w:val="bullet"/>
      <w:lvlText w:val=""/>
      <w:lvlJc w:val="left"/>
      <w:pPr>
        <w:ind w:left="2520" w:hanging="360"/>
      </w:pPr>
      <w:rPr>
        <w:rFonts w:ascii="Symbol" w:hAnsi="Symbol" w:hint="default"/>
      </w:rPr>
    </w:lvl>
    <w:lvl w:ilvl="4" w:tplc="97448186">
      <w:start w:val="1"/>
      <w:numFmt w:val="bullet"/>
      <w:lvlText w:val="o"/>
      <w:lvlJc w:val="left"/>
      <w:pPr>
        <w:ind w:left="3240" w:hanging="360"/>
      </w:pPr>
      <w:rPr>
        <w:rFonts w:ascii="Courier New" w:hAnsi="Courier New" w:hint="default"/>
      </w:rPr>
    </w:lvl>
    <w:lvl w:ilvl="5" w:tplc="804EABC2">
      <w:start w:val="1"/>
      <w:numFmt w:val="bullet"/>
      <w:lvlText w:val=""/>
      <w:lvlJc w:val="left"/>
      <w:pPr>
        <w:ind w:left="3960" w:hanging="360"/>
      </w:pPr>
      <w:rPr>
        <w:rFonts w:ascii="Wingdings" w:hAnsi="Wingdings" w:hint="default"/>
      </w:rPr>
    </w:lvl>
    <w:lvl w:ilvl="6" w:tplc="AE92C0EE">
      <w:start w:val="1"/>
      <w:numFmt w:val="bullet"/>
      <w:lvlText w:val=""/>
      <w:lvlJc w:val="left"/>
      <w:pPr>
        <w:ind w:left="4680" w:hanging="360"/>
      </w:pPr>
      <w:rPr>
        <w:rFonts w:ascii="Symbol" w:hAnsi="Symbol" w:hint="default"/>
      </w:rPr>
    </w:lvl>
    <w:lvl w:ilvl="7" w:tplc="DB248F52">
      <w:start w:val="1"/>
      <w:numFmt w:val="bullet"/>
      <w:lvlText w:val="o"/>
      <w:lvlJc w:val="left"/>
      <w:pPr>
        <w:ind w:left="5400" w:hanging="360"/>
      </w:pPr>
      <w:rPr>
        <w:rFonts w:ascii="Courier New" w:hAnsi="Courier New" w:hint="default"/>
      </w:rPr>
    </w:lvl>
    <w:lvl w:ilvl="8" w:tplc="E21A8BEC">
      <w:start w:val="1"/>
      <w:numFmt w:val="bullet"/>
      <w:lvlText w:val=""/>
      <w:lvlJc w:val="left"/>
      <w:pPr>
        <w:ind w:left="6120" w:hanging="360"/>
      </w:pPr>
      <w:rPr>
        <w:rFonts w:ascii="Wingdings" w:hAnsi="Wingdings" w:hint="default"/>
      </w:rPr>
    </w:lvl>
  </w:abstractNum>
  <w:abstractNum w:abstractNumId="1" w15:restartNumberingAfterBreak="0">
    <w:nsid w:val="59195DA7"/>
    <w:multiLevelType w:val="hybridMultilevel"/>
    <w:tmpl w:val="C682EA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50221E"/>
    <w:multiLevelType w:val="multilevel"/>
    <w:tmpl w:val="2654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0A0300"/>
    <w:multiLevelType w:val="multilevel"/>
    <w:tmpl w:val="76AAE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7717390">
    <w:abstractNumId w:val="0"/>
  </w:num>
  <w:num w:numId="2" w16cid:durableId="859467133">
    <w:abstractNumId w:val="3"/>
  </w:num>
  <w:num w:numId="3" w16cid:durableId="1519274936">
    <w:abstractNumId w:val="2"/>
  </w:num>
  <w:num w:numId="4" w16cid:durableId="1583681178">
    <w:abstractNumId w:val="1"/>
  </w:num>
  <w:num w:numId="5" w16cid:durableId="1696538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641"/>
    <w:rsid w:val="0001622C"/>
    <w:rsid w:val="0001765D"/>
    <w:rsid w:val="00023DEC"/>
    <w:rsid w:val="00031885"/>
    <w:rsid w:val="000419F5"/>
    <w:rsid w:val="00043A93"/>
    <w:rsid w:val="00050860"/>
    <w:rsid w:val="00060FC0"/>
    <w:rsid w:val="00062C96"/>
    <w:rsid w:val="000710AE"/>
    <w:rsid w:val="00074164"/>
    <w:rsid w:val="00076579"/>
    <w:rsid w:val="00081255"/>
    <w:rsid w:val="000844A7"/>
    <w:rsid w:val="000862E3"/>
    <w:rsid w:val="000A69BB"/>
    <w:rsid w:val="000C62B8"/>
    <w:rsid w:val="000C653D"/>
    <w:rsid w:val="000D00E4"/>
    <w:rsid w:val="000D2F34"/>
    <w:rsid w:val="000D63CE"/>
    <w:rsid w:val="000D6451"/>
    <w:rsid w:val="000E67A8"/>
    <w:rsid w:val="00107308"/>
    <w:rsid w:val="00112581"/>
    <w:rsid w:val="0011727D"/>
    <w:rsid w:val="00126FEC"/>
    <w:rsid w:val="00131503"/>
    <w:rsid w:val="00134003"/>
    <w:rsid w:val="00141188"/>
    <w:rsid w:val="0014432D"/>
    <w:rsid w:val="001456B9"/>
    <w:rsid w:val="0016136A"/>
    <w:rsid w:val="0016811F"/>
    <w:rsid w:val="001815C5"/>
    <w:rsid w:val="00196377"/>
    <w:rsid w:val="001A11A2"/>
    <w:rsid w:val="001D0E95"/>
    <w:rsid w:val="001E6006"/>
    <w:rsid w:val="001F3C1E"/>
    <w:rsid w:val="001F74CD"/>
    <w:rsid w:val="00217582"/>
    <w:rsid w:val="00222A30"/>
    <w:rsid w:val="00234B11"/>
    <w:rsid w:val="002470F6"/>
    <w:rsid w:val="0025212D"/>
    <w:rsid w:val="00255B7F"/>
    <w:rsid w:val="002575BD"/>
    <w:rsid w:val="00262D8B"/>
    <w:rsid w:val="0026666F"/>
    <w:rsid w:val="00276011"/>
    <w:rsid w:val="00280253"/>
    <w:rsid w:val="00284795"/>
    <w:rsid w:val="002A3610"/>
    <w:rsid w:val="002A7BE6"/>
    <w:rsid w:val="002B6ED7"/>
    <w:rsid w:val="002C2185"/>
    <w:rsid w:val="002C5D39"/>
    <w:rsid w:val="002D1CB1"/>
    <w:rsid w:val="002E4553"/>
    <w:rsid w:val="002F1BB3"/>
    <w:rsid w:val="002F2E46"/>
    <w:rsid w:val="002F5C77"/>
    <w:rsid w:val="003108D8"/>
    <w:rsid w:val="003141F5"/>
    <w:rsid w:val="00322985"/>
    <w:rsid w:val="00347F23"/>
    <w:rsid w:val="00357992"/>
    <w:rsid w:val="00360096"/>
    <w:rsid w:val="00362218"/>
    <w:rsid w:val="00371FBB"/>
    <w:rsid w:val="0037499D"/>
    <w:rsid w:val="00385EF5"/>
    <w:rsid w:val="0039317A"/>
    <w:rsid w:val="003A37B3"/>
    <w:rsid w:val="003A6DC0"/>
    <w:rsid w:val="003B24D5"/>
    <w:rsid w:val="003B355B"/>
    <w:rsid w:val="003B6FBF"/>
    <w:rsid w:val="003C7EF9"/>
    <w:rsid w:val="003D58ED"/>
    <w:rsid w:val="003E7915"/>
    <w:rsid w:val="003F26C8"/>
    <w:rsid w:val="003F3FB4"/>
    <w:rsid w:val="003F6821"/>
    <w:rsid w:val="00400941"/>
    <w:rsid w:val="004033AA"/>
    <w:rsid w:val="0040716A"/>
    <w:rsid w:val="00411756"/>
    <w:rsid w:val="0041484D"/>
    <w:rsid w:val="00420857"/>
    <w:rsid w:val="00457AAF"/>
    <w:rsid w:val="004711B9"/>
    <w:rsid w:val="00473C9F"/>
    <w:rsid w:val="00475763"/>
    <w:rsid w:val="00482691"/>
    <w:rsid w:val="00483BEA"/>
    <w:rsid w:val="00485680"/>
    <w:rsid w:val="00486516"/>
    <w:rsid w:val="00496D36"/>
    <w:rsid w:val="004A0958"/>
    <w:rsid w:val="004A258B"/>
    <w:rsid w:val="004C58AB"/>
    <w:rsid w:val="004C79D3"/>
    <w:rsid w:val="004E1CD7"/>
    <w:rsid w:val="004F2596"/>
    <w:rsid w:val="004F569D"/>
    <w:rsid w:val="00503065"/>
    <w:rsid w:val="00510171"/>
    <w:rsid w:val="00523194"/>
    <w:rsid w:val="0055410A"/>
    <w:rsid w:val="00555F6A"/>
    <w:rsid w:val="00560056"/>
    <w:rsid w:val="00572C6A"/>
    <w:rsid w:val="00582555"/>
    <w:rsid w:val="00587B8B"/>
    <w:rsid w:val="005A2B39"/>
    <w:rsid w:val="005A350B"/>
    <w:rsid w:val="005A617F"/>
    <w:rsid w:val="005B67C3"/>
    <w:rsid w:val="005D57DE"/>
    <w:rsid w:val="005E12DC"/>
    <w:rsid w:val="005E21FE"/>
    <w:rsid w:val="005F0FF7"/>
    <w:rsid w:val="006068A1"/>
    <w:rsid w:val="00610804"/>
    <w:rsid w:val="00622CBC"/>
    <w:rsid w:val="00633BE0"/>
    <w:rsid w:val="006402C0"/>
    <w:rsid w:val="0064636E"/>
    <w:rsid w:val="00650176"/>
    <w:rsid w:val="00683036"/>
    <w:rsid w:val="00687D83"/>
    <w:rsid w:val="00690757"/>
    <w:rsid w:val="006A0D4F"/>
    <w:rsid w:val="006A7EAB"/>
    <w:rsid w:val="006B29AA"/>
    <w:rsid w:val="006C6939"/>
    <w:rsid w:val="006D1CE6"/>
    <w:rsid w:val="006E1C7F"/>
    <w:rsid w:val="006E2200"/>
    <w:rsid w:val="00700D69"/>
    <w:rsid w:val="007018E0"/>
    <w:rsid w:val="00703497"/>
    <w:rsid w:val="007048C5"/>
    <w:rsid w:val="00705EA6"/>
    <w:rsid w:val="00724F51"/>
    <w:rsid w:val="00727BEC"/>
    <w:rsid w:val="00735038"/>
    <w:rsid w:val="007454DA"/>
    <w:rsid w:val="0076077C"/>
    <w:rsid w:val="00760BD8"/>
    <w:rsid w:val="00782455"/>
    <w:rsid w:val="00787C7E"/>
    <w:rsid w:val="007901C1"/>
    <w:rsid w:val="0079765B"/>
    <w:rsid w:val="007A71DE"/>
    <w:rsid w:val="007C2A5A"/>
    <w:rsid w:val="007D7103"/>
    <w:rsid w:val="007E74D8"/>
    <w:rsid w:val="007F1A3F"/>
    <w:rsid w:val="00821375"/>
    <w:rsid w:val="008334C7"/>
    <w:rsid w:val="00845F82"/>
    <w:rsid w:val="00851CD2"/>
    <w:rsid w:val="0085705D"/>
    <w:rsid w:val="00875DA2"/>
    <w:rsid w:val="00883780"/>
    <w:rsid w:val="008848E9"/>
    <w:rsid w:val="00886EF8"/>
    <w:rsid w:val="008879CA"/>
    <w:rsid w:val="0089493E"/>
    <w:rsid w:val="008A0584"/>
    <w:rsid w:val="008A6BC0"/>
    <w:rsid w:val="008A6FD8"/>
    <w:rsid w:val="008B3FC8"/>
    <w:rsid w:val="008B6B19"/>
    <w:rsid w:val="008D0494"/>
    <w:rsid w:val="008D1CF4"/>
    <w:rsid w:val="008D3C8F"/>
    <w:rsid w:val="008E1FFD"/>
    <w:rsid w:val="008E262B"/>
    <w:rsid w:val="008E3EA2"/>
    <w:rsid w:val="008F37B3"/>
    <w:rsid w:val="008F57CE"/>
    <w:rsid w:val="00904DD0"/>
    <w:rsid w:val="0091002C"/>
    <w:rsid w:val="0096110C"/>
    <w:rsid w:val="00965AA4"/>
    <w:rsid w:val="009664E4"/>
    <w:rsid w:val="00972709"/>
    <w:rsid w:val="009841F9"/>
    <w:rsid w:val="009926DE"/>
    <w:rsid w:val="009960B9"/>
    <w:rsid w:val="009A305A"/>
    <w:rsid w:val="009B2E76"/>
    <w:rsid w:val="009C08B0"/>
    <w:rsid w:val="009C14B8"/>
    <w:rsid w:val="009C7549"/>
    <w:rsid w:val="009E37E0"/>
    <w:rsid w:val="00A169AE"/>
    <w:rsid w:val="00A212E2"/>
    <w:rsid w:val="00A32E73"/>
    <w:rsid w:val="00A433B3"/>
    <w:rsid w:val="00A43636"/>
    <w:rsid w:val="00A4580B"/>
    <w:rsid w:val="00A565EF"/>
    <w:rsid w:val="00A56648"/>
    <w:rsid w:val="00A655B7"/>
    <w:rsid w:val="00A83E05"/>
    <w:rsid w:val="00AA1E41"/>
    <w:rsid w:val="00AB58FD"/>
    <w:rsid w:val="00AC0293"/>
    <w:rsid w:val="00AE13D0"/>
    <w:rsid w:val="00AE7F54"/>
    <w:rsid w:val="00AFBC07"/>
    <w:rsid w:val="00B022D1"/>
    <w:rsid w:val="00B1090D"/>
    <w:rsid w:val="00B1243A"/>
    <w:rsid w:val="00B25153"/>
    <w:rsid w:val="00B267CE"/>
    <w:rsid w:val="00B27664"/>
    <w:rsid w:val="00B4585F"/>
    <w:rsid w:val="00B4743D"/>
    <w:rsid w:val="00B624FC"/>
    <w:rsid w:val="00B62641"/>
    <w:rsid w:val="00B653D6"/>
    <w:rsid w:val="00B76076"/>
    <w:rsid w:val="00BD63A8"/>
    <w:rsid w:val="00BF2638"/>
    <w:rsid w:val="00BF699B"/>
    <w:rsid w:val="00C15B6C"/>
    <w:rsid w:val="00C5009E"/>
    <w:rsid w:val="00C65008"/>
    <w:rsid w:val="00C77E47"/>
    <w:rsid w:val="00C803FE"/>
    <w:rsid w:val="00C86A87"/>
    <w:rsid w:val="00CA1EA5"/>
    <w:rsid w:val="00CA4E0E"/>
    <w:rsid w:val="00CA63FE"/>
    <w:rsid w:val="00CA73F2"/>
    <w:rsid w:val="00CC036B"/>
    <w:rsid w:val="00CF092C"/>
    <w:rsid w:val="00CF75F1"/>
    <w:rsid w:val="00D0483C"/>
    <w:rsid w:val="00D061C2"/>
    <w:rsid w:val="00D24693"/>
    <w:rsid w:val="00D35142"/>
    <w:rsid w:val="00D414F4"/>
    <w:rsid w:val="00D45035"/>
    <w:rsid w:val="00D5298C"/>
    <w:rsid w:val="00D56836"/>
    <w:rsid w:val="00D65342"/>
    <w:rsid w:val="00D75ECF"/>
    <w:rsid w:val="00D81EFE"/>
    <w:rsid w:val="00DA19B3"/>
    <w:rsid w:val="00DA2ABC"/>
    <w:rsid w:val="00DD7FD9"/>
    <w:rsid w:val="00DE219D"/>
    <w:rsid w:val="00DE7EEF"/>
    <w:rsid w:val="00E05DE6"/>
    <w:rsid w:val="00E123C3"/>
    <w:rsid w:val="00E2140A"/>
    <w:rsid w:val="00E30312"/>
    <w:rsid w:val="00E3339F"/>
    <w:rsid w:val="00E368E2"/>
    <w:rsid w:val="00E36AE6"/>
    <w:rsid w:val="00E42546"/>
    <w:rsid w:val="00E70C56"/>
    <w:rsid w:val="00E74782"/>
    <w:rsid w:val="00E90F17"/>
    <w:rsid w:val="00E92F95"/>
    <w:rsid w:val="00EC25A5"/>
    <w:rsid w:val="00EC3923"/>
    <w:rsid w:val="00ED22C7"/>
    <w:rsid w:val="00ED7CE8"/>
    <w:rsid w:val="00EF595E"/>
    <w:rsid w:val="00F0295A"/>
    <w:rsid w:val="00F03792"/>
    <w:rsid w:val="00F05C4A"/>
    <w:rsid w:val="00F0636B"/>
    <w:rsid w:val="00F126FB"/>
    <w:rsid w:val="00F1334F"/>
    <w:rsid w:val="00F15347"/>
    <w:rsid w:val="00F37F5F"/>
    <w:rsid w:val="00F54466"/>
    <w:rsid w:val="00F547A4"/>
    <w:rsid w:val="00F56909"/>
    <w:rsid w:val="00F634F7"/>
    <w:rsid w:val="00F75F3C"/>
    <w:rsid w:val="00F848F4"/>
    <w:rsid w:val="00F86AF4"/>
    <w:rsid w:val="00F900AA"/>
    <w:rsid w:val="00F90614"/>
    <w:rsid w:val="00F9614D"/>
    <w:rsid w:val="00FA5D9B"/>
    <w:rsid w:val="00FB0E5F"/>
    <w:rsid w:val="00FB0F0A"/>
    <w:rsid w:val="00FB12EF"/>
    <w:rsid w:val="00FC3345"/>
    <w:rsid w:val="00FE246F"/>
    <w:rsid w:val="00FF2174"/>
    <w:rsid w:val="01FAD061"/>
    <w:rsid w:val="024633F9"/>
    <w:rsid w:val="029DC999"/>
    <w:rsid w:val="0458DF9E"/>
    <w:rsid w:val="0523A2F3"/>
    <w:rsid w:val="06C5B598"/>
    <w:rsid w:val="07714BC2"/>
    <w:rsid w:val="0906B4D2"/>
    <w:rsid w:val="09BDD07E"/>
    <w:rsid w:val="0C20DFEC"/>
    <w:rsid w:val="0D78AE31"/>
    <w:rsid w:val="0F8626E2"/>
    <w:rsid w:val="101DFF80"/>
    <w:rsid w:val="10270384"/>
    <w:rsid w:val="112E052F"/>
    <w:rsid w:val="11C8C3B2"/>
    <w:rsid w:val="1237E94D"/>
    <w:rsid w:val="1490048B"/>
    <w:rsid w:val="14C57C0C"/>
    <w:rsid w:val="15434701"/>
    <w:rsid w:val="156A1BF1"/>
    <w:rsid w:val="16005886"/>
    <w:rsid w:val="174EFC44"/>
    <w:rsid w:val="19B13632"/>
    <w:rsid w:val="19C56FE9"/>
    <w:rsid w:val="1AB0022B"/>
    <w:rsid w:val="1BAC418F"/>
    <w:rsid w:val="1C0A0E45"/>
    <w:rsid w:val="1C9714C1"/>
    <w:rsid w:val="1CAFF0CF"/>
    <w:rsid w:val="1D794CB0"/>
    <w:rsid w:val="1EC553DA"/>
    <w:rsid w:val="1F1BE08E"/>
    <w:rsid w:val="1F921C3A"/>
    <w:rsid w:val="1F9E5CE1"/>
    <w:rsid w:val="1FF4CF69"/>
    <w:rsid w:val="20589448"/>
    <w:rsid w:val="20E82445"/>
    <w:rsid w:val="20F31A07"/>
    <w:rsid w:val="25D5D8E7"/>
    <w:rsid w:val="26B98C62"/>
    <w:rsid w:val="286B35E1"/>
    <w:rsid w:val="294070E9"/>
    <w:rsid w:val="2A05ADB3"/>
    <w:rsid w:val="2A715F2C"/>
    <w:rsid w:val="2AE7283F"/>
    <w:rsid w:val="2B0F573D"/>
    <w:rsid w:val="2B1B3C16"/>
    <w:rsid w:val="2C96BFC3"/>
    <w:rsid w:val="2CD13633"/>
    <w:rsid w:val="2EFC5AF8"/>
    <w:rsid w:val="303D1EDF"/>
    <w:rsid w:val="308ACCA9"/>
    <w:rsid w:val="3133EBFE"/>
    <w:rsid w:val="33E78D56"/>
    <w:rsid w:val="33ED5428"/>
    <w:rsid w:val="34C4DC47"/>
    <w:rsid w:val="352E317C"/>
    <w:rsid w:val="35B75071"/>
    <w:rsid w:val="360F14EC"/>
    <w:rsid w:val="36EDDBE9"/>
    <w:rsid w:val="376F5146"/>
    <w:rsid w:val="39CF8542"/>
    <w:rsid w:val="3BA6963A"/>
    <w:rsid w:val="3CD519A1"/>
    <w:rsid w:val="3D3801E5"/>
    <w:rsid w:val="3EA23233"/>
    <w:rsid w:val="3FF62539"/>
    <w:rsid w:val="40F11438"/>
    <w:rsid w:val="4234CEFC"/>
    <w:rsid w:val="42387AE0"/>
    <w:rsid w:val="451EF4DB"/>
    <w:rsid w:val="460DEC28"/>
    <w:rsid w:val="486CAD19"/>
    <w:rsid w:val="4BA92709"/>
    <w:rsid w:val="4D0E9165"/>
    <w:rsid w:val="4EB5028B"/>
    <w:rsid w:val="50A1577F"/>
    <w:rsid w:val="51EE5BB8"/>
    <w:rsid w:val="531EAB65"/>
    <w:rsid w:val="5466AF89"/>
    <w:rsid w:val="54B36214"/>
    <w:rsid w:val="54CCA674"/>
    <w:rsid w:val="5538A643"/>
    <w:rsid w:val="55D4E329"/>
    <w:rsid w:val="5671B07C"/>
    <w:rsid w:val="56AFCAA8"/>
    <w:rsid w:val="57D86128"/>
    <w:rsid w:val="586B84B5"/>
    <w:rsid w:val="58E79C2A"/>
    <w:rsid w:val="594465E2"/>
    <w:rsid w:val="5B372CBD"/>
    <w:rsid w:val="5CD4D952"/>
    <w:rsid w:val="5EF4DF49"/>
    <w:rsid w:val="5F1C899A"/>
    <w:rsid w:val="5FE87FEB"/>
    <w:rsid w:val="5FE88463"/>
    <w:rsid w:val="6026F1F5"/>
    <w:rsid w:val="604D64D1"/>
    <w:rsid w:val="604FFFB0"/>
    <w:rsid w:val="60732D07"/>
    <w:rsid w:val="6106B479"/>
    <w:rsid w:val="68F0566E"/>
    <w:rsid w:val="68F51CC0"/>
    <w:rsid w:val="6B1F87B4"/>
    <w:rsid w:val="6B3CEEC3"/>
    <w:rsid w:val="6B9C4B9F"/>
    <w:rsid w:val="6C446125"/>
    <w:rsid w:val="6CD192CF"/>
    <w:rsid w:val="6D7358BD"/>
    <w:rsid w:val="6E3A9EAB"/>
    <w:rsid w:val="6E490736"/>
    <w:rsid w:val="6E49E103"/>
    <w:rsid w:val="72693194"/>
    <w:rsid w:val="728A9B72"/>
    <w:rsid w:val="72ECC34C"/>
    <w:rsid w:val="7324D53E"/>
    <w:rsid w:val="732DA416"/>
    <w:rsid w:val="74330FC8"/>
    <w:rsid w:val="75725D34"/>
    <w:rsid w:val="759BC15E"/>
    <w:rsid w:val="7837AB56"/>
    <w:rsid w:val="784711BE"/>
    <w:rsid w:val="787B6306"/>
    <w:rsid w:val="78D276C9"/>
    <w:rsid w:val="7994F8F8"/>
    <w:rsid w:val="7A31AF90"/>
    <w:rsid w:val="7C409811"/>
    <w:rsid w:val="7D84AF8C"/>
    <w:rsid w:val="7E21A22A"/>
    <w:rsid w:val="7E483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233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3F2"/>
    <w:rPr>
      <w:rFonts w:ascii="Arial" w:hAnsi="Arial"/>
      <w:sz w:val="24"/>
      <w:szCs w:val="24"/>
    </w:rPr>
  </w:style>
  <w:style w:type="paragraph" w:styleId="Heading1">
    <w:name w:val="heading 1"/>
    <w:basedOn w:val="Normal"/>
    <w:next w:val="Normal"/>
    <w:link w:val="Heading1Char"/>
    <w:qFormat/>
    <w:rsid w:val="00633BE0"/>
    <w:pPr>
      <w:keepNext/>
      <w:keepLines/>
      <w:spacing w:before="240"/>
      <w:jc w:val="center"/>
      <w:outlineLvl w:val="0"/>
    </w:pPr>
    <w:rPr>
      <w:rFonts w:eastAsiaTheme="majorEastAsia" w:cstheme="majorBidi"/>
      <w:b/>
      <w:sz w:val="36"/>
      <w:szCs w:val="36"/>
    </w:rPr>
  </w:style>
  <w:style w:type="paragraph" w:styleId="Heading2">
    <w:name w:val="heading 2"/>
    <w:basedOn w:val="Normal"/>
    <w:next w:val="Normal"/>
    <w:link w:val="Heading2Char"/>
    <w:qFormat/>
    <w:rsid w:val="00633BE0"/>
    <w:pPr>
      <w:keepNext/>
      <w:keepLines/>
      <w:spacing w:before="40"/>
      <w:outlineLvl w:val="1"/>
    </w:pPr>
    <w:rPr>
      <w:rFonts w:eastAsiaTheme="majorEastAsia" w:cstheme="majorBidi"/>
      <w:b/>
      <w:sz w:val="32"/>
      <w:szCs w:val="32"/>
    </w:rPr>
  </w:style>
  <w:style w:type="paragraph" w:styleId="Heading3">
    <w:name w:val="heading 3"/>
    <w:basedOn w:val="Normal"/>
    <w:next w:val="Normal"/>
    <w:link w:val="Heading3Char"/>
    <w:qFormat/>
    <w:rsid w:val="00633BE0"/>
    <w:pPr>
      <w:keepNext/>
      <w:keepLines/>
      <w:spacing w:before="40"/>
      <w:outlineLvl w:val="2"/>
    </w:pPr>
    <w:rPr>
      <w:rFonts w:eastAsiaTheme="majorEastAsia" w:cstheme="majorBidi"/>
      <w:b/>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9841F9"/>
    <w:pPr>
      <w:spacing w:after="120"/>
    </w:pPr>
    <w:rPr>
      <w:sz w:val="16"/>
      <w:szCs w:val="16"/>
      <w:lang w:val="x-none" w:eastAsia="x-none"/>
    </w:rPr>
  </w:style>
  <w:style w:type="character" w:customStyle="1" w:styleId="BodyText3Char">
    <w:name w:val="Body Text 3 Char"/>
    <w:link w:val="BodyText3"/>
    <w:rsid w:val="009841F9"/>
    <w:rPr>
      <w:rFonts w:ascii="Arial" w:hAnsi="Arial"/>
      <w:sz w:val="16"/>
      <w:szCs w:val="16"/>
    </w:rPr>
  </w:style>
  <w:style w:type="paragraph" w:styleId="BalloonText">
    <w:name w:val="Balloon Text"/>
    <w:basedOn w:val="Normal"/>
    <w:semiHidden/>
    <w:rsid w:val="004A0958"/>
    <w:rPr>
      <w:rFonts w:ascii="Tahoma" w:hAnsi="Tahoma" w:cs="Tahoma"/>
      <w:sz w:val="16"/>
      <w:szCs w:val="16"/>
    </w:rPr>
  </w:style>
  <w:style w:type="character" w:styleId="CommentReference">
    <w:name w:val="annotation reference"/>
    <w:rsid w:val="00F900AA"/>
    <w:rPr>
      <w:sz w:val="16"/>
      <w:szCs w:val="16"/>
    </w:rPr>
  </w:style>
  <w:style w:type="paragraph" w:styleId="CommentText">
    <w:name w:val="annotation text"/>
    <w:basedOn w:val="Normal"/>
    <w:link w:val="CommentTextChar"/>
    <w:rsid w:val="00F900AA"/>
    <w:rPr>
      <w:sz w:val="20"/>
      <w:szCs w:val="20"/>
      <w:lang w:val="x-none" w:eastAsia="x-none"/>
    </w:rPr>
  </w:style>
  <w:style w:type="character" w:customStyle="1" w:styleId="CommentTextChar">
    <w:name w:val="Comment Text Char"/>
    <w:link w:val="CommentText"/>
    <w:rsid w:val="00F900AA"/>
    <w:rPr>
      <w:rFonts w:ascii="Arial" w:hAnsi="Arial"/>
    </w:rPr>
  </w:style>
  <w:style w:type="paragraph" w:styleId="CommentSubject">
    <w:name w:val="annotation subject"/>
    <w:basedOn w:val="CommentText"/>
    <w:next w:val="CommentText"/>
    <w:link w:val="CommentSubjectChar"/>
    <w:rsid w:val="00F900AA"/>
    <w:rPr>
      <w:b/>
      <w:bCs/>
    </w:rPr>
  </w:style>
  <w:style w:type="character" w:customStyle="1" w:styleId="CommentSubjectChar">
    <w:name w:val="Comment Subject Char"/>
    <w:link w:val="CommentSubject"/>
    <w:rsid w:val="00F900AA"/>
    <w:rPr>
      <w:rFonts w:ascii="Arial" w:hAnsi="Arial"/>
      <w:b/>
      <w:bCs/>
    </w:rPr>
  </w:style>
  <w:style w:type="paragraph" w:styleId="Header">
    <w:name w:val="header"/>
    <w:basedOn w:val="Normal"/>
    <w:link w:val="HeaderChar"/>
    <w:uiPriority w:val="99"/>
    <w:rsid w:val="00735038"/>
    <w:pPr>
      <w:tabs>
        <w:tab w:val="center" w:pos="4680"/>
        <w:tab w:val="right" w:pos="9360"/>
      </w:tabs>
    </w:pPr>
    <w:rPr>
      <w:lang w:val="x-none" w:eastAsia="x-none"/>
    </w:rPr>
  </w:style>
  <w:style w:type="character" w:customStyle="1" w:styleId="HeaderChar">
    <w:name w:val="Header Char"/>
    <w:link w:val="Header"/>
    <w:uiPriority w:val="99"/>
    <w:rsid w:val="00735038"/>
    <w:rPr>
      <w:rFonts w:ascii="Arial" w:hAnsi="Arial"/>
      <w:sz w:val="24"/>
      <w:szCs w:val="24"/>
    </w:rPr>
  </w:style>
  <w:style w:type="paragraph" w:styleId="Footer">
    <w:name w:val="footer"/>
    <w:basedOn w:val="Normal"/>
    <w:link w:val="FooterChar"/>
    <w:uiPriority w:val="99"/>
    <w:rsid w:val="00735038"/>
    <w:pPr>
      <w:tabs>
        <w:tab w:val="center" w:pos="4680"/>
        <w:tab w:val="right" w:pos="9360"/>
      </w:tabs>
    </w:pPr>
    <w:rPr>
      <w:lang w:val="x-none" w:eastAsia="x-none"/>
    </w:rPr>
  </w:style>
  <w:style w:type="character" w:customStyle="1" w:styleId="FooterChar">
    <w:name w:val="Footer Char"/>
    <w:link w:val="Footer"/>
    <w:uiPriority w:val="99"/>
    <w:rsid w:val="00735038"/>
    <w:rPr>
      <w:rFonts w:ascii="Arial" w:hAnsi="Arial"/>
      <w:sz w:val="24"/>
      <w:szCs w:val="24"/>
    </w:rPr>
  </w:style>
  <w:style w:type="character" w:styleId="Hyperlink">
    <w:name w:val="Hyperlink"/>
    <w:rsid w:val="008B6B19"/>
    <w:rPr>
      <w:color w:val="0000FF"/>
      <w:u w:val="single"/>
    </w:rPr>
  </w:style>
  <w:style w:type="character" w:customStyle="1" w:styleId="Heading1Char">
    <w:name w:val="Heading 1 Char"/>
    <w:basedOn w:val="DefaultParagraphFont"/>
    <w:link w:val="Heading1"/>
    <w:rsid w:val="00633BE0"/>
    <w:rPr>
      <w:rFonts w:ascii="Arial" w:eastAsiaTheme="majorEastAsia" w:hAnsi="Arial" w:cstheme="majorBidi"/>
      <w:b/>
      <w:sz w:val="36"/>
      <w:szCs w:val="36"/>
    </w:rPr>
  </w:style>
  <w:style w:type="character" w:customStyle="1" w:styleId="Heading2Char">
    <w:name w:val="Heading 2 Char"/>
    <w:basedOn w:val="DefaultParagraphFont"/>
    <w:link w:val="Heading2"/>
    <w:rsid w:val="00633BE0"/>
    <w:rPr>
      <w:rFonts w:ascii="Arial" w:eastAsiaTheme="majorEastAsia" w:hAnsi="Arial" w:cstheme="majorBidi"/>
      <w:b/>
      <w:sz w:val="32"/>
      <w:szCs w:val="32"/>
    </w:rPr>
  </w:style>
  <w:style w:type="character" w:customStyle="1" w:styleId="Heading3Char">
    <w:name w:val="Heading 3 Char"/>
    <w:basedOn w:val="DefaultParagraphFont"/>
    <w:link w:val="Heading3"/>
    <w:rsid w:val="00633BE0"/>
    <w:rPr>
      <w:rFonts w:ascii="Arial" w:eastAsiaTheme="majorEastAsia" w:hAnsi="Arial" w:cstheme="majorBidi"/>
      <w:b/>
      <w:iCs/>
      <w:sz w:val="28"/>
      <w:szCs w:val="28"/>
    </w:rPr>
  </w:style>
  <w:style w:type="paragraph" w:styleId="BlockText">
    <w:name w:val="Block Text"/>
    <w:basedOn w:val="Normal"/>
    <w:unhideWhenUsed/>
    <w:rsid w:val="0025212D"/>
    <w:pPr>
      <w:tabs>
        <w:tab w:val="left" w:pos="-1152"/>
        <w:tab w:val="left" w:pos="3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64" w:lineRule="atLeast"/>
      <w:ind w:left="720" w:right="756"/>
    </w:pPr>
    <w:rPr>
      <w:rFonts w:ascii="Times New Roman" w:hAnsi="Times New Roman"/>
      <w:szCs w:val="20"/>
    </w:rPr>
  </w:style>
  <w:style w:type="character" w:styleId="PlaceholderText">
    <w:name w:val="Placeholder Text"/>
    <w:basedOn w:val="DefaultParagraphFont"/>
    <w:uiPriority w:val="99"/>
    <w:semiHidden/>
    <w:rsid w:val="00C803FE"/>
    <w:rPr>
      <w:color w:val="666666"/>
    </w:rPr>
  </w:style>
  <w:style w:type="character" w:styleId="UnresolvedMention">
    <w:name w:val="Unresolved Mention"/>
    <w:basedOn w:val="DefaultParagraphFont"/>
    <w:uiPriority w:val="99"/>
    <w:semiHidden/>
    <w:unhideWhenUsed/>
    <w:rsid w:val="00062C96"/>
    <w:rPr>
      <w:color w:val="605E5C"/>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B29AA"/>
    <w:rPr>
      <w:rFonts w:ascii="Arial" w:hAnsi="Arial"/>
      <w:sz w:val="24"/>
      <w:szCs w:val="24"/>
    </w:rPr>
  </w:style>
  <w:style w:type="paragraph" w:styleId="NormalWeb">
    <w:name w:val="Normal (Web)"/>
    <w:basedOn w:val="Normal"/>
    <w:uiPriority w:val="99"/>
    <w:unhideWhenUsed/>
    <w:rsid w:val="005E21FE"/>
    <w:pPr>
      <w:spacing w:before="100" w:beforeAutospacing="1" w:after="100" w:afterAutospacing="1"/>
    </w:pPr>
    <w:rPr>
      <w:rFonts w:ascii="Times New Roman" w:hAnsi="Times New Roman"/>
    </w:rPr>
  </w:style>
  <w:style w:type="character" w:styleId="Strong">
    <w:name w:val="Strong"/>
    <w:basedOn w:val="DefaultParagraphFont"/>
    <w:uiPriority w:val="22"/>
    <w:qFormat/>
    <w:rsid w:val="005E2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6701">
      <w:bodyDiv w:val="1"/>
      <w:marLeft w:val="0"/>
      <w:marRight w:val="0"/>
      <w:marTop w:val="0"/>
      <w:marBottom w:val="0"/>
      <w:divBdr>
        <w:top w:val="none" w:sz="0" w:space="0" w:color="auto"/>
        <w:left w:val="none" w:sz="0" w:space="0" w:color="auto"/>
        <w:bottom w:val="none" w:sz="0" w:space="0" w:color="auto"/>
        <w:right w:val="none" w:sz="0" w:space="0" w:color="auto"/>
      </w:divBdr>
    </w:div>
    <w:div w:id="165100124">
      <w:bodyDiv w:val="1"/>
      <w:marLeft w:val="0"/>
      <w:marRight w:val="0"/>
      <w:marTop w:val="0"/>
      <w:marBottom w:val="0"/>
      <w:divBdr>
        <w:top w:val="none" w:sz="0" w:space="0" w:color="auto"/>
        <w:left w:val="none" w:sz="0" w:space="0" w:color="auto"/>
        <w:bottom w:val="none" w:sz="0" w:space="0" w:color="auto"/>
        <w:right w:val="none" w:sz="0" w:space="0" w:color="auto"/>
      </w:divBdr>
    </w:div>
    <w:div w:id="274102081">
      <w:bodyDiv w:val="1"/>
      <w:marLeft w:val="0"/>
      <w:marRight w:val="0"/>
      <w:marTop w:val="0"/>
      <w:marBottom w:val="0"/>
      <w:divBdr>
        <w:top w:val="none" w:sz="0" w:space="0" w:color="auto"/>
        <w:left w:val="none" w:sz="0" w:space="0" w:color="auto"/>
        <w:bottom w:val="none" w:sz="0" w:space="0" w:color="auto"/>
        <w:right w:val="none" w:sz="0" w:space="0" w:color="auto"/>
      </w:divBdr>
    </w:div>
    <w:div w:id="309672190">
      <w:bodyDiv w:val="1"/>
      <w:marLeft w:val="0"/>
      <w:marRight w:val="0"/>
      <w:marTop w:val="0"/>
      <w:marBottom w:val="0"/>
      <w:divBdr>
        <w:top w:val="none" w:sz="0" w:space="0" w:color="auto"/>
        <w:left w:val="none" w:sz="0" w:space="0" w:color="auto"/>
        <w:bottom w:val="none" w:sz="0" w:space="0" w:color="auto"/>
        <w:right w:val="none" w:sz="0" w:space="0" w:color="auto"/>
      </w:divBdr>
      <w:divsChild>
        <w:div w:id="1880241740">
          <w:marLeft w:val="0"/>
          <w:marRight w:val="0"/>
          <w:marTop w:val="0"/>
          <w:marBottom w:val="0"/>
          <w:divBdr>
            <w:top w:val="none" w:sz="0" w:space="0" w:color="auto"/>
            <w:left w:val="none" w:sz="0" w:space="0" w:color="auto"/>
            <w:bottom w:val="none" w:sz="0" w:space="0" w:color="auto"/>
            <w:right w:val="none" w:sz="0" w:space="0" w:color="auto"/>
          </w:divBdr>
          <w:divsChild>
            <w:div w:id="1228882638">
              <w:marLeft w:val="0"/>
              <w:marRight w:val="0"/>
              <w:marTop w:val="0"/>
              <w:marBottom w:val="0"/>
              <w:divBdr>
                <w:top w:val="none" w:sz="0" w:space="0" w:color="auto"/>
                <w:left w:val="none" w:sz="0" w:space="0" w:color="auto"/>
                <w:bottom w:val="none" w:sz="0" w:space="0" w:color="auto"/>
                <w:right w:val="none" w:sz="0" w:space="0" w:color="auto"/>
              </w:divBdr>
              <w:divsChild>
                <w:div w:id="1874031816">
                  <w:marLeft w:val="0"/>
                  <w:marRight w:val="0"/>
                  <w:marTop w:val="0"/>
                  <w:marBottom w:val="0"/>
                  <w:divBdr>
                    <w:top w:val="none" w:sz="0" w:space="0" w:color="auto"/>
                    <w:left w:val="none" w:sz="0" w:space="0" w:color="auto"/>
                    <w:bottom w:val="none" w:sz="0" w:space="0" w:color="auto"/>
                    <w:right w:val="none" w:sz="0" w:space="0" w:color="auto"/>
                  </w:divBdr>
                  <w:divsChild>
                    <w:div w:id="933704524">
                      <w:marLeft w:val="0"/>
                      <w:marRight w:val="0"/>
                      <w:marTop w:val="0"/>
                      <w:marBottom w:val="0"/>
                      <w:divBdr>
                        <w:top w:val="none" w:sz="0" w:space="0" w:color="auto"/>
                        <w:left w:val="none" w:sz="0" w:space="0" w:color="auto"/>
                        <w:bottom w:val="none" w:sz="0" w:space="0" w:color="auto"/>
                        <w:right w:val="none" w:sz="0" w:space="0" w:color="auto"/>
                      </w:divBdr>
                      <w:divsChild>
                        <w:div w:id="1258637702">
                          <w:marLeft w:val="0"/>
                          <w:marRight w:val="0"/>
                          <w:marTop w:val="0"/>
                          <w:marBottom w:val="0"/>
                          <w:divBdr>
                            <w:top w:val="none" w:sz="0" w:space="0" w:color="auto"/>
                            <w:left w:val="none" w:sz="0" w:space="0" w:color="auto"/>
                            <w:bottom w:val="none" w:sz="0" w:space="0" w:color="auto"/>
                            <w:right w:val="none" w:sz="0" w:space="0" w:color="auto"/>
                          </w:divBdr>
                        </w:div>
                      </w:divsChild>
                    </w:div>
                    <w:div w:id="1238590439">
                      <w:marLeft w:val="0"/>
                      <w:marRight w:val="0"/>
                      <w:marTop w:val="0"/>
                      <w:marBottom w:val="0"/>
                      <w:divBdr>
                        <w:top w:val="none" w:sz="0" w:space="0" w:color="auto"/>
                        <w:left w:val="none" w:sz="0" w:space="0" w:color="auto"/>
                        <w:bottom w:val="none" w:sz="0" w:space="0" w:color="auto"/>
                        <w:right w:val="none" w:sz="0" w:space="0" w:color="auto"/>
                      </w:divBdr>
                      <w:divsChild>
                        <w:div w:id="1072000977">
                          <w:marLeft w:val="0"/>
                          <w:marRight w:val="0"/>
                          <w:marTop w:val="0"/>
                          <w:marBottom w:val="0"/>
                          <w:divBdr>
                            <w:top w:val="none" w:sz="0" w:space="0" w:color="auto"/>
                            <w:left w:val="none" w:sz="0" w:space="0" w:color="auto"/>
                            <w:bottom w:val="none" w:sz="0" w:space="0" w:color="auto"/>
                            <w:right w:val="none" w:sz="0" w:space="0" w:color="auto"/>
                          </w:divBdr>
                          <w:divsChild>
                            <w:div w:id="792600463">
                              <w:marLeft w:val="0"/>
                              <w:marRight w:val="0"/>
                              <w:marTop w:val="0"/>
                              <w:marBottom w:val="0"/>
                              <w:divBdr>
                                <w:top w:val="none" w:sz="0" w:space="0" w:color="auto"/>
                                <w:left w:val="none" w:sz="0" w:space="0" w:color="auto"/>
                                <w:bottom w:val="none" w:sz="0" w:space="0" w:color="auto"/>
                                <w:right w:val="none" w:sz="0" w:space="0" w:color="auto"/>
                              </w:divBdr>
                              <w:divsChild>
                                <w:div w:id="2070152457">
                                  <w:marLeft w:val="0"/>
                                  <w:marRight w:val="0"/>
                                  <w:marTop w:val="0"/>
                                  <w:marBottom w:val="0"/>
                                  <w:divBdr>
                                    <w:top w:val="none" w:sz="0" w:space="0" w:color="auto"/>
                                    <w:left w:val="none" w:sz="0" w:space="0" w:color="auto"/>
                                    <w:bottom w:val="none" w:sz="0" w:space="0" w:color="auto"/>
                                    <w:right w:val="none" w:sz="0" w:space="0" w:color="auto"/>
                                  </w:divBdr>
                                  <w:divsChild>
                                    <w:div w:id="140799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868444">
      <w:bodyDiv w:val="1"/>
      <w:marLeft w:val="0"/>
      <w:marRight w:val="0"/>
      <w:marTop w:val="0"/>
      <w:marBottom w:val="0"/>
      <w:divBdr>
        <w:top w:val="none" w:sz="0" w:space="0" w:color="auto"/>
        <w:left w:val="none" w:sz="0" w:space="0" w:color="auto"/>
        <w:bottom w:val="none" w:sz="0" w:space="0" w:color="auto"/>
        <w:right w:val="none" w:sz="0" w:space="0" w:color="auto"/>
      </w:divBdr>
    </w:div>
    <w:div w:id="537427101">
      <w:bodyDiv w:val="1"/>
      <w:marLeft w:val="0"/>
      <w:marRight w:val="0"/>
      <w:marTop w:val="0"/>
      <w:marBottom w:val="0"/>
      <w:divBdr>
        <w:top w:val="none" w:sz="0" w:space="0" w:color="auto"/>
        <w:left w:val="none" w:sz="0" w:space="0" w:color="auto"/>
        <w:bottom w:val="none" w:sz="0" w:space="0" w:color="auto"/>
        <w:right w:val="none" w:sz="0" w:space="0" w:color="auto"/>
      </w:divBdr>
    </w:div>
    <w:div w:id="719088697">
      <w:bodyDiv w:val="1"/>
      <w:marLeft w:val="0"/>
      <w:marRight w:val="0"/>
      <w:marTop w:val="0"/>
      <w:marBottom w:val="0"/>
      <w:divBdr>
        <w:top w:val="none" w:sz="0" w:space="0" w:color="auto"/>
        <w:left w:val="none" w:sz="0" w:space="0" w:color="auto"/>
        <w:bottom w:val="none" w:sz="0" w:space="0" w:color="auto"/>
        <w:right w:val="none" w:sz="0" w:space="0" w:color="auto"/>
      </w:divBdr>
    </w:div>
    <w:div w:id="774863789">
      <w:bodyDiv w:val="1"/>
      <w:marLeft w:val="0"/>
      <w:marRight w:val="0"/>
      <w:marTop w:val="0"/>
      <w:marBottom w:val="0"/>
      <w:divBdr>
        <w:top w:val="none" w:sz="0" w:space="0" w:color="auto"/>
        <w:left w:val="none" w:sz="0" w:space="0" w:color="auto"/>
        <w:bottom w:val="none" w:sz="0" w:space="0" w:color="auto"/>
        <w:right w:val="none" w:sz="0" w:space="0" w:color="auto"/>
      </w:divBdr>
    </w:div>
    <w:div w:id="1124152797">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sChild>
        <w:div w:id="1427002052">
          <w:marLeft w:val="0"/>
          <w:marRight w:val="0"/>
          <w:marTop w:val="0"/>
          <w:marBottom w:val="0"/>
          <w:divBdr>
            <w:top w:val="none" w:sz="0" w:space="0" w:color="auto"/>
            <w:left w:val="none" w:sz="0" w:space="0" w:color="auto"/>
            <w:bottom w:val="none" w:sz="0" w:space="0" w:color="auto"/>
            <w:right w:val="none" w:sz="0" w:space="0" w:color="auto"/>
          </w:divBdr>
          <w:divsChild>
            <w:div w:id="720592074">
              <w:marLeft w:val="0"/>
              <w:marRight w:val="0"/>
              <w:marTop w:val="0"/>
              <w:marBottom w:val="0"/>
              <w:divBdr>
                <w:top w:val="none" w:sz="0" w:space="0" w:color="auto"/>
                <w:left w:val="none" w:sz="0" w:space="0" w:color="auto"/>
                <w:bottom w:val="none" w:sz="0" w:space="0" w:color="auto"/>
                <w:right w:val="none" w:sz="0" w:space="0" w:color="auto"/>
              </w:divBdr>
              <w:divsChild>
                <w:div w:id="1311864748">
                  <w:marLeft w:val="0"/>
                  <w:marRight w:val="0"/>
                  <w:marTop w:val="0"/>
                  <w:marBottom w:val="0"/>
                  <w:divBdr>
                    <w:top w:val="none" w:sz="0" w:space="0" w:color="auto"/>
                    <w:left w:val="none" w:sz="0" w:space="0" w:color="auto"/>
                    <w:bottom w:val="none" w:sz="0" w:space="0" w:color="auto"/>
                    <w:right w:val="none" w:sz="0" w:space="0" w:color="auto"/>
                  </w:divBdr>
                  <w:divsChild>
                    <w:div w:id="516624685">
                      <w:marLeft w:val="0"/>
                      <w:marRight w:val="0"/>
                      <w:marTop w:val="0"/>
                      <w:marBottom w:val="0"/>
                      <w:divBdr>
                        <w:top w:val="none" w:sz="0" w:space="0" w:color="auto"/>
                        <w:left w:val="none" w:sz="0" w:space="0" w:color="auto"/>
                        <w:bottom w:val="none" w:sz="0" w:space="0" w:color="auto"/>
                        <w:right w:val="none" w:sz="0" w:space="0" w:color="auto"/>
                      </w:divBdr>
                      <w:divsChild>
                        <w:div w:id="1691104080">
                          <w:marLeft w:val="0"/>
                          <w:marRight w:val="0"/>
                          <w:marTop w:val="0"/>
                          <w:marBottom w:val="0"/>
                          <w:divBdr>
                            <w:top w:val="none" w:sz="0" w:space="0" w:color="auto"/>
                            <w:left w:val="none" w:sz="0" w:space="0" w:color="auto"/>
                            <w:bottom w:val="none" w:sz="0" w:space="0" w:color="auto"/>
                            <w:right w:val="none" w:sz="0" w:space="0" w:color="auto"/>
                          </w:divBdr>
                          <w:divsChild>
                            <w:div w:id="209801384">
                              <w:marLeft w:val="0"/>
                              <w:marRight w:val="0"/>
                              <w:marTop w:val="0"/>
                              <w:marBottom w:val="0"/>
                              <w:divBdr>
                                <w:top w:val="none" w:sz="0" w:space="0" w:color="auto"/>
                                <w:left w:val="none" w:sz="0" w:space="0" w:color="auto"/>
                                <w:bottom w:val="none" w:sz="0" w:space="0" w:color="auto"/>
                                <w:right w:val="none" w:sz="0" w:space="0" w:color="auto"/>
                              </w:divBdr>
                              <w:divsChild>
                                <w:div w:id="19085853">
                                  <w:marLeft w:val="0"/>
                                  <w:marRight w:val="0"/>
                                  <w:marTop w:val="0"/>
                                  <w:marBottom w:val="0"/>
                                  <w:divBdr>
                                    <w:top w:val="none" w:sz="0" w:space="0" w:color="auto"/>
                                    <w:left w:val="none" w:sz="0" w:space="0" w:color="auto"/>
                                    <w:bottom w:val="none" w:sz="0" w:space="0" w:color="auto"/>
                                    <w:right w:val="none" w:sz="0" w:space="0" w:color="auto"/>
                                  </w:divBdr>
                                  <w:divsChild>
                                    <w:div w:id="6780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88052">
                      <w:marLeft w:val="0"/>
                      <w:marRight w:val="0"/>
                      <w:marTop w:val="0"/>
                      <w:marBottom w:val="0"/>
                      <w:divBdr>
                        <w:top w:val="none" w:sz="0" w:space="0" w:color="auto"/>
                        <w:left w:val="none" w:sz="0" w:space="0" w:color="auto"/>
                        <w:bottom w:val="none" w:sz="0" w:space="0" w:color="auto"/>
                        <w:right w:val="none" w:sz="0" w:space="0" w:color="auto"/>
                      </w:divBdr>
                      <w:divsChild>
                        <w:div w:id="1123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669435">
      <w:bodyDiv w:val="1"/>
      <w:marLeft w:val="0"/>
      <w:marRight w:val="0"/>
      <w:marTop w:val="0"/>
      <w:marBottom w:val="0"/>
      <w:divBdr>
        <w:top w:val="none" w:sz="0" w:space="0" w:color="auto"/>
        <w:left w:val="none" w:sz="0" w:space="0" w:color="auto"/>
        <w:bottom w:val="none" w:sz="0" w:space="0" w:color="auto"/>
        <w:right w:val="none" w:sz="0" w:space="0" w:color="auto"/>
      </w:divBdr>
    </w:div>
    <w:div w:id="1955478238">
      <w:bodyDiv w:val="1"/>
      <w:marLeft w:val="0"/>
      <w:marRight w:val="0"/>
      <w:marTop w:val="0"/>
      <w:marBottom w:val="0"/>
      <w:divBdr>
        <w:top w:val="none" w:sz="0" w:space="0" w:color="auto"/>
        <w:left w:val="none" w:sz="0" w:space="0" w:color="auto"/>
        <w:bottom w:val="none" w:sz="0" w:space="0" w:color="auto"/>
        <w:right w:val="none" w:sz="0" w:space="0" w:color="auto"/>
      </w:divBdr>
    </w:div>
    <w:div w:id="1993174159">
      <w:bodyDiv w:val="1"/>
      <w:marLeft w:val="0"/>
      <w:marRight w:val="0"/>
      <w:marTop w:val="0"/>
      <w:marBottom w:val="0"/>
      <w:divBdr>
        <w:top w:val="none" w:sz="0" w:space="0" w:color="auto"/>
        <w:left w:val="none" w:sz="0" w:space="0" w:color="auto"/>
        <w:bottom w:val="none" w:sz="0" w:space="0" w:color="auto"/>
        <w:right w:val="none" w:sz="0" w:space="0" w:color="auto"/>
      </w:divBdr>
    </w:div>
    <w:div w:id="213197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529269FF-A5B6-4BCF-98FD-EE8C608BBC01}"/>
      </w:docPartPr>
      <w:docPartBody>
        <w:p w:rsidR="002F2E46" w:rsidRDefault="002F2E46">
          <w:r w:rsidRPr="000D751E">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486AF18D-76DF-4F57-BC8E-F46836DC078D}"/>
      </w:docPartPr>
      <w:docPartBody>
        <w:p w:rsidR="002F2E46" w:rsidRDefault="002F2E46">
          <w:r w:rsidRPr="000D751E">
            <w:rPr>
              <w:rStyle w:val="PlaceholderText"/>
            </w:rPr>
            <w:t>Choose an item.</w:t>
          </w:r>
        </w:p>
      </w:docPartBody>
    </w:docPart>
    <w:docPart>
      <w:docPartPr>
        <w:name w:val="41A5F8EB520544EB9DE3EA828DC69F5A"/>
        <w:category>
          <w:name w:val="General"/>
          <w:gallery w:val="placeholder"/>
        </w:category>
        <w:types>
          <w:type w:val="bbPlcHdr"/>
        </w:types>
        <w:behaviors>
          <w:behavior w:val="content"/>
        </w:behaviors>
        <w:guid w:val="{8CC8E350-74D8-44E0-BBC5-CA3E64A06AAF}"/>
      </w:docPartPr>
      <w:docPartBody>
        <w:p w:rsidR="002F2E46" w:rsidRDefault="002F2E46" w:rsidP="002F2E46">
          <w:pPr>
            <w:pStyle w:val="41A5F8EB520544EB9DE3EA828DC69F5A"/>
          </w:pPr>
          <w:r w:rsidRPr="000D75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46"/>
    <w:rsid w:val="0001765D"/>
    <w:rsid w:val="00031885"/>
    <w:rsid w:val="00081255"/>
    <w:rsid w:val="000C653D"/>
    <w:rsid w:val="000D2F34"/>
    <w:rsid w:val="00141188"/>
    <w:rsid w:val="001A11A2"/>
    <w:rsid w:val="001F3C1E"/>
    <w:rsid w:val="001F74CD"/>
    <w:rsid w:val="002C2185"/>
    <w:rsid w:val="002F2E46"/>
    <w:rsid w:val="00357992"/>
    <w:rsid w:val="003C6ADA"/>
    <w:rsid w:val="003E6948"/>
    <w:rsid w:val="0040716A"/>
    <w:rsid w:val="00522EE0"/>
    <w:rsid w:val="006205D5"/>
    <w:rsid w:val="006A0D4F"/>
    <w:rsid w:val="006D59E2"/>
    <w:rsid w:val="00766D2D"/>
    <w:rsid w:val="007901C1"/>
    <w:rsid w:val="00792720"/>
    <w:rsid w:val="007A71DE"/>
    <w:rsid w:val="007D7103"/>
    <w:rsid w:val="00851CD2"/>
    <w:rsid w:val="00853A58"/>
    <w:rsid w:val="009A305A"/>
    <w:rsid w:val="009C7549"/>
    <w:rsid w:val="00A240EF"/>
    <w:rsid w:val="00A40A7C"/>
    <w:rsid w:val="00A655B7"/>
    <w:rsid w:val="00AB58FD"/>
    <w:rsid w:val="00B0576D"/>
    <w:rsid w:val="00B76076"/>
    <w:rsid w:val="00C031CC"/>
    <w:rsid w:val="00C5009E"/>
    <w:rsid w:val="00D65342"/>
    <w:rsid w:val="00DA65DF"/>
    <w:rsid w:val="00E30312"/>
    <w:rsid w:val="00E31305"/>
    <w:rsid w:val="00EF5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E46"/>
    <w:rPr>
      <w:color w:val="666666"/>
    </w:rPr>
  </w:style>
  <w:style w:type="paragraph" w:customStyle="1" w:styleId="41A5F8EB520544EB9DE3EA828DC69F5A">
    <w:name w:val="41A5F8EB520544EB9DE3EA828DC69F5A"/>
    <w:rsid w:val="002F2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2564</Words>
  <Characters>14619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Extended School Year Initial Statement of Reasons - Proposed Rulemaking and Regulations (CA Dept of Education)</vt:lpstr>
    </vt:vector>
  </TitlesOfParts>
  <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School Year Initial Statement of Reasons - Proposed Rulemaking and Regulations (CA Dept of Education)</dc:title>
  <dc:subject>Initial Statement of Reasons for Amendments to California Code of Regulations, Title 5, Regarding Extended School Year Waivers.</dc:subject>
  <dc:creator/>
  <cp:keywords/>
  <cp:lastModifiedBy/>
  <cp:revision>1</cp:revision>
  <dcterms:created xsi:type="dcterms:W3CDTF">2025-08-15T23:32:00Z</dcterms:created>
  <dcterms:modified xsi:type="dcterms:W3CDTF">2025-12-10T21:09:00Z</dcterms:modified>
</cp:coreProperties>
</file>