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469BF" w14:textId="0E03AEC7" w:rsidR="00B62641" w:rsidRPr="00633BE0" w:rsidRDefault="00C803FE" w:rsidP="007D55E4">
      <w:pPr>
        <w:pStyle w:val="Heading1"/>
      </w:pPr>
      <w:r w:rsidRPr="00633BE0">
        <w:t>Initial Statement of Reasons</w:t>
      </w:r>
    </w:p>
    <w:p w14:paraId="2E01532D" w14:textId="77777777" w:rsidR="005F5B73" w:rsidRDefault="005F5B73" w:rsidP="005F5B73">
      <w:pPr>
        <w:contextualSpacing/>
        <w:jc w:val="center"/>
      </w:pPr>
      <w:r>
        <w:t xml:space="preserve">Supporting Priority School Districts Program </w:t>
      </w:r>
    </w:p>
    <w:p w14:paraId="7C79B12E" w14:textId="7EAE17F0" w:rsidR="00B62641" w:rsidRPr="008B6B19" w:rsidRDefault="00EE2393" w:rsidP="005F5B73">
      <w:pPr>
        <w:contextualSpacing/>
        <w:jc w:val="center"/>
      </w:pPr>
      <w:r w:rsidRPr="004E3AB1">
        <w:rPr>
          <w:rFonts w:cs="Arial"/>
        </w:rPr>
        <w:t>California Code of Regulations,</w:t>
      </w:r>
      <w:r>
        <w:rPr>
          <w:rFonts w:cs="Arial"/>
        </w:rPr>
        <w:t xml:space="preserve"> </w:t>
      </w:r>
      <w:r w:rsidR="000D468F">
        <w:rPr>
          <w:rFonts w:cs="Arial"/>
        </w:rPr>
        <w:t>Title</w:t>
      </w:r>
      <w:r>
        <w:rPr>
          <w:rFonts w:cs="Arial"/>
        </w:rPr>
        <w:t xml:space="preserve"> 5, </w:t>
      </w:r>
      <w:r w:rsidR="004E3AB1">
        <w:rPr>
          <w:rFonts w:cs="Arial"/>
        </w:rPr>
        <w:t>s</w:t>
      </w:r>
      <w:r>
        <w:rPr>
          <w:rFonts w:cs="Arial"/>
        </w:rPr>
        <w:t>ection</w:t>
      </w:r>
      <w:r w:rsidR="005F5B73">
        <w:rPr>
          <w:rFonts w:cs="Arial"/>
        </w:rPr>
        <w:t xml:space="preserve"> </w:t>
      </w:r>
      <w:r w:rsidR="00EC47B5">
        <w:rPr>
          <w:rFonts w:cs="Arial"/>
        </w:rPr>
        <w:t>14050</w:t>
      </w:r>
    </w:p>
    <w:p w14:paraId="05FF40D4" w14:textId="23F1813C" w:rsidR="00B62641" w:rsidRDefault="00C803FE" w:rsidP="00633BE0">
      <w:pPr>
        <w:pStyle w:val="Heading2"/>
      </w:pPr>
      <w:r w:rsidRPr="00633BE0">
        <w:t>Introduction</w:t>
      </w:r>
    </w:p>
    <w:p w14:paraId="74722B05" w14:textId="3417781A" w:rsidR="00A66E31" w:rsidRDefault="00A66E31" w:rsidP="00A66E31">
      <w:pPr>
        <w:rPr>
          <w:rFonts w:eastAsia="Arial"/>
        </w:rPr>
      </w:pPr>
      <w:r w:rsidRPr="00EE06EB">
        <w:rPr>
          <w:rFonts w:eastAsia="Arial"/>
        </w:rPr>
        <w:t xml:space="preserve">In January of 2024, the </w:t>
      </w:r>
      <w:r>
        <w:rPr>
          <w:rFonts w:eastAsia="Arial"/>
        </w:rPr>
        <w:t>California Department of Education (</w:t>
      </w:r>
      <w:r w:rsidRPr="00EE06EB">
        <w:rPr>
          <w:rFonts w:eastAsia="Arial"/>
        </w:rPr>
        <w:t>CDE</w:t>
      </w:r>
      <w:r>
        <w:rPr>
          <w:rFonts w:eastAsia="Arial"/>
        </w:rPr>
        <w:t>)</w:t>
      </w:r>
      <w:r w:rsidRPr="00EE06EB">
        <w:rPr>
          <w:rFonts w:eastAsia="Arial"/>
        </w:rPr>
        <w:t xml:space="preserve"> received $4.99 million </w:t>
      </w:r>
      <w:r w:rsidR="00ED2516">
        <w:rPr>
          <w:rFonts w:eastAsia="Arial"/>
        </w:rPr>
        <w:t xml:space="preserve">for the </w:t>
      </w:r>
      <w:r>
        <w:rPr>
          <w:rFonts w:eastAsia="Arial"/>
        </w:rPr>
        <w:t>Supporting America’s School Infrastructure (</w:t>
      </w:r>
      <w:r w:rsidRPr="00EE06EB">
        <w:rPr>
          <w:rFonts w:eastAsia="Arial"/>
        </w:rPr>
        <w:t>SASI</w:t>
      </w:r>
      <w:r>
        <w:rPr>
          <w:rFonts w:eastAsia="Arial"/>
        </w:rPr>
        <w:t>)</w:t>
      </w:r>
      <w:r w:rsidRPr="00EE06EB">
        <w:rPr>
          <w:rFonts w:eastAsia="Arial"/>
        </w:rPr>
        <w:t xml:space="preserve"> grant from the U.S. Department of Education (ED). In July of 2024, the Governor signed AB 247, which </w:t>
      </w:r>
      <w:r w:rsidR="00D8270B">
        <w:rPr>
          <w:rFonts w:eastAsia="Arial"/>
        </w:rPr>
        <w:t>allocated</w:t>
      </w:r>
      <w:r w:rsidR="00D8270B" w:rsidRPr="00EE06EB">
        <w:rPr>
          <w:rFonts w:eastAsia="Arial"/>
        </w:rPr>
        <w:t xml:space="preserve"> </w:t>
      </w:r>
      <w:r w:rsidRPr="00EE06EB">
        <w:rPr>
          <w:rFonts w:eastAsia="Arial"/>
        </w:rPr>
        <w:t xml:space="preserve">an additional $5 million </w:t>
      </w:r>
      <w:r w:rsidR="00D8270B">
        <w:rPr>
          <w:rFonts w:eastAsia="Arial"/>
        </w:rPr>
        <w:t xml:space="preserve">in state funding </w:t>
      </w:r>
      <w:r w:rsidRPr="00EE06EB">
        <w:rPr>
          <w:rFonts w:eastAsia="Arial"/>
        </w:rPr>
        <w:t xml:space="preserve">to </w:t>
      </w:r>
      <w:r w:rsidR="00340E2D">
        <w:rPr>
          <w:rFonts w:eastAsia="Arial"/>
        </w:rPr>
        <w:t xml:space="preserve">expand the objectives of </w:t>
      </w:r>
      <w:r w:rsidRPr="00EE06EB">
        <w:rPr>
          <w:rFonts w:eastAsia="Arial"/>
        </w:rPr>
        <w:t>the federal SASI grant</w:t>
      </w:r>
      <w:r w:rsidR="00340E2D">
        <w:rPr>
          <w:rFonts w:eastAsia="Arial"/>
        </w:rPr>
        <w:t xml:space="preserve"> and support priority school districts</w:t>
      </w:r>
      <w:r w:rsidRPr="00EE06EB">
        <w:rPr>
          <w:rFonts w:eastAsia="Arial"/>
        </w:rPr>
        <w:t xml:space="preserve">. </w:t>
      </w:r>
      <w:bookmarkStart w:id="0" w:name="_Hlk211267749"/>
      <w:r w:rsidRPr="00EE06EB">
        <w:rPr>
          <w:rFonts w:eastAsia="Arial"/>
        </w:rPr>
        <w:t xml:space="preserve">This augmentation was subsequently </w:t>
      </w:r>
      <w:r w:rsidR="007746A4">
        <w:rPr>
          <w:rFonts w:eastAsia="Arial"/>
        </w:rPr>
        <w:t>funded</w:t>
      </w:r>
      <w:r w:rsidRPr="00EE06EB">
        <w:rPr>
          <w:rFonts w:eastAsia="Arial"/>
        </w:rPr>
        <w:t xml:space="preserve"> by California voters with the passage of Proposition 2</w:t>
      </w:r>
      <w:r w:rsidR="007746A4">
        <w:rPr>
          <w:rFonts w:eastAsia="Arial"/>
        </w:rPr>
        <w:t>, the statewide school infrastructure bond</w:t>
      </w:r>
      <w:r w:rsidRPr="00EE06EB">
        <w:rPr>
          <w:rFonts w:eastAsia="Arial"/>
        </w:rPr>
        <w:t xml:space="preserve"> on the November 2024 ballot.</w:t>
      </w:r>
      <w:r w:rsidR="007746A4">
        <w:rPr>
          <w:rFonts w:eastAsia="Arial"/>
        </w:rPr>
        <w:t xml:space="preserve"> </w:t>
      </w:r>
      <w:bookmarkEnd w:id="0"/>
      <w:r w:rsidR="007746A4">
        <w:rPr>
          <w:rFonts w:eastAsia="Arial"/>
        </w:rPr>
        <w:t>Th</w:t>
      </w:r>
      <w:r w:rsidR="007D27BF">
        <w:rPr>
          <w:rFonts w:eastAsia="Arial"/>
        </w:rPr>
        <w:t>is</w:t>
      </w:r>
      <w:r w:rsidR="007746A4">
        <w:rPr>
          <w:rFonts w:eastAsia="Arial"/>
        </w:rPr>
        <w:t xml:space="preserve"> </w:t>
      </w:r>
      <w:r w:rsidR="007D27BF">
        <w:rPr>
          <w:rFonts w:eastAsia="Arial"/>
        </w:rPr>
        <w:t xml:space="preserve">additional </w:t>
      </w:r>
      <w:r w:rsidR="007746A4">
        <w:rPr>
          <w:rFonts w:eastAsia="Arial"/>
        </w:rPr>
        <w:t xml:space="preserve">state funding targets </w:t>
      </w:r>
      <w:r w:rsidR="003B0294">
        <w:rPr>
          <w:rFonts w:eastAsia="Arial"/>
        </w:rPr>
        <w:t>a</w:t>
      </w:r>
      <w:r w:rsidR="007746A4">
        <w:rPr>
          <w:rFonts w:eastAsia="Arial"/>
        </w:rPr>
        <w:t xml:space="preserve"> </w:t>
      </w:r>
      <w:r w:rsidR="00C00F08">
        <w:rPr>
          <w:rFonts w:eastAsia="Arial"/>
        </w:rPr>
        <w:t>similar</w:t>
      </w:r>
      <w:r w:rsidR="007746A4">
        <w:rPr>
          <w:rFonts w:eastAsia="Arial"/>
        </w:rPr>
        <w:t xml:space="preserve"> subset of </w:t>
      </w:r>
      <w:r w:rsidR="00F967BA">
        <w:rPr>
          <w:rFonts w:eastAsia="Arial"/>
        </w:rPr>
        <w:t>T</w:t>
      </w:r>
      <w:r w:rsidR="007746A4">
        <w:rPr>
          <w:rFonts w:eastAsia="Arial"/>
        </w:rPr>
        <w:t>K-12 school</w:t>
      </w:r>
      <w:r w:rsidR="003B0294">
        <w:rPr>
          <w:rFonts w:eastAsia="Arial"/>
        </w:rPr>
        <w:t xml:space="preserve"> district</w:t>
      </w:r>
      <w:r w:rsidR="007746A4">
        <w:rPr>
          <w:rFonts w:eastAsia="Arial"/>
        </w:rPr>
        <w:t>s, referred to in the legislation as “priority school</w:t>
      </w:r>
      <w:r w:rsidR="003B0294">
        <w:rPr>
          <w:rFonts w:eastAsia="Arial"/>
        </w:rPr>
        <w:t xml:space="preserve"> district</w:t>
      </w:r>
      <w:r w:rsidR="007746A4">
        <w:rPr>
          <w:rFonts w:eastAsia="Arial"/>
        </w:rPr>
        <w:t>s.”</w:t>
      </w:r>
      <w:r w:rsidR="00AC0BD9">
        <w:rPr>
          <w:rFonts w:eastAsia="Arial"/>
        </w:rPr>
        <w:t xml:space="preserve"> While SASI schools have to meet all three federal eligibility requirements (enrollment of less than 2,501 students, unduplicated pupil count of more than 50 percent</w:t>
      </w:r>
      <w:r w:rsidR="003B0294">
        <w:rPr>
          <w:rFonts w:eastAsia="Arial"/>
        </w:rPr>
        <w:t>,</w:t>
      </w:r>
      <w:r w:rsidR="00AC0BD9">
        <w:rPr>
          <w:rFonts w:eastAsia="Arial"/>
        </w:rPr>
        <w:t xml:space="preserve"> and no </w:t>
      </w:r>
      <w:bookmarkStart w:id="1" w:name="_Hlk211412480"/>
      <w:r w:rsidR="00AC0BD9">
        <w:rPr>
          <w:rFonts w:eastAsia="Arial"/>
        </w:rPr>
        <w:t xml:space="preserve">School Facilities Program </w:t>
      </w:r>
      <w:bookmarkEnd w:id="1"/>
      <w:r w:rsidR="00AC0BD9">
        <w:rPr>
          <w:rFonts w:eastAsia="Arial"/>
        </w:rPr>
        <w:t>funding in the past decade), priority school</w:t>
      </w:r>
      <w:r w:rsidR="003B0294">
        <w:rPr>
          <w:rFonts w:eastAsia="Arial"/>
        </w:rPr>
        <w:t xml:space="preserve"> district</w:t>
      </w:r>
      <w:r w:rsidR="00AC0BD9">
        <w:rPr>
          <w:rFonts w:eastAsia="Arial"/>
        </w:rPr>
        <w:t xml:space="preserve">s have to meet only one of four criteria (enrollment of less than 2,501 students, “high” unduplicated pupil count, “low” gross bonding capacity, </w:t>
      </w:r>
      <w:r w:rsidR="00360F8A">
        <w:rPr>
          <w:rFonts w:eastAsia="Arial"/>
        </w:rPr>
        <w:t xml:space="preserve">or </w:t>
      </w:r>
      <w:r w:rsidR="00AC0BD9">
        <w:rPr>
          <w:rFonts w:eastAsia="Arial"/>
        </w:rPr>
        <w:t>no prior applications to the School Facilities Program – whether or not that application resulted in funding).</w:t>
      </w:r>
    </w:p>
    <w:p w14:paraId="1D41070D" w14:textId="624BF894" w:rsidR="003145F7" w:rsidRDefault="00460F66" w:rsidP="00460F66">
      <w:pPr>
        <w:spacing w:before="240"/>
        <w:rPr>
          <w:rFonts w:cs="Arial"/>
        </w:rPr>
      </w:pPr>
      <w:r>
        <w:rPr>
          <w:rFonts w:eastAsiaTheme="minorEastAsia" w:cs="Arial"/>
        </w:rPr>
        <w:t xml:space="preserve">California has 542 school districts </w:t>
      </w:r>
      <w:r w:rsidR="00D50113">
        <w:rPr>
          <w:rFonts w:eastAsiaTheme="minorEastAsia" w:cs="Arial"/>
        </w:rPr>
        <w:t xml:space="preserve">with </w:t>
      </w:r>
      <w:r>
        <w:rPr>
          <w:rFonts w:eastAsiaTheme="minorEastAsia" w:cs="Arial"/>
        </w:rPr>
        <w:t xml:space="preserve">an enrollment of fewer than 2,501 students, </w:t>
      </w:r>
      <w:r w:rsidR="6F8283E0" w:rsidRPr="7F1C5DD0">
        <w:rPr>
          <w:rFonts w:eastAsiaTheme="minorEastAsia" w:cs="Arial"/>
        </w:rPr>
        <w:t xml:space="preserve">which is </w:t>
      </w:r>
      <w:r>
        <w:rPr>
          <w:rFonts w:eastAsiaTheme="minorEastAsia" w:cs="Arial"/>
        </w:rPr>
        <w:t xml:space="preserve">roughly half of all school districts statewide. </w:t>
      </w:r>
      <w:r w:rsidR="00D50113">
        <w:rPr>
          <w:rFonts w:eastAsiaTheme="minorEastAsia" w:cs="Arial"/>
        </w:rPr>
        <w:t>In the context of th</w:t>
      </w:r>
      <w:r w:rsidR="00D601D5">
        <w:rPr>
          <w:rFonts w:eastAsiaTheme="minorEastAsia" w:cs="Arial"/>
        </w:rPr>
        <w:t>is</w:t>
      </w:r>
      <w:r w:rsidR="00D50113">
        <w:rPr>
          <w:rFonts w:eastAsiaTheme="minorEastAsia" w:cs="Arial"/>
        </w:rPr>
        <w:t xml:space="preserve"> </w:t>
      </w:r>
      <w:r w:rsidR="00D601D5">
        <w:rPr>
          <w:rFonts w:eastAsiaTheme="minorEastAsia" w:cs="Arial"/>
        </w:rPr>
        <w:t>ISOR</w:t>
      </w:r>
      <w:r w:rsidR="00D50113">
        <w:rPr>
          <w:rFonts w:eastAsiaTheme="minorEastAsia" w:cs="Arial"/>
        </w:rPr>
        <w:t xml:space="preserve">, these school districts will be referred to as “small school districts”. </w:t>
      </w:r>
      <w:r w:rsidRPr="006E1726">
        <w:rPr>
          <w:rFonts w:cs="Arial"/>
        </w:rPr>
        <w:t>Small school districts face numerous facilities</w:t>
      </w:r>
      <w:r>
        <w:rPr>
          <w:rFonts w:cs="Arial"/>
        </w:rPr>
        <w:t>-</w:t>
      </w:r>
      <w:r w:rsidRPr="006E1726">
        <w:rPr>
          <w:rFonts w:cs="Arial"/>
        </w:rPr>
        <w:t>related</w:t>
      </w:r>
      <w:r>
        <w:rPr>
          <w:rFonts w:cs="Arial"/>
        </w:rPr>
        <w:t xml:space="preserve"> </w:t>
      </w:r>
      <w:r w:rsidRPr="006E1726">
        <w:rPr>
          <w:rFonts w:cs="Arial"/>
        </w:rPr>
        <w:t>challenges, ranging from aging buildings or a lack of modern technology infrastructure</w:t>
      </w:r>
      <w:r>
        <w:rPr>
          <w:rFonts w:cs="Arial"/>
        </w:rPr>
        <w:t xml:space="preserve"> </w:t>
      </w:r>
      <w:r w:rsidRPr="006E1726">
        <w:rPr>
          <w:rFonts w:cs="Arial"/>
        </w:rPr>
        <w:t>to low energy efficiency and environmental sustainability. Additionally, there are potential</w:t>
      </w:r>
      <w:r>
        <w:rPr>
          <w:rFonts w:cs="Arial"/>
        </w:rPr>
        <w:t xml:space="preserve"> </w:t>
      </w:r>
      <w:r w:rsidRPr="006E1726">
        <w:rPr>
          <w:rFonts w:cs="Arial"/>
        </w:rPr>
        <w:t>health hazards connected to inadequate maintenance of facilities. Managing school facilities requires knowledge of California laws that impact school facilities</w:t>
      </w:r>
      <w:r>
        <w:rPr>
          <w:rFonts w:cs="Arial"/>
        </w:rPr>
        <w:t>;</w:t>
      </w:r>
      <w:r w:rsidRPr="006E1726">
        <w:rPr>
          <w:rFonts w:cs="Arial"/>
        </w:rPr>
        <w:t xml:space="preserve"> subject matter expertise as it pertains to facilities’ project management skills, including cost</w:t>
      </w:r>
      <w:r>
        <w:rPr>
          <w:rFonts w:cs="Arial"/>
        </w:rPr>
        <w:t xml:space="preserve"> </w:t>
      </w:r>
      <w:r w:rsidRPr="006E1726">
        <w:rPr>
          <w:rFonts w:cs="Arial"/>
        </w:rPr>
        <w:t xml:space="preserve">estimating and forecasting; and contract negotiation and management expertise. It is difficult for </w:t>
      </w:r>
      <w:r>
        <w:rPr>
          <w:rFonts w:cs="Arial"/>
        </w:rPr>
        <w:t>small school district</w:t>
      </w:r>
      <w:r w:rsidRPr="006E1726">
        <w:rPr>
          <w:rFonts w:cs="Arial"/>
        </w:rPr>
        <w:t xml:space="preserve">s to recruit and retain qualified facilities personnel with the </w:t>
      </w:r>
      <w:proofErr w:type="gramStart"/>
      <w:r w:rsidRPr="006E1726">
        <w:rPr>
          <w:rFonts w:cs="Arial"/>
        </w:rPr>
        <w:t>needed expertise</w:t>
      </w:r>
      <w:proofErr w:type="gramEnd"/>
      <w:r w:rsidRPr="006E1726">
        <w:rPr>
          <w:rFonts w:cs="Arial"/>
        </w:rPr>
        <w:t xml:space="preserve"> to manage and maintain school facilities. Due to minimal administrative staff within these </w:t>
      </w:r>
      <w:r>
        <w:rPr>
          <w:rFonts w:cs="Arial"/>
        </w:rPr>
        <w:t>small school district</w:t>
      </w:r>
      <w:r w:rsidRPr="006E1726">
        <w:rPr>
          <w:rFonts w:cs="Arial"/>
        </w:rPr>
        <w:t>s</w:t>
      </w:r>
      <w:r>
        <w:rPr>
          <w:rFonts w:cs="Arial"/>
        </w:rPr>
        <w:t>,</w:t>
      </w:r>
      <w:r w:rsidRPr="006E1726">
        <w:rPr>
          <w:rFonts w:cs="Arial"/>
        </w:rPr>
        <w:t xml:space="preserve"> superintendents are often required to fill a wider range of roles,</w:t>
      </w:r>
      <w:r>
        <w:rPr>
          <w:rFonts w:cs="Arial"/>
        </w:rPr>
        <w:t xml:space="preserve"> </w:t>
      </w:r>
      <w:r w:rsidRPr="006E1726">
        <w:rPr>
          <w:rFonts w:cs="Arial"/>
        </w:rPr>
        <w:t>including, but not limited to, acquiring the necessary knowledge to address the continual maintenance and modernization of their facilities, as well as acquiring the necessary</w:t>
      </w:r>
      <w:r>
        <w:rPr>
          <w:rFonts w:cs="Arial"/>
        </w:rPr>
        <w:t xml:space="preserve"> </w:t>
      </w:r>
      <w:r w:rsidRPr="006E1726">
        <w:rPr>
          <w:rFonts w:cs="Arial"/>
        </w:rPr>
        <w:t>financing for new construction and modernization projects.</w:t>
      </w:r>
    </w:p>
    <w:p w14:paraId="453DAD72" w14:textId="0E318827" w:rsidR="00460F66" w:rsidRDefault="00460F66" w:rsidP="00460F66">
      <w:pPr>
        <w:spacing w:before="240"/>
        <w:contextualSpacing/>
      </w:pPr>
      <w:r>
        <w:t xml:space="preserve">School districts with an enrollment </w:t>
      </w:r>
      <w:r w:rsidR="003B0294">
        <w:t xml:space="preserve">of </w:t>
      </w:r>
      <w:r>
        <w:t xml:space="preserve">2,500 </w:t>
      </w:r>
      <w:r w:rsidR="003B0294">
        <w:t xml:space="preserve">or fewer </w:t>
      </w:r>
      <w:r>
        <w:t xml:space="preserve">students generally have fewer resources to address school facility needs. In April 2018, the Center for Cities and Schools at the University of California, Berkeley published “Small Districts Big Challenges: Barriers to Planning and Funding School Facilities California’s Rural and Small Public-School Districts.” This report made several findings that highlighted the special facility challenges that small school districts – many of them rural – face. </w:t>
      </w:r>
    </w:p>
    <w:p w14:paraId="5F8AB7CD" w14:textId="600B3A85" w:rsidR="00460F66" w:rsidRDefault="00460F66" w:rsidP="00564117">
      <w:pPr>
        <w:pStyle w:val="ListParagraph"/>
        <w:numPr>
          <w:ilvl w:val="0"/>
          <w:numId w:val="6"/>
        </w:numPr>
        <w:spacing w:before="240"/>
      </w:pPr>
      <w:r>
        <w:lastRenderedPageBreak/>
        <w:t>72% of the school districts in the bottom quintile of capital outlay are small, with average daily attendance (ADA) at or below 2,500 students.</w:t>
      </w:r>
    </w:p>
    <w:p w14:paraId="67BA1D58" w14:textId="4C28A3E2" w:rsidR="00460F66" w:rsidRDefault="00460F66" w:rsidP="00564117">
      <w:pPr>
        <w:pStyle w:val="ListParagraph"/>
        <w:numPr>
          <w:ilvl w:val="0"/>
          <w:numId w:val="6"/>
        </w:numPr>
        <w:spacing w:before="240"/>
      </w:pPr>
      <w:r>
        <w:t xml:space="preserve">59% of rural school districts have made emergency repairs in the last </w:t>
      </w:r>
      <w:r w:rsidR="0042204C">
        <w:t xml:space="preserve">five </w:t>
      </w:r>
      <w:r>
        <w:t xml:space="preserve">years. </w:t>
      </w:r>
    </w:p>
    <w:p w14:paraId="6A04AC0E" w14:textId="4E23FDB3" w:rsidR="00460F66" w:rsidRDefault="00460F66" w:rsidP="00564117">
      <w:pPr>
        <w:pStyle w:val="ListParagraph"/>
        <w:numPr>
          <w:ilvl w:val="0"/>
          <w:numId w:val="6"/>
        </w:numPr>
        <w:spacing w:before="240"/>
      </w:pPr>
      <w:r>
        <w:t xml:space="preserve">51% of rural school districts </w:t>
      </w:r>
      <w:proofErr w:type="gramStart"/>
      <w:r>
        <w:t>are not able to</w:t>
      </w:r>
      <w:proofErr w:type="gramEnd"/>
      <w:r>
        <w:t xml:space="preserve"> consistently budget enough each year for facility cleaning, upkeep, and maintenance. </w:t>
      </w:r>
    </w:p>
    <w:p w14:paraId="5049954A" w14:textId="55C8ABBF" w:rsidR="00460F66" w:rsidRDefault="00460F66" w:rsidP="00564117">
      <w:pPr>
        <w:pStyle w:val="ListParagraph"/>
        <w:numPr>
          <w:ilvl w:val="0"/>
          <w:numId w:val="6"/>
        </w:numPr>
        <w:spacing w:before="240"/>
      </w:pPr>
      <w:r>
        <w:t xml:space="preserve">48% of rural school districts do not have a dedicated facility director. </w:t>
      </w:r>
    </w:p>
    <w:p w14:paraId="31F1098E" w14:textId="35E9E641" w:rsidR="00460F66" w:rsidRDefault="00460F66" w:rsidP="00564117">
      <w:pPr>
        <w:pStyle w:val="ListParagraph"/>
        <w:numPr>
          <w:ilvl w:val="0"/>
          <w:numId w:val="6"/>
        </w:numPr>
        <w:spacing w:before="240"/>
      </w:pPr>
      <w:r>
        <w:t xml:space="preserve">44% of rural school districts have not done any modernization projects in the last </w:t>
      </w:r>
      <w:r w:rsidR="0042204C">
        <w:t xml:space="preserve">five </w:t>
      </w:r>
      <w:r>
        <w:t xml:space="preserve">years. </w:t>
      </w:r>
    </w:p>
    <w:p w14:paraId="070865FB" w14:textId="69331424" w:rsidR="00460F66" w:rsidRDefault="00460F66" w:rsidP="00564117">
      <w:pPr>
        <w:pStyle w:val="ListParagraph"/>
        <w:numPr>
          <w:ilvl w:val="0"/>
          <w:numId w:val="6"/>
        </w:numPr>
        <w:spacing w:before="240"/>
      </w:pPr>
      <w:r>
        <w:t>36% of rural school districts have not investigated whether they would qualify for the State’s Facility Hardship Program</w:t>
      </w:r>
    </w:p>
    <w:p w14:paraId="683CF60B" w14:textId="6798A2AF" w:rsidR="00460F66" w:rsidRDefault="00460F66" w:rsidP="00564117">
      <w:pPr>
        <w:pStyle w:val="ListParagraph"/>
        <w:numPr>
          <w:ilvl w:val="0"/>
          <w:numId w:val="6"/>
        </w:numPr>
        <w:spacing w:before="240"/>
      </w:pPr>
      <w:r>
        <w:t>Among small and rural school district administrators, lack of funding was the most often cited facilities challenge followed by “lack of knowledge, complexity, and staff limits.”</w:t>
      </w:r>
    </w:p>
    <w:p w14:paraId="62226153" w14:textId="2E2F3807" w:rsidR="00D8270B" w:rsidRDefault="00D8270B" w:rsidP="00D8270B">
      <w:pPr>
        <w:spacing w:before="240"/>
      </w:pPr>
      <w:r>
        <w:t xml:space="preserve">The augmentation of the SASI grant, established by AB 247 will enable </w:t>
      </w:r>
      <w:r w:rsidR="00AC0BD9">
        <w:t>CDE</w:t>
      </w:r>
      <w:r>
        <w:t xml:space="preserve"> to</w:t>
      </w:r>
      <w:r w:rsidR="00AC0BD9">
        <w:t xml:space="preserve"> </w:t>
      </w:r>
      <w:r w:rsidR="00AC0B0B">
        <w:t xml:space="preserve">supplement </w:t>
      </w:r>
      <w:r w:rsidR="00AC0BD9">
        <w:t xml:space="preserve">the work of the federal SASI grant program by supporting </w:t>
      </w:r>
      <w:r w:rsidR="00AC0BD9" w:rsidRPr="00D601D5">
        <w:t>small,</w:t>
      </w:r>
      <w:r w:rsidR="00AC0BD9">
        <w:t xml:space="preserve"> remote school districts </w:t>
      </w:r>
      <w:r w:rsidR="00EC47B5">
        <w:t>in addressing</w:t>
      </w:r>
      <w:r w:rsidR="00AC0BD9">
        <w:t xml:space="preserve"> their facility maintenance and development challenges as described above.</w:t>
      </w:r>
    </w:p>
    <w:p w14:paraId="012C01C8" w14:textId="55CA8CE5" w:rsidR="00D8270B" w:rsidRDefault="00D8270B" w:rsidP="00D8270B">
      <w:pPr>
        <w:rPr>
          <w:rFonts w:eastAsia="Arial"/>
        </w:rPr>
      </w:pPr>
      <w:r>
        <w:rPr>
          <w:rFonts w:eastAsia="Arial"/>
        </w:rPr>
        <w:t xml:space="preserve">AB 247, and specifically the newly chaptered </w:t>
      </w:r>
      <w:r w:rsidRPr="00564117">
        <w:rPr>
          <w:rFonts w:eastAsia="Arial"/>
        </w:rPr>
        <w:t>Education Code</w:t>
      </w:r>
      <w:r>
        <w:rPr>
          <w:rFonts w:eastAsia="Arial"/>
        </w:rPr>
        <w:t xml:space="preserve"> </w:t>
      </w:r>
      <w:r w:rsidR="00C75E95">
        <w:rPr>
          <w:rFonts w:eastAsia="Arial"/>
        </w:rPr>
        <w:t xml:space="preserve">(EC) </w:t>
      </w:r>
      <w:r w:rsidR="00C22CDF">
        <w:rPr>
          <w:rFonts w:eastAsia="Arial"/>
        </w:rPr>
        <w:t xml:space="preserve">section </w:t>
      </w:r>
      <w:r>
        <w:rPr>
          <w:rFonts w:eastAsia="Arial"/>
        </w:rPr>
        <w:t>17078.48,</w:t>
      </w:r>
      <w:r w:rsidR="00291927">
        <w:rPr>
          <w:rFonts w:eastAsia="Arial"/>
        </w:rPr>
        <w:t xml:space="preserve"> </w:t>
      </w:r>
      <w:r>
        <w:rPr>
          <w:rFonts w:eastAsia="Arial"/>
        </w:rPr>
        <w:t xml:space="preserve">requires that </w:t>
      </w:r>
      <w:r w:rsidR="006C3455">
        <w:rPr>
          <w:rFonts w:eastAsia="Arial"/>
        </w:rPr>
        <w:t xml:space="preserve">the </w:t>
      </w:r>
      <w:r w:rsidRPr="00EE06EB">
        <w:rPr>
          <w:rFonts w:eastAsia="Arial"/>
        </w:rPr>
        <w:t xml:space="preserve">CDE adopt regulations </w:t>
      </w:r>
      <w:r>
        <w:rPr>
          <w:rFonts w:eastAsia="Arial"/>
        </w:rPr>
        <w:t xml:space="preserve">setting forth the requirements and procedures for the allocation and use of bond funds pursuant to this article, including, but not limited to, </w:t>
      </w:r>
      <w:proofErr w:type="gramStart"/>
      <w:r>
        <w:rPr>
          <w:rFonts w:eastAsia="Arial"/>
        </w:rPr>
        <w:t>all of</w:t>
      </w:r>
      <w:proofErr w:type="gramEnd"/>
      <w:r>
        <w:rPr>
          <w:rFonts w:eastAsia="Arial"/>
        </w:rPr>
        <w:t xml:space="preserve"> the following:</w:t>
      </w:r>
    </w:p>
    <w:p w14:paraId="7A1D7D45" w14:textId="77777777" w:rsidR="00D8270B" w:rsidRDefault="00D8270B" w:rsidP="00E23CBF">
      <w:pPr>
        <w:pStyle w:val="ListParagraph"/>
        <w:numPr>
          <w:ilvl w:val="0"/>
          <w:numId w:val="5"/>
        </w:numPr>
        <w:rPr>
          <w:rFonts w:eastAsia="Arial"/>
        </w:rPr>
      </w:pPr>
      <w:r>
        <w:rPr>
          <w:rFonts w:eastAsia="Arial"/>
        </w:rPr>
        <w:t>The process for determining recipients of direct technical assistance.</w:t>
      </w:r>
    </w:p>
    <w:p w14:paraId="4AC885C0" w14:textId="77777777" w:rsidR="00D8270B" w:rsidRDefault="00D8270B" w:rsidP="00E23CBF">
      <w:pPr>
        <w:pStyle w:val="ListParagraph"/>
        <w:numPr>
          <w:ilvl w:val="0"/>
          <w:numId w:val="5"/>
        </w:numPr>
        <w:rPr>
          <w:rFonts w:eastAsia="Arial"/>
        </w:rPr>
      </w:pPr>
      <w:r>
        <w:rPr>
          <w:rFonts w:eastAsia="Arial"/>
        </w:rPr>
        <w:t>The framework for state and county collaboration efforts.</w:t>
      </w:r>
    </w:p>
    <w:p w14:paraId="4A3BFB72" w14:textId="77C233E6" w:rsidR="00D8270B" w:rsidRDefault="00D8270B" w:rsidP="00E23CBF">
      <w:pPr>
        <w:pStyle w:val="ListParagraph"/>
        <w:numPr>
          <w:ilvl w:val="0"/>
          <w:numId w:val="5"/>
        </w:numPr>
        <w:rPr>
          <w:rFonts w:eastAsia="Arial"/>
        </w:rPr>
      </w:pPr>
      <w:r>
        <w:rPr>
          <w:rFonts w:eastAsia="Arial"/>
        </w:rPr>
        <w:t xml:space="preserve">The development, </w:t>
      </w:r>
      <w:r w:rsidR="006E6C0E">
        <w:rPr>
          <w:rFonts w:eastAsia="Arial"/>
        </w:rPr>
        <w:t>maintenance</w:t>
      </w:r>
      <w:r>
        <w:rPr>
          <w:rFonts w:eastAsia="Arial"/>
        </w:rPr>
        <w:t>, and accessibility of centralized online resources.</w:t>
      </w:r>
    </w:p>
    <w:p w14:paraId="009A75EE" w14:textId="4B50DE3C" w:rsidR="00D8270B" w:rsidRPr="003145F7" w:rsidRDefault="006E6C0E" w:rsidP="003D4662">
      <w:pPr>
        <w:pStyle w:val="ListParagraph"/>
        <w:numPr>
          <w:ilvl w:val="0"/>
          <w:numId w:val="5"/>
        </w:numPr>
        <w:rPr>
          <w:rFonts w:eastAsia="Arial"/>
        </w:rPr>
      </w:pPr>
      <w:r w:rsidRPr="003145F7">
        <w:rPr>
          <w:rFonts w:eastAsia="Arial"/>
        </w:rPr>
        <w:t>Reporting and accountability measures to ensure the effective use of the allocated funds and the achievement of its intended outcomes.</w:t>
      </w:r>
    </w:p>
    <w:p w14:paraId="3A875A5B" w14:textId="0FA8F383" w:rsidR="00965AA4" w:rsidRDefault="00C803FE" w:rsidP="00633BE0">
      <w:pPr>
        <w:pStyle w:val="Heading2"/>
      </w:pPr>
      <w:r w:rsidRPr="00C803FE">
        <w:t>Problem Agency Intends to Address</w:t>
      </w:r>
    </w:p>
    <w:p w14:paraId="343606CC" w14:textId="568C02AF" w:rsidR="009C122F" w:rsidRPr="00C75E95" w:rsidRDefault="009C122F" w:rsidP="009C122F">
      <w:r w:rsidRPr="00C14F3D">
        <w:t xml:space="preserve">These regulations </w:t>
      </w:r>
      <w:r>
        <w:t xml:space="preserve">are intended to </w:t>
      </w:r>
      <w:r w:rsidRPr="00C14F3D">
        <w:t xml:space="preserve">fulfill the Legislature’s directive in AB </w:t>
      </w:r>
      <w:r>
        <w:t xml:space="preserve">247, and specifically EC </w:t>
      </w:r>
      <w:r w:rsidR="00DC51B0">
        <w:t xml:space="preserve">section </w:t>
      </w:r>
      <w:r>
        <w:t xml:space="preserve">17078.48, to adopt regulations around the allocation and use of the SASI augmentation funds. </w:t>
      </w:r>
    </w:p>
    <w:p w14:paraId="476A531A" w14:textId="6ECD1334" w:rsidR="00EE2393" w:rsidRDefault="00C803FE" w:rsidP="00EE2393">
      <w:pPr>
        <w:pStyle w:val="Heading2"/>
      </w:pPr>
      <w:r w:rsidRPr="008B6B19">
        <w:t>Benefits Anticipated from Regulatory Action</w:t>
      </w:r>
    </w:p>
    <w:p w14:paraId="323DC207" w14:textId="6A606740" w:rsidR="004C26F0" w:rsidRDefault="004C26F0" w:rsidP="004C26F0">
      <w:pPr>
        <w:rPr>
          <w:iCs/>
        </w:rPr>
      </w:pPr>
      <w:r>
        <w:rPr>
          <w:iCs/>
        </w:rPr>
        <w:t xml:space="preserve">The benefits anticipated </w:t>
      </w:r>
      <w:r w:rsidR="00537DD1">
        <w:rPr>
          <w:iCs/>
        </w:rPr>
        <w:t>from adopting these regulations include</w:t>
      </w:r>
      <w:r>
        <w:rPr>
          <w:iCs/>
        </w:rPr>
        <w:t>:</w:t>
      </w:r>
      <w:r w:rsidR="00EE2393" w:rsidRPr="004C26F0">
        <w:rPr>
          <w:iCs/>
        </w:rPr>
        <w:t xml:space="preserve"> </w:t>
      </w:r>
    </w:p>
    <w:p w14:paraId="668B2BE1" w14:textId="544FD714" w:rsidR="004C26F0" w:rsidRPr="004C26F0" w:rsidRDefault="004C26F0" w:rsidP="00537DD1">
      <w:pPr>
        <w:pStyle w:val="ListParagraph"/>
        <w:numPr>
          <w:ilvl w:val="0"/>
          <w:numId w:val="4"/>
        </w:numPr>
        <w:rPr>
          <w:iCs/>
        </w:rPr>
      </w:pPr>
      <w:r>
        <w:rPr>
          <w:iCs/>
        </w:rPr>
        <w:t>E</w:t>
      </w:r>
      <w:r w:rsidR="00EE2393" w:rsidRPr="004C26F0">
        <w:rPr>
          <w:iCs/>
        </w:rPr>
        <w:t>nsur</w:t>
      </w:r>
      <w:r>
        <w:rPr>
          <w:iCs/>
        </w:rPr>
        <w:t>ing</w:t>
      </w:r>
      <w:r w:rsidR="00EE2393" w:rsidRPr="004C26F0">
        <w:rPr>
          <w:iCs/>
        </w:rPr>
        <w:t xml:space="preserve"> </w:t>
      </w:r>
      <w:r w:rsidR="00537DD1">
        <w:rPr>
          <w:iCs/>
        </w:rPr>
        <w:t xml:space="preserve">compliance with the provisions of </w:t>
      </w:r>
      <w:r w:rsidR="00537DD1" w:rsidRPr="00564117">
        <w:rPr>
          <w:iCs/>
        </w:rPr>
        <w:t>EC</w:t>
      </w:r>
      <w:r w:rsidR="00537DD1">
        <w:rPr>
          <w:iCs/>
        </w:rPr>
        <w:t xml:space="preserve"> </w:t>
      </w:r>
      <w:r w:rsidR="00DC51B0">
        <w:rPr>
          <w:iCs/>
        </w:rPr>
        <w:t xml:space="preserve">section </w:t>
      </w:r>
      <w:r w:rsidR="00537DD1">
        <w:rPr>
          <w:iCs/>
        </w:rPr>
        <w:t>17078.48</w:t>
      </w:r>
    </w:p>
    <w:p w14:paraId="5B3718D4" w14:textId="6C86608D" w:rsidR="00AE5C2B" w:rsidRDefault="00537DD1" w:rsidP="004C26F0">
      <w:pPr>
        <w:pStyle w:val="ListParagraph"/>
        <w:numPr>
          <w:ilvl w:val="0"/>
          <w:numId w:val="2"/>
        </w:numPr>
        <w:rPr>
          <w:iCs/>
        </w:rPr>
      </w:pPr>
      <w:r>
        <w:rPr>
          <w:iCs/>
        </w:rPr>
        <w:t>Providing direct technical assistance to the state’s high-need small school districts</w:t>
      </w:r>
    </w:p>
    <w:p w14:paraId="3D26FD76" w14:textId="2CCB238F" w:rsidR="004C26F0" w:rsidRDefault="00AE5C2B" w:rsidP="004C26F0">
      <w:pPr>
        <w:pStyle w:val="ListParagraph"/>
        <w:numPr>
          <w:ilvl w:val="0"/>
          <w:numId w:val="2"/>
        </w:numPr>
        <w:rPr>
          <w:iCs/>
        </w:rPr>
      </w:pPr>
      <w:r>
        <w:rPr>
          <w:iCs/>
        </w:rPr>
        <w:t>C</w:t>
      </w:r>
      <w:r w:rsidR="00537DD1">
        <w:rPr>
          <w:iCs/>
        </w:rPr>
        <w:t>reating a statewide regional network of state and local collaboration efforts open to all local educational agencies (LEAs)</w:t>
      </w:r>
    </w:p>
    <w:p w14:paraId="3DB24216" w14:textId="503FCAEF" w:rsidR="00EE2393" w:rsidRPr="00537DD1" w:rsidRDefault="00537DD1" w:rsidP="00A93C4B">
      <w:pPr>
        <w:pStyle w:val="ListParagraph"/>
        <w:numPr>
          <w:ilvl w:val="0"/>
          <w:numId w:val="2"/>
        </w:numPr>
        <w:rPr>
          <w:iCs/>
        </w:rPr>
      </w:pPr>
      <w:r>
        <w:rPr>
          <w:rFonts w:eastAsiaTheme="minorEastAsia" w:cs="Arial"/>
        </w:rPr>
        <w:lastRenderedPageBreak/>
        <w:t>Developing new centralized online resources related to facilities maintenance and acquisition open to all LEAs</w:t>
      </w:r>
    </w:p>
    <w:p w14:paraId="6B5488F4" w14:textId="71AF6CAD" w:rsidR="00537DD1" w:rsidRPr="00A93C4B" w:rsidRDefault="00537DD1" w:rsidP="00A93C4B">
      <w:pPr>
        <w:pStyle w:val="ListParagraph"/>
        <w:numPr>
          <w:ilvl w:val="0"/>
          <w:numId w:val="2"/>
        </w:numPr>
        <w:rPr>
          <w:iCs/>
        </w:rPr>
      </w:pPr>
      <w:r>
        <w:rPr>
          <w:rFonts w:eastAsiaTheme="minorEastAsia" w:cs="Arial"/>
        </w:rPr>
        <w:t>Ensuring the effectiveness and accountability of the program via annual reporting</w:t>
      </w:r>
    </w:p>
    <w:p w14:paraId="580CADA1" w14:textId="2CAF7867" w:rsidR="00622CBC" w:rsidRPr="00C97FCC" w:rsidRDefault="00C803FE" w:rsidP="00633BE0">
      <w:pPr>
        <w:pStyle w:val="Heading2"/>
      </w:pPr>
      <w:r w:rsidRPr="00C97FCC">
        <w:t xml:space="preserve">Specific Purpose of Each Section – </w:t>
      </w:r>
      <w:r w:rsidR="00537DD1">
        <w:t>Education</w:t>
      </w:r>
      <w:r w:rsidRPr="00C97FCC">
        <w:t xml:space="preserve"> Code Section </w:t>
      </w:r>
      <w:r w:rsidR="00676477">
        <w:t>14050</w:t>
      </w:r>
    </w:p>
    <w:p w14:paraId="041D7D08" w14:textId="58B572FF" w:rsidR="00622CBC" w:rsidRDefault="00622CBC" w:rsidP="007D55E4">
      <w:pPr>
        <w:spacing w:before="240"/>
      </w:pPr>
      <w:r w:rsidRPr="00C97FCC">
        <w:t>The specific purpose of</w:t>
      </w:r>
      <w:r w:rsidRPr="008B6B19">
        <w:t xml:space="preserve"> each </w:t>
      </w:r>
      <w:r w:rsidR="00D87261">
        <w:t>sub</w:t>
      </w:r>
      <w:r w:rsidR="00EC47B5">
        <w:t>division</w:t>
      </w:r>
      <w:r w:rsidR="00D87261">
        <w:t xml:space="preserve"> of the </w:t>
      </w:r>
      <w:r w:rsidRPr="008B6B19">
        <w:t>adopt</w:t>
      </w:r>
      <w:r w:rsidR="00D87261">
        <w:t xml:space="preserve">ed </w:t>
      </w:r>
      <w:r w:rsidR="000E2618">
        <w:t>regulation</w:t>
      </w:r>
      <w:r w:rsidR="000E2618" w:rsidRPr="008B6B19">
        <w:t>, and</w:t>
      </w:r>
      <w:r w:rsidRPr="008B6B19">
        <w:t xml:space="preserve"> the rationale for the determination that each is reasonabl</w:t>
      </w:r>
      <w:r w:rsidR="00587B8B" w:rsidRPr="008B6B19">
        <w:t>y</w:t>
      </w:r>
      <w:r w:rsidRPr="008B6B19">
        <w:t xml:space="preserve"> necessary to carry out the purpose </w:t>
      </w:r>
      <w:r w:rsidR="00D87261">
        <w:t>for</w:t>
      </w:r>
      <w:r w:rsidR="00D87261" w:rsidRPr="008B6B19">
        <w:t xml:space="preserve"> </w:t>
      </w:r>
      <w:r w:rsidRPr="008B6B19">
        <w:t>which it is proposed, together with a description of the public problem, administrative requirement, or other condition or circumstance that each adopt</w:t>
      </w:r>
      <w:r w:rsidR="00D87261">
        <w:t>ed sub</w:t>
      </w:r>
      <w:r w:rsidR="00EC47B5">
        <w:t>division</w:t>
      </w:r>
      <w:r w:rsidR="00D87261">
        <w:t xml:space="preserve"> </w:t>
      </w:r>
      <w:r w:rsidRPr="008B6B19">
        <w:t>is intended to address, is as follows:</w:t>
      </w:r>
    </w:p>
    <w:p w14:paraId="419B0BD6" w14:textId="180BA6A9" w:rsidR="00E05DE6" w:rsidRPr="007D55E4" w:rsidRDefault="00E05DE6" w:rsidP="007D55E4">
      <w:pPr>
        <w:pStyle w:val="Heading3"/>
        <w:rPr>
          <w:sz w:val="24"/>
          <w:szCs w:val="24"/>
        </w:rPr>
      </w:pPr>
      <w:r w:rsidRPr="007D55E4">
        <w:rPr>
          <w:sz w:val="24"/>
          <w:szCs w:val="24"/>
        </w:rPr>
        <w:t>S</w:t>
      </w:r>
      <w:r w:rsidR="007D55E4">
        <w:rPr>
          <w:sz w:val="24"/>
          <w:szCs w:val="24"/>
        </w:rPr>
        <w:t>ection</w:t>
      </w:r>
      <w:r w:rsidRPr="007D55E4">
        <w:rPr>
          <w:sz w:val="24"/>
          <w:szCs w:val="24"/>
        </w:rPr>
        <w:t xml:space="preserve"> </w:t>
      </w:r>
      <w:r w:rsidR="00676477">
        <w:rPr>
          <w:sz w:val="24"/>
          <w:szCs w:val="24"/>
        </w:rPr>
        <w:t>14050</w:t>
      </w:r>
      <w:r w:rsidR="00D12732">
        <w:rPr>
          <w:sz w:val="24"/>
          <w:szCs w:val="24"/>
        </w:rPr>
        <w:t xml:space="preserve">. </w:t>
      </w:r>
      <w:r w:rsidR="00074565">
        <w:rPr>
          <w:sz w:val="24"/>
          <w:szCs w:val="24"/>
        </w:rPr>
        <w:t>Supporting Priority School Districts</w:t>
      </w:r>
      <w:r w:rsidR="00A80554">
        <w:rPr>
          <w:sz w:val="24"/>
          <w:szCs w:val="24"/>
        </w:rPr>
        <w:t>.</w:t>
      </w:r>
    </w:p>
    <w:p w14:paraId="5D4EA1E1" w14:textId="3B815B84" w:rsidR="00D94D51" w:rsidRPr="000112D1" w:rsidRDefault="006B645E" w:rsidP="00561183">
      <w:r w:rsidRPr="248495F4">
        <w:rPr>
          <w:b/>
          <w:bCs/>
        </w:rPr>
        <w:t>S</w:t>
      </w:r>
      <w:r w:rsidR="00622CBC" w:rsidRPr="248495F4">
        <w:rPr>
          <w:b/>
          <w:bCs/>
        </w:rPr>
        <w:t xml:space="preserve">ection </w:t>
      </w:r>
      <w:r w:rsidR="00676477" w:rsidRPr="248495F4">
        <w:rPr>
          <w:b/>
          <w:bCs/>
        </w:rPr>
        <w:t>14050</w:t>
      </w:r>
      <w:r w:rsidR="00622CBC" w:rsidRPr="248495F4">
        <w:rPr>
          <w:b/>
          <w:bCs/>
        </w:rPr>
        <w:t xml:space="preserve"> </w:t>
      </w:r>
      <w:r w:rsidR="00074565" w:rsidRPr="248495F4">
        <w:rPr>
          <w:b/>
          <w:bCs/>
        </w:rPr>
        <w:t>Supporting Priority School Districts</w:t>
      </w:r>
      <w:r w:rsidR="00D12732">
        <w:t xml:space="preserve"> </w:t>
      </w:r>
      <w:r w:rsidR="00473440">
        <w:t>is titled</w:t>
      </w:r>
      <w:r>
        <w:t xml:space="preserve"> </w:t>
      </w:r>
      <w:r w:rsidR="000F42D3">
        <w:t>“§</w:t>
      </w:r>
      <w:bookmarkStart w:id="2" w:name="_Int_J2EjT30v"/>
      <w:r w:rsidR="00676477">
        <w:t>14050</w:t>
      </w:r>
      <w:bookmarkEnd w:id="2"/>
      <w:r w:rsidR="00D12732">
        <w:t xml:space="preserve">. </w:t>
      </w:r>
      <w:r w:rsidR="00074565">
        <w:t>Supporting Priority School Districts</w:t>
      </w:r>
      <w:r w:rsidR="00C93D0C">
        <w:t>.</w:t>
      </w:r>
      <w:r w:rsidR="00074565">
        <w:t>”</w:t>
      </w:r>
      <w:r>
        <w:t xml:space="preserve"> This </w:t>
      </w:r>
      <w:r w:rsidR="00074565">
        <w:t>title</w:t>
      </w:r>
      <w:r>
        <w:t xml:space="preserve"> is necessary to </w:t>
      </w:r>
      <w:r w:rsidR="00074565">
        <w:t>identify this program and provide a consistent nomenclature for referencing the program in</w:t>
      </w:r>
      <w:r w:rsidR="00B42EED">
        <w:t xml:space="preserve"> </w:t>
      </w:r>
      <w:r w:rsidR="00E87770">
        <w:t>any future guidance or other documents generated by the CDE.</w:t>
      </w:r>
      <w:r w:rsidR="00111AAE">
        <w:t xml:space="preserve"> </w:t>
      </w:r>
      <w:r w:rsidR="006B0D5B">
        <w:t xml:space="preserve">The term </w:t>
      </w:r>
      <w:r w:rsidR="00881FD6">
        <w:t>“</w:t>
      </w:r>
      <w:r w:rsidR="00111AAE">
        <w:t>Priority School District</w:t>
      </w:r>
      <w:r w:rsidR="00881FD6">
        <w:t>”</w:t>
      </w:r>
      <w:r w:rsidR="00111AAE">
        <w:t xml:space="preserve"> is defined in EC section 17078.45(c).</w:t>
      </w:r>
    </w:p>
    <w:p w14:paraId="5FCF61B9" w14:textId="59F31480" w:rsidR="00561183" w:rsidRDefault="00164119" w:rsidP="00561183">
      <w:pPr>
        <w:spacing w:before="240"/>
      </w:pPr>
      <w:r w:rsidRPr="248495F4">
        <w:rPr>
          <w:b/>
          <w:bCs/>
        </w:rPr>
        <w:t xml:space="preserve">Subsection </w:t>
      </w:r>
      <w:r w:rsidR="006B645E" w:rsidRPr="248495F4">
        <w:rPr>
          <w:b/>
          <w:bCs/>
        </w:rPr>
        <w:t>(a)</w:t>
      </w:r>
      <w:r w:rsidR="00111AAE" w:rsidRPr="248495F4">
        <w:rPr>
          <w:b/>
          <w:bCs/>
        </w:rPr>
        <w:t xml:space="preserve"> </w:t>
      </w:r>
      <w:r w:rsidR="00111AAE">
        <w:t xml:space="preserve">is added </w:t>
      </w:r>
      <w:proofErr w:type="gramStart"/>
      <w:r w:rsidR="00111AAE">
        <w:t>in order to</w:t>
      </w:r>
      <w:proofErr w:type="gramEnd"/>
      <w:r w:rsidR="00111AAE">
        <w:t xml:space="preserve"> name</w:t>
      </w:r>
      <w:r w:rsidR="006B645E">
        <w:t xml:space="preserve"> </w:t>
      </w:r>
      <w:r w:rsidR="00060C16">
        <w:t xml:space="preserve">the program as the “Supporting Priority School Districts </w:t>
      </w:r>
      <w:r w:rsidR="00B62C9C">
        <w:t xml:space="preserve">(SPSD) </w:t>
      </w:r>
      <w:r w:rsidR="00060C16">
        <w:t>program</w:t>
      </w:r>
      <w:r w:rsidR="000F5845">
        <w:t>.</w:t>
      </w:r>
      <w:r w:rsidR="00AB1DE2">
        <w:t>”</w:t>
      </w:r>
      <w:r w:rsidR="00060C16">
        <w:t xml:space="preserve"> This name is necessary to identify this program and provide a consistent nomenclature for referencing the program in </w:t>
      </w:r>
      <w:r w:rsidR="00E87770">
        <w:t>any future guidance or other documents generated</w:t>
      </w:r>
      <w:r w:rsidR="00060C16">
        <w:t>.</w:t>
      </w:r>
    </w:p>
    <w:p w14:paraId="1428B3C8" w14:textId="012FD497" w:rsidR="00FF1A77" w:rsidRPr="000F5845" w:rsidRDefault="00FF1A77" w:rsidP="00561183">
      <w:pPr>
        <w:spacing w:before="240"/>
        <w:rPr>
          <w:bCs/>
        </w:rPr>
      </w:pPr>
      <w:r w:rsidRPr="000112D1">
        <w:rPr>
          <w:b/>
        </w:rPr>
        <w:t>Sub</w:t>
      </w:r>
      <w:r>
        <w:rPr>
          <w:b/>
        </w:rPr>
        <w:t>section</w:t>
      </w:r>
      <w:r w:rsidRPr="000112D1">
        <w:rPr>
          <w:b/>
        </w:rPr>
        <w:t xml:space="preserve"> (</w:t>
      </w:r>
      <w:r>
        <w:rPr>
          <w:b/>
        </w:rPr>
        <w:t>a</w:t>
      </w:r>
      <w:r w:rsidRPr="000112D1">
        <w:rPr>
          <w:b/>
        </w:rPr>
        <w:t>)(</w:t>
      </w:r>
      <w:r>
        <w:rPr>
          <w:b/>
        </w:rPr>
        <w:t>1</w:t>
      </w:r>
      <w:r w:rsidRPr="000112D1">
        <w:rPr>
          <w:b/>
        </w:rPr>
        <w:t>)</w:t>
      </w:r>
      <w:r w:rsidRPr="000F5845">
        <w:rPr>
          <w:bCs/>
        </w:rPr>
        <w:t xml:space="preserve"> is added </w:t>
      </w:r>
      <w:r w:rsidR="00934A9C" w:rsidRPr="000F5845">
        <w:rPr>
          <w:bCs/>
        </w:rPr>
        <w:t>to list the definitions that apply to the SPSD program.</w:t>
      </w:r>
    </w:p>
    <w:p w14:paraId="5A6E4803" w14:textId="559ECCC0" w:rsidR="00561183" w:rsidRPr="000112D1" w:rsidRDefault="00164119" w:rsidP="00561183">
      <w:pPr>
        <w:spacing w:before="240"/>
        <w:rPr>
          <w:rFonts w:cs="Arial"/>
        </w:rPr>
      </w:pPr>
      <w:r w:rsidRPr="000112D1">
        <w:rPr>
          <w:b/>
        </w:rPr>
        <w:t>Sub</w:t>
      </w:r>
      <w:r>
        <w:rPr>
          <w:b/>
        </w:rPr>
        <w:t>section</w:t>
      </w:r>
      <w:r w:rsidRPr="000112D1">
        <w:rPr>
          <w:b/>
        </w:rPr>
        <w:t xml:space="preserve"> </w:t>
      </w:r>
      <w:r w:rsidR="00E729E3" w:rsidRPr="000112D1">
        <w:rPr>
          <w:b/>
        </w:rPr>
        <w:t>(</w:t>
      </w:r>
      <w:r w:rsidR="00060C16">
        <w:rPr>
          <w:b/>
        </w:rPr>
        <w:t>a</w:t>
      </w:r>
      <w:r w:rsidR="00E729E3" w:rsidRPr="000112D1">
        <w:rPr>
          <w:b/>
        </w:rPr>
        <w:t>)(</w:t>
      </w:r>
      <w:r w:rsidR="00773DD5">
        <w:rPr>
          <w:b/>
        </w:rPr>
        <w:t>1</w:t>
      </w:r>
      <w:r w:rsidR="00E729E3" w:rsidRPr="000112D1">
        <w:rPr>
          <w:b/>
        </w:rPr>
        <w:t>)(A)</w:t>
      </w:r>
      <w:r w:rsidR="00E729E3" w:rsidRPr="000112D1">
        <w:rPr>
          <w:bCs/>
        </w:rPr>
        <w:t xml:space="preserve"> </w:t>
      </w:r>
      <w:r w:rsidR="001D7F62">
        <w:rPr>
          <w:bCs/>
        </w:rPr>
        <w:t xml:space="preserve">is added to include a definition of </w:t>
      </w:r>
      <w:r w:rsidR="00060C16">
        <w:rPr>
          <w:bCs/>
        </w:rPr>
        <w:t>the term “enrollment</w:t>
      </w:r>
      <w:r w:rsidR="001D7F62">
        <w:rPr>
          <w:bCs/>
        </w:rPr>
        <w:t>.</w:t>
      </w:r>
      <w:r w:rsidR="00060C16">
        <w:rPr>
          <w:bCs/>
        </w:rPr>
        <w:t xml:space="preserve">” </w:t>
      </w:r>
      <w:r w:rsidR="001D7F62">
        <w:rPr>
          <w:bCs/>
        </w:rPr>
        <w:t xml:space="preserve">This addition is necessary </w:t>
      </w:r>
      <w:proofErr w:type="gramStart"/>
      <w:r w:rsidR="00060C16">
        <w:rPr>
          <w:bCs/>
        </w:rPr>
        <w:t>in order to</w:t>
      </w:r>
      <w:proofErr w:type="gramEnd"/>
      <w:r w:rsidR="00060C16">
        <w:rPr>
          <w:bCs/>
        </w:rPr>
        <w:t xml:space="preserve"> </w:t>
      </w:r>
      <w:r w:rsidR="00E87770">
        <w:rPr>
          <w:bCs/>
        </w:rPr>
        <w:t xml:space="preserve">provide a clear and </w:t>
      </w:r>
      <w:r w:rsidR="00060C16">
        <w:rPr>
          <w:bCs/>
        </w:rPr>
        <w:t>consistent source of data on district enrollment by referencing the most up-to-date statewide database available</w:t>
      </w:r>
      <w:r w:rsidR="00E729E3" w:rsidRPr="000112D1">
        <w:rPr>
          <w:rFonts w:cs="Arial"/>
        </w:rPr>
        <w:t>.</w:t>
      </w:r>
      <w:r w:rsidR="00A866B2">
        <w:rPr>
          <w:rFonts w:cs="Arial"/>
        </w:rPr>
        <w:t xml:space="preserve"> This data will be</w:t>
      </w:r>
      <w:r w:rsidR="00C354A3">
        <w:rPr>
          <w:rFonts w:cs="Arial"/>
        </w:rPr>
        <w:t xml:space="preserve"> among the </w:t>
      </w:r>
      <w:r w:rsidR="00A866B2">
        <w:rPr>
          <w:rFonts w:cs="Arial"/>
        </w:rPr>
        <w:t>criteria to identify and select candidates for direct technical assistance.</w:t>
      </w:r>
    </w:p>
    <w:p w14:paraId="11C6AD05" w14:textId="5C46BDC1" w:rsidR="00E729E3" w:rsidRDefault="00164119" w:rsidP="00E729E3">
      <w:pPr>
        <w:spacing w:before="240"/>
        <w:rPr>
          <w:rFonts w:cs="Arial"/>
        </w:rPr>
      </w:pPr>
      <w:r w:rsidRPr="248495F4">
        <w:rPr>
          <w:b/>
          <w:bCs/>
        </w:rPr>
        <w:t xml:space="preserve">Subsection </w:t>
      </w:r>
      <w:r w:rsidR="00E729E3" w:rsidRPr="248495F4">
        <w:rPr>
          <w:b/>
          <w:bCs/>
        </w:rPr>
        <w:t>(</w:t>
      </w:r>
      <w:r w:rsidR="00060C16" w:rsidRPr="248495F4">
        <w:rPr>
          <w:b/>
          <w:bCs/>
        </w:rPr>
        <w:t>a</w:t>
      </w:r>
      <w:r w:rsidR="00E729E3" w:rsidRPr="248495F4">
        <w:rPr>
          <w:b/>
          <w:bCs/>
        </w:rPr>
        <w:t>)</w:t>
      </w:r>
      <w:r w:rsidR="00060C16" w:rsidRPr="248495F4">
        <w:rPr>
          <w:b/>
          <w:bCs/>
        </w:rPr>
        <w:t>(</w:t>
      </w:r>
      <w:r w:rsidR="005413E0" w:rsidRPr="248495F4">
        <w:rPr>
          <w:b/>
          <w:bCs/>
        </w:rPr>
        <w:t>1</w:t>
      </w:r>
      <w:r w:rsidR="00060C16" w:rsidRPr="248495F4">
        <w:rPr>
          <w:b/>
          <w:bCs/>
        </w:rPr>
        <w:t>)</w:t>
      </w:r>
      <w:r w:rsidR="00E729E3" w:rsidRPr="248495F4">
        <w:rPr>
          <w:b/>
          <w:bCs/>
        </w:rPr>
        <w:t>(</w:t>
      </w:r>
      <w:r w:rsidR="00060C16" w:rsidRPr="248495F4">
        <w:rPr>
          <w:b/>
          <w:bCs/>
        </w:rPr>
        <w:t>B</w:t>
      </w:r>
      <w:r w:rsidR="00E729E3" w:rsidRPr="248495F4">
        <w:rPr>
          <w:b/>
          <w:bCs/>
        </w:rPr>
        <w:t>)</w:t>
      </w:r>
      <w:r w:rsidR="00E729E3">
        <w:t xml:space="preserve"> </w:t>
      </w:r>
      <w:r w:rsidR="000F51C1">
        <w:t>is added to include definition</w:t>
      </w:r>
      <w:r w:rsidR="00C354A3">
        <w:t>s</w:t>
      </w:r>
      <w:r w:rsidR="000F51C1">
        <w:t xml:space="preserve"> of the term</w:t>
      </w:r>
      <w:r w:rsidR="00C354A3">
        <w:t>s</w:t>
      </w:r>
      <w:r w:rsidR="000F51C1">
        <w:t xml:space="preserve"> </w:t>
      </w:r>
      <w:r w:rsidR="00A866B2">
        <w:t>“gross bonding capacity”</w:t>
      </w:r>
      <w:r w:rsidR="00C354A3">
        <w:t xml:space="preserve"> </w:t>
      </w:r>
      <w:r w:rsidR="00A866B2">
        <w:t>and</w:t>
      </w:r>
      <w:r w:rsidR="000F51C1">
        <w:t xml:space="preserve"> </w:t>
      </w:r>
      <w:r w:rsidR="00060C16">
        <w:t>“gross bonding capacity per enrollment</w:t>
      </w:r>
      <w:r w:rsidR="000F51C1">
        <w:t>.</w:t>
      </w:r>
      <w:r w:rsidR="00060C16">
        <w:t xml:space="preserve">” </w:t>
      </w:r>
      <w:r w:rsidR="000F51C1">
        <w:t>Th</w:t>
      </w:r>
      <w:r w:rsidR="00C354A3">
        <w:t>ese</w:t>
      </w:r>
      <w:r w:rsidR="000F51C1">
        <w:t xml:space="preserve"> addition</w:t>
      </w:r>
      <w:r w:rsidR="00C354A3">
        <w:t>s</w:t>
      </w:r>
      <w:r w:rsidR="000F51C1">
        <w:t xml:space="preserve"> </w:t>
      </w:r>
      <w:r w:rsidR="006B0D5B">
        <w:t>are</w:t>
      </w:r>
      <w:r w:rsidR="000F51C1">
        <w:t xml:space="preserve"> necessary </w:t>
      </w:r>
      <w:proofErr w:type="gramStart"/>
      <w:r w:rsidR="000F51C1">
        <w:t>in order to</w:t>
      </w:r>
      <w:proofErr w:type="gramEnd"/>
      <w:r w:rsidR="000F51C1">
        <w:t xml:space="preserve"> clarify the meaning of the term</w:t>
      </w:r>
      <w:r w:rsidR="00C354A3">
        <w:t>s</w:t>
      </w:r>
      <w:r w:rsidR="000F51C1">
        <w:t xml:space="preserve"> because </w:t>
      </w:r>
      <w:r w:rsidR="00C354A3">
        <w:t>they</w:t>
      </w:r>
      <w:r w:rsidR="000F51C1">
        <w:t xml:space="preserve"> </w:t>
      </w:r>
      <w:r w:rsidR="00C354A3">
        <w:t xml:space="preserve">are </w:t>
      </w:r>
      <w:r w:rsidR="00060C16">
        <w:t>used in statute without definition</w:t>
      </w:r>
      <w:r w:rsidR="00C354A3">
        <w:t>s</w:t>
      </w:r>
      <w:r w:rsidR="00A866B2">
        <w:t>.</w:t>
      </w:r>
      <w:r w:rsidR="00060C16">
        <w:t xml:space="preserve"> </w:t>
      </w:r>
      <w:r w:rsidR="000F51C1">
        <w:t>The definition</w:t>
      </w:r>
      <w:r w:rsidR="00C354A3">
        <w:t>s</w:t>
      </w:r>
      <w:r w:rsidR="000F51C1">
        <w:t xml:space="preserve"> in the proposed regulation </w:t>
      </w:r>
      <w:r w:rsidR="00C354A3">
        <w:t xml:space="preserve">are </w:t>
      </w:r>
      <w:r w:rsidR="00060C16">
        <w:t>consistent with the definition</w:t>
      </w:r>
      <w:r w:rsidR="00C354A3">
        <w:t>s</w:t>
      </w:r>
      <w:r w:rsidR="00060C16">
        <w:t xml:space="preserve"> used by other state school facility </w:t>
      </w:r>
      <w:r w:rsidR="3C514833">
        <w:t>programs,</w:t>
      </w:r>
      <w:r w:rsidR="00060C16">
        <w:t xml:space="preserve"> including the School Facility Program administered by the Office of </w:t>
      </w:r>
      <w:bookmarkStart w:id="3" w:name="_Int_4wGwqiO2"/>
      <w:r w:rsidR="00060C16">
        <w:t>Public School</w:t>
      </w:r>
      <w:bookmarkEnd w:id="3"/>
      <w:r w:rsidR="00060C16">
        <w:t xml:space="preserve"> Construction</w:t>
      </w:r>
      <w:r w:rsidR="00AF61F4">
        <w:t xml:space="preserve"> (OPSC)</w:t>
      </w:r>
      <w:r w:rsidR="00E729E3" w:rsidRPr="248495F4">
        <w:rPr>
          <w:rFonts w:cs="Arial"/>
        </w:rPr>
        <w:t>.</w:t>
      </w:r>
      <w:r w:rsidR="00C354A3" w:rsidRPr="248495F4">
        <w:rPr>
          <w:rFonts w:cs="Arial"/>
        </w:rPr>
        <w:t xml:space="preserve"> This data will be among the criteria used to identify and select candidates for direct technical assistance.</w:t>
      </w:r>
    </w:p>
    <w:p w14:paraId="4487B782" w14:textId="1E1B4E3E" w:rsidR="00C354A3" w:rsidRDefault="00164119" w:rsidP="00384B80">
      <w:pPr>
        <w:spacing w:before="240"/>
        <w:rPr>
          <w:rFonts w:cs="Arial"/>
        </w:rPr>
      </w:pPr>
      <w:r w:rsidRPr="000112D1">
        <w:rPr>
          <w:b/>
        </w:rPr>
        <w:t>Sub</w:t>
      </w:r>
      <w:r>
        <w:rPr>
          <w:b/>
        </w:rPr>
        <w:t>section</w:t>
      </w:r>
      <w:r w:rsidRPr="000112D1">
        <w:rPr>
          <w:b/>
        </w:rPr>
        <w:t xml:space="preserve"> </w:t>
      </w:r>
      <w:r w:rsidR="00384B80" w:rsidRPr="000112D1">
        <w:rPr>
          <w:b/>
        </w:rPr>
        <w:t>(</w:t>
      </w:r>
      <w:r w:rsidR="005B335B">
        <w:rPr>
          <w:b/>
        </w:rPr>
        <w:t>a</w:t>
      </w:r>
      <w:r w:rsidR="00384B80" w:rsidRPr="000112D1">
        <w:rPr>
          <w:b/>
        </w:rPr>
        <w:t>)(</w:t>
      </w:r>
      <w:r w:rsidR="005413E0">
        <w:rPr>
          <w:b/>
        </w:rPr>
        <w:t>1</w:t>
      </w:r>
      <w:r w:rsidR="00384B80" w:rsidRPr="000112D1">
        <w:rPr>
          <w:b/>
        </w:rPr>
        <w:t>)(</w:t>
      </w:r>
      <w:r w:rsidR="00384B80">
        <w:rPr>
          <w:b/>
        </w:rPr>
        <w:t>C</w:t>
      </w:r>
      <w:r w:rsidR="00384B80" w:rsidRPr="000112D1">
        <w:rPr>
          <w:b/>
        </w:rPr>
        <w:t>)</w:t>
      </w:r>
      <w:r w:rsidR="00384B80" w:rsidRPr="000112D1">
        <w:rPr>
          <w:bCs/>
        </w:rPr>
        <w:t xml:space="preserve"> </w:t>
      </w:r>
      <w:r w:rsidR="000F51C1">
        <w:rPr>
          <w:bCs/>
        </w:rPr>
        <w:t xml:space="preserve">is added to include a definition of the term </w:t>
      </w:r>
      <w:r w:rsidR="00384B80">
        <w:rPr>
          <w:bCs/>
        </w:rPr>
        <w:t>“low” gross bonding capacity per enrollment</w:t>
      </w:r>
      <w:r w:rsidR="000F51C1">
        <w:rPr>
          <w:bCs/>
        </w:rPr>
        <w:t xml:space="preserve">. This addition is necessary </w:t>
      </w:r>
      <w:r w:rsidR="00360E9B">
        <w:rPr>
          <w:bCs/>
        </w:rPr>
        <w:t xml:space="preserve">to clarify the meaning of the term </w:t>
      </w:r>
      <w:r w:rsidR="00C42414">
        <w:rPr>
          <w:bCs/>
        </w:rPr>
        <w:t xml:space="preserve">because </w:t>
      </w:r>
      <w:r w:rsidR="00360E9B">
        <w:rPr>
          <w:bCs/>
        </w:rPr>
        <w:t>it</w:t>
      </w:r>
      <w:r w:rsidR="00384B80">
        <w:rPr>
          <w:bCs/>
        </w:rPr>
        <w:t xml:space="preserve"> </w:t>
      </w:r>
      <w:r w:rsidR="00C42414">
        <w:rPr>
          <w:bCs/>
        </w:rPr>
        <w:t xml:space="preserve">is </w:t>
      </w:r>
      <w:r w:rsidR="00384B80">
        <w:rPr>
          <w:bCs/>
        </w:rPr>
        <w:t xml:space="preserve">used in </w:t>
      </w:r>
      <w:r w:rsidR="00177CA2">
        <w:rPr>
          <w:bCs/>
        </w:rPr>
        <w:t>statute but</w:t>
      </w:r>
      <w:r w:rsidR="00384B80">
        <w:rPr>
          <w:bCs/>
        </w:rPr>
        <w:t xml:space="preserve"> left undefined</w:t>
      </w:r>
      <w:r w:rsidR="00384B80" w:rsidRPr="000112D1">
        <w:rPr>
          <w:rFonts w:cs="Arial"/>
        </w:rPr>
        <w:t>.</w:t>
      </w:r>
      <w:r w:rsidR="00384B80">
        <w:rPr>
          <w:rFonts w:cs="Arial"/>
        </w:rPr>
        <w:t xml:space="preserve"> </w:t>
      </w:r>
      <w:r w:rsidR="00BE241E">
        <w:rPr>
          <w:rFonts w:cs="Arial"/>
        </w:rPr>
        <w:t>In the definition, t</w:t>
      </w:r>
      <w:r w:rsidR="00384B80">
        <w:rPr>
          <w:rFonts w:cs="Arial"/>
        </w:rPr>
        <w:t xml:space="preserve">he threshold of $32,000 per student was </w:t>
      </w:r>
      <w:r w:rsidR="00BE241E">
        <w:rPr>
          <w:rFonts w:cs="Arial"/>
        </w:rPr>
        <w:t xml:space="preserve">reached </w:t>
      </w:r>
      <w:r w:rsidR="00384B80">
        <w:rPr>
          <w:rFonts w:cs="Arial"/>
        </w:rPr>
        <w:t xml:space="preserve">by obtaining the </w:t>
      </w:r>
      <w:r w:rsidR="001531BF">
        <w:rPr>
          <w:rFonts w:cs="Arial"/>
        </w:rPr>
        <w:t>g</w:t>
      </w:r>
      <w:r w:rsidR="00384B80">
        <w:rPr>
          <w:rFonts w:cs="Arial"/>
        </w:rPr>
        <w:t>ross bonding capacity per enrollment of all districts statewide with an enrollment of 2,500 or fewer and determining the midpoint</w:t>
      </w:r>
      <w:r w:rsidR="00384B80" w:rsidRPr="000112D1">
        <w:rPr>
          <w:rFonts w:cs="Arial"/>
        </w:rPr>
        <w:t>.</w:t>
      </w:r>
      <w:r w:rsidR="00384B80">
        <w:rPr>
          <w:rFonts w:cs="Arial"/>
        </w:rPr>
        <w:t xml:space="preserve"> Any district whose gross bonding capacity is lower than this midpoint is considered to </w:t>
      </w:r>
      <w:r w:rsidR="00384B80">
        <w:rPr>
          <w:rFonts w:cs="Arial"/>
        </w:rPr>
        <w:lastRenderedPageBreak/>
        <w:t>have a “low” gross bonding capacity per enrollment.</w:t>
      </w:r>
      <w:r w:rsidR="00360E9B">
        <w:rPr>
          <w:rFonts w:cs="Arial"/>
        </w:rPr>
        <w:t xml:space="preserve"> </w:t>
      </w:r>
      <w:r w:rsidR="00C354A3">
        <w:rPr>
          <w:rFonts w:cs="Arial"/>
        </w:rPr>
        <w:t>This data will be among the criteria used to identify and select candidates for direct technical assistance.</w:t>
      </w:r>
    </w:p>
    <w:p w14:paraId="6D634014" w14:textId="7A0DCB34" w:rsidR="00C354A3" w:rsidRDefault="00164119" w:rsidP="00C354A3">
      <w:pPr>
        <w:spacing w:before="240"/>
        <w:rPr>
          <w:rFonts w:cs="Arial"/>
        </w:rPr>
      </w:pPr>
      <w:r w:rsidRPr="000112D1">
        <w:rPr>
          <w:b/>
        </w:rPr>
        <w:t>Sub</w:t>
      </w:r>
      <w:r>
        <w:rPr>
          <w:b/>
        </w:rPr>
        <w:t>section</w:t>
      </w:r>
      <w:r w:rsidRPr="000112D1">
        <w:rPr>
          <w:b/>
        </w:rPr>
        <w:t xml:space="preserve"> </w:t>
      </w:r>
      <w:r w:rsidR="00384B80" w:rsidRPr="000112D1">
        <w:rPr>
          <w:b/>
        </w:rPr>
        <w:t>(</w:t>
      </w:r>
      <w:r w:rsidR="00384B80">
        <w:rPr>
          <w:b/>
        </w:rPr>
        <w:t>a</w:t>
      </w:r>
      <w:r w:rsidR="00384B80" w:rsidRPr="000112D1">
        <w:rPr>
          <w:b/>
        </w:rPr>
        <w:t>)</w:t>
      </w:r>
      <w:r w:rsidR="00384B80">
        <w:rPr>
          <w:b/>
        </w:rPr>
        <w:t>(</w:t>
      </w:r>
      <w:r w:rsidR="00BE38A5">
        <w:rPr>
          <w:b/>
        </w:rPr>
        <w:t>1</w:t>
      </w:r>
      <w:r w:rsidR="00384B80">
        <w:rPr>
          <w:b/>
        </w:rPr>
        <w:t>)</w:t>
      </w:r>
      <w:r w:rsidR="00384B80" w:rsidRPr="000112D1">
        <w:rPr>
          <w:b/>
        </w:rPr>
        <w:t>(</w:t>
      </w:r>
      <w:r w:rsidR="00384B80">
        <w:rPr>
          <w:b/>
        </w:rPr>
        <w:t>D</w:t>
      </w:r>
      <w:r w:rsidR="00384B80" w:rsidRPr="000112D1">
        <w:rPr>
          <w:b/>
        </w:rPr>
        <w:t>)</w:t>
      </w:r>
      <w:r w:rsidR="00384B80" w:rsidRPr="000112D1">
        <w:rPr>
          <w:bCs/>
        </w:rPr>
        <w:t xml:space="preserve"> </w:t>
      </w:r>
      <w:r w:rsidR="000F51C1">
        <w:rPr>
          <w:bCs/>
        </w:rPr>
        <w:t xml:space="preserve">is added to include a definition of the term </w:t>
      </w:r>
      <w:r w:rsidR="00384B80">
        <w:rPr>
          <w:bCs/>
        </w:rPr>
        <w:t>“unduplicated pupils</w:t>
      </w:r>
      <w:r w:rsidR="000F51C1">
        <w:rPr>
          <w:bCs/>
        </w:rPr>
        <w:t>.</w:t>
      </w:r>
      <w:r w:rsidR="00384B80">
        <w:rPr>
          <w:bCs/>
        </w:rPr>
        <w:t>”</w:t>
      </w:r>
      <w:r w:rsidR="000F51C1">
        <w:rPr>
          <w:bCs/>
        </w:rPr>
        <w:t xml:space="preserve">  This addition is necessary</w:t>
      </w:r>
      <w:r w:rsidR="00384B80">
        <w:rPr>
          <w:bCs/>
        </w:rPr>
        <w:t xml:space="preserve"> </w:t>
      </w:r>
      <w:r w:rsidR="008C0F96">
        <w:rPr>
          <w:bCs/>
        </w:rPr>
        <w:t>to</w:t>
      </w:r>
      <w:r w:rsidR="00384B80">
        <w:rPr>
          <w:bCs/>
        </w:rPr>
        <w:t xml:space="preserve"> </w:t>
      </w:r>
      <w:r w:rsidR="001A12C3">
        <w:rPr>
          <w:bCs/>
        </w:rPr>
        <w:t>provide clear and consistent terminology</w:t>
      </w:r>
      <w:r w:rsidR="00384B80">
        <w:rPr>
          <w:bCs/>
        </w:rPr>
        <w:t xml:space="preserve"> throughout the Education Code and Title 5 of the California Code of Regulations</w:t>
      </w:r>
      <w:r w:rsidR="00384B80" w:rsidRPr="000112D1">
        <w:rPr>
          <w:rFonts w:cs="Arial"/>
        </w:rPr>
        <w:t>.</w:t>
      </w:r>
      <w:r w:rsidR="00C354A3">
        <w:rPr>
          <w:rFonts w:cs="Arial"/>
        </w:rPr>
        <w:t xml:space="preserve"> This data will be among the criteria used to identify and select candidates for direct technical assistance.</w:t>
      </w:r>
    </w:p>
    <w:p w14:paraId="27921F14" w14:textId="31CFC681" w:rsidR="00E729E3" w:rsidRPr="000112D1" w:rsidRDefault="00164119" w:rsidP="00E729E3">
      <w:pPr>
        <w:spacing w:before="240"/>
        <w:rPr>
          <w:rFonts w:cs="Arial"/>
        </w:rPr>
      </w:pPr>
      <w:r w:rsidRPr="000112D1">
        <w:rPr>
          <w:b/>
        </w:rPr>
        <w:t>Sub</w:t>
      </w:r>
      <w:r>
        <w:rPr>
          <w:b/>
        </w:rPr>
        <w:t>section</w:t>
      </w:r>
      <w:r w:rsidRPr="000112D1">
        <w:rPr>
          <w:b/>
        </w:rPr>
        <w:t xml:space="preserve"> </w:t>
      </w:r>
      <w:r w:rsidR="00E729E3" w:rsidRPr="000112D1">
        <w:rPr>
          <w:b/>
        </w:rPr>
        <w:t>(</w:t>
      </w:r>
      <w:r w:rsidR="00060C16">
        <w:rPr>
          <w:b/>
        </w:rPr>
        <w:t>a</w:t>
      </w:r>
      <w:r w:rsidR="00E729E3" w:rsidRPr="000112D1">
        <w:rPr>
          <w:b/>
        </w:rPr>
        <w:t>)</w:t>
      </w:r>
      <w:r w:rsidR="0010189E" w:rsidRPr="000112D1">
        <w:rPr>
          <w:b/>
        </w:rPr>
        <w:t>(</w:t>
      </w:r>
      <w:r w:rsidR="00BE38A5">
        <w:rPr>
          <w:b/>
        </w:rPr>
        <w:t>1</w:t>
      </w:r>
      <w:r w:rsidR="0010189E" w:rsidRPr="000112D1">
        <w:rPr>
          <w:b/>
        </w:rPr>
        <w:t>)(</w:t>
      </w:r>
      <w:r w:rsidR="00384B80">
        <w:rPr>
          <w:b/>
        </w:rPr>
        <w:t>E</w:t>
      </w:r>
      <w:r w:rsidR="0010189E" w:rsidRPr="000112D1">
        <w:rPr>
          <w:b/>
        </w:rPr>
        <w:t>)</w:t>
      </w:r>
      <w:r w:rsidR="00E729E3" w:rsidRPr="000112D1">
        <w:rPr>
          <w:bCs/>
        </w:rPr>
        <w:t xml:space="preserve"> </w:t>
      </w:r>
      <w:r w:rsidR="000F51C1">
        <w:rPr>
          <w:bCs/>
        </w:rPr>
        <w:t xml:space="preserve">is added to include a definition of the term </w:t>
      </w:r>
      <w:r w:rsidR="00060C16">
        <w:rPr>
          <w:bCs/>
        </w:rPr>
        <w:t>“</w:t>
      </w:r>
      <w:r w:rsidR="005B5B20">
        <w:t>h</w:t>
      </w:r>
      <w:r w:rsidR="005B5B20" w:rsidRPr="006B0D5B">
        <w:t xml:space="preserve">igh </w:t>
      </w:r>
      <w:r w:rsidR="00060075" w:rsidRPr="006B0D5B">
        <w:t>percentage</w:t>
      </w:r>
      <w:r w:rsidR="001A12C3" w:rsidRPr="006B0D5B">
        <w:t>”</w:t>
      </w:r>
      <w:r w:rsidR="00060075" w:rsidRPr="006B0D5B">
        <w:t xml:space="preserve"> of unduplicated pupils</w:t>
      </w:r>
      <w:r w:rsidR="00060C16" w:rsidRPr="006B0D5B">
        <w:rPr>
          <w:bCs/>
        </w:rPr>
        <w:t xml:space="preserve"> </w:t>
      </w:r>
      <w:r w:rsidR="00060C16">
        <w:rPr>
          <w:bCs/>
        </w:rPr>
        <w:t>for purposes of unduplicated pupil count</w:t>
      </w:r>
      <w:r w:rsidR="000F51C1">
        <w:rPr>
          <w:bCs/>
        </w:rPr>
        <w:t>. This addition is necessary</w:t>
      </w:r>
      <w:r w:rsidR="00360E9B">
        <w:rPr>
          <w:bCs/>
        </w:rPr>
        <w:t xml:space="preserve"> to clarify the meaning of the term because it is</w:t>
      </w:r>
      <w:r w:rsidR="00060C16">
        <w:rPr>
          <w:bCs/>
        </w:rPr>
        <w:t xml:space="preserve"> used in </w:t>
      </w:r>
      <w:r w:rsidR="00941416">
        <w:rPr>
          <w:bCs/>
        </w:rPr>
        <w:t>statute but</w:t>
      </w:r>
      <w:r w:rsidR="00060C16">
        <w:rPr>
          <w:bCs/>
        </w:rPr>
        <w:t xml:space="preserve"> left undefined</w:t>
      </w:r>
      <w:r w:rsidR="00E729E3" w:rsidRPr="000112D1">
        <w:rPr>
          <w:rFonts w:cs="Arial"/>
        </w:rPr>
        <w:t>.</w:t>
      </w:r>
      <w:r w:rsidR="00060C16">
        <w:rPr>
          <w:rFonts w:cs="Arial"/>
        </w:rPr>
        <w:t xml:space="preserve"> The threshold of 6</w:t>
      </w:r>
      <w:r w:rsidR="00186DDC">
        <w:rPr>
          <w:rFonts w:cs="Arial"/>
        </w:rPr>
        <w:t>6</w:t>
      </w:r>
      <w:r w:rsidR="00060C16">
        <w:rPr>
          <w:rFonts w:cs="Arial"/>
        </w:rPr>
        <w:t xml:space="preserve"> percent</w:t>
      </w:r>
      <w:r w:rsidR="00360E9B">
        <w:rPr>
          <w:rFonts w:cs="Arial"/>
        </w:rPr>
        <w:t>, as used in the definition,</w:t>
      </w:r>
      <w:r w:rsidR="00060C16">
        <w:rPr>
          <w:rFonts w:cs="Arial"/>
        </w:rPr>
        <w:t xml:space="preserve"> was determined by looking at the 2024-25 statewide unduplicated pupil count</w:t>
      </w:r>
      <w:r w:rsidR="00186DDC">
        <w:rPr>
          <w:rFonts w:cs="Arial"/>
        </w:rPr>
        <w:t xml:space="preserve">. Any district exceeding this percentage </w:t>
      </w:r>
      <w:r w:rsidR="001A12C3">
        <w:rPr>
          <w:rFonts w:cs="Arial"/>
        </w:rPr>
        <w:t xml:space="preserve">will </w:t>
      </w:r>
      <w:r w:rsidR="00186DDC">
        <w:rPr>
          <w:rFonts w:cs="Arial"/>
        </w:rPr>
        <w:t xml:space="preserve">be </w:t>
      </w:r>
      <w:r w:rsidR="001A12C3">
        <w:rPr>
          <w:rFonts w:cs="Arial"/>
        </w:rPr>
        <w:t xml:space="preserve">deemed </w:t>
      </w:r>
      <w:r w:rsidR="00186DDC">
        <w:rPr>
          <w:rFonts w:cs="Arial"/>
        </w:rPr>
        <w:t>to have a “high” percentage of unduplicated pupils.</w:t>
      </w:r>
      <w:r w:rsidR="00060C16">
        <w:rPr>
          <w:rFonts w:cs="Arial"/>
        </w:rPr>
        <w:t xml:space="preserve"> </w:t>
      </w:r>
      <w:r w:rsidR="001A12C3">
        <w:rPr>
          <w:rFonts w:cs="Arial"/>
        </w:rPr>
        <w:t>This data will be among the criteria used to identify and select candidates for direct technical assistance.</w:t>
      </w:r>
    </w:p>
    <w:p w14:paraId="1AD643B9" w14:textId="4891DE37" w:rsidR="00E729E3" w:rsidRPr="000112D1" w:rsidRDefault="00164119" w:rsidP="00E729E3">
      <w:pPr>
        <w:spacing w:before="240"/>
        <w:rPr>
          <w:rFonts w:cs="Arial"/>
        </w:rPr>
      </w:pPr>
      <w:r w:rsidRPr="000112D1">
        <w:rPr>
          <w:b/>
        </w:rPr>
        <w:t>Sub</w:t>
      </w:r>
      <w:r>
        <w:rPr>
          <w:b/>
        </w:rPr>
        <w:t>section</w:t>
      </w:r>
      <w:r w:rsidRPr="000112D1">
        <w:rPr>
          <w:b/>
        </w:rPr>
        <w:t xml:space="preserve"> </w:t>
      </w:r>
      <w:r w:rsidR="00E729E3" w:rsidRPr="000112D1">
        <w:rPr>
          <w:b/>
        </w:rPr>
        <w:t>(b)</w:t>
      </w:r>
      <w:r w:rsidR="00E729E3" w:rsidRPr="000112D1">
        <w:rPr>
          <w:bCs/>
        </w:rPr>
        <w:t xml:space="preserve"> </w:t>
      </w:r>
      <w:r w:rsidR="00E04DED">
        <w:rPr>
          <w:bCs/>
        </w:rPr>
        <w:t xml:space="preserve">is added to </w:t>
      </w:r>
      <w:r w:rsidR="007F1E6E">
        <w:rPr>
          <w:bCs/>
        </w:rPr>
        <w:t>out</w:t>
      </w:r>
      <w:r w:rsidR="00E04DED">
        <w:rPr>
          <w:bCs/>
        </w:rPr>
        <w:t>line</w:t>
      </w:r>
      <w:r w:rsidR="007F1E6E">
        <w:rPr>
          <w:bCs/>
        </w:rPr>
        <w:t xml:space="preserve"> the timing and notice requirements for application for </w:t>
      </w:r>
      <w:r w:rsidR="00E04DED">
        <w:rPr>
          <w:bCs/>
        </w:rPr>
        <w:t xml:space="preserve">participation in </w:t>
      </w:r>
      <w:r w:rsidR="007F1E6E">
        <w:rPr>
          <w:bCs/>
        </w:rPr>
        <w:t>the SPSD program</w:t>
      </w:r>
      <w:r w:rsidR="00E729E3" w:rsidRPr="000112D1">
        <w:rPr>
          <w:rFonts w:cs="Arial"/>
        </w:rPr>
        <w:t>.</w:t>
      </w:r>
      <w:r w:rsidR="007F1E6E">
        <w:rPr>
          <w:rFonts w:cs="Arial"/>
        </w:rPr>
        <w:t xml:space="preserve"> These requirements are intended to provide sufficient advance notice and ample time to apply for all school districts statewide. While the program does not require a school district board of trustees to authorize an application, the combined 90 days provided by the notice and application period is intended to allow a district superintendent time to consult their board of trustees prior to </w:t>
      </w:r>
      <w:proofErr w:type="gramStart"/>
      <w:r w:rsidR="007F1E6E">
        <w:rPr>
          <w:rFonts w:cs="Arial"/>
        </w:rPr>
        <w:t>submitting an application</w:t>
      </w:r>
      <w:proofErr w:type="gramEnd"/>
      <w:r w:rsidR="007F1E6E">
        <w:rPr>
          <w:rFonts w:cs="Arial"/>
        </w:rPr>
        <w:t xml:space="preserve">, should they determine it is appropriate to do so. The </w:t>
      </w:r>
      <w:r w:rsidR="00DD34B0">
        <w:rPr>
          <w:rFonts w:cs="Arial"/>
        </w:rPr>
        <w:t xml:space="preserve">subsection </w:t>
      </w:r>
      <w:r w:rsidR="007F1E6E">
        <w:rPr>
          <w:rFonts w:cs="Arial"/>
        </w:rPr>
        <w:t xml:space="preserve">further defines the end of the application period for both electronic and postal mail </w:t>
      </w:r>
      <w:proofErr w:type="gramStart"/>
      <w:r w:rsidR="007F1E6E">
        <w:rPr>
          <w:rFonts w:cs="Arial"/>
        </w:rPr>
        <w:t>in order to</w:t>
      </w:r>
      <w:proofErr w:type="gramEnd"/>
      <w:r w:rsidR="007F1E6E">
        <w:rPr>
          <w:rFonts w:cs="Arial"/>
        </w:rPr>
        <w:t xml:space="preserve"> eliminate </w:t>
      </w:r>
      <w:r w:rsidR="00DD34B0">
        <w:rPr>
          <w:rFonts w:cs="Arial"/>
        </w:rPr>
        <w:t xml:space="preserve">potential </w:t>
      </w:r>
      <w:r w:rsidR="007F1E6E">
        <w:rPr>
          <w:rFonts w:cs="Arial"/>
        </w:rPr>
        <w:t xml:space="preserve">confusion </w:t>
      </w:r>
      <w:r w:rsidR="00DD34B0">
        <w:rPr>
          <w:rFonts w:cs="Arial"/>
        </w:rPr>
        <w:t xml:space="preserve">regarding </w:t>
      </w:r>
      <w:r w:rsidR="007F1E6E">
        <w:rPr>
          <w:rFonts w:cs="Arial"/>
        </w:rPr>
        <w:t xml:space="preserve">the deadline. </w:t>
      </w:r>
      <w:r w:rsidR="007F1E6E" w:rsidDel="004874BC">
        <w:rPr>
          <w:rFonts w:cs="Arial"/>
        </w:rPr>
        <w:t xml:space="preserve">Finally, the </w:t>
      </w:r>
      <w:r w:rsidR="001A12C3" w:rsidDel="004874BC">
        <w:rPr>
          <w:rFonts w:cs="Arial"/>
        </w:rPr>
        <w:t>subsection</w:t>
      </w:r>
      <w:r w:rsidR="007F1E6E" w:rsidDel="004874BC">
        <w:rPr>
          <w:rFonts w:cs="Arial"/>
        </w:rPr>
        <w:t xml:space="preserve"> authorizes the CDE to open additional enrollment windows </w:t>
      </w:r>
      <w:r w:rsidR="001A12C3" w:rsidDel="004874BC">
        <w:rPr>
          <w:rFonts w:cs="Arial"/>
        </w:rPr>
        <w:t>if the program is under capacity</w:t>
      </w:r>
      <w:r w:rsidR="007F1E6E" w:rsidDel="004874BC">
        <w:rPr>
          <w:rFonts w:cs="Arial"/>
        </w:rPr>
        <w:t xml:space="preserve">. </w:t>
      </w:r>
      <w:r w:rsidR="00DD34B0" w:rsidDel="004874BC">
        <w:rPr>
          <w:rFonts w:cs="Arial"/>
        </w:rPr>
        <w:t xml:space="preserve">This addition is necessary to inform potential participants of the application process and guide them through it </w:t>
      </w:r>
      <w:proofErr w:type="gramStart"/>
      <w:r w:rsidR="00DD34B0" w:rsidDel="004874BC">
        <w:rPr>
          <w:rFonts w:cs="Arial"/>
        </w:rPr>
        <w:t>in order to</w:t>
      </w:r>
      <w:proofErr w:type="gramEnd"/>
      <w:r w:rsidR="00DD34B0" w:rsidDel="004874BC">
        <w:rPr>
          <w:rFonts w:cs="Arial"/>
        </w:rPr>
        <w:t xml:space="preserve"> reduce avoidable missed opportunities.</w:t>
      </w:r>
    </w:p>
    <w:p w14:paraId="5C5578FB" w14:textId="17B158B7" w:rsidR="00637A24" w:rsidRDefault="00164119" w:rsidP="00060C16">
      <w:pPr>
        <w:spacing w:before="240"/>
      </w:pPr>
      <w:r w:rsidRPr="548C2D47">
        <w:rPr>
          <w:b/>
          <w:bCs/>
        </w:rPr>
        <w:t xml:space="preserve">Subsection </w:t>
      </w:r>
      <w:r w:rsidR="00E729E3" w:rsidRPr="548C2D47">
        <w:rPr>
          <w:b/>
          <w:bCs/>
        </w:rPr>
        <w:t>(b)(</w:t>
      </w:r>
      <w:r w:rsidR="00AB6319" w:rsidRPr="548C2D47">
        <w:rPr>
          <w:b/>
          <w:bCs/>
        </w:rPr>
        <w:t>1</w:t>
      </w:r>
      <w:r w:rsidR="0010189E" w:rsidRPr="548C2D47">
        <w:rPr>
          <w:b/>
          <w:bCs/>
        </w:rPr>
        <w:t>)</w:t>
      </w:r>
      <w:r w:rsidR="0010189E">
        <w:t xml:space="preserve"> </w:t>
      </w:r>
      <w:r w:rsidR="00E4165C">
        <w:t xml:space="preserve">is added to </w:t>
      </w:r>
      <w:r w:rsidR="00637A24">
        <w:t>ensure that applicants will have ample time to apply for the SPSD program by laying out a timeline long enough for applicants to gather any necessary information and provide it to the CDE. It also describes the processes that the CDE will utilize to publicize the program, ensuring that districts have a fair opportunity to learn about it.</w:t>
      </w:r>
    </w:p>
    <w:p w14:paraId="44756F5D" w14:textId="77777777" w:rsidR="00637A24" w:rsidRDefault="00637A24" w:rsidP="00060C16">
      <w:pPr>
        <w:spacing w:before="240"/>
        <w:rPr>
          <w:rFonts w:cs="Arial"/>
        </w:rPr>
      </w:pPr>
      <w:r w:rsidRPr="00637A24">
        <w:rPr>
          <w:b/>
          <w:bCs/>
        </w:rPr>
        <w:t>Subsection (b)(2)</w:t>
      </w:r>
      <w:r>
        <w:t xml:space="preserve"> is added to authorize both US mail and electronic mail applications and provide clear deadlines for applying by each method. It </w:t>
      </w:r>
      <w:r w:rsidR="00FD0370">
        <w:t>describe</w:t>
      </w:r>
      <w:r>
        <w:t>s</w:t>
      </w:r>
      <w:r w:rsidR="00FD0370">
        <w:t xml:space="preserve"> the information a district must provide </w:t>
      </w:r>
      <w:proofErr w:type="gramStart"/>
      <w:r w:rsidR="00FD0370">
        <w:t>in order to</w:t>
      </w:r>
      <w:proofErr w:type="gramEnd"/>
      <w:r w:rsidR="00FD0370">
        <w:t xml:space="preserve"> apply to the SPSD program and the </w:t>
      </w:r>
      <w:proofErr w:type="gramStart"/>
      <w:r w:rsidR="00FD0370">
        <w:t>manner in which</w:t>
      </w:r>
      <w:proofErr w:type="gramEnd"/>
      <w:r w:rsidR="00FD0370">
        <w:t xml:space="preserve"> it must be submitted</w:t>
      </w:r>
      <w:r w:rsidR="00E729E3" w:rsidRPr="548C2D47">
        <w:rPr>
          <w:rFonts w:cs="Arial"/>
        </w:rPr>
        <w:t>.</w:t>
      </w:r>
      <w:r w:rsidR="00FD0370" w:rsidRPr="548C2D47">
        <w:rPr>
          <w:rFonts w:cs="Arial"/>
        </w:rPr>
        <w:t xml:space="preserve"> </w:t>
      </w:r>
      <w:r w:rsidR="00E4165C">
        <w:rPr>
          <w:rFonts w:cs="Arial"/>
        </w:rPr>
        <w:t>With</w:t>
      </w:r>
      <w:r w:rsidR="00FD0370" w:rsidRPr="548C2D47">
        <w:rPr>
          <w:rFonts w:cs="Arial"/>
        </w:rPr>
        <w:t xml:space="preserve"> the limited administrative capacity of many small </w:t>
      </w:r>
      <w:r w:rsidR="00FD0370" w:rsidRPr="006B0D5B">
        <w:rPr>
          <w:rFonts w:cs="Arial"/>
        </w:rPr>
        <w:t>districts</w:t>
      </w:r>
      <w:r w:rsidR="00E4165C" w:rsidRPr="006B0D5B">
        <w:rPr>
          <w:rFonts w:cs="Arial"/>
        </w:rPr>
        <w:t xml:space="preserve"> in mind</w:t>
      </w:r>
      <w:r w:rsidR="00FD0370" w:rsidRPr="006B0D5B">
        <w:rPr>
          <w:rFonts w:cs="Arial"/>
        </w:rPr>
        <w:t xml:space="preserve">, the CDE </w:t>
      </w:r>
      <w:r w:rsidR="00E4165C" w:rsidRPr="006B0D5B">
        <w:rPr>
          <w:rFonts w:cs="Arial"/>
        </w:rPr>
        <w:t>will not</w:t>
      </w:r>
      <w:r w:rsidR="00FD0370" w:rsidRPr="006B0D5B">
        <w:rPr>
          <w:rFonts w:cs="Arial"/>
        </w:rPr>
        <w:t xml:space="preserve"> requir</w:t>
      </w:r>
      <w:r w:rsidR="00E4165C" w:rsidRPr="006B0D5B">
        <w:rPr>
          <w:rFonts w:cs="Arial"/>
        </w:rPr>
        <w:t>e</w:t>
      </w:r>
      <w:r w:rsidR="00FD0370" w:rsidRPr="006B0D5B">
        <w:rPr>
          <w:rFonts w:cs="Arial"/>
        </w:rPr>
        <w:t xml:space="preserve"> </w:t>
      </w:r>
      <w:r w:rsidR="00E4165C" w:rsidRPr="006B0D5B">
        <w:rPr>
          <w:rFonts w:cs="Arial"/>
        </w:rPr>
        <w:t xml:space="preserve">the use of </w:t>
      </w:r>
      <w:r w:rsidR="00FD0370" w:rsidRPr="006B0D5B">
        <w:rPr>
          <w:rFonts w:cs="Arial"/>
        </w:rPr>
        <w:t xml:space="preserve">a </w:t>
      </w:r>
      <w:r w:rsidR="00E4165C" w:rsidRPr="006B0D5B">
        <w:rPr>
          <w:rFonts w:cs="Arial"/>
        </w:rPr>
        <w:t xml:space="preserve">specific </w:t>
      </w:r>
      <w:r w:rsidR="00FD0370" w:rsidRPr="006B0D5B">
        <w:rPr>
          <w:rFonts w:cs="Arial"/>
        </w:rPr>
        <w:t xml:space="preserve">form, </w:t>
      </w:r>
      <w:r w:rsidR="00644863" w:rsidRPr="006B0D5B">
        <w:rPr>
          <w:rFonts w:cs="Arial"/>
        </w:rPr>
        <w:t xml:space="preserve">but instead </w:t>
      </w:r>
      <w:r w:rsidR="00FD0370" w:rsidRPr="006B0D5B">
        <w:rPr>
          <w:rFonts w:cs="Arial"/>
        </w:rPr>
        <w:t>only a letter,</w:t>
      </w:r>
      <w:r w:rsidR="00644863" w:rsidRPr="006B0D5B">
        <w:rPr>
          <w:rFonts w:cs="Arial"/>
        </w:rPr>
        <w:t xml:space="preserve"> to convey the needed information.</w:t>
      </w:r>
      <w:r w:rsidR="006B0D5B" w:rsidRPr="006B0D5B">
        <w:rPr>
          <w:rFonts w:cs="Arial"/>
        </w:rPr>
        <w:t xml:space="preserve"> </w:t>
      </w:r>
      <w:r w:rsidR="00FD0370" w:rsidRPr="006B0D5B">
        <w:rPr>
          <w:rFonts w:cs="Arial"/>
        </w:rPr>
        <w:t xml:space="preserve">and has </w:t>
      </w:r>
      <w:r w:rsidR="00E4165C" w:rsidRPr="006B0D5B">
        <w:rPr>
          <w:rFonts w:cs="Arial"/>
        </w:rPr>
        <w:t xml:space="preserve">endeavored </w:t>
      </w:r>
      <w:r w:rsidR="00FD0370" w:rsidRPr="006B0D5B">
        <w:rPr>
          <w:rFonts w:cs="Arial"/>
        </w:rPr>
        <w:t xml:space="preserve">to require a minimal amount of information. </w:t>
      </w:r>
    </w:p>
    <w:p w14:paraId="321A2BD7" w14:textId="28A0E2C5" w:rsidR="00637A24" w:rsidRDefault="00637A24" w:rsidP="00060C16">
      <w:pPr>
        <w:spacing w:before="240"/>
        <w:rPr>
          <w:rFonts w:cs="Arial"/>
        </w:rPr>
      </w:pPr>
      <w:r w:rsidRPr="00637A24">
        <w:rPr>
          <w:rFonts w:cs="Arial"/>
          <w:b/>
          <w:bCs/>
        </w:rPr>
        <w:t>Subsection (b)(2)(</w:t>
      </w:r>
      <w:r>
        <w:rPr>
          <w:rFonts w:cs="Arial"/>
          <w:b/>
          <w:bCs/>
        </w:rPr>
        <w:t>A</w:t>
      </w:r>
      <w:r w:rsidRPr="00637A24">
        <w:rPr>
          <w:rFonts w:cs="Arial"/>
          <w:b/>
          <w:bCs/>
        </w:rPr>
        <w:t>)</w:t>
      </w:r>
      <w:r>
        <w:rPr>
          <w:rFonts w:cs="Arial"/>
        </w:rPr>
        <w:t xml:space="preserve"> is added to require the name and county-district-school (CDS) code of the school district. While multiple schools can have identical or similar names, the CDS code is a unique identifier assigned to each district and school site. This is</w:t>
      </w:r>
      <w:r w:rsidRPr="00637A24">
        <w:rPr>
          <w:rFonts w:cs="Arial"/>
        </w:rPr>
        <w:t xml:space="preserve"> </w:t>
      </w:r>
      <w:r w:rsidRPr="548C2D47">
        <w:rPr>
          <w:rFonts w:cs="Arial"/>
        </w:rPr>
        <w:t>necessary to avoid misidentification of applicants.</w:t>
      </w:r>
    </w:p>
    <w:p w14:paraId="177DC5C0" w14:textId="14AFBCDB" w:rsidR="00637A24" w:rsidRDefault="00637A24" w:rsidP="00060C16">
      <w:pPr>
        <w:spacing w:before="240"/>
        <w:rPr>
          <w:rFonts w:cs="Arial"/>
        </w:rPr>
      </w:pPr>
      <w:r w:rsidRPr="00637A24">
        <w:rPr>
          <w:rFonts w:cs="Arial"/>
          <w:b/>
          <w:bCs/>
        </w:rPr>
        <w:lastRenderedPageBreak/>
        <w:t>Subsection (b)(2)(</w:t>
      </w:r>
      <w:r>
        <w:rPr>
          <w:rFonts w:cs="Arial"/>
          <w:b/>
          <w:bCs/>
        </w:rPr>
        <w:t>B</w:t>
      </w:r>
      <w:r w:rsidRPr="00637A24">
        <w:rPr>
          <w:rFonts w:cs="Arial"/>
          <w:b/>
          <w:bCs/>
        </w:rPr>
        <w:t>)</w:t>
      </w:r>
      <w:r>
        <w:rPr>
          <w:rFonts w:cs="Arial"/>
        </w:rPr>
        <w:t xml:space="preserve"> is added to require schools to identify the criterion or criteria that they believe qualifies them to participate in the program. Doing so eliminates the need for the CDE to review all four criteria for each applicant, since only one is required to participate. </w:t>
      </w:r>
    </w:p>
    <w:p w14:paraId="6E65A2E3" w14:textId="77777777" w:rsidR="00637A24" w:rsidRDefault="00637A24" w:rsidP="00060C16">
      <w:pPr>
        <w:spacing w:before="240"/>
        <w:rPr>
          <w:rFonts w:cs="Arial"/>
        </w:rPr>
      </w:pPr>
      <w:r w:rsidRPr="00637A24">
        <w:rPr>
          <w:rFonts w:cs="Arial"/>
          <w:b/>
          <w:bCs/>
        </w:rPr>
        <w:t>Subsection (b)(2)(</w:t>
      </w:r>
      <w:r>
        <w:rPr>
          <w:rFonts w:cs="Arial"/>
          <w:b/>
          <w:bCs/>
        </w:rPr>
        <w:t>C</w:t>
      </w:r>
      <w:r w:rsidRPr="00637A24">
        <w:rPr>
          <w:rFonts w:cs="Arial"/>
          <w:b/>
          <w:bCs/>
        </w:rPr>
        <w:t>)</w:t>
      </w:r>
      <w:r>
        <w:rPr>
          <w:rFonts w:cs="Arial"/>
        </w:rPr>
        <w:t xml:space="preserve"> is added to require that they formally request to participate in the program. Clear willingness will be necessary as the program requires participant districts to be actively involved. </w:t>
      </w:r>
    </w:p>
    <w:p w14:paraId="669F4DC4" w14:textId="7BB3FC2E" w:rsidR="00637A24" w:rsidRDefault="00637A24" w:rsidP="00060C16">
      <w:pPr>
        <w:spacing w:before="240"/>
        <w:rPr>
          <w:rFonts w:cs="Arial"/>
        </w:rPr>
      </w:pPr>
      <w:r w:rsidRPr="00637A24">
        <w:rPr>
          <w:rFonts w:cs="Arial"/>
          <w:b/>
          <w:bCs/>
        </w:rPr>
        <w:t>Subsection (b)(2)(D)</w:t>
      </w:r>
      <w:r>
        <w:rPr>
          <w:rFonts w:cs="Arial"/>
        </w:rPr>
        <w:t xml:space="preserve"> is added to require the applicant district to indicate that they are aware that they will be re</w:t>
      </w:r>
      <w:r w:rsidR="003C5CC7">
        <w:rPr>
          <w:rFonts w:cs="Arial"/>
        </w:rPr>
        <w:t xml:space="preserve">quired to provide information and agree to do so. This is necessary because the required information </w:t>
      </w:r>
      <w:r w:rsidR="003C5CC7" w:rsidRPr="548C2D47">
        <w:rPr>
          <w:rFonts w:cs="Arial"/>
        </w:rPr>
        <w:t xml:space="preserve">allows the </w:t>
      </w:r>
      <w:r w:rsidR="003C5CC7">
        <w:rPr>
          <w:rFonts w:cs="Arial"/>
        </w:rPr>
        <w:t xml:space="preserve">CDE </w:t>
      </w:r>
      <w:r w:rsidR="003C5CC7" w:rsidRPr="548C2D47">
        <w:rPr>
          <w:rFonts w:cs="Arial"/>
        </w:rPr>
        <w:t>to ensure that the program is effective and report these results as required by statute.</w:t>
      </w:r>
    </w:p>
    <w:p w14:paraId="1853E603" w14:textId="77777777" w:rsidR="003C5CC7" w:rsidRDefault="003C5CC7" w:rsidP="00060C16">
      <w:pPr>
        <w:spacing w:before="240"/>
        <w:rPr>
          <w:rFonts w:cs="Arial"/>
        </w:rPr>
      </w:pPr>
      <w:r w:rsidRPr="00637A24">
        <w:rPr>
          <w:rFonts w:cs="Arial"/>
          <w:b/>
          <w:bCs/>
        </w:rPr>
        <w:t>Subsection (b)(2)(</w:t>
      </w:r>
      <w:r>
        <w:rPr>
          <w:rFonts w:cs="Arial"/>
          <w:b/>
          <w:bCs/>
        </w:rPr>
        <w:t>E</w:t>
      </w:r>
      <w:r w:rsidRPr="00637A24">
        <w:rPr>
          <w:rFonts w:cs="Arial"/>
          <w:b/>
          <w:bCs/>
        </w:rPr>
        <w:t>)</w:t>
      </w:r>
      <w:r>
        <w:rPr>
          <w:rFonts w:cs="Arial"/>
        </w:rPr>
        <w:t xml:space="preserve"> is added to require the district to provide their current gross bonding capacity. Providing t</w:t>
      </w:r>
      <w:r w:rsidRPr="548C2D47">
        <w:rPr>
          <w:rFonts w:cs="Arial"/>
        </w:rPr>
        <w:t>he current gross bonding capacity of the district is necessary as it is the only required eligibility criteria that the CDE does not have access to.</w:t>
      </w:r>
    </w:p>
    <w:p w14:paraId="33FB59B3" w14:textId="7AF3998D" w:rsidR="00060C16" w:rsidRDefault="003C5CC7" w:rsidP="00060C16">
      <w:pPr>
        <w:spacing w:before="240"/>
        <w:rPr>
          <w:rFonts w:cs="Arial"/>
        </w:rPr>
      </w:pPr>
      <w:r w:rsidRPr="00637A24">
        <w:rPr>
          <w:rFonts w:cs="Arial"/>
          <w:b/>
          <w:bCs/>
        </w:rPr>
        <w:t>Subsection (b)(2)(</w:t>
      </w:r>
      <w:r w:rsidR="00661B7D">
        <w:rPr>
          <w:rFonts w:cs="Arial"/>
          <w:b/>
          <w:bCs/>
        </w:rPr>
        <w:t>F</w:t>
      </w:r>
      <w:r w:rsidRPr="00637A24">
        <w:rPr>
          <w:rFonts w:cs="Arial"/>
          <w:b/>
          <w:bCs/>
        </w:rPr>
        <w:t>)</w:t>
      </w:r>
      <w:r>
        <w:rPr>
          <w:rFonts w:cs="Arial"/>
        </w:rPr>
        <w:t xml:space="preserve"> is added to require the signature of the district superintendent or their designee. This is necessary </w:t>
      </w:r>
      <w:r w:rsidR="00FD0370" w:rsidRPr="548C2D47">
        <w:rPr>
          <w:rFonts w:cs="Arial"/>
        </w:rPr>
        <w:t>to confirm that an appropriate authority has approved participation and ensured the accuracy of the information</w:t>
      </w:r>
      <w:r w:rsidR="00644863">
        <w:rPr>
          <w:rFonts w:cs="Arial"/>
        </w:rPr>
        <w:t xml:space="preserve"> provided in the letter</w:t>
      </w:r>
      <w:r w:rsidR="00FD0370" w:rsidRPr="548C2D47">
        <w:rPr>
          <w:rFonts w:cs="Arial"/>
        </w:rPr>
        <w:t xml:space="preserve">. </w:t>
      </w:r>
    </w:p>
    <w:p w14:paraId="62C74CEC" w14:textId="3D7EEA44" w:rsidR="00A80554" w:rsidRPr="00060C16" w:rsidRDefault="00164119" w:rsidP="00060C16">
      <w:pPr>
        <w:spacing w:before="240"/>
        <w:rPr>
          <w:rFonts w:cs="Arial"/>
        </w:rPr>
      </w:pPr>
      <w:r w:rsidRPr="248495F4">
        <w:rPr>
          <w:b/>
          <w:bCs/>
        </w:rPr>
        <w:t xml:space="preserve">Subsection </w:t>
      </w:r>
      <w:r w:rsidR="00A80554" w:rsidRPr="248495F4">
        <w:rPr>
          <w:b/>
          <w:bCs/>
        </w:rPr>
        <w:t>(</w:t>
      </w:r>
      <w:r w:rsidR="00E8016F" w:rsidRPr="248495F4">
        <w:rPr>
          <w:b/>
          <w:bCs/>
        </w:rPr>
        <w:t>b</w:t>
      </w:r>
      <w:r w:rsidR="00A80554" w:rsidRPr="248495F4">
        <w:rPr>
          <w:b/>
          <w:bCs/>
        </w:rPr>
        <w:t>)</w:t>
      </w:r>
      <w:r w:rsidR="00E8016F" w:rsidRPr="248495F4">
        <w:rPr>
          <w:b/>
          <w:bCs/>
        </w:rPr>
        <w:t>(</w:t>
      </w:r>
      <w:r w:rsidR="003C5CC7" w:rsidRPr="248495F4">
        <w:rPr>
          <w:b/>
          <w:bCs/>
        </w:rPr>
        <w:t>3</w:t>
      </w:r>
      <w:r w:rsidR="00E8016F" w:rsidRPr="248495F4">
        <w:rPr>
          <w:b/>
          <w:bCs/>
        </w:rPr>
        <w:t>)</w:t>
      </w:r>
      <w:r w:rsidR="00A80554">
        <w:t xml:space="preserve"> </w:t>
      </w:r>
      <w:r w:rsidR="00CE5866">
        <w:t>is added</w:t>
      </w:r>
      <w:r w:rsidR="00E8016F">
        <w:t xml:space="preserve"> to</w:t>
      </w:r>
      <w:r w:rsidR="00CE5866">
        <w:t xml:space="preserve"> ensure applicant districts are</w:t>
      </w:r>
      <w:r w:rsidR="00E8016F">
        <w:t xml:space="preserve"> provide</w:t>
      </w:r>
      <w:r w:rsidR="00CE5866">
        <w:t>d</w:t>
      </w:r>
      <w:r w:rsidR="00E8016F">
        <w:t xml:space="preserve"> notice of eligibility. </w:t>
      </w:r>
      <w:r w:rsidR="60FB03C3">
        <w:t>This</w:t>
      </w:r>
      <w:r w:rsidR="00E8016F">
        <w:t xml:space="preserve"> </w:t>
      </w:r>
      <w:r w:rsidR="00F46CBB">
        <w:t xml:space="preserve">subsection </w:t>
      </w:r>
      <w:r w:rsidR="00E8016F">
        <w:t xml:space="preserve">also lays out a defined process for prioritizing applicants, using the criteria outlined in statute. The values assigned to these criteria are </w:t>
      </w:r>
      <w:r w:rsidR="00CF6B92">
        <w:t>intended to identify those districts with the greatest need for technical assistance</w:t>
      </w:r>
      <w:r w:rsidR="00A80554">
        <w:t>.</w:t>
      </w:r>
      <w:r w:rsidR="003C5CC7">
        <w:t xml:space="preserve"> While they are not identical to the point values given in EC section 17070.59(a) and (b), those statutes were used as models </w:t>
      </w:r>
      <w:proofErr w:type="gramStart"/>
      <w:r w:rsidR="003C5CC7">
        <w:t>in order to</w:t>
      </w:r>
      <w:proofErr w:type="gramEnd"/>
      <w:r w:rsidR="003C5CC7">
        <w:t xml:space="preserve"> ensure consistency with legislative thinking about facilities funding in a similar context. </w:t>
      </w:r>
      <w:r w:rsidR="00CE5866">
        <w:t xml:space="preserve"> These additions are necessary because program capacity will be limited by the available funding.</w:t>
      </w:r>
      <w:r w:rsidR="008E4F4E">
        <w:t xml:space="preserve"> </w:t>
      </w:r>
    </w:p>
    <w:p w14:paraId="65ABC0BE" w14:textId="304BDAAD" w:rsidR="00561183" w:rsidRDefault="00164119" w:rsidP="00A80554">
      <w:r w:rsidRPr="548C2D47">
        <w:rPr>
          <w:b/>
          <w:bCs/>
        </w:rPr>
        <w:t xml:space="preserve">Subsection </w:t>
      </w:r>
      <w:r w:rsidR="00561183" w:rsidRPr="00561183">
        <w:rPr>
          <w:b/>
          <w:bCs/>
        </w:rPr>
        <w:t>(</w:t>
      </w:r>
      <w:r w:rsidR="00E8016F">
        <w:rPr>
          <w:b/>
          <w:bCs/>
        </w:rPr>
        <w:t>b</w:t>
      </w:r>
      <w:r w:rsidR="00561183" w:rsidRPr="000112D1">
        <w:rPr>
          <w:b/>
          <w:bCs/>
        </w:rPr>
        <w:t>)</w:t>
      </w:r>
      <w:r w:rsidR="00E8016F">
        <w:rPr>
          <w:b/>
          <w:bCs/>
        </w:rPr>
        <w:t>(</w:t>
      </w:r>
      <w:r w:rsidR="003C5CC7">
        <w:rPr>
          <w:b/>
          <w:bCs/>
        </w:rPr>
        <w:t>3</w:t>
      </w:r>
      <w:r w:rsidR="00E8016F">
        <w:rPr>
          <w:b/>
          <w:bCs/>
        </w:rPr>
        <w:t>)(A)</w:t>
      </w:r>
      <w:r w:rsidR="00071ECD">
        <w:t xml:space="preserve"> is added to ensure </w:t>
      </w:r>
      <w:r w:rsidR="00E13956">
        <w:t xml:space="preserve">points </w:t>
      </w:r>
      <w:r w:rsidR="00071ECD">
        <w:t xml:space="preserve">are awarded </w:t>
      </w:r>
      <w:r w:rsidR="00E13956">
        <w:t xml:space="preserve">based on the size of the district. The enrollment ranges </w:t>
      </w:r>
      <w:r w:rsidR="00741C69">
        <w:t xml:space="preserve">in this subsection </w:t>
      </w:r>
      <w:r w:rsidR="00E13956">
        <w:t>were determined by dividing the population of school districts with fewer than 2501 students into rough quartiles</w:t>
      </w:r>
      <w:r w:rsidR="00561183">
        <w:t>.</w:t>
      </w:r>
      <w:r w:rsidR="00741C69">
        <w:t xml:space="preserve"> This</w:t>
      </w:r>
      <w:r w:rsidR="003145F7">
        <w:t xml:space="preserve"> a</w:t>
      </w:r>
      <w:r w:rsidR="00741C69">
        <w:t>ddition is necessary because smaller school districts have less administrative capacity, and thus higher need.</w:t>
      </w:r>
      <w:r w:rsidR="00741C69">
        <w:rPr>
          <w:rStyle w:val="FootnoteReference"/>
        </w:rPr>
        <w:footnoteReference w:id="1"/>
      </w:r>
    </w:p>
    <w:p w14:paraId="109F5C93" w14:textId="35EF6B33" w:rsidR="00F56FBE" w:rsidRPr="00E13956" w:rsidRDefault="00164119" w:rsidP="00F56FBE">
      <w:pPr>
        <w:rPr>
          <w:b/>
          <w:bCs/>
        </w:rPr>
      </w:pPr>
      <w:r w:rsidRPr="00561183">
        <w:rPr>
          <w:b/>
          <w:bCs/>
        </w:rPr>
        <w:t>Sub</w:t>
      </w:r>
      <w:r>
        <w:rPr>
          <w:b/>
          <w:bCs/>
        </w:rPr>
        <w:t>section</w:t>
      </w:r>
      <w:r w:rsidRPr="00561183">
        <w:rPr>
          <w:b/>
          <w:bCs/>
        </w:rPr>
        <w:t xml:space="preserve"> </w:t>
      </w:r>
      <w:r w:rsidR="00A80554" w:rsidRPr="00561183">
        <w:rPr>
          <w:b/>
          <w:bCs/>
        </w:rPr>
        <w:t>(</w:t>
      </w:r>
      <w:r w:rsidR="00E13956">
        <w:rPr>
          <w:b/>
          <w:bCs/>
        </w:rPr>
        <w:t>b</w:t>
      </w:r>
      <w:r w:rsidR="00A80554" w:rsidRPr="00561183">
        <w:rPr>
          <w:b/>
          <w:bCs/>
        </w:rPr>
        <w:t>)(</w:t>
      </w:r>
      <w:r w:rsidR="00E13956">
        <w:rPr>
          <w:b/>
          <w:bCs/>
        </w:rPr>
        <w:t>3</w:t>
      </w:r>
      <w:r w:rsidR="00A80554" w:rsidRPr="00561183">
        <w:rPr>
          <w:b/>
          <w:bCs/>
        </w:rPr>
        <w:t>)</w:t>
      </w:r>
      <w:r w:rsidR="00E13956">
        <w:rPr>
          <w:b/>
          <w:bCs/>
        </w:rPr>
        <w:t>(B)</w:t>
      </w:r>
      <w:r w:rsidR="00A80554">
        <w:t xml:space="preserve"> </w:t>
      </w:r>
      <w:r w:rsidR="001660EF">
        <w:t xml:space="preserve">is added to </w:t>
      </w:r>
      <w:r w:rsidR="00E13956">
        <w:t xml:space="preserve">explain the formula used for determining gross bonding capacity and </w:t>
      </w:r>
      <w:r w:rsidR="001660EF">
        <w:t xml:space="preserve">to ensure </w:t>
      </w:r>
      <w:r w:rsidR="00E13956">
        <w:t xml:space="preserve">points </w:t>
      </w:r>
      <w:r w:rsidR="001660EF">
        <w:t xml:space="preserve">are awarded </w:t>
      </w:r>
      <w:r w:rsidR="00E13956">
        <w:t>based on the district’s per capita gross bonding capacity</w:t>
      </w:r>
      <w:r w:rsidR="00F56FBE">
        <w:t>.</w:t>
      </w:r>
      <w:r w:rsidR="00E13956">
        <w:t xml:space="preserve"> A lower gross bonding capacity indicates higher need for support as the district is less capable of raising funds and/or matching state bond funds. The ranges mirror </w:t>
      </w:r>
      <w:r w:rsidR="00E13956" w:rsidRPr="006B0D5B">
        <w:t>EC</w:t>
      </w:r>
      <w:r w:rsidR="00E13956">
        <w:t xml:space="preserve"> section 17059(a), which has a similar purpose</w:t>
      </w:r>
      <w:r w:rsidR="001660EF">
        <w:t xml:space="preserve">. This addition is </w:t>
      </w:r>
      <w:r w:rsidR="001660EF">
        <w:lastRenderedPageBreak/>
        <w:t>necessary</w:t>
      </w:r>
      <w:r w:rsidR="008E13C6">
        <w:t xml:space="preserve"> </w:t>
      </w:r>
      <w:proofErr w:type="gramStart"/>
      <w:r w:rsidR="00E13956">
        <w:t>in order to</w:t>
      </w:r>
      <w:proofErr w:type="gramEnd"/>
      <w:r w:rsidR="00E13956">
        <w:t xml:space="preserve"> hew as closely as possible to the intent of the legislature in prioritizing school district </w:t>
      </w:r>
      <w:r w:rsidR="00BE3397">
        <w:t>needs</w:t>
      </w:r>
      <w:r w:rsidR="00E13956">
        <w:t xml:space="preserve">.   </w:t>
      </w:r>
    </w:p>
    <w:p w14:paraId="7E855268" w14:textId="28B7A2D7" w:rsidR="00A80554" w:rsidRPr="004E3AB1" w:rsidRDefault="00164119" w:rsidP="00CF2882">
      <w:bookmarkStart w:id="4" w:name="_Hlk210226779"/>
      <w:r w:rsidRPr="00561183">
        <w:rPr>
          <w:b/>
          <w:bCs/>
        </w:rPr>
        <w:t>Sub</w:t>
      </w:r>
      <w:r>
        <w:rPr>
          <w:b/>
          <w:bCs/>
        </w:rPr>
        <w:t>section</w:t>
      </w:r>
      <w:r w:rsidRPr="00561183">
        <w:rPr>
          <w:b/>
          <w:bCs/>
        </w:rPr>
        <w:t xml:space="preserve"> </w:t>
      </w:r>
      <w:r w:rsidR="00A80554" w:rsidRPr="00561183">
        <w:rPr>
          <w:b/>
          <w:bCs/>
        </w:rPr>
        <w:t>(</w:t>
      </w:r>
      <w:r w:rsidR="00AF7D5F">
        <w:rPr>
          <w:b/>
          <w:bCs/>
        </w:rPr>
        <w:t>b</w:t>
      </w:r>
      <w:r w:rsidR="00A80554" w:rsidRPr="00561183">
        <w:rPr>
          <w:b/>
          <w:bCs/>
        </w:rPr>
        <w:t>)(</w:t>
      </w:r>
      <w:r w:rsidR="00AF7D5F">
        <w:rPr>
          <w:b/>
          <w:bCs/>
        </w:rPr>
        <w:t>3</w:t>
      </w:r>
      <w:r w:rsidR="00A80554" w:rsidRPr="00561183">
        <w:rPr>
          <w:b/>
          <w:bCs/>
        </w:rPr>
        <w:t>)</w:t>
      </w:r>
      <w:r w:rsidR="00F56FBE">
        <w:rPr>
          <w:b/>
          <w:bCs/>
        </w:rPr>
        <w:t>(</w:t>
      </w:r>
      <w:r w:rsidR="00AF7D5F">
        <w:rPr>
          <w:b/>
          <w:bCs/>
        </w:rPr>
        <w:t>C</w:t>
      </w:r>
      <w:r w:rsidR="00F56FBE">
        <w:rPr>
          <w:b/>
          <w:bCs/>
        </w:rPr>
        <w:t>)</w:t>
      </w:r>
      <w:r w:rsidR="00A80554">
        <w:t xml:space="preserve"> </w:t>
      </w:r>
      <w:r w:rsidR="00AF7D5F">
        <w:t>i</w:t>
      </w:r>
      <w:r w:rsidR="001660EF">
        <w:t>s added to i</w:t>
      </w:r>
      <w:r w:rsidR="00AF7D5F">
        <w:t>dentif</w:t>
      </w:r>
      <w:r w:rsidR="001660EF">
        <w:t>y</w:t>
      </w:r>
      <w:r w:rsidR="00AF7D5F">
        <w:t xml:space="preserve"> the statutory definition of unduplicated pupil count </w:t>
      </w:r>
      <w:proofErr w:type="gramStart"/>
      <w:r w:rsidR="00AF7D5F">
        <w:t>in order to</w:t>
      </w:r>
      <w:proofErr w:type="gramEnd"/>
      <w:r w:rsidR="00AF7D5F">
        <w:t xml:space="preserve"> ensure clarity and uniformity</w:t>
      </w:r>
      <w:bookmarkEnd w:id="4"/>
      <w:r w:rsidR="001660EF">
        <w:t xml:space="preserve"> among </w:t>
      </w:r>
      <w:r w:rsidR="00DC045C">
        <w:t>school facilities programs.</w:t>
      </w:r>
      <w:r w:rsidR="00AF7D5F">
        <w:t xml:space="preserve"> </w:t>
      </w:r>
      <w:r w:rsidR="001660EF">
        <w:t>This addition is necessary to comport with the purpose of the grant because a h</w:t>
      </w:r>
      <w:r w:rsidR="00AF7D5F">
        <w:t xml:space="preserve">igh unduplicated pupil count correlates to greater facilities needs as </w:t>
      </w:r>
      <w:r w:rsidR="00B9277C">
        <w:t xml:space="preserve">districts with a higher percentage of unduplicated pupils spend less per student on capital outlay and more per student on maintenance and operations, according to the research done </w:t>
      </w:r>
      <w:r w:rsidR="00B9277C" w:rsidRPr="006D308E">
        <w:t>by UC Berkeley’s Center for Cities and Schools</w:t>
      </w:r>
      <w:r w:rsidR="00B9277C" w:rsidRPr="006D308E">
        <w:rPr>
          <w:rStyle w:val="FootnoteReference"/>
        </w:rPr>
        <w:footnoteReference w:id="2"/>
      </w:r>
      <w:r w:rsidR="004921F9" w:rsidRPr="006D308E">
        <w:t>.</w:t>
      </w:r>
    </w:p>
    <w:p w14:paraId="7C126C8E" w14:textId="277A320F" w:rsidR="00473440" w:rsidRDefault="00164119" w:rsidP="00CF2882">
      <w:r w:rsidRPr="00561183">
        <w:rPr>
          <w:b/>
          <w:bCs/>
        </w:rPr>
        <w:t>Sub</w:t>
      </w:r>
      <w:r>
        <w:rPr>
          <w:b/>
          <w:bCs/>
        </w:rPr>
        <w:t>section</w:t>
      </w:r>
      <w:r w:rsidRPr="00561183">
        <w:rPr>
          <w:b/>
          <w:bCs/>
        </w:rPr>
        <w:t xml:space="preserve"> </w:t>
      </w:r>
      <w:r w:rsidR="00473440" w:rsidRPr="00561183">
        <w:rPr>
          <w:b/>
          <w:bCs/>
        </w:rPr>
        <w:t>(</w:t>
      </w:r>
      <w:r w:rsidR="00473440">
        <w:rPr>
          <w:b/>
          <w:bCs/>
        </w:rPr>
        <w:t>b</w:t>
      </w:r>
      <w:r w:rsidR="00473440" w:rsidRPr="00561183">
        <w:rPr>
          <w:b/>
          <w:bCs/>
        </w:rPr>
        <w:t>)(</w:t>
      </w:r>
      <w:r w:rsidR="00473440">
        <w:rPr>
          <w:b/>
          <w:bCs/>
        </w:rPr>
        <w:t>3</w:t>
      </w:r>
      <w:r w:rsidR="00473440" w:rsidRPr="00561183">
        <w:rPr>
          <w:b/>
          <w:bCs/>
        </w:rPr>
        <w:t>)</w:t>
      </w:r>
      <w:r w:rsidR="00473440">
        <w:rPr>
          <w:b/>
          <w:bCs/>
        </w:rPr>
        <w:t>(</w:t>
      </w:r>
      <w:r w:rsidR="00CF2882">
        <w:rPr>
          <w:b/>
          <w:bCs/>
        </w:rPr>
        <w:t>D</w:t>
      </w:r>
      <w:r w:rsidR="00473440">
        <w:rPr>
          <w:b/>
          <w:bCs/>
        </w:rPr>
        <w:t>)</w:t>
      </w:r>
      <w:r w:rsidR="00473440">
        <w:t xml:space="preserve"> </w:t>
      </w:r>
      <w:r w:rsidR="001660EF">
        <w:t xml:space="preserve">is added to ensure that </w:t>
      </w:r>
      <w:r w:rsidR="00CF2882">
        <w:t>additional points</w:t>
      </w:r>
      <w:r w:rsidR="001660EF">
        <w:t xml:space="preserve"> are assigned</w:t>
      </w:r>
      <w:r w:rsidR="00CF2882">
        <w:t xml:space="preserve"> to applicants who have </w:t>
      </w:r>
      <w:r w:rsidR="00055B27">
        <w:t xml:space="preserve">not </w:t>
      </w:r>
      <w:r w:rsidR="00CF2882">
        <w:t xml:space="preserve">previously applied for funding through the School Facility Program administered by </w:t>
      </w:r>
      <w:r w:rsidR="00AF61F4">
        <w:t xml:space="preserve">the </w:t>
      </w:r>
      <w:r w:rsidR="00CF2882">
        <w:t>OPSC. This</w:t>
      </w:r>
      <w:r w:rsidR="001660EF">
        <w:t xml:space="preserve"> addition</w:t>
      </w:r>
      <w:r w:rsidR="00CF2882">
        <w:t xml:space="preserve"> is </w:t>
      </w:r>
      <w:r w:rsidR="001660EF">
        <w:t xml:space="preserve">necessary to maintain </w:t>
      </w:r>
      <w:r w:rsidR="00CF2882">
        <w:t>consisten</w:t>
      </w:r>
      <w:r w:rsidR="001660EF">
        <w:t>cy</w:t>
      </w:r>
      <w:r w:rsidR="00CF2882">
        <w:t xml:space="preserve"> with </w:t>
      </w:r>
      <w:r w:rsidR="00DC045C">
        <w:t xml:space="preserve">section </w:t>
      </w:r>
      <w:r w:rsidR="00DC045C" w:rsidRPr="00DC045C">
        <w:t>17078.45</w:t>
      </w:r>
      <w:r w:rsidR="00DC045C">
        <w:t>(c)(4)</w:t>
      </w:r>
      <w:r w:rsidR="00CF2882">
        <w:t xml:space="preserve"> and is an indicator of need. School districts that have not applied for funding through the School Facility Program are often those districts that have not done so due to </w:t>
      </w:r>
      <w:r w:rsidR="006D308E">
        <w:t xml:space="preserve">the difficulties </w:t>
      </w:r>
      <w:r w:rsidR="614CF888">
        <w:t>of</w:t>
      </w:r>
      <w:r w:rsidR="00CF2882">
        <w:t xml:space="preserve"> navigat</w:t>
      </w:r>
      <w:r w:rsidR="3C10329B">
        <w:t>ing</w:t>
      </w:r>
      <w:r w:rsidR="00214DA8">
        <w:t xml:space="preserve"> </w:t>
      </w:r>
      <w:r w:rsidR="00CF2882">
        <w:t>the technical complexities of the application process</w:t>
      </w:r>
      <w:r w:rsidR="1989D726">
        <w:t xml:space="preserve"> </w:t>
      </w:r>
      <w:r w:rsidR="006D308E">
        <w:t xml:space="preserve">and </w:t>
      </w:r>
      <w:r w:rsidR="00A44271">
        <w:t>challenges in raising local funding</w:t>
      </w:r>
      <w:r w:rsidR="00CF2882">
        <w:t>.</w:t>
      </w:r>
    </w:p>
    <w:p w14:paraId="26211352" w14:textId="7C742082" w:rsidR="00473440" w:rsidRDefault="00164119" w:rsidP="248495F4">
      <w:r w:rsidRPr="248495F4">
        <w:rPr>
          <w:b/>
          <w:bCs/>
        </w:rPr>
        <w:t xml:space="preserve">Subsection </w:t>
      </w:r>
      <w:r w:rsidR="00473440" w:rsidRPr="248495F4">
        <w:rPr>
          <w:b/>
          <w:bCs/>
        </w:rPr>
        <w:t>(b)(</w:t>
      </w:r>
      <w:r w:rsidR="00392762" w:rsidRPr="248495F4">
        <w:rPr>
          <w:b/>
          <w:bCs/>
        </w:rPr>
        <w:t>4</w:t>
      </w:r>
      <w:r w:rsidR="00473440" w:rsidRPr="248495F4">
        <w:rPr>
          <w:b/>
          <w:bCs/>
        </w:rPr>
        <w:t>)</w:t>
      </w:r>
      <w:r w:rsidR="00473440">
        <w:t xml:space="preserve"> </w:t>
      </w:r>
      <w:r w:rsidR="00763F86">
        <w:t xml:space="preserve">is added to ensure </w:t>
      </w:r>
      <w:r w:rsidR="005F777E">
        <w:t>that</w:t>
      </w:r>
      <w:r w:rsidR="00392762">
        <w:t xml:space="preserve"> direct technical assistance</w:t>
      </w:r>
      <w:r w:rsidR="005F777E">
        <w:t xml:space="preserve"> will be provided</w:t>
      </w:r>
      <w:r w:rsidR="00392762">
        <w:t xml:space="preserve"> to districts based on the prioritization arrived at using the point system </w:t>
      </w:r>
      <w:r w:rsidR="001B0E72">
        <w:t>described in proposed subsections (</w:t>
      </w:r>
      <w:r w:rsidR="00344FEF">
        <w:t>b</w:t>
      </w:r>
      <w:r w:rsidR="001B0E72">
        <w:t>)(3)(A) through (</w:t>
      </w:r>
      <w:r w:rsidR="00344FEF">
        <w:t>b</w:t>
      </w:r>
      <w:r w:rsidR="001B0E72">
        <w:t>)(3)(D).</w:t>
      </w:r>
      <w:r w:rsidR="00392762">
        <w:t xml:space="preserve"> </w:t>
      </w:r>
      <w:r w:rsidR="00763F86">
        <w:t>This addition is necessary so</w:t>
      </w:r>
      <w:r w:rsidR="00392762">
        <w:t xml:space="preserve"> that the highest need districts receive technical assistance before program funds are exhausted.</w:t>
      </w:r>
    </w:p>
    <w:p w14:paraId="136ED94A" w14:textId="2AE09670" w:rsidR="00392762" w:rsidRPr="004E3AB1" w:rsidRDefault="00164119" w:rsidP="00392762">
      <w:r w:rsidRPr="00561183">
        <w:rPr>
          <w:b/>
          <w:bCs/>
        </w:rPr>
        <w:t>Sub</w:t>
      </w:r>
      <w:r>
        <w:rPr>
          <w:b/>
          <w:bCs/>
        </w:rPr>
        <w:t>section</w:t>
      </w:r>
      <w:r w:rsidRPr="00561183">
        <w:rPr>
          <w:b/>
          <w:bCs/>
        </w:rPr>
        <w:t xml:space="preserve"> </w:t>
      </w:r>
      <w:r w:rsidR="00392762" w:rsidRPr="00561183">
        <w:rPr>
          <w:b/>
          <w:bCs/>
        </w:rPr>
        <w:t>(</w:t>
      </w:r>
      <w:r w:rsidR="00FA24EA">
        <w:rPr>
          <w:b/>
          <w:bCs/>
        </w:rPr>
        <w:t>c</w:t>
      </w:r>
      <w:r w:rsidR="00392762" w:rsidRPr="00561183">
        <w:rPr>
          <w:b/>
          <w:bCs/>
        </w:rPr>
        <w:t>)</w:t>
      </w:r>
      <w:r w:rsidR="00392762">
        <w:t xml:space="preserve"> </w:t>
      </w:r>
      <w:r w:rsidR="00763F86">
        <w:t xml:space="preserve">is added to </w:t>
      </w:r>
      <w:r w:rsidR="004802AC">
        <w:t>describe the regional network</w:t>
      </w:r>
      <w:r w:rsidR="00763F86">
        <w:t>. This addition is necessary so</w:t>
      </w:r>
      <w:r w:rsidR="004802AC">
        <w:t xml:space="preserve"> that all local educational agencies will be able to participate, not only those </w:t>
      </w:r>
      <w:r w:rsidR="001139CB">
        <w:t xml:space="preserve">designated as priority </w:t>
      </w:r>
      <w:r w:rsidR="00CF52EC">
        <w:t xml:space="preserve">school districts </w:t>
      </w:r>
      <w:r w:rsidR="00763F86">
        <w:t>and selected to receive direct technical assistance</w:t>
      </w:r>
      <w:r w:rsidR="006B0D5B">
        <w:t>.</w:t>
      </w:r>
    </w:p>
    <w:p w14:paraId="7AB335AF" w14:textId="732EC7C2" w:rsidR="00392762" w:rsidRDefault="00164119" w:rsidP="00392762">
      <w:r w:rsidRPr="00561183">
        <w:rPr>
          <w:b/>
          <w:bCs/>
        </w:rPr>
        <w:t>Sub</w:t>
      </w:r>
      <w:r>
        <w:rPr>
          <w:b/>
          <w:bCs/>
        </w:rPr>
        <w:t>section</w:t>
      </w:r>
      <w:r w:rsidRPr="00561183">
        <w:rPr>
          <w:b/>
          <w:bCs/>
        </w:rPr>
        <w:t xml:space="preserve"> </w:t>
      </w:r>
      <w:r w:rsidR="00392762" w:rsidRPr="00561183">
        <w:rPr>
          <w:b/>
          <w:bCs/>
        </w:rPr>
        <w:t>(</w:t>
      </w:r>
      <w:r w:rsidR="00FA24EA">
        <w:rPr>
          <w:b/>
          <w:bCs/>
        </w:rPr>
        <w:t>d</w:t>
      </w:r>
      <w:r w:rsidR="00392762" w:rsidRPr="00561183">
        <w:rPr>
          <w:b/>
          <w:bCs/>
        </w:rPr>
        <w:t>)</w:t>
      </w:r>
      <w:r w:rsidR="00392762">
        <w:t xml:space="preserve"> </w:t>
      </w:r>
      <w:r w:rsidR="00AD0786">
        <w:t xml:space="preserve">is added to ensure that </w:t>
      </w:r>
      <w:r w:rsidR="008F2787">
        <w:t xml:space="preserve">the CDE </w:t>
      </w:r>
      <w:r w:rsidR="007B24BB">
        <w:t>create</w:t>
      </w:r>
      <w:r w:rsidR="00781116">
        <w:t>s</w:t>
      </w:r>
      <w:r w:rsidR="007B24BB">
        <w:t xml:space="preserve"> </w:t>
      </w:r>
      <w:r w:rsidR="008F2787">
        <w:t xml:space="preserve">the online resources required by </w:t>
      </w:r>
      <w:r w:rsidR="00E30200" w:rsidRPr="00500B14">
        <w:t>EC</w:t>
      </w:r>
      <w:r w:rsidR="00E30200" w:rsidRPr="00B373E0">
        <w:t xml:space="preserve"> </w:t>
      </w:r>
      <w:r w:rsidR="00E30200">
        <w:t>section 17078.47(c)</w:t>
      </w:r>
      <w:r w:rsidR="008F2787">
        <w:t xml:space="preserve"> accessible from the main CDE website </w:t>
      </w:r>
      <w:proofErr w:type="gramStart"/>
      <w:r w:rsidR="008F2787">
        <w:t>in order to</w:t>
      </w:r>
      <w:proofErr w:type="gramEnd"/>
      <w:r w:rsidR="008F2787">
        <w:t xml:space="preserve"> maximize their visibility to the public. </w:t>
      </w:r>
      <w:r w:rsidR="00043AEC">
        <w:t xml:space="preserve">The </w:t>
      </w:r>
      <w:r w:rsidR="008F2787">
        <w:t xml:space="preserve">CDE will partner with other state agencies, LEAs, and other organizations as appropriate </w:t>
      </w:r>
      <w:r w:rsidR="00462E9F">
        <w:t>to</w:t>
      </w:r>
      <w:r w:rsidR="008F2787">
        <w:t xml:space="preserve"> develop a broad collection of resources. CDE will have the right to require user </w:t>
      </w:r>
      <w:r w:rsidR="00751871">
        <w:t>registration,</w:t>
      </w:r>
      <w:r w:rsidR="008F2787">
        <w:t xml:space="preserve"> if necessary, </w:t>
      </w:r>
      <w:proofErr w:type="gramStart"/>
      <w:r w:rsidR="008F2787">
        <w:t>in order to</w:t>
      </w:r>
      <w:proofErr w:type="gramEnd"/>
      <w:r w:rsidR="008F2787">
        <w:t xml:space="preserve"> customize the user experience or collect basic data for </w:t>
      </w:r>
      <w:r w:rsidR="0074456A">
        <w:t>evaluating program effectiveness and reach</w:t>
      </w:r>
      <w:r w:rsidR="00392762">
        <w:t>.</w:t>
      </w:r>
      <w:r w:rsidR="00AD0786">
        <w:t xml:space="preserve"> This addition is necessary to comply with EC section </w:t>
      </w:r>
      <w:r w:rsidR="006B0D5B">
        <w:t>17078.48(c) and</w:t>
      </w:r>
      <w:r w:rsidR="00AD0786">
        <w:t xml:space="preserve"> satisfy the intended purpose of the grant.</w:t>
      </w:r>
    </w:p>
    <w:p w14:paraId="2075691F" w14:textId="6F9CAA9B" w:rsidR="00534482" w:rsidRDefault="00534482" w:rsidP="00534482">
      <w:r w:rsidRPr="00561183">
        <w:rPr>
          <w:b/>
          <w:bCs/>
        </w:rPr>
        <w:t>Sub</w:t>
      </w:r>
      <w:r>
        <w:rPr>
          <w:b/>
          <w:bCs/>
        </w:rPr>
        <w:t>section</w:t>
      </w:r>
      <w:r w:rsidRPr="00561183">
        <w:rPr>
          <w:b/>
          <w:bCs/>
        </w:rPr>
        <w:t xml:space="preserve"> (</w:t>
      </w:r>
      <w:r>
        <w:rPr>
          <w:b/>
          <w:bCs/>
        </w:rPr>
        <w:t>e</w:t>
      </w:r>
      <w:r w:rsidRPr="00561183">
        <w:rPr>
          <w:b/>
          <w:bCs/>
        </w:rPr>
        <w:t>)</w:t>
      </w:r>
      <w:r>
        <w:t xml:space="preserve"> is added to </w:t>
      </w:r>
      <w:r w:rsidR="00B548A5">
        <w:t xml:space="preserve">provide a definition of “reporting and accountability measures” as used in EC section 17078.48(d) </w:t>
      </w:r>
      <w:r>
        <w:t xml:space="preserve">This addition is necessary to ensure compliance with EC </w:t>
      </w:r>
      <w:r w:rsidR="00751871">
        <w:t>17078.48(d) and</w:t>
      </w:r>
      <w:r w:rsidR="00C607DE">
        <w:t xml:space="preserve"> allow for collection and publication of information that ensures effective use of allocated funds and achievement of intended outcomes.</w:t>
      </w:r>
      <w:r w:rsidR="00C607DE" w:rsidDel="00C607DE">
        <w:t xml:space="preserve"> </w:t>
      </w:r>
    </w:p>
    <w:p w14:paraId="28DA5AA0" w14:textId="3777B77D" w:rsidR="00534482" w:rsidRDefault="00534482" w:rsidP="248495F4">
      <w:pPr>
        <w:contextualSpacing/>
      </w:pPr>
      <w:r w:rsidRPr="248495F4">
        <w:rPr>
          <w:b/>
          <w:bCs/>
        </w:rPr>
        <w:lastRenderedPageBreak/>
        <w:t>Subsection</w:t>
      </w:r>
      <w:r w:rsidR="6020C960" w:rsidRPr="248495F4">
        <w:rPr>
          <w:b/>
          <w:bCs/>
        </w:rPr>
        <w:t>s</w:t>
      </w:r>
      <w:r w:rsidRPr="248495F4">
        <w:rPr>
          <w:b/>
          <w:bCs/>
        </w:rPr>
        <w:t xml:space="preserve"> (e)(1</w:t>
      </w:r>
      <w:proofErr w:type="gramStart"/>
      <w:r w:rsidRPr="248495F4">
        <w:rPr>
          <w:b/>
          <w:bCs/>
        </w:rPr>
        <w:t>)</w:t>
      </w:r>
      <w:r w:rsidR="0048411E" w:rsidRPr="248495F4">
        <w:rPr>
          <w:b/>
          <w:bCs/>
        </w:rPr>
        <w:t>-(</w:t>
      </w:r>
      <w:proofErr w:type="gramEnd"/>
      <w:r w:rsidR="0048411E" w:rsidRPr="248495F4">
        <w:rPr>
          <w:b/>
          <w:bCs/>
        </w:rPr>
        <w:t>3)</w:t>
      </w:r>
      <w:r>
        <w:t xml:space="preserve"> </w:t>
      </w:r>
      <w:r w:rsidR="0048411E">
        <w:t xml:space="preserve">are </w:t>
      </w:r>
      <w:r>
        <w:t xml:space="preserve">added to </w:t>
      </w:r>
      <w:r w:rsidR="0048411E">
        <w:t xml:space="preserve">identify the </w:t>
      </w:r>
      <w:proofErr w:type="gramStart"/>
      <w:r w:rsidR="0048411E">
        <w:t>particular data</w:t>
      </w:r>
      <w:proofErr w:type="gramEnd"/>
      <w:r w:rsidR="0048411E">
        <w:t xml:space="preserve"> and survey information to be collected and published to ensure effective use of allocated funds and achievement of intended outcomes. </w:t>
      </w:r>
    </w:p>
    <w:p w14:paraId="0E34CA55" w14:textId="4C366DA1" w:rsidR="001176E8" w:rsidRDefault="00C803FE" w:rsidP="00575DAF">
      <w:pPr>
        <w:pStyle w:val="Heading2"/>
      </w:pPr>
      <w:r w:rsidRPr="005517AF">
        <w:rPr>
          <w:rFonts w:ascii="Arial Bold" w:hAnsi="Arial Bold"/>
        </w:rPr>
        <w:t>Economic Impact</w:t>
      </w:r>
      <w:r w:rsidRPr="005517AF">
        <w:t xml:space="preserve"> Assessment</w:t>
      </w:r>
    </w:p>
    <w:p w14:paraId="7BD6C035" w14:textId="33563B7C" w:rsidR="00E42546" w:rsidRPr="00E11BE7" w:rsidRDefault="00E42546" w:rsidP="00575DAF">
      <w:pPr>
        <w:pStyle w:val="Heading2"/>
      </w:pPr>
      <w:r w:rsidRPr="00E11BE7">
        <w:t>Purpose:</w:t>
      </w:r>
    </w:p>
    <w:p w14:paraId="1397D5F1" w14:textId="43010655" w:rsidR="00276011" w:rsidRPr="007430C8" w:rsidRDefault="00E42546" w:rsidP="007D55E4">
      <w:pPr>
        <w:rPr>
          <w:rFonts w:cs="Arial"/>
          <w:highlight w:val="yellow"/>
        </w:rPr>
      </w:pPr>
      <w:r w:rsidRPr="00E11BE7">
        <w:rPr>
          <w:rFonts w:cs="Arial"/>
        </w:rPr>
        <w:t>The proposed regulation</w:t>
      </w:r>
      <w:r w:rsidR="00E11BE7" w:rsidRPr="00E11BE7">
        <w:rPr>
          <w:rFonts w:cs="Arial"/>
        </w:rPr>
        <w:t xml:space="preserve"> </w:t>
      </w:r>
      <w:r w:rsidR="000A1D30">
        <w:rPr>
          <w:rFonts w:cs="Arial"/>
        </w:rPr>
        <w:t>is</w:t>
      </w:r>
      <w:r w:rsidR="00E11BE7">
        <w:rPr>
          <w:rFonts w:cs="Arial"/>
        </w:rPr>
        <w:t xml:space="preserve"> necessary </w:t>
      </w:r>
      <w:r w:rsidR="001D1530">
        <w:rPr>
          <w:rFonts w:cs="Arial"/>
        </w:rPr>
        <w:t xml:space="preserve">for </w:t>
      </w:r>
      <w:r w:rsidR="003A02EB">
        <w:rPr>
          <w:rFonts w:cs="Arial"/>
        </w:rPr>
        <w:t>implement</w:t>
      </w:r>
      <w:r w:rsidR="001D1530">
        <w:rPr>
          <w:rFonts w:cs="Arial"/>
        </w:rPr>
        <w:t>ation of</w:t>
      </w:r>
      <w:r w:rsidR="003A02EB">
        <w:rPr>
          <w:rFonts w:cs="Arial"/>
        </w:rPr>
        <w:t xml:space="preserve"> the state’s $5 million augmentation of </w:t>
      </w:r>
      <w:r w:rsidR="001D1530">
        <w:rPr>
          <w:rFonts w:cs="Arial"/>
        </w:rPr>
        <w:t xml:space="preserve">the </w:t>
      </w:r>
      <w:r w:rsidR="003A02EB">
        <w:rPr>
          <w:rFonts w:cs="Arial"/>
        </w:rPr>
        <w:t>federal school infrastructure grant funds</w:t>
      </w:r>
      <w:r w:rsidR="001D1530">
        <w:rPr>
          <w:rFonts w:cs="Arial"/>
        </w:rPr>
        <w:t>, consistent with th</w:t>
      </w:r>
      <w:r w:rsidR="003854E3">
        <w:rPr>
          <w:rFonts w:cs="Arial"/>
        </w:rPr>
        <w:t>e intent of AB 247</w:t>
      </w:r>
      <w:r w:rsidR="00E11BE7">
        <w:rPr>
          <w:rFonts w:eastAsiaTheme="minorEastAsia" w:cs="Arial"/>
        </w:rPr>
        <w:t>.</w:t>
      </w:r>
    </w:p>
    <w:p w14:paraId="231B67A0" w14:textId="77777777" w:rsidR="00E42546" w:rsidRPr="000A0240" w:rsidRDefault="00276011" w:rsidP="007D55E4">
      <w:pPr>
        <w:pStyle w:val="Heading3"/>
      </w:pPr>
      <w:r w:rsidRPr="000A0240">
        <w:t>C</w:t>
      </w:r>
      <w:r w:rsidR="00B1243A" w:rsidRPr="000A0240">
        <w:t>reation or Elimination of Jobs w</w:t>
      </w:r>
      <w:r w:rsidR="00E42546" w:rsidRPr="000A0240">
        <w:t>ithin the State of California:</w:t>
      </w:r>
    </w:p>
    <w:p w14:paraId="5EF3FF28" w14:textId="56153E7D" w:rsidR="00E11BE7" w:rsidRDefault="00E42546" w:rsidP="00BE4F4A">
      <w:pPr>
        <w:rPr>
          <w:rFonts w:cs="Arial"/>
        </w:rPr>
      </w:pPr>
      <w:r w:rsidRPr="7DB31B0A">
        <w:rPr>
          <w:rFonts w:cs="Arial"/>
        </w:rPr>
        <w:t>The</w:t>
      </w:r>
      <w:r w:rsidR="00735227" w:rsidRPr="7DB31B0A">
        <w:rPr>
          <w:rFonts w:cs="Arial"/>
        </w:rPr>
        <w:t>re is no evidence that the proposed regulation will eliminate jobs in California. The</w:t>
      </w:r>
      <w:r w:rsidRPr="7DB31B0A">
        <w:rPr>
          <w:rFonts w:cs="Arial"/>
        </w:rPr>
        <w:t xml:space="preserve"> </w:t>
      </w:r>
      <w:r w:rsidR="00B1243A" w:rsidRPr="7DB31B0A">
        <w:rPr>
          <w:rFonts w:cs="Arial"/>
        </w:rPr>
        <w:t xml:space="preserve">proposed </w:t>
      </w:r>
      <w:r w:rsidRPr="7DB31B0A">
        <w:rPr>
          <w:rFonts w:cs="Arial"/>
        </w:rPr>
        <w:t xml:space="preserve">regulation </w:t>
      </w:r>
      <w:r w:rsidR="00735227" w:rsidRPr="7DB31B0A">
        <w:rPr>
          <w:rFonts w:cs="Arial"/>
        </w:rPr>
        <w:t xml:space="preserve">is </w:t>
      </w:r>
      <w:r w:rsidRPr="7DB31B0A">
        <w:rPr>
          <w:rFonts w:cs="Arial"/>
        </w:rPr>
        <w:t>designe</w:t>
      </w:r>
      <w:r w:rsidR="005517AF" w:rsidRPr="7DB31B0A">
        <w:rPr>
          <w:rFonts w:cs="Arial"/>
        </w:rPr>
        <w:t xml:space="preserve">d to </w:t>
      </w:r>
      <w:r w:rsidR="00735227" w:rsidRPr="7DB31B0A">
        <w:rPr>
          <w:rFonts w:cs="Arial"/>
        </w:rPr>
        <w:t xml:space="preserve">guide </w:t>
      </w:r>
      <w:r w:rsidR="003A02EB" w:rsidRPr="7DB31B0A">
        <w:rPr>
          <w:rFonts w:cs="Arial"/>
        </w:rPr>
        <w:t>implement</w:t>
      </w:r>
      <w:r w:rsidR="00735227" w:rsidRPr="7DB31B0A">
        <w:rPr>
          <w:rFonts w:cs="Arial"/>
        </w:rPr>
        <w:t>ation of</w:t>
      </w:r>
      <w:r w:rsidR="003A02EB" w:rsidRPr="7DB31B0A">
        <w:rPr>
          <w:rFonts w:cs="Arial"/>
        </w:rPr>
        <w:t xml:space="preserve"> the state’s $5 million augmentation of federal school infrastructure grant funds</w:t>
      </w:r>
      <w:r w:rsidR="008779F0" w:rsidRPr="7DB31B0A">
        <w:rPr>
          <w:rFonts w:cs="Arial"/>
        </w:rPr>
        <w:t>.</w:t>
      </w:r>
      <w:r w:rsidR="003A02EB" w:rsidRPr="7DB31B0A">
        <w:rPr>
          <w:rFonts w:cs="Arial"/>
        </w:rPr>
        <w:t xml:space="preserve"> CDE will contract with LEAs </w:t>
      </w:r>
      <w:r w:rsidR="006057DE" w:rsidRPr="7DB31B0A">
        <w:rPr>
          <w:rFonts w:cs="Arial"/>
        </w:rPr>
        <w:t>and/</w:t>
      </w:r>
      <w:r w:rsidR="003A02EB" w:rsidRPr="7DB31B0A">
        <w:rPr>
          <w:rFonts w:cs="Arial"/>
        </w:rPr>
        <w:t xml:space="preserve">or other technical experts to provide the direct technical assistance funded by the augmentation. To the extent that these experts may </w:t>
      </w:r>
      <w:r w:rsidR="00735227" w:rsidRPr="7DB31B0A">
        <w:rPr>
          <w:rFonts w:cs="Arial"/>
        </w:rPr>
        <w:t xml:space="preserve">need </w:t>
      </w:r>
      <w:r w:rsidR="003A02EB" w:rsidRPr="7DB31B0A">
        <w:rPr>
          <w:rFonts w:cs="Arial"/>
        </w:rPr>
        <w:t>to expand their existing capacity</w:t>
      </w:r>
      <w:r w:rsidR="00735227" w:rsidRPr="7DB31B0A">
        <w:rPr>
          <w:rFonts w:cs="Arial"/>
        </w:rPr>
        <w:t xml:space="preserve"> for this purpose</w:t>
      </w:r>
      <w:r w:rsidR="003A02EB" w:rsidRPr="7DB31B0A">
        <w:rPr>
          <w:rFonts w:cs="Arial"/>
        </w:rPr>
        <w:t xml:space="preserve">, the potential </w:t>
      </w:r>
      <w:r w:rsidR="00735227" w:rsidRPr="7DB31B0A">
        <w:rPr>
          <w:rFonts w:cs="Arial"/>
        </w:rPr>
        <w:t xml:space="preserve">exists </w:t>
      </w:r>
      <w:r w:rsidR="003A02EB" w:rsidRPr="7DB31B0A">
        <w:rPr>
          <w:rFonts w:cs="Arial"/>
        </w:rPr>
        <w:t>for a handful of new jobs to be created.</w:t>
      </w:r>
      <w:r w:rsidR="00CA1C20" w:rsidRPr="7DB31B0A">
        <w:rPr>
          <w:rFonts w:cs="Arial"/>
        </w:rPr>
        <w:t xml:space="preserve"> </w:t>
      </w:r>
      <w:r w:rsidR="00F66C17" w:rsidRPr="7DB31B0A">
        <w:rPr>
          <w:rFonts w:cs="Arial"/>
        </w:rPr>
        <w:t xml:space="preserve">The regulation </w:t>
      </w:r>
      <w:r w:rsidR="00735227" w:rsidRPr="7DB31B0A">
        <w:rPr>
          <w:rFonts w:cs="Arial"/>
        </w:rPr>
        <w:t xml:space="preserve">is </w:t>
      </w:r>
      <w:r w:rsidR="00F66C17" w:rsidRPr="7DB31B0A">
        <w:rPr>
          <w:rFonts w:cs="Arial"/>
        </w:rPr>
        <w:t>not</w:t>
      </w:r>
      <w:r w:rsidR="00735227" w:rsidRPr="7DB31B0A">
        <w:rPr>
          <w:rFonts w:cs="Arial"/>
        </w:rPr>
        <w:t>, however, expected to</w:t>
      </w:r>
      <w:r w:rsidR="00F66C17" w:rsidRPr="7DB31B0A">
        <w:rPr>
          <w:rFonts w:cs="Arial"/>
        </w:rPr>
        <w:t xml:space="preserve"> eliminate any existing jobs. </w:t>
      </w:r>
    </w:p>
    <w:p w14:paraId="715E45E8" w14:textId="77777777" w:rsidR="00E42546" w:rsidRPr="000A0240" w:rsidRDefault="00E42546" w:rsidP="007D55E4">
      <w:pPr>
        <w:pStyle w:val="Heading3"/>
      </w:pPr>
      <w:r w:rsidRPr="000A0240">
        <w:t>Creation of New or Elim</w:t>
      </w:r>
      <w:r w:rsidR="00B1243A" w:rsidRPr="000A0240">
        <w:t>ination of Existing Businesses w</w:t>
      </w:r>
      <w:r w:rsidRPr="000A0240">
        <w:t>ithin the State of California:</w:t>
      </w:r>
    </w:p>
    <w:p w14:paraId="531EAE71" w14:textId="2DCDB02A" w:rsidR="00E11BE7" w:rsidRPr="007430C8" w:rsidRDefault="00735227" w:rsidP="007D55E4">
      <w:pPr>
        <w:spacing w:before="240"/>
        <w:rPr>
          <w:rFonts w:cs="Arial"/>
          <w:highlight w:val="yellow"/>
        </w:rPr>
      </w:pPr>
      <w:r w:rsidRPr="004A08B5">
        <w:rPr>
          <w:rFonts w:cs="Arial"/>
        </w:rPr>
        <w:t>The</w:t>
      </w:r>
      <w:r>
        <w:rPr>
          <w:rFonts w:cs="Arial"/>
        </w:rPr>
        <w:t xml:space="preserve">re is no evidence that the proposed regulation will lead to the creation or elimination of existing businesses in California. </w:t>
      </w:r>
      <w:r w:rsidR="003A02EB" w:rsidRPr="004A08B5">
        <w:rPr>
          <w:rFonts w:cs="Arial"/>
        </w:rPr>
        <w:t xml:space="preserve">The proposed regulation </w:t>
      </w:r>
      <w:r>
        <w:rPr>
          <w:rFonts w:cs="Arial"/>
        </w:rPr>
        <w:t>is</w:t>
      </w:r>
      <w:r w:rsidRPr="004A08B5">
        <w:rPr>
          <w:rFonts w:cs="Arial"/>
        </w:rPr>
        <w:t xml:space="preserve"> </w:t>
      </w:r>
      <w:r w:rsidR="003A02EB" w:rsidRPr="004A08B5">
        <w:rPr>
          <w:rFonts w:cs="Arial"/>
        </w:rPr>
        <w:t xml:space="preserve">designed to </w:t>
      </w:r>
      <w:r>
        <w:rPr>
          <w:rFonts w:cs="Arial"/>
        </w:rPr>
        <w:t xml:space="preserve">guide </w:t>
      </w:r>
      <w:r w:rsidR="003A02EB">
        <w:rPr>
          <w:rFonts w:cs="Arial"/>
        </w:rPr>
        <w:t>implement</w:t>
      </w:r>
      <w:r>
        <w:rPr>
          <w:rFonts w:cs="Arial"/>
        </w:rPr>
        <w:t>ation of</w:t>
      </w:r>
      <w:r w:rsidR="003A02EB">
        <w:rPr>
          <w:rFonts w:cs="Arial"/>
        </w:rPr>
        <w:t xml:space="preserve"> the state’s $5 million augmentation of federal school infrastructure grant funds</w:t>
      </w:r>
      <w:r w:rsidR="003A02EB" w:rsidRPr="004A08B5">
        <w:rPr>
          <w:rFonts w:cs="Arial"/>
        </w:rPr>
        <w:t>.</w:t>
      </w:r>
      <w:r w:rsidR="003A02EB">
        <w:rPr>
          <w:rFonts w:cs="Arial"/>
        </w:rPr>
        <w:t xml:space="preserve"> Due to the small amount of funding and its limited duration, it is unlikely to lead to the creation or elimination of any new businesses within the State of California</w:t>
      </w:r>
      <w:r w:rsidR="00E11BE7" w:rsidRPr="000A0240">
        <w:rPr>
          <w:rFonts w:cs="Arial"/>
        </w:rPr>
        <w:t>.</w:t>
      </w:r>
    </w:p>
    <w:p w14:paraId="1BB69BCA" w14:textId="77777777" w:rsidR="00E42546" w:rsidRPr="00575DAF" w:rsidRDefault="00E42546" w:rsidP="007D55E4">
      <w:pPr>
        <w:pStyle w:val="Heading3"/>
        <w:spacing w:before="240"/>
      </w:pPr>
      <w:r w:rsidRPr="00575DAF">
        <w:t>Expansion of Businesses or Elimination of Busin</w:t>
      </w:r>
      <w:r w:rsidR="00B1243A" w:rsidRPr="00575DAF">
        <w:t>esses Currently Doing Business w</w:t>
      </w:r>
      <w:r w:rsidRPr="00575DAF">
        <w:t>ithin the State of California:</w:t>
      </w:r>
    </w:p>
    <w:p w14:paraId="3DAE04FA" w14:textId="67519004" w:rsidR="00E11BE7" w:rsidRPr="00FE246F" w:rsidRDefault="7DA5C046" w:rsidP="007D55E4">
      <w:pPr>
        <w:spacing w:before="240"/>
        <w:rPr>
          <w:rFonts w:cs="Arial"/>
        </w:rPr>
      </w:pPr>
      <w:r w:rsidRPr="7DB31B0A">
        <w:rPr>
          <w:rFonts w:cs="Arial"/>
        </w:rPr>
        <w:t>By implementing the SPSD program, t</w:t>
      </w:r>
      <w:r w:rsidR="000A0240" w:rsidRPr="7DB31B0A">
        <w:rPr>
          <w:rFonts w:cs="Arial"/>
        </w:rPr>
        <w:t xml:space="preserve">he proposed regulation </w:t>
      </w:r>
      <w:r w:rsidR="003A02EB" w:rsidRPr="7DB31B0A">
        <w:rPr>
          <w:rFonts w:cs="Arial"/>
        </w:rPr>
        <w:t xml:space="preserve">will allow CDE to contract with technical experts to provide the direct technical assistance </w:t>
      </w:r>
      <w:r w:rsidR="006D6F85" w:rsidRPr="7DB31B0A">
        <w:rPr>
          <w:rFonts w:cs="Arial"/>
        </w:rPr>
        <w:t xml:space="preserve">intended </w:t>
      </w:r>
      <w:r w:rsidR="003A02EB" w:rsidRPr="7DB31B0A">
        <w:rPr>
          <w:rFonts w:cs="Arial"/>
        </w:rPr>
        <w:t>by the augmentation</w:t>
      </w:r>
      <w:r w:rsidR="006D6F85" w:rsidRPr="7DB31B0A">
        <w:rPr>
          <w:rFonts w:cs="Arial"/>
        </w:rPr>
        <w:t xml:space="preserve"> funding</w:t>
      </w:r>
      <w:r w:rsidR="003A02EB" w:rsidRPr="7DB31B0A">
        <w:rPr>
          <w:rFonts w:cs="Arial"/>
        </w:rPr>
        <w:t xml:space="preserve">. This </w:t>
      </w:r>
      <w:r w:rsidR="00EC47B5" w:rsidRPr="7DB31B0A">
        <w:rPr>
          <w:rFonts w:cs="Arial"/>
        </w:rPr>
        <w:t>could</w:t>
      </w:r>
      <w:r w:rsidR="003A02EB" w:rsidRPr="7DB31B0A">
        <w:rPr>
          <w:rFonts w:cs="Arial"/>
        </w:rPr>
        <w:t xml:space="preserve"> result in a minor expansion of business within the State of California</w:t>
      </w:r>
      <w:r w:rsidR="00E11BE7" w:rsidRPr="7DB31B0A">
        <w:rPr>
          <w:rFonts w:cs="Arial"/>
        </w:rPr>
        <w:t>.</w:t>
      </w:r>
    </w:p>
    <w:p w14:paraId="6908BAE0" w14:textId="249464AA" w:rsidR="00E42546" w:rsidRPr="00C803FE" w:rsidRDefault="00E42546" w:rsidP="007D55E4">
      <w:pPr>
        <w:pStyle w:val="Heading3"/>
        <w:spacing w:before="240"/>
      </w:pPr>
      <w:r w:rsidRPr="00C803FE">
        <w:t>Benefits of the Regulations to the Health and Welfare of California Residents, Worker Safety, and the State’s Environment</w:t>
      </w:r>
      <w:r w:rsidR="00C60564">
        <w:t>:</w:t>
      </w:r>
    </w:p>
    <w:p w14:paraId="2D1AFAE3" w14:textId="688A4A6E" w:rsidR="00E11BE7" w:rsidRDefault="00E11BE7" w:rsidP="00E11BE7">
      <w:pPr>
        <w:rPr>
          <w:rFonts w:eastAsiaTheme="minorEastAsia" w:cs="Arial"/>
        </w:rPr>
      </w:pPr>
      <w:r w:rsidRPr="00E95E19">
        <w:t>T</w:t>
      </w:r>
      <w:r w:rsidR="003A02EB">
        <w:t xml:space="preserve">o the extent that the program implemented through these regulations leads to improvements in </w:t>
      </w:r>
      <w:r w:rsidR="00172790">
        <w:t>the</w:t>
      </w:r>
      <w:r w:rsidR="00EC47B5">
        <w:t xml:space="preserve"> </w:t>
      </w:r>
      <w:r w:rsidR="003A02EB">
        <w:t>facilities</w:t>
      </w:r>
      <w:r w:rsidR="00172790">
        <w:t xml:space="preserve"> of smaller school districts</w:t>
      </w:r>
      <w:r w:rsidR="003A02EB">
        <w:t>, t</w:t>
      </w:r>
      <w:r w:rsidRPr="00E95E19">
        <w:t xml:space="preserve">he proposed regulations </w:t>
      </w:r>
      <w:r>
        <w:t xml:space="preserve">will </w:t>
      </w:r>
      <w:r w:rsidRPr="00E95E19">
        <w:t>benefit the welfare</w:t>
      </w:r>
      <w:r w:rsidR="0007330E">
        <w:t xml:space="preserve"> and safety</w:t>
      </w:r>
      <w:r w:rsidRPr="00E95E19">
        <w:t xml:space="preserve"> of California </w:t>
      </w:r>
      <w:r w:rsidR="003A02EB">
        <w:t xml:space="preserve">students </w:t>
      </w:r>
      <w:r w:rsidR="00EA3E20">
        <w:t>attendin</w:t>
      </w:r>
      <w:r w:rsidR="00EC47B5">
        <w:t>g</w:t>
      </w:r>
      <w:r w:rsidR="00EA3E20">
        <w:t xml:space="preserve"> </w:t>
      </w:r>
      <w:r w:rsidR="00AC3DB8">
        <w:t xml:space="preserve">those </w:t>
      </w:r>
      <w:r w:rsidR="003A02EB">
        <w:t>improved school facilities</w:t>
      </w:r>
      <w:r w:rsidR="00AC3DB8">
        <w:t xml:space="preserve">, as well as school district staff working </w:t>
      </w:r>
      <w:r w:rsidR="002E49DD">
        <w:t>there.</w:t>
      </w:r>
      <w:r w:rsidR="003A02EB">
        <w:t xml:space="preserve"> There may also be minor </w:t>
      </w:r>
      <w:r w:rsidR="003A02EB">
        <w:lastRenderedPageBreak/>
        <w:t xml:space="preserve">improvements in the state’s environment as inefficient or </w:t>
      </w:r>
      <w:r w:rsidR="00CD1CCE">
        <w:t>environmentally unsound facilities are remediated or replaced.</w:t>
      </w:r>
    </w:p>
    <w:p w14:paraId="1AAE55B7" w14:textId="10106D31" w:rsidR="00E11BE7" w:rsidRDefault="00E11BE7" w:rsidP="007430C8">
      <w:r>
        <w:t>These proposed regulations will have no adverse effect</w:t>
      </w:r>
      <w:r w:rsidR="00EC47B5">
        <w:t xml:space="preserve"> </w:t>
      </w:r>
      <w:proofErr w:type="gramStart"/>
      <w:r w:rsidR="00EC47B5">
        <w:t>on</w:t>
      </w:r>
      <w:proofErr w:type="gramEnd"/>
      <w:r w:rsidR="00EC47B5">
        <w:t>, but may result in slight</w:t>
      </w:r>
      <w:r>
        <w:t xml:space="preserve"> benefit</w:t>
      </w:r>
      <w:r w:rsidR="00EC47B5">
        <w:t>s</w:t>
      </w:r>
      <w:r>
        <w:t xml:space="preserve"> </w:t>
      </w:r>
      <w:r w:rsidR="00EC47B5">
        <w:t>to,</w:t>
      </w:r>
      <w:r>
        <w:t xml:space="preserve"> worker safety or the </w:t>
      </w:r>
      <w:r w:rsidR="003A02EB">
        <w:t>s</w:t>
      </w:r>
      <w:r>
        <w:t xml:space="preserve">tate’s environment. </w:t>
      </w:r>
    </w:p>
    <w:p w14:paraId="3D239805" w14:textId="7F767D17" w:rsidR="00FE246F" w:rsidRPr="00C803FE" w:rsidRDefault="00FE246F" w:rsidP="007D55E4">
      <w:pPr>
        <w:pStyle w:val="Heading3"/>
      </w:pPr>
      <w:r w:rsidRPr="00C803FE">
        <w:t xml:space="preserve">Reasonable Alternatives </w:t>
      </w:r>
      <w:r w:rsidR="00BD63A8">
        <w:t>T</w:t>
      </w:r>
      <w:r w:rsidRPr="00C803FE">
        <w:t>hat Would Lessen the Impact on Small Businesses:</w:t>
      </w:r>
    </w:p>
    <w:p w14:paraId="22112190" w14:textId="11C4C867" w:rsidR="00FE246F" w:rsidRPr="008B6B19" w:rsidRDefault="00FE246F" w:rsidP="69EA11DF">
      <w:pPr>
        <w:pStyle w:val="BodyText3"/>
        <w:spacing w:before="240" w:after="0"/>
        <w:rPr>
          <w:sz w:val="24"/>
          <w:szCs w:val="24"/>
          <w:lang w:val="en-US"/>
        </w:rPr>
      </w:pPr>
      <w:r w:rsidRPr="69EA11DF">
        <w:rPr>
          <w:sz w:val="24"/>
          <w:szCs w:val="24"/>
          <w:lang w:val="en-US"/>
        </w:rPr>
        <w:t xml:space="preserve">The </w:t>
      </w:r>
      <w:sdt>
        <w:sdtPr>
          <w:rPr>
            <w:sz w:val="24"/>
            <w:szCs w:val="24"/>
          </w:rPr>
          <w:alias w:val="Authority"/>
          <w:tag w:val="Authority"/>
          <w:id w:val="-65035854"/>
          <w:placeholder>
            <w:docPart w:val="DefaultPlaceholder_-1854013438"/>
          </w:placeholder>
          <w15:color w:val="FF0000"/>
          <w:dropDownList>
            <w:listItem w:displayText="SSPI" w:value="SSPI"/>
            <w:listItem w:displayText="SBE" w:value="SBE"/>
          </w:dropDownList>
        </w:sdtPr>
        <w:sdtEndPr/>
        <w:sdtContent>
          <w:r w:rsidR="007430C8" w:rsidRPr="69EA11DF">
            <w:rPr>
              <w:sz w:val="24"/>
              <w:szCs w:val="24"/>
              <w:lang w:val="en-US"/>
            </w:rPr>
            <w:t>SBE</w:t>
          </w:r>
        </w:sdtContent>
      </w:sdt>
      <w:r w:rsidR="002B6ED7" w:rsidRPr="69EA11DF">
        <w:rPr>
          <w:sz w:val="24"/>
          <w:szCs w:val="24"/>
          <w:lang w:val="en-US"/>
        </w:rPr>
        <w:t xml:space="preserve"> </w:t>
      </w:r>
      <w:r w:rsidRPr="69EA11DF">
        <w:rPr>
          <w:sz w:val="24"/>
          <w:szCs w:val="24"/>
          <w:lang w:val="en-US"/>
        </w:rPr>
        <w:t xml:space="preserve">has not identified any alternatives that would lessen any adverse impact on small </w:t>
      </w:r>
      <w:r w:rsidR="26F525B4" w:rsidRPr="69EA11DF">
        <w:rPr>
          <w:sz w:val="24"/>
          <w:szCs w:val="24"/>
          <w:lang w:val="en-US"/>
        </w:rPr>
        <w:t>businesses</w:t>
      </w:r>
      <w:r w:rsidRPr="69EA11DF">
        <w:rPr>
          <w:sz w:val="24"/>
          <w:szCs w:val="24"/>
          <w:lang w:val="en-US"/>
        </w:rPr>
        <w:t>.</w:t>
      </w:r>
    </w:p>
    <w:p w14:paraId="11CAA19E" w14:textId="7FA9DA95" w:rsidR="00FE246F" w:rsidRPr="00C803FE" w:rsidRDefault="00FE246F" w:rsidP="007D55E4">
      <w:pPr>
        <w:pStyle w:val="Heading3"/>
        <w:spacing w:before="240"/>
        <w:rPr>
          <w:u w:val="single"/>
        </w:rPr>
      </w:pPr>
      <w:r w:rsidRPr="00C803FE">
        <w:t xml:space="preserve">Evidence Relied Upon to Support the Initial Determination that the Regulations Will Not Have a Significant Adverse Economic Impact on Business: </w:t>
      </w:r>
    </w:p>
    <w:p w14:paraId="325679B4" w14:textId="4E39C93E" w:rsidR="007430C8" w:rsidRPr="00676477" w:rsidRDefault="00FE246F" w:rsidP="000A3576">
      <w:pPr>
        <w:widowControl w:val="0"/>
        <w:spacing w:before="240"/>
        <w:rPr>
          <w:rFonts w:cs="Arial"/>
        </w:rPr>
      </w:pPr>
      <w:r>
        <w:t xml:space="preserve">The proposed regulation would not have a significant adverse economic impact on any business </w:t>
      </w:r>
      <w:r w:rsidR="007430C8" w:rsidRPr="248495F4">
        <w:rPr>
          <w:rFonts w:cs="Arial"/>
        </w:rPr>
        <w:t xml:space="preserve">because </w:t>
      </w:r>
      <w:r w:rsidR="00EC47B5" w:rsidRPr="248495F4">
        <w:rPr>
          <w:rFonts w:cs="Arial"/>
        </w:rPr>
        <w:t xml:space="preserve">it does not </w:t>
      </w:r>
      <w:r w:rsidR="006D6F85" w:rsidRPr="248495F4">
        <w:rPr>
          <w:rFonts w:cs="Arial"/>
        </w:rPr>
        <w:t xml:space="preserve">directly </w:t>
      </w:r>
      <w:r w:rsidR="428CDE61" w:rsidRPr="248495F4">
        <w:rPr>
          <w:rFonts w:cs="Arial"/>
        </w:rPr>
        <w:t>affect any</w:t>
      </w:r>
      <w:r w:rsidR="00EC47B5" w:rsidRPr="248495F4">
        <w:rPr>
          <w:rFonts w:cs="Arial"/>
        </w:rPr>
        <w:t xml:space="preserve"> business operating in the state of California.  T</w:t>
      </w:r>
      <w:r w:rsidR="007430C8">
        <w:t>he purpose of this rulemaking process is to</w:t>
      </w:r>
      <w:r w:rsidR="006D6F85">
        <w:t xml:space="preserve"> comply with the directive of EC</w:t>
      </w:r>
      <w:r w:rsidR="006D6F85" w:rsidRPr="248495F4">
        <w:rPr>
          <w:rFonts w:eastAsia="Arial"/>
        </w:rPr>
        <w:t xml:space="preserve"> section </w:t>
      </w:r>
      <w:r w:rsidR="532035B2" w:rsidRPr="248495F4">
        <w:rPr>
          <w:rFonts w:eastAsia="Arial"/>
        </w:rPr>
        <w:t>17078.48 and</w:t>
      </w:r>
      <w:r w:rsidR="0007330E">
        <w:t xml:space="preserve"> implement the </w:t>
      </w:r>
      <w:r w:rsidR="0007330E" w:rsidRPr="248495F4">
        <w:rPr>
          <w:rFonts w:cs="Arial"/>
        </w:rPr>
        <w:t>state’s $5 million augmentation of federal school infrastructure grant funds</w:t>
      </w:r>
      <w:r w:rsidR="0007330E" w:rsidRPr="248495F4">
        <w:rPr>
          <w:rFonts w:eastAsiaTheme="minorEastAsia" w:cs="Arial"/>
        </w:rPr>
        <w:t>.</w:t>
      </w:r>
    </w:p>
    <w:p w14:paraId="04E2DF14" w14:textId="4B0AC38B" w:rsidR="007430C8" w:rsidRPr="0007330E" w:rsidRDefault="007430C8" w:rsidP="007430C8">
      <w:pPr>
        <w:rPr>
          <w:rFonts w:cs="Arial"/>
        </w:rPr>
      </w:pPr>
      <w:r w:rsidRPr="00676477">
        <w:rPr>
          <w:rFonts w:cs="Arial"/>
        </w:rPr>
        <w:t xml:space="preserve">Therefore, </w:t>
      </w:r>
      <w:r w:rsidR="0007330E" w:rsidRPr="00676477">
        <w:rPr>
          <w:rFonts w:cs="Arial"/>
        </w:rPr>
        <w:t>introduction</w:t>
      </w:r>
      <w:r w:rsidRPr="00676477">
        <w:rPr>
          <w:rFonts w:cs="Arial"/>
        </w:rPr>
        <w:t xml:space="preserve"> of th</w:t>
      </w:r>
      <w:r w:rsidR="00C23836">
        <w:rPr>
          <w:rFonts w:cs="Arial"/>
        </w:rPr>
        <w:t>is</w:t>
      </w:r>
      <w:r w:rsidRPr="00676477">
        <w:rPr>
          <w:rFonts w:cs="Arial"/>
        </w:rPr>
        <w:t xml:space="preserve"> regulation will not 1) eliminate jobs within California; 2) create new businesses or eliminate existing businesses within California; or 3) affect the expansion of businesses currently doing business within California.</w:t>
      </w:r>
    </w:p>
    <w:p w14:paraId="4D48A123" w14:textId="37F421CC" w:rsidR="009841F9" w:rsidRPr="008B6B19" w:rsidRDefault="00C803FE" w:rsidP="007D55E4">
      <w:pPr>
        <w:pStyle w:val="Heading2"/>
        <w:spacing w:before="240"/>
      </w:pPr>
      <w:r w:rsidRPr="008B6B19">
        <w:t xml:space="preserve">Other Required Showings </w:t>
      </w:r>
    </w:p>
    <w:p w14:paraId="0BBAFF2D" w14:textId="1D3E3F24" w:rsidR="009841F9" w:rsidRPr="00C803FE" w:rsidRDefault="009841F9" w:rsidP="007D55E4">
      <w:pPr>
        <w:pStyle w:val="Heading3"/>
      </w:pPr>
      <w:r w:rsidRPr="00C803FE">
        <w:t xml:space="preserve">Studies, Reports </w:t>
      </w:r>
      <w:r w:rsidR="00B1243A" w:rsidRPr="00C803FE">
        <w:t>o</w:t>
      </w:r>
      <w:r w:rsidRPr="00C803FE">
        <w:t>r Documents Relied Upon</w:t>
      </w:r>
      <w:r w:rsidR="00C60564">
        <w:t>:</w:t>
      </w:r>
    </w:p>
    <w:p w14:paraId="1A442119" w14:textId="5D9C891B" w:rsidR="001176E8" w:rsidRDefault="00B9277C" w:rsidP="009841F9">
      <w:pPr>
        <w:widowControl w:val="0"/>
      </w:pPr>
      <w:r>
        <w:t xml:space="preserve">Vincent, Jeffrey. </w:t>
      </w:r>
      <w:r w:rsidRPr="00ED2FA5">
        <w:rPr>
          <w:i/>
          <w:iCs/>
        </w:rPr>
        <w:t>Small Districts, Big Challenges: Barriers to Planning and Funding School Facilities in California’s</w:t>
      </w:r>
      <w:r>
        <w:rPr>
          <w:i/>
          <w:iCs/>
        </w:rPr>
        <w:t xml:space="preserve"> </w:t>
      </w:r>
      <w:r w:rsidRPr="00ED2FA5">
        <w:rPr>
          <w:i/>
          <w:iCs/>
        </w:rPr>
        <w:t>Rural and Small Public</w:t>
      </w:r>
      <w:r>
        <w:rPr>
          <w:i/>
          <w:iCs/>
        </w:rPr>
        <w:t xml:space="preserve"> </w:t>
      </w:r>
      <w:r w:rsidRPr="00ED2FA5">
        <w:rPr>
          <w:i/>
          <w:iCs/>
        </w:rPr>
        <w:t>School Districts</w:t>
      </w:r>
      <w:r>
        <w:t>, UC Berkeley’s Center for Cities and Schools, 2018.</w:t>
      </w:r>
    </w:p>
    <w:p w14:paraId="6A62C305" w14:textId="78090105" w:rsidR="009841F9" w:rsidRPr="00C803FE" w:rsidRDefault="009841F9" w:rsidP="007D55E4">
      <w:pPr>
        <w:pStyle w:val="Heading3"/>
      </w:pPr>
      <w:r w:rsidRPr="00C803FE">
        <w:t>Reas</w:t>
      </w:r>
      <w:r w:rsidR="00503065" w:rsidRPr="00C803FE">
        <w:t xml:space="preserve">onable Alternatives Considered </w:t>
      </w:r>
      <w:r w:rsidR="00B1243A" w:rsidRPr="00C803FE">
        <w:t>o</w:t>
      </w:r>
      <w:r w:rsidR="00503065" w:rsidRPr="00C803FE">
        <w:t xml:space="preserve">r Agency’s Reasons </w:t>
      </w:r>
      <w:r w:rsidR="00B1243A" w:rsidRPr="00C803FE">
        <w:t>f</w:t>
      </w:r>
      <w:r w:rsidRPr="00C803FE">
        <w:t>or Rejecting Those Alternatives:</w:t>
      </w:r>
    </w:p>
    <w:p w14:paraId="643198F9" w14:textId="2E2379EA" w:rsidR="00276011" w:rsidRDefault="009841F9" w:rsidP="007D55E4">
      <w:pPr>
        <w:pStyle w:val="BodyText3"/>
        <w:spacing w:after="240"/>
        <w:rPr>
          <w:sz w:val="24"/>
          <w:szCs w:val="24"/>
        </w:rPr>
      </w:pPr>
      <w:r w:rsidRPr="008B6B19">
        <w:rPr>
          <w:sz w:val="24"/>
          <w:szCs w:val="24"/>
        </w:rPr>
        <w:t xml:space="preserve">No other alternatives were presented to or considered by the </w:t>
      </w:r>
      <w:sdt>
        <w:sdtPr>
          <w:rPr>
            <w:sz w:val="24"/>
            <w:szCs w:val="24"/>
          </w:rPr>
          <w:alias w:val="Authority"/>
          <w:tag w:val="Authority"/>
          <w:id w:val="-401293169"/>
          <w:placeholder>
            <w:docPart w:val="12A935B51DF0401688984270EF866E48"/>
          </w:placeholder>
          <w15:color w:val="FF0000"/>
          <w:dropDownList>
            <w:listItem w:value="Choose authority"/>
            <w:listItem w:displayText="SSPI" w:value="SSPI"/>
            <w:listItem w:displayText="SBE" w:value="SBE"/>
          </w:dropDownList>
        </w:sdtPr>
        <w:sdtEndPr/>
        <w:sdtContent>
          <w:r w:rsidR="007F73FD">
            <w:rPr>
              <w:sz w:val="24"/>
              <w:szCs w:val="24"/>
            </w:rPr>
            <w:t>SBE</w:t>
          </w:r>
        </w:sdtContent>
      </w:sdt>
      <w:r w:rsidRPr="008B6B19">
        <w:rPr>
          <w:sz w:val="24"/>
          <w:szCs w:val="24"/>
        </w:rPr>
        <w:t>.</w:t>
      </w:r>
    </w:p>
    <w:p w14:paraId="607135D8" w14:textId="436B8953" w:rsidR="00F54466" w:rsidRPr="00C803FE" w:rsidRDefault="00503065" w:rsidP="007D55E4">
      <w:pPr>
        <w:pStyle w:val="Heading3"/>
      </w:pPr>
      <w:r w:rsidRPr="00C803FE">
        <w:t xml:space="preserve">Analysis </w:t>
      </w:r>
      <w:r w:rsidR="00B1243A" w:rsidRPr="00C803FE">
        <w:t>o</w:t>
      </w:r>
      <w:r w:rsidRPr="00C803FE">
        <w:t xml:space="preserve">f Whether </w:t>
      </w:r>
      <w:r w:rsidR="00B1243A" w:rsidRPr="00C803FE">
        <w:t>t</w:t>
      </w:r>
      <w:r w:rsidRPr="00C803FE">
        <w:t xml:space="preserve">he Regulations </w:t>
      </w:r>
      <w:r w:rsidR="00B1243A" w:rsidRPr="00C803FE">
        <w:t>a</w:t>
      </w:r>
      <w:r w:rsidRPr="00C803FE">
        <w:t xml:space="preserve">re </w:t>
      </w:r>
      <w:proofErr w:type="gramStart"/>
      <w:r w:rsidR="00B1243A" w:rsidRPr="00C803FE">
        <w:t>a</w:t>
      </w:r>
      <w:r w:rsidRPr="00C803FE">
        <w:t>n Efficient</w:t>
      </w:r>
      <w:proofErr w:type="gramEnd"/>
      <w:r w:rsidRPr="00C803FE">
        <w:t xml:space="preserve"> </w:t>
      </w:r>
      <w:r w:rsidR="00B1243A" w:rsidRPr="00C803FE">
        <w:t>a</w:t>
      </w:r>
      <w:r w:rsidR="00F0636B" w:rsidRPr="00C803FE">
        <w:t>nd Effective Means</w:t>
      </w:r>
      <w:r w:rsidRPr="00C803FE">
        <w:t xml:space="preserve"> </w:t>
      </w:r>
      <w:r w:rsidR="00B1243A" w:rsidRPr="00C803FE">
        <w:t>o</w:t>
      </w:r>
      <w:r w:rsidRPr="00C803FE">
        <w:t xml:space="preserve">f Implementing </w:t>
      </w:r>
      <w:r w:rsidR="00B1243A" w:rsidRPr="00C803FE">
        <w:t>t</w:t>
      </w:r>
      <w:r w:rsidRPr="00C803FE">
        <w:t xml:space="preserve">he Law </w:t>
      </w:r>
      <w:r w:rsidR="00B1243A" w:rsidRPr="00C803FE">
        <w:t>i</w:t>
      </w:r>
      <w:r w:rsidRPr="00C803FE">
        <w:t xml:space="preserve">n </w:t>
      </w:r>
      <w:r w:rsidR="00B1243A" w:rsidRPr="00C803FE">
        <w:t>t</w:t>
      </w:r>
      <w:r w:rsidR="00F0636B" w:rsidRPr="00C803FE">
        <w:t>he Least Burdensome Manner</w:t>
      </w:r>
      <w:r w:rsidR="00C60564">
        <w:t>:</w:t>
      </w:r>
    </w:p>
    <w:p w14:paraId="0B2CA29B" w14:textId="52181474" w:rsidR="00ED7CE8" w:rsidRDefault="00F0636B" w:rsidP="007D55E4">
      <w:r w:rsidRPr="008B6B19">
        <w:t xml:space="preserve">The </w:t>
      </w:r>
      <w:r w:rsidR="00B1243A">
        <w:t xml:space="preserve">proposed </w:t>
      </w:r>
      <w:r w:rsidRPr="008B6B19">
        <w:t>regulation ha</w:t>
      </w:r>
      <w:r w:rsidR="00BF5C00">
        <w:t>s</w:t>
      </w:r>
      <w:r w:rsidRPr="008B6B19">
        <w:t xml:space="preserve"> been determined to be </w:t>
      </w:r>
      <w:r w:rsidR="00C23836">
        <w:t>an</w:t>
      </w:r>
      <w:r w:rsidRPr="008B6B19">
        <w:t xml:space="preserve"> efficient and effective means of implementing the </w:t>
      </w:r>
      <w:r w:rsidR="00C23836">
        <w:t>intent of state augmentation grant</w:t>
      </w:r>
      <w:r w:rsidR="00C23836" w:rsidRPr="008B6B19">
        <w:t xml:space="preserve"> </w:t>
      </w:r>
      <w:r w:rsidRPr="008B6B19">
        <w:t>in the least burdensome manner.</w:t>
      </w:r>
    </w:p>
    <w:p w14:paraId="62A10BFC" w14:textId="69A8F40F" w:rsidR="000844A7" w:rsidRPr="00C803FE" w:rsidRDefault="000844A7" w:rsidP="007D55E4">
      <w:pPr>
        <w:pStyle w:val="Heading3"/>
      </w:pPr>
      <w:r w:rsidRPr="00C803FE">
        <w:lastRenderedPageBreak/>
        <w:t>Determination of Inconsistent/Incompatible Existing Regulations</w:t>
      </w:r>
      <w:r w:rsidR="00C60564">
        <w:t>:</w:t>
      </w:r>
    </w:p>
    <w:p w14:paraId="6A8397DF" w14:textId="511A94A5" w:rsidR="009841F9" w:rsidRDefault="00E368E2" w:rsidP="00CD1CCE">
      <w:r w:rsidRPr="0007330E">
        <w:t>An evaluation of the proposed regulation ha</w:t>
      </w:r>
      <w:r w:rsidR="00457AAF" w:rsidRPr="0007330E">
        <w:t>s</w:t>
      </w:r>
      <w:r w:rsidRPr="0007330E">
        <w:t xml:space="preserve"> </w:t>
      </w:r>
      <w:r w:rsidR="00C23836">
        <w:t xml:space="preserve">resulted in the </w:t>
      </w:r>
      <w:r w:rsidRPr="0007330E">
        <w:t>determin</w:t>
      </w:r>
      <w:r w:rsidR="00C23836">
        <w:t>ation</w:t>
      </w:r>
      <w:r w:rsidRPr="0007330E">
        <w:t xml:space="preserve"> th</w:t>
      </w:r>
      <w:r w:rsidR="00C23836">
        <w:t xml:space="preserve">at it </w:t>
      </w:r>
      <w:r w:rsidR="00500B14">
        <w:t xml:space="preserve">is </w:t>
      </w:r>
      <w:r w:rsidR="00500B14" w:rsidRPr="0007330E">
        <w:t>not</w:t>
      </w:r>
      <w:r w:rsidRPr="0007330E">
        <w:t xml:space="preserve"> inconsistent/incompatible with existing regulations, pursuant to Gov</w:t>
      </w:r>
      <w:r w:rsidR="00B25153" w:rsidRPr="0007330E">
        <w:t>ernment</w:t>
      </w:r>
      <w:r w:rsidRPr="0007330E">
        <w:t xml:space="preserve"> </w:t>
      </w:r>
      <w:r w:rsidR="00F90614" w:rsidRPr="0007330E">
        <w:t>Code s</w:t>
      </w:r>
      <w:r w:rsidRPr="0007330E">
        <w:t>ection 11346.5(a)(3)(D).</w:t>
      </w:r>
    </w:p>
    <w:p w14:paraId="3A728EA2" w14:textId="6A840C66" w:rsidR="00F967BA" w:rsidRPr="008B6B19" w:rsidRDefault="00FF5282" w:rsidP="00CD1CCE">
      <w:sdt>
        <w:sdtPr>
          <w:alias w:val="Revision Date"/>
          <w:tag w:val="Revision Date"/>
          <w:id w:val="77336416"/>
          <w:placeholder>
            <w:docPart w:val="8A682DAF741E4AE1BAD8EEB25D8317F8"/>
          </w:placeholder>
          <w15:color w:val="FF0000"/>
          <w:date w:fullDate="2025-12-15T00:00:00Z">
            <w:dateFormat w:val="yyyy-MM-dd"/>
            <w:lid w:val="en-US"/>
            <w:storeMappedDataAs w:val="dateTime"/>
            <w:calendar w:val="gregorian"/>
          </w:date>
        </w:sdtPr>
        <w:sdtEndPr/>
        <w:sdtContent>
          <w:r w:rsidR="00F967BA">
            <w:t>2025-12-15</w:t>
          </w:r>
        </w:sdtContent>
      </w:sdt>
      <w:r w:rsidR="00F967BA" w:rsidRPr="00345A0E">
        <w:t xml:space="preserve"> [California Department of Education]</w:t>
      </w:r>
    </w:p>
    <w:sectPr w:rsidR="00F967BA" w:rsidRPr="008B6B19" w:rsidSect="003145F7">
      <w:footerReference w:type="default" r:id="rId11"/>
      <w:pgSz w:w="12240" w:h="15840"/>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F9709" w14:textId="77777777" w:rsidR="00FF5282" w:rsidRDefault="00FF5282" w:rsidP="00735038">
      <w:r>
        <w:separator/>
      </w:r>
    </w:p>
  </w:endnote>
  <w:endnote w:type="continuationSeparator" w:id="0">
    <w:p w14:paraId="61402042" w14:textId="77777777" w:rsidR="00FF5282" w:rsidRDefault="00FF5282" w:rsidP="0073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3931" w14:textId="77777777" w:rsidR="00A565EF" w:rsidRDefault="00A565EF">
    <w:pPr>
      <w:pStyle w:val="Footer"/>
      <w:jc w:val="center"/>
    </w:pPr>
    <w:r>
      <w:fldChar w:fldCharType="begin"/>
    </w:r>
    <w:r>
      <w:instrText xml:space="preserve"> PAGE   \* MERGEFORMAT </w:instrText>
    </w:r>
    <w:r>
      <w:fldChar w:fldCharType="separate"/>
    </w:r>
    <w:r w:rsidR="00F9061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08B5B" w14:textId="77777777" w:rsidR="00FF5282" w:rsidRDefault="00FF5282" w:rsidP="00735038">
      <w:r>
        <w:separator/>
      </w:r>
    </w:p>
  </w:footnote>
  <w:footnote w:type="continuationSeparator" w:id="0">
    <w:p w14:paraId="789936E0" w14:textId="77777777" w:rsidR="00FF5282" w:rsidRDefault="00FF5282" w:rsidP="00735038">
      <w:r>
        <w:continuationSeparator/>
      </w:r>
    </w:p>
  </w:footnote>
  <w:footnote w:id="1">
    <w:p w14:paraId="0FB760BF" w14:textId="77777777" w:rsidR="00741C69" w:rsidRDefault="00741C69" w:rsidP="00741C69">
      <w:pPr>
        <w:pStyle w:val="FootnoteText"/>
      </w:pPr>
      <w:r>
        <w:rPr>
          <w:rStyle w:val="FootnoteReference"/>
        </w:rPr>
        <w:footnoteRef/>
      </w:r>
      <w:r>
        <w:t xml:space="preserve"> Vincent, Jeffrey. </w:t>
      </w:r>
      <w:r w:rsidRPr="00ED2FA5">
        <w:rPr>
          <w:i/>
          <w:iCs/>
        </w:rPr>
        <w:t>Small Districts, Big Challenges: Barriers to Planning and Funding School Facilities in California’s</w:t>
      </w:r>
      <w:r>
        <w:rPr>
          <w:i/>
          <w:iCs/>
        </w:rPr>
        <w:t xml:space="preserve"> </w:t>
      </w:r>
      <w:r w:rsidRPr="00ED2FA5">
        <w:rPr>
          <w:i/>
          <w:iCs/>
        </w:rPr>
        <w:t>Rural and Small Public</w:t>
      </w:r>
      <w:r>
        <w:rPr>
          <w:i/>
          <w:iCs/>
        </w:rPr>
        <w:t xml:space="preserve"> </w:t>
      </w:r>
      <w:r w:rsidRPr="00ED2FA5">
        <w:rPr>
          <w:i/>
          <w:iCs/>
        </w:rPr>
        <w:t>School Districts</w:t>
      </w:r>
      <w:r>
        <w:t>, (UC Berkeley’s Center for Cities and Schools, 2018) page 4.</w:t>
      </w:r>
    </w:p>
  </w:footnote>
  <w:footnote w:id="2">
    <w:p w14:paraId="119C7915" w14:textId="6C361D44" w:rsidR="00B9277C" w:rsidRDefault="00B9277C">
      <w:pPr>
        <w:pStyle w:val="FootnoteText"/>
      </w:pPr>
      <w:r>
        <w:rPr>
          <w:rStyle w:val="FootnoteReference"/>
        </w:rPr>
        <w:footnoteRef/>
      </w:r>
      <w:r>
        <w:t xml:space="preserve"> Ibid, page 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25D"/>
    <w:multiLevelType w:val="hybridMultilevel"/>
    <w:tmpl w:val="1FB25C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BB77E0"/>
    <w:multiLevelType w:val="hybridMultilevel"/>
    <w:tmpl w:val="1366A0C0"/>
    <w:lvl w:ilvl="0" w:tplc="7090E1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1C7AEE"/>
    <w:multiLevelType w:val="hybridMultilevel"/>
    <w:tmpl w:val="99DE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6420"/>
    <w:multiLevelType w:val="hybridMultilevel"/>
    <w:tmpl w:val="3E50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F1466"/>
    <w:multiLevelType w:val="hybridMultilevel"/>
    <w:tmpl w:val="A0EE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C61108"/>
    <w:multiLevelType w:val="hybridMultilevel"/>
    <w:tmpl w:val="04AED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44621405">
    <w:abstractNumId w:val="4"/>
  </w:num>
  <w:num w:numId="2" w16cid:durableId="1464539677">
    <w:abstractNumId w:val="0"/>
  </w:num>
  <w:num w:numId="3" w16cid:durableId="1109542447">
    <w:abstractNumId w:val="3"/>
  </w:num>
  <w:num w:numId="4" w16cid:durableId="55249507">
    <w:abstractNumId w:val="2"/>
  </w:num>
  <w:num w:numId="5" w16cid:durableId="1802263819">
    <w:abstractNumId w:val="1"/>
  </w:num>
  <w:num w:numId="6" w16cid:durableId="529419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641"/>
    <w:rsid w:val="000022B7"/>
    <w:rsid w:val="000112D1"/>
    <w:rsid w:val="0001622C"/>
    <w:rsid w:val="00023DEC"/>
    <w:rsid w:val="0003509B"/>
    <w:rsid w:val="00043A93"/>
    <w:rsid w:val="00043AEC"/>
    <w:rsid w:val="00050860"/>
    <w:rsid w:val="00055B27"/>
    <w:rsid w:val="00057CF0"/>
    <w:rsid w:val="00060075"/>
    <w:rsid w:val="00060C16"/>
    <w:rsid w:val="00060FC0"/>
    <w:rsid w:val="00061998"/>
    <w:rsid w:val="00062C96"/>
    <w:rsid w:val="0006753E"/>
    <w:rsid w:val="0007162B"/>
    <w:rsid w:val="00071ECD"/>
    <w:rsid w:val="0007330E"/>
    <w:rsid w:val="00074164"/>
    <w:rsid w:val="00074565"/>
    <w:rsid w:val="00076579"/>
    <w:rsid w:val="000810FB"/>
    <w:rsid w:val="00083FE2"/>
    <w:rsid w:val="000844A7"/>
    <w:rsid w:val="000874B6"/>
    <w:rsid w:val="000A0240"/>
    <w:rsid w:val="000A1D30"/>
    <w:rsid w:val="000A3576"/>
    <w:rsid w:val="000A37E2"/>
    <w:rsid w:val="000A53BF"/>
    <w:rsid w:val="000A69BB"/>
    <w:rsid w:val="000B58B5"/>
    <w:rsid w:val="000C22A8"/>
    <w:rsid w:val="000C62B8"/>
    <w:rsid w:val="000D00E4"/>
    <w:rsid w:val="000D468F"/>
    <w:rsid w:val="000D63CE"/>
    <w:rsid w:val="000E2618"/>
    <w:rsid w:val="000E67A8"/>
    <w:rsid w:val="000F42D3"/>
    <w:rsid w:val="000F51C1"/>
    <w:rsid w:val="000F5845"/>
    <w:rsid w:val="001003F0"/>
    <w:rsid w:val="0010189E"/>
    <w:rsid w:val="00101E24"/>
    <w:rsid w:val="00107308"/>
    <w:rsid w:val="00111AAE"/>
    <w:rsid w:val="00112581"/>
    <w:rsid w:val="001126B3"/>
    <w:rsid w:val="001139CB"/>
    <w:rsid w:val="00113AC2"/>
    <w:rsid w:val="001145A0"/>
    <w:rsid w:val="001176E8"/>
    <w:rsid w:val="0012229B"/>
    <w:rsid w:val="00126380"/>
    <w:rsid w:val="00131503"/>
    <w:rsid w:val="00135BCE"/>
    <w:rsid w:val="00143A0E"/>
    <w:rsid w:val="0014432D"/>
    <w:rsid w:val="001456B9"/>
    <w:rsid w:val="00150961"/>
    <w:rsid w:val="001531BF"/>
    <w:rsid w:val="00156B2D"/>
    <w:rsid w:val="00164119"/>
    <w:rsid w:val="001660EF"/>
    <w:rsid w:val="00171AE0"/>
    <w:rsid w:val="00172790"/>
    <w:rsid w:val="00174F24"/>
    <w:rsid w:val="00177CA2"/>
    <w:rsid w:val="001815C5"/>
    <w:rsid w:val="00184AC7"/>
    <w:rsid w:val="00186DDC"/>
    <w:rsid w:val="00187CAB"/>
    <w:rsid w:val="00196377"/>
    <w:rsid w:val="001A12C3"/>
    <w:rsid w:val="001B0E72"/>
    <w:rsid w:val="001C2ED3"/>
    <w:rsid w:val="001D0E95"/>
    <w:rsid w:val="001D1530"/>
    <w:rsid w:val="001D7F62"/>
    <w:rsid w:val="001E6006"/>
    <w:rsid w:val="001F03F9"/>
    <w:rsid w:val="001F4A59"/>
    <w:rsid w:val="0020676A"/>
    <w:rsid w:val="00214DA8"/>
    <w:rsid w:val="00222A30"/>
    <w:rsid w:val="00227861"/>
    <w:rsid w:val="00235588"/>
    <w:rsid w:val="00237616"/>
    <w:rsid w:val="002470F6"/>
    <w:rsid w:val="0025212D"/>
    <w:rsid w:val="00255B7F"/>
    <w:rsid w:val="002575BD"/>
    <w:rsid w:val="002703EA"/>
    <w:rsid w:val="00271EAC"/>
    <w:rsid w:val="00276011"/>
    <w:rsid w:val="00280253"/>
    <w:rsid w:val="00291927"/>
    <w:rsid w:val="002925A3"/>
    <w:rsid w:val="00292A1C"/>
    <w:rsid w:val="002A3610"/>
    <w:rsid w:val="002A7143"/>
    <w:rsid w:val="002B3F30"/>
    <w:rsid w:val="002B6ED7"/>
    <w:rsid w:val="002C04F6"/>
    <w:rsid w:val="002C2185"/>
    <w:rsid w:val="002C544F"/>
    <w:rsid w:val="002D1CB1"/>
    <w:rsid w:val="002D504F"/>
    <w:rsid w:val="002E49DD"/>
    <w:rsid w:val="002E74E6"/>
    <w:rsid w:val="002F1BB3"/>
    <w:rsid w:val="002F2E46"/>
    <w:rsid w:val="002F5C77"/>
    <w:rsid w:val="003108D8"/>
    <w:rsid w:val="003145F7"/>
    <w:rsid w:val="003209C5"/>
    <w:rsid w:val="00322985"/>
    <w:rsid w:val="00324904"/>
    <w:rsid w:val="0033446A"/>
    <w:rsid w:val="00340E2D"/>
    <w:rsid w:val="00344FEF"/>
    <w:rsid w:val="00347117"/>
    <w:rsid w:val="00347B1F"/>
    <w:rsid w:val="00347F23"/>
    <w:rsid w:val="00352137"/>
    <w:rsid w:val="003546DF"/>
    <w:rsid w:val="00357BBA"/>
    <w:rsid w:val="00360E9B"/>
    <w:rsid w:val="00360F8A"/>
    <w:rsid w:val="00362218"/>
    <w:rsid w:val="00366B6A"/>
    <w:rsid w:val="003777E0"/>
    <w:rsid w:val="00384B80"/>
    <w:rsid w:val="003854E3"/>
    <w:rsid w:val="00392762"/>
    <w:rsid w:val="00393ECE"/>
    <w:rsid w:val="00395BA2"/>
    <w:rsid w:val="003972DA"/>
    <w:rsid w:val="003A02EB"/>
    <w:rsid w:val="003A0972"/>
    <w:rsid w:val="003A2630"/>
    <w:rsid w:val="003A37B3"/>
    <w:rsid w:val="003A55BB"/>
    <w:rsid w:val="003A6DC0"/>
    <w:rsid w:val="003B0294"/>
    <w:rsid w:val="003B61DA"/>
    <w:rsid w:val="003B6F12"/>
    <w:rsid w:val="003C11B5"/>
    <w:rsid w:val="003C5CC7"/>
    <w:rsid w:val="003D62B2"/>
    <w:rsid w:val="003D79CB"/>
    <w:rsid w:val="003E7915"/>
    <w:rsid w:val="003F26C8"/>
    <w:rsid w:val="003F3FB4"/>
    <w:rsid w:val="003F6821"/>
    <w:rsid w:val="00404915"/>
    <w:rsid w:val="0041072C"/>
    <w:rsid w:val="00411756"/>
    <w:rsid w:val="00415C0F"/>
    <w:rsid w:val="00420857"/>
    <w:rsid w:val="00421C59"/>
    <w:rsid w:val="0042204C"/>
    <w:rsid w:val="00422D01"/>
    <w:rsid w:val="00423AB4"/>
    <w:rsid w:val="004312B6"/>
    <w:rsid w:val="004360CA"/>
    <w:rsid w:val="00437A64"/>
    <w:rsid w:val="00440004"/>
    <w:rsid w:val="0045173A"/>
    <w:rsid w:val="00457AAF"/>
    <w:rsid w:val="00460F66"/>
    <w:rsid w:val="00462E9F"/>
    <w:rsid w:val="00466397"/>
    <w:rsid w:val="004675C9"/>
    <w:rsid w:val="00467B88"/>
    <w:rsid w:val="004711B9"/>
    <w:rsid w:val="00473440"/>
    <w:rsid w:val="00473C9F"/>
    <w:rsid w:val="00475763"/>
    <w:rsid w:val="004802AC"/>
    <w:rsid w:val="0048182C"/>
    <w:rsid w:val="00482691"/>
    <w:rsid w:val="00483BEA"/>
    <w:rsid w:val="0048411E"/>
    <w:rsid w:val="00485680"/>
    <w:rsid w:val="00486516"/>
    <w:rsid w:val="004874BC"/>
    <w:rsid w:val="00490B1D"/>
    <w:rsid w:val="004921F9"/>
    <w:rsid w:val="00492ED4"/>
    <w:rsid w:val="00495460"/>
    <w:rsid w:val="00495C12"/>
    <w:rsid w:val="00496D36"/>
    <w:rsid w:val="004A08B5"/>
    <w:rsid w:val="004A0958"/>
    <w:rsid w:val="004A1111"/>
    <w:rsid w:val="004A258B"/>
    <w:rsid w:val="004A5931"/>
    <w:rsid w:val="004B3C4A"/>
    <w:rsid w:val="004B4B80"/>
    <w:rsid w:val="004C0980"/>
    <w:rsid w:val="004C26F0"/>
    <w:rsid w:val="004D7BE5"/>
    <w:rsid w:val="004E1927"/>
    <w:rsid w:val="004E3AB1"/>
    <w:rsid w:val="004E6E2E"/>
    <w:rsid w:val="004F2596"/>
    <w:rsid w:val="004F7648"/>
    <w:rsid w:val="00500B14"/>
    <w:rsid w:val="00501142"/>
    <w:rsid w:val="00503065"/>
    <w:rsid w:val="0051410A"/>
    <w:rsid w:val="0052214A"/>
    <w:rsid w:val="00523194"/>
    <w:rsid w:val="005269EF"/>
    <w:rsid w:val="00534482"/>
    <w:rsid w:val="005366A0"/>
    <w:rsid w:val="00537468"/>
    <w:rsid w:val="00537DD1"/>
    <w:rsid w:val="005413E0"/>
    <w:rsid w:val="005517AF"/>
    <w:rsid w:val="0055410A"/>
    <w:rsid w:val="00555F6A"/>
    <w:rsid w:val="00560056"/>
    <w:rsid w:val="00561183"/>
    <w:rsid w:val="00563293"/>
    <w:rsid w:val="00564117"/>
    <w:rsid w:val="00566B67"/>
    <w:rsid w:val="005705DF"/>
    <w:rsid w:val="0057188F"/>
    <w:rsid w:val="00572C6A"/>
    <w:rsid w:val="00575DAF"/>
    <w:rsid w:val="00575E30"/>
    <w:rsid w:val="00587B8B"/>
    <w:rsid w:val="005931CE"/>
    <w:rsid w:val="005A350B"/>
    <w:rsid w:val="005A5FEC"/>
    <w:rsid w:val="005A617F"/>
    <w:rsid w:val="005A6F74"/>
    <w:rsid w:val="005B335B"/>
    <w:rsid w:val="005B3D48"/>
    <w:rsid w:val="005B5B20"/>
    <w:rsid w:val="005B67C3"/>
    <w:rsid w:val="005C61C1"/>
    <w:rsid w:val="005D5F77"/>
    <w:rsid w:val="005E4155"/>
    <w:rsid w:val="005F0FF7"/>
    <w:rsid w:val="005F5B73"/>
    <w:rsid w:val="005F698C"/>
    <w:rsid w:val="005F777E"/>
    <w:rsid w:val="006057DE"/>
    <w:rsid w:val="006068A1"/>
    <w:rsid w:val="006151ED"/>
    <w:rsid w:val="00622CBC"/>
    <w:rsid w:val="0062388F"/>
    <w:rsid w:val="006263CA"/>
    <w:rsid w:val="00631127"/>
    <w:rsid w:val="00633BE0"/>
    <w:rsid w:val="00635597"/>
    <w:rsid w:val="00637289"/>
    <w:rsid w:val="00637A24"/>
    <w:rsid w:val="006402C0"/>
    <w:rsid w:val="00644863"/>
    <w:rsid w:val="00650176"/>
    <w:rsid w:val="00653030"/>
    <w:rsid w:val="00661B7D"/>
    <w:rsid w:val="006628A3"/>
    <w:rsid w:val="00670DFE"/>
    <w:rsid w:val="00676477"/>
    <w:rsid w:val="00676C96"/>
    <w:rsid w:val="00683036"/>
    <w:rsid w:val="006A1A3A"/>
    <w:rsid w:val="006A5FE6"/>
    <w:rsid w:val="006A7EAB"/>
    <w:rsid w:val="006B0D5B"/>
    <w:rsid w:val="006B47F6"/>
    <w:rsid w:val="006B645E"/>
    <w:rsid w:val="006C3455"/>
    <w:rsid w:val="006D1CE6"/>
    <w:rsid w:val="006D308E"/>
    <w:rsid w:val="006D6F85"/>
    <w:rsid w:val="006E1726"/>
    <w:rsid w:val="006E1C7F"/>
    <w:rsid w:val="006E4722"/>
    <w:rsid w:val="006E6C0E"/>
    <w:rsid w:val="006E7EE9"/>
    <w:rsid w:val="00700D69"/>
    <w:rsid w:val="007018E0"/>
    <w:rsid w:val="00703497"/>
    <w:rsid w:val="00704A24"/>
    <w:rsid w:val="00705EA6"/>
    <w:rsid w:val="007115CA"/>
    <w:rsid w:val="00735038"/>
    <w:rsid w:val="00735227"/>
    <w:rsid w:val="00741C69"/>
    <w:rsid w:val="007430C8"/>
    <w:rsid w:val="007435AD"/>
    <w:rsid w:val="0074456A"/>
    <w:rsid w:val="007454DA"/>
    <w:rsid w:val="00751871"/>
    <w:rsid w:val="00760BD8"/>
    <w:rsid w:val="00763F86"/>
    <w:rsid w:val="00773298"/>
    <w:rsid w:val="00773DD5"/>
    <w:rsid w:val="007746A4"/>
    <w:rsid w:val="00781116"/>
    <w:rsid w:val="00782455"/>
    <w:rsid w:val="00787C7E"/>
    <w:rsid w:val="00792D0B"/>
    <w:rsid w:val="007939D6"/>
    <w:rsid w:val="007B24BB"/>
    <w:rsid w:val="007B7610"/>
    <w:rsid w:val="007C0937"/>
    <w:rsid w:val="007C0BFE"/>
    <w:rsid w:val="007C7287"/>
    <w:rsid w:val="007D0F3C"/>
    <w:rsid w:val="007D27BF"/>
    <w:rsid w:val="007D55E4"/>
    <w:rsid w:val="007E0DFE"/>
    <w:rsid w:val="007E74D8"/>
    <w:rsid w:val="007E775A"/>
    <w:rsid w:val="007F1A3F"/>
    <w:rsid w:val="007F1B33"/>
    <w:rsid w:val="007F1E6E"/>
    <w:rsid w:val="007F4ACC"/>
    <w:rsid w:val="007F73FD"/>
    <w:rsid w:val="00821375"/>
    <w:rsid w:val="00833200"/>
    <w:rsid w:val="00845F82"/>
    <w:rsid w:val="00846BCB"/>
    <w:rsid w:val="0085705D"/>
    <w:rsid w:val="008618EF"/>
    <w:rsid w:val="00864F34"/>
    <w:rsid w:val="00872850"/>
    <w:rsid w:val="00874A35"/>
    <w:rsid w:val="00875C70"/>
    <w:rsid w:val="00875DA2"/>
    <w:rsid w:val="0087754F"/>
    <w:rsid w:val="008779F0"/>
    <w:rsid w:val="00877E1D"/>
    <w:rsid w:val="00881FD6"/>
    <w:rsid w:val="00886EF8"/>
    <w:rsid w:val="008915A7"/>
    <w:rsid w:val="0089493E"/>
    <w:rsid w:val="008A0584"/>
    <w:rsid w:val="008A6BC0"/>
    <w:rsid w:val="008A6FD8"/>
    <w:rsid w:val="008B3FC8"/>
    <w:rsid w:val="008B6B19"/>
    <w:rsid w:val="008C08FD"/>
    <w:rsid w:val="008C0F96"/>
    <w:rsid w:val="008D1CF4"/>
    <w:rsid w:val="008D3C8F"/>
    <w:rsid w:val="008D7DFD"/>
    <w:rsid w:val="008E0412"/>
    <w:rsid w:val="008E13C6"/>
    <w:rsid w:val="008E1FFD"/>
    <w:rsid w:val="008E262B"/>
    <w:rsid w:val="008E2AB3"/>
    <w:rsid w:val="008E3EA2"/>
    <w:rsid w:val="008E4F4E"/>
    <w:rsid w:val="008E6E2E"/>
    <w:rsid w:val="008F07E6"/>
    <w:rsid w:val="008F2787"/>
    <w:rsid w:val="008F37B3"/>
    <w:rsid w:val="008F5F1E"/>
    <w:rsid w:val="00904DD0"/>
    <w:rsid w:val="0091046E"/>
    <w:rsid w:val="00934A9C"/>
    <w:rsid w:val="00934F04"/>
    <w:rsid w:val="0093730D"/>
    <w:rsid w:val="00941416"/>
    <w:rsid w:val="0094750B"/>
    <w:rsid w:val="00960B4F"/>
    <w:rsid w:val="00963006"/>
    <w:rsid w:val="00965AA4"/>
    <w:rsid w:val="00972709"/>
    <w:rsid w:val="009836CF"/>
    <w:rsid w:val="009841F9"/>
    <w:rsid w:val="00990936"/>
    <w:rsid w:val="00994E38"/>
    <w:rsid w:val="009960B9"/>
    <w:rsid w:val="009B2E76"/>
    <w:rsid w:val="009B6DB0"/>
    <w:rsid w:val="009C0530"/>
    <w:rsid w:val="009C122F"/>
    <w:rsid w:val="009C14B8"/>
    <w:rsid w:val="009D3172"/>
    <w:rsid w:val="009E0954"/>
    <w:rsid w:val="009E72C4"/>
    <w:rsid w:val="00A041D7"/>
    <w:rsid w:val="00A121A5"/>
    <w:rsid w:val="00A212E2"/>
    <w:rsid w:val="00A32E73"/>
    <w:rsid w:val="00A433B3"/>
    <w:rsid w:val="00A43636"/>
    <w:rsid w:val="00A43FF2"/>
    <w:rsid w:val="00A44271"/>
    <w:rsid w:val="00A4580B"/>
    <w:rsid w:val="00A4611B"/>
    <w:rsid w:val="00A565EF"/>
    <w:rsid w:val="00A66E31"/>
    <w:rsid w:val="00A67E7C"/>
    <w:rsid w:val="00A70DAA"/>
    <w:rsid w:val="00A777FA"/>
    <w:rsid w:val="00A80554"/>
    <w:rsid w:val="00A83E05"/>
    <w:rsid w:val="00A84056"/>
    <w:rsid w:val="00A855B1"/>
    <w:rsid w:val="00A866B2"/>
    <w:rsid w:val="00A87975"/>
    <w:rsid w:val="00A93C4B"/>
    <w:rsid w:val="00AA26AB"/>
    <w:rsid w:val="00AB1DE2"/>
    <w:rsid w:val="00AB6319"/>
    <w:rsid w:val="00AC0A35"/>
    <w:rsid w:val="00AC0B0B"/>
    <w:rsid w:val="00AC0BD9"/>
    <w:rsid w:val="00AC3DB8"/>
    <w:rsid w:val="00AC47A9"/>
    <w:rsid w:val="00AD0786"/>
    <w:rsid w:val="00AE13D0"/>
    <w:rsid w:val="00AE14B7"/>
    <w:rsid w:val="00AE315D"/>
    <w:rsid w:val="00AE5C2B"/>
    <w:rsid w:val="00AE71F2"/>
    <w:rsid w:val="00AF06F2"/>
    <w:rsid w:val="00AF1907"/>
    <w:rsid w:val="00AF28CC"/>
    <w:rsid w:val="00AF4093"/>
    <w:rsid w:val="00AF61F4"/>
    <w:rsid w:val="00AF7D5F"/>
    <w:rsid w:val="00B044A1"/>
    <w:rsid w:val="00B05FC0"/>
    <w:rsid w:val="00B1090D"/>
    <w:rsid w:val="00B11B88"/>
    <w:rsid w:val="00B1243A"/>
    <w:rsid w:val="00B25153"/>
    <w:rsid w:val="00B267CE"/>
    <w:rsid w:val="00B30AD9"/>
    <w:rsid w:val="00B34FC0"/>
    <w:rsid w:val="00B3689F"/>
    <w:rsid w:val="00B373E0"/>
    <w:rsid w:val="00B42EED"/>
    <w:rsid w:val="00B44841"/>
    <w:rsid w:val="00B4585F"/>
    <w:rsid w:val="00B548A5"/>
    <w:rsid w:val="00B5779F"/>
    <w:rsid w:val="00B62641"/>
    <w:rsid w:val="00B62C9C"/>
    <w:rsid w:val="00B63963"/>
    <w:rsid w:val="00B63E82"/>
    <w:rsid w:val="00B653D6"/>
    <w:rsid w:val="00B71808"/>
    <w:rsid w:val="00B73E53"/>
    <w:rsid w:val="00B76C1D"/>
    <w:rsid w:val="00B77BF7"/>
    <w:rsid w:val="00B9277C"/>
    <w:rsid w:val="00B94ACC"/>
    <w:rsid w:val="00BA19CE"/>
    <w:rsid w:val="00BB0756"/>
    <w:rsid w:val="00BB2990"/>
    <w:rsid w:val="00BC16CF"/>
    <w:rsid w:val="00BC18A2"/>
    <w:rsid w:val="00BC4061"/>
    <w:rsid w:val="00BC65FD"/>
    <w:rsid w:val="00BC71B4"/>
    <w:rsid w:val="00BD5745"/>
    <w:rsid w:val="00BD63A8"/>
    <w:rsid w:val="00BE241E"/>
    <w:rsid w:val="00BE3397"/>
    <w:rsid w:val="00BE38A5"/>
    <w:rsid w:val="00BE4F4A"/>
    <w:rsid w:val="00BE7A3A"/>
    <w:rsid w:val="00BF3203"/>
    <w:rsid w:val="00BF5C00"/>
    <w:rsid w:val="00C00F08"/>
    <w:rsid w:val="00C01CE2"/>
    <w:rsid w:val="00C03B8C"/>
    <w:rsid w:val="00C22CDF"/>
    <w:rsid w:val="00C23836"/>
    <w:rsid w:val="00C3085F"/>
    <w:rsid w:val="00C33E16"/>
    <w:rsid w:val="00C354A3"/>
    <w:rsid w:val="00C37F5D"/>
    <w:rsid w:val="00C42414"/>
    <w:rsid w:val="00C47E2C"/>
    <w:rsid w:val="00C53EC3"/>
    <w:rsid w:val="00C60564"/>
    <w:rsid w:val="00C607DE"/>
    <w:rsid w:val="00C62FED"/>
    <w:rsid w:val="00C7109C"/>
    <w:rsid w:val="00C729E5"/>
    <w:rsid w:val="00C75E95"/>
    <w:rsid w:val="00C77E47"/>
    <w:rsid w:val="00C803FE"/>
    <w:rsid w:val="00C80502"/>
    <w:rsid w:val="00C9146A"/>
    <w:rsid w:val="00C93D0C"/>
    <w:rsid w:val="00C96EA2"/>
    <w:rsid w:val="00C97FCC"/>
    <w:rsid w:val="00CA1C20"/>
    <w:rsid w:val="00CA1EA5"/>
    <w:rsid w:val="00CA3DAD"/>
    <w:rsid w:val="00CA4E0E"/>
    <w:rsid w:val="00CA73F2"/>
    <w:rsid w:val="00CB4E56"/>
    <w:rsid w:val="00CC426E"/>
    <w:rsid w:val="00CD1CCE"/>
    <w:rsid w:val="00CE4B79"/>
    <w:rsid w:val="00CE5866"/>
    <w:rsid w:val="00CF092C"/>
    <w:rsid w:val="00CF2882"/>
    <w:rsid w:val="00CF52EC"/>
    <w:rsid w:val="00CF6B92"/>
    <w:rsid w:val="00CF7626"/>
    <w:rsid w:val="00D0483C"/>
    <w:rsid w:val="00D05D00"/>
    <w:rsid w:val="00D061C2"/>
    <w:rsid w:val="00D071A3"/>
    <w:rsid w:val="00D12732"/>
    <w:rsid w:val="00D24693"/>
    <w:rsid w:val="00D30DB2"/>
    <w:rsid w:val="00D326E8"/>
    <w:rsid w:val="00D35022"/>
    <w:rsid w:val="00D35142"/>
    <w:rsid w:val="00D41A6B"/>
    <w:rsid w:val="00D45035"/>
    <w:rsid w:val="00D50113"/>
    <w:rsid w:val="00D5298C"/>
    <w:rsid w:val="00D54F73"/>
    <w:rsid w:val="00D56836"/>
    <w:rsid w:val="00D56B8E"/>
    <w:rsid w:val="00D601D5"/>
    <w:rsid w:val="00D62C4A"/>
    <w:rsid w:val="00D65B1F"/>
    <w:rsid w:val="00D67DBA"/>
    <w:rsid w:val="00D75ECF"/>
    <w:rsid w:val="00D77403"/>
    <w:rsid w:val="00D80BFC"/>
    <w:rsid w:val="00D8270B"/>
    <w:rsid w:val="00D87261"/>
    <w:rsid w:val="00D93643"/>
    <w:rsid w:val="00D94D51"/>
    <w:rsid w:val="00D953EF"/>
    <w:rsid w:val="00D95A93"/>
    <w:rsid w:val="00DA19B3"/>
    <w:rsid w:val="00DA2ABC"/>
    <w:rsid w:val="00DA7C0D"/>
    <w:rsid w:val="00DB1055"/>
    <w:rsid w:val="00DC045C"/>
    <w:rsid w:val="00DC11B9"/>
    <w:rsid w:val="00DC51B0"/>
    <w:rsid w:val="00DD1095"/>
    <w:rsid w:val="00DD34B0"/>
    <w:rsid w:val="00DD6938"/>
    <w:rsid w:val="00DD7FD9"/>
    <w:rsid w:val="00DE7EEF"/>
    <w:rsid w:val="00DE7F11"/>
    <w:rsid w:val="00DF4FB6"/>
    <w:rsid w:val="00E04DED"/>
    <w:rsid w:val="00E05DE6"/>
    <w:rsid w:val="00E05F5C"/>
    <w:rsid w:val="00E11BE7"/>
    <w:rsid w:val="00E123C3"/>
    <w:rsid w:val="00E13956"/>
    <w:rsid w:val="00E200EA"/>
    <w:rsid w:val="00E2140A"/>
    <w:rsid w:val="00E23CBF"/>
    <w:rsid w:val="00E30200"/>
    <w:rsid w:val="00E3339F"/>
    <w:rsid w:val="00E368E2"/>
    <w:rsid w:val="00E36AE6"/>
    <w:rsid w:val="00E4165C"/>
    <w:rsid w:val="00E42546"/>
    <w:rsid w:val="00E5162B"/>
    <w:rsid w:val="00E62F45"/>
    <w:rsid w:val="00E64241"/>
    <w:rsid w:val="00E661D8"/>
    <w:rsid w:val="00E729E3"/>
    <w:rsid w:val="00E745EC"/>
    <w:rsid w:val="00E75D0E"/>
    <w:rsid w:val="00E770B4"/>
    <w:rsid w:val="00E8016F"/>
    <w:rsid w:val="00E844D6"/>
    <w:rsid w:val="00E87770"/>
    <w:rsid w:val="00E91422"/>
    <w:rsid w:val="00E91579"/>
    <w:rsid w:val="00E92C1F"/>
    <w:rsid w:val="00EA07AD"/>
    <w:rsid w:val="00EA3E20"/>
    <w:rsid w:val="00EC3923"/>
    <w:rsid w:val="00EC47B5"/>
    <w:rsid w:val="00EC49FC"/>
    <w:rsid w:val="00ED22C7"/>
    <w:rsid w:val="00ED2516"/>
    <w:rsid w:val="00ED29D1"/>
    <w:rsid w:val="00ED7C07"/>
    <w:rsid w:val="00ED7CE8"/>
    <w:rsid w:val="00EE2393"/>
    <w:rsid w:val="00EF09F7"/>
    <w:rsid w:val="00EF11FA"/>
    <w:rsid w:val="00EF4A21"/>
    <w:rsid w:val="00EF595E"/>
    <w:rsid w:val="00F0295A"/>
    <w:rsid w:val="00F03792"/>
    <w:rsid w:val="00F05C4A"/>
    <w:rsid w:val="00F0636B"/>
    <w:rsid w:val="00F126FB"/>
    <w:rsid w:val="00F13FBA"/>
    <w:rsid w:val="00F1442C"/>
    <w:rsid w:val="00F15347"/>
    <w:rsid w:val="00F37F5F"/>
    <w:rsid w:val="00F45627"/>
    <w:rsid w:val="00F46CBB"/>
    <w:rsid w:val="00F47EF7"/>
    <w:rsid w:val="00F51279"/>
    <w:rsid w:val="00F54466"/>
    <w:rsid w:val="00F547A4"/>
    <w:rsid w:val="00F56FBE"/>
    <w:rsid w:val="00F631F4"/>
    <w:rsid w:val="00F634F7"/>
    <w:rsid w:val="00F6537B"/>
    <w:rsid w:val="00F66C17"/>
    <w:rsid w:val="00F71889"/>
    <w:rsid w:val="00F80868"/>
    <w:rsid w:val="00F8461B"/>
    <w:rsid w:val="00F848F4"/>
    <w:rsid w:val="00F85FB6"/>
    <w:rsid w:val="00F86AF4"/>
    <w:rsid w:val="00F86C5B"/>
    <w:rsid w:val="00F900AA"/>
    <w:rsid w:val="00F90614"/>
    <w:rsid w:val="00F94888"/>
    <w:rsid w:val="00F9614D"/>
    <w:rsid w:val="00F967BA"/>
    <w:rsid w:val="00FA1486"/>
    <w:rsid w:val="00FA1D4F"/>
    <w:rsid w:val="00FA1F4F"/>
    <w:rsid w:val="00FA24EA"/>
    <w:rsid w:val="00FA3E8E"/>
    <w:rsid w:val="00FA5D9B"/>
    <w:rsid w:val="00FB0F0A"/>
    <w:rsid w:val="00FB5E8A"/>
    <w:rsid w:val="00FC1036"/>
    <w:rsid w:val="00FC30F9"/>
    <w:rsid w:val="00FD02BD"/>
    <w:rsid w:val="00FD0370"/>
    <w:rsid w:val="00FD4A66"/>
    <w:rsid w:val="00FE1FEB"/>
    <w:rsid w:val="00FE246F"/>
    <w:rsid w:val="00FE4820"/>
    <w:rsid w:val="00FF0075"/>
    <w:rsid w:val="00FF1A77"/>
    <w:rsid w:val="00FF2174"/>
    <w:rsid w:val="00FF5282"/>
    <w:rsid w:val="01892880"/>
    <w:rsid w:val="0201DF29"/>
    <w:rsid w:val="10E27AE9"/>
    <w:rsid w:val="16AF9523"/>
    <w:rsid w:val="1989D726"/>
    <w:rsid w:val="1F295FE6"/>
    <w:rsid w:val="248495F4"/>
    <w:rsid w:val="24CA1C54"/>
    <w:rsid w:val="269C407E"/>
    <w:rsid w:val="26F525B4"/>
    <w:rsid w:val="32CD4958"/>
    <w:rsid w:val="3B33CA9C"/>
    <w:rsid w:val="3C10329B"/>
    <w:rsid w:val="3C514833"/>
    <w:rsid w:val="428CDE61"/>
    <w:rsid w:val="4992FC0D"/>
    <w:rsid w:val="51A5A50A"/>
    <w:rsid w:val="51ABD6D5"/>
    <w:rsid w:val="532035B2"/>
    <w:rsid w:val="548C2D47"/>
    <w:rsid w:val="57EAFEB4"/>
    <w:rsid w:val="6020C960"/>
    <w:rsid w:val="60FB03C3"/>
    <w:rsid w:val="614CF888"/>
    <w:rsid w:val="62DDEFF1"/>
    <w:rsid w:val="69EA11DF"/>
    <w:rsid w:val="6F8283E0"/>
    <w:rsid w:val="7CFD8086"/>
    <w:rsid w:val="7DA5C046"/>
    <w:rsid w:val="7DB31B0A"/>
    <w:rsid w:val="7EDA036A"/>
    <w:rsid w:val="7F1C5D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233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73F2"/>
    <w:rPr>
      <w:rFonts w:ascii="Arial" w:hAnsi="Arial"/>
      <w:sz w:val="24"/>
      <w:szCs w:val="24"/>
    </w:rPr>
  </w:style>
  <w:style w:type="paragraph" w:styleId="Heading1">
    <w:name w:val="heading 1"/>
    <w:basedOn w:val="Normal"/>
    <w:next w:val="Normal"/>
    <w:link w:val="Heading1Char"/>
    <w:qFormat/>
    <w:rsid w:val="00633BE0"/>
    <w:pPr>
      <w:keepNext/>
      <w:keepLines/>
      <w:spacing w:before="240"/>
      <w:jc w:val="center"/>
      <w:outlineLvl w:val="0"/>
    </w:pPr>
    <w:rPr>
      <w:rFonts w:eastAsiaTheme="majorEastAsia" w:cstheme="majorBidi"/>
      <w:b/>
      <w:sz w:val="36"/>
      <w:szCs w:val="36"/>
    </w:rPr>
  </w:style>
  <w:style w:type="paragraph" w:styleId="Heading2">
    <w:name w:val="heading 2"/>
    <w:basedOn w:val="Normal"/>
    <w:next w:val="Normal"/>
    <w:link w:val="Heading2Char"/>
    <w:qFormat/>
    <w:rsid w:val="00633BE0"/>
    <w:pPr>
      <w:keepNext/>
      <w:keepLines/>
      <w:spacing w:before="40"/>
      <w:outlineLvl w:val="1"/>
    </w:pPr>
    <w:rPr>
      <w:rFonts w:eastAsiaTheme="majorEastAsia" w:cstheme="majorBidi"/>
      <w:b/>
      <w:sz w:val="32"/>
      <w:szCs w:val="32"/>
    </w:rPr>
  </w:style>
  <w:style w:type="paragraph" w:styleId="Heading3">
    <w:name w:val="heading 3"/>
    <w:basedOn w:val="Normal"/>
    <w:next w:val="Normal"/>
    <w:link w:val="Heading3Char"/>
    <w:qFormat/>
    <w:rsid w:val="00633BE0"/>
    <w:pPr>
      <w:keepNext/>
      <w:keepLines/>
      <w:spacing w:before="40"/>
      <w:outlineLvl w:val="2"/>
    </w:pPr>
    <w:rPr>
      <w:rFonts w:eastAsiaTheme="majorEastAsia" w:cstheme="majorBidi"/>
      <w:b/>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9841F9"/>
    <w:pPr>
      <w:spacing w:after="120"/>
    </w:pPr>
    <w:rPr>
      <w:sz w:val="16"/>
      <w:szCs w:val="16"/>
      <w:lang w:val="x-none" w:eastAsia="x-none"/>
    </w:rPr>
  </w:style>
  <w:style w:type="character" w:customStyle="1" w:styleId="BodyText3Char">
    <w:name w:val="Body Text 3 Char"/>
    <w:link w:val="BodyText3"/>
    <w:rsid w:val="009841F9"/>
    <w:rPr>
      <w:rFonts w:ascii="Arial" w:hAnsi="Arial"/>
      <w:sz w:val="16"/>
      <w:szCs w:val="16"/>
    </w:rPr>
  </w:style>
  <w:style w:type="paragraph" w:styleId="BalloonText">
    <w:name w:val="Balloon Text"/>
    <w:basedOn w:val="Normal"/>
    <w:semiHidden/>
    <w:rsid w:val="004A0958"/>
    <w:rPr>
      <w:rFonts w:ascii="Tahoma" w:hAnsi="Tahoma" w:cs="Tahoma"/>
      <w:sz w:val="16"/>
      <w:szCs w:val="16"/>
    </w:rPr>
  </w:style>
  <w:style w:type="character" w:styleId="CommentReference">
    <w:name w:val="annotation reference"/>
    <w:rsid w:val="00F900AA"/>
    <w:rPr>
      <w:sz w:val="16"/>
      <w:szCs w:val="16"/>
    </w:rPr>
  </w:style>
  <w:style w:type="paragraph" w:styleId="CommentText">
    <w:name w:val="annotation text"/>
    <w:basedOn w:val="Normal"/>
    <w:link w:val="CommentTextChar"/>
    <w:rsid w:val="00F900AA"/>
    <w:rPr>
      <w:sz w:val="20"/>
      <w:szCs w:val="20"/>
      <w:lang w:val="x-none" w:eastAsia="x-none"/>
    </w:rPr>
  </w:style>
  <w:style w:type="character" w:customStyle="1" w:styleId="CommentTextChar">
    <w:name w:val="Comment Text Char"/>
    <w:link w:val="CommentText"/>
    <w:rsid w:val="00F900AA"/>
    <w:rPr>
      <w:rFonts w:ascii="Arial" w:hAnsi="Arial"/>
    </w:rPr>
  </w:style>
  <w:style w:type="paragraph" w:styleId="CommentSubject">
    <w:name w:val="annotation subject"/>
    <w:basedOn w:val="CommentText"/>
    <w:next w:val="CommentText"/>
    <w:link w:val="CommentSubjectChar"/>
    <w:rsid w:val="00F900AA"/>
    <w:rPr>
      <w:b/>
      <w:bCs/>
    </w:rPr>
  </w:style>
  <w:style w:type="character" w:customStyle="1" w:styleId="CommentSubjectChar">
    <w:name w:val="Comment Subject Char"/>
    <w:link w:val="CommentSubject"/>
    <w:rsid w:val="00F900AA"/>
    <w:rPr>
      <w:rFonts w:ascii="Arial" w:hAnsi="Arial"/>
      <w:b/>
      <w:bCs/>
    </w:rPr>
  </w:style>
  <w:style w:type="paragraph" w:styleId="Header">
    <w:name w:val="header"/>
    <w:basedOn w:val="Normal"/>
    <w:link w:val="HeaderChar"/>
    <w:uiPriority w:val="99"/>
    <w:rsid w:val="00735038"/>
    <w:pPr>
      <w:tabs>
        <w:tab w:val="center" w:pos="4680"/>
        <w:tab w:val="right" w:pos="9360"/>
      </w:tabs>
    </w:pPr>
    <w:rPr>
      <w:lang w:val="x-none" w:eastAsia="x-none"/>
    </w:rPr>
  </w:style>
  <w:style w:type="character" w:customStyle="1" w:styleId="HeaderChar">
    <w:name w:val="Header Char"/>
    <w:link w:val="Header"/>
    <w:uiPriority w:val="99"/>
    <w:rsid w:val="00735038"/>
    <w:rPr>
      <w:rFonts w:ascii="Arial" w:hAnsi="Arial"/>
      <w:sz w:val="24"/>
      <w:szCs w:val="24"/>
    </w:rPr>
  </w:style>
  <w:style w:type="paragraph" w:styleId="Footer">
    <w:name w:val="footer"/>
    <w:basedOn w:val="Normal"/>
    <w:link w:val="FooterChar"/>
    <w:uiPriority w:val="99"/>
    <w:rsid w:val="00735038"/>
    <w:pPr>
      <w:tabs>
        <w:tab w:val="center" w:pos="4680"/>
        <w:tab w:val="right" w:pos="9360"/>
      </w:tabs>
    </w:pPr>
    <w:rPr>
      <w:lang w:val="x-none" w:eastAsia="x-none"/>
    </w:rPr>
  </w:style>
  <w:style w:type="character" w:customStyle="1" w:styleId="FooterChar">
    <w:name w:val="Footer Char"/>
    <w:link w:val="Footer"/>
    <w:uiPriority w:val="99"/>
    <w:rsid w:val="00735038"/>
    <w:rPr>
      <w:rFonts w:ascii="Arial" w:hAnsi="Arial"/>
      <w:sz w:val="24"/>
      <w:szCs w:val="24"/>
    </w:rPr>
  </w:style>
  <w:style w:type="character" w:styleId="Hyperlink">
    <w:name w:val="Hyperlink"/>
    <w:rsid w:val="008B6B19"/>
    <w:rPr>
      <w:color w:val="0000FF"/>
      <w:u w:val="single"/>
    </w:rPr>
  </w:style>
  <w:style w:type="character" w:customStyle="1" w:styleId="Heading1Char">
    <w:name w:val="Heading 1 Char"/>
    <w:basedOn w:val="DefaultParagraphFont"/>
    <w:link w:val="Heading1"/>
    <w:rsid w:val="00633BE0"/>
    <w:rPr>
      <w:rFonts w:ascii="Arial" w:eastAsiaTheme="majorEastAsia" w:hAnsi="Arial" w:cstheme="majorBidi"/>
      <w:b/>
      <w:sz w:val="36"/>
      <w:szCs w:val="36"/>
    </w:rPr>
  </w:style>
  <w:style w:type="character" w:customStyle="1" w:styleId="Heading2Char">
    <w:name w:val="Heading 2 Char"/>
    <w:basedOn w:val="DefaultParagraphFont"/>
    <w:link w:val="Heading2"/>
    <w:rsid w:val="00633BE0"/>
    <w:rPr>
      <w:rFonts w:ascii="Arial" w:eastAsiaTheme="majorEastAsia" w:hAnsi="Arial" w:cstheme="majorBidi"/>
      <w:b/>
      <w:sz w:val="32"/>
      <w:szCs w:val="32"/>
    </w:rPr>
  </w:style>
  <w:style w:type="character" w:customStyle="1" w:styleId="Heading3Char">
    <w:name w:val="Heading 3 Char"/>
    <w:basedOn w:val="DefaultParagraphFont"/>
    <w:link w:val="Heading3"/>
    <w:rsid w:val="00633BE0"/>
    <w:rPr>
      <w:rFonts w:ascii="Arial" w:eastAsiaTheme="majorEastAsia" w:hAnsi="Arial" w:cstheme="majorBidi"/>
      <w:b/>
      <w:iCs/>
      <w:sz w:val="28"/>
      <w:szCs w:val="28"/>
    </w:rPr>
  </w:style>
  <w:style w:type="paragraph" w:styleId="BlockText">
    <w:name w:val="Block Text"/>
    <w:basedOn w:val="Normal"/>
    <w:unhideWhenUsed/>
    <w:rsid w:val="0025212D"/>
    <w:pPr>
      <w:tabs>
        <w:tab w:val="left" w:pos="-1152"/>
        <w:tab w:val="left" w:pos="3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64" w:lineRule="atLeast"/>
      <w:ind w:left="720" w:right="756"/>
    </w:pPr>
    <w:rPr>
      <w:rFonts w:ascii="Times New Roman" w:hAnsi="Times New Roman"/>
      <w:szCs w:val="20"/>
    </w:rPr>
  </w:style>
  <w:style w:type="character" w:styleId="PlaceholderText">
    <w:name w:val="Placeholder Text"/>
    <w:basedOn w:val="DefaultParagraphFont"/>
    <w:uiPriority w:val="99"/>
    <w:semiHidden/>
    <w:rsid w:val="00C803FE"/>
    <w:rPr>
      <w:color w:val="666666"/>
    </w:rPr>
  </w:style>
  <w:style w:type="character" w:styleId="UnresolvedMention">
    <w:name w:val="Unresolved Mention"/>
    <w:basedOn w:val="DefaultParagraphFont"/>
    <w:uiPriority w:val="99"/>
    <w:semiHidden/>
    <w:unhideWhenUsed/>
    <w:rsid w:val="00062C96"/>
    <w:rPr>
      <w:color w:val="605E5C"/>
      <w:shd w:val="clear" w:color="auto" w:fill="E1DFDD"/>
    </w:rPr>
  </w:style>
  <w:style w:type="paragraph" w:styleId="ListParagraph">
    <w:name w:val="List Paragraph"/>
    <w:basedOn w:val="Normal"/>
    <w:uiPriority w:val="34"/>
    <w:qFormat/>
    <w:rsid w:val="004C26F0"/>
    <w:pPr>
      <w:ind w:left="720"/>
      <w:contextualSpacing/>
    </w:pPr>
  </w:style>
  <w:style w:type="paragraph" w:styleId="Revision">
    <w:name w:val="Revision"/>
    <w:hidden/>
    <w:uiPriority w:val="99"/>
    <w:semiHidden/>
    <w:rsid w:val="0033446A"/>
    <w:rPr>
      <w:rFonts w:ascii="Arial" w:hAnsi="Arial"/>
      <w:sz w:val="24"/>
      <w:szCs w:val="24"/>
    </w:rPr>
  </w:style>
  <w:style w:type="paragraph" w:styleId="NormalWeb">
    <w:name w:val="Normal (Web)"/>
    <w:basedOn w:val="Normal"/>
    <w:rsid w:val="00D62C4A"/>
    <w:rPr>
      <w:rFonts w:ascii="Times New Roman" w:hAnsi="Times New Roman"/>
    </w:rPr>
  </w:style>
  <w:style w:type="paragraph" w:styleId="FootnoteText">
    <w:name w:val="footnote text"/>
    <w:basedOn w:val="Normal"/>
    <w:link w:val="FootnoteTextChar"/>
    <w:rsid w:val="00B9277C"/>
    <w:rPr>
      <w:sz w:val="20"/>
      <w:szCs w:val="20"/>
    </w:rPr>
  </w:style>
  <w:style w:type="character" w:customStyle="1" w:styleId="FootnoteTextChar">
    <w:name w:val="Footnote Text Char"/>
    <w:basedOn w:val="DefaultParagraphFont"/>
    <w:link w:val="FootnoteText"/>
    <w:rsid w:val="00B9277C"/>
    <w:rPr>
      <w:rFonts w:ascii="Arial" w:hAnsi="Arial"/>
    </w:rPr>
  </w:style>
  <w:style w:type="character" w:styleId="FootnoteReference">
    <w:name w:val="footnote reference"/>
    <w:basedOn w:val="DefaultParagraphFont"/>
    <w:rsid w:val="00B927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6701">
      <w:bodyDiv w:val="1"/>
      <w:marLeft w:val="0"/>
      <w:marRight w:val="0"/>
      <w:marTop w:val="0"/>
      <w:marBottom w:val="0"/>
      <w:divBdr>
        <w:top w:val="none" w:sz="0" w:space="0" w:color="auto"/>
        <w:left w:val="none" w:sz="0" w:space="0" w:color="auto"/>
        <w:bottom w:val="none" w:sz="0" w:space="0" w:color="auto"/>
        <w:right w:val="none" w:sz="0" w:space="0" w:color="auto"/>
      </w:divBdr>
    </w:div>
    <w:div w:id="165100124">
      <w:bodyDiv w:val="1"/>
      <w:marLeft w:val="0"/>
      <w:marRight w:val="0"/>
      <w:marTop w:val="0"/>
      <w:marBottom w:val="0"/>
      <w:divBdr>
        <w:top w:val="none" w:sz="0" w:space="0" w:color="auto"/>
        <w:left w:val="none" w:sz="0" w:space="0" w:color="auto"/>
        <w:bottom w:val="none" w:sz="0" w:space="0" w:color="auto"/>
        <w:right w:val="none" w:sz="0" w:space="0" w:color="auto"/>
      </w:divBdr>
    </w:div>
    <w:div w:id="537427101">
      <w:bodyDiv w:val="1"/>
      <w:marLeft w:val="0"/>
      <w:marRight w:val="0"/>
      <w:marTop w:val="0"/>
      <w:marBottom w:val="0"/>
      <w:divBdr>
        <w:top w:val="none" w:sz="0" w:space="0" w:color="auto"/>
        <w:left w:val="none" w:sz="0" w:space="0" w:color="auto"/>
        <w:bottom w:val="none" w:sz="0" w:space="0" w:color="auto"/>
        <w:right w:val="none" w:sz="0" w:space="0" w:color="auto"/>
      </w:divBdr>
    </w:div>
    <w:div w:id="719088697">
      <w:bodyDiv w:val="1"/>
      <w:marLeft w:val="0"/>
      <w:marRight w:val="0"/>
      <w:marTop w:val="0"/>
      <w:marBottom w:val="0"/>
      <w:divBdr>
        <w:top w:val="none" w:sz="0" w:space="0" w:color="auto"/>
        <w:left w:val="none" w:sz="0" w:space="0" w:color="auto"/>
        <w:bottom w:val="none" w:sz="0" w:space="0" w:color="auto"/>
        <w:right w:val="none" w:sz="0" w:space="0" w:color="auto"/>
      </w:divBdr>
    </w:div>
    <w:div w:id="1304626806">
      <w:bodyDiv w:val="1"/>
      <w:marLeft w:val="0"/>
      <w:marRight w:val="0"/>
      <w:marTop w:val="0"/>
      <w:marBottom w:val="0"/>
      <w:divBdr>
        <w:top w:val="none" w:sz="0" w:space="0" w:color="auto"/>
        <w:left w:val="none" w:sz="0" w:space="0" w:color="auto"/>
        <w:bottom w:val="none" w:sz="0" w:space="0" w:color="auto"/>
        <w:right w:val="none" w:sz="0" w:space="0" w:color="auto"/>
      </w:divBdr>
    </w:div>
    <w:div w:id="1866669435">
      <w:bodyDiv w:val="1"/>
      <w:marLeft w:val="0"/>
      <w:marRight w:val="0"/>
      <w:marTop w:val="0"/>
      <w:marBottom w:val="0"/>
      <w:divBdr>
        <w:top w:val="none" w:sz="0" w:space="0" w:color="auto"/>
        <w:left w:val="none" w:sz="0" w:space="0" w:color="auto"/>
        <w:bottom w:val="none" w:sz="0" w:space="0" w:color="auto"/>
        <w:right w:val="none" w:sz="0" w:space="0" w:color="auto"/>
      </w:divBdr>
    </w:div>
    <w:div w:id="1955478238">
      <w:bodyDiv w:val="1"/>
      <w:marLeft w:val="0"/>
      <w:marRight w:val="0"/>
      <w:marTop w:val="0"/>
      <w:marBottom w:val="0"/>
      <w:divBdr>
        <w:top w:val="none" w:sz="0" w:space="0" w:color="auto"/>
        <w:left w:val="none" w:sz="0" w:space="0" w:color="auto"/>
        <w:bottom w:val="none" w:sz="0" w:space="0" w:color="auto"/>
        <w:right w:val="none" w:sz="0" w:space="0" w:color="auto"/>
      </w:divBdr>
    </w:div>
    <w:div w:id="1993174159">
      <w:bodyDiv w:val="1"/>
      <w:marLeft w:val="0"/>
      <w:marRight w:val="0"/>
      <w:marTop w:val="0"/>
      <w:marBottom w:val="0"/>
      <w:divBdr>
        <w:top w:val="none" w:sz="0" w:space="0" w:color="auto"/>
        <w:left w:val="none" w:sz="0" w:space="0" w:color="auto"/>
        <w:bottom w:val="none" w:sz="0" w:space="0" w:color="auto"/>
        <w:right w:val="none" w:sz="0" w:space="0" w:color="auto"/>
      </w:divBdr>
    </w:div>
    <w:div w:id="200103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86AF18D-76DF-4F57-BC8E-F46836DC078D}"/>
      </w:docPartPr>
      <w:docPartBody>
        <w:p w:rsidR="002F2E46" w:rsidRDefault="002F2E46">
          <w:r w:rsidRPr="000D751E">
            <w:rPr>
              <w:rStyle w:val="PlaceholderText"/>
            </w:rPr>
            <w:t>Choose an item.</w:t>
          </w:r>
        </w:p>
      </w:docPartBody>
    </w:docPart>
    <w:docPart>
      <w:docPartPr>
        <w:name w:val="12A935B51DF0401688984270EF866E48"/>
        <w:category>
          <w:name w:val="General"/>
          <w:gallery w:val="placeholder"/>
        </w:category>
        <w:types>
          <w:type w:val="bbPlcHdr"/>
        </w:types>
        <w:behaviors>
          <w:behavior w:val="content"/>
        </w:behaviors>
        <w:guid w:val="{DE5B54BC-8E44-46BB-BD7A-F090E7401168}"/>
      </w:docPartPr>
      <w:docPartBody>
        <w:p w:rsidR="002F2E46" w:rsidRDefault="002F2E46" w:rsidP="002F2E46">
          <w:pPr>
            <w:pStyle w:val="12A935B51DF0401688984270EF866E48"/>
          </w:pPr>
          <w:r w:rsidRPr="000D751E">
            <w:rPr>
              <w:rStyle w:val="PlaceholderText"/>
            </w:rPr>
            <w:t>Choose an item.</w:t>
          </w:r>
        </w:p>
      </w:docPartBody>
    </w:docPart>
    <w:docPart>
      <w:docPartPr>
        <w:name w:val="8A682DAF741E4AE1BAD8EEB25D8317F8"/>
        <w:category>
          <w:name w:val="General"/>
          <w:gallery w:val="placeholder"/>
        </w:category>
        <w:types>
          <w:type w:val="bbPlcHdr"/>
        </w:types>
        <w:behaviors>
          <w:behavior w:val="content"/>
        </w:behaviors>
        <w:guid w:val="{6887A854-B0C5-4E9A-9CD0-3A74F426E485}"/>
      </w:docPartPr>
      <w:docPartBody>
        <w:p w:rsidR="00110629" w:rsidRDefault="00B11B88" w:rsidP="00B11B88">
          <w:pPr>
            <w:pStyle w:val="8A682DAF741E4AE1BAD8EEB25D8317F8"/>
          </w:pPr>
          <w:r w:rsidRPr="00A7178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46"/>
    <w:rsid w:val="00032342"/>
    <w:rsid w:val="0007162B"/>
    <w:rsid w:val="00083FE2"/>
    <w:rsid w:val="000874B6"/>
    <w:rsid w:val="00101E24"/>
    <w:rsid w:val="001035FE"/>
    <w:rsid w:val="00110629"/>
    <w:rsid w:val="0012229B"/>
    <w:rsid w:val="00135BCE"/>
    <w:rsid w:val="00183A86"/>
    <w:rsid w:val="001F03F9"/>
    <w:rsid w:val="00256D69"/>
    <w:rsid w:val="002703EA"/>
    <w:rsid w:val="002925A3"/>
    <w:rsid w:val="002C2185"/>
    <w:rsid w:val="002E3E31"/>
    <w:rsid w:val="002E573B"/>
    <w:rsid w:val="002F2E46"/>
    <w:rsid w:val="003A55BB"/>
    <w:rsid w:val="003D62B2"/>
    <w:rsid w:val="004360CA"/>
    <w:rsid w:val="00464624"/>
    <w:rsid w:val="004675C9"/>
    <w:rsid w:val="0048182C"/>
    <w:rsid w:val="00492ED4"/>
    <w:rsid w:val="0050200D"/>
    <w:rsid w:val="00544F9D"/>
    <w:rsid w:val="005705DF"/>
    <w:rsid w:val="0057188F"/>
    <w:rsid w:val="005A77D0"/>
    <w:rsid w:val="005D2E12"/>
    <w:rsid w:val="005F4A51"/>
    <w:rsid w:val="00637289"/>
    <w:rsid w:val="00642B97"/>
    <w:rsid w:val="00653030"/>
    <w:rsid w:val="007137F8"/>
    <w:rsid w:val="00767672"/>
    <w:rsid w:val="007A097E"/>
    <w:rsid w:val="007C0937"/>
    <w:rsid w:val="007F1B33"/>
    <w:rsid w:val="0083103F"/>
    <w:rsid w:val="00872850"/>
    <w:rsid w:val="00877FF3"/>
    <w:rsid w:val="00883690"/>
    <w:rsid w:val="008915A7"/>
    <w:rsid w:val="008C38AC"/>
    <w:rsid w:val="009B2CFD"/>
    <w:rsid w:val="00AA26AB"/>
    <w:rsid w:val="00AC0A35"/>
    <w:rsid w:val="00AC47A9"/>
    <w:rsid w:val="00AE14B7"/>
    <w:rsid w:val="00B05AF1"/>
    <w:rsid w:val="00B11B88"/>
    <w:rsid w:val="00B63E82"/>
    <w:rsid w:val="00BB0756"/>
    <w:rsid w:val="00BB630C"/>
    <w:rsid w:val="00BF3203"/>
    <w:rsid w:val="00C146CA"/>
    <w:rsid w:val="00C729E5"/>
    <w:rsid w:val="00C851B4"/>
    <w:rsid w:val="00CA140C"/>
    <w:rsid w:val="00CC783C"/>
    <w:rsid w:val="00D331B8"/>
    <w:rsid w:val="00D94EF6"/>
    <w:rsid w:val="00D95A93"/>
    <w:rsid w:val="00DA7C0D"/>
    <w:rsid w:val="00E05F5C"/>
    <w:rsid w:val="00E13CDB"/>
    <w:rsid w:val="00E30796"/>
    <w:rsid w:val="00E75D0E"/>
    <w:rsid w:val="00E770B4"/>
    <w:rsid w:val="00EA25F1"/>
    <w:rsid w:val="00EF4A21"/>
    <w:rsid w:val="00EF595E"/>
    <w:rsid w:val="00F22A63"/>
    <w:rsid w:val="00F631F4"/>
    <w:rsid w:val="00F80868"/>
    <w:rsid w:val="00F86C5B"/>
    <w:rsid w:val="00F9379D"/>
    <w:rsid w:val="00F94AE9"/>
    <w:rsid w:val="00FA1F4F"/>
    <w:rsid w:val="00FB7291"/>
    <w:rsid w:val="00FE1F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B88"/>
    <w:rPr>
      <w:color w:val="666666"/>
    </w:rPr>
  </w:style>
  <w:style w:type="paragraph" w:customStyle="1" w:styleId="12A935B51DF0401688984270EF866E48">
    <w:name w:val="12A935B51DF0401688984270EF866E48"/>
    <w:rsid w:val="002F2E46"/>
  </w:style>
  <w:style w:type="paragraph" w:customStyle="1" w:styleId="8A682DAF741E4AE1BAD8EEB25D8317F8">
    <w:name w:val="8A682DAF741E4AE1BAD8EEB25D8317F8"/>
    <w:rsid w:val="00B11B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5233E458499468DBB24EB1E16B7B2" ma:contentTypeVersion="11" ma:contentTypeDescription="Create a new document." ma:contentTypeScope="" ma:versionID="ce0cef883a2bfc7efcee64455fa48d14">
  <xsd:schema xmlns:xsd="http://www.w3.org/2001/XMLSchema" xmlns:xs="http://www.w3.org/2001/XMLSchema" xmlns:p="http://schemas.microsoft.com/office/2006/metadata/properties" xmlns:ns2="bc9f514c-d799-457a-a97a-5ed9539295a3" targetNamespace="http://schemas.microsoft.com/office/2006/metadata/properties" ma:root="true" ma:fieldsID="76a121980d25c95d936adfda8659bfb8" ns2:_="">
    <xsd:import namespace="bc9f514c-d799-457a-a97a-5ed953929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f514c-d799-457a-a97a-5ed953929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pprovalAssignedTo" ma:index="1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pprovalAssignedTo xmlns="bc9f514c-d799-457a-a97a-5ed9539295a3">
      <UserInfo>
        <DisplayName/>
        <AccountId xsi:nil="true"/>
        <AccountType/>
      </UserInfo>
    </_ApprovalAssignedTo>
    <_ApprovalSentBy xmlns="bc9f514c-d799-457a-a97a-5ed9539295a3">
      <UserInfo>
        <DisplayName/>
        <AccountId xsi:nil="true"/>
        <AccountType/>
      </UserInfo>
    </_ApprovalSentBy>
    <_ApprovalStatus xmlns="bc9f514c-d799-457a-a97a-5ed9539295a3">0</_ApprovalStatus>
    <_ApprovalRespondedBy xmlns="bc9f514c-d799-457a-a97a-5ed9539295a3">
      <UserInfo>
        <DisplayName/>
        <AccountId xsi:nil="true"/>
        <AccountType/>
      </UserInfo>
    </_ApprovalRespondedB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3CE7A-DE8F-47BA-B488-1001EF560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f514c-d799-457a-a97a-5ed953929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C4FCAB-FC41-4E54-8AD4-5C5FB1643046}">
  <ds:schemaRefs>
    <ds:schemaRef ds:uri="http://schemas.microsoft.com/sharepoint/v3/contenttype/forms"/>
  </ds:schemaRefs>
</ds:datastoreItem>
</file>

<file path=customXml/itemProps3.xml><?xml version="1.0" encoding="utf-8"?>
<ds:datastoreItem xmlns:ds="http://schemas.openxmlformats.org/officeDocument/2006/customXml" ds:itemID="{322C4F2E-E14B-48D0-AE58-BC3D20D3227C}">
  <ds:schemaRefs>
    <ds:schemaRef ds:uri="http://schemas.microsoft.com/office/2006/metadata/properties"/>
    <ds:schemaRef ds:uri="http://schemas.microsoft.com/office/infopath/2007/PartnerControls"/>
    <ds:schemaRef ds:uri="bc9f514c-d799-457a-a97a-5ed9539295a3"/>
  </ds:schemaRefs>
</ds:datastoreItem>
</file>

<file path=customXml/itemProps4.xml><?xml version="1.0" encoding="utf-8"?>
<ds:datastoreItem xmlns:ds="http://schemas.openxmlformats.org/officeDocument/2006/customXml" ds:itemID="{F115BA4B-E20C-4854-912F-F1DD95036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3306</Words>
  <Characters>18850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Priority Initial Statement of Reasons - Proposed Rulemaking and Regulations (CA Dept of Education)</dc:title>
  <dc:subject>Initial Statement of Reasons for Priority School Districts.</dc:subject>
  <dc:creator/>
  <cp:keywords/>
  <dc:description/>
  <cp:lastModifiedBy/>
  <cp:revision>1</cp:revision>
  <dcterms:created xsi:type="dcterms:W3CDTF">2026-01-15T23:41:00Z</dcterms:created>
  <dcterms:modified xsi:type="dcterms:W3CDTF">2026-02-09T22:13:00Z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0x0101008745233E458499468DBB24EB1E16B7B2</vt:lpwstr>
  </property>
</Properties>
</file>