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D79E" w14:textId="77777777" w:rsidR="00B15996" w:rsidRPr="00497E3D" w:rsidRDefault="000B2603" w:rsidP="00497E3D">
      <w:pPr>
        <w:pStyle w:val="Heading1"/>
      </w:pPr>
      <w:r w:rsidRPr="00497E3D">
        <w:t xml:space="preserve">Questions, Answers, and Resources from the Webinar: </w:t>
      </w:r>
      <w:r w:rsidR="00B15996" w:rsidRPr="00497E3D">
        <w:t>Screen Sharing Tools and Strategies</w:t>
      </w:r>
    </w:p>
    <w:p w14:paraId="61F6BAAA" w14:textId="77777777" w:rsidR="000B2603" w:rsidRPr="003C6BD6" w:rsidRDefault="000B2603" w:rsidP="003C6BD6">
      <w:pPr>
        <w:pStyle w:val="Heading2"/>
      </w:pPr>
      <w:r w:rsidRPr="003C6BD6">
        <w:t xml:space="preserve">Questions </w:t>
      </w:r>
      <w:r w:rsidR="003C6BD6" w:rsidRPr="003C6BD6">
        <w:t>and</w:t>
      </w:r>
      <w:r w:rsidRPr="003C6BD6">
        <w:t xml:space="preserve"> Answers</w:t>
      </w:r>
    </w:p>
    <w:p w14:paraId="5163E5AC" w14:textId="77777777" w:rsidR="00E324AA" w:rsidRDefault="000B2603" w:rsidP="00497E3D">
      <w:pPr>
        <w:pStyle w:val="ListParagraph"/>
        <w:numPr>
          <w:ilvl w:val="0"/>
          <w:numId w:val="4"/>
        </w:numPr>
        <w:spacing w:before="100" w:beforeAutospacing="1" w:after="240"/>
        <w:contextualSpacing w:val="0"/>
      </w:pPr>
      <w:r w:rsidRPr="00EE776A">
        <w:t xml:space="preserve">How can </w:t>
      </w:r>
      <w:r w:rsidR="00EE776A" w:rsidRPr="00EE776A">
        <w:t>educators</w:t>
      </w:r>
      <w:r w:rsidRPr="00EE776A">
        <w:t>, as consumers, support the businesses that have been specialized for visually impaired access</w:t>
      </w:r>
      <w:r w:rsidR="00EE776A" w:rsidRPr="00EE776A">
        <w:t xml:space="preserve"> (if we purchase universal/mainstream technology)</w:t>
      </w:r>
      <w:r w:rsidRPr="00EE776A">
        <w:t>?</w:t>
      </w:r>
    </w:p>
    <w:p w14:paraId="006ED021" w14:textId="77777777" w:rsidR="00E324AA" w:rsidRPr="00E324AA" w:rsidRDefault="00E324AA" w:rsidP="00497E3D">
      <w:pPr>
        <w:pStyle w:val="ListParagraph"/>
        <w:numPr>
          <w:ilvl w:val="1"/>
          <w:numId w:val="4"/>
        </w:numPr>
        <w:spacing w:after="240"/>
        <w:contextualSpacing w:val="0"/>
        <w:rPr>
          <w:rFonts w:cs="Arial"/>
          <w:color w:val="000000"/>
          <w:szCs w:val="24"/>
        </w:rPr>
      </w:pPr>
      <w:r>
        <w:t xml:space="preserve">Sometimes specialized tech </w:t>
      </w:r>
      <w:r w:rsidRPr="00D908B9">
        <w:rPr>
          <w:bCs/>
        </w:rPr>
        <w:t>is</w:t>
      </w:r>
      <w:r>
        <w:t xml:space="preserve"> the more appropriate tool for a student</w:t>
      </w:r>
      <w:r w:rsidR="003C6BD6">
        <w:t>.</w:t>
      </w:r>
      <w:r>
        <w:t xml:space="preserve"> </w:t>
      </w:r>
      <w:r w:rsidR="003C6BD6">
        <w:t>J</w:t>
      </w:r>
      <w:r>
        <w:t xml:space="preserve">ust because there are mainstream options, </w:t>
      </w:r>
      <w:r w:rsidR="003C6BD6">
        <w:t xml:space="preserve">it </w:t>
      </w:r>
      <w:r>
        <w:t>does not mean we never consider specialized tools. It</w:t>
      </w:r>
      <w:r w:rsidR="003C6BD6">
        <w:t xml:space="preserve"> is</w:t>
      </w:r>
      <w:r>
        <w:t xml:space="preserve"> good to be aware of the pros and cons of each type of device</w:t>
      </w:r>
      <w:r w:rsidR="00556DBF">
        <w:t xml:space="preserve"> and to know when a student would benefit from a mainstream vs. specialized tool</w:t>
      </w:r>
      <w:r>
        <w:t xml:space="preserve">. These businesses can win us over as consumers with their customer service, the quality of their products, and responsiveness to feedback that we give. We </w:t>
      </w:r>
      <w:r w:rsidR="00670725">
        <w:t>should</w:t>
      </w:r>
      <w:r>
        <w:t xml:space="preserve"> make decisions based on what</w:t>
      </w:r>
      <w:r w:rsidR="003C6BD6">
        <w:t xml:space="preserve"> i</w:t>
      </w:r>
      <w:r>
        <w:t>s the best fit for a student and their future, not loyalty to a company/product.</w:t>
      </w:r>
      <w:r w:rsidR="007D4DAA">
        <w:t xml:space="preserve"> Be sure to contact businesses for demos so that your students can trial different systems and make an informed choice for what they prefer.</w:t>
      </w:r>
    </w:p>
    <w:p w14:paraId="64E78FCA" w14:textId="5328ED45" w:rsidR="002C67CE" w:rsidRPr="00FA6592" w:rsidRDefault="00EE776A" w:rsidP="00FA6592">
      <w:pPr>
        <w:pStyle w:val="ListParagraph"/>
        <w:numPr>
          <w:ilvl w:val="0"/>
          <w:numId w:val="4"/>
        </w:numPr>
        <w:spacing w:before="100" w:beforeAutospacing="1" w:after="240"/>
        <w:contextualSpacing w:val="0"/>
        <w:rPr>
          <w:rFonts w:cs="Arial"/>
          <w:color w:val="000000"/>
          <w:szCs w:val="24"/>
        </w:rPr>
      </w:pPr>
      <w:r w:rsidRPr="00EE776A">
        <w:rPr>
          <w:rFonts w:cs="Arial"/>
          <w:color w:val="000000"/>
          <w:szCs w:val="24"/>
        </w:rPr>
        <w:t xml:space="preserve">Are there suggestions for </w:t>
      </w:r>
      <w:r w:rsidR="000B2603" w:rsidRPr="00EE776A">
        <w:rPr>
          <w:rFonts w:cs="Arial"/>
          <w:color w:val="000000"/>
          <w:szCs w:val="24"/>
        </w:rPr>
        <w:t>types of phone stand</w:t>
      </w:r>
      <w:r w:rsidRPr="00EE776A">
        <w:rPr>
          <w:rFonts w:cs="Arial"/>
          <w:color w:val="000000"/>
          <w:szCs w:val="24"/>
        </w:rPr>
        <w:t>s that can work with iDocCam</w:t>
      </w:r>
      <w:r w:rsidR="000B2603" w:rsidRPr="00EE776A">
        <w:rPr>
          <w:rFonts w:cs="Arial"/>
          <w:color w:val="000000"/>
          <w:szCs w:val="24"/>
        </w:rPr>
        <w:t xml:space="preserve">? </w:t>
      </w:r>
      <w:r w:rsidRPr="00EE776A">
        <w:rPr>
          <w:rFonts w:cs="Arial"/>
          <w:color w:val="000000"/>
          <w:szCs w:val="24"/>
        </w:rPr>
        <w:t xml:space="preserve">We want one </w:t>
      </w:r>
      <w:r w:rsidR="000978C4">
        <w:rPr>
          <w:rFonts w:cs="Arial"/>
          <w:color w:val="000000"/>
          <w:szCs w:val="24"/>
        </w:rPr>
        <w:t>substantial</w:t>
      </w:r>
      <w:r w:rsidRPr="00EE776A">
        <w:rPr>
          <w:rFonts w:cs="Arial"/>
          <w:color w:val="000000"/>
          <w:szCs w:val="24"/>
        </w:rPr>
        <w:t xml:space="preserve"> enough that </w:t>
      </w:r>
      <w:r w:rsidR="00670725">
        <w:rPr>
          <w:rFonts w:cs="Arial"/>
          <w:color w:val="000000"/>
          <w:szCs w:val="24"/>
        </w:rPr>
        <w:t>will not</w:t>
      </w:r>
      <w:r w:rsidRPr="00EE776A">
        <w:rPr>
          <w:rFonts w:cs="Arial"/>
          <w:color w:val="000000"/>
          <w:szCs w:val="24"/>
        </w:rPr>
        <w:t xml:space="preserve"> fall over or need to be attached to multiple surfaces</w:t>
      </w:r>
      <w:r w:rsidR="00421845">
        <w:rPr>
          <w:rFonts w:cs="Arial"/>
          <w:color w:val="000000"/>
          <w:szCs w:val="24"/>
        </w:rPr>
        <w:t>.</w:t>
      </w:r>
    </w:p>
    <w:p w14:paraId="64C5DAA4" w14:textId="3C9C9879" w:rsidR="00FA6592" w:rsidRPr="00FF2549" w:rsidRDefault="00FA6592" w:rsidP="00FA6592">
      <w:pPr>
        <w:pStyle w:val="ListParagraph"/>
        <w:numPr>
          <w:ilvl w:val="1"/>
          <w:numId w:val="4"/>
        </w:numPr>
        <w:spacing w:before="100" w:beforeAutospacing="1" w:after="240"/>
        <w:contextualSpacing w:val="0"/>
        <w:rPr>
          <w:rFonts w:cs="Arial"/>
          <w:color w:val="000000"/>
          <w:szCs w:val="24"/>
        </w:rPr>
      </w:pPr>
      <w:r w:rsidRPr="00FF2549">
        <w:rPr>
          <w:rFonts w:cs="Arial"/>
          <w:color w:val="000000"/>
          <w:szCs w:val="24"/>
        </w:rPr>
        <w:t>Talking with colleagues and doing an internet search is one way to look into these products. The Brail</w:t>
      </w:r>
      <w:r w:rsidR="002C7114" w:rsidRPr="00FF2549">
        <w:rPr>
          <w:rFonts w:cs="Arial"/>
          <w:color w:val="000000"/>
          <w:szCs w:val="24"/>
        </w:rPr>
        <w:t>l</w:t>
      </w:r>
      <w:r w:rsidRPr="00FF2549">
        <w:rPr>
          <w:rFonts w:cs="Arial"/>
          <w:color w:val="000000"/>
          <w:szCs w:val="24"/>
        </w:rPr>
        <w:t xml:space="preserve">e-N-Teach (BNT) listserv, run by CSMT, is one way to connect with colleagues throughout California. To learn more about BNT, </w:t>
      </w:r>
      <w:r w:rsidR="00952DD0" w:rsidRPr="00FF2549">
        <w:rPr>
          <w:rFonts w:cs="Arial"/>
          <w:color w:val="000000"/>
          <w:szCs w:val="24"/>
        </w:rPr>
        <w:t>see</w:t>
      </w:r>
      <w:r w:rsidRPr="00FF2549">
        <w:rPr>
          <w:rFonts w:cs="Arial"/>
          <w:color w:val="000000"/>
          <w:szCs w:val="24"/>
        </w:rPr>
        <w:t xml:space="preserve"> </w:t>
      </w:r>
      <w:r w:rsidR="00952DD0" w:rsidRPr="00FF2549">
        <w:rPr>
          <w:rFonts w:cs="Arial"/>
          <w:color w:val="000000"/>
          <w:szCs w:val="24"/>
        </w:rPr>
        <w:t xml:space="preserve">the BNT </w:t>
      </w:r>
      <w:r w:rsidR="0030440E" w:rsidRPr="00FF2549">
        <w:rPr>
          <w:rFonts w:cs="Arial"/>
          <w:color w:val="000000"/>
          <w:szCs w:val="24"/>
        </w:rPr>
        <w:t xml:space="preserve">listserv </w:t>
      </w:r>
      <w:r w:rsidR="00952DD0" w:rsidRPr="00FF2549">
        <w:rPr>
          <w:rFonts w:cs="Arial"/>
          <w:color w:val="000000"/>
          <w:szCs w:val="24"/>
        </w:rPr>
        <w:t>Member Registration Form at</w:t>
      </w:r>
      <w:r w:rsidR="00BA4EED">
        <w:t xml:space="preserve"> </w:t>
      </w:r>
      <w:hyperlink r:id="rId7" w:tooltip="BNT Member Registration Form" w:history="1">
        <w:r w:rsidR="00BA4EED" w:rsidRPr="0087398A">
          <w:rPr>
            <w:rStyle w:val="Hyperlink"/>
          </w:rPr>
          <w:t>https://surveys3.cde.ca.gov/s.asp?k=16982651</w:t>
        </w:r>
        <w:r w:rsidR="00BA4EED" w:rsidRPr="0087398A">
          <w:rPr>
            <w:rStyle w:val="Hyperlink"/>
          </w:rPr>
          <w:t>7</w:t>
        </w:r>
        <w:r w:rsidR="00BA4EED" w:rsidRPr="0087398A">
          <w:rPr>
            <w:rStyle w:val="Hyperlink"/>
          </w:rPr>
          <w:t>346</w:t>
        </w:r>
      </w:hyperlink>
      <w:r w:rsidR="00BA4EED">
        <w:t>.</w:t>
      </w:r>
    </w:p>
    <w:p w14:paraId="22843271" w14:textId="30D9E787" w:rsidR="002C67CE" w:rsidRPr="00FF2549" w:rsidRDefault="00216207" w:rsidP="00FA6592">
      <w:pPr>
        <w:pStyle w:val="ListParagraph"/>
        <w:numPr>
          <w:ilvl w:val="1"/>
          <w:numId w:val="4"/>
        </w:numPr>
        <w:spacing w:before="100" w:beforeAutospacing="1" w:after="240"/>
        <w:contextualSpacing w:val="0"/>
        <w:rPr>
          <w:rFonts w:cs="Arial"/>
          <w:color w:val="000000"/>
          <w:szCs w:val="24"/>
        </w:rPr>
      </w:pPr>
      <w:r w:rsidRPr="00FF2549">
        <w:rPr>
          <w:rFonts w:cs="Arial"/>
          <w:color w:val="000000"/>
          <w:szCs w:val="24"/>
        </w:rPr>
        <w:t>The American Printing House for the Blind (APH) is a</w:t>
      </w:r>
      <w:r w:rsidR="00FA6592" w:rsidRPr="00FF2549">
        <w:rPr>
          <w:rFonts w:cs="Arial"/>
          <w:color w:val="000000"/>
          <w:szCs w:val="24"/>
        </w:rPr>
        <w:t>lso</w:t>
      </w:r>
      <w:r w:rsidRPr="00FF2549">
        <w:rPr>
          <w:rFonts w:cs="Arial"/>
          <w:color w:val="000000"/>
          <w:szCs w:val="24"/>
        </w:rPr>
        <w:t xml:space="preserve"> source to look for these items. APH runs the Federal Quota </w:t>
      </w:r>
      <w:r w:rsidR="0030440E" w:rsidRPr="00FF2549">
        <w:rPr>
          <w:rFonts w:cs="Arial"/>
          <w:color w:val="000000"/>
          <w:szCs w:val="24"/>
        </w:rPr>
        <w:t>P</w:t>
      </w:r>
      <w:r w:rsidRPr="00FF2549">
        <w:rPr>
          <w:rFonts w:cs="Arial"/>
          <w:color w:val="000000"/>
          <w:szCs w:val="24"/>
        </w:rPr>
        <w:t xml:space="preserve">rogram, which provides instructional materials for eligible students. For more about the Federal Quota </w:t>
      </w:r>
      <w:r w:rsidR="0030440E" w:rsidRPr="00FF2549">
        <w:rPr>
          <w:rFonts w:cs="Arial"/>
          <w:color w:val="000000"/>
          <w:szCs w:val="24"/>
        </w:rPr>
        <w:t>P</w:t>
      </w:r>
      <w:r w:rsidRPr="00FF2549">
        <w:rPr>
          <w:rFonts w:cs="Arial"/>
          <w:color w:val="000000"/>
          <w:szCs w:val="24"/>
        </w:rPr>
        <w:t>rogra</w:t>
      </w:r>
      <w:r w:rsidR="00FA6592" w:rsidRPr="00FF2549">
        <w:rPr>
          <w:rFonts w:cs="Arial"/>
          <w:color w:val="000000"/>
          <w:szCs w:val="24"/>
        </w:rPr>
        <w:t>m in</w:t>
      </w:r>
      <w:r w:rsidRPr="00FF2549">
        <w:rPr>
          <w:rFonts w:cs="Arial"/>
          <w:color w:val="000000"/>
          <w:szCs w:val="24"/>
        </w:rPr>
        <w:t xml:space="preserve"> California, please visit </w:t>
      </w:r>
      <w:r w:rsidR="0030440E" w:rsidRPr="00FF2549">
        <w:rPr>
          <w:rFonts w:cs="Arial"/>
          <w:color w:val="000000"/>
          <w:szCs w:val="24"/>
        </w:rPr>
        <w:t xml:space="preserve">the </w:t>
      </w:r>
      <w:r w:rsidR="002C7114" w:rsidRPr="00FF2549">
        <w:rPr>
          <w:rFonts w:cs="Arial"/>
          <w:color w:val="000000"/>
          <w:szCs w:val="24"/>
        </w:rPr>
        <w:t>California Department of Education</w:t>
      </w:r>
      <w:r w:rsidR="0030440E" w:rsidRPr="00FF2549">
        <w:rPr>
          <w:rFonts w:cs="Arial"/>
          <w:color w:val="000000"/>
          <w:szCs w:val="24"/>
        </w:rPr>
        <w:t xml:space="preserve"> APH Federal Quota Program web page at </w:t>
      </w:r>
      <w:hyperlink r:id="rId8" w:tooltip="CA Dept of Education APH Federal Quota Program" w:history="1">
        <w:r w:rsidR="0030440E" w:rsidRPr="00FF2549">
          <w:rPr>
            <w:rStyle w:val="Hyperlink"/>
          </w:rPr>
          <w:t>https://www.cde.ca.gov/re/pn/sm/aphinfo.asp</w:t>
        </w:r>
      </w:hyperlink>
      <w:r w:rsidRPr="00FF2549">
        <w:t>. To learn more about APH, please visit</w:t>
      </w:r>
      <w:r w:rsidR="0030440E" w:rsidRPr="00FF2549">
        <w:t xml:space="preserve"> the APH website at</w:t>
      </w:r>
      <w:r w:rsidRPr="00FF2549">
        <w:t xml:space="preserve"> </w:t>
      </w:r>
      <w:hyperlink r:id="rId9" w:tooltip="APH" w:history="1">
        <w:r w:rsidRPr="00FF2549">
          <w:rPr>
            <w:rStyle w:val="Hyperlink"/>
          </w:rPr>
          <w:t>www.aph.org</w:t>
        </w:r>
      </w:hyperlink>
      <w:r w:rsidRPr="00FF2549">
        <w:t>.</w:t>
      </w:r>
    </w:p>
    <w:p w14:paraId="60C7CD9C" w14:textId="659A3D21" w:rsidR="000B2603" w:rsidRDefault="00EE776A" w:rsidP="00497E3D">
      <w:pPr>
        <w:pStyle w:val="ListParagraph"/>
        <w:numPr>
          <w:ilvl w:val="0"/>
          <w:numId w:val="4"/>
        </w:numPr>
        <w:spacing w:before="100" w:beforeAutospacing="1" w:after="240"/>
        <w:contextualSpacing w:val="0"/>
        <w:rPr>
          <w:rFonts w:cs="Arial"/>
          <w:color w:val="000000"/>
          <w:szCs w:val="24"/>
        </w:rPr>
      </w:pPr>
      <w:r w:rsidRPr="00EE776A">
        <w:rPr>
          <w:rFonts w:cs="Arial"/>
          <w:color w:val="000000"/>
          <w:szCs w:val="24"/>
        </w:rPr>
        <w:t>How would you have two screens for screen shar</w:t>
      </w:r>
      <w:r w:rsidR="00784BD9">
        <w:rPr>
          <w:rFonts w:cs="Arial"/>
          <w:color w:val="000000"/>
          <w:szCs w:val="24"/>
        </w:rPr>
        <w:t>ing</w:t>
      </w:r>
      <w:r w:rsidRPr="00EE776A">
        <w:rPr>
          <w:rFonts w:cs="Arial"/>
          <w:color w:val="000000"/>
          <w:szCs w:val="24"/>
        </w:rPr>
        <w:t xml:space="preserve"> between teacher and student</w:t>
      </w:r>
      <w:r w:rsidR="00784BD9">
        <w:rPr>
          <w:rFonts w:cs="Arial"/>
          <w:color w:val="000000"/>
          <w:szCs w:val="24"/>
        </w:rPr>
        <w:t>?</w:t>
      </w:r>
      <w:r w:rsidRPr="00EE776A">
        <w:rPr>
          <w:rFonts w:cs="Arial"/>
          <w:color w:val="000000"/>
          <w:szCs w:val="24"/>
        </w:rPr>
        <w:t xml:space="preserve"> For example, the teacher is using a Mac</w:t>
      </w:r>
      <w:r w:rsidR="000978C4">
        <w:rPr>
          <w:rFonts w:cs="Arial"/>
          <w:color w:val="000000"/>
          <w:szCs w:val="24"/>
        </w:rPr>
        <w:t>,</w:t>
      </w:r>
      <w:r w:rsidRPr="00EE776A">
        <w:rPr>
          <w:rFonts w:cs="Arial"/>
          <w:color w:val="000000"/>
          <w:szCs w:val="24"/>
        </w:rPr>
        <w:t xml:space="preserve"> and the student is using a </w:t>
      </w:r>
      <w:r w:rsidR="002C7114">
        <w:rPr>
          <w:rFonts w:cs="Arial"/>
          <w:color w:val="000000"/>
          <w:szCs w:val="24"/>
        </w:rPr>
        <w:t>Closed-Circuit</w:t>
      </w:r>
      <w:r w:rsidR="00CC0207">
        <w:rPr>
          <w:rFonts w:cs="Arial"/>
          <w:color w:val="000000"/>
          <w:szCs w:val="24"/>
        </w:rPr>
        <w:t xml:space="preserve"> Television (CCTV) or</w:t>
      </w:r>
      <w:r w:rsidRPr="00EE776A">
        <w:rPr>
          <w:rFonts w:cs="Arial"/>
          <w:color w:val="000000"/>
          <w:szCs w:val="24"/>
        </w:rPr>
        <w:t xml:space="preserve"> iPad</w:t>
      </w:r>
      <w:r w:rsidR="00CC0207">
        <w:rPr>
          <w:rFonts w:cs="Arial"/>
          <w:color w:val="000000"/>
          <w:szCs w:val="24"/>
        </w:rPr>
        <w:t>.</w:t>
      </w:r>
    </w:p>
    <w:p w14:paraId="6C27D5E7" w14:textId="77777777" w:rsidR="00E324AA" w:rsidRPr="00EE776A" w:rsidRDefault="001618A5" w:rsidP="00497E3D">
      <w:pPr>
        <w:pStyle w:val="ListParagraph"/>
        <w:numPr>
          <w:ilvl w:val="1"/>
          <w:numId w:val="4"/>
        </w:numPr>
        <w:spacing w:before="100" w:beforeAutospacing="1" w:after="240"/>
        <w:contextualSpacing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A</w:t>
      </w:r>
      <w:r w:rsidR="00E324AA">
        <w:rPr>
          <w:rFonts w:cs="Arial"/>
          <w:color w:val="000000"/>
          <w:szCs w:val="24"/>
        </w:rPr>
        <w:t xml:space="preserve"> program/app for screen</w:t>
      </w:r>
      <w:r w:rsidR="000978C4">
        <w:rPr>
          <w:rFonts w:cs="Arial"/>
          <w:color w:val="000000"/>
          <w:szCs w:val="24"/>
        </w:rPr>
        <w:t xml:space="preserve"> </w:t>
      </w:r>
      <w:r w:rsidR="00E324AA">
        <w:rPr>
          <w:rFonts w:cs="Arial"/>
          <w:color w:val="000000"/>
          <w:szCs w:val="24"/>
        </w:rPr>
        <w:t>sharing that will run on both devices</w:t>
      </w:r>
      <w:r w:rsidR="00A83E7B">
        <w:rPr>
          <w:rFonts w:cs="Arial"/>
          <w:color w:val="000000"/>
          <w:szCs w:val="24"/>
        </w:rPr>
        <w:t xml:space="preserve"> will be necessary</w:t>
      </w:r>
      <w:r w:rsidR="00E324AA">
        <w:rPr>
          <w:rFonts w:cs="Arial"/>
          <w:color w:val="000000"/>
          <w:szCs w:val="24"/>
        </w:rPr>
        <w:t xml:space="preserve">. If the devices share the same </w:t>
      </w:r>
      <w:r w:rsidR="002C67CE">
        <w:rPr>
          <w:rFonts w:cs="Arial"/>
          <w:color w:val="000000"/>
          <w:szCs w:val="24"/>
        </w:rPr>
        <w:t>Wi-Fi</w:t>
      </w:r>
      <w:r w:rsidR="00E324AA">
        <w:rPr>
          <w:rFonts w:cs="Arial"/>
          <w:color w:val="000000"/>
          <w:szCs w:val="24"/>
        </w:rPr>
        <w:t xml:space="preserve"> network, you can try the built-in Apple AirPlay feature or the iDocCam app. Other hardware solution</w:t>
      </w:r>
      <w:r w:rsidR="002C67CE">
        <w:rPr>
          <w:rFonts w:cs="Arial"/>
          <w:color w:val="000000"/>
          <w:szCs w:val="24"/>
        </w:rPr>
        <w:t>s include</w:t>
      </w:r>
      <w:r w:rsidR="00E324AA">
        <w:rPr>
          <w:rFonts w:cs="Arial"/>
          <w:color w:val="000000"/>
          <w:szCs w:val="24"/>
        </w:rPr>
        <w:t xml:space="preserve"> a document camera such as the IPEVO VZ-X or Elmo OX-1. Other software solutio</w:t>
      </w:r>
      <w:r w:rsidR="002C67CE">
        <w:rPr>
          <w:rFonts w:cs="Arial"/>
          <w:color w:val="000000"/>
          <w:szCs w:val="24"/>
        </w:rPr>
        <w:t>ns include</w:t>
      </w:r>
      <w:r w:rsidR="00E324AA">
        <w:rPr>
          <w:rFonts w:cs="Arial"/>
          <w:color w:val="000000"/>
          <w:szCs w:val="24"/>
        </w:rPr>
        <w:t xml:space="preserve"> Join.Me, VNC Connect, TeamViewer, Splashtop, </w:t>
      </w:r>
      <w:r w:rsidR="002C67CE">
        <w:rPr>
          <w:rFonts w:cs="Arial"/>
          <w:color w:val="000000"/>
          <w:szCs w:val="24"/>
        </w:rPr>
        <w:t xml:space="preserve">and </w:t>
      </w:r>
      <w:r w:rsidR="00E324AA">
        <w:rPr>
          <w:rFonts w:cs="Arial"/>
          <w:color w:val="000000"/>
          <w:szCs w:val="24"/>
        </w:rPr>
        <w:t>Zoom.</w:t>
      </w:r>
    </w:p>
    <w:p w14:paraId="4F45DEE7" w14:textId="77777777" w:rsidR="000B2603" w:rsidRDefault="00EE776A" w:rsidP="00497E3D">
      <w:pPr>
        <w:pStyle w:val="ListParagraph"/>
        <w:numPr>
          <w:ilvl w:val="0"/>
          <w:numId w:val="4"/>
        </w:numPr>
        <w:spacing w:before="100" w:beforeAutospacing="1" w:after="240"/>
        <w:contextualSpacing w:val="0"/>
        <w:rPr>
          <w:rFonts w:cs="Arial"/>
          <w:color w:val="000000"/>
          <w:szCs w:val="24"/>
        </w:rPr>
      </w:pPr>
      <w:r w:rsidRPr="00EE776A">
        <w:rPr>
          <w:rFonts w:cs="Arial"/>
          <w:color w:val="000000"/>
          <w:szCs w:val="24"/>
        </w:rPr>
        <w:t xml:space="preserve">What are some examples of </w:t>
      </w:r>
      <w:r w:rsidR="000B2603" w:rsidRPr="00EE776A">
        <w:rPr>
          <w:rFonts w:cs="Arial"/>
          <w:color w:val="000000"/>
          <w:szCs w:val="24"/>
        </w:rPr>
        <w:t>handwriting OCR a</w:t>
      </w:r>
      <w:r w:rsidRPr="00EE776A">
        <w:rPr>
          <w:rFonts w:cs="Arial"/>
          <w:color w:val="000000"/>
          <w:szCs w:val="24"/>
        </w:rPr>
        <w:t>pps (that can be used via a scan)?</w:t>
      </w:r>
    </w:p>
    <w:p w14:paraId="4685119E" w14:textId="77777777" w:rsidR="00E324AA" w:rsidRPr="00EE776A" w:rsidRDefault="00E324AA" w:rsidP="00497E3D">
      <w:pPr>
        <w:pStyle w:val="ListParagraph"/>
        <w:numPr>
          <w:ilvl w:val="1"/>
          <w:numId w:val="4"/>
        </w:numPr>
        <w:spacing w:before="100" w:beforeAutospacing="1" w:after="240"/>
        <w:contextualSpacing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These change </w:t>
      </w:r>
      <w:r w:rsidR="00903812">
        <w:rPr>
          <w:rFonts w:cs="Arial"/>
          <w:color w:val="000000"/>
          <w:szCs w:val="24"/>
        </w:rPr>
        <w:t>frequently,</w:t>
      </w:r>
      <w:r w:rsidR="002C67CE">
        <w:rPr>
          <w:rFonts w:cs="Arial"/>
          <w:color w:val="000000"/>
          <w:szCs w:val="24"/>
        </w:rPr>
        <w:t xml:space="preserve"> so it is best to do an internet search</w:t>
      </w:r>
      <w:r>
        <w:rPr>
          <w:rFonts w:cs="Arial"/>
          <w:color w:val="000000"/>
          <w:szCs w:val="24"/>
        </w:rPr>
        <w:t xml:space="preserve"> for “handwriting OCR apps</w:t>
      </w:r>
      <w:r w:rsidR="00903812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 xml:space="preserve">” </w:t>
      </w:r>
      <w:r w:rsidR="002C67CE">
        <w:rPr>
          <w:rFonts w:cs="Arial"/>
          <w:color w:val="000000"/>
          <w:szCs w:val="24"/>
        </w:rPr>
        <w:t xml:space="preserve">Some examples include </w:t>
      </w:r>
      <w:r>
        <w:rPr>
          <w:rFonts w:cs="Arial"/>
          <w:color w:val="000000"/>
          <w:szCs w:val="24"/>
        </w:rPr>
        <w:t>Rocketbook, Good</w:t>
      </w:r>
      <w:r w:rsidR="00903812">
        <w:rPr>
          <w:rFonts w:cs="Arial"/>
          <w:color w:val="000000"/>
          <w:szCs w:val="24"/>
        </w:rPr>
        <w:t>N</w:t>
      </w:r>
      <w:r>
        <w:rPr>
          <w:rFonts w:cs="Arial"/>
          <w:color w:val="000000"/>
          <w:szCs w:val="24"/>
        </w:rPr>
        <w:t xml:space="preserve">otes, </w:t>
      </w:r>
      <w:r w:rsidR="002C67CE">
        <w:rPr>
          <w:rFonts w:cs="Arial"/>
          <w:color w:val="000000"/>
          <w:szCs w:val="24"/>
        </w:rPr>
        <w:t xml:space="preserve">and </w:t>
      </w:r>
      <w:r>
        <w:rPr>
          <w:rFonts w:cs="Arial"/>
          <w:color w:val="000000"/>
          <w:szCs w:val="24"/>
        </w:rPr>
        <w:t>Neb</w:t>
      </w:r>
      <w:r w:rsidR="002C67CE">
        <w:rPr>
          <w:rFonts w:cs="Arial"/>
          <w:color w:val="000000"/>
          <w:szCs w:val="24"/>
        </w:rPr>
        <w:t>o.</w:t>
      </w:r>
    </w:p>
    <w:p w14:paraId="7A01C219" w14:textId="77777777" w:rsidR="000B2603" w:rsidRDefault="000B2603" w:rsidP="00497E3D">
      <w:pPr>
        <w:pStyle w:val="Heading2"/>
        <w:spacing w:after="240"/>
      </w:pPr>
      <w:r w:rsidRPr="00EE776A">
        <w:t>Resources Referenced in the Webinar</w:t>
      </w:r>
    </w:p>
    <w:p w14:paraId="308021E8" w14:textId="77777777" w:rsidR="000B2603" w:rsidRPr="00EE776A" w:rsidRDefault="000B2603" w:rsidP="00497E3D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 w:rsidRPr="00EE776A">
        <w:rPr>
          <w:rFonts w:cs="Arial"/>
          <w:szCs w:val="24"/>
        </w:rPr>
        <w:t>Books available through the American Printing House for the Blind</w:t>
      </w:r>
    </w:p>
    <w:p w14:paraId="3EA19F9E" w14:textId="77777777" w:rsidR="000B2603" w:rsidRDefault="000B2603" w:rsidP="00497E3D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 w:rsidRPr="00EE776A">
        <w:rPr>
          <w:rFonts w:cs="Arial"/>
          <w:szCs w:val="24"/>
        </w:rPr>
        <w:t xml:space="preserve">Siu, Y. &amp; Presley, I. (2020). </w:t>
      </w:r>
      <w:r w:rsidRPr="00196805">
        <w:rPr>
          <w:rFonts w:cs="Arial"/>
          <w:i/>
          <w:iCs/>
          <w:szCs w:val="24"/>
        </w:rPr>
        <w:t>Access Technology for Blind and Low Vision Accessibility</w:t>
      </w:r>
      <w:r w:rsidRPr="00EE776A">
        <w:rPr>
          <w:rFonts w:cs="Arial"/>
          <w:i/>
          <w:iCs/>
          <w:szCs w:val="24"/>
        </w:rPr>
        <w:t>.</w:t>
      </w:r>
      <w:r w:rsidRPr="00EE776A">
        <w:rPr>
          <w:rFonts w:cs="Arial"/>
          <w:szCs w:val="24"/>
        </w:rPr>
        <w:t xml:space="preserve"> </w:t>
      </w:r>
      <w:r w:rsidR="00E074E9">
        <w:rPr>
          <w:rFonts w:cs="Arial"/>
          <w:szCs w:val="24"/>
        </w:rPr>
        <w:t xml:space="preserve">Louisville, KY: </w:t>
      </w:r>
      <w:r w:rsidRPr="00EE776A">
        <w:rPr>
          <w:rFonts w:cs="Arial"/>
          <w:szCs w:val="24"/>
        </w:rPr>
        <w:t>APH Press.</w:t>
      </w:r>
    </w:p>
    <w:p w14:paraId="59753E2C" w14:textId="77777777" w:rsidR="00196805" w:rsidRPr="00CC0207" w:rsidRDefault="00196805" w:rsidP="00196805">
      <w:pPr>
        <w:pStyle w:val="ListParagraph"/>
        <w:numPr>
          <w:ilvl w:val="2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More information is </w:t>
      </w:r>
      <w:r w:rsidR="002C4F8E">
        <w:rPr>
          <w:rFonts w:cs="Arial"/>
          <w:szCs w:val="24"/>
        </w:rPr>
        <w:t>available</w:t>
      </w:r>
      <w:r w:rsidR="00103120">
        <w:rPr>
          <w:rFonts w:cs="Arial"/>
          <w:szCs w:val="24"/>
        </w:rPr>
        <w:t xml:space="preserve"> on the APH website </w:t>
      </w:r>
      <w:r>
        <w:rPr>
          <w:rFonts w:cs="Arial"/>
          <w:szCs w:val="24"/>
        </w:rPr>
        <w:t xml:space="preserve">at </w:t>
      </w:r>
      <w:hyperlink r:id="rId10" w:tooltip="Access Technology for Blind and Low Vision Accessibility" w:history="1">
        <w:r>
          <w:rPr>
            <w:rStyle w:val="Hyperlink"/>
          </w:rPr>
          <w:t>https://www.aph.org/product/access-technology-for-blind-and-low-vision-accessibility/</w:t>
        </w:r>
      </w:hyperlink>
      <w:r>
        <w:t>.</w:t>
      </w:r>
    </w:p>
    <w:p w14:paraId="01DF0CA8" w14:textId="77777777" w:rsidR="00CE2D75" w:rsidRDefault="00CE2D75" w:rsidP="00497E3D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Videos</w:t>
      </w:r>
    </w:p>
    <w:p w14:paraId="64F5475F" w14:textId="77777777" w:rsidR="00CE2D75" w:rsidRPr="00670725" w:rsidRDefault="00000000" w:rsidP="00B011AD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cs="Arial"/>
          <w:szCs w:val="24"/>
          <w:lang w:val="pt-PT"/>
        </w:rPr>
      </w:pPr>
      <w:hyperlink r:id="rId11" w:tooltip="IPEVO iDocCam app video" w:history="1">
        <w:r w:rsidR="00CE2D75" w:rsidRPr="00670725">
          <w:rPr>
            <w:rStyle w:val="Hyperlink"/>
            <w:rFonts w:cs="Arial"/>
            <w:color w:val="auto"/>
            <w:szCs w:val="24"/>
            <w:u w:val="none"/>
            <w:lang w:val="pt-PT"/>
          </w:rPr>
          <w:t>IPEVO iDocCam app video</w:t>
        </w:r>
      </w:hyperlink>
      <w:r w:rsidR="00196805" w:rsidRPr="00670725">
        <w:rPr>
          <w:rStyle w:val="Hyperlink"/>
          <w:rFonts w:cs="Arial"/>
          <w:color w:val="auto"/>
          <w:szCs w:val="24"/>
          <w:u w:val="none"/>
          <w:lang w:val="pt-PT"/>
        </w:rPr>
        <w:t>:</w:t>
      </w:r>
      <w:r w:rsidR="00196805" w:rsidRPr="00103120">
        <w:rPr>
          <w:rStyle w:val="Hyperlink"/>
          <w:rFonts w:cs="Arial"/>
          <w:color w:val="auto"/>
          <w:szCs w:val="24"/>
          <w:u w:val="none"/>
          <w:lang w:val="pt-PT"/>
        </w:rPr>
        <w:t xml:space="preserve"> </w:t>
      </w:r>
      <w:hyperlink r:id="rId12" w:tooltip="IPEVO iDoc Cam video" w:history="1">
        <w:r w:rsidR="00196805" w:rsidRPr="00670725">
          <w:rPr>
            <w:rStyle w:val="Hyperlink"/>
            <w:lang w:val="pt-PT"/>
          </w:rPr>
          <w:t>https://www.youtube.com/watch?v=9tfDGXq-5ZQ&amp;feature=youtu.be</w:t>
        </w:r>
      </w:hyperlink>
    </w:p>
    <w:p w14:paraId="30BFE626" w14:textId="77777777" w:rsidR="008000C3" w:rsidRPr="008000C3" w:rsidRDefault="008000C3" w:rsidP="00B011AD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 w:rsidRPr="00196805">
        <w:rPr>
          <w:rFonts w:cs="Arial"/>
          <w:szCs w:val="24"/>
        </w:rPr>
        <w:t>VNC Connect for Mirroring Direct to Student Tablet</w:t>
      </w:r>
      <w:r w:rsidR="00196805">
        <w:rPr>
          <w:rFonts w:cs="Arial"/>
          <w:szCs w:val="24"/>
        </w:rPr>
        <w:t xml:space="preserve">: </w:t>
      </w:r>
      <w:hyperlink r:id="rId13" w:tooltip="VNC Connect" w:history="1">
        <w:r w:rsidR="00196805" w:rsidRPr="00CD2CEA">
          <w:rPr>
            <w:rStyle w:val="Hyperlink"/>
          </w:rPr>
          <w:t>https://www.youtube.com/watch?v=ajA2AFAUp4k&amp;feature=youtu.be</w:t>
        </w:r>
      </w:hyperlink>
    </w:p>
    <w:p w14:paraId="4CED1A18" w14:textId="77777777" w:rsidR="008000C3" w:rsidRPr="00B011AD" w:rsidRDefault="00000000" w:rsidP="00B011AD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Style w:val="Hyperlink"/>
          <w:rFonts w:cs="Arial"/>
          <w:color w:val="auto"/>
          <w:szCs w:val="24"/>
          <w:u w:val="none"/>
        </w:rPr>
      </w:pPr>
      <w:hyperlink r:id="rId14" w:tooltip="SFSU Tech Talk" w:history="1">
        <w:r w:rsidR="008000C3" w:rsidRPr="00FC64BB">
          <w:rPr>
            <w:rStyle w:val="Hyperlink"/>
            <w:rFonts w:cs="Arial"/>
            <w:color w:val="auto"/>
            <w:szCs w:val="24"/>
            <w:u w:val="none"/>
          </w:rPr>
          <w:t>TechTalk #6: Remote Facilitation for Students Who Use Braille Notetakers</w:t>
        </w:r>
      </w:hyperlink>
      <w:r w:rsidR="00FC64BB" w:rsidRPr="00FC64BB">
        <w:rPr>
          <w:rFonts w:cs="Arial"/>
          <w:szCs w:val="24"/>
        </w:rPr>
        <w:t>:</w:t>
      </w:r>
      <w:r w:rsidR="00FC64BB" w:rsidRPr="00FC64BB">
        <w:t xml:space="preserve"> </w:t>
      </w:r>
      <w:hyperlink r:id="rId15" w:tooltip="Tech Talk Number 6" w:history="1">
        <w:r w:rsidR="00FC64BB">
          <w:rPr>
            <w:rStyle w:val="Hyperlink"/>
          </w:rPr>
          <w:t>https://www.youtube.com/watch?v=wT0TGS9oVVE&amp;feature=youtu.be</w:t>
        </w:r>
      </w:hyperlink>
    </w:p>
    <w:p w14:paraId="1965E9FF" w14:textId="383AED16" w:rsidR="00B011AD" w:rsidRDefault="00B011AD" w:rsidP="00B011AD">
      <w:pPr>
        <w:pStyle w:val="ListParagraph"/>
        <w:numPr>
          <w:ilvl w:val="0"/>
          <w:numId w:val="3"/>
        </w:numPr>
        <w:spacing w:after="240" w:line="240" w:lineRule="auto"/>
        <w:rPr>
          <w:rFonts w:cs="Arial"/>
          <w:szCs w:val="24"/>
        </w:rPr>
      </w:pPr>
      <w:r w:rsidRPr="00B011AD">
        <w:rPr>
          <w:rFonts w:cs="Arial"/>
          <w:szCs w:val="24"/>
        </w:rPr>
        <w:t>Other Resources</w:t>
      </w:r>
    </w:p>
    <w:p w14:paraId="3261262E" w14:textId="77777777" w:rsidR="00B011AD" w:rsidRPr="00B011AD" w:rsidRDefault="00B011AD" w:rsidP="00B011AD">
      <w:pPr>
        <w:pStyle w:val="ListParagraph"/>
        <w:spacing w:after="240" w:line="240" w:lineRule="auto"/>
        <w:rPr>
          <w:rFonts w:cs="Arial"/>
          <w:szCs w:val="24"/>
        </w:rPr>
      </w:pPr>
    </w:p>
    <w:p w14:paraId="393D7033" w14:textId="77777777" w:rsidR="008000C3" w:rsidRPr="00FF2549" w:rsidRDefault="00E074E9" w:rsidP="00B011AD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 w:rsidRPr="00FF2549">
        <w:rPr>
          <w:rFonts w:cs="Arial"/>
          <w:szCs w:val="24"/>
        </w:rPr>
        <w:t>Veronica with Four Eyes</w:t>
      </w:r>
      <w:r w:rsidR="000978C4" w:rsidRPr="00FF2549">
        <w:rPr>
          <w:rStyle w:val="Hyperlink"/>
          <w:rFonts w:cs="Arial"/>
          <w:szCs w:val="24"/>
        </w:rPr>
        <w:t xml:space="preserve">: </w:t>
      </w:r>
      <w:hyperlink r:id="rId16" w:tooltip="Veronica with Four I's" w:history="1">
        <w:r w:rsidR="000978C4" w:rsidRPr="00FF2549">
          <w:rPr>
            <w:rStyle w:val="Hyperlink"/>
          </w:rPr>
          <w:t>https://veroniiiica.com/</w:t>
        </w:r>
      </w:hyperlink>
    </w:p>
    <w:p w14:paraId="05061A4A" w14:textId="77777777" w:rsidR="00512E18" w:rsidRPr="008000C3" w:rsidRDefault="00E074E9" w:rsidP="00B011AD">
      <w:pPr>
        <w:pStyle w:val="ListParagraph"/>
        <w:numPr>
          <w:ilvl w:val="2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 w:rsidRPr="000978C4">
        <w:rPr>
          <w:rFonts w:cs="Arial"/>
          <w:szCs w:val="24"/>
        </w:rPr>
        <w:t>Ways I Use My Google Chromecast for Virtual Learning</w:t>
      </w:r>
      <w:r w:rsidR="000978C4">
        <w:rPr>
          <w:rFonts w:cs="Arial"/>
          <w:szCs w:val="24"/>
        </w:rPr>
        <w:t xml:space="preserve">: </w:t>
      </w:r>
      <w:hyperlink r:id="rId17" w:tooltip="Chromecast for virtual learning" w:history="1">
        <w:r w:rsidR="000978C4">
          <w:rPr>
            <w:rStyle w:val="Hyperlink"/>
          </w:rPr>
          <w:t>https://veroniiiica.com/2020/05/18/chromecast-for-virtual-learning/</w:t>
        </w:r>
      </w:hyperlink>
    </w:p>
    <w:p w14:paraId="3DB64573" w14:textId="6BB4C89F" w:rsidR="00216207" w:rsidRPr="00DF3156" w:rsidRDefault="00E074E9" w:rsidP="00B011AD">
      <w:pPr>
        <w:pStyle w:val="ListParagraph"/>
        <w:numPr>
          <w:ilvl w:val="2"/>
          <w:numId w:val="3"/>
        </w:numPr>
        <w:spacing w:after="240" w:line="240" w:lineRule="auto"/>
        <w:contextualSpacing w:val="0"/>
        <w:rPr>
          <w:rStyle w:val="Hyperlink"/>
          <w:rFonts w:cs="Arial"/>
          <w:color w:val="auto"/>
          <w:szCs w:val="24"/>
          <w:u w:val="none"/>
        </w:rPr>
      </w:pPr>
      <w:r w:rsidRPr="000978C4">
        <w:rPr>
          <w:rFonts w:cs="Arial"/>
          <w:szCs w:val="24"/>
        </w:rPr>
        <w:t>Quick Ways to Improve Accessibility for Virtual Learning Materials</w:t>
      </w:r>
      <w:r w:rsidR="000978C4">
        <w:rPr>
          <w:rStyle w:val="Hyperlink"/>
          <w:rFonts w:cs="Arial"/>
          <w:szCs w:val="24"/>
        </w:rPr>
        <w:t>:</w:t>
      </w:r>
      <w:r w:rsidR="00216207">
        <w:rPr>
          <w:rStyle w:val="Hyperlink"/>
          <w:rFonts w:cs="Arial"/>
          <w:szCs w:val="24"/>
        </w:rPr>
        <w:t xml:space="preserve"> </w:t>
      </w:r>
      <w:hyperlink r:id="rId18" w:tooltip="Quick Ways to Improve Accessibility for Virtual Learning Materials" w:history="1">
        <w:r w:rsidR="00216207" w:rsidRPr="006C2272">
          <w:rPr>
            <w:rStyle w:val="Hyperlink"/>
          </w:rPr>
          <w:t>https://veroniiiica.com/2020/04/14/quick-ways-to-improve-accessibility-for-virtual-learning-materials/</w:t>
        </w:r>
      </w:hyperlink>
    </w:p>
    <w:p w14:paraId="70B86A97" w14:textId="421E4098" w:rsidR="00B011AD" w:rsidRPr="00B011AD" w:rsidRDefault="00E074E9" w:rsidP="00B011AD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cs="Arial"/>
          <w:szCs w:val="24"/>
        </w:rPr>
      </w:pPr>
      <w:r w:rsidRPr="00CA7BCB">
        <w:rPr>
          <w:rFonts w:cs="Arial"/>
          <w:szCs w:val="24"/>
        </w:rPr>
        <w:lastRenderedPageBreak/>
        <w:t>YouTube</w:t>
      </w:r>
      <w:r w:rsidR="008000C3" w:rsidRPr="00CA7BCB">
        <w:rPr>
          <w:rFonts w:cs="Arial"/>
          <w:szCs w:val="24"/>
        </w:rPr>
        <w:t xml:space="preserve"> Channels to Follow</w:t>
      </w:r>
      <w:r w:rsidRPr="00CA7BCB">
        <w:rPr>
          <w:rFonts w:cs="Arial"/>
          <w:szCs w:val="24"/>
        </w:rPr>
        <w:t>: AT Neal, Mallory Carr TVI</w:t>
      </w:r>
      <w:r w:rsidR="008000C3" w:rsidRPr="00CA7BCB">
        <w:rPr>
          <w:rFonts w:cs="Arial"/>
          <w:szCs w:val="24"/>
        </w:rPr>
        <w:t>, VI Program SF</w:t>
      </w:r>
      <w:r w:rsidR="003C5FDD" w:rsidRPr="00CA7BCB">
        <w:rPr>
          <w:rFonts w:cs="Arial"/>
          <w:szCs w:val="24"/>
        </w:rPr>
        <w:t>SU</w:t>
      </w:r>
    </w:p>
    <w:p w14:paraId="2FA9F4BC" w14:textId="3BB29AC1" w:rsidR="00B011AD" w:rsidRPr="00B011AD" w:rsidRDefault="00B011AD" w:rsidP="00B011AD">
      <w:pPr>
        <w:spacing w:after="240"/>
        <w:rPr>
          <w:rFonts w:ascii="Arial" w:hAnsi="Arial" w:cs="Arial"/>
          <w:sz w:val="24"/>
          <w:szCs w:val="24"/>
        </w:rPr>
      </w:pPr>
      <w:r w:rsidRPr="00B011AD">
        <w:rPr>
          <w:rFonts w:ascii="Arial" w:hAnsi="Arial" w:cs="Arial"/>
          <w:sz w:val="24"/>
          <w:szCs w:val="24"/>
        </w:rPr>
        <w:t>Disclaimer: This is not an endorsement for a particular product by the California Department of Education, rather a sample of how one student is adapting technology to support their needs.</w:t>
      </w:r>
    </w:p>
    <w:p w14:paraId="0865BCF9" w14:textId="77777777" w:rsidR="00D908B9" w:rsidRPr="00D908B9" w:rsidRDefault="00D908B9" w:rsidP="00D908B9">
      <w:pPr>
        <w:spacing w:after="240"/>
        <w:rPr>
          <w:rFonts w:cs="Arial"/>
          <w:szCs w:val="24"/>
        </w:rPr>
      </w:pPr>
    </w:p>
    <w:p w14:paraId="5C3AE33A" w14:textId="627FBE37" w:rsidR="00FF2549" w:rsidRPr="00FF2549" w:rsidRDefault="00FF2549" w:rsidP="00FF2549">
      <w:pPr>
        <w:rPr>
          <w:rFonts w:ascii="Arial" w:hAnsi="Arial" w:cs="Arial"/>
          <w:sz w:val="24"/>
          <w:szCs w:val="24"/>
        </w:rPr>
      </w:pPr>
      <w:r w:rsidRPr="009C0FF9">
        <w:rPr>
          <w:rFonts w:ascii="Arial" w:hAnsi="Arial" w:cs="Arial"/>
          <w:sz w:val="24"/>
          <w:szCs w:val="24"/>
        </w:rPr>
        <w:t>California Department of Education, July 202</w:t>
      </w:r>
      <w:r w:rsidR="00D908B9">
        <w:rPr>
          <w:rFonts w:ascii="Arial" w:hAnsi="Arial" w:cs="Arial"/>
          <w:sz w:val="24"/>
          <w:szCs w:val="24"/>
        </w:rPr>
        <w:t>2</w:t>
      </w:r>
    </w:p>
    <w:sectPr w:rsidR="00FF2549" w:rsidRPr="00FF2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4CFE" w14:textId="77777777" w:rsidR="00F11DBE" w:rsidRDefault="00F11DBE" w:rsidP="000F0517">
      <w:r>
        <w:separator/>
      </w:r>
    </w:p>
  </w:endnote>
  <w:endnote w:type="continuationSeparator" w:id="0">
    <w:p w14:paraId="107D2703" w14:textId="77777777" w:rsidR="00F11DBE" w:rsidRDefault="00F11DBE" w:rsidP="000F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76C8" w14:textId="77777777" w:rsidR="00F11DBE" w:rsidRDefault="00F11DBE" w:rsidP="000F0517">
      <w:r>
        <w:separator/>
      </w:r>
    </w:p>
  </w:footnote>
  <w:footnote w:type="continuationSeparator" w:id="0">
    <w:p w14:paraId="4C3F9B32" w14:textId="77777777" w:rsidR="00F11DBE" w:rsidRDefault="00F11DBE" w:rsidP="000F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29A"/>
    <w:multiLevelType w:val="hybridMultilevel"/>
    <w:tmpl w:val="71C0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5B7"/>
    <w:multiLevelType w:val="hybridMultilevel"/>
    <w:tmpl w:val="7780FFA2"/>
    <w:lvl w:ilvl="0" w:tplc="B5B6B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41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8C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0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2A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26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6F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E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453B00"/>
    <w:multiLevelType w:val="hybridMultilevel"/>
    <w:tmpl w:val="70DE53EE"/>
    <w:lvl w:ilvl="0" w:tplc="65025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267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24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49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6E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A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60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E7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CB5AFE"/>
    <w:multiLevelType w:val="hybridMultilevel"/>
    <w:tmpl w:val="10501EBC"/>
    <w:lvl w:ilvl="0" w:tplc="6B38E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CD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8D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4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22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9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E0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D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ED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FE3D72"/>
    <w:multiLevelType w:val="hybridMultilevel"/>
    <w:tmpl w:val="C166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00589"/>
    <w:multiLevelType w:val="hybridMultilevel"/>
    <w:tmpl w:val="11BE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7569"/>
    <w:multiLevelType w:val="hybridMultilevel"/>
    <w:tmpl w:val="FE8A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73585">
    <w:abstractNumId w:val="5"/>
  </w:num>
  <w:num w:numId="2" w16cid:durableId="1001928870">
    <w:abstractNumId w:val="6"/>
  </w:num>
  <w:num w:numId="3" w16cid:durableId="1954746399">
    <w:abstractNumId w:val="0"/>
  </w:num>
  <w:num w:numId="4" w16cid:durableId="1421364468">
    <w:abstractNumId w:val="4"/>
  </w:num>
  <w:num w:numId="5" w16cid:durableId="1042363613">
    <w:abstractNumId w:val="1"/>
  </w:num>
  <w:num w:numId="6" w16cid:durableId="328486061">
    <w:abstractNumId w:val="3"/>
  </w:num>
  <w:num w:numId="7" w16cid:durableId="69666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yNzE0MzAzMzS3sLRQ0lEKTi0uzszPAykwqQUAJ038RCwAAAA="/>
  </w:docVars>
  <w:rsids>
    <w:rsidRoot w:val="00B15996"/>
    <w:rsid w:val="00071AB7"/>
    <w:rsid w:val="00091B79"/>
    <w:rsid w:val="000978C4"/>
    <w:rsid w:val="000B2603"/>
    <w:rsid w:val="000C2F92"/>
    <w:rsid w:val="000D7E74"/>
    <w:rsid w:val="000F0517"/>
    <w:rsid w:val="00103120"/>
    <w:rsid w:val="001618A5"/>
    <w:rsid w:val="00196805"/>
    <w:rsid w:val="00197A3F"/>
    <w:rsid w:val="00216207"/>
    <w:rsid w:val="00222D1D"/>
    <w:rsid w:val="00282248"/>
    <w:rsid w:val="002C4F8E"/>
    <w:rsid w:val="002C67CE"/>
    <w:rsid w:val="002C7114"/>
    <w:rsid w:val="0030440E"/>
    <w:rsid w:val="0031308F"/>
    <w:rsid w:val="003C5FDD"/>
    <w:rsid w:val="003C6BD6"/>
    <w:rsid w:val="00421845"/>
    <w:rsid w:val="00497E3D"/>
    <w:rsid w:val="00512E18"/>
    <w:rsid w:val="0052279F"/>
    <w:rsid w:val="00544F73"/>
    <w:rsid w:val="00556DBF"/>
    <w:rsid w:val="0059204F"/>
    <w:rsid w:val="00670725"/>
    <w:rsid w:val="00683A94"/>
    <w:rsid w:val="006E3BDD"/>
    <w:rsid w:val="00784BD9"/>
    <w:rsid w:val="007A2172"/>
    <w:rsid w:val="007D4DAA"/>
    <w:rsid w:val="007E4358"/>
    <w:rsid w:val="008000C3"/>
    <w:rsid w:val="00823180"/>
    <w:rsid w:val="008346B4"/>
    <w:rsid w:val="00893A72"/>
    <w:rsid w:val="008A7C1A"/>
    <w:rsid w:val="00903812"/>
    <w:rsid w:val="00952DD0"/>
    <w:rsid w:val="009B04A1"/>
    <w:rsid w:val="00A83E7B"/>
    <w:rsid w:val="00A84CB6"/>
    <w:rsid w:val="00AD7396"/>
    <w:rsid w:val="00B011AD"/>
    <w:rsid w:val="00B15996"/>
    <w:rsid w:val="00B2793F"/>
    <w:rsid w:val="00BA4EED"/>
    <w:rsid w:val="00C028D6"/>
    <w:rsid w:val="00C17D81"/>
    <w:rsid w:val="00C210EF"/>
    <w:rsid w:val="00C35D94"/>
    <w:rsid w:val="00CA7BCB"/>
    <w:rsid w:val="00CB36CC"/>
    <w:rsid w:val="00CC0207"/>
    <w:rsid w:val="00CD2CEA"/>
    <w:rsid w:val="00CE2D75"/>
    <w:rsid w:val="00D27FCB"/>
    <w:rsid w:val="00D36348"/>
    <w:rsid w:val="00D7163C"/>
    <w:rsid w:val="00D908B9"/>
    <w:rsid w:val="00DF3156"/>
    <w:rsid w:val="00E074E9"/>
    <w:rsid w:val="00E324AA"/>
    <w:rsid w:val="00E345F0"/>
    <w:rsid w:val="00E72525"/>
    <w:rsid w:val="00EE776A"/>
    <w:rsid w:val="00F11DBE"/>
    <w:rsid w:val="00FA6592"/>
    <w:rsid w:val="00FC64BB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49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96"/>
    <w:rPr>
      <w:rFonts w:ascii="Calibri" w:hAnsi="Calibri" w:cs="Calibri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497E3D"/>
    <w:pPr>
      <w:spacing w:after="360"/>
      <w:outlineLvl w:val="0"/>
    </w:pPr>
    <w:rPr>
      <w:bCs w:val="0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6BD6"/>
    <w:pPr>
      <w:keepNext/>
      <w:keepLines/>
      <w:spacing w:before="4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E3D"/>
    <w:rPr>
      <w:rFonts w:ascii="Arial" w:eastAsiaTheme="majorEastAsia" w:hAnsi="Arial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BD6"/>
    <w:rPr>
      <w:rFonts w:ascii="Arial" w:eastAsiaTheme="majorEastAsia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8A7C1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1AB7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AB7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B15996"/>
  </w:style>
  <w:style w:type="paragraph" w:styleId="ListParagraph">
    <w:name w:val="List Paragraph"/>
    <w:basedOn w:val="Normal"/>
    <w:uiPriority w:val="34"/>
    <w:qFormat/>
    <w:rsid w:val="00B15996"/>
    <w:pPr>
      <w:spacing w:after="160" w:line="259" w:lineRule="auto"/>
      <w:ind w:left="720"/>
      <w:contextualSpacing/>
    </w:pPr>
    <w:rPr>
      <w:rFonts w:ascii="Arial" w:hAnsi="Arial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2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0C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18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8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0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5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0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1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70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4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07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27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83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re/pn/sm/aphinfo.asp" TargetMode="External"/><Relationship Id="rId13" Type="http://schemas.openxmlformats.org/officeDocument/2006/relationships/hyperlink" Target="https://www.youtube.com/watch?v=ajA2AFAUp4k&amp;feature=youtu.be" TargetMode="External"/><Relationship Id="rId18" Type="http://schemas.openxmlformats.org/officeDocument/2006/relationships/hyperlink" Target="https://veroniiiica.com/2020/04/14/quick-ways-to-improve-accessibility-for-virtual-learning-materi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veys3.cde.ca.gov/s.asp?k=169826517346" TargetMode="External"/><Relationship Id="rId12" Type="http://schemas.openxmlformats.org/officeDocument/2006/relationships/hyperlink" Target="https://www.youtube.com/watch?v=9tfDGXq-5ZQ&amp;feature=youtu.be" TargetMode="External"/><Relationship Id="rId17" Type="http://schemas.openxmlformats.org/officeDocument/2006/relationships/hyperlink" Target="https://veroniiiica.com/2020/05/18/chromecast-for-virtual-lear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oniiiica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9tfDGXq-5Z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T0TGS9oVVE&amp;feature=youtu.be" TargetMode="External"/><Relationship Id="rId10" Type="http://schemas.openxmlformats.org/officeDocument/2006/relationships/hyperlink" Target="https://www.aph.org/product/access-technology-for-blind-and-low-vision-accessibilit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h.org/" TargetMode="External"/><Relationship Id="rId14" Type="http://schemas.openxmlformats.org/officeDocument/2006/relationships/hyperlink" Target="https://youtu.be/wT0TGS9oV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2025-05-20T23:29:00Z</dcterms:created>
  <dcterms:modified xsi:type="dcterms:W3CDTF">2025-05-20T23:35:00Z</dcterms:modified>
</cp:coreProperties>
</file>